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D712F" w14:textId="77777777" w:rsidR="006A3113" w:rsidRPr="00A23BA7" w:rsidRDefault="00A23BA7">
      <w:pPr>
        <w:rPr>
          <w:b/>
          <w:sz w:val="28"/>
        </w:rPr>
      </w:pPr>
      <w:bookmarkStart w:id="0" w:name="_GoBack"/>
      <w:bookmarkEnd w:id="0"/>
      <w:r w:rsidRPr="00A23BA7">
        <w:rPr>
          <w:b/>
          <w:sz w:val="28"/>
        </w:rPr>
        <w:t>Recent Advances in the Pathogenesis and Treatment of Osteoporosis</w:t>
      </w:r>
    </w:p>
    <w:p w14:paraId="5F7BFBBA" w14:textId="77777777" w:rsidR="00A23BA7" w:rsidRDefault="00A23BA7"/>
    <w:p w14:paraId="3274FEBD" w14:textId="77777777" w:rsidR="00A23BA7" w:rsidRDefault="00A23BA7">
      <w:r>
        <w:t>For: Horizons in Medicine, Royal College of Physicians Advanced Medicine Conference, April 2015</w:t>
      </w:r>
    </w:p>
    <w:p w14:paraId="4D5D6F47" w14:textId="77777777" w:rsidR="00A23BA7" w:rsidRDefault="00A23BA7"/>
    <w:p w14:paraId="1482CFBC" w14:textId="77777777" w:rsidR="00A23BA7" w:rsidRPr="00A23BA7" w:rsidRDefault="00A23BA7">
      <w:pPr>
        <w:rPr>
          <w:vertAlign w:val="superscript"/>
        </w:rPr>
      </w:pPr>
      <w:r>
        <w:t>Dr Elizabeth M Curtis</w:t>
      </w:r>
      <w:r>
        <w:rPr>
          <w:vertAlign w:val="superscript"/>
        </w:rPr>
        <w:t>1</w:t>
      </w:r>
    </w:p>
    <w:p w14:paraId="79682A12" w14:textId="77777777" w:rsidR="00A23BA7" w:rsidRDefault="00A23BA7">
      <w:r>
        <w:t>Academic Clinical Fellow</w:t>
      </w:r>
    </w:p>
    <w:p w14:paraId="2C22FF62" w14:textId="77777777" w:rsidR="00B00A28" w:rsidRDefault="00B00A28"/>
    <w:p w14:paraId="55AC1C68" w14:textId="77777777" w:rsidR="00B00A28" w:rsidRPr="00B00A28" w:rsidRDefault="00B00A28">
      <w:pPr>
        <w:rPr>
          <w:vertAlign w:val="superscript"/>
        </w:rPr>
      </w:pPr>
      <w:r>
        <w:t>Dr Rebecca J Moon</w:t>
      </w:r>
      <w:r>
        <w:rPr>
          <w:vertAlign w:val="superscript"/>
        </w:rPr>
        <w:t>1</w:t>
      </w:r>
      <w:proofErr w:type="gramStart"/>
      <w:r>
        <w:rPr>
          <w:vertAlign w:val="superscript"/>
        </w:rPr>
        <w:t>,2</w:t>
      </w:r>
      <w:proofErr w:type="gramEnd"/>
    </w:p>
    <w:p w14:paraId="46CA9866" w14:textId="77777777" w:rsidR="00B00A28" w:rsidRDefault="00B00A28">
      <w:r>
        <w:t>Clinical Research Fellow</w:t>
      </w:r>
    </w:p>
    <w:p w14:paraId="00EB3BE9" w14:textId="77777777" w:rsidR="001E46EC" w:rsidRDefault="001E46EC"/>
    <w:p w14:paraId="2BC1DFF0" w14:textId="47B8C078" w:rsidR="001E46EC" w:rsidRDefault="001E46EC">
      <w:r>
        <w:t>Professor Elaine M Dennison</w:t>
      </w:r>
      <w:r w:rsidRPr="001E46EC">
        <w:rPr>
          <w:vertAlign w:val="superscript"/>
        </w:rPr>
        <w:t>1</w:t>
      </w:r>
    </w:p>
    <w:p w14:paraId="654559FE" w14:textId="75ECA61A" w:rsidR="00A23BA7" w:rsidRDefault="001E46EC">
      <w:r>
        <w:t>Professor of Musculoskeletal Epidemiology</w:t>
      </w:r>
    </w:p>
    <w:p w14:paraId="5B6612D0" w14:textId="77777777" w:rsidR="001E46EC" w:rsidRDefault="001E46EC"/>
    <w:p w14:paraId="309A566B" w14:textId="77777777" w:rsidR="00A23BA7" w:rsidRPr="00A23BA7" w:rsidRDefault="00A23BA7">
      <w:pPr>
        <w:rPr>
          <w:vertAlign w:val="superscript"/>
        </w:rPr>
      </w:pPr>
      <w:r>
        <w:t>Dr Nicholas C Harvey</w:t>
      </w:r>
      <w:r>
        <w:rPr>
          <w:vertAlign w:val="superscript"/>
        </w:rPr>
        <w:t>1</w:t>
      </w:r>
      <w:proofErr w:type="gramStart"/>
      <w:r>
        <w:rPr>
          <w:vertAlign w:val="superscript"/>
        </w:rPr>
        <w:t>,</w:t>
      </w:r>
      <w:r w:rsidR="00B00A28">
        <w:rPr>
          <w:vertAlign w:val="superscript"/>
        </w:rPr>
        <w:t>3</w:t>
      </w:r>
      <w:proofErr w:type="gramEnd"/>
    </w:p>
    <w:p w14:paraId="2BF204FD" w14:textId="1A5850FB" w:rsidR="00A23BA7" w:rsidRDefault="00A23BA7">
      <w:r>
        <w:t xml:space="preserve">Associate Professor </w:t>
      </w:r>
      <w:r w:rsidR="001E46EC">
        <w:t>in Rheumatology and Clinical Epidemiology</w:t>
      </w:r>
    </w:p>
    <w:p w14:paraId="7EB627A3" w14:textId="77777777" w:rsidR="00A23BA7" w:rsidRDefault="00A23BA7"/>
    <w:p w14:paraId="2D1B8E3A" w14:textId="77777777" w:rsidR="00A23BA7" w:rsidRPr="00A23BA7" w:rsidRDefault="00A23BA7">
      <w:pPr>
        <w:rPr>
          <w:vertAlign w:val="superscript"/>
        </w:rPr>
      </w:pPr>
      <w:r>
        <w:t>Prof Cyrus Cooper</w:t>
      </w:r>
      <w:r>
        <w:rPr>
          <w:vertAlign w:val="superscript"/>
        </w:rPr>
        <w:t>1</w:t>
      </w:r>
      <w:proofErr w:type="gramStart"/>
      <w:r>
        <w:rPr>
          <w:vertAlign w:val="superscript"/>
        </w:rPr>
        <w:t>,</w:t>
      </w:r>
      <w:r w:rsidR="00B00A28">
        <w:rPr>
          <w:vertAlign w:val="superscript"/>
        </w:rPr>
        <w:t>3,4</w:t>
      </w:r>
      <w:proofErr w:type="gramEnd"/>
    </w:p>
    <w:p w14:paraId="152C2436" w14:textId="77777777" w:rsidR="00A23BA7" w:rsidRPr="00A23BA7" w:rsidRDefault="00A23BA7" w:rsidP="00A23BA7">
      <w:r w:rsidRPr="00A23BA7">
        <w:t>Director, MRC Lifecourse Epidemiology Unit and Professor of Rheumatology</w:t>
      </w:r>
    </w:p>
    <w:p w14:paraId="5975D6A0" w14:textId="77777777" w:rsidR="00A23BA7" w:rsidRDefault="00A23BA7"/>
    <w:p w14:paraId="18B79C02" w14:textId="77777777" w:rsidR="00A23BA7" w:rsidRDefault="00A23BA7" w:rsidP="00A23BA7">
      <w:pPr>
        <w:numPr>
          <w:ilvl w:val="0"/>
          <w:numId w:val="1"/>
        </w:numPr>
        <w:rPr>
          <w:lang w:val="en-NZ"/>
        </w:rPr>
      </w:pPr>
      <w:r w:rsidRPr="00A23BA7">
        <w:rPr>
          <w:lang w:val="en-NZ"/>
        </w:rPr>
        <w:t>MRC Lifecourse Epidemiology Unit, University of Southampton, Southampton, SO16 6YD</w:t>
      </w:r>
      <w:r w:rsidR="00C3367F">
        <w:rPr>
          <w:lang w:val="en-NZ"/>
        </w:rPr>
        <w:t>, UK</w:t>
      </w:r>
    </w:p>
    <w:p w14:paraId="56E8B112" w14:textId="77777777" w:rsidR="00B00A28" w:rsidRPr="00A23BA7" w:rsidRDefault="00B00A28" w:rsidP="00A23BA7">
      <w:pPr>
        <w:numPr>
          <w:ilvl w:val="0"/>
          <w:numId w:val="1"/>
        </w:numPr>
        <w:rPr>
          <w:lang w:val="en-NZ"/>
        </w:rPr>
      </w:pPr>
      <w:r>
        <w:rPr>
          <w:lang w:val="en-NZ"/>
        </w:rPr>
        <w:t>Paediatric Endocrinology, Southampton University Hospitals NHS Foundation Trust, Southampton, SO16 6YD, UK</w:t>
      </w:r>
    </w:p>
    <w:p w14:paraId="37DDF028" w14:textId="77777777" w:rsidR="00A23BA7" w:rsidRPr="00A23BA7" w:rsidRDefault="00A23BA7" w:rsidP="00A23BA7">
      <w:pPr>
        <w:numPr>
          <w:ilvl w:val="0"/>
          <w:numId w:val="1"/>
        </w:numPr>
        <w:rPr>
          <w:bCs/>
        </w:rPr>
      </w:pPr>
      <w:r w:rsidRPr="00A23BA7">
        <w:rPr>
          <w:bCs/>
        </w:rPr>
        <w:t xml:space="preserve">NIHR Southampton Biomedical Research Centre, University of Southampton and University Hospital Southampton NHS Foundation Trust, </w:t>
      </w:r>
      <w:proofErr w:type="spellStart"/>
      <w:r w:rsidRPr="00A23BA7">
        <w:rPr>
          <w:bCs/>
        </w:rPr>
        <w:t>Tremona</w:t>
      </w:r>
      <w:proofErr w:type="spellEnd"/>
      <w:r w:rsidRPr="00A23BA7">
        <w:rPr>
          <w:bCs/>
        </w:rPr>
        <w:t xml:space="preserve"> Road, Southampton, SO16 6YD</w:t>
      </w:r>
      <w:r w:rsidR="00C3367F">
        <w:rPr>
          <w:bCs/>
        </w:rPr>
        <w:t>,</w:t>
      </w:r>
      <w:r w:rsidRPr="00A23BA7">
        <w:rPr>
          <w:bCs/>
        </w:rPr>
        <w:t xml:space="preserve"> UK</w:t>
      </w:r>
    </w:p>
    <w:p w14:paraId="58530898" w14:textId="77777777" w:rsidR="00A23BA7" w:rsidRPr="00A23BA7" w:rsidRDefault="00A23BA7" w:rsidP="00A23BA7">
      <w:pPr>
        <w:numPr>
          <w:ilvl w:val="0"/>
          <w:numId w:val="1"/>
        </w:numPr>
        <w:rPr>
          <w:bCs/>
        </w:rPr>
      </w:pPr>
      <w:r w:rsidRPr="00A23BA7">
        <w:rPr>
          <w:lang w:val="en-US"/>
        </w:rPr>
        <w:t xml:space="preserve">NIHR Musculoskeletal Biomedical Research Unit, University of Oxford, Nuffield Orthopedic Centre, </w:t>
      </w:r>
      <w:proofErr w:type="spellStart"/>
      <w:r w:rsidRPr="00A23BA7">
        <w:rPr>
          <w:lang w:val="en-US"/>
        </w:rPr>
        <w:t>Headington</w:t>
      </w:r>
      <w:proofErr w:type="spellEnd"/>
      <w:r w:rsidRPr="00A23BA7">
        <w:rPr>
          <w:lang w:val="en-US"/>
        </w:rPr>
        <w:t>, Oxford, OX3 7HE</w:t>
      </w:r>
      <w:r w:rsidR="00C3367F">
        <w:rPr>
          <w:lang w:val="en-US"/>
        </w:rPr>
        <w:t>, UK</w:t>
      </w:r>
    </w:p>
    <w:p w14:paraId="047D95CD" w14:textId="77777777" w:rsidR="00A23BA7" w:rsidRDefault="00A23BA7"/>
    <w:p w14:paraId="60E88022" w14:textId="77777777" w:rsidR="006A7EDF" w:rsidRDefault="006A7EDF">
      <w:pPr>
        <w:rPr>
          <w:b/>
        </w:rPr>
      </w:pPr>
      <w:r>
        <w:rPr>
          <w:b/>
        </w:rPr>
        <w:br w:type="page"/>
      </w:r>
    </w:p>
    <w:p w14:paraId="52888E10" w14:textId="77777777" w:rsidR="00DC734C" w:rsidRPr="00E240C3" w:rsidRDefault="00E240C3" w:rsidP="006A7EDF">
      <w:pPr>
        <w:spacing w:after="120" w:line="360" w:lineRule="auto"/>
        <w:jc w:val="both"/>
        <w:rPr>
          <w:b/>
        </w:rPr>
      </w:pPr>
      <w:r w:rsidRPr="00E240C3">
        <w:rPr>
          <w:b/>
        </w:rPr>
        <w:lastRenderedPageBreak/>
        <w:t>Introduction</w:t>
      </w:r>
    </w:p>
    <w:p w14:paraId="5BBEE35D" w14:textId="6B8FDA53" w:rsidR="00A1127D" w:rsidRDefault="00E240C3" w:rsidP="006A7EDF">
      <w:pPr>
        <w:spacing w:after="120" w:line="360" w:lineRule="auto"/>
        <w:jc w:val="both"/>
      </w:pPr>
      <w:r>
        <w:t xml:space="preserve">Osteoporosis is characterised by </w:t>
      </w:r>
      <w:r w:rsidR="00E16C98">
        <w:t>deteriora</w:t>
      </w:r>
      <w:r>
        <w:t xml:space="preserve">tion of bone mass and microarchitecture, resulting in increased bone fragility and propensity to fracture. </w:t>
      </w:r>
      <w:r w:rsidR="00A1127D">
        <w:t>Worldwide, there are nearly 9 million osteoporotic fractures each year</w:t>
      </w:r>
      <w:r>
        <w:t xml:space="preserve">, and </w:t>
      </w:r>
      <w:r w:rsidR="009A5F01">
        <w:t>t</w:t>
      </w:r>
      <w:r w:rsidR="00917F41">
        <w:t xml:space="preserve">he US Surgeon General’s report of 2004, </w:t>
      </w:r>
      <w:r w:rsidR="009A5F01">
        <w:t xml:space="preserve">consistent with </w:t>
      </w:r>
      <w:r w:rsidR="00917F41">
        <w:t xml:space="preserve">data </w:t>
      </w:r>
      <w:r w:rsidR="009A5F01">
        <w:t>from the UK, suggested</w:t>
      </w:r>
      <w:r w:rsidR="00917F41">
        <w:t xml:space="preserve"> that almost one in two women and one in five men will have </w:t>
      </w:r>
      <w:r w:rsidR="009A5F01">
        <w:t>experience a fracture</w:t>
      </w:r>
      <w:r w:rsidR="00917F41">
        <w:t xml:space="preserve"> in their remaining lifetime from the age of 50 years </w:t>
      </w:r>
      <w:r w:rsidR="006A368B">
        <w:fldChar w:fldCharType="begin"/>
      </w:r>
      <w:r w:rsidR="001E3AD4">
        <w:instrText xml:space="preserve"> ADDIN EN.CITE &lt;EndNote&gt;&lt;Cite&gt;&lt;Author&gt;van Staa&lt;/Author&gt;&lt;Year&gt;2001&lt;/Year&gt;&lt;RecNum&gt;6573&lt;/RecNum&gt;&lt;DisplayText&gt;(1)&lt;/DisplayText&gt;&lt;record&gt;&lt;rec-number&gt;6573&lt;/rec-number&gt;&lt;foreign-keys&gt;&lt;key app="EN" db-id="p0w2r505hvs222essdtvfrfxer9w0spesp9e"&gt;6573&lt;/key&gt;&lt;/foreign-keys&gt;&lt;ref-type name="Journal Article"&gt;17&lt;/ref-type&gt;&lt;contributors&gt;&lt;authors&gt;&lt;author&gt;van Staa, T. P.&lt;/author&gt;&lt;author&gt;Dennison, E. M.&lt;/author&gt;&lt;author&gt;Leufkens, H. G.&lt;/author&gt;&lt;author&gt;Cooper, C.&lt;/author&gt;&lt;/authors&gt;&lt;/contributors&gt;&lt;auth-address&gt;MRC Environmental Epidemiology Unit, University of Southampton, Southampton General Hospital, Southampton, UK.&lt;/auth-address&gt;&lt;titles&gt;&lt;title&gt;Epidemiology of fractures in England and Wales&lt;/title&gt;&lt;secondary-title&gt;Bone&lt;/secondary-title&gt;&lt;alt-title&gt;Bone&lt;/alt-title&gt;&lt;/titles&gt;&lt;periodical&gt;&lt;full-title&gt;Bone&lt;/full-title&gt;&lt;/periodical&gt;&lt;alt-periodical&gt;&lt;full-title&gt;Bone&lt;/full-title&gt;&lt;/alt-periodical&gt;&lt;pages&gt;517-22&lt;/pages&gt;&lt;volume&gt;29&lt;/volume&gt;&lt;number&gt;6&lt;/number&gt;&lt;edition&gt;2001/12/01&lt;/edition&gt;&lt;keywords&gt;&lt;keyword&gt;Adult&lt;/keyword&gt;&lt;keyword&gt;Aged&lt;/keyword&gt;&lt;keyword&gt;Aged, 80 and over&lt;/keyword&gt;&lt;keyword&gt;England/epidemiology&lt;/keyword&gt;&lt;keyword&gt;Female&lt;/keyword&gt;&lt;keyword&gt;Fractures, Bone/*epidemiology&lt;/keyword&gt;&lt;keyword&gt;Humans&lt;/keyword&gt;&lt;keyword&gt;Incidence&lt;/keyword&gt;&lt;keyword&gt;Male&lt;/keyword&gt;&lt;keyword&gt;Middle Aged&lt;/keyword&gt;&lt;keyword&gt;Population Surveillance&lt;/keyword&gt;&lt;keyword&gt;Risk Factors&lt;/keyword&gt;&lt;keyword&gt;Wales/epidemiology&lt;/keyword&gt;&lt;/keywords&gt;&lt;dates&gt;&lt;year&gt;2001&lt;/year&gt;&lt;pub-dates&gt;&lt;date&gt;Dec&lt;/date&gt;&lt;/pub-dates&gt;&lt;/dates&gt;&lt;isbn&gt;8756-3282 (Print)&amp;#xD;1873-2763 (Linking)&lt;/isbn&gt;&lt;accession-num&gt;11728921&lt;/accession-num&gt;&lt;work-type&gt;Research Support, Non-U.S. Gov&amp;apos;t&lt;/work-type&gt;&lt;urls&gt;&lt;related-urls&gt;&lt;url&gt;http://www.ncbi.nlm.nih.gov/pubmed/11728921&lt;/url&gt;&lt;/related-urls&gt;&lt;/urls&gt;&lt;language&gt;eng&lt;/language&gt;&lt;/record&gt;&lt;/Cite&gt;&lt;/EndNote&gt;</w:instrText>
      </w:r>
      <w:r w:rsidR="006A368B">
        <w:fldChar w:fldCharType="separate"/>
      </w:r>
      <w:r w:rsidR="001E3AD4">
        <w:rPr>
          <w:noProof/>
        </w:rPr>
        <w:t>(</w:t>
      </w:r>
      <w:hyperlink w:anchor="_ENREF_1" w:tooltip="van Staa, 2001 #6573" w:history="1">
        <w:r w:rsidR="001E3AD4">
          <w:rPr>
            <w:noProof/>
          </w:rPr>
          <w:t>1</w:t>
        </w:r>
      </w:hyperlink>
      <w:r w:rsidR="001E3AD4">
        <w:rPr>
          <w:noProof/>
        </w:rPr>
        <w:t>)</w:t>
      </w:r>
      <w:r w:rsidR="006A368B">
        <w:fldChar w:fldCharType="end"/>
      </w:r>
      <w:r w:rsidR="00917F41">
        <w:t xml:space="preserve">. </w:t>
      </w:r>
      <w:r>
        <w:t>The cost of osteoporotic fracture in the UK approaches</w:t>
      </w:r>
      <w:r w:rsidR="008D4C00">
        <w:t xml:space="preserve"> £3 billion annually and, across</w:t>
      </w:r>
      <w:r w:rsidR="00A1127D">
        <w:t xml:space="preserve"> the EU, the estimated total economic cost of the approximately 3.5</w:t>
      </w:r>
      <w:r w:rsidR="009A5F01">
        <w:t xml:space="preserve"> </w:t>
      </w:r>
      <w:r w:rsidR="00A1127D">
        <w:t xml:space="preserve">million fragility fractures in 2010 was €37 billion </w:t>
      </w:r>
      <w:r w:rsidR="006A368B">
        <w:fldChar w:fldCharType="begin"/>
      </w:r>
      <w:r w:rsidR="001E3AD4">
        <w:instrText xml:space="preserve"> ADDIN EN.CITE &lt;EndNote&gt;&lt;Cite&gt;&lt;Author&gt;Hernlund&lt;/Author&gt;&lt;Year&gt;2013&lt;/Year&gt;&lt;RecNum&gt;6605&lt;/RecNum&gt;&lt;DisplayText&gt;(2)&lt;/DisplayText&gt;&lt;record&gt;&lt;rec-number&gt;6605&lt;/rec-number&gt;&lt;foreign-keys&gt;&lt;key app="EN" db-id="p0w2r505hvs222essdtvfrfxer9w0spesp9e"&gt;6605&lt;/key&gt;&lt;/foreign-keys&gt;&lt;ref-type name="Journal Article"&gt;17&lt;/ref-type&gt;&lt;contributors&gt;&lt;authors&gt;&lt;author&gt;Hernlund, E.&lt;/author&gt;&lt;author&gt;Svedbom, A.&lt;/author&gt;&lt;author&gt;Ivergard, M.&lt;/author&gt;&lt;author&gt;Compston, J.&lt;/author&gt;&lt;author&gt;Cooper, C.&lt;/author&gt;&lt;author&gt;Stenmark, J.&lt;/author&gt;&lt;author&gt;McCloskey, E. V.&lt;/author&gt;&lt;author&gt;Jonsson, B.&lt;/author&gt;&lt;author&gt;Kanis, J. A.&lt;/author&gt;&lt;/authors&gt;&lt;/contributors&gt;&lt;auth-address&gt;OptumInsight, Stockholm, Sweden.&lt;/auth-address&gt;&lt;titles&gt;&lt;title&gt;Osteoporosis in the European Union: medical management, epidemiology and economic burden : A report prepared in collaboration with the International Osteoporosis Foundation (IOF) and the European Federation of Pharmaceutical Industry Associations (EFPIA)&lt;/title&gt;&lt;secondary-title&gt;Arch Osteoporos&lt;/secondary-title&gt;&lt;alt-title&gt;Archives of osteoporosis&lt;/alt-title&gt;&lt;/titles&gt;&lt;periodical&gt;&lt;full-title&gt;Arch Osteoporos&lt;/full-title&gt;&lt;abbr-1&gt;Archives of osteoporosis&lt;/abbr-1&gt;&lt;/periodical&gt;&lt;alt-periodical&gt;&lt;full-title&gt;Arch Osteoporos&lt;/full-title&gt;&lt;abbr-1&gt;Archives of osteoporosis&lt;/abbr-1&gt;&lt;/alt-periodical&gt;&lt;pages&gt;136&lt;/pages&gt;&lt;volume&gt;8&lt;/volume&gt;&lt;number&gt;1-2&lt;/number&gt;&lt;edition&gt;2013/10/12&lt;/edition&gt;&lt;dates&gt;&lt;year&gt;2013&lt;/year&gt;&lt;pub-dates&gt;&lt;date&gt;Dec&lt;/date&gt;&lt;/pub-dates&gt;&lt;/dates&gt;&lt;isbn&gt;1862-3514 (Electronic)&lt;/isbn&gt;&lt;accession-num&gt;24113837&lt;/accession-num&gt;&lt;urls&gt;&lt;/urls&gt;&lt;electronic-resource-num&gt;10.1007/s11657-013-0136-1&lt;/electronic-resource-num&gt;&lt;remote-database-provider&gt;NLM&lt;/remote-database-provider&gt;&lt;language&gt;eng&lt;/language&gt;&lt;/record&gt;&lt;/Cite&gt;&lt;/EndNote&gt;</w:instrText>
      </w:r>
      <w:r w:rsidR="006A368B">
        <w:fldChar w:fldCharType="separate"/>
      </w:r>
      <w:r w:rsidR="001E3AD4">
        <w:rPr>
          <w:noProof/>
        </w:rPr>
        <w:t>(</w:t>
      </w:r>
      <w:hyperlink w:anchor="_ENREF_2" w:tooltip="Hernlund, 2013 #6605" w:history="1">
        <w:r w:rsidR="001E3AD4">
          <w:rPr>
            <w:noProof/>
          </w:rPr>
          <w:t>2</w:t>
        </w:r>
      </w:hyperlink>
      <w:r w:rsidR="001E3AD4">
        <w:rPr>
          <w:noProof/>
        </w:rPr>
        <w:t>)</w:t>
      </w:r>
      <w:r w:rsidR="006A368B">
        <w:fldChar w:fldCharType="end"/>
      </w:r>
      <w:r w:rsidR="00A1127D">
        <w:t xml:space="preserve">. </w:t>
      </w:r>
      <w:r w:rsidR="00592689">
        <w:t>In this article we review</w:t>
      </w:r>
      <w:r>
        <w:t xml:space="preserve"> the pathogenesis of osteoporosis and approaches to improving </w:t>
      </w:r>
      <w:r w:rsidR="00592689">
        <w:t xml:space="preserve">bone strength, </w:t>
      </w:r>
      <w:r w:rsidR="009A5F01">
        <w:t>aimed at</w:t>
      </w:r>
      <w:r>
        <w:t xml:space="preserve"> reducing the immense burden of osteoporotic fracture.</w:t>
      </w:r>
    </w:p>
    <w:p w14:paraId="452541AC" w14:textId="77777777" w:rsidR="003B6CAD" w:rsidRPr="00E16C98" w:rsidRDefault="004D0529" w:rsidP="006A7EDF">
      <w:pPr>
        <w:spacing w:after="120" w:line="360" w:lineRule="auto"/>
        <w:jc w:val="both"/>
        <w:rPr>
          <w:b/>
        </w:rPr>
      </w:pPr>
      <w:r w:rsidRPr="00E16C98">
        <w:rPr>
          <w:b/>
        </w:rPr>
        <w:t>Patho</w:t>
      </w:r>
      <w:r w:rsidR="00FB03DE" w:rsidRPr="00E16C98">
        <w:rPr>
          <w:b/>
        </w:rPr>
        <w:t>genesis</w:t>
      </w:r>
    </w:p>
    <w:p w14:paraId="415549FD" w14:textId="77777777" w:rsidR="00DF49E2" w:rsidRPr="00DF49E2" w:rsidRDefault="00DF49E2" w:rsidP="006A7EDF">
      <w:pPr>
        <w:spacing w:after="120" w:line="360" w:lineRule="auto"/>
        <w:jc w:val="both"/>
        <w:rPr>
          <w:i/>
        </w:rPr>
      </w:pPr>
      <w:r w:rsidRPr="00DF49E2">
        <w:rPr>
          <w:i/>
        </w:rPr>
        <w:t>Hierarchical structure</w:t>
      </w:r>
    </w:p>
    <w:p w14:paraId="000434F9" w14:textId="487FEF54" w:rsidR="00DA703F" w:rsidRDefault="00220DAF" w:rsidP="006A7EDF">
      <w:pPr>
        <w:spacing w:after="120" w:line="360" w:lineRule="auto"/>
        <w:jc w:val="both"/>
      </w:pPr>
      <w:r>
        <w:t xml:space="preserve">Fractures occur when the force applied to </w:t>
      </w:r>
      <w:r w:rsidR="009A5F01">
        <w:t xml:space="preserve">a </w:t>
      </w:r>
      <w:r>
        <w:t xml:space="preserve">bone exceeds its strength. A bone needs to be both stiff and flexible to resist fracture, which is achieved through </w:t>
      </w:r>
      <w:r w:rsidR="009A5F01">
        <w:t>a</w:t>
      </w:r>
      <w:r>
        <w:t xml:space="preserve"> hierarchical structure. Collagen Type 1 fibrils are wound in a triple helical structure, linked together with non-collagenous proteins</w:t>
      </w:r>
      <w:r w:rsidR="009A5F01">
        <w:t>,</w:t>
      </w:r>
      <w:r>
        <w:t xml:space="preserve"> which help to prevent shearing. Hydroxyapatite </w:t>
      </w:r>
      <w:r w:rsidR="00313711">
        <w:t>crystals deposited</w:t>
      </w:r>
      <w:r>
        <w:t xml:space="preserve"> on the collagen structure add strengt</w:t>
      </w:r>
      <w:r w:rsidR="00313711">
        <w:t>h, particularly in compression.</w:t>
      </w:r>
      <w:r w:rsidR="00E240C3">
        <w:t xml:space="preserve"> C</w:t>
      </w:r>
      <w:r w:rsidR="00DA703F">
        <w:t>ross-</w:t>
      </w:r>
      <w:r w:rsidR="002F57CF">
        <w:t xml:space="preserve"> linkage between collagen fibrils with non-collagenous proteins is reduced in osteoporotic bone, leading to reduced tensile strength </w:t>
      </w:r>
      <w:r w:rsidR="00030A62">
        <w:fldChar w:fldCharType="begin"/>
      </w:r>
      <w:r w:rsidR="001E3AD4">
        <w:instrText xml:space="preserve"> ADDIN EN.CITE &lt;EndNote&gt;&lt;Cite&gt;&lt;Author&gt;Saito&lt;/Author&gt;&lt;Year&gt;2010&lt;/Year&gt;&lt;RecNum&gt;6721&lt;/RecNum&gt;&lt;DisplayText&gt;(3)&lt;/DisplayText&gt;&lt;record&gt;&lt;rec-number&gt;6721&lt;/rec-number&gt;&lt;foreign-keys&gt;&lt;key app="EN" db-id="w559ww0rbapezee9esb5saxf9wr55ar2stzs"&gt;6721&lt;/key&gt;&lt;/foreign-keys&gt;&lt;ref-type name="Journal Article"&gt;17&lt;/ref-type&gt;&lt;contributors&gt;&lt;authors&gt;&lt;author&gt;Saito, M.&lt;/author&gt;&lt;author&gt;Marumo, K.&lt;/author&gt;&lt;/authors&gt;&lt;/contributors&gt;&lt;auth-address&gt;Department of Orthopaedic Surgery, Jikei University School of Medicine, 3-25-8 Nishi-Shinbashi, Minato-ku, Tokyo 105-8461, Japan. xlink67@gol.com&lt;/auth-address&gt;&lt;titles&gt;&lt;title&gt;Collagen cross-links as a determinant of bone quality: a possible explanation for bone fragility in aging, osteoporosis, and diabetes mellitus&lt;/title&gt;&lt;secondary-title&gt;Osteoporos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USA&lt;/alt-title&gt;&lt;/titles&gt;&lt;periodical&gt;&lt;full-title&gt;Osteoporosis International&lt;/full-title&gt;&lt;abbr-1&gt;Osteoporos Int&lt;/abbr-1&gt;&lt;/periodical&gt;&lt;pages&gt;195-214&lt;/pages&gt;&lt;volume&gt;21&lt;/volume&gt;&lt;number&gt;2&lt;/number&gt;&lt;edition&gt;2009/09/18&lt;/edition&gt;&lt;keywords&gt;&lt;keyword&gt;Aging/*physiology&lt;/keyword&gt;&lt;keyword&gt;Bone Density/*physiology&lt;/keyword&gt;&lt;keyword&gt;Bone and Bones/metabolism&lt;/keyword&gt;&lt;keyword&gt;Collagen/*metabolism&lt;/keyword&gt;&lt;keyword&gt;Diabetes Mellitus, Type 2/*metabolism/physiopathology&lt;/keyword&gt;&lt;keyword&gt;Glycosylation End Products, Advanced/metabolism&lt;/keyword&gt;&lt;keyword&gt;Humans&lt;/keyword&gt;&lt;keyword&gt;Osteoporosis/*metabolism/physiopathology&lt;/keyword&gt;&lt;/keywords&gt;&lt;dates&gt;&lt;year&gt;2010&lt;/year&gt;&lt;pub-dates&gt;&lt;date&gt;Feb&lt;/date&gt;&lt;/pub-dates&gt;&lt;/dates&gt;&lt;isbn&gt;0937-941x&lt;/isbn&gt;&lt;accession-num&gt;19760059&lt;/accession-num&gt;&lt;urls&gt;&lt;/urls&gt;&lt;electronic-resource-num&gt;10.1007/s00198-009-1066-z&lt;/electronic-resource-num&gt;&lt;remote-database-provider&gt;Nlm&lt;/remote-database-provider&gt;&lt;language&gt;eng&lt;/language&gt;&lt;/record&gt;&lt;/Cite&gt;&lt;/EndNote&gt;</w:instrText>
      </w:r>
      <w:r w:rsidR="00030A62">
        <w:fldChar w:fldCharType="separate"/>
      </w:r>
      <w:r w:rsidR="001E3AD4">
        <w:rPr>
          <w:noProof/>
        </w:rPr>
        <w:t>(</w:t>
      </w:r>
      <w:hyperlink w:anchor="_ENREF_3" w:tooltip="Saito, 2010 #6721" w:history="1">
        <w:r w:rsidR="001E3AD4">
          <w:rPr>
            <w:noProof/>
          </w:rPr>
          <w:t>3</w:t>
        </w:r>
      </w:hyperlink>
      <w:r w:rsidR="001E3AD4">
        <w:rPr>
          <w:noProof/>
        </w:rPr>
        <w:t>)</w:t>
      </w:r>
      <w:r w:rsidR="00030A62">
        <w:fldChar w:fldCharType="end"/>
      </w:r>
      <w:r w:rsidR="00030A62">
        <w:t>.</w:t>
      </w:r>
      <w:r w:rsidR="007C69B7">
        <w:t xml:space="preserve"> </w:t>
      </w:r>
      <w:r w:rsidR="00DA703F">
        <w:t xml:space="preserve">In addition, larger hydroxyapatite crystals are found in </w:t>
      </w:r>
      <w:r w:rsidR="009A5F01">
        <w:t>osteoporosis</w:t>
      </w:r>
      <w:r w:rsidR="00DA703F">
        <w:t xml:space="preserve">, making </w:t>
      </w:r>
      <w:r w:rsidR="009A5F01">
        <w:t>bone</w:t>
      </w:r>
      <w:r w:rsidR="00DA703F">
        <w:t xml:space="preserve"> more brittle and prone to fracture</w:t>
      </w:r>
      <w:r w:rsidR="00030A62">
        <w:t xml:space="preserve"> </w:t>
      </w:r>
      <w:r w:rsidR="00030A62">
        <w:fldChar w:fldCharType="begin"/>
      </w:r>
      <w:r w:rsidR="001E3AD4">
        <w:instrText xml:space="preserve"> ADDIN EN.CITE &lt;EndNote&gt;&lt;Cite&gt;&lt;Author&gt;Boskey&lt;/Author&gt;&lt;Year&gt;2003&lt;/Year&gt;&lt;RecNum&gt;6722&lt;/RecNum&gt;&lt;DisplayText&gt;(4)&lt;/DisplayText&gt;&lt;record&gt;&lt;rec-number&gt;6722&lt;/rec-number&gt;&lt;foreign-keys&gt;&lt;key app="EN" db-id="w559ww0rbapezee9esb5saxf9wr55ar2stzs"&gt;6722&lt;/key&gt;&lt;/foreign-keys&gt;&lt;ref-type name="Journal Article"&gt;17&lt;/ref-type&gt;&lt;contributors&gt;&lt;authors&gt;&lt;author&gt;Boskey, A.&lt;/author&gt;&lt;/authors&gt;&lt;/contributors&gt;&lt;titles&gt;&lt;title&gt;Bone mineral crystal size&lt;/title&gt;&lt;secondary-title&gt;Osteoporos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USA&lt;/alt-title&gt;&lt;/titles&gt;&lt;periodical&gt;&lt;full-title&gt;Osteoporosis International&lt;/full-title&gt;&lt;abbr-1&gt;Osteoporos Int&lt;/abbr-1&gt;&lt;/periodical&gt;&lt;pages&gt;S16-20; discussion S20-1&lt;/pages&gt;&lt;volume&gt;14 Suppl 5&lt;/volume&gt;&lt;edition&gt;2003/09/25&lt;/edition&gt;&lt;keywords&gt;&lt;keyword&gt;Aging/metabolism&lt;/keyword&gt;&lt;keyword&gt;Animals&lt;/keyword&gt;&lt;keyword&gt;Biomechanical Phenomena&lt;/keyword&gt;&lt;keyword&gt;Bone and Bones/*chemistry/physiology&lt;/keyword&gt;&lt;keyword&gt;Chemistry, Physical&lt;/keyword&gt;&lt;keyword&gt;Crystallization&lt;/keyword&gt;&lt;keyword&gt;Humans&lt;/keyword&gt;&lt;keyword&gt;Minerals/*chemistry&lt;/keyword&gt;&lt;keyword&gt;Physicochemical Phenomena&lt;/keyword&gt;&lt;/keywords&gt;&lt;dates&gt;&lt;year&gt;2003&lt;/year&gt;&lt;pub-dates&gt;&lt;date&gt;Sep&lt;/date&gt;&lt;/pub-dates&gt;&lt;/dates&gt;&lt;isbn&gt;0937-941x&lt;/isbn&gt;&lt;accession-num&gt;14504701&lt;/accession-num&gt;&lt;urls&gt;&lt;/urls&gt;&lt;electronic-resource-num&gt;10.1007/s00198-003-1468-2&lt;/electronic-resource-num&gt;&lt;remote-database-provider&gt;Nlm&lt;/remote-database-provider&gt;&lt;language&gt;eng&lt;/language&gt;&lt;/record&gt;&lt;/Cite&gt;&lt;/EndNote&gt;</w:instrText>
      </w:r>
      <w:r w:rsidR="00030A62">
        <w:fldChar w:fldCharType="separate"/>
      </w:r>
      <w:r w:rsidR="001E3AD4">
        <w:rPr>
          <w:noProof/>
        </w:rPr>
        <w:t>(</w:t>
      </w:r>
      <w:hyperlink w:anchor="_ENREF_4" w:tooltip="Boskey, 2003 #6722" w:history="1">
        <w:r w:rsidR="001E3AD4">
          <w:rPr>
            <w:noProof/>
          </w:rPr>
          <w:t>4</w:t>
        </w:r>
      </w:hyperlink>
      <w:r w:rsidR="001E3AD4">
        <w:rPr>
          <w:noProof/>
        </w:rPr>
        <w:t>)</w:t>
      </w:r>
      <w:r w:rsidR="00030A62">
        <w:fldChar w:fldCharType="end"/>
      </w:r>
      <w:r w:rsidR="004C0C5C">
        <w:t xml:space="preserve">. </w:t>
      </w:r>
    </w:p>
    <w:p w14:paraId="3C70E190" w14:textId="77777777" w:rsidR="00BF52BF" w:rsidRPr="00E16C98" w:rsidRDefault="00BF52BF" w:rsidP="006A7EDF">
      <w:pPr>
        <w:spacing w:after="120" w:line="360" w:lineRule="auto"/>
        <w:jc w:val="both"/>
        <w:rPr>
          <w:i/>
        </w:rPr>
      </w:pPr>
      <w:r w:rsidRPr="00E16C98">
        <w:rPr>
          <w:i/>
        </w:rPr>
        <w:t xml:space="preserve">Bone </w:t>
      </w:r>
      <w:r w:rsidR="00E16C98">
        <w:rPr>
          <w:i/>
        </w:rPr>
        <w:t>cells</w:t>
      </w:r>
      <w:r w:rsidRPr="00E16C98">
        <w:rPr>
          <w:i/>
        </w:rPr>
        <w:t xml:space="preserve"> </w:t>
      </w:r>
    </w:p>
    <w:p w14:paraId="518A387D" w14:textId="302C7013" w:rsidR="00BF52BF" w:rsidRDefault="00BF52BF" w:rsidP="006A7EDF">
      <w:pPr>
        <w:spacing w:after="120" w:line="360" w:lineRule="auto"/>
        <w:jc w:val="both"/>
      </w:pPr>
      <w:r>
        <w:t xml:space="preserve">Osteoblasts, osteocytes and osteoclasts are the three main types of bone cells. Osteoblasts are </w:t>
      </w:r>
      <w:r w:rsidR="009A5F01">
        <w:t>bone-forming</w:t>
      </w:r>
      <w:r>
        <w:t xml:space="preserve"> and may become embedded within bone mineral as mature osteocytes</w:t>
      </w:r>
      <w:r w:rsidR="00F80888">
        <w:t xml:space="preserve"> (comprising 90-95% of the cells within bone)</w:t>
      </w:r>
      <w:r>
        <w:t xml:space="preserve"> or remain on the surface </w:t>
      </w:r>
      <w:r w:rsidR="009A5F01">
        <w:t>a</w:t>
      </w:r>
      <w:r>
        <w:t>s bone-lining cells. Osteoclasts are multinucleated cells responsible for bone resorption. Osteoblasts and osteoclasts work together in a coordinated fashion at specific sites on the surface of trabecular or cortical bone, forming “bone multicellular units”. During bone formation,</w:t>
      </w:r>
      <w:r w:rsidR="009E2A18">
        <w:t xml:space="preserve"> osteoblasts lay down</w:t>
      </w:r>
      <w:r>
        <w:t xml:space="preserve"> new osteoid collagen matrix and o</w:t>
      </w:r>
      <w:r w:rsidR="00592689">
        <w:t xml:space="preserve">ver a period of weeks to months, </w:t>
      </w:r>
      <w:r>
        <w:t xml:space="preserve">crystals of calcium </w:t>
      </w:r>
      <w:proofErr w:type="spellStart"/>
      <w:r>
        <w:t>hydroxyapaptite</w:t>
      </w:r>
      <w:proofErr w:type="spellEnd"/>
      <w:r>
        <w:t xml:space="preserve"> form on the collagen fibrils. Bone is laid down during growth and repair and through adaptation to mechanical loading in a process known as modelling. Remodelling, in contrast, involves a cycle of resorption and formation of existing bone. </w:t>
      </w:r>
      <w:r w:rsidR="00F80888">
        <w:t xml:space="preserve">Osteocytes play a key role in the regulation of modelling and remodelling.  </w:t>
      </w:r>
      <w:r w:rsidR="003E7925">
        <w:t xml:space="preserve">The arrangement of the osteocytes around Haversian canals acts as a </w:t>
      </w:r>
      <w:proofErr w:type="spellStart"/>
      <w:r w:rsidR="003E7925">
        <w:t>mechanosensory</w:t>
      </w:r>
      <w:proofErr w:type="spellEnd"/>
      <w:r w:rsidR="003E7925">
        <w:t xml:space="preserve"> system and allows communication both directly between neighbouring osteocytes and through the release of </w:t>
      </w:r>
      <w:r w:rsidR="003E7925">
        <w:lastRenderedPageBreak/>
        <w:t>endocrine, paracrine and autocrine signalling factors to other bone cells. The various pathways important to the regulation of osteoblast and osteoclast activity</w:t>
      </w:r>
      <w:r w:rsidR="00E16C98">
        <w:t xml:space="preserve">, such as RANK-RANKL and </w:t>
      </w:r>
      <w:proofErr w:type="spellStart"/>
      <w:r w:rsidR="00E16C98">
        <w:t>wnt</w:t>
      </w:r>
      <w:proofErr w:type="spellEnd"/>
      <w:r w:rsidR="00E16C98">
        <w:t xml:space="preserve"> signalling</w:t>
      </w:r>
      <w:r w:rsidR="008D4C00">
        <w:t>,</w:t>
      </w:r>
      <w:r w:rsidR="003E7925">
        <w:t xml:space="preserve"> are increasingly recognised as targets for anti-osteoporosis agents. </w:t>
      </w:r>
    </w:p>
    <w:p w14:paraId="3EA5FFAF" w14:textId="77777777" w:rsidR="00E240C3" w:rsidRPr="006A7EDF" w:rsidRDefault="00E240C3" w:rsidP="006A7EDF">
      <w:pPr>
        <w:spacing w:after="120" w:line="360" w:lineRule="auto"/>
        <w:jc w:val="both"/>
        <w:rPr>
          <w:i/>
        </w:rPr>
      </w:pPr>
      <w:r w:rsidRPr="006A7EDF">
        <w:rPr>
          <w:i/>
        </w:rPr>
        <w:t xml:space="preserve">Changes in bone structure across the </w:t>
      </w:r>
      <w:proofErr w:type="spellStart"/>
      <w:r w:rsidRPr="006A7EDF">
        <w:rPr>
          <w:i/>
        </w:rPr>
        <w:t>lifecourse</w:t>
      </w:r>
      <w:proofErr w:type="spellEnd"/>
    </w:p>
    <w:p w14:paraId="014EA21D" w14:textId="41F2A3A4" w:rsidR="00192EA1" w:rsidRDefault="00192EA1" w:rsidP="006A7EDF">
      <w:pPr>
        <w:spacing w:after="120" w:line="360" w:lineRule="auto"/>
        <w:jc w:val="both"/>
      </w:pPr>
      <w:r>
        <w:t>The balance of formation and resorption has a critical influence on bone ma</w:t>
      </w:r>
      <w:r w:rsidR="00A504AD">
        <w:t>ss and strength throughout life. There is</w:t>
      </w:r>
      <w:r>
        <w:t xml:space="preserve"> a positive balance during childhood until achievement o</w:t>
      </w:r>
      <w:r w:rsidR="00A504AD">
        <w:t>f peak bone mass in early adult</w:t>
      </w:r>
      <w:r>
        <w:t>hood</w:t>
      </w:r>
      <w:r w:rsidR="00A504AD">
        <w:t xml:space="preserve"> </w:t>
      </w:r>
      <w:r w:rsidR="00A504AD">
        <w:fldChar w:fldCharType="begin"/>
      </w:r>
      <w:r w:rsidR="001E3AD4">
        <w:instrText xml:space="preserve"> ADDIN EN.CITE &lt;EndNote&gt;&lt;Cite&gt;&lt;Author&gt;Hernandez&lt;/Author&gt;&lt;Year&gt;2003&lt;/Year&gt;&lt;RecNum&gt;4924&lt;/RecNum&gt;&lt;DisplayText&gt;(5)&lt;/DisplayText&gt;&lt;record&gt;&lt;rec-number&gt;4924&lt;/rec-number&gt;&lt;foreign-keys&gt;&lt;key app="EN" db-id="p0w2r505hvs222essdtvfrfxer9w0spesp9e"&gt;4924&lt;/key&gt;&lt;/foreign-keys&gt;&lt;ref-type name="Journal Article"&gt;17&lt;/ref-type&gt;&lt;contributors&gt;&lt;authors&gt;&lt;author&gt;Hernandez, C. J.&lt;/author&gt;&lt;author&gt;Beaupre, G. S.&lt;/author&gt;&lt;author&gt;Carter, D. R.&lt;/author&gt;&lt;/authors&gt;&lt;/contributors&gt;&lt;auth-address&gt;Rehabilitation Research and Development Center, VA Palo Alto Health Care System, Palo Alto, Calif, USA&lt;/auth-address&gt;&lt;titles&gt;&lt;title&gt;A theoretical analysis of the relative influences of peak BMD, age-related bone loss and menopause on the development of osteoporosis&lt;/title&gt;&lt;secondary-title&gt;Osteoporos Int&lt;/secondary-title&gt;&lt;/titles&gt;&lt;periodical&gt;&lt;full-title&gt;Osteoporos Int&lt;/full-title&gt;&lt;/periodical&gt;&lt;pages&gt;843-847&lt;/pages&gt;&lt;volume&gt;14&lt;/volume&gt;&lt;number&gt;10&lt;/number&gt;&lt;reprint-edition&gt;NOT IN FILE&lt;/reprint-edition&gt;&lt;keywords&gt;&lt;keyword&gt;Adult&lt;/keyword&gt;&lt;keyword&gt;Age Factors&lt;/keyword&gt;&lt;keyword&gt;Aged&lt;/keyword&gt;&lt;keyword&gt;Aging&lt;/keyword&gt;&lt;keyword&gt;analysis&lt;/keyword&gt;&lt;keyword&gt;bone&lt;/keyword&gt;&lt;keyword&gt;Bone Density&lt;/keyword&gt;&lt;keyword&gt;Bone Remodeling&lt;/keyword&gt;&lt;keyword&gt;Computer Simulation&lt;/keyword&gt;&lt;keyword&gt;Female&lt;/keyword&gt;&lt;keyword&gt;Health&lt;/keyword&gt;&lt;keyword&gt;Human&lt;/keyword&gt;&lt;keyword&gt;Menopause&lt;/keyword&gt;&lt;keyword&gt;Middle Aged&lt;/keyword&gt;&lt;keyword&gt;mineral&lt;/keyword&gt;&lt;keyword&gt;Models,Biological&lt;/keyword&gt;&lt;keyword&gt;Osteoporosis&lt;/keyword&gt;&lt;keyword&gt;Osteoporosis,Postmenopausal&lt;/keyword&gt;&lt;keyword&gt;physiology&lt;/keyword&gt;&lt;keyword&gt;physiopathology&lt;/keyword&gt;&lt;keyword&gt;rehabilitation&lt;/keyword&gt;&lt;keyword&gt;Research&lt;/keyword&gt;&lt;keyword&gt;Risk&lt;/keyword&gt;&lt;keyword&gt;Support,Non-U.S.Gov&amp;apos;t&lt;/keyword&gt;&lt;keyword&gt;Support,U.S.Gov&amp;apos;t,Non-P.H.S.&lt;/keyword&gt;&lt;keyword&gt;Time&lt;/keyword&gt;&lt;keyword&gt;Women&lt;/keyword&gt;&lt;/keywords&gt;&lt;dates&gt;&lt;year&gt;2003&lt;/year&gt;&lt;/dates&gt;&lt;urls&gt;&lt;related-urls&gt;&lt;url&gt;PM:12904837&lt;/url&gt;&lt;/related-urls&gt;&lt;/urls&gt;&lt;/record&gt;&lt;/Cite&gt;&lt;/EndNote&gt;</w:instrText>
      </w:r>
      <w:r w:rsidR="00A504AD">
        <w:fldChar w:fldCharType="separate"/>
      </w:r>
      <w:r w:rsidR="001E3AD4">
        <w:rPr>
          <w:noProof/>
        </w:rPr>
        <w:t>(</w:t>
      </w:r>
      <w:hyperlink w:anchor="_ENREF_5" w:tooltip="Hernandez, 2003 #4924" w:history="1">
        <w:r w:rsidR="001E3AD4">
          <w:rPr>
            <w:noProof/>
          </w:rPr>
          <w:t>5</w:t>
        </w:r>
      </w:hyperlink>
      <w:r w:rsidR="001E3AD4">
        <w:rPr>
          <w:noProof/>
        </w:rPr>
        <w:t>)</w:t>
      </w:r>
      <w:r w:rsidR="00A504AD">
        <w:fldChar w:fldCharType="end"/>
      </w:r>
      <w:r>
        <w:t>, with a subsequent period of stability and then a negative balance</w:t>
      </w:r>
      <w:r w:rsidR="00A504AD">
        <w:t xml:space="preserve"> in older age</w:t>
      </w:r>
      <w:r>
        <w:t>, with osteoc</w:t>
      </w:r>
      <w:r w:rsidR="009A5F01">
        <w:t>last</w:t>
      </w:r>
      <w:r>
        <w:t xml:space="preserve"> activity greater than osteoblast activity, leading to bone loss. </w:t>
      </w:r>
      <w:r w:rsidR="009A5F01">
        <w:t>In women, t</w:t>
      </w:r>
      <w:r>
        <w:t xml:space="preserve">his process is accelerated after the menopause. At the level of the whole bone, the cellular </w:t>
      </w:r>
      <w:r w:rsidR="009A5F01">
        <w:t>mechanisms</w:t>
      </w:r>
      <w:r>
        <w:t xml:space="preserve"> and associated influences result in differences in structure between males and females, and </w:t>
      </w:r>
      <w:r w:rsidR="009A5F01">
        <w:t>alterations</w:t>
      </w:r>
      <w:r>
        <w:t xml:space="preserve"> with </w:t>
      </w:r>
      <w:r w:rsidR="008D4C00">
        <w:t>advancing</w:t>
      </w:r>
      <w:r>
        <w:t xml:space="preserve"> age. </w:t>
      </w:r>
      <w:r w:rsidR="00E240C3">
        <w:t>Males typically have a larger bone cross sectional area than females, and in addition there is a significant reduction in cortical thickness in females following the</w:t>
      </w:r>
      <w:r w:rsidR="009A5F01">
        <w:t xml:space="preserve"> menopause, contributing to the well established sex differences</w:t>
      </w:r>
      <w:r w:rsidR="00E240C3">
        <w:t xml:space="preserve"> in fracture risk. The structure of the trabeculae differs between the sexes, with young women having fewer and thinner trabeculae than young men, and a greater reduction in trabecu</w:t>
      </w:r>
      <w:r w:rsidR="00A504AD">
        <w:t xml:space="preserve">lar number in women </w:t>
      </w:r>
      <w:r w:rsidR="00077ED4">
        <w:t>as they age</w:t>
      </w:r>
      <w:r w:rsidR="00F70297">
        <w:t xml:space="preserve"> </w:t>
      </w:r>
      <w:r w:rsidR="00F70297">
        <w:fldChar w:fldCharType="begin">
          <w:fldData xml:space="preserve">PEVuZE5vdGU+PENpdGU+PEF1dGhvcj5NYWNkb25hbGQ8L0F1dGhvcj48WWVhcj4yMDExPC9ZZWFy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</w:fldData>
        </w:fldChar>
      </w:r>
      <w:r w:rsidR="001E3AD4">
        <w:instrText xml:space="preserve"> ADDIN EN.CITE </w:instrText>
      </w:r>
      <w:r w:rsidR="001E3AD4">
        <w:fldChar w:fldCharType="begin">
          <w:fldData xml:space="preserve">PEVuZE5vdGU+PENpdGU+PEF1dGhvcj5NYWNkb25hbGQ8L0F1dGhvcj48WWVhcj4yMDExPC9ZZWFy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</w:fldData>
        </w:fldChar>
      </w:r>
      <w:r w:rsidR="001E3AD4">
        <w:instrText xml:space="preserve"> ADDIN EN.CITE.DATA </w:instrText>
      </w:r>
      <w:r w:rsidR="001E3AD4">
        <w:fldChar w:fldCharType="end"/>
      </w:r>
      <w:r w:rsidR="00F70297">
        <w:fldChar w:fldCharType="separate"/>
      </w:r>
      <w:r w:rsidR="001E3AD4">
        <w:rPr>
          <w:noProof/>
        </w:rPr>
        <w:t>(</w:t>
      </w:r>
      <w:hyperlink w:anchor="_ENREF_6" w:tooltip="Macdonald, 2011 #6723" w:history="1">
        <w:r w:rsidR="001E3AD4">
          <w:rPr>
            <w:noProof/>
          </w:rPr>
          <w:t>6</w:t>
        </w:r>
      </w:hyperlink>
      <w:r w:rsidR="001E3AD4">
        <w:rPr>
          <w:noProof/>
        </w:rPr>
        <w:t>)</w:t>
      </w:r>
      <w:r w:rsidR="00F70297">
        <w:fldChar w:fldCharType="end"/>
      </w:r>
      <w:r w:rsidR="00E240C3">
        <w:t>.  In addition, cortical porosity increases at a faster rate in female ageing</w:t>
      </w:r>
      <w:r w:rsidR="00F70297">
        <w:t xml:space="preserve"> </w:t>
      </w:r>
      <w:r w:rsidR="00F70297">
        <w:fldChar w:fldCharType="begin">
          <w:fldData xml:space="preserve">PEVuZE5vdGU+PENpdGU+PEF1dGhvcj5aZWJhemU8L0F1dGhvcj48WWVhcj4yMDEwPC9ZZWFyPjxS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</w:fldData>
        </w:fldChar>
      </w:r>
      <w:r w:rsidR="001E3AD4">
        <w:instrText xml:space="preserve"> ADDIN EN.CITE </w:instrText>
      </w:r>
      <w:r w:rsidR="001E3AD4">
        <w:fldChar w:fldCharType="begin">
          <w:fldData xml:space="preserve">PEVuZE5vdGU+PENpdGU+PEF1dGhvcj5aZWJhemU8L0F1dGhvcj48WWVhcj4yMDEwPC9ZZWFyPjxS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</w:fldData>
        </w:fldChar>
      </w:r>
      <w:r w:rsidR="001E3AD4">
        <w:instrText xml:space="preserve"> ADDIN EN.CITE.DATA </w:instrText>
      </w:r>
      <w:r w:rsidR="001E3AD4">
        <w:fldChar w:fldCharType="end"/>
      </w:r>
      <w:r w:rsidR="00F70297">
        <w:fldChar w:fldCharType="separate"/>
      </w:r>
      <w:r w:rsidR="001E3AD4">
        <w:rPr>
          <w:noProof/>
        </w:rPr>
        <w:t>(</w:t>
      </w:r>
      <w:hyperlink w:anchor="_ENREF_7" w:tooltip="Zebaze, 2010 #6724" w:history="1">
        <w:r w:rsidR="001E3AD4">
          <w:rPr>
            <w:noProof/>
          </w:rPr>
          <w:t>7</w:t>
        </w:r>
      </w:hyperlink>
      <w:r w:rsidR="001E3AD4">
        <w:rPr>
          <w:noProof/>
        </w:rPr>
        <w:t>)</w:t>
      </w:r>
      <w:r w:rsidR="00F70297">
        <w:fldChar w:fldCharType="end"/>
      </w:r>
      <w:r w:rsidR="00E240C3">
        <w:t>.</w:t>
      </w:r>
    </w:p>
    <w:p w14:paraId="40ADD53A" w14:textId="77777777" w:rsidR="00DC734C" w:rsidRPr="006A7EDF" w:rsidRDefault="00007791" w:rsidP="006A7EDF">
      <w:pPr>
        <w:spacing w:after="120" w:line="360" w:lineRule="auto"/>
        <w:jc w:val="both"/>
        <w:rPr>
          <w:i/>
        </w:rPr>
      </w:pPr>
      <w:r w:rsidRPr="006A7EDF">
        <w:rPr>
          <w:i/>
        </w:rPr>
        <w:t xml:space="preserve">Clinical </w:t>
      </w:r>
      <w:r w:rsidR="00DC734C" w:rsidRPr="006A7EDF">
        <w:rPr>
          <w:i/>
        </w:rPr>
        <w:t>Risk Factors</w:t>
      </w:r>
    </w:p>
    <w:p w14:paraId="67D9EFBB" w14:textId="7493C738" w:rsidR="00E16C98" w:rsidRDefault="00E16C98" w:rsidP="006A7EDF">
      <w:pPr>
        <w:spacing w:after="120" w:line="360" w:lineRule="auto"/>
        <w:jc w:val="both"/>
      </w:pPr>
      <w:r>
        <w:t xml:space="preserve">There are many factors </w:t>
      </w:r>
      <w:r w:rsidR="009A5F01">
        <w:t>that</w:t>
      </w:r>
      <w:r>
        <w:t xml:space="preserve"> influence fracture risk, either through bone mineral density or through independent mechanisms. </w:t>
      </w:r>
      <w:r w:rsidR="00007791">
        <w:t xml:space="preserve">These include age, glucocorticoid therapy, a previous personal history of fracture, a family </w:t>
      </w:r>
      <w:r w:rsidR="00007791" w:rsidRPr="00381806">
        <w:t>history of hip fracture, current smoking practice, alcohol abuse and certain disease</w:t>
      </w:r>
      <w:r w:rsidR="000356A7">
        <w:t>s</w:t>
      </w:r>
      <w:r w:rsidR="00007791" w:rsidRPr="00381806">
        <w:t xml:space="preserve"> associated with osteoporosis e.g. rheumatoid arthritis</w:t>
      </w:r>
      <w:r w:rsidR="00516F3F">
        <w:t>, diabetes, osteogenesis imperfecta in adults, untreated long-standing hyperthyroidism, hypogonadism or premature menopause (&lt;45 years), chronic malnutrition, malabsorption and chronic liver disease</w:t>
      </w:r>
      <w:r w:rsidR="00007791" w:rsidRPr="00381806">
        <w:t xml:space="preserve">. </w:t>
      </w:r>
      <w:r w:rsidR="000356A7">
        <w:t xml:space="preserve">These are summarised in </w:t>
      </w:r>
      <w:r w:rsidR="000771D0">
        <w:t>Table 1</w:t>
      </w:r>
      <w:r>
        <w:t xml:space="preserve">, and have, in terms of risk assessment, been </w:t>
      </w:r>
      <w:r w:rsidRPr="0008057C">
        <w:t xml:space="preserve">incorporated into the </w:t>
      </w:r>
      <w:r w:rsidR="00C73AF3" w:rsidRPr="0008057C">
        <w:t>FRAX</w:t>
      </w:r>
      <w:r w:rsidRPr="0008057C">
        <w:t>®</w:t>
      </w:r>
      <w:r w:rsidR="00C73AF3" w:rsidRPr="0008057C">
        <w:t xml:space="preserve"> </w:t>
      </w:r>
      <w:r w:rsidRPr="0008057C">
        <w:t>tool</w:t>
      </w:r>
      <w:r w:rsidR="00244BB2" w:rsidRPr="0008057C">
        <w:t xml:space="preserve"> </w:t>
      </w:r>
      <w:r w:rsidR="00244BB2" w:rsidRPr="0008057C">
        <w:fldChar w:fldCharType="begin">
          <w:fldData xml:space="preserve">PEVuZE5vdGU+PENpdGU+PEF1dGhvcj5LYW5pczwvQXV0aG9yPjxZZWFyPjIwMDg8L1llYXI+PFJl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</w:fldData>
        </w:fldChar>
      </w:r>
      <w:r w:rsidR="001E3AD4" w:rsidRPr="0008057C">
        <w:instrText xml:space="preserve"> ADDIN EN.CITE </w:instrText>
      </w:r>
      <w:r w:rsidR="001E3AD4" w:rsidRPr="0008057C">
        <w:fldChar w:fldCharType="begin">
          <w:fldData xml:space="preserve">PEVuZE5vdGU+PENpdGU+PEF1dGhvcj5LYW5pczwvQXV0aG9yPjxZZWFyPjIwMDg8L1llYXI+PFJl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</w:fldData>
        </w:fldChar>
      </w:r>
      <w:r w:rsidR="001E3AD4" w:rsidRPr="0008057C">
        <w:instrText xml:space="preserve"> ADDIN EN.CITE.DATA </w:instrText>
      </w:r>
      <w:r w:rsidR="001E3AD4" w:rsidRPr="0008057C">
        <w:fldChar w:fldCharType="end"/>
      </w:r>
      <w:r w:rsidR="00244BB2" w:rsidRPr="0008057C">
        <w:fldChar w:fldCharType="separate"/>
      </w:r>
      <w:r w:rsidR="001E3AD4" w:rsidRPr="0008057C">
        <w:rPr>
          <w:noProof/>
        </w:rPr>
        <w:t>(</w:t>
      </w:r>
      <w:hyperlink w:anchor="_ENREF_8" w:tooltip="Kanis, 2008 #6602" w:history="1">
        <w:r w:rsidR="001E3AD4" w:rsidRPr="0008057C">
          <w:rPr>
            <w:noProof/>
          </w:rPr>
          <w:t>8</w:t>
        </w:r>
      </w:hyperlink>
      <w:r w:rsidR="001E3AD4" w:rsidRPr="0008057C">
        <w:rPr>
          <w:noProof/>
        </w:rPr>
        <w:t>)</w:t>
      </w:r>
      <w:r w:rsidR="00244BB2" w:rsidRPr="0008057C">
        <w:fldChar w:fldCharType="end"/>
      </w:r>
      <w:r w:rsidR="00244BB2" w:rsidRPr="0008057C">
        <w:t xml:space="preserve">, </w:t>
      </w:r>
      <w:r w:rsidR="00C73AF3" w:rsidRPr="0008057C">
        <w:t xml:space="preserve">a WHO supported </w:t>
      </w:r>
      <w:r w:rsidRPr="0008057C">
        <w:t>initiative</w:t>
      </w:r>
      <w:r w:rsidR="00C73AF3" w:rsidRPr="0008057C">
        <w:t xml:space="preserve"> which uses risk factors, with or without BMD measurement, to estimate a 10 year </w:t>
      </w:r>
      <w:r w:rsidR="009A5F01" w:rsidRPr="0008057C">
        <w:t>probability</w:t>
      </w:r>
      <w:r w:rsidR="00843CAA" w:rsidRPr="0008057C">
        <w:t xml:space="preserve"> of either hip fracture or major osteoporotic fracture</w:t>
      </w:r>
      <w:r w:rsidR="00C73AF3" w:rsidRPr="0008057C">
        <w:t xml:space="preserve">. </w:t>
      </w:r>
      <w:r w:rsidRPr="0008057C">
        <w:t>FRAX® is by far</w:t>
      </w:r>
      <w:r>
        <w:t xml:space="preserve"> the most commonly used such tool globally, </w:t>
      </w:r>
      <w:r w:rsidRPr="00244BB2">
        <w:t>covering 75% of</w:t>
      </w:r>
      <w:r>
        <w:t xml:space="preserve"> the world’s population, and may, as in the UK, be linked to assessment algorithms to define thresholds for intervention with treatment </w:t>
      </w:r>
      <w:r w:rsidR="00244BB2">
        <w:t xml:space="preserve"> </w:t>
      </w:r>
      <w:r w:rsidR="00244BB2">
        <w:fldChar w:fldCharType="begin"/>
      </w:r>
      <w:r w:rsidR="001E3AD4">
        <w:instrText xml:space="preserve"> ADDIN EN.CITE &lt;EndNote&gt;&lt;Cite&gt;&lt;Author&gt;Compston&lt;/Author&gt;&lt;Year&gt;2013&lt;/Year&gt;&lt;RecNum&gt;6595&lt;/RecNum&gt;&lt;DisplayText&gt;(9)&lt;/DisplayText&gt;&lt;record&gt;&lt;rec-number&gt;6595&lt;/rec-number&gt;&lt;foreign-keys&gt;&lt;key app="EN" db-id="p0w2r505hvs222essdtvfrfxer9w0spesp9e"&gt;6595&lt;/key&gt;&lt;/foreign-keys&gt;&lt;ref-type name="Journal Article"&gt;17&lt;/ref-type&gt;&lt;contributors&gt;&lt;authors&gt;&lt;author&gt;Compston, J.&lt;/author&gt;&lt;author&gt;Bowring, C.&lt;/author&gt;&lt;author&gt;Cooper, A.&lt;/author&gt;&lt;author&gt;Cooper, C.&lt;/author&gt;&lt;author&gt;Davies, C.&lt;/author&gt;&lt;author&gt;Francis, R.&lt;/author&gt;&lt;author&gt;Kanis, J. A.&lt;/author&gt;&lt;author&gt;Marsh, D.&lt;/author&gt;&lt;author&gt;McCloskey, E. V.&lt;/author&gt;&lt;author&gt;Reid, D. M.&lt;/author&gt;&lt;author&gt;Selby, P.&lt;/author&gt;&lt;/authors&gt;&lt;/contributors&gt;&lt;auth-address&gt;University of Cambridge School of Clinical Medicine, UK. Electronic address: jec1001@hermes.cam.ac.uk.&lt;/auth-address&gt;&lt;titles&gt;&lt;title&gt;Diagnosis and management of osteoporosis in postmenopausal women and older men in the UK: National Osteoporosis Guideline Group (NOGG) update 2013&lt;/title&gt;&lt;secondary-title&gt;Maturitas&lt;/secondary-title&gt;&lt;alt-title&gt;Maturitas&lt;/alt-title&gt;&lt;/titles&gt;&lt;periodical&gt;&lt;full-title&gt;Maturitas&lt;/full-title&gt;&lt;/periodical&gt;&lt;alt-periodical&gt;&lt;full-title&gt;Maturitas&lt;/full-title&gt;&lt;/alt-periodical&gt;&lt;edition&gt;2013/07/03&lt;/edition&gt;&lt;dates&gt;&lt;year&gt;2013&lt;/year&gt;&lt;pub-dates&gt;&lt;date&gt;Jun 26&lt;/date&gt;&lt;/pub-dates&gt;&lt;/dates&gt;&lt;isbn&gt;1873-4111 (Electronic)&amp;#xD;0378-5122 (Linking)&lt;/isbn&gt;&lt;accession-num&gt;23810490&lt;/accession-num&gt;&lt;urls&gt;&lt;/urls&gt;&lt;electronic-resource-num&gt;10.1016/j.maturitas.2013.05.013&lt;/electronic-resource-num&gt;&lt;remote-database-provider&gt;NLM&lt;/remote-database-provider&gt;&lt;language&gt;Eng&lt;/language&gt;&lt;/record&gt;&lt;/Cite&gt;&lt;/EndNote&gt;</w:instrText>
      </w:r>
      <w:r w:rsidR="00244BB2">
        <w:fldChar w:fldCharType="separate"/>
      </w:r>
      <w:r w:rsidR="001E3AD4">
        <w:rPr>
          <w:noProof/>
        </w:rPr>
        <w:t>(</w:t>
      </w:r>
      <w:hyperlink w:anchor="_ENREF_9" w:tooltip="Compston, 2013 #6595" w:history="1">
        <w:r w:rsidR="001E3AD4">
          <w:rPr>
            <w:noProof/>
          </w:rPr>
          <w:t>9</w:t>
        </w:r>
      </w:hyperlink>
      <w:r w:rsidR="001E3AD4">
        <w:rPr>
          <w:noProof/>
        </w:rPr>
        <w:t>)</w:t>
      </w:r>
      <w:r w:rsidR="00244BB2">
        <w:fldChar w:fldCharType="end"/>
      </w:r>
      <w:r>
        <w:t>.</w:t>
      </w:r>
    </w:p>
    <w:p w14:paraId="2ECEC030" w14:textId="77777777" w:rsidR="00007791" w:rsidRPr="00007791" w:rsidRDefault="00007791" w:rsidP="006A7EDF">
      <w:pPr>
        <w:spacing w:after="120" w:line="360" w:lineRule="auto"/>
        <w:jc w:val="both"/>
      </w:pPr>
    </w:p>
    <w:p w14:paraId="4CAFB074" w14:textId="77777777" w:rsidR="00DC734C" w:rsidRDefault="00DC734C" w:rsidP="006A7EDF">
      <w:pPr>
        <w:spacing w:after="120" w:line="360" w:lineRule="auto"/>
        <w:jc w:val="both"/>
        <w:rPr>
          <w:b/>
        </w:rPr>
      </w:pPr>
      <w:r w:rsidRPr="00DC734C">
        <w:rPr>
          <w:b/>
        </w:rPr>
        <w:t xml:space="preserve">Treatment </w:t>
      </w:r>
      <w:r w:rsidR="00A72CCA">
        <w:rPr>
          <w:b/>
        </w:rPr>
        <w:t>of osteoporosis</w:t>
      </w:r>
    </w:p>
    <w:p w14:paraId="0B1122C4" w14:textId="77777777" w:rsidR="005E5F11" w:rsidRPr="00E16C98" w:rsidRDefault="005E5F11" w:rsidP="006A7EDF">
      <w:pPr>
        <w:spacing w:after="120" w:line="360" w:lineRule="auto"/>
        <w:jc w:val="both"/>
        <w:rPr>
          <w:i/>
        </w:rPr>
      </w:pPr>
      <w:r w:rsidRPr="00E16C98">
        <w:rPr>
          <w:i/>
        </w:rPr>
        <w:t>Vitamin D and Calcium supplementation</w:t>
      </w:r>
    </w:p>
    <w:p w14:paraId="2B6F7DC4" w14:textId="1CA15FF6" w:rsidR="003E6094" w:rsidRPr="00A72CCA" w:rsidRDefault="00E16C98" w:rsidP="006A7EDF">
      <w:pPr>
        <w:spacing w:after="120" w:line="360" w:lineRule="auto"/>
        <w:jc w:val="both"/>
      </w:pPr>
      <w:r>
        <w:lastRenderedPageBreak/>
        <w:t xml:space="preserve">The role of vitamin D and calcium supplementation has been much debated in recent years with numerous meta-analyses suggesting conflicting findings. </w:t>
      </w:r>
      <w:r w:rsidR="00DF49E2">
        <w:t>A large UK randomised controlled trial demonstrated that supplementation with either calcium, vitamin D or both for secondary fracture prevention at the population level appeared ineffective</w:t>
      </w:r>
      <w:r w:rsidR="00244BB2">
        <w:t xml:space="preserve"> </w:t>
      </w:r>
      <w:r w:rsidR="00A76F5D">
        <w:fldChar w:fldCharType="begin">
          <w:fldData xml:space="preserve">PEVuZE5vdGU+PENpdGU+PEF1dGhvcj5HcmFudDwvQXV0aG9yPjxZZWFyPjIwMDU8L1llYXI+PFJl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</w:fldData>
        </w:fldChar>
      </w:r>
      <w:r w:rsidR="001E3AD4">
        <w:instrText xml:space="preserve"> ADDIN EN.CITE </w:instrText>
      </w:r>
      <w:r w:rsidR="001E3AD4">
        <w:fldChar w:fldCharType="begin">
          <w:fldData xml:space="preserve">PEVuZE5vdGU+PENpdGU+PEF1dGhvcj5HcmFudDwvQXV0aG9yPjxZZWFyPjIwMDU8L1llYXI+PFJl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</w:fldData>
        </w:fldChar>
      </w:r>
      <w:r w:rsidR="001E3AD4">
        <w:instrText xml:space="preserve"> ADDIN EN.CITE.DATA </w:instrText>
      </w:r>
      <w:r w:rsidR="001E3AD4">
        <w:fldChar w:fldCharType="end"/>
      </w:r>
      <w:r w:rsidR="00A76F5D">
        <w:fldChar w:fldCharType="separate"/>
      </w:r>
      <w:r w:rsidR="001E3AD4">
        <w:rPr>
          <w:noProof/>
        </w:rPr>
        <w:t>(</w:t>
      </w:r>
      <w:hyperlink w:anchor="_ENREF_10" w:tooltip="Grant, 2005 #5472" w:history="1">
        <w:r w:rsidR="001E3AD4">
          <w:rPr>
            <w:noProof/>
          </w:rPr>
          <w:t>10</w:t>
        </w:r>
      </w:hyperlink>
      <w:r w:rsidR="001E3AD4">
        <w:rPr>
          <w:noProof/>
        </w:rPr>
        <w:t>)</w:t>
      </w:r>
      <w:r w:rsidR="00A76F5D">
        <w:fldChar w:fldCharType="end"/>
      </w:r>
      <w:r w:rsidR="00DF49E2">
        <w:t>, although supplementation in high risk settings where deficiencies are expected, for example in nursing homes, may be beneficial</w:t>
      </w:r>
      <w:r w:rsidR="00A76F5D">
        <w:t xml:space="preserve"> </w:t>
      </w:r>
      <w:r w:rsidR="00A76F5D">
        <w:fldChar w:fldCharType="begin">
          <w:fldData xml:space="preserve">PEVuZE5vdGU+PENpdGU+PEF1dGhvcj5DaGFwdXk8L0F1dGhvcj48WWVhcj4yMDAyPC9ZZWFyPjxS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</w:fldData>
        </w:fldChar>
      </w:r>
      <w:r w:rsidR="001E3AD4">
        <w:instrText xml:space="preserve"> ADDIN EN.CITE </w:instrText>
      </w:r>
      <w:r w:rsidR="001E3AD4">
        <w:fldChar w:fldCharType="begin">
          <w:fldData xml:space="preserve">PEVuZE5vdGU+PENpdGU+PEF1dGhvcj5DaGFwdXk8L0F1dGhvcj48WWVhcj4yMDAyPC9ZZWFyPjxS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</w:fldData>
        </w:fldChar>
      </w:r>
      <w:r w:rsidR="001E3AD4">
        <w:instrText xml:space="preserve"> ADDIN EN.CITE.DATA </w:instrText>
      </w:r>
      <w:r w:rsidR="001E3AD4">
        <w:fldChar w:fldCharType="end"/>
      </w:r>
      <w:r w:rsidR="00A76F5D">
        <w:fldChar w:fldCharType="separate"/>
      </w:r>
      <w:r w:rsidR="001E3AD4">
        <w:rPr>
          <w:noProof/>
        </w:rPr>
        <w:t>(</w:t>
      </w:r>
      <w:hyperlink w:anchor="_ENREF_11" w:tooltip="Chapuy, 2002 #6725" w:history="1">
        <w:r w:rsidR="001E3AD4">
          <w:rPr>
            <w:noProof/>
          </w:rPr>
          <w:t>11</w:t>
        </w:r>
      </w:hyperlink>
      <w:r w:rsidR="001E3AD4">
        <w:rPr>
          <w:noProof/>
        </w:rPr>
        <w:t>)</w:t>
      </w:r>
      <w:r w:rsidR="00A76F5D">
        <w:fldChar w:fldCharType="end"/>
      </w:r>
      <w:r w:rsidR="00DF49E2">
        <w:t>. A recent individual patient data meta-</w:t>
      </w:r>
      <w:r w:rsidR="00FC6678">
        <w:t>analysis demonstrated that over</w:t>
      </w:r>
      <w:r w:rsidR="00DF49E2">
        <w:t xml:space="preserve">all, there appeared to be a modest benefit for combined vitamin D and calcium </w:t>
      </w:r>
      <w:r w:rsidR="00DF49E2" w:rsidRPr="00FC6678">
        <w:t>supplementation for hip</w:t>
      </w:r>
      <w:r w:rsidR="00FC6678" w:rsidRPr="00FC6678">
        <w:t xml:space="preserve"> fractures</w:t>
      </w:r>
      <w:r w:rsidR="00FC6678">
        <w:t>, total fractures and probably vertebral fractures</w:t>
      </w:r>
      <w:r w:rsidR="00DF49E2">
        <w:t>, but that there was no benefit for vitamin D alone</w:t>
      </w:r>
      <w:r w:rsidR="00FC6678">
        <w:t xml:space="preserve"> </w:t>
      </w:r>
      <w:r w:rsidR="00FC6678">
        <w:fldChar w:fldCharType="begin"/>
      </w:r>
      <w:r w:rsidR="001E3AD4">
        <w:instrText xml:space="preserve"> ADDIN EN.CITE &lt;EndNote&gt;&lt;Cite&gt;&lt;Author&gt;Abrahamsen B&lt;/Author&gt;&lt;Year&gt;2010&lt;/Year&gt;&lt;RecNum&gt;6727&lt;/RecNum&gt;&lt;DisplayText&gt;(12)&lt;/DisplayText&gt;&lt;record&gt;&lt;rec-number&gt;6727&lt;/rec-number&gt;&lt;foreign-keys&gt;&lt;key app="EN" db-id="w559ww0rbapezee9esb5saxf9wr55ar2stzs"&gt;6727&lt;/key&gt;&lt;/foreign-keys&gt;&lt;ref-type name="Book"&gt;6&lt;/ref-type&gt;&lt;contributors&gt;&lt;authors&gt;&lt;author&gt;Abrahamsen B, Masud T, Avenell A, Anderson F, Meyer HE, Cooper C, Smith H, LaCroix AZ, Torgerson D, Johansen A, Jackson R, Rejnmark L, Wactawski-Wende J, Brixen K, Mosekilde L, Robbins JA, Francis RM.&lt;/author&gt;&lt;/authors&gt;&lt;/contributors&gt;&lt;titles&gt;&lt;title&gt;Patient level pooled analysis of 68 500 patients from seven major vitamin D fracture trials in US and Europe&lt;/title&gt;&lt;/titles&gt;&lt;volume&gt;340&lt;/volume&gt;&lt;dates&gt;&lt;year&gt;2010&lt;/year&gt;&lt;pub-dates&gt;&lt;date&gt;2010-01-13 00:06:18&lt;/date&gt;&lt;/pub-dates&gt;&lt;/dates&gt;&lt;work-type&gt;Journal Article&lt;/work-type&gt;&lt;urls&gt;&lt;related-urls&gt;&lt;url&gt;http://www.bmj.com/bmj/340/bmj.b5463.full.pdf&lt;/url&gt;&lt;/related-urls&gt;&lt;/urls&gt;&lt;electronic-resource-num&gt;10.1136/bmj.b5463&lt;/electronic-resource-num&gt;&lt;/record&gt;&lt;/Cite&gt;&lt;/EndNote&gt;</w:instrText>
      </w:r>
      <w:r w:rsidR="00FC6678">
        <w:fldChar w:fldCharType="separate"/>
      </w:r>
      <w:r w:rsidR="001E3AD4">
        <w:rPr>
          <w:noProof/>
        </w:rPr>
        <w:t>(</w:t>
      </w:r>
      <w:hyperlink w:anchor="_ENREF_12" w:tooltip="Abrahamsen B, 2010 #6727" w:history="1">
        <w:r w:rsidR="001E3AD4">
          <w:rPr>
            <w:noProof/>
          </w:rPr>
          <w:t>12</w:t>
        </w:r>
      </w:hyperlink>
      <w:r w:rsidR="001E3AD4">
        <w:rPr>
          <w:noProof/>
        </w:rPr>
        <w:t>)</w:t>
      </w:r>
      <w:r w:rsidR="00FC6678">
        <w:fldChar w:fldCharType="end"/>
      </w:r>
      <w:r w:rsidR="00DF49E2">
        <w:t>. Although there has been discussion from one research group that excess calcium intake may be associated with increased cardiovascular risk</w:t>
      </w:r>
      <w:r w:rsidR="00FC6678">
        <w:t xml:space="preserve"> </w:t>
      </w:r>
      <w:r w:rsidR="00FC6678">
        <w:fldChar w:fldCharType="begin">
          <w:fldData xml:space="preserve">PEVuZE5vdGU+PENpdGU+PEF1dGhvcj5Cb2xsYW5kPC9BdXRob3I+PFllYXI+MjAxMDwvWWVhcj48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</w:fldData>
        </w:fldChar>
      </w:r>
      <w:r w:rsidR="001E3AD4">
        <w:instrText xml:space="preserve"> ADDIN EN.CITE </w:instrText>
      </w:r>
      <w:r w:rsidR="001E3AD4">
        <w:fldChar w:fldCharType="begin">
          <w:fldData xml:space="preserve">PEVuZE5vdGU+PENpdGU+PEF1dGhvcj5Cb2xsYW5kPC9BdXRob3I+PFllYXI+MjAxMDwvWWVhcj48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</w:fldData>
        </w:fldChar>
      </w:r>
      <w:r w:rsidR="001E3AD4">
        <w:instrText xml:space="preserve"> ADDIN EN.CITE.DATA </w:instrText>
      </w:r>
      <w:r w:rsidR="001E3AD4">
        <w:fldChar w:fldCharType="end"/>
      </w:r>
      <w:r w:rsidR="00FC6678">
        <w:fldChar w:fldCharType="separate"/>
      </w:r>
      <w:r w:rsidR="001E3AD4">
        <w:rPr>
          <w:noProof/>
        </w:rPr>
        <w:t>(</w:t>
      </w:r>
      <w:hyperlink w:anchor="_ENREF_13" w:tooltip="Bolland, 2010 #6706" w:history="1">
        <w:r w:rsidR="001E3AD4">
          <w:rPr>
            <w:noProof/>
          </w:rPr>
          <w:t>13</w:t>
        </w:r>
      </w:hyperlink>
      <w:r w:rsidR="001E3AD4">
        <w:rPr>
          <w:noProof/>
        </w:rPr>
        <w:t>)</w:t>
      </w:r>
      <w:r w:rsidR="00FC6678">
        <w:fldChar w:fldCharType="end"/>
      </w:r>
      <w:r w:rsidR="00DF49E2">
        <w:t>, this has not been substant</w:t>
      </w:r>
      <w:r w:rsidR="00FC6678">
        <w:t xml:space="preserve">iated across many other studies. </w:t>
      </w:r>
      <w:r w:rsidR="009A5F01">
        <w:t>Indeed, i</w:t>
      </w:r>
      <w:r w:rsidR="003E6094" w:rsidRPr="003E6094">
        <w:t>t is reassuring to note that a recent individual-patient-data meta-analysis of the anti-fracture studies suggests that calcium and vitamin D supplementation</w:t>
      </w:r>
      <w:r w:rsidR="00721CCE">
        <w:t xml:space="preserve"> in combination</w:t>
      </w:r>
      <w:r w:rsidR="003E6094" w:rsidRPr="003E6094">
        <w:t xml:space="preserve"> is associated with an improvement in mortality</w:t>
      </w:r>
      <w:r w:rsidR="009A5F01">
        <w:t>,</w:t>
      </w:r>
      <w:r w:rsidR="00F863A6">
        <w:t xml:space="preserve"> </w:t>
      </w:r>
      <w:r w:rsidR="003E6094" w:rsidRPr="003E6094">
        <w:t xml:space="preserve">which is not observed with vitamin D supplementation alone </w:t>
      </w:r>
      <w:r w:rsidR="006A368B" w:rsidRPr="009A5F01">
        <w:fldChar w:fldCharType="begin">
          <w:fldData xml:space="preserve">PEVuZE5vdGU+PENpdGU+PEF1dGhvcj5SZWpubWFyazwvQXV0aG9yPjxZZWFyPjIwMTI8L1llYXI+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</w:fldData>
        </w:fldChar>
      </w:r>
      <w:r w:rsidR="001E3AD4" w:rsidRPr="009A5F01">
        <w:instrText xml:space="preserve"> ADDIN EN.CITE </w:instrText>
      </w:r>
      <w:r w:rsidR="001E3AD4" w:rsidRPr="009A5F01">
        <w:fldChar w:fldCharType="begin">
          <w:fldData xml:space="preserve">PEVuZE5vdGU+PENpdGU+PEF1dGhvcj5SZWpubWFyazwvQXV0aG9yPjxZZWFyPjIwMTI8L1llYXI+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</w:fldData>
        </w:fldChar>
      </w:r>
      <w:r w:rsidR="001E3AD4" w:rsidRPr="009A5F01">
        <w:instrText xml:space="preserve"> ADDIN EN.CITE.DATA </w:instrText>
      </w:r>
      <w:r w:rsidR="001E3AD4" w:rsidRPr="009A5F01">
        <w:fldChar w:fldCharType="end"/>
      </w:r>
      <w:r w:rsidR="006A368B" w:rsidRPr="009A5F01">
        <w:fldChar w:fldCharType="separate"/>
      </w:r>
      <w:r w:rsidR="001E3AD4" w:rsidRPr="009A5F01">
        <w:rPr>
          <w:noProof/>
        </w:rPr>
        <w:t>(</w:t>
      </w:r>
      <w:hyperlink w:anchor="_ENREF_14" w:tooltip="Rejnmark, 2012 #6705" w:history="1">
        <w:r w:rsidR="001E3AD4" w:rsidRPr="009A5F01">
          <w:rPr>
            <w:noProof/>
          </w:rPr>
          <w:t>14</w:t>
        </w:r>
      </w:hyperlink>
      <w:r w:rsidR="001E3AD4" w:rsidRPr="009A5F01">
        <w:rPr>
          <w:noProof/>
        </w:rPr>
        <w:t>)</w:t>
      </w:r>
      <w:r w:rsidR="006A368B" w:rsidRPr="009A5F01">
        <w:fldChar w:fldCharType="end"/>
      </w:r>
      <w:r w:rsidR="00F863A6" w:rsidRPr="009A5F01">
        <w:t>.</w:t>
      </w:r>
      <w:r w:rsidR="00DF49E2" w:rsidRPr="009A5F01">
        <w:t xml:space="preserve"> </w:t>
      </w:r>
      <w:r w:rsidR="0062422F">
        <w:t>Almost a</w:t>
      </w:r>
      <w:r w:rsidR="00DF49E2" w:rsidRPr="009A5F01">
        <w:t>ll of the randomised control trial evidence for the efficacy of anti</w:t>
      </w:r>
      <w:r w:rsidR="0062422F">
        <w:t>-</w:t>
      </w:r>
      <w:r w:rsidR="00DF49E2" w:rsidRPr="009A5F01">
        <w:t>osteoporosis drugs comes from patients who were prescribed commitment calciu</w:t>
      </w:r>
      <w:r w:rsidR="009A5F01" w:rsidRPr="009A5F01">
        <w:t>m and vitamin D supplementation; both should</w:t>
      </w:r>
      <w:r w:rsidR="0062422F">
        <w:t xml:space="preserve"> therefore</w:t>
      </w:r>
      <w:r w:rsidR="009A5F01" w:rsidRPr="009A5F01">
        <w:t xml:space="preserve"> </w:t>
      </w:r>
      <w:r w:rsidR="00716D12">
        <w:t xml:space="preserve">usually </w:t>
      </w:r>
      <w:r w:rsidR="009A5F01" w:rsidRPr="009A5F01">
        <w:t xml:space="preserve">be </w:t>
      </w:r>
      <w:r w:rsidR="00716D12">
        <w:t>prescribed</w:t>
      </w:r>
      <w:r w:rsidR="009A5F01" w:rsidRPr="009A5F01">
        <w:t xml:space="preserve"> adjunctively with treatment for osteoporosis</w:t>
      </w:r>
      <w:r w:rsidR="00716D12">
        <w:t>.</w:t>
      </w:r>
    </w:p>
    <w:p w14:paraId="6F388365" w14:textId="77777777" w:rsidR="005E5F11" w:rsidRPr="00BA6EF2" w:rsidRDefault="005E5F11" w:rsidP="006A7EDF">
      <w:pPr>
        <w:spacing w:after="120" w:line="360" w:lineRule="auto"/>
        <w:jc w:val="both"/>
        <w:rPr>
          <w:i/>
        </w:rPr>
      </w:pPr>
      <w:r w:rsidRPr="00BA6EF2">
        <w:rPr>
          <w:i/>
        </w:rPr>
        <w:t>Bisphosphonates</w:t>
      </w:r>
    </w:p>
    <w:p w14:paraId="6615A68F" w14:textId="5B04D064" w:rsidR="00192EA1" w:rsidRDefault="00A72CCA" w:rsidP="006A7EDF">
      <w:pPr>
        <w:spacing w:after="120" w:line="360" w:lineRule="auto"/>
        <w:jc w:val="both"/>
      </w:pPr>
      <w:r w:rsidRPr="00681BC8">
        <w:t>Bisphosphonates</w:t>
      </w:r>
      <w:r w:rsidR="00F959F6" w:rsidRPr="00681BC8">
        <w:t xml:space="preserve"> </w:t>
      </w:r>
      <w:r w:rsidRPr="00681BC8">
        <w:t>are synthetic analogues of the naturally oc</w:t>
      </w:r>
      <w:r w:rsidR="00F959F6" w:rsidRPr="00681BC8">
        <w:t xml:space="preserve">curring compound pyrophosphate and </w:t>
      </w:r>
      <w:r w:rsidR="00192EA1">
        <w:t xml:space="preserve">bind strongly to hydroxyapatite, </w:t>
      </w:r>
      <w:r w:rsidR="00F959F6" w:rsidRPr="00681BC8">
        <w:t>inhibit</w:t>
      </w:r>
      <w:r w:rsidR="00192EA1">
        <w:t>ing</w:t>
      </w:r>
      <w:r w:rsidR="00F959F6" w:rsidRPr="00681BC8">
        <w:t xml:space="preserve"> bone resorption by inactivating </w:t>
      </w:r>
      <w:proofErr w:type="spellStart"/>
      <w:r w:rsidR="00F959F6" w:rsidRPr="00681BC8">
        <w:t>osteclasts</w:t>
      </w:r>
      <w:proofErr w:type="spellEnd"/>
      <w:r w:rsidR="00F959F6" w:rsidRPr="00681BC8">
        <w:t>.</w:t>
      </w:r>
      <w:r w:rsidR="00192EA1">
        <w:t xml:space="preserve"> T</w:t>
      </w:r>
      <w:r w:rsidR="00F959F6" w:rsidRPr="00681BC8">
        <w:t xml:space="preserve">he most commonly prescribed oral </w:t>
      </w:r>
      <w:r w:rsidR="00192EA1">
        <w:t>bisphosphonate is alendronate</w:t>
      </w:r>
      <w:r w:rsidR="00F959F6" w:rsidRPr="00681BC8">
        <w:t xml:space="preserve">. </w:t>
      </w:r>
      <w:r w:rsidR="006A7EDF">
        <w:t>I</w:t>
      </w:r>
      <w:r w:rsidR="00633F76">
        <w:t>f</w:t>
      </w:r>
      <w:r w:rsidR="006A7EDF">
        <w:t xml:space="preserve"> taken properly (</w:t>
      </w:r>
      <w:r w:rsidR="0043727F" w:rsidRPr="00681BC8">
        <w:t xml:space="preserve">in the morning with a glass of water, </w:t>
      </w:r>
      <w:r w:rsidR="00192EA1">
        <w:t>45</w:t>
      </w:r>
      <w:r w:rsidR="0043727F" w:rsidRPr="00681BC8">
        <w:t xml:space="preserve"> minutes before food, drink or other medications and remaining upright for abou</w:t>
      </w:r>
      <w:r w:rsidR="00192EA1">
        <w:t>t 30-60 minutes after the dose</w:t>
      </w:r>
      <w:r w:rsidR="006A7EDF">
        <w:t>)</w:t>
      </w:r>
      <w:r w:rsidR="00633F76">
        <w:t>,</w:t>
      </w:r>
      <w:r w:rsidR="006A7EDF">
        <w:t xml:space="preserve"> upper GI side effects are uncommon</w:t>
      </w:r>
      <w:r w:rsidR="00192EA1">
        <w:t xml:space="preserve">. </w:t>
      </w:r>
      <w:r w:rsidR="006A7EDF">
        <w:t>However, f</w:t>
      </w:r>
      <w:r w:rsidR="00192EA1">
        <w:t>or those who are unable to tolerate oral bisphosphonates, or in whom they are contraindicated</w:t>
      </w:r>
      <w:r w:rsidR="006A7EDF">
        <w:t xml:space="preserve"> (for example malabsorption or dysphagia)</w:t>
      </w:r>
      <w:r w:rsidR="00192EA1">
        <w:t>, the</w:t>
      </w:r>
      <w:r w:rsidR="006A7EDF">
        <w:t>n an intravenous bisphosphonate</w:t>
      </w:r>
      <w:r w:rsidR="00192EA1">
        <w:t xml:space="preserve">, such as </w:t>
      </w:r>
      <w:proofErr w:type="spellStart"/>
      <w:r w:rsidR="00192EA1">
        <w:t>z</w:t>
      </w:r>
      <w:r w:rsidR="0043727F" w:rsidRPr="00681BC8">
        <w:t>oledronate</w:t>
      </w:r>
      <w:proofErr w:type="spellEnd"/>
      <w:r w:rsidR="0043727F" w:rsidRPr="00681BC8">
        <w:t xml:space="preserve"> (given yearly in a dose of 5mg by infusion over a </w:t>
      </w:r>
      <w:r w:rsidR="00427AA1" w:rsidRPr="00681BC8">
        <w:t>minimum</w:t>
      </w:r>
      <w:r w:rsidR="0043727F" w:rsidRPr="00681BC8">
        <w:t xml:space="preserve"> of 15 minutes) </w:t>
      </w:r>
      <w:r w:rsidR="00192EA1">
        <w:t>is an alternative</w:t>
      </w:r>
      <w:r w:rsidR="0043727F" w:rsidRPr="00681BC8">
        <w:t xml:space="preserve">. </w:t>
      </w:r>
    </w:p>
    <w:p w14:paraId="67A3B94D" w14:textId="77777777" w:rsidR="00026211" w:rsidRPr="00BA6EF2" w:rsidRDefault="00026211" w:rsidP="006A7EDF">
      <w:pPr>
        <w:spacing w:after="120" w:line="360" w:lineRule="auto"/>
        <w:jc w:val="both"/>
        <w:rPr>
          <w:i/>
        </w:rPr>
      </w:pPr>
      <w:proofErr w:type="spellStart"/>
      <w:r w:rsidRPr="00BA6EF2">
        <w:rPr>
          <w:i/>
        </w:rPr>
        <w:t>Denosumab</w:t>
      </w:r>
      <w:proofErr w:type="spellEnd"/>
    </w:p>
    <w:p w14:paraId="5CF15AA6" w14:textId="638687D6" w:rsidR="009A573E" w:rsidRPr="00681BC8" w:rsidRDefault="00A11836" w:rsidP="006A7EDF">
      <w:pPr>
        <w:spacing w:after="120" w:line="360" w:lineRule="auto"/>
        <w:jc w:val="both"/>
      </w:pPr>
      <w:proofErr w:type="spellStart"/>
      <w:r w:rsidRPr="00681BC8">
        <w:t>Denosumab</w:t>
      </w:r>
      <w:proofErr w:type="spellEnd"/>
      <w:r w:rsidRPr="00681BC8">
        <w:t xml:space="preserve">, a fully humanised antibody to receptor activator of nuclear factor kappa B ligand (RANKL) is a newer </w:t>
      </w:r>
      <w:proofErr w:type="spellStart"/>
      <w:r w:rsidRPr="00681BC8">
        <w:t>antiresorptive</w:t>
      </w:r>
      <w:proofErr w:type="spellEnd"/>
      <w:r w:rsidRPr="00681BC8">
        <w:t xml:space="preserve"> agent. RANKL, secreted by osteoblasts, is a major activator of osteoclastic bone resorption and mimics the action of </w:t>
      </w:r>
      <w:proofErr w:type="spellStart"/>
      <w:r w:rsidRPr="00681BC8">
        <w:t>osteoprotegerin</w:t>
      </w:r>
      <w:proofErr w:type="spellEnd"/>
      <w:r w:rsidRPr="00681BC8">
        <w:t xml:space="preserve"> (OPG). It is administered as a subcutaneous injection once every six months</w:t>
      </w:r>
      <w:r w:rsidR="00B42F4A" w:rsidRPr="00681BC8">
        <w:t xml:space="preserve"> and its efficacy has been</w:t>
      </w:r>
      <w:r w:rsidR="00192EA1">
        <w:t xml:space="preserve"> demonstrated </w:t>
      </w:r>
      <w:r w:rsidR="00B42F4A" w:rsidRPr="00681BC8">
        <w:t>in patients with renal impairment</w:t>
      </w:r>
      <w:r w:rsidR="00192EA1">
        <w:t xml:space="preserve">, although due consideration should be given to the possibility of underlying </w:t>
      </w:r>
      <w:r w:rsidR="000333C9">
        <w:t>renal bone disease</w:t>
      </w:r>
      <w:r w:rsidR="00192EA1">
        <w:t xml:space="preserve"> in CKD 4-5</w:t>
      </w:r>
      <w:r w:rsidRPr="00681BC8">
        <w:t xml:space="preserve">. </w:t>
      </w:r>
      <w:r w:rsidR="00B42F4A" w:rsidRPr="00681BC8">
        <w:t>T</w:t>
      </w:r>
      <w:r w:rsidR="00D80C39" w:rsidRPr="00681BC8">
        <w:t>hree</w:t>
      </w:r>
      <w:r w:rsidR="00B42F4A" w:rsidRPr="00681BC8">
        <w:t xml:space="preserve"> year fracture data show a 68% reduction in vertebral fracture </w:t>
      </w:r>
      <w:r w:rsidR="00B42F4A" w:rsidRPr="00681BC8">
        <w:lastRenderedPageBreak/>
        <w:t>and 40% reduction in hip fracture</w:t>
      </w:r>
      <w:r w:rsidR="001A21C2">
        <w:t xml:space="preserve"> </w:t>
      </w:r>
      <w:r w:rsidR="006A368B">
        <w:fldChar w:fldCharType="begin"/>
      </w:r>
      <w:r w:rsidR="001E3AD4">
        <w:instrText xml:space="preserve"> ADDIN EN.CITE &lt;EndNote&gt;&lt;Cite&gt;&lt;Author&gt;Cummings&lt;/Author&gt;&lt;Year&gt;2009&lt;/Year&gt;&lt;RecNum&gt;6712&lt;/RecNum&gt;&lt;DisplayText&gt;(15)&lt;/DisplayText&gt;&lt;record&gt;&lt;rec-number&gt;6712&lt;/rec-number&gt;&lt;foreign-keys&gt;&lt;key app="EN" db-id="w559ww0rbapezee9esb5saxf9wr55ar2stzs"&gt;6712&lt;/key&gt;&lt;/foreign-keys&gt;&lt;ref-type name="Journal Article"&gt;17&lt;/ref-type&gt;&lt;contributors&gt;&lt;authors&gt;&lt;author&gt;Cummings, Steven R.&lt;/author&gt;&lt;author&gt;Martin, Javier San&lt;/author&gt;&lt;author&gt;McClung, Michael R.&lt;/author&gt;&lt;author&gt;Siris, Ethel S.&lt;/author&gt;&lt;author&gt;Eastell, Richard&lt;/author&gt;&lt;author&gt;Reid, Ian R.&lt;/author&gt;&lt;author&gt;Delmas, Pierre&lt;/author&gt;&lt;author&gt;Zoog, Holly B.&lt;/author&gt;&lt;author&gt;Austin, Matt&lt;/author&gt;&lt;author&gt;Wang, Andrea&lt;/author&gt;&lt;author&gt;Kutilek, Stepan&lt;/author&gt;&lt;author&gt;Adami, Silvano&lt;/author&gt;&lt;author&gt;Zanchetta, Jose&lt;/author&gt;&lt;author&gt;Libanati, Cesar&lt;/author&gt;&lt;author&gt;Siddhanti, Suresh&lt;/author&gt;&lt;author&gt;Christiansen, Claus&lt;/author&gt;&lt;/authors&gt;&lt;/contributors&gt;&lt;titles&gt;&lt;title&gt;Denosumab for Prevention of Fractures in Postmenopausal Women with Osteoporosis&lt;/title&gt;&lt;secondary-title&gt;New England Journal of Medicine&lt;/secondary-title&gt;&lt;/titles&gt;&lt;periodical&gt;&lt;full-title&gt;New England Journal of Medicine&lt;/full-title&gt;&lt;/periodical&gt;&lt;pages&gt;756-765&lt;/pages&gt;&lt;volume&gt;361&lt;/volume&gt;&lt;number&gt;8&lt;/number&gt;&lt;dates&gt;&lt;year&gt;2009&lt;/year&gt;&lt;/dates&gt;&lt;accession-num&gt;19671655&lt;/accession-num&gt;&lt;urls&gt;&lt;related-urls&gt;&lt;url&gt;http://www.nejm.org/doi/full/10.1056/NEJMoa0809493&lt;/url&gt;&lt;/related-urls&gt;&lt;/urls&gt;&lt;electronic-resource-num&gt;doi:10.1056/NEJMoa0809493&lt;/electronic-resource-num&gt;&lt;/record&gt;&lt;/Cite&gt;&lt;/EndNote&gt;</w:instrText>
      </w:r>
      <w:r w:rsidR="006A368B">
        <w:fldChar w:fldCharType="separate"/>
      </w:r>
      <w:r w:rsidR="001E3AD4">
        <w:rPr>
          <w:noProof/>
        </w:rPr>
        <w:t>(</w:t>
      </w:r>
      <w:hyperlink w:anchor="_ENREF_15" w:tooltip="Cummings, 2009 #6712" w:history="1">
        <w:r w:rsidR="001E3AD4">
          <w:rPr>
            <w:noProof/>
          </w:rPr>
          <w:t>15</w:t>
        </w:r>
      </w:hyperlink>
      <w:r w:rsidR="001E3AD4">
        <w:rPr>
          <w:noProof/>
        </w:rPr>
        <w:t>)</w:t>
      </w:r>
      <w:r w:rsidR="006A368B">
        <w:fldChar w:fldCharType="end"/>
      </w:r>
      <w:r w:rsidR="00B42F4A" w:rsidRPr="00681BC8">
        <w:t>.</w:t>
      </w:r>
      <w:r w:rsidR="000333C9">
        <w:t xml:space="preserve"> </w:t>
      </w:r>
      <w:r w:rsidRPr="00681BC8">
        <w:t xml:space="preserve">Side effects are uncommon, but may include skin infections, predominantly cellulitis. This is not typically seen at the injection site and is thought to be secondary to </w:t>
      </w:r>
      <w:r w:rsidR="000333C9">
        <w:t>an</w:t>
      </w:r>
      <w:r w:rsidRPr="00681BC8">
        <w:t xml:space="preserve"> immunomodulatory effect of the drug. Hypocalcaemia can also be a risk, </w:t>
      </w:r>
      <w:r w:rsidR="002A2F54" w:rsidRPr="00681BC8">
        <w:t>particularly if the patient is vitamin D deficient</w:t>
      </w:r>
      <w:r w:rsidR="00BA6EF2">
        <w:t>, or has renal impairment</w:t>
      </w:r>
      <w:r w:rsidR="002A2F54" w:rsidRPr="00681BC8">
        <w:t xml:space="preserve">. </w:t>
      </w:r>
    </w:p>
    <w:p w14:paraId="322F78A8" w14:textId="77777777" w:rsidR="009A573E" w:rsidRPr="00BA6EF2" w:rsidRDefault="009A573E" w:rsidP="006A7EDF">
      <w:pPr>
        <w:spacing w:after="120" w:line="360" w:lineRule="auto"/>
        <w:jc w:val="both"/>
        <w:rPr>
          <w:i/>
        </w:rPr>
      </w:pPr>
      <w:r w:rsidRPr="00BA6EF2">
        <w:rPr>
          <w:i/>
        </w:rPr>
        <w:t xml:space="preserve">Strontium </w:t>
      </w:r>
      <w:r w:rsidR="00BA6EF2" w:rsidRPr="00BA6EF2">
        <w:rPr>
          <w:i/>
        </w:rPr>
        <w:t>ranelate</w:t>
      </w:r>
    </w:p>
    <w:p w14:paraId="6234A384" w14:textId="0C937934" w:rsidR="00BA6EF2" w:rsidRDefault="00E01779" w:rsidP="006A7EDF">
      <w:pPr>
        <w:spacing w:after="120" w:line="360" w:lineRule="auto"/>
        <w:jc w:val="both"/>
      </w:pPr>
      <w:r w:rsidRPr="00681BC8">
        <w:t xml:space="preserve">Strontium, an element directly </w:t>
      </w:r>
      <w:r w:rsidR="000333C9">
        <w:t>below c</w:t>
      </w:r>
      <w:r w:rsidRPr="00681BC8">
        <w:t>alcium in group 2 of the pe</w:t>
      </w:r>
      <w:r w:rsidR="003D6AC0">
        <w:t>riodic table</w:t>
      </w:r>
      <w:r w:rsidR="000333C9">
        <w:t>,</w:t>
      </w:r>
      <w:r w:rsidR="003D6AC0">
        <w:t xml:space="preserve"> is combined with </w:t>
      </w:r>
      <w:proofErr w:type="spellStart"/>
      <w:r w:rsidR="003D6AC0">
        <w:t>ra</w:t>
      </w:r>
      <w:r w:rsidRPr="00681BC8">
        <w:t>nelic</w:t>
      </w:r>
      <w:proofErr w:type="spellEnd"/>
      <w:r w:rsidRPr="00681BC8">
        <w:t xml:space="preserve"> acid as a carrier to form strontium ranelate. It is taken as a single daily oral dose. Its mechanism of action remains </w:t>
      </w:r>
      <w:r w:rsidR="003D6AC0">
        <w:t>a subject of research</w:t>
      </w:r>
      <w:r w:rsidRPr="00681BC8">
        <w:t>, but there is evidence that it increases bone strength by altering bone material properties. Administration of strontium ranelate leads to a substantial increase in BMD at the spine and hip, though part of this increase is artefactual, due to incorporation of strontium</w:t>
      </w:r>
      <w:r w:rsidR="000333C9">
        <w:t xml:space="preserve"> (which has a greater atomic weight than calcium)</w:t>
      </w:r>
      <w:r w:rsidRPr="00681BC8">
        <w:t xml:space="preserve"> into bone.</w:t>
      </w:r>
      <w:r w:rsidR="00B42F4A" w:rsidRPr="00681BC8">
        <w:t xml:space="preserve"> Studies have shown a 36% relative risk reduction in hip fracture over three years in osteoporotic patients </w:t>
      </w:r>
      <w:r w:rsidR="006A368B">
        <w:fldChar w:fldCharType="begin"/>
      </w:r>
      <w:r w:rsidR="001E3AD4">
        <w:instrText xml:space="preserve"> ADDIN EN.CITE &lt;EndNote&gt;&lt;Cite&gt;&lt;Author&gt;Reginster&lt;/Author&gt;&lt;Year&gt;2005&lt;/Year&gt;&lt;RecNum&gt;6713&lt;/RecNum&gt;&lt;DisplayText&gt;(16)&lt;/DisplayText&gt;&lt;record&gt;&lt;rec-number&gt;6713&lt;/rec-number&gt;&lt;foreign-keys&gt;&lt;key app="EN" db-id="w559ww0rbapezee9esb5saxf9wr55ar2stzs"&gt;6713&lt;/key&gt;&lt;/foreign-keys&gt;&lt;ref-type name="Journal Article"&gt;17&lt;/ref-type&gt;&lt;contributors&gt;&lt;authors&gt;&lt;author&gt;J. Y. Reginster&lt;/author&gt;&lt;author&gt;E. Seeman&lt;/author&gt;&lt;author&gt;M. C. De Vernejoul&lt;/author&gt;&lt;author&gt;S. Adami&lt;/author&gt;&lt;author&gt;J. Compston&lt;/author&gt;&lt;author&gt;C. Phenekos&lt;/author&gt;&lt;author&gt;J. P. Devogelaer&lt;/author&gt;&lt;author&gt;M. Diaz Curiel&lt;/author&gt;&lt;author&gt;A. Sawicki&lt;/author&gt;&lt;author&gt;S. Goemaere&lt;/author&gt;&lt;author&gt;O. H. Sorensen&lt;/author&gt;&lt;author&gt;D. Felsenberg&lt;/author&gt;&lt;author&gt;P. J. Meunier&lt;/author&gt;&lt;/authors&gt;&lt;/contributors&gt;&lt;titles&gt;&lt;title&gt;Strontium Ranelate Reduces the Risk of Nonvertebral Fractures in Postmenopausal Women with Osteoporosis: Treatment of Peripheral Osteoporosis (TROPOS) Study&lt;/title&gt;&lt;secondary-title&gt;The Journal of Clinical Endocrinology &amp;amp; Metabolism&lt;/secondary-title&gt;&lt;/titles&gt;&lt;periodical&gt;&lt;full-title&gt;The Journal of Clinical Endocrinology &amp;amp; Metabolism&lt;/full-title&gt;&lt;/periodical&gt;&lt;pages&gt;2816-2822&lt;/pages&gt;&lt;volume&gt;90&lt;/volume&gt;&lt;number&gt;5&lt;/number&gt;&lt;dates&gt;&lt;year&gt;2005&lt;/year&gt;&lt;/dates&gt;&lt;accession-num&gt;15728210&lt;/accession-num&gt;&lt;urls&gt;&lt;related-urls&gt;&lt;url&gt;http://press.endocrine.org/doi/abs/10.1210/jc.2004-1774&lt;/url&gt;&lt;/related-urls&gt;&lt;/urls&gt;&lt;electronic-resource-num&gt;doi:10.1210/jc.2004-1774&lt;/electronic-resource-num&gt;&lt;/record&gt;&lt;/Cite&gt;&lt;/EndNote&gt;</w:instrText>
      </w:r>
      <w:r w:rsidR="006A368B">
        <w:fldChar w:fldCharType="separate"/>
      </w:r>
      <w:r w:rsidR="001E3AD4">
        <w:rPr>
          <w:noProof/>
        </w:rPr>
        <w:t>(</w:t>
      </w:r>
      <w:hyperlink w:anchor="_ENREF_16" w:tooltip="Reginster, 2005 #6713" w:history="1">
        <w:r w:rsidR="001E3AD4">
          <w:rPr>
            <w:noProof/>
          </w:rPr>
          <w:t>16</w:t>
        </w:r>
      </w:hyperlink>
      <w:r w:rsidR="001E3AD4">
        <w:rPr>
          <w:noProof/>
        </w:rPr>
        <w:t>)</w:t>
      </w:r>
      <w:r w:rsidR="006A368B">
        <w:fldChar w:fldCharType="end"/>
      </w:r>
      <w:r w:rsidR="00B42F4A" w:rsidRPr="00681BC8">
        <w:t xml:space="preserve">. </w:t>
      </w:r>
      <w:r w:rsidR="003D6AC0">
        <w:t>I</w:t>
      </w:r>
      <w:r w:rsidR="00B42F4A" w:rsidRPr="00681BC8">
        <w:t>n 201</w:t>
      </w:r>
      <w:r w:rsidR="00D80C39" w:rsidRPr="00681BC8">
        <w:t>3</w:t>
      </w:r>
      <w:r w:rsidR="00B42F4A" w:rsidRPr="00681BC8">
        <w:t xml:space="preserve"> a MHRA warning on Strontium ranelate was issued due to increased risk of cardiovascular disorders (relative risk for </w:t>
      </w:r>
      <w:r w:rsidR="003D6AC0">
        <w:t>myocardial infarction</w:t>
      </w:r>
      <w:r w:rsidR="00B42F4A" w:rsidRPr="00681BC8">
        <w:t xml:space="preserve"> 1.6), in addition to the previously known risk of VTE. Therefore its use is now restricted to treatment of severe osteoporosis in postmenopausal women with high risk of fracture and in men at increased risk of fracture</w:t>
      </w:r>
      <w:r w:rsidR="00BA6EF2">
        <w:t>, but with no cardio</w:t>
      </w:r>
      <w:r w:rsidR="000333C9">
        <w:t>vascular or cerebro</w:t>
      </w:r>
      <w:r w:rsidR="00BA6EF2">
        <w:t>vascular disease</w:t>
      </w:r>
      <w:r w:rsidR="003D6AC0">
        <w:t xml:space="preserve">. </w:t>
      </w:r>
      <w:r w:rsidR="00BA6EF2">
        <w:t xml:space="preserve">However, within this selected group of patients, particularly now that many individuals have undergone long-term bisphosphonate treatment, strontium ranelate does </w:t>
      </w:r>
      <w:r w:rsidR="000333C9">
        <w:t xml:space="preserve">still </w:t>
      </w:r>
      <w:r w:rsidR="00BA6EF2">
        <w:t>offer a useful alternative</w:t>
      </w:r>
      <w:r w:rsidR="00633F76">
        <w:t xml:space="preserve"> </w:t>
      </w:r>
      <w:r w:rsidR="008B24C7">
        <w:fldChar w:fldCharType="begin"/>
      </w:r>
      <w:r w:rsidR="001E3AD4">
        <w:instrText xml:space="preserve"> ADDIN EN.CITE &lt;EndNote&gt;&lt;Cite&gt;&lt;Author&gt;Reginster&lt;/Author&gt;&lt;Year&gt;2015&lt;/Year&gt;&lt;RecNum&gt;6728&lt;/RecNum&gt;&lt;DisplayText&gt;(17)&lt;/DisplayText&gt;&lt;record&gt;&lt;rec-number&gt;6728&lt;/rec-number&gt;&lt;foreign-keys&gt;&lt;key app="EN" db-id="w559ww0rbapezee9esb5saxf9wr55ar2stzs"&gt;6728&lt;/key&gt;&lt;/foreign-keys&gt;&lt;ref-type name="Journal Article"&gt;17&lt;/ref-type&gt;&lt;contributors&gt;&lt;authors&gt;&lt;author&gt;Reginster, J. Y.&lt;/author&gt;&lt;author&gt;Brandi, M. L.&lt;/author&gt;&lt;author&gt;Cannata-Andia, J.&lt;/author&gt;&lt;author&gt;Cooper, C.&lt;/author&gt;&lt;author&gt;Cortet, B.&lt;/author&gt;&lt;author&gt;Feron, J. M.&lt;/author&gt;&lt;author&gt;Genant, H.&lt;/author&gt;&lt;author&gt;Palacios, S.&lt;/author&gt;&lt;author&gt;Ringe, J. D.&lt;/author&gt;&lt;author&gt;Rizzoli, R.&lt;/author&gt;&lt;/authors&gt;&lt;/contributors&gt;&lt;auth-address&gt;Department of Public Health, Epidemiology and Health Economics, University of Liege, 4020, Liege, Belgium, jyreginster@ulg.ac.be.&lt;/auth-address&gt;&lt;titles&gt;&lt;title&gt;The position of strontium ranelate in today&amp;apos;s management of osteoporosis&lt;/title&gt;&lt;secondary-title&gt;Osteoporos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USA&lt;/alt-title&gt;&lt;/titles&gt;&lt;periodical&gt;&lt;full-title&gt;Osteoporosis International&lt;/full-title&gt;&lt;abbr-1&gt;Osteoporos Int&lt;/abbr-1&gt;&lt;/periodical&gt;&lt;edition&gt;2015/04/15&lt;/edition&gt;&lt;dates&gt;&lt;year&gt;2015&lt;/year&gt;&lt;pub-dates&gt;&lt;date&gt;Apr 14&lt;/date&gt;&lt;/pub-dates&gt;&lt;/dates&gt;&lt;isbn&gt;0937-941x&lt;/isbn&gt;&lt;accession-num&gt;25868510&lt;/accession-num&gt;&lt;urls&gt;&lt;/urls&gt;&lt;electronic-resource-num&gt;10.1007/s00198-015-3109-y&lt;/electronic-resource-num&gt;&lt;remote-database-provider&gt;Nlm&lt;/remote-database-provider&gt;&lt;language&gt;Eng&lt;/language&gt;&lt;/record&gt;&lt;/Cite&gt;&lt;/EndNote&gt;</w:instrText>
      </w:r>
      <w:r w:rsidR="008B24C7">
        <w:fldChar w:fldCharType="separate"/>
      </w:r>
      <w:r w:rsidR="001E3AD4">
        <w:rPr>
          <w:noProof/>
        </w:rPr>
        <w:t>(</w:t>
      </w:r>
      <w:hyperlink w:anchor="_ENREF_17" w:tooltip="Reginster, 2015 #6728" w:history="1">
        <w:r w:rsidR="001E3AD4">
          <w:rPr>
            <w:noProof/>
          </w:rPr>
          <w:t>17</w:t>
        </w:r>
      </w:hyperlink>
      <w:r w:rsidR="001E3AD4">
        <w:rPr>
          <w:noProof/>
        </w:rPr>
        <w:t>)</w:t>
      </w:r>
      <w:r w:rsidR="008B24C7">
        <w:fldChar w:fldCharType="end"/>
      </w:r>
      <w:r w:rsidR="00BA6EF2">
        <w:t>.</w:t>
      </w:r>
    </w:p>
    <w:p w14:paraId="1871DAAB" w14:textId="77777777" w:rsidR="00026211" w:rsidRPr="00BA6EF2" w:rsidRDefault="00026211" w:rsidP="006A7EDF">
      <w:pPr>
        <w:spacing w:after="120" w:line="360" w:lineRule="auto"/>
        <w:jc w:val="both"/>
        <w:rPr>
          <w:i/>
        </w:rPr>
      </w:pPr>
      <w:r w:rsidRPr="00BA6EF2">
        <w:rPr>
          <w:i/>
        </w:rPr>
        <w:t>Selective Oestrogen Receptor Modulators (SERMs)</w:t>
      </w:r>
      <w:r w:rsidR="00630DFD" w:rsidRPr="00BA6EF2">
        <w:rPr>
          <w:i/>
        </w:rPr>
        <w:t xml:space="preserve"> – </w:t>
      </w:r>
      <w:proofErr w:type="spellStart"/>
      <w:r w:rsidR="00630DFD" w:rsidRPr="00BA6EF2">
        <w:rPr>
          <w:i/>
        </w:rPr>
        <w:t>Raloxifene</w:t>
      </w:r>
      <w:proofErr w:type="spellEnd"/>
    </w:p>
    <w:p w14:paraId="62DE922F" w14:textId="77777777" w:rsidR="00630DFD" w:rsidRPr="00681BC8" w:rsidRDefault="00630DFD" w:rsidP="006A7EDF">
      <w:pPr>
        <w:spacing w:after="120" w:line="360" w:lineRule="auto"/>
        <w:jc w:val="both"/>
      </w:pPr>
      <w:proofErr w:type="spellStart"/>
      <w:r w:rsidRPr="00681BC8">
        <w:t>Raloxifene</w:t>
      </w:r>
      <w:proofErr w:type="spellEnd"/>
      <w:r w:rsidRPr="00681BC8">
        <w:t xml:space="preserve"> is a selective oestrogen receptor modu</w:t>
      </w:r>
      <w:r w:rsidR="00BA6EF2">
        <w:t xml:space="preserve">lator that has </w:t>
      </w:r>
      <w:proofErr w:type="spellStart"/>
      <w:r w:rsidR="00BA6EF2">
        <w:t>antiresorptive</w:t>
      </w:r>
      <w:proofErr w:type="spellEnd"/>
      <w:r w:rsidR="00BA6EF2">
        <w:t xml:space="preserve"> </w:t>
      </w:r>
      <w:r w:rsidRPr="00681BC8">
        <w:t>estrogenic effects on the skeleton</w:t>
      </w:r>
      <w:r w:rsidR="00BA6EF2">
        <w:t xml:space="preserve"> without the unwanted risks of </w:t>
      </w:r>
      <w:proofErr w:type="spellStart"/>
      <w:r w:rsidRPr="00681BC8">
        <w:t>estrogen</w:t>
      </w:r>
      <w:proofErr w:type="spellEnd"/>
      <w:r w:rsidRPr="00681BC8">
        <w:t xml:space="preserve"> in the breast. Its use is </w:t>
      </w:r>
      <w:r w:rsidR="00BA6EF2">
        <w:t xml:space="preserve">also </w:t>
      </w:r>
      <w:r w:rsidRPr="00681BC8">
        <w:t xml:space="preserve">associated with a significant decrease in the risk of breast cancer. It has been shown to be effective in preventing post-menopausal bone loss and in preventing vertebral fractures. However there is no evidence that </w:t>
      </w:r>
      <w:proofErr w:type="spellStart"/>
      <w:r w:rsidRPr="00681BC8">
        <w:t>raloxifene</w:t>
      </w:r>
      <w:proofErr w:type="spellEnd"/>
      <w:r w:rsidRPr="00681BC8">
        <w:t xml:space="preserve"> prevents hip or non-vertebral fractures</w:t>
      </w:r>
      <w:r w:rsidR="001F7471">
        <w:t xml:space="preserve"> </w:t>
      </w:r>
      <w:r w:rsidR="006A368B">
        <w:fldChar w:fldCharType="begin"/>
      </w:r>
      <w:r w:rsidR="001E3AD4">
        <w:instrText xml:space="preserve"> ADDIN EN.CITE &lt;EndNote&gt;&lt;Cite&gt;&lt;Author&gt;Ettinger&lt;/Author&gt;&lt;Year&gt;1999&lt;/Year&gt;&lt;RecNum&gt;6714&lt;/RecNum&gt;&lt;DisplayText&gt;(18)&lt;/DisplayText&gt;&lt;record&gt;&lt;rec-number&gt;6714&lt;/rec-number&gt;&lt;foreign-keys&gt;&lt;key app="EN" db-id="w559ww0rbapezee9esb5saxf9wr55ar2stzs"&gt;6714&lt;/key&gt;&lt;/foreign-keys&gt;&lt;ref-type name="Journal Article"&gt;17&lt;/ref-type&gt;&lt;contributors&gt;&lt;authors&gt;&lt;author&gt;Ettinger, B.&lt;/author&gt;&lt;author&gt;Black, D. M.&lt;/author&gt;&lt;author&gt;Mitlak, B. H.&lt;/author&gt;&lt;author&gt;et al.,&lt;/author&gt;&lt;/authors&gt;&lt;/contributors&gt;&lt;titles&gt;&lt;title&gt;Reduction of vertebral fracture risk in postmenopausal women with osteoporosis treated with raloxifene: Results from a 3-year randomized clinical trial&lt;/title&gt;&lt;secondary-title&gt;JAMA&lt;/secondary-title&gt;&lt;/titles&gt;&lt;periodical&gt;&lt;full-title&gt;Jama&lt;/full-title&gt;&lt;abbr-1&gt;Jama&lt;/abbr-1&gt;&lt;/periodical&gt;&lt;pages&gt;637-645&lt;/pages&gt;&lt;volume&gt;282&lt;/volume&gt;&lt;number&gt;7&lt;/number&gt;&lt;dates&gt;&lt;year&gt;1999&lt;/year&gt;&lt;/dates&gt;&lt;isbn&gt;0098-7484&lt;/isbn&gt;&lt;urls&gt;&lt;related-urls&gt;&lt;url&gt;http://dx.doi.org/10.1001/jama.282.7.637&lt;/url&gt;&lt;/related-urls&gt;&lt;/urls&gt;&lt;electronic-resource-num&gt;10.1001/jama.282.7.637&lt;/electronic-resource-num&gt;&lt;/record&gt;&lt;/Cite&gt;&lt;/EndNote&gt;</w:instrText>
      </w:r>
      <w:r w:rsidR="006A368B">
        <w:fldChar w:fldCharType="separate"/>
      </w:r>
      <w:r w:rsidR="001E3AD4">
        <w:rPr>
          <w:noProof/>
        </w:rPr>
        <w:t>(</w:t>
      </w:r>
      <w:hyperlink w:anchor="_ENREF_18" w:tooltip="Ettinger, 1999 #6714" w:history="1">
        <w:r w:rsidR="001E3AD4">
          <w:rPr>
            <w:noProof/>
          </w:rPr>
          <w:t>18</w:t>
        </w:r>
      </w:hyperlink>
      <w:r w:rsidR="001E3AD4">
        <w:rPr>
          <w:noProof/>
        </w:rPr>
        <w:t>)</w:t>
      </w:r>
      <w:r w:rsidR="006A368B">
        <w:fldChar w:fldCharType="end"/>
      </w:r>
      <w:r w:rsidRPr="00681BC8">
        <w:t xml:space="preserve">. Adverse effects include leg oedema, cramps, hot flushes and a two to threefold increase in the risk of venous thromboembolism. </w:t>
      </w:r>
    </w:p>
    <w:p w14:paraId="0F9AFA88" w14:textId="77777777" w:rsidR="00026211" w:rsidRPr="00BA6EF2" w:rsidRDefault="00BA6EF2" w:rsidP="006A7EDF">
      <w:pPr>
        <w:spacing w:after="120" w:line="360" w:lineRule="auto"/>
        <w:jc w:val="both"/>
        <w:rPr>
          <w:i/>
        </w:rPr>
      </w:pPr>
      <w:r>
        <w:rPr>
          <w:i/>
        </w:rPr>
        <w:t>Teriparatide</w:t>
      </w:r>
    </w:p>
    <w:p w14:paraId="4789E4A2" w14:textId="159827EF" w:rsidR="005E5F11" w:rsidRDefault="00A009B7" w:rsidP="006A7EDF">
      <w:pPr>
        <w:spacing w:after="120" w:line="360" w:lineRule="auto"/>
        <w:jc w:val="both"/>
        <w:rPr>
          <w:rFonts w:cs="DejaVuLGCSans"/>
        </w:rPr>
      </w:pPr>
      <w:r w:rsidRPr="00681BC8">
        <w:t>Teriparatide</w:t>
      </w:r>
      <w:r w:rsidRPr="00681BC8">
        <w:rPr>
          <w:rFonts w:cs="DejaVuLGCSans"/>
        </w:rPr>
        <w:t xml:space="preserve"> (recombinant human 1-34 parathyroid-hormone peptide) </w:t>
      </w:r>
      <w:r w:rsidR="00BA6EF2">
        <w:rPr>
          <w:rFonts w:cs="DejaVuLGCSans"/>
        </w:rPr>
        <w:t>is the only agent</w:t>
      </w:r>
      <w:r w:rsidRPr="00681BC8">
        <w:rPr>
          <w:rFonts w:cs="DejaVuLGCSans"/>
        </w:rPr>
        <w:t xml:space="preserve"> in current widespread use with</w:t>
      </w:r>
      <w:r w:rsidR="000333C9">
        <w:rPr>
          <w:rFonts w:cs="DejaVuLGCSans"/>
        </w:rPr>
        <w:t xml:space="preserve"> truly</w:t>
      </w:r>
      <w:r w:rsidRPr="00681BC8">
        <w:rPr>
          <w:rFonts w:cs="DejaVuLGCSans"/>
        </w:rPr>
        <w:t xml:space="preserve"> anabolic effects on bone. </w:t>
      </w:r>
      <w:r w:rsidR="00BA6EF2">
        <w:rPr>
          <w:rFonts w:cs="DejaVuLGCSans"/>
        </w:rPr>
        <w:t>It is</w:t>
      </w:r>
      <w:r w:rsidRPr="00681BC8">
        <w:rPr>
          <w:rFonts w:cs="DejaVuLGCSans"/>
        </w:rPr>
        <w:t xml:space="preserve"> administered by subcutaneous injection in daily doses of 20 μg. </w:t>
      </w:r>
      <w:r w:rsidR="000333C9">
        <w:rPr>
          <w:rFonts w:cs="DejaVuLGCSans"/>
        </w:rPr>
        <w:t>It</w:t>
      </w:r>
      <w:r w:rsidRPr="00681BC8">
        <w:rPr>
          <w:rFonts w:cs="DejaVuLGCSans"/>
        </w:rPr>
        <w:t xml:space="preserve"> increase</w:t>
      </w:r>
      <w:r w:rsidR="000333C9">
        <w:rPr>
          <w:rFonts w:cs="DejaVuLGCSans"/>
        </w:rPr>
        <w:t>s</w:t>
      </w:r>
      <w:r w:rsidRPr="00681BC8">
        <w:rPr>
          <w:rFonts w:cs="DejaVuLGCSans"/>
        </w:rPr>
        <w:t xml:space="preserve"> bone formation and produce</w:t>
      </w:r>
      <w:r w:rsidR="000333C9">
        <w:rPr>
          <w:rFonts w:cs="DejaVuLGCSans"/>
        </w:rPr>
        <w:t>s</w:t>
      </w:r>
      <w:r w:rsidRPr="00681BC8">
        <w:rPr>
          <w:rFonts w:cs="DejaVuLGCSans"/>
        </w:rPr>
        <w:t xml:space="preserve"> large increases in BMD, leading to approximately 70% reduction in the incidence of new moderate or severe vertebral fractures </w:t>
      </w:r>
      <w:r w:rsidR="000333C9">
        <w:rPr>
          <w:rFonts w:cs="DejaVuLGCSans"/>
        </w:rPr>
        <w:t>over</w:t>
      </w:r>
      <w:r w:rsidRPr="00681BC8">
        <w:rPr>
          <w:rFonts w:cs="DejaVuLGCSans"/>
        </w:rPr>
        <w:t xml:space="preserve"> 18 months of</w:t>
      </w:r>
      <w:r w:rsidR="00272D98" w:rsidRPr="00681BC8">
        <w:rPr>
          <w:rFonts w:cs="DejaVuLGCSans"/>
        </w:rPr>
        <w:t xml:space="preserve"> </w:t>
      </w:r>
      <w:r w:rsidRPr="00681BC8">
        <w:rPr>
          <w:rFonts w:cs="DejaVuLGCSans"/>
        </w:rPr>
        <w:t>treatment</w:t>
      </w:r>
      <w:r w:rsidR="00BA6EF2">
        <w:rPr>
          <w:rFonts w:cs="DejaVuLGCSans"/>
        </w:rPr>
        <w:t xml:space="preserve">, </w:t>
      </w:r>
      <w:r w:rsidR="000333C9">
        <w:rPr>
          <w:rFonts w:cs="DejaVuLGCSans"/>
        </w:rPr>
        <w:t>together with</w:t>
      </w:r>
      <w:r w:rsidR="00BA6EF2">
        <w:rPr>
          <w:rFonts w:cs="DejaVuLGCSans"/>
        </w:rPr>
        <w:t xml:space="preserve"> reductions in non-vertebral fractures</w:t>
      </w:r>
      <w:r w:rsidR="00DD5D13">
        <w:rPr>
          <w:rFonts w:cs="DejaVuLGCSans"/>
        </w:rPr>
        <w:t xml:space="preserve"> </w:t>
      </w:r>
      <w:r w:rsidR="00DD5D13">
        <w:rPr>
          <w:rFonts w:cs="DejaVuLGCSans"/>
        </w:rPr>
        <w:fldChar w:fldCharType="begin">
          <w:fldData xml:space="preserve">PEVuZE5vdGU+PENpdGU+PEF1dGhvcj5OZWVyPC9BdXRob3I+PFllYXI+MjAwMTwvWWVhcj48UmVj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=
</w:fldData>
        </w:fldChar>
      </w:r>
      <w:r w:rsidR="001E3AD4">
        <w:rPr>
          <w:rFonts w:cs="DejaVuLGCSans"/>
        </w:rPr>
        <w:instrText xml:space="preserve"> ADDIN EN.CITE </w:instrText>
      </w:r>
      <w:r w:rsidR="001E3AD4">
        <w:rPr>
          <w:rFonts w:cs="DejaVuLGCSans"/>
        </w:rPr>
        <w:fldChar w:fldCharType="begin">
          <w:fldData xml:space="preserve">PEVuZE5vdGU+PENpdGU+PEF1dGhvcj5OZWVyPC9BdXRob3I+PFllYXI+MjAwMTwvWWVhcj48UmVj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=
</w:fldData>
        </w:fldChar>
      </w:r>
      <w:r w:rsidR="001E3AD4">
        <w:rPr>
          <w:rFonts w:cs="DejaVuLGCSans"/>
        </w:rPr>
        <w:instrText xml:space="preserve"> ADDIN EN.CITE.DATA </w:instrText>
      </w:r>
      <w:r w:rsidR="001E3AD4">
        <w:rPr>
          <w:rFonts w:cs="DejaVuLGCSans"/>
        </w:rPr>
      </w:r>
      <w:r w:rsidR="001E3AD4">
        <w:rPr>
          <w:rFonts w:cs="DejaVuLGCSans"/>
        </w:rPr>
        <w:fldChar w:fldCharType="end"/>
      </w:r>
      <w:r w:rsidR="00DD5D13">
        <w:rPr>
          <w:rFonts w:cs="DejaVuLGCSans"/>
        </w:rPr>
      </w:r>
      <w:r w:rsidR="00DD5D13">
        <w:rPr>
          <w:rFonts w:cs="DejaVuLGCSans"/>
        </w:rPr>
        <w:fldChar w:fldCharType="separate"/>
      </w:r>
      <w:r w:rsidR="001E3AD4">
        <w:rPr>
          <w:rFonts w:cs="DejaVuLGCSans"/>
          <w:noProof/>
        </w:rPr>
        <w:t>(</w:t>
      </w:r>
      <w:hyperlink w:anchor="_ENREF_19" w:tooltip="Neer, 2001 #5474" w:history="1">
        <w:r w:rsidR="001E3AD4">
          <w:rPr>
            <w:rFonts w:cs="DejaVuLGCSans"/>
            <w:noProof/>
          </w:rPr>
          <w:t>19</w:t>
        </w:r>
      </w:hyperlink>
      <w:r w:rsidR="001E3AD4">
        <w:rPr>
          <w:rFonts w:cs="DejaVuLGCSans"/>
          <w:noProof/>
        </w:rPr>
        <w:t>)</w:t>
      </w:r>
      <w:r w:rsidR="00DD5D13">
        <w:rPr>
          <w:rFonts w:cs="DejaVuLGCSans"/>
        </w:rPr>
        <w:fldChar w:fldCharType="end"/>
      </w:r>
      <w:r w:rsidR="00BA6EF2">
        <w:rPr>
          <w:rFonts w:cs="DejaVuLGCSans"/>
        </w:rPr>
        <w:t>.</w:t>
      </w:r>
      <w:r w:rsidR="009A4473">
        <w:rPr>
          <w:rFonts w:cs="DejaVuLGCSans"/>
        </w:rPr>
        <w:t xml:space="preserve"> </w:t>
      </w:r>
      <w:r w:rsidRPr="00681BC8">
        <w:rPr>
          <w:rFonts w:cs="DejaVuLGCSans"/>
        </w:rPr>
        <w:t>Side effects</w:t>
      </w:r>
      <w:r w:rsidR="000333C9">
        <w:rPr>
          <w:rFonts w:cs="DejaVuLGCSans"/>
        </w:rPr>
        <w:t xml:space="preserve"> are uncommon but may</w:t>
      </w:r>
      <w:r w:rsidRPr="00681BC8">
        <w:rPr>
          <w:rFonts w:cs="DejaVuLGCSans"/>
        </w:rPr>
        <w:t xml:space="preserve"> include nausea, headache, and dizziness; in addition, transient hypercalcaemia </w:t>
      </w:r>
      <w:r w:rsidRPr="00681BC8">
        <w:rPr>
          <w:rFonts w:cs="DejaVuLGCSans"/>
        </w:rPr>
        <w:lastRenderedPageBreak/>
        <w:t xml:space="preserve">and </w:t>
      </w:r>
      <w:proofErr w:type="spellStart"/>
      <w:r w:rsidRPr="00681BC8">
        <w:rPr>
          <w:rFonts w:cs="DejaVuLGCSans"/>
        </w:rPr>
        <w:t>hypercalciuria</w:t>
      </w:r>
      <w:proofErr w:type="spellEnd"/>
      <w:r w:rsidRPr="00681BC8">
        <w:rPr>
          <w:rFonts w:cs="DejaVuLGCSans"/>
        </w:rPr>
        <w:t xml:space="preserve"> may occur.</w:t>
      </w:r>
      <w:r w:rsidR="00BA6EF2">
        <w:rPr>
          <w:rFonts w:cs="DejaVuLGCSans"/>
        </w:rPr>
        <w:t xml:space="preserve"> </w:t>
      </w:r>
      <w:r w:rsidR="000333C9">
        <w:rPr>
          <w:rFonts w:cs="DejaVuLGCSans"/>
        </w:rPr>
        <w:t>S</w:t>
      </w:r>
      <w:r w:rsidR="00272D98" w:rsidRPr="00681BC8">
        <w:rPr>
          <w:rFonts w:cs="DejaVuLGCSans"/>
        </w:rPr>
        <w:t xml:space="preserve">tudies have shown added benefit in combination treatments such as teriparatide plus </w:t>
      </w:r>
      <w:proofErr w:type="spellStart"/>
      <w:r w:rsidR="00272D98" w:rsidRPr="00681BC8">
        <w:rPr>
          <w:rFonts w:cs="DejaVuLGCSans"/>
        </w:rPr>
        <w:t>denosumab</w:t>
      </w:r>
      <w:proofErr w:type="spellEnd"/>
      <w:r w:rsidR="00272D98" w:rsidRPr="00681BC8">
        <w:rPr>
          <w:rFonts w:cs="DejaVuLGCSans"/>
        </w:rPr>
        <w:t xml:space="preserve"> or teriparatide plus </w:t>
      </w:r>
      <w:proofErr w:type="spellStart"/>
      <w:r w:rsidR="00272D98" w:rsidRPr="00681BC8">
        <w:rPr>
          <w:rFonts w:cs="DejaVuLGCSans"/>
        </w:rPr>
        <w:t>zoledronate</w:t>
      </w:r>
      <w:proofErr w:type="spellEnd"/>
      <w:r w:rsidR="009A4473">
        <w:rPr>
          <w:rFonts w:cs="DejaVuLGCSans"/>
        </w:rPr>
        <w:t xml:space="preserve"> </w:t>
      </w:r>
      <w:r w:rsidR="006A368B">
        <w:rPr>
          <w:rFonts w:cs="DejaVuLGCSans"/>
        </w:rPr>
        <w:fldChar w:fldCharType="begin"/>
      </w:r>
      <w:r w:rsidR="001E3AD4">
        <w:rPr>
          <w:rFonts w:cs="DejaVuLGCSans"/>
        </w:rPr>
        <w:instrText xml:space="preserve"> ADDIN EN.CITE &lt;EndNote&gt;&lt;Cite&gt;&lt;Author&gt;Tsai&lt;/Author&gt;&lt;RecNum&gt;6716&lt;/RecNum&gt;&lt;DisplayText&gt;(20)&lt;/DisplayText&gt;&lt;record&gt;&lt;rec-number&gt;6716&lt;/rec-number&gt;&lt;foreign-keys&gt;&lt;key app="EN" db-id="w559ww0rbapezee9esb5saxf9wr55ar2stzs"&gt;6716&lt;/key&gt;&lt;/foreign-keys&gt;&lt;ref-type name="Journal Article"&gt;17&lt;/ref-type&gt;&lt;contributors&gt;&lt;authors&gt;&lt;author&gt;Tsai, Joy N.&lt;/author&gt;&lt;author&gt;Uihlein, Alexander V.&lt;/author&gt;&lt;author&gt;Lee, Hang&lt;/author&gt;&lt;author&gt;Kumbhani, Ruchit&lt;/author&gt;&lt;author&gt;Siwila-Sackman, Erica&lt;/author&gt;&lt;author&gt;McKay, Elizabeth A.&lt;/author&gt;&lt;author&gt;Burnett-Bowie, Sherri-Ann M.&lt;/author&gt;&lt;author&gt;Neer, Robert M.&lt;/author&gt;&lt;author&gt;Leder, Benjamin Z.&lt;/author&gt;&lt;/authors&gt;&lt;/contributors&gt;&lt;titles&gt;&lt;title&gt;Teriparatide and denosumab, alone or combined, in women with postmenopausal osteoporosis: the DATA study randomised trial&lt;/title&gt;&lt;secondary-title&gt;The Lancet&lt;/secondary-title&gt;&lt;/titles&gt;&lt;periodical&gt;&lt;full-title&gt;The Lancet&lt;/full-title&gt;&lt;/periodical&gt;&lt;pages&gt;50-56&lt;/pages&gt;&lt;volume&gt;382&lt;/volume&gt;&lt;number&gt;9886&lt;/number&gt;&lt;dates&gt;&lt;pub-dates&gt;&lt;date&gt;//&lt;/date&gt;&lt;/pub-dates&gt;&lt;/dates&gt;&lt;isbn&gt;0140-6736&lt;/isbn&gt;&lt;urls&gt;&lt;related-urls&gt;&lt;url&gt;http://www.sciencedirect.com/science/article/pii/S0140673613608569&lt;/url&gt;&lt;/related-urls&gt;&lt;/urls&gt;&lt;electronic-resource-num&gt;http://dx.doi.org/10.1016/S0140-6736(13)60856-9&lt;/electronic-resource-num&gt;&lt;access-date&gt;2013/7/12/&lt;/access-date&gt;&lt;/record&gt;&lt;/Cite&gt;&lt;/EndNote&gt;</w:instrText>
      </w:r>
      <w:r w:rsidR="006A368B">
        <w:rPr>
          <w:rFonts w:cs="DejaVuLGCSans"/>
        </w:rPr>
        <w:fldChar w:fldCharType="separate"/>
      </w:r>
      <w:r w:rsidR="001E3AD4">
        <w:rPr>
          <w:rFonts w:cs="DejaVuLGCSans"/>
          <w:noProof/>
        </w:rPr>
        <w:t>(</w:t>
      </w:r>
      <w:hyperlink w:anchor="_ENREF_20" w:tooltip="Tsai,  #6716" w:history="1">
        <w:r w:rsidR="001E3AD4">
          <w:rPr>
            <w:rFonts w:cs="DejaVuLGCSans"/>
            <w:noProof/>
          </w:rPr>
          <w:t>20</w:t>
        </w:r>
      </w:hyperlink>
      <w:r w:rsidR="001E3AD4">
        <w:rPr>
          <w:rFonts w:cs="DejaVuLGCSans"/>
          <w:noProof/>
        </w:rPr>
        <w:t>)</w:t>
      </w:r>
      <w:r w:rsidR="006A368B">
        <w:rPr>
          <w:rFonts w:cs="DejaVuLGCSans"/>
        </w:rPr>
        <w:fldChar w:fldCharType="end"/>
      </w:r>
      <w:r w:rsidR="000333C9">
        <w:rPr>
          <w:rFonts w:cs="DejaVuLGCSans"/>
        </w:rPr>
        <w:t>, although such approaches are not yet approved clinically in the UK, and u</w:t>
      </w:r>
      <w:r w:rsidR="000333C9" w:rsidRPr="00681BC8">
        <w:rPr>
          <w:rFonts w:cs="DejaVuLGCSans"/>
        </w:rPr>
        <w:t xml:space="preserve">se </w:t>
      </w:r>
      <w:r w:rsidR="000333C9">
        <w:rPr>
          <w:rFonts w:cs="DejaVuLGCSans"/>
        </w:rPr>
        <w:t xml:space="preserve">of teriparatide in the UK </w:t>
      </w:r>
      <w:r w:rsidR="000333C9" w:rsidRPr="00681BC8">
        <w:rPr>
          <w:rFonts w:cs="DejaVuLGCSans"/>
        </w:rPr>
        <w:t xml:space="preserve">is currently limited </w:t>
      </w:r>
      <w:r w:rsidR="000333C9">
        <w:rPr>
          <w:rFonts w:cs="DejaVuLGCSans"/>
        </w:rPr>
        <w:t>to those older patients at highest fracture risk and who may have failed other therapies.</w:t>
      </w:r>
    </w:p>
    <w:p w14:paraId="101501A8" w14:textId="77777777" w:rsidR="00192EA1" w:rsidRPr="00F65539" w:rsidRDefault="00192EA1" w:rsidP="006A7EDF">
      <w:pPr>
        <w:spacing w:after="120" w:line="360" w:lineRule="auto"/>
        <w:jc w:val="both"/>
        <w:rPr>
          <w:rFonts w:cs="DejaVuLGCSans"/>
          <w:b/>
        </w:rPr>
      </w:pPr>
      <w:r w:rsidRPr="00F65539">
        <w:rPr>
          <w:rFonts w:cs="DejaVuLGCSans"/>
          <w:b/>
        </w:rPr>
        <w:t>Adverse effects, and duration of therapy</w:t>
      </w:r>
    </w:p>
    <w:p w14:paraId="0A3C0871" w14:textId="77777777" w:rsidR="00275CF5" w:rsidRDefault="00192EA1" w:rsidP="006A7EDF">
      <w:pPr>
        <w:spacing w:after="120" w:line="360" w:lineRule="auto"/>
        <w:jc w:val="both"/>
      </w:pPr>
      <w:r w:rsidRPr="00F65539">
        <w:t xml:space="preserve">Atypical femoral factures of the </w:t>
      </w:r>
      <w:proofErr w:type="spellStart"/>
      <w:r w:rsidRPr="00F65539">
        <w:t>subtrochanteric</w:t>
      </w:r>
      <w:proofErr w:type="spellEnd"/>
      <w:r w:rsidRPr="00F65539">
        <w:t xml:space="preserve"> region and femoral shaft may also rarely occur in patients taking bisphosphonates</w:t>
      </w:r>
      <w:r w:rsidR="006A7EDF" w:rsidRPr="00F65539">
        <w:t xml:space="preserve"> or </w:t>
      </w:r>
      <w:proofErr w:type="spellStart"/>
      <w:r w:rsidR="006A7EDF" w:rsidRPr="00F65539">
        <w:t>denosumab</w:t>
      </w:r>
      <w:proofErr w:type="spellEnd"/>
      <w:r w:rsidRPr="00F65539">
        <w:t xml:space="preserve">. These are </w:t>
      </w:r>
      <w:r w:rsidR="00275CF5" w:rsidRPr="00F65539">
        <w:t xml:space="preserve">usually </w:t>
      </w:r>
      <w:r w:rsidRPr="00F65539">
        <w:t xml:space="preserve">located in the lateral cortex around which </w:t>
      </w:r>
      <w:proofErr w:type="spellStart"/>
      <w:r w:rsidRPr="00F65539">
        <w:t>endosteal</w:t>
      </w:r>
      <w:proofErr w:type="spellEnd"/>
      <w:r w:rsidRPr="00F65539">
        <w:t xml:space="preserve"> thickening may be </w:t>
      </w:r>
      <w:r w:rsidR="00275CF5">
        <w:t>observed</w:t>
      </w:r>
      <w:r w:rsidRPr="00F65539">
        <w:t xml:space="preserve"> prior to fracture</w:t>
      </w:r>
      <w:r w:rsidR="00275CF5">
        <w:t xml:space="preserve"> occurrence</w:t>
      </w:r>
      <w:r w:rsidR="006A7EDF" w:rsidRPr="00F65539">
        <w:t>.</w:t>
      </w:r>
      <w:r w:rsidRPr="00F65539">
        <w:t xml:space="preserve"> Individuals may have prodromal pain and fractures typically are transverse, sometimes bilateral and occur after minimal trauma. </w:t>
      </w:r>
      <w:r w:rsidR="006A7EDF" w:rsidRPr="00F65539">
        <w:t xml:space="preserve">Although these fractures </w:t>
      </w:r>
      <w:r w:rsidR="00DD5D13">
        <w:t xml:space="preserve">can </w:t>
      </w:r>
      <w:r w:rsidR="006A7EDF" w:rsidRPr="00F65539">
        <w:t xml:space="preserve">occur in bisphosphonate/ </w:t>
      </w:r>
      <w:proofErr w:type="spellStart"/>
      <w:r w:rsidR="006A7EDF" w:rsidRPr="00F65539">
        <w:t>denosumab</w:t>
      </w:r>
      <w:proofErr w:type="spellEnd"/>
      <w:r w:rsidR="006A7EDF" w:rsidRPr="00F65539">
        <w:t xml:space="preserve"> naïve individuals, they appear more common</w:t>
      </w:r>
      <w:r w:rsidR="00DD5D13">
        <w:t xml:space="preserve">ly in patients taking these therapies for a </w:t>
      </w:r>
      <w:r w:rsidR="00275CF5">
        <w:t>prolonged</w:t>
      </w:r>
      <w:r w:rsidR="006A7EDF" w:rsidRPr="00F65539">
        <w:t xml:space="preserve"> duration</w:t>
      </w:r>
      <w:r w:rsidR="00DD5D13">
        <w:t>. It is thought that the reason for this increased incidence is</w:t>
      </w:r>
      <w:r w:rsidR="006A7EDF" w:rsidRPr="00F65539">
        <w:t xml:space="preserve"> related to over</w:t>
      </w:r>
      <w:r w:rsidR="00275CF5">
        <w:t>-</w:t>
      </w:r>
      <w:r w:rsidR="006A7EDF" w:rsidRPr="00F65539">
        <w:t>supp</w:t>
      </w:r>
      <w:r w:rsidR="00DD5D13">
        <w:t>ression</w:t>
      </w:r>
      <w:r w:rsidR="006A7EDF" w:rsidRPr="00F65539">
        <w:t xml:space="preserve"> of bone turnover. Overall, the fractures prevented greatly outnumber those atypical events potentially resulting from medication</w:t>
      </w:r>
      <w:r w:rsidR="008B24C7">
        <w:t xml:space="preserve"> </w:t>
      </w:r>
      <w:r w:rsidR="008B24C7">
        <w:fldChar w:fldCharType="begin"/>
      </w:r>
      <w:r w:rsidR="001E3AD4">
        <w:instrText xml:space="preserve"> ADDIN EN.CITE &lt;EndNote&gt;&lt;Cite&gt;&lt;Author&gt;Shane&lt;/Author&gt;&lt;Year&gt;2014&lt;/Year&gt;&lt;RecNum&gt;6729&lt;/RecNum&gt;&lt;DisplayText&gt;(21)&lt;/DisplayText&gt;&lt;record&gt;&lt;rec-number&gt;6729&lt;/rec-number&gt;&lt;foreign-keys&gt;&lt;key app="EN" db-id="w559ww0rbapezee9esb5saxf9wr55ar2stzs"&gt;6729&lt;/key&gt;&lt;/foreign-keys&gt;&lt;ref-type name="Journal Article"&gt;17&lt;/ref-type&gt;&lt;contributors&gt;&lt;authors&gt;&lt;author&gt;Shane, Elizabeth&lt;/author&gt;&lt;author&gt;Burr, David&lt;/author&gt;&lt;author&gt;Abrahamsen, Bo&lt;/author&gt;&lt;author&gt;Adler, Robert A.&lt;/author&gt;&lt;author&gt;Brown, Thomas D.&lt;/author&gt;&lt;author&gt;Cheung, Angela M.&lt;/author&gt;&lt;author&gt;Cosman, Felicia&lt;/author&gt;&lt;author&gt;Curtis, Jeffrey R.&lt;/author&gt;&lt;author&gt;Dell, Richard&lt;/author&gt;&lt;author&gt;Dempster, David W.&lt;/author&gt;&lt;author&gt;Ebeling, Peter R.&lt;/author&gt;&lt;author&gt;Einhorn, Thomas A.&lt;/author&gt;&lt;author&gt;Genant, Harry K.&lt;/author&gt;&lt;author&gt;Geusens, Piet&lt;/author&gt;&lt;author&gt;Klaushofer, Klaus&lt;/author&gt;&lt;author&gt;Lane, Joseph M.&lt;/author&gt;&lt;author&gt;McKiernan, Fergus&lt;/author&gt;&lt;author&gt;McKinney, Ross&lt;/author&gt;&lt;author&gt;Ng, Alvin&lt;/author&gt;&lt;author&gt;Nieves, Jeri&lt;/author&gt;&lt;author&gt;O&amp;apos;Keefe, Regis&lt;/author&gt;&lt;author&gt;Papapoulos, Socrates&lt;/author&gt;&lt;author&gt;Howe, Tet Sen&lt;/author&gt;&lt;author&gt;van der Meulen, Marjolein C. H.&lt;/author&gt;&lt;author&gt;Weinstein, Robert S.&lt;/author&gt;&lt;author&gt;Whyte, Michael P.&lt;/author&gt;&lt;/authors&gt;&lt;/contributors&gt;&lt;titles&gt;&lt;title&gt;Atypical Subtrochanteric and Diaphyseal Femoral Fractures: Second Report of a Task Force of the American Society for Bone and Mineral Research&lt;/title&gt;&lt;secondary-title&gt;Journal of Bone and Mineral Research&lt;/secondary-title&gt;&lt;/titles&gt;&lt;periodical&gt;&lt;full-title&gt;Journal of Bone and Mineral Research&lt;/full-title&gt;&lt;/periodical&gt;&lt;pages&gt;1-23&lt;/pages&gt;&lt;volume&gt;29&lt;/volume&gt;&lt;number&gt;1&lt;/number&gt;&lt;keywords&gt;&lt;keyword&gt;BISPHOSPHONATES&lt;/keyword&gt;&lt;keyword&gt;DENOSUMAB&lt;/keyword&gt;&lt;keyword&gt;SUPPRESSION OF REMODELING&lt;/keyword&gt;&lt;keyword&gt;FRACTURES&lt;/keyword&gt;&lt;keyword&gt;STRESS FRACTURE&lt;/keyword&gt;&lt;/keywords&gt;&lt;dates&gt;&lt;year&gt;2014&lt;/year&gt;&lt;/dates&gt;&lt;isbn&gt;1523-4681&lt;/isbn&gt;&lt;urls&gt;&lt;related-urls&gt;&lt;url&gt;http://dx.doi.org/10.1002/jbmr.1998&lt;/url&gt;&lt;/related-urls&gt;&lt;/urls&gt;&lt;electronic-resource-num&gt;10.1002/jbmr.1998&lt;/electronic-resource-num&gt;&lt;/record&gt;&lt;/Cite&gt;&lt;/EndNote&gt;</w:instrText>
      </w:r>
      <w:r w:rsidR="008B24C7">
        <w:fldChar w:fldCharType="separate"/>
      </w:r>
      <w:r w:rsidR="001E3AD4">
        <w:rPr>
          <w:noProof/>
        </w:rPr>
        <w:t>(</w:t>
      </w:r>
      <w:hyperlink w:anchor="_ENREF_21" w:tooltip="Shane, 2014 #6729" w:history="1">
        <w:r w:rsidR="001E3AD4">
          <w:rPr>
            <w:noProof/>
          </w:rPr>
          <w:t>21</w:t>
        </w:r>
      </w:hyperlink>
      <w:r w:rsidR="001E3AD4">
        <w:rPr>
          <w:noProof/>
        </w:rPr>
        <w:t>)</w:t>
      </w:r>
      <w:r w:rsidR="008B24C7">
        <w:fldChar w:fldCharType="end"/>
      </w:r>
      <w:r w:rsidR="006A7EDF" w:rsidRPr="008B24C7">
        <w:t>.</w:t>
      </w:r>
      <w:r w:rsidR="00F65539" w:rsidRPr="008B24C7">
        <w:t xml:space="preserve"> Osteonecrosis</w:t>
      </w:r>
      <w:r w:rsidR="00F65539" w:rsidRPr="00F65539">
        <w:t xml:space="preserve"> of </w:t>
      </w:r>
      <w:r w:rsidR="00F65539">
        <w:t>jaw</w:t>
      </w:r>
      <w:r w:rsidR="00F65539" w:rsidRPr="00F65539">
        <w:t xml:space="preserve"> is extremely rarely observed during therapy for osteoporosis (&lt;1/100,000/</w:t>
      </w:r>
      <w:proofErr w:type="spellStart"/>
      <w:r w:rsidR="00F65539" w:rsidRPr="00F65539">
        <w:t>yr</w:t>
      </w:r>
      <w:proofErr w:type="spellEnd"/>
      <w:r w:rsidR="00275CF5">
        <w:t>)</w:t>
      </w:r>
      <w:r w:rsidR="00F65539" w:rsidRPr="00F65539">
        <w:t xml:space="preserve"> for individuals on oral bisphosphonates </w:t>
      </w:r>
      <w:r w:rsidR="00F65539" w:rsidRPr="00F65539">
        <w:fldChar w:fldCharType="begin">
          <w:fldData xml:space="preserve">PEVuZE5vdGU+PENpdGU+PEF1dGhvcj5LaGFuPC9BdXRob3I+PFllYXI+MjAxNTwvWWVhcj48UmVj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</w:fldData>
        </w:fldChar>
      </w:r>
      <w:r w:rsidR="001E3AD4">
        <w:instrText xml:space="preserve"> ADDIN EN.CITE </w:instrText>
      </w:r>
      <w:r w:rsidR="001E3AD4">
        <w:fldChar w:fldCharType="begin">
          <w:fldData xml:space="preserve">PEVuZE5vdGU+PENpdGU+PEF1dGhvcj5LaGFuPC9BdXRob3I+PFllYXI+MjAxNTwvWWVhcj48UmVj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</w:fldData>
        </w:fldChar>
      </w:r>
      <w:r w:rsidR="001E3AD4">
        <w:instrText xml:space="preserve"> ADDIN EN.CITE.DATA </w:instrText>
      </w:r>
      <w:r w:rsidR="001E3AD4">
        <w:fldChar w:fldCharType="end"/>
      </w:r>
      <w:r w:rsidR="00F65539" w:rsidRPr="00F65539">
        <w:fldChar w:fldCharType="separate"/>
      </w:r>
      <w:r w:rsidR="001E3AD4">
        <w:rPr>
          <w:noProof/>
        </w:rPr>
        <w:t>(</w:t>
      </w:r>
      <w:hyperlink w:anchor="_ENREF_22" w:tooltip="Khan, 2015 #6720" w:history="1">
        <w:r w:rsidR="001E3AD4">
          <w:rPr>
            <w:noProof/>
          </w:rPr>
          <w:t>22</w:t>
        </w:r>
      </w:hyperlink>
      <w:r w:rsidR="001E3AD4">
        <w:rPr>
          <w:noProof/>
        </w:rPr>
        <w:t>)</w:t>
      </w:r>
      <w:r w:rsidR="00F65539" w:rsidRPr="00F65539">
        <w:fldChar w:fldCharType="end"/>
      </w:r>
      <w:r w:rsidR="00F65539">
        <w:t>)</w:t>
      </w:r>
      <w:r w:rsidR="00F65539" w:rsidRPr="00F65539">
        <w:t xml:space="preserve">, but appears more commonly when higher doses of bisphosphonates are given intravenously for treatment of bone metastases. A causal link to bisphosphonates is unproven </w:t>
      </w:r>
      <w:r w:rsidR="006A7EDF" w:rsidRPr="00F65539">
        <w:t xml:space="preserve">but </w:t>
      </w:r>
      <w:r w:rsidR="00F65539">
        <w:t xml:space="preserve">international guidance suggests </w:t>
      </w:r>
      <w:r w:rsidR="006A7EDF" w:rsidRPr="00F65539">
        <w:t>a prudent approach</w:t>
      </w:r>
      <w:r w:rsidR="00F65539">
        <w:t xml:space="preserve">, </w:t>
      </w:r>
      <w:r w:rsidR="006A7EDF" w:rsidRPr="00F65539">
        <w:t>encourag</w:t>
      </w:r>
      <w:r w:rsidR="00F65539">
        <w:t>ing</w:t>
      </w:r>
      <w:r w:rsidR="006A7EDF" w:rsidRPr="00F65539">
        <w:t xml:space="preserve"> patients to maintain good oral hygiene and have regular dental visits</w:t>
      </w:r>
      <w:r w:rsidR="00F65539">
        <w:t xml:space="preserve">, with invasive dental work performed before commencement of bisphosphonate or </w:t>
      </w:r>
      <w:proofErr w:type="spellStart"/>
      <w:r w:rsidR="008B24C7">
        <w:t>denosumab</w:t>
      </w:r>
      <w:proofErr w:type="spellEnd"/>
      <w:r w:rsidR="008B24C7">
        <w:t xml:space="preserve"> therapy</w:t>
      </w:r>
      <w:r w:rsidR="006A7EDF" w:rsidRPr="00F65539">
        <w:t xml:space="preserve"> </w:t>
      </w:r>
      <w:r w:rsidR="006A7EDF" w:rsidRPr="00F65539">
        <w:fldChar w:fldCharType="begin">
          <w:fldData xml:space="preserve">PEVuZE5vdGU+PENpdGU+PEF1dGhvcj5LaG9zbGE8L0F1dGhvcj48WWVhcj4yMDA3PC9ZZWFyPjxS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=
</w:fldData>
        </w:fldChar>
      </w:r>
      <w:r w:rsidR="001E3AD4">
        <w:instrText xml:space="preserve"> ADDIN EN.CITE </w:instrText>
      </w:r>
      <w:r w:rsidR="001E3AD4">
        <w:fldChar w:fldCharType="begin">
          <w:fldData xml:space="preserve">PEVuZE5vdGU+PENpdGU+PEF1dGhvcj5LaG9zbGE8L0F1dGhvcj48WWVhcj4yMDA3PC9ZZWFyPjxS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=
</w:fldData>
        </w:fldChar>
      </w:r>
      <w:r w:rsidR="001E3AD4">
        <w:instrText xml:space="preserve"> ADDIN EN.CITE.DATA </w:instrText>
      </w:r>
      <w:r w:rsidR="001E3AD4">
        <w:fldChar w:fldCharType="end"/>
      </w:r>
      <w:r w:rsidR="006A7EDF" w:rsidRPr="00F65539">
        <w:fldChar w:fldCharType="separate"/>
      </w:r>
      <w:r w:rsidR="001E3AD4">
        <w:rPr>
          <w:noProof/>
        </w:rPr>
        <w:t>(</w:t>
      </w:r>
      <w:hyperlink w:anchor="_ENREF_23" w:tooltip="Khosla, 2007 #5475" w:history="1">
        <w:r w:rsidR="001E3AD4">
          <w:rPr>
            <w:noProof/>
          </w:rPr>
          <w:t>23</w:t>
        </w:r>
      </w:hyperlink>
      <w:r w:rsidR="001E3AD4">
        <w:rPr>
          <w:noProof/>
        </w:rPr>
        <w:t>)</w:t>
      </w:r>
      <w:r w:rsidR="006A7EDF" w:rsidRPr="00F65539">
        <w:fldChar w:fldCharType="end"/>
      </w:r>
      <w:r w:rsidR="006A7EDF" w:rsidRPr="00F65539">
        <w:t>.</w:t>
      </w:r>
    </w:p>
    <w:p w14:paraId="10ED459A" w14:textId="3C1C7A91" w:rsidR="00192EA1" w:rsidRPr="00681BC8" w:rsidRDefault="00F65539" w:rsidP="006A7EDF">
      <w:pPr>
        <w:spacing w:after="120" w:line="360" w:lineRule="auto"/>
        <w:jc w:val="both"/>
      </w:pPr>
      <w:r>
        <w:t xml:space="preserve">Current UK guidance has therefore moved towards a reassessment of the need for treatment after 3 years of intravenous bisphosphonate/subcutaneous </w:t>
      </w:r>
      <w:proofErr w:type="spellStart"/>
      <w:r w:rsidR="00DD5D13">
        <w:t>denosumab</w:t>
      </w:r>
      <w:proofErr w:type="spellEnd"/>
      <w:r>
        <w:t xml:space="preserve">, and 5 years of </w:t>
      </w:r>
      <w:r w:rsidR="00DD5D13">
        <w:t>oral</w:t>
      </w:r>
      <w:r>
        <w:t xml:space="preserve"> bisphosphonate</w:t>
      </w:r>
      <w:r w:rsidR="008B24C7">
        <w:t xml:space="preserve"> </w:t>
      </w:r>
      <w:r w:rsidR="008B24C7">
        <w:fldChar w:fldCharType="begin"/>
      </w:r>
      <w:r w:rsidR="001E3AD4">
        <w:instrText xml:space="preserve"> ADDIN EN.CITE &lt;EndNote&gt;&lt;Cite&gt;&lt;Author&gt;Compston&lt;/Author&gt;&lt;Year&gt;2013&lt;/Year&gt;&lt;RecNum&gt;6595&lt;/RecNum&gt;&lt;DisplayText&gt;(9)&lt;/DisplayText&gt;&lt;record&gt;&lt;rec-number&gt;6595&lt;/rec-number&gt;&lt;foreign-keys&gt;&lt;key app="EN" db-id="p0w2r505hvs222essdtvfrfxer9w0spesp9e"&gt;6595&lt;/key&gt;&lt;/foreign-keys&gt;&lt;ref-type name="Journal Article"&gt;17&lt;/ref-type&gt;&lt;contributors&gt;&lt;authors&gt;&lt;author&gt;Compston, J.&lt;/author&gt;&lt;author&gt;Bowring, C.&lt;/author&gt;&lt;author&gt;Cooper, A.&lt;/author&gt;&lt;author&gt;Cooper, C.&lt;/author&gt;&lt;author&gt;Davies, C.&lt;/author&gt;&lt;author&gt;Francis, R.&lt;/author&gt;&lt;author&gt;Kanis, J. A.&lt;/author&gt;&lt;author&gt;Marsh, D.&lt;/author&gt;&lt;author&gt;McCloskey, E. V.&lt;/author&gt;&lt;author&gt;Reid, D. M.&lt;/author&gt;&lt;author&gt;Selby, P.&lt;/author&gt;&lt;/authors&gt;&lt;/contributors&gt;&lt;auth-address&gt;University of Cambridge School of Clinical Medicine, UK. Electronic address: jec1001@hermes.cam.ac.uk.&lt;/auth-address&gt;&lt;titles&gt;&lt;title&gt;Diagnosis and management of osteoporosis in postmenopausal women and older men in the UK: National Osteoporosis Guideline Group (NOGG) update 2013&lt;/title&gt;&lt;secondary-title&gt;Maturitas&lt;/secondary-title&gt;&lt;alt-title&gt;Maturitas&lt;/alt-title&gt;&lt;/titles&gt;&lt;periodical&gt;&lt;full-title&gt;Maturitas&lt;/full-title&gt;&lt;/periodical&gt;&lt;alt-periodical&gt;&lt;full-title&gt;Maturitas&lt;/full-title&gt;&lt;/alt-periodical&gt;&lt;edition&gt;2013/07/03&lt;/edition&gt;&lt;dates&gt;&lt;year&gt;2013&lt;/year&gt;&lt;pub-dates&gt;&lt;date&gt;Jun 26&lt;/date&gt;&lt;/pub-dates&gt;&lt;/dates&gt;&lt;isbn&gt;1873-4111 (Electronic)&amp;#xD;0378-5122 (Linking)&lt;/isbn&gt;&lt;accession-num&gt;23810490&lt;/accession-num&gt;&lt;urls&gt;&lt;/urls&gt;&lt;electronic-resource-num&gt;10.1016/j.maturitas.2013.05.013&lt;/electronic-resource-num&gt;&lt;remote-database-provider&gt;NLM&lt;/remote-database-provider&gt;&lt;language&gt;Eng&lt;/language&gt;&lt;/record&gt;&lt;/Cite&gt;&lt;/EndNote&gt;</w:instrText>
      </w:r>
      <w:r w:rsidR="008B24C7">
        <w:fldChar w:fldCharType="separate"/>
      </w:r>
      <w:r w:rsidR="001E3AD4">
        <w:rPr>
          <w:noProof/>
        </w:rPr>
        <w:t>(</w:t>
      </w:r>
      <w:hyperlink w:anchor="_ENREF_9" w:tooltip="Compston, 2013 #6595" w:history="1">
        <w:r w:rsidR="001E3AD4">
          <w:rPr>
            <w:noProof/>
          </w:rPr>
          <w:t>9</w:t>
        </w:r>
      </w:hyperlink>
      <w:r w:rsidR="001E3AD4">
        <w:rPr>
          <w:noProof/>
        </w:rPr>
        <w:t>)</w:t>
      </w:r>
      <w:r w:rsidR="008B24C7">
        <w:fldChar w:fldCharType="end"/>
      </w:r>
      <w:r w:rsidR="00275CF5">
        <w:t>. For high-</w:t>
      </w:r>
      <w:r>
        <w:t>risk patients, continuation of treatment is usually warranted, but where there have been no incident fractures and bone mineral density has improved, a period without treatment may be recommended.</w:t>
      </w:r>
    </w:p>
    <w:p w14:paraId="7993E7EE" w14:textId="77777777" w:rsidR="00192EA1" w:rsidRPr="00681BC8" w:rsidRDefault="00192EA1" w:rsidP="006A7EDF">
      <w:pPr>
        <w:spacing w:after="120" w:line="360" w:lineRule="auto"/>
        <w:jc w:val="both"/>
        <w:rPr>
          <w:rFonts w:cs="DejaVuLGCSans"/>
        </w:rPr>
      </w:pPr>
    </w:p>
    <w:p w14:paraId="3A357E23" w14:textId="77777777" w:rsidR="00026211" w:rsidRPr="00681BC8" w:rsidRDefault="00BA6EF2" w:rsidP="006A7EDF">
      <w:pPr>
        <w:spacing w:after="120" w:line="360" w:lineRule="auto"/>
        <w:jc w:val="both"/>
        <w:rPr>
          <w:b/>
        </w:rPr>
      </w:pPr>
      <w:r>
        <w:rPr>
          <w:b/>
        </w:rPr>
        <w:t>Novel therapies</w:t>
      </w:r>
    </w:p>
    <w:p w14:paraId="3134D51D" w14:textId="77777777" w:rsidR="00676C7F" w:rsidRPr="00BA6EF2" w:rsidRDefault="00676C7F" w:rsidP="006A7EDF">
      <w:pPr>
        <w:spacing w:after="120" w:line="360" w:lineRule="auto"/>
        <w:jc w:val="both"/>
        <w:rPr>
          <w:i/>
        </w:rPr>
      </w:pPr>
      <w:proofErr w:type="spellStart"/>
      <w:r w:rsidRPr="00BA6EF2">
        <w:rPr>
          <w:i/>
        </w:rPr>
        <w:t>Cathepsin</w:t>
      </w:r>
      <w:proofErr w:type="spellEnd"/>
      <w:r w:rsidRPr="00BA6EF2">
        <w:rPr>
          <w:i/>
        </w:rPr>
        <w:t>-K inhibitors</w:t>
      </w:r>
    </w:p>
    <w:p w14:paraId="52E08F8D" w14:textId="11BBAD0D" w:rsidR="003569E1" w:rsidRPr="00681BC8" w:rsidRDefault="00E05152" w:rsidP="006A7EDF">
      <w:pPr>
        <w:spacing w:after="120" w:line="360" w:lineRule="auto"/>
        <w:jc w:val="both"/>
      </w:pPr>
      <w:proofErr w:type="spellStart"/>
      <w:r w:rsidRPr="00DF49E2">
        <w:t>Odanacatib</w:t>
      </w:r>
      <w:proofErr w:type="spellEnd"/>
      <w:r w:rsidRPr="00681BC8">
        <w:rPr>
          <w:b/>
        </w:rPr>
        <w:t xml:space="preserve"> </w:t>
      </w:r>
      <w:r w:rsidRPr="00681BC8">
        <w:t xml:space="preserve">is a once weekly oral treatment for osteoporosis </w:t>
      </w:r>
      <w:r w:rsidR="003D6AC0">
        <w:t xml:space="preserve">in which phase 3 clinical trials have recently been </w:t>
      </w:r>
      <w:r w:rsidR="00275CF5">
        <w:t>performed</w:t>
      </w:r>
      <w:r w:rsidRPr="00681BC8">
        <w:t xml:space="preserve">. It inhibits </w:t>
      </w:r>
      <w:proofErr w:type="spellStart"/>
      <w:r w:rsidRPr="00681BC8">
        <w:t>Cathepsin</w:t>
      </w:r>
      <w:proofErr w:type="spellEnd"/>
      <w:r w:rsidRPr="00681BC8">
        <w:t>-</w:t>
      </w:r>
      <w:proofErr w:type="gramStart"/>
      <w:r w:rsidRPr="00681BC8">
        <w:t>K ,</w:t>
      </w:r>
      <w:proofErr w:type="gramEnd"/>
      <w:r w:rsidRPr="00681BC8">
        <w:t xml:space="preserve"> a cysteine protease expressed in osteoclasts which</w:t>
      </w:r>
      <w:r w:rsidR="003D6AC0">
        <w:t xml:space="preserve"> </w:t>
      </w:r>
      <w:r w:rsidRPr="00681BC8">
        <w:t>degrades type 1 collagen.</w:t>
      </w:r>
      <w:r w:rsidR="000435E2">
        <w:t xml:space="preserve"> In postmenopausal women with low BMD, twenty-four months of treatment with </w:t>
      </w:r>
      <w:proofErr w:type="spellStart"/>
      <w:r w:rsidR="000435E2">
        <w:t>odanacatib</w:t>
      </w:r>
      <w:proofErr w:type="spellEnd"/>
      <w:r w:rsidR="000435E2">
        <w:t xml:space="preserve"> was shown to produce increases in lumbar spine and total-hip BMD by </w:t>
      </w:r>
      <w:r w:rsidR="000435E2">
        <w:lastRenderedPageBreak/>
        <w:t xml:space="preserve">5.5% and 3.2%, respectively, whereas BMD at these sites was essentially unchanged with placebo (−0.2% and −0.9%) </w:t>
      </w:r>
      <w:r w:rsidR="006A368B">
        <w:fldChar w:fldCharType="begin"/>
      </w:r>
      <w:r w:rsidR="001E3AD4">
        <w:instrText xml:space="preserve"> ADDIN EN.CITE &lt;EndNote&gt;&lt;Cite&gt;&lt;Author&gt;Bone&lt;/Author&gt;&lt;Year&gt;2010&lt;/Year&gt;&lt;RecNum&gt;6717&lt;/RecNum&gt;&lt;DisplayText&gt;(24)&lt;/DisplayText&gt;&lt;record&gt;&lt;rec-number&gt;6717&lt;/rec-number&gt;&lt;foreign-keys&gt;&lt;key app="EN" db-id="w559ww0rbapezee9esb5saxf9wr55ar2stzs"&gt;6717&lt;/key&gt;&lt;/foreign-keys&gt;&lt;ref-type name="Journal Article"&gt;17&lt;/ref-type&gt;&lt;contributors&gt;&lt;authors&gt;&lt;author&gt;Bone, Henry G.&lt;/author&gt;&lt;author&gt;McClung, Michael R.&lt;/author&gt;&lt;author&gt;Roux, Christian&lt;/author&gt;&lt;author&gt;Recker, Robert R.&lt;/author&gt;&lt;author&gt;Eisman, John A.&lt;/author&gt;&lt;author&gt;Verbruggen, Nadia&lt;/author&gt;&lt;author&gt;Hustad, Carolyn M.&lt;/author&gt;&lt;author&gt;DaSilva, Carolyn&lt;/author&gt;&lt;author&gt;Santora, Arthur C.&lt;/author&gt;&lt;author&gt;Ince, B. Avery&lt;/author&gt;&lt;/authors&gt;&lt;/contributors&gt;&lt;titles&gt;&lt;title&gt;Odanacatib, a cathepsin-K inhibitor for osteoporosis: A two-year study in postmenopausal women with low bone density&lt;/title&gt;&lt;secondary-title&gt;Journal of Bone and Mineral Research&lt;/secondary-title&gt;&lt;/titles&gt;&lt;periodical&gt;&lt;full-title&gt;Journal of Bone and Mineral Research&lt;/full-title&gt;&lt;/periodical&gt;&lt;pages&gt;937-947&lt;/pages&gt;&lt;volume&gt;25&lt;/volume&gt;&lt;number&gt;5&lt;/number&gt;&lt;keywords&gt;&lt;keyword&gt;bone mineral density&lt;/keyword&gt;&lt;keyword&gt;cathepsin K&lt;/keyword&gt;&lt;keyword&gt;clinical trial&lt;/keyword&gt;&lt;keyword&gt;odanacatib&lt;/keyword&gt;&lt;keyword&gt;osteoporosis&lt;/keyword&gt;&lt;keyword&gt;phase 2B&lt;/keyword&gt;&lt;keyword&gt;postmenopausal women&lt;/keyword&gt;&lt;/keywords&gt;&lt;dates&gt;&lt;year&gt;2010&lt;/year&gt;&lt;/dates&gt;&lt;publisher&gt;Wiley Subscription Services, Inc., A Wiley Company&lt;/publisher&gt;&lt;isbn&gt;1523-4681&lt;/isbn&gt;&lt;urls&gt;&lt;related-urls&gt;&lt;url&gt;http://dx.doi.org/10.1359/jbmr.091035&lt;/url&gt;&lt;/related-urls&gt;&lt;/urls&gt;&lt;electronic-resource-num&gt;10.1359/jbmr.091035&lt;/electronic-resource-num&gt;&lt;/record&gt;&lt;/Cite&gt;&lt;/EndNote&gt;</w:instrText>
      </w:r>
      <w:r w:rsidR="006A368B">
        <w:fldChar w:fldCharType="separate"/>
      </w:r>
      <w:r w:rsidR="001E3AD4">
        <w:rPr>
          <w:noProof/>
        </w:rPr>
        <w:t>(</w:t>
      </w:r>
      <w:hyperlink w:anchor="_ENREF_24" w:tooltip="Bone, 2010 #6717" w:history="1">
        <w:r w:rsidR="001E3AD4">
          <w:rPr>
            <w:noProof/>
          </w:rPr>
          <w:t>24</w:t>
        </w:r>
      </w:hyperlink>
      <w:r w:rsidR="001E3AD4">
        <w:rPr>
          <w:noProof/>
        </w:rPr>
        <w:t>)</w:t>
      </w:r>
      <w:r w:rsidR="006A368B">
        <w:fldChar w:fldCharType="end"/>
      </w:r>
      <w:r w:rsidR="000435E2">
        <w:t xml:space="preserve">. However, later trial outcomes </w:t>
      </w:r>
      <w:r w:rsidR="003569E1" w:rsidRPr="00681BC8">
        <w:t xml:space="preserve">also demonstrated </w:t>
      </w:r>
      <w:r w:rsidR="000A741F">
        <w:t>a possible</w:t>
      </w:r>
      <w:r w:rsidR="003569E1" w:rsidRPr="00681BC8">
        <w:t xml:space="preserve"> increase in cerebrovascular events</w:t>
      </w:r>
      <w:r w:rsidR="00275CF5">
        <w:t>,</w:t>
      </w:r>
      <w:r w:rsidR="003569E1" w:rsidRPr="00681BC8">
        <w:t xml:space="preserve"> which has led to a delay in FDA approval</w:t>
      </w:r>
      <w:r w:rsidR="000A741F">
        <w:t xml:space="preserve"> whilst outcomes are further adjudicated</w:t>
      </w:r>
      <w:r w:rsidR="003569E1" w:rsidRPr="00681BC8">
        <w:t xml:space="preserve">. </w:t>
      </w:r>
    </w:p>
    <w:p w14:paraId="0BF00225" w14:textId="77777777" w:rsidR="003D6AC0" w:rsidRPr="000A741F" w:rsidRDefault="006D6904" w:rsidP="006A7EDF">
      <w:pPr>
        <w:pStyle w:val="svarticle"/>
        <w:spacing w:before="0" w:beforeAutospacing="0" w:after="120" w:afterAutospacing="0" w:line="360" w:lineRule="auto"/>
        <w:jc w:val="both"/>
        <w:rPr>
          <w:rFonts w:asciiTheme="minorHAnsi" w:hAnsiTheme="minorHAnsi"/>
          <w:i/>
          <w:sz w:val="22"/>
          <w:szCs w:val="22"/>
        </w:rPr>
      </w:pPr>
      <w:r w:rsidRPr="000A741F">
        <w:rPr>
          <w:rFonts w:asciiTheme="minorHAnsi" w:hAnsiTheme="minorHAnsi"/>
          <w:i/>
          <w:sz w:val="22"/>
          <w:szCs w:val="22"/>
        </w:rPr>
        <w:t>Anti-</w:t>
      </w:r>
      <w:proofErr w:type="spellStart"/>
      <w:r w:rsidRPr="000A741F">
        <w:rPr>
          <w:rFonts w:asciiTheme="minorHAnsi" w:hAnsiTheme="minorHAnsi"/>
          <w:i/>
          <w:sz w:val="22"/>
          <w:szCs w:val="22"/>
        </w:rPr>
        <w:t>sclerostin</w:t>
      </w:r>
      <w:proofErr w:type="spellEnd"/>
      <w:r w:rsidRPr="000A741F">
        <w:rPr>
          <w:rFonts w:asciiTheme="minorHAnsi" w:hAnsiTheme="minorHAnsi"/>
          <w:i/>
          <w:sz w:val="22"/>
          <w:szCs w:val="22"/>
        </w:rPr>
        <w:t xml:space="preserve"> antibodies</w:t>
      </w:r>
    </w:p>
    <w:p w14:paraId="118F0AD4" w14:textId="19E4E757" w:rsidR="00676C7F" w:rsidRPr="006D6904" w:rsidRDefault="00676C7F" w:rsidP="006A7EDF">
      <w:pPr>
        <w:pStyle w:val="svarticle"/>
        <w:spacing w:before="0" w:beforeAutospacing="0" w:after="120" w:afterAutospacing="0" w:line="360" w:lineRule="auto"/>
        <w:jc w:val="both"/>
        <w:rPr>
          <w:rFonts w:asciiTheme="minorHAnsi" w:hAnsiTheme="minorHAnsi"/>
          <w:b/>
          <w:sz w:val="22"/>
          <w:szCs w:val="22"/>
        </w:rPr>
      </w:pPr>
      <w:proofErr w:type="spellStart"/>
      <w:r w:rsidRPr="006D6904">
        <w:rPr>
          <w:rFonts w:asciiTheme="minorHAnsi" w:hAnsiTheme="minorHAnsi"/>
          <w:sz w:val="22"/>
          <w:szCs w:val="22"/>
        </w:rPr>
        <w:t>Sclerostin</w:t>
      </w:r>
      <w:proofErr w:type="spellEnd"/>
      <w:r w:rsidRPr="006D6904">
        <w:rPr>
          <w:rFonts w:asciiTheme="minorHAnsi" w:hAnsiTheme="minorHAnsi"/>
          <w:sz w:val="22"/>
          <w:szCs w:val="22"/>
        </w:rPr>
        <w:t xml:space="preserve">, an osteocyte-secreted protein, negatively regulates osteoblasts and inhibits bone formation through the LRP5 / </w:t>
      </w:r>
      <w:proofErr w:type="spellStart"/>
      <w:r w:rsidRPr="006D6904">
        <w:rPr>
          <w:rFonts w:asciiTheme="minorHAnsi" w:hAnsiTheme="minorHAnsi"/>
          <w:sz w:val="22"/>
          <w:szCs w:val="22"/>
        </w:rPr>
        <w:t>Wnt</w:t>
      </w:r>
      <w:proofErr w:type="spellEnd"/>
      <w:r w:rsidRPr="006D6904">
        <w:rPr>
          <w:rFonts w:asciiTheme="minorHAnsi" w:hAnsiTheme="minorHAnsi"/>
          <w:sz w:val="22"/>
          <w:szCs w:val="22"/>
        </w:rPr>
        <w:t xml:space="preserve"> signalling pathway. The role of </w:t>
      </w:r>
      <w:proofErr w:type="spellStart"/>
      <w:r w:rsidRPr="006D6904">
        <w:rPr>
          <w:rFonts w:asciiTheme="minorHAnsi" w:hAnsiTheme="minorHAnsi"/>
          <w:sz w:val="22"/>
          <w:szCs w:val="22"/>
        </w:rPr>
        <w:t>sclerostin</w:t>
      </w:r>
      <w:proofErr w:type="spellEnd"/>
      <w:r w:rsidRPr="006D6904">
        <w:rPr>
          <w:rFonts w:asciiTheme="minorHAnsi" w:hAnsiTheme="minorHAnsi"/>
          <w:sz w:val="22"/>
          <w:szCs w:val="22"/>
        </w:rPr>
        <w:t xml:space="preserve"> in bone mass homeostasis was highlighted by the finding that two rare high bone mass diseases, van </w:t>
      </w:r>
      <w:proofErr w:type="spellStart"/>
      <w:r w:rsidRPr="006D6904">
        <w:rPr>
          <w:rFonts w:asciiTheme="minorHAnsi" w:hAnsiTheme="minorHAnsi"/>
          <w:sz w:val="22"/>
          <w:szCs w:val="22"/>
        </w:rPr>
        <w:t>Buchem’s</w:t>
      </w:r>
      <w:proofErr w:type="spellEnd"/>
      <w:r w:rsidRPr="006D6904">
        <w:rPr>
          <w:rFonts w:asciiTheme="minorHAnsi" w:hAnsiTheme="minorHAnsi"/>
          <w:sz w:val="22"/>
          <w:szCs w:val="22"/>
        </w:rPr>
        <w:t xml:space="preserve"> disease and </w:t>
      </w:r>
      <w:proofErr w:type="spellStart"/>
      <w:r w:rsidRPr="006D6904">
        <w:rPr>
          <w:rFonts w:asciiTheme="minorHAnsi" w:hAnsiTheme="minorHAnsi"/>
          <w:sz w:val="22"/>
          <w:szCs w:val="22"/>
        </w:rPr>
        <w:t>sclerostosis</w:t>
      </w:r>
      <w:proofErr w:type="spellEnd"/>
      <w:r w:rsidRPr="006D6904">
        <w:rPr>
          <w:rFonts w:asciiTheme="minorHAnsi" w:hAnsiTheme="minorHAnsi"/>
          <w:sz w:val="22"/>
          <w:szCs w:val="22"/>
        </w:rPr>
        <w:t xml:space="preserve">, have been linked to inactivating mutations in the </w:t>
      </w:r>
      <w:proofErr w:type="spellStart"/>
      <w:r w:rsidRPr="006D6904">
        <w:rPr>
          <w:rFonts w:asciiTheme="minorHAnsi" w:hAnsiTheme="minorHAnsi"/>
          <w:sz w:val="22"/>
          <w:szCs w:val="22"/>
        </w:rPr>
        <w:t>sclerostin</w:t>
      </w:r>
      <w:proofErr w:type="spellEnd"/>
      <w:r w:rsidRPr="006D6904">
        <w:rPr>
          <w:rFonts w:asciiTheme="minorHAnsi" w:hAnsiTheme="minorHAnsi"/>
          <w:sz w:val="22"/>
          <w:szCs w:val="22"/>
        </w:rPr>
        <w:t xml:space="preserve"> gene.  A monoclonal antibody to </w:t>
      </w:r>
      <w:proofErr w:type="spellStart"/>
      <w:r w:rsidRPr="006D6904">
        <w:rPr>
          <w:rFonts w:asciiTheme="minorHAnsi" w:hAnsiTheme="minorHAnsi"/>
          <w:sz w:val="22"/>
          <w:szCs w:val="22"/>
        </w:rPr>
        <w:t>sclerostin</w:t>
      </w:r>
      <w:proofErr w:type="spellEnd"/>
      <w:r w:rsidRPr="006D6904">
        <w:rPr>
          <w:rFonts w:asciiTheme="minorHAnsi" w:hAnsiTheme="minorHAnsi"/>
          <w:sz w:val="22"/>
          <w:szCs w:val="22"/>
        </w:rPr>
        <w:t xml:space="preserve">, </w:t>
      </w:r>
      <w:proofErr w:type="spellStart"/>
      <w:r w:rsidR="008B24C7">
        <w:rPr>
          <w:rFonts w:asciiTheme="minorHAnsi" w:hAnsiTheme="minorHAnsi"/>
          <w:sz w:val="22"/>
          <w:szCs w:val="22"/>
        </w:rPr>
        <w:t>romosozumab</w:t>
      </w:r>
      <w:proofErr w:type="spellEnd"/>
      <w:r w:rsidR="008B24C7">
        <w:rPr>
          <w:rFonts w:asciiTheme="minorHAnsi" w:hAnsiTheme="minorHAnsi"/>
          <w:sz w:val="22"/>
          <w:szCs w:val="22"/>
        </w:rPr>
        <w:t xml:space="preserve">, </w:t>
      </w:r>
      <w:r w:rsidR="00681BC8" w:rsidRPr="006D6904">
        <w:rPr>
          <w:rFonts w:asciiTheme="minorHAnsi" w:hAnsiTheme="minorHAnsi"/>
          <w:sz w:val="22"/>
          <w:szCs w:val="22"/>
        </w:rPr>
        <w:t xml:space="preserve">was </w:t>
      </w:r>
      <w:r w:rsidR="00275CF5" w:rsidRPr="006D6904">
        <w:rPr>
          <w:rFonts w:asciiTheme="minorHAnsi" w:hAnsiTheme="minorHAnsi"/>
          <w:sz w:val="22"/>
          <w:szCs w:val="22"/>
        </w:rPr>
        <w:t>administered</w:t>
      </w:r>
      <w:r w:rsidR="00681BC8" w:rsidRPr="006D6904">
        <w:rPr>
          <w:rFonts w:asciiTheme="minorHAnsi" w:hAnsiTheme="minorHAnsi"/>
          <w:sz w:val="22"/>
          <w:szCs w:val="22"/>
        </w:rPr>
        <w:t xml:space="preserve"> intravenously to healthy men and postmenopausal women and was shown to increase bone-formation markers, along with a dose-related decrease in bone-resorption marker</w:t>
      </w:r>
      <w:r w:rsidR="0008057C">
        <w:rPr>
          <w:rFonts w:asciiTheme="minorHAnsi" w:hAnsiTheme="minorHAnsi"/>
          <w:sz w:val="22"/>
          <w:szCs w:val="22"/>
        </w:rPr>
        <w:t xml:space="preserve">s. </w:t>
      </w:r>
      <w:r w:rsidR="00681BC8" w:rsidRPr="006D6904">
        <w:rPr>
          <w:rFonts w:asciiTheme="minorHAnsi" w:hAnsiTheme="minorHAnsi"/>
          <w:sz w:val="22"/>
          <w:szCs w:val="22"/>
        </w:rPr>
        <w:t>Statistically significant increases in bone mineral density of up to 5.3% at the lumbar spine and 2.8% at the total hip compared with placebo were observed on day 85 of treatment</w:t>
      </w:r>
      <w:r w:rsidR="006D6904">
        <w:rPr>
          <w:rFonts w:asciiTheme="minorHAnsi" w:hAnsiTheme="minorHAnsi"/>
          <w:sz w:val="22"/>
          <w:szCs w:val="22"/>
        </w:rPr>
        <w:t xml:space="preserve"> </w:t>
      </w:r>
      <w:r w:rsidR="006A368B">
        <w:rPr>
          <w:rFonts w:asciiTheme="minorHAnsi" w:hAnsiTheme="minorHAnsi"/>
          <w:sz w:val="22"/>
          <w:szCs w:val="22"/>
        </w:rPr>
        <w:fldChar w:fldCharType="begin"/>
      </w:r>
      <w:r w:rsidR="001E3AD4">
        <w:rPr>
          <w:rFonts w:asciiTheme="minorHAnsi" w:hAnsiTheme="minorHAnsi"/>
          <w:sz w:val="22"/>
          <w:szCs w:val="22"/>
        </w:rPr>
        <w:instrText xml:space="preserve"> ADDIN EN.CITE &lt;EndNote&gt;&lt;Cite&gt;&lt;Author&gt;Padhi&lt;/Author&gt;&lt;Year&gt;2011&lt;/Year&gt;&lt;RecNum&gt;6711&lt;/RecNum&gt;&lt;DisplayText&gt;(25)&lt;/DisplayText&gt;&lt;record&gt;&lt;rec-number&gt;6711&lt;/rec-number&gt;&lt;foreign-keys&gt;&lt;key app="EN" db-id="w559ww0rbapezee9esb5saxf9wr55ar2stzs"&gt;6711&lt;/key&gt;&lt;/foreign-keys&gt;&lt;ref-type name="Journal Article"&gt;17&lt;/ref-type&gt;&lt;contributors&gt;&lt;authors&gt;&lt;author&gt;Padhi, Desmond&lt;/author&gt;&lt;author&gt;Jang, Graham&lt;/author&gt;&lt;author&gt;Stouch, Brian&lt;/author&gt;&lt;author&gt;Fang, Liang&lt;/author&gt;&lt;author&gt;Posvar, Edward&lt;/author&gt;&lt;/authors&gt;&lt;/contributors&gt;&lt;titles&gt;&lt;title&gt;Single-dose, placebo-controlled, randomized study of AMG 785, a sclerostin monoclonal antibody&lt;/title&gt;&lt;secondary-title&gt;Journal of Bone and Mineral Research&lt;/secondary-title&gt;&lt;/titles&gt;&lt;periodical&gt;&lt;full-title&gt;Journal of Bone and Mineral Research&lt;/full-title&gt;&lt;/periodical&gt;&lt;pages&gt;19-26&lt;/pages&gt;&lt;volume&gt;26&lt;/volume&gt;&lt;number&gt;1&lt;/number&gt;&lt;keywords&gt;&lt;keyword&gt;SCLEROSTIN ANTIBODY&lt;/keyword&gt;&lt;keyword&gt;ANABOLIC&lt;/keyword&gt;&lt;keyword&gt;BONE FORMATION&lt;/keyword&gt;&lt;keyword&gt;AMG 785&lt;/keyword&gt;&lt;/keywords&gt;&lt;dates&gt;&lt;year&gt;2011&lt;/year&gt;&lt;/dates&gt;&lt;publisher&gt;Wiley Subscription Services, Inc., A Wiley Company&lt;/publisher&gt;&lt;isbn&gt;1523-4681&lt;/isbn&gt;&lt;urls&gt;&lt;related-urls&gt;&lt;url&gt;http://dx.doi.org/10.1002/jbmr.173&lt;/url&gt;&lt;/related-urls&gt;&lt;/urls&gt;&lt;electronic-resource-num&gt;10.1002/jbmr.173&lt;/electronic-resource-num&gt;&lt;/record&gt;&lt;/Cite&gt;&lt;/EndNote&gt;</w:instrText>
      </w:r>
      <w:r w:rsidR="006A368B">
        <w:rPr>
          <w:rFonts w:asciiTheme="minorHAnsi" w:hAnsiTheme="minorHAnsi"/>
          <w:sz w:val="22"/>
          <w:szCs w:val="22"/>
        </w:rPr>
        <w:fldChar w:fldCharType="separate"/>
      </w:r>
      <w:r w:rsidR="001E3AD4">
        <w:rPr>
          <w:rFonts w:asciiTheme="minorHAnsi" w:hAnsiTheme="minorHAnsi"/>
          <w:noProof/>
          <w:sz w:val="22"/>
          <w:szCs w:val="22"/>
        </w:rPr>
        <w:t>(</w:t>
      </w:r>
      <w:hyperlink w:anchor="_ENREF_25" w:tooltip="Padhi, 2011 #6711" w:history="1">
        <w:r w:rsidR="001E3AD4">
          <w:rPr>
            <w:rFonts w:asciiTheme="minorHAnsi" w:hAnsiTheme="minorHAnsi"/>
            <w:noProof/>
            <w:sz w:val="22"/>
            <w:szCs w:val="22"/>
          </w:rPr>
          <w:t>25</w:t>
        </w:r>
      </w:hyperlink>
      <w:r w:rsidR="001E3AD4">
        <w:rPr>
          <w:rFonts w:asciiTheme="minorHAnsi" w:hAnsiTheme="minorHAnsi"/>
          <w:noProof/>
          <w:sz w:val="22"/>
          <w:szCs w:val="22"/>
        </w:rPr>
        <w:t>)</w:t>
      </w:r>
      <w:r w:rsidR="006A368B">
        <w:rPr>
          <w:rFonts w:asciiTheme="minorHAnsi" w:hAnsiTheme="minorHAnsi"/>
          <w:sz w:val="22"/>
          <w:szCs w:val="22"/>
        </w:rPr>
        <w:fldChar w:fldCharType="end"/>
      </w:r>
      <w:r w:rsidR="00681BC8" w:rsidRPr="006D6904">
        <w:rPr>
          <w:rFonts w:asciiTheme="minorHAnsi" w:hAnsiTheme="minorHAnsi"/>
          <w:sz w:val="22"/>
          <w:szCs w:val="22"/>
        </w:rPr>
        <w:t xml:space="preserve">. </w:t>
      </w:r>
    </w:p>
    <w:p w14:paraId="379F2223" w14:textId="73E4AA03" w:rsidR="00681BC8" w:rsidRPr="006D6904" w:rsidRDefault="0008057C" w:rsidP="006A7EDF">
      <w:pPr>
        <w:spacing w:after="120" w:line="360" w:lineRule="auto"/>
        <w:jc w:val="both"/>
      </w:pPr>
      <w:r>
        <w:t>A</w:t>
      </w:r>
      <w:r w:rsidR="00681BC8" w:rsidRPr="006D6904">
        <w:t xml:space="preserve"> randomized, double-blind</w:t>
      </w:r>
      <w:r w:rsidR="00DD5D13">
        <w:t>, placebo-controlled multicentre</w:t>
      </w:r>
      <w:r w:rsidR="00681BC8" w:rsidRPr="006D6904">
        <w:t xml:space="preserve"> phase</w:t>
      </w:r>
      <w:r w:rsidR="003D6AC0">
        <w:t xml:space="preserve"> 2 clinical trial of </w:t>
      </w:r>
      <w:r>
        <w:t xml:space="preserve">a second agent, </w:t>
      </w:r>
      <w:proofErr w:type="spellStart"/>
      <w:r w:rsidR="003D6AC0">
        <w:t>blosozumab</w:t>
      </w:r>
      <w:proofErr w:type="spellEnd"/>
      <w:r w:rsidR="002A58CD">
        <w:t xml:space="preserve"> </w:t>
      </w:r>
      <w:r w:rsidR="003D6AC0">
        <w:t>(</w:t>
      </w:r>
      <w:r w:rsidR="00681BC8" w:rsidRPr="006D6904">
        <w:t xml:space="preserve">a humanized monoclonal antibody targeted against </w:t>
      </w:r>
      <w:proofErr w:type="spellStart"/>
      <w:r w:rsidR="00681BC8" w:rsidRPr="006D6904">
        <w:t>sclerostin</w:t>
      </w:r>
      <w:proofErr w:type="spellEnd"/>
      <w:r w:rsidR="003D6AC0">
        <w:t xml:space="preserve">) </w:t>
      </w:r>
      <w:r>
        <w:t>demonstrated</w:t>
      </w:r>
      <w:r w:rsidR="00681BC8" w:rsidRPr="006D6904">
        <w:t xml:space="preserve"> statistically significant dose-related increases in spine, femoral neck, and total hip BMD as compared with placebo. In the highest dose group, BMD increases from baseline reached 17.7% at the spine, and 6.2% at the total hip. Biochemical markers of bone formation also increased during </w:t>
      </w:r>
      <w:proofErr w:type="spellStart"/>
      <w:r w:rsidR="00681BC8" w:rsidRPr="006D6904">
        <w:t>blosozumab</w:t>
      </w:r>
      <w:proofErr w:type="spellEnd"/>
      <w:r w:rsidR="00681BC8" w:rsidRPr="006D6904">
        <w:t xml:space="preserve"> treatment, whilst resorption markers decreased </w:t>
      </w:r>
      <w:r w:rsidR="006A368B">
        <w:fldChar w:fldCharType="begin"/>
      </w:r>
      <w:r w:rsidR="001E3AD4">
        <w:instrText xml:space="preserve"> ADDIN EN.CITE &lt;EndNote&gt;&lt;Cite&gt;&lt;Author&gt;Recker&lt;/Author&gt;&lt;Year&gt;2015&lt;/Year&gt;&lt;RecNum&gt;6710&lt;/RecNum&gt;&lt;DisplayText&gt;(26)&lt;/DisplayText&gt;&lt;record&gt;&lt;rec-number&gt;6710&lt;/rec-number&gt;&lt;foreign-keys&gt;&lt;key app="EN" db-id="w559ww0rbapezee9esb5saxf9wr55ar2stzs"&gt;6710&lt;/key&gt;&lt;/foreign-keys&gt;&lt;ref-type name="Journal Article"&gt;17&lt;/ref-type&gt;&lt;contributors&gt;&lt;authors&gt;&lt;author&gt;Recker, Robert R.&lt;/author&gt;&lt;author&gt;Benson, Charles T.&lt;/author&gt;&lt;author&gt;Matsumoto, Toshio&lt;/author&gt;&lt;author&gt;Bolognese, Michael A.&lt;/author&gt;&lt;author&gt;Robins, Deborah A.&lt;/author&gt;&lt;author&gt;Alam, Jahangir&lt;/author&gt;&lt;author&gt;Chiang, Alan Y.&lt;/author&gt;&lt;author&gt;Hu, Leijun&lt;/author&gt;&lt;author&gt;Krege, John H.&lt;/author&gt;&lt;author&gt;Sowa, Hideaki&lt;/author&gt;&lt;author&gt;Mitlak, Bruce H.&lt;/author&gt;&lt;author&gt;Myers, Stephen L.&lt;/author&gt;&lt;/authors&gt;&lt;/contributors&gt;&lt;titles&gt;&lt;title&gt;A Randomized, Double-Blind Phase 2 Clinical Trial of Blosozumab, a Sclerostin Antibody, in Postmenopausal Women with Low Bone Mineral Density&lt;/title&gt;&lt;secondary-title&gt;Journal of Bone and Mineral Research&lt;/secondary-title&gt;&lt;/titles&gt;&lt;periodical&gt;&lt;full-title&gt;Journal of Bone and Mineral Research&lt;/full-title&gt;&lt;/periodical&gt;&lt;pages&gt;216-224&lt;/pages&gt;&lt;volume&gt;30&lt;/volume&gt;&lt;number&gt;2&lt;/number&gt;&lt;keywords&gt;&lt;keyword&gt;BLOSOZUMAB&lt;/keyword&gt;&lt;keyword&gt;SCLEROSTIN ANTIBODY&lt;/keyword&gt;&lt;keyword&gt;ANABOLICS&lt;/keyword&gt;&lt;keyword&gt;BONE MINERAL DENSITY&lt;/keyword&gt;&lt;keyword&gt;OSTEOPOROSIS TREATMENT&lt;/keyword&gt;&lt;/keywords&gt;&lt;dates&gt;&lt;year&gt;2015&lt;/year&gt;&lt;/dates&gt;&lt;isbn&gt;1523-4681&lt;/isbn&gt;&lt;urls&gt;&lt;related-urls&gt;&lt;url&gt;http://dx.doi.org/10.1002/jbmr.2351&lt;/url&gt;&lt;/related-urls&gt;&lt;/urls&gt;&lt;electronic-resource-num&gt;10.1002/jbmr.2351&lt;/electronic-resource-num&gt;&lt;/record&gt;&lt;/Cite&gt;&lt;/EndNote&gt;</w:instrText>
      </w:r>
      <w:r w:rsidR="006A368B">
        <w:fldChar w:fldCharType="separate"/>
      </w:r>
      <w:r w:rsidR="001E3AD4">
        <w:rPr>
          <w:noProof/>
        </w:rPr>
        <w:t>(</w:t>
      </w:r>
      <w:hyperlink w:anchor="_ENREF_26" w:tooltip="Recker, 2015 #6710" w:history="1">
        <w:r w:rsidR="001E3AD4">
          <w:rPr>
            <w:noProof/>
          </w:rPr>
          <w:t>26</w:t>
        </w:r>
      </w:hyperlink>
      <w:r w:rsidR="001E3AD4">
        <w:rPr>
          <w:noProof/>
        </w:rPr>
        <w:t>)</w:t>
      </w:r>
      <w:r w:rsidR="006A368B">
        <w:fldChar w:fldCharType="end"/>
      </w:r>
      <w:r w:rsidR="00681BC8" w:rsidRPr="006D6904">
        <w:t>.</w:t>
      </w:r>
    </w:p>
    <w:p w14:paraId="6EED5840" w14:textId="77777777" w:rsidR="00681BC8" w:rsidRPr="006D6904" w:rsidRDefault="00681BC8" w:rsidP="006A7EDF">
      <w:pPr>
        <w:spacing w:after="120" w:line="360" w:lineRule="auto"/>
        <w:jc w:val="both"/>
      </w:pPr>
      <w:r w:rsidRPr="006D6904">
        <w:t>These findings present promise for future use of anti-</w:t>
      </w:r>
      <w:proofErr w:type="spellStart"/>
      <w:r w:rsidRPr="006D6904">
        <w:t>sclerostin</w:t>
      </w:r>
      <w:proofErr w:type="spellEnd"/>
      <w:r w:rsidRPr="006D6904">
        <w:t xml:space="preserve"> antibodies as anabolic osteoporosis therapies. </w:t>
      </w:r>
      <w:r w:rsidR="00E259B4">
        <w:t xml:space="preserve">Other potential areas for investigation include new selective oestrogen receptor or androgen receptor modulators, </w:t>
      </w:r>
      <w:proofErr w:type="spellStart"/>
      <w:r w:rsidR="00E259B4">
        <w:t>calcilytics</w:t>
      </w:r>
      <w:proofErr w:type="spellEnd"/>
      <w:r w:rsidR="00E259B4">
        <w:t xml:space="preserve"> (calcium receptor antagonists), the nitric oxide pathway and interventions aimed at sarcopenia in what is a</w:t>
      </w:r>
      <w:r w:rsidR="003D6AC0">
        <w:t>n exciting and</w:t>
      </w:r>
      <w:r w:rsidR="00E259B4">
        <w:t xml:space="preserve"> rapidly changing field of osteoporosis treatment and fracture prevention. </w:t>
      </w:r>
    </w:p>
    <w:p w14:paraId="225F90A7" w14:textId="77777777" w:rsidR="000A741F" w:rsidRDefault="00DF49E2" w:rsidP="006A7EDF">
      <w:pPr>
        <w:spacing w:after="120" w:line="360" w:lineRule="auto"/>
        <w:jc w:val="both"/>
        <w:rPr>
          <w:b/>
        </w:rPr>
      </w:pPr>
      <w:r w:rsidRPr="000A741F">
        <w:rPr>
          <w:b/>
        </w:rPr>
        <w:t xml:space="preserve">Conclusion </w:t>
      </w:r>
    </w:p>
    <w:p w14:paraId="473D24D1" w14:textId="265B2303" w:rsidR="00DF49E2" w:rsidRPr="000A741F" w:rsidRDefault="000A741F" w:rsidP="006A7EDF">
      <w:pPr>
        <w:spacing w:after="120" w:line="360" w:lineRule="auto"/>
        <w:jc w:val="both"/>
      </w:pPr>
      <w:r w:rsidRPr="000A741F">
        <w:t>In recent decades</w:t>
      </w:r>
      <w:r w:rsidR="00DD5D13">
        <w:t>, our</w:t>
      </w:r>
      <w:r w:rsidRPr="000A741F">
        <w:t xml:space="preserve"> understanding of the pathogenesis of osteoporosis has dramatically increased, with development of a wide range of effective pharmaceutical approaches to fracture prevention. Given the enormous prevalence of osteoporosis, and frequency and burden of resulting fragility fractures, one of the key concerns going forward</w:t>
      </w:r>
      <w:r w:rsidR="006A7EDF">
        <w:t xml:space="preserve"> remains</w:t>
      </w:r>
      <w:r w:rsidRPr="000A741F">
        <w:t xml:space="preserve"> the optimal identification of those requiring treatment</w:t>
      </w:r>
      <w:r w:rsidR="002A58CD">
        <w:t xml:space="preserve"> </w:t>
      </w:r>
      <w:r w:rsidR="002A58CD">
        <w:fldChar w:fldCharType="begin"/>
      </w:r>
      <w:r w:rsidR="001E3AD4">
        <w:instrText xml:space="preserve"> ADDIN EN.CITE &lt;EndNote&gt;&lt;Cite&gt;&lt;Author&gt;Kanis&lt;/Author&gt;&lt;Year&gt;2014&lt;/Year&gt;&lt;RecNum&gt;6730&lt;/RecNum&gt;&lt;DisplayText&gt;(27)&lt;/DisplayText&gt;&lt;record&gt;&lt;rec-number&gt;6730&lt;/rec-number&gt;&lt;foreign-keys&gt;&lt;key app="EN" db-id="w559ww0rbapezee9esb5saxf9wr55ar2stzs"&gt;6730&lt;/key&gt;&lt;/foreign-keys&gt;&lt;ref-type name="Journal Article"&gt;17&lt;/ref-type&gt;&lt;contributors&gt;&lt;authors&gt;&lt;author&gt;Kanis, J. A.&lt;/author&gt;&lt;author&gt;Svedbom, A.&lt;/author&gt;&lt;author&gt;Harvey, N.&lt;/author&gt;&lt;author&gt;McCloskey, E. V.&lt;/author&gt;&lt;/authors&gt;&lt;/contributors&gt;&lt;auth-address&gt;Centre for Metabolic Bone Diseases, University of Sheffield, Sheffield, UK.&lt;/auth-address&gt;&lt;titles&gt;&lt;title&gt;The osteoporosis treatment gap&lt;/title&gt;&lt;secondary-title&gt;J Bone Miner Res&lt;/secondary-title&gt;&lt;alt-title&gt;Journal of bone and mineral research : the official journal of the American Society for Bone and Mineral Research&lt;/alt-title&gt;&lt;/titles&gt;&lt;periodical&gt;&lt;full-title&gt;J Bone Miner Res&lt;/full-title&gt;&lt;abbr-1&gt;Journal of bone and mineral research : the official journal of the American Society for Bone and Mineral Research&lt;/abbr-1&gt;&lt;/periodical&gt;&lt;alt-periodical&gt;&lt;full-title&gt;J Bone Miner Res&lt;/full-title&gt;&lt;abbr-1&gt;Journal of bone and mineral research : the official journal of the American Society for Bone and Mineral Research&lt;/abbr-1&gt;&lt;/alt-periodical&gt;&lt;pages&gt;1926-8&lt;/pages&gt;&lt;volume&gt;29&lt;/volume&gt;&lt;number&gt;9&lt;/number&gt;&lt;edition&gt;2014/06/24&lt;/edition&gt;&lt;dates&gt;&lt;year&gt;2014&lt;/year&gt;&lt;pub-dates&gt;&lt;date&gt;Sep&lt;/date&gt;&lt;/pub-dates&gt;&lt;/dates&gt;&lt;isbn&gt;0884-0431&lt;/isbn&gt;&lt;accession-num&gt;24956507&lt;/accession-num&gt;&lt;urls&gt;&lt;/urls&gt;&lt;electronic-resource-num&gt;10.1002/jbmr.2301&lt;/electronic-resource-num&gt;&lt;remote-database-provider&gt;Nlm&lt;/remote-database-provider&gt;&lt;language&gt;eng&lt;/language&gt;&lt;/record&gt;&lt;/Cite&gt;&lt;/EndNote&gt;</w:instrText>
      </w:r>
      <w:r w:rsidR="002A58CD">
        <w:fldChar w:fldCharType="separate"/>
      </w:r>
      <w:r w:rsidR="001E3AD4">
        <w:rPr>
          <w:noProof/>
        </w:rPr>
        <w:t>(</w:t>
      </w:r>
      <w:hyperlink w:anchor="_ENREF_27" w:tooltip="Kanis, 2014 #6730" w:history="1">
        <w:r w:rsidR="001E3AD4">
          <w:rPr>
            <w:noProof/>
          </w:rPr>
          <w:t>27</w:t>
        </w:r>
      </w:hyperlink>
      <w:r w:rsidR="001E3AD4">
        <w:rPr>
          <w:noProof/>
        </w:rPr>
        <w:t>)</w:t>
      </w:r>
      <w:r w:rsidR="002A58CD">
        <w:fldChar w:fldCharType="end"/>
      </w:r>
      <w:r w:rsidRPr="000A741F">
        <w:t xml:space="preserve">. The tools for fracture risk assessment are widely available, in the form of the </w:t>
      </w:r>
      <w:r>
        <w:t>FRAX®</w:t>
      </w:r>
      <w:r w:rsidRPr="000A741F">
        <w:t xml:space="preserve"> calculator, and new medications are undergoing testing. It is vital that awareness of osteoporosis is promoted amongst all health professionals, in order to ensure closure of the so-</w:t>
      </w:r>
      <w:r w:rsidRPr="000A741F">
        <w:lastRenderedPageBreak/>
        <w:t>called “treatment gap”, and</w:t>
      </w:r>
      <w:r w:rsidR="006A7EDF">
        <w:t xml:space="preserve"> with a</w:t>
      </w:r>
      <w:r w:rsidRPr="000A741F">
        <w:t xml:space="preserve"> consequent reduction </w:t>
      </w:r>
      <w:r w:rsidR="006A7EDF">
        <w:t>in</w:t>
      </w:r>
      <w:r w:rsidRPr="000A741F">
        <w:t xml:space="preserve"> the burden </w:t>
      </w:r>
      <w:r w:rsidR="006A7EDF">
        <w:t>of</w:t>
      </w:r>
      <w:r w:rsidRPr="000A741F">
        <w:t xml:space="preserve"> osteoporotic fracture for individuals, healthcare systems and societies.</w:t>
      </w:r>
    </w:p>
    <w:p w14:paraId="0FBA5114" w14:textId="77777777" w:rsidR="00DF49E2" w:rsidRPr="00DF49E2" w:rsidRDefault="00DF49E2" w:rsidP="00DD5D13">
      <w:r w:rsidRPr="00DF49E2">
        <w:t xml:space="preserve">Table 1: Risk factors for Osteoporosis </w:t>
      </w:r>
    </w:p>
    <w:tbl>
      <w:tblPr>
        <w:tblStyle w:val="LightShading"/>
        <w:tblW w:w="0" w:type="auto"/>
        <w:tblLook w:val="04A0" w:firstRow="1" w:lastRow="0" w:firstColumn="1" w:lastColumn="0" w:noHBand="0" w:noVBand="1"/>
      </w:tblPr>
      <w:tblGrid>
        <w:gridCol w:w="4621"/>
        <w:gridCol w:w="4621"/>
      </w:tblGrid>
      <w:tr w:rsidR="00DF49E2" w:rsidRPr="000A741F" w14:paraId="5F09F944" w14:textId="77777777" w:rsidTr="000A74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Borders>
              <w:top w:val="single" w:sz="18" w:space="0" w:color="000000" w:themeColor="text1"/>
            </w:tcBorders>
          </w:tcPr>
          <w:p w14:paraId="79C515FF" w14:textId="77777777" w:rsidR="00DF49E2" w:rsidRPr="000A741F" w:rsidRDefault="00DF49E2" w:rsidP="008D4C00">
            <w:pPr>
              <w:rPr>
                <w:color w:val="000000" w:themeColor="text1"/>
              </w:rPr>
            </w:pPr>
            <w:r w:rsidRPr="000A741F">
              <w:rPr>
                <w:color w:val="000000" w:themeColor="text1"/>
              </w:rPr>
              <w:t>Risk factors independent of bone mineral density</w:t>
            </w:r>
          </w:p>
        </w:tc>
        <w:tc>
          <w:tcPr>
            <w:tcW w:w="4621" w:type="dxa"/>
            <w:tcBorders>
              <w:top w:val="single" w:sz="18" w:space="0" w:color="000000" w:themeColor="text1"/>
            </w:tcBorders>
          </w:tcPr>
          <w:p w14:paraId="18E9DE83" w14:textId="77777777" w:rsidR="00DF49E2" w:rsidRPr="000A741F" w:rsidRDefault="00DF49E2" w:rsidP="008D4C00">
            <w:pPr>
              <w:cnfStyle w:val="100000000000" w:firstRow="1" w:lastRow="0" w:firstColumn="0" w:lastColumn="0" w:oddVBand="0" w:evenVBand="0" w:oddHBand="0" w:evenHBand="0" w:firstRowFirstColumn="0" w:firstRowLastColumn="0" w:lastRowFirstColumn="0" w:lastRowLastColumn="0"/>
              <w:rPr>
                <w:color w:val="000000" w:themeColor="text1"/>
              </w:rPr>
            </w:pPr>
            <w:r w:rsidRPr="000A741F">
              <w:rPr>
                <w:color w:val="000000" w:themeColor="text1"/>
              </w:rPr>
              <w:t xml:space="preserve">Risk factors dependent on bone mineral density </w:t>
            </w:r>
          </w:p>
        </w:tc>
      </w:tr>
      <w:tr w:rsidR="00DF49E2" w:rsidRPr="000A741F" w14:paraId="695FE610" w14:textId="77777777" w:rsidTr="000A74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Borders>
              <w:top w:val="single" w:sz="8" w:space="0" w:color="000000" w:themeColor="text1"/>
              <w:bottom w:val="nil"/>
            </w:tcBorders>
            <w:shd w:val="clear" w:color="auto" w:fill="FFFFFF" w:themeFill="background1"/>
          </w:tcPr>
          <w:p w14:paraId="1CAC8FF4" w14:textId="77777777" w:rsidR="00DF49E2" w:rsidRPr="000A741F" w:rsidRDefault="00DF49E2" w:rsidP="008D4C00">
            <w:pPr>
              <w:rPr>
                <w:b w:val="0"/>
                <w:color w:val="000000" w:themeColor="text1"/>
              </w:rPr>
            </w:pPr>
            <w:r w:rsidRPr="000A741F">
              <w:rPr>
                <w:b w:val="0"/>
                <w:color w:val="000000" w:themeColor="text1"/>
              </w:rPr>
              <w:t>Age</w:t>
            </w:r>
          </w:p>
        </w:tc>
        <w:tc>
          <w:tcPr>
            <w:tcW w:w="4621" w:type="dxa"/>
            <w:tcBorders>
              <w:top w:val="single" w:sz="8" w:space="0" w:color="000000" w:themeColor="text1"/>
              <w:bottom w:val="nil"/>
            </w:tcBorders>
            <w:shd w:val="clear" w:color="auto" w:fill="FFFFFF" w:themeFill="background1"/>
          </w:tcPr>
          <w:p w14:paraId="231B4CD9" w14:textId="77777777" w:rsidR="00DF49E2" w:rsidRPr="000A741F" w:rsidRDefault="00DF49E2" w:rsidP="008D4C00">
            <w:pPr>
              <w:cnfStyle w:val="000000100000" w:firstRow="0" w:lastRow="0" w:firstColumn="0" w:lastColumn="0" w:oddVBand="0" w:evenVBand="0" w:oddHBand="1" w:evenHBand="0" w:firstRowFirstColumn="0" w:firstRowLastColumn="0" w:lastRowFirstColumn="0" w:lastRowLastColumn="0"/>
              <w:rPr>
                <w:color w:val="000000" w:themeColor="text1"/>
              </w:rPr>
            </w:pPr>
            <w:r w:rsidRPr="000A741F">
              <w:rPr>
                <w:color w:val="000000" w:themeColor="text1"/>
              </w:rPr>
              <w:t>Untreated hypogonadism, premature menopause</w:t>
            </w:r>
          </w:p>
        </w:tc>
      </w:tr>
      <w:tr w:rsidR="00DF49E2" w:rsidRPr="000A741F" w14:paraId="01AD5934" w14:textId="77777777" w:rsidTr="000A741F">
        <w:tc>
          <w:tcPr>
            <w:cnfStyle w:val="001000000000" w:firstRow="0" w:lastRow="0" w:firstColumn="1" w:lastColumn="0" w:oddVBand="0" w:evenVBand="0" w:oddHBand="0" w:evenHBand="0" w:firstRowFirstColumn="0" w:firstRowLastColumn="0" w:lastRowFirstColumn="0" w:lastRowLastColumn="0"/>
            <w:tcW w:w="4621" w:type="dxa"/>
            <w:tcBorders>
              <w:top w:val="nil"/>
              <w:bottom w:val="nil"/>
            </w:tcBorders>
            <w:shd w:val="clear" w:color="auto" w:fill="FFFFFF" w:themeFill="background1"/>
          </w:tcPr>
          <w:p w14:paraId="1F09EDB9" w14:textId="77777777" w:rsidR="00DF49E2" w:rsidRPr="000A741F" w:rsidRDefault="00DF49E2" w:rsidP="008D4C00">
            <w:pPr>
              <w:rPr>
                <w:b w:val="0"/>
                <w:color w:val="000000" w:themeColor="text1"/>
              </w:rPr>
            </w:pPr>
            <w:r w:rsidRPr="000A741F">
              <w:rPr>
                <w:b w:val="0"/>
                <w:color w:val="000000" w:themeColor="text1"/>
              </w:rPr>
              <w:t>Previous personal history of fragility fracture</w:t>
            </w:r>
          </w:p>
        </w:tc>
        <w:tc>
          <w:tcPr>
            <w:tcW w:w="4621" w:type="dxa"/>
            <w:tcBorders>
              <w:top w:val="nil"/>
              <w:bottom w:val="nil"/>
            </w:tcBorders>
            <w:shd w:val="clear" w:color="auto" w:fill="FFFFFF" w:themeFill="background1"/>
          </w:tcPr>
          <w:p w14:paraId="5AF199FD" w14:textId="77777777" w:rsidR="00DF49E2" w:rsidRPr="000A741F" w:rsidRDefault="00DF49E2" w:rsidP="008D4C00">
            <w:pPr>
              <w:cnfStyle w:val="000000000000" w:firstRow="0" w:lastRow="0" w:firstColumn="0" w:lastColumn="0" w:oddVBand="0" w:evenVBand="0" w:oddHBand="0" w:evenHBand="0" w:firstRowFirstColumn="0" w:firstRowLastColumn="0" w:lastRowFirstColumn="0" w:lastRowLastColumn="0"/>
              <w:rPr>
                <w:color w:val="000000" w:themeColor="text1"/>
              </w:rPr>
            </w:pPr>
            <w:r w:rsidRPr="000A741F">
              <w:rPr>
                <w:color w:val="000000" w:themeColor="text1"/>
              </w:rPr>
              <w:t>Malabsorption</w:t>
            </w:r>
          </w:p>
        </w:tc>
      </w:tr>
      <w:tr w:rsidR="00DF49E2" w:rsidRPr="000A741F" w14:paraId="05EFEF93" w14:textId="77777777" w:rsidTr="000A74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Borders>
              <w:top w:val="nil"/>
              <w:bottom w:val="nil"/>
            </w:tcBorders>
            <w:shd w:val="clear" w:color="auto" w:fill="FFFFFF" w:themeFill="background1"/>
          </w:tcPr>
          <w:p w14:paraId="7243CEA5" w14:textId="77777777" w:rsidR="00DF49E2" w:rsidRPr="000A741F" w:rsidRDefault="00DF49E2" w:rsidP="008D4C00">
            <w:pPr>
              <w:rPr>
                <w:b w:val="0"/>
                <w:color w:val="000000" w:themeColor="text1"/>
              </w:rPr>
            </w:pPr>
            <w:r w:rsidRPr="000A741F">
              <w:rPr>
                <w:b w:val="0"/>
                <w:color w:val="000000" w:themeColor="text1"/>
              </w:rPr>
              <w:t>Maternal history of hip fracture – heritable influences</w:t>
            </w:r>
          </w:p>
        </w:tc>
        <w:tc>
          <w:tcPr>
            <w:tcW w:w="4621" w:type="dxa"/>
            <w:tcBorders>
              <w:top w:val="nil"/>
              <w:bottom w:val="nil"/>
            </w:tcBorders>
            <w:shd w:val="clear" w:color="auto" w:fill="FFFFFF" w:themeFill="background1"/>
          </w:tcPr>
          <w:p w14:paraId="2E5B76F9" w14:textId="77777777" w:rsidR="00DF49E2" w:rsidRPr="000A741F" w:rsidRDefault="00DF49E2" w:rsidP="008D4C00">
            <w:pPr>
              <w:cnfStyle w:val="000000100000" w:firstRow="0" w:lastRow="0" w:firstColumn="0" w:lastColumn="0" w:oddVBand="0" w:evenVBand="0" w:oddHBand="1" w:evenHBand="0" w:firstRowFirstColumn="0" w:firstRowLastColumn="0" w:lastRowFirstColumn="0" w:lastRowLastColumn="0"/>
              <w:rPr>
                <w:color w:val="000000" w:themeColor="text1"/>
              </w:rPr>
            </w:pPr>
            <w:r w:rsidRPr="000A741F">
              <w:rPr>
                <w:color w:val="000000" w:themeColor="text1"/>
              </w:rPr>
              <w:t>Endocrine disease e.g. hyperthyroidism</w:t>
            </w:r>
          </w:p>
        </w:tc>
      </w:tr>
      <w:tr w:rsidR="00DF49E2" w:rsidRPr="000A741F" w14:paraId="209D622D" w14:textId="77777777" w:rsidTr="000A741F">
        <w:tc>
          <w:tcPr>
            <w:cnfStyle w:val="001000000000" w:firstRow="0" w:lastRow="0" w:firstColumn="1" w:lastColumn="0" w:oddVBand="0" w:evenVBand="0" w:oddHBand="0" w:evenHBand="0" w:firstRowFirstColumn="0" w:firstRowLastColumn="0" w:lastRowFirstColumn="0" w:lastRowLastColumn="0"/>
            <w:tcW w:w="4621" w:type="dxa"/>
            <w:tcBorders>
              <w:top w:val="nil"/>
              <w:bottom w:val="nil"/>
            </w:tcBorders>
            <w:shd w:val="clear" w:color="auto" w:fill="FFFFFF" w:themeFill="background1"/>
          </w:tcPr>
          <w:p w14:paraId="60C687F5" w14:textId="77777777" w:rsidR="00DF49E2" w:rsidRPr="000A741F" w:rsidRDefault="00DF49E2" w:rsidP="008D4C00">
            <w:pPr>
              <w:rPr>
                <w:b w:val="0"/>
                <w:color w:val="000000" w:themeColor="text1"/>
              </w:rPr>
            </w:pPr>
            <w:r w:rsidRPr="000A741F">
              <w:rPr>
                <w:b w:val="0"/>
                <w:color w:val="000000" w:themeColor="text1"/>
              </w:rPr>
              <w:t>Glucocorticoid therapy</w:t>
            </w:r>
          </w:p>
        </w:tc>
        <w:tc>
          <w:tcPr>
            <w:tcW w:w="4621" w:type="dxa"/>
            <w:tcBorders>
              <w:top w:val="nil"/>
              <w:bottom w:val="nil"/>
            </w:tcBorders>
            <w:shd w:val="clear" w:color="auto" w:fill="FFFFFF" w:themeFill="background1"/>
          </w:tcPr>
          <w:p w14:paraId="3B5AACA1" w14:textId="77777777" w:rsidR="00DF49E2" w:rsidRPr="000A741F" w:rsidRDefault="00DF49E2" w:rsidP="008D4C00">
            <w:pPr>
              <w:cnfStyle w:val="000000000000" w:firstRow="0" w:lastRow="0" w:firstColumn="0" w:lastColumn="0" w:oddVBand="0" w:evenVBand="0" w:oddHBand="0" w:evenHBand="0" w:firstRowFirstColumn="0" w:firstRowLastColumn="0" w:lastRowFirstColumn="0" w:lastRowLastColumn="0"/>
              <w:rPr>
                <w:color w:val="000000" w:themeColor="text1"/>
              </w:rPr>
            </w:pPr>
            <w:r w:rsidRPr="000A741F">
              <w:rPr>
                <w:color w:val="000000" w:themeColor="text1"/>
              </w:rPr>
              <w:t>Chronic renal disease</w:t>
            </w:r>
          </w:p>
        </w:tc>
      </w:tr>
      <w:tr w:rsidR="00DF49E2" w:rsidRPr="000A741F" w14:paraId="7DBDE4B1" w14:textId="77777777" w:rsidTr="000A74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Borders>
              <w:top w:val="nil"/>
              <w:bottom w:val="nil"/>
            </w:tcBorders>
            <w:shd w:val="clear" w:color="auto" w:fill="FFFFFF" w:themeFill="background1"/>
          </w:tcPr>
          <w:p w14:paraId="50CC08FA" w14:textId="77777777" w:rsidR="00DF49E2" w:rsidRPr="000A741F" w:rsidRDefault="00DF49E2" w:rsidP="008D4C00">
            <w:pPr>
              <w:rPr>
                <w:b w:val="0"/>
                <w:color w:val="000000" w:themeColor="text1"/>
              </w:rPr>
            </w:pPr>
            <w:r w:rsidRPr="000A741F">
              <w:rPr>
                <w:b w:val="0"/>
                <w:color w:val="000000" w:themeColor="text1"/>
              </w:rPr>
              <w:t>Smoking</w:t>
            </w:r>
          </w:p>
        </w:tc>
        <w:tc>
          <w:tcPr>
            <w:tcW w:w="4621" w:type="dxa"/>
            <w:tcBorders>
              <w:top w:val="nil"/>
              <w:bottom w:val="nil"/>
            </w:tcBorders>
            <w:shd w:val="clear" w:color="auto" w:fill="FFFFFF" w:themeFill="background1"/>
          </w:tcPr>
          <w:p w14:paraId="3E81343D" w14:textId="77777777" w:rsidR="00DF49E2" w:rsidRPr="000A741F" w:rsidRDefault="00DF49E2" w:rsidP="008D4C00">
            <w:pPr>
              <w:cnfStyle w:val="000000100000" w:firstRow="0" w:lastRow="0" w:firstColumn="0" w:lastColumn="0" w:oddVBand="0" w:evenVBand="0" w:oddHBand="1" w:evenHBand="0" w:firstRowFirstColumn="0" w:firstRowLastColumn="0" w:lastRowFirstColumn="0" w:lastRowLastColumn="0"/>
              <w:rPr>
                <w:color w:val="000000" w:themeColor="text1"/>
              </w:rPr>
            </w:pPr>
            <w:r w:rsidRPr="000A741F">
              <w:rPr>
                <w:color w:val="000000" w:themeColor="text1"/>
              </w:rPr>
              <w:t>Chronic liver disease</w:t>
            </w:r>
          </w:p>
        </w:tc>
      </w:tr>
      <w:tr w:rsidR="00DF49E2" w:rsidRPr="000A741F" w14:paraId="6033ACB7" w14:textId="77777777" w:rsidTr="000A741F">
        <w:tc>
          <w:tcPr>
            <w:cnfStyle w:val="001000000000" w:firstRow="0" w:lastRow="0" w:firstColumn="1" w:lastColumn="0" w:oddVBand="0" w:evenVBand="0" w:oddHBand="0" w:evenHBand="0" w:firstRowFirstColumn="0" w:firstRowLastColumn="0" w:lastRowFirstColumn="0" w:lastRowLastColumn="0"/>
            <w:tcW w:w="4621" w:type="dxa"/>
            <w:tcBorders>
              <w:top w:val="nil"/>
              <w:bottom w:val="nil"/>
            </w:tcBorders>
            <w:shd w:val="clear" w:color="auto" w:fill="FFFFFF" w:themeFill="background1"/>
          </w:tcPr>
          <w:p w14:paraId="78FB6703" w14:textId="77777777" w:rsidR="00DF49E2" w:rsidRPr="000A741F" w:rsidRDefault="00DF49E2" w:rsidP="008D4C00">
            <w:pPr>
              <w:rPr>
                <w:b w:val="0"/>
                <w:color w:val="000000" w:themeColor="text1"/>
              </w:rPr>
            </w:pPr>
            <w:r w:rsidRPr="000A741F">
              <w:rPr>
                <w:b w:val="0"/>
                <w:color w:val="000000" w:themeColor="text1"/>
              </w:rPr>
              <w:t>Alcohol intake &gt;=3 units/day</w:t>
            </w:r>
          </w:p>
        </w:tc>
        <w:tc>
          <w:tcPr>
            <w:tcW w:w="4621" w:type="dxa"/>
            <w:tcBorders>
              <w:top w:val="nil"/>
              <w:bottom w:val="nil"/>
            </w:tcBorders>
            <w:shd w:val="clear" w:color="auto" w:fill="FFFFFF" w:themeFill="background1"/>
          </w:tcPr>
          <w:p w14:paraId="5FABE316" w14:textId="77777777" w:rsidR="00DF49E2" w:rsidRPr="000A741F" w:rsidRDefault="00DF49E2" w:rsidP="008D4C00">
            <w:pPr>
              <w:cnfStyle w:val="000000000000" w:firstRow="0" w:lastRow="0" w:firstColumn="0" w:lastColumn="0" w:oddVBand="0" w:evenVBand="0" w:oddHBand="0" w:evenHBand="0" w:firstRowFirstColumn="0" w:firstRowLastColumn="0" w:lastRowFirstColumn="0" w:lastRowLastColumn="0"/>
              <w:rPr>
                <w:color w:val="000000" w:themeColor="text1"/>
              </w:rPr>
            </w:pPr>
            <w:r w:rsidRPr="000A741F">
              <w:rPr>
                <w:color w:val="000000" w:themeColor="text1"/>
              </w:rPr>
              <w:t>Chronic obstructive pulmonary disease</w:t>
            </w:r>
          </w:p>
        </w:tc>
      </w:tr>
      <w:tr w:rsidR="00DF49E2" w:rsidRPr="000A741F" w14:paraId="04771EC0" w14:textId="77777777" w:rsidTr="000A74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Borders>
              <w:top w:val="nil"/>
              <w:bottom w:val="nil"/>
            </w:tcBorders>
            <w:shd w:val="clear" w:color="auto" w:fill="FFFFFF" w:themeFill="background1"/>
          </w:tcPr>
          <w:p w14:paraId="3975CDA2" w14:textId="77777777" w:rsidR="00DF49E2" w:rsidRPr="000A741F" w:rsidRDefault="00DF49E2" w:rsidP="008D4C00">
            <w:pPr>
              <w:rPr>
                <w:b w:val="0"/>
                <w:color w:val="000000" w:themeColor="text1"/>
              </w:rPr>
            </w:pPr>
            <w:r w:rsidRPr="000A741F">
              <w:rPr>
                <w:b w:val="0"/>
                <w:color w:val="000000" w:themeColor="text1"/>
              </w:rPr>
              <w:t>Rheumatoid arthritis</w:t>
            </w:r>
          </w:p>
        </w:tc>
        <w:tc>
          <w:tcPr>
            <w:tcW w:w="4621" w:type="dxa"/>
            <w:tcBorders>
              <w:top w:val="nil"/>
              <w:bottom w:val="nil"/>
            </w:tcBorders>
            <w:shd w:val="clear" w:color="auto" w:fill="FFFFFF" w:themeFill="background1"/>
          </w:tcPr>
          <w:p w14:paraId="775EA1EE" w14:textId="77777777" w:rsidR="00DF49E2" w:rsidRPr="000A741F" w:rsidRDefault="00DF49E2" w:rsidP="008D4C00">
            <w:pPr>
              <w:cnfStyle w:val="000000100000" w:firstRow="0" w:lastRow="0" w:firstColumn="0" w:lastColumn="0" w:oddVBand="0" w:evenVBand="0" w:oddHBand="1" w:evenHBand="0" w:firstRowFirstColumn="0" w:firstRowLastColumn="0" w:lastRowFirstColumn="0" w:lastRowLastColumn="0"/>
              <w:rPr>
                <w:color w:val="000000" w:themeColor="text1"/>
              </w:rPr>
            </w:pPr>
            <w:r w:rsidRPr="000A741F">
              <w:rPr>
                <w:color w:val="000000" w:themeColor="text1"/>
              </w:rPr>
              <w:t>Immobility</w:t>
            </w:r>
          </w:p>
        </w:tc>
      </w:tr>
      <w:tr w:rsidR="00DF49E2" w:rsidRPr="000A741F" w14:paraId="242289CB" w14:textId="77777777" w:rsidTr="000A741F">
        <w:tc>
          <w:tcPr>
            <w:cnfStyle w:val="001000000000" w:firstRow="0" w:lastRow="0" w:firstColumn="1" w:lastColumn="0" w:oddVBand="0" w:evenVBand="0" w:oddHBand="0" w:evenHBand="0" w:firstRowFirstColumn="0" w:firstRowLastColumn="0" w:lastRowFirstColumn="0" w:lastRowLastColumn="0"/>
            <w:tcW w:w="4621" w:type="dxa"/>
            <w:tcBorders>
              <w:top w:val="nil"/>
              <w:bottom w:val="nil"/>
            </w:tcBorders>
            <w:shd w:val="clear" w:color="auto" w:fill="FFFFFF" w:themeFill="background1"/>
          </w:tcPr>
          <w:p w14:paraId="68E365D1" w14:textId="77777777" w:rsidR="00DF49E2" w:rsidRPr="000A741F" w:rsidRDefault="00DF49E2" w:rsidP="008D4C00">
            <w:pPr>
              <w:rPr>
                <w:b w:val="0"/>
                <w:color w:val="000000" w:themeColor="text1"/>
                <w:vertAlign w:val="superscript"/>
              </w:rPr>
            </w:pPr>
            <w:r w:rsidRPr="000A741F">
              <w:rPr>
                <w:b w:val="0"/>
                <w:color w:val="000000" w:themeColor="text1"/>
              </w:rPr>
              <w:t>Body mass index &lt;=19kg/m</w:t>
            </w:r>
            <w:r w:rsidRPr="000A741F">
              <w:rPr>
                <w:b w:val="0"/>
                <w:color w:val="000000" w:themeColor="text1"/>
                <w:vertAlign w:val="superscript"/>
              </w:rPr>
              <w:t>2</w:t>
            </w:r>
          </w:p>
        </w:tc>
        <w:tc>
          <w:tcPr>
            <w:tcW w:w="4621" w:type="dxa"/>
            <w:tcBorders>
              <w:top w:val="nil"/>
              <w:bottom w:val="nil"/>
            </w:tcBorders>
            <w:shd w:val="clear" w:color="auto" w:fill="FFFFFF" w:themeFill="background1"/>
          </w:tcPr>
          <w:p w14:paraId="76C5FA5C" w14:textId="77777777" w:rsidR="00DF49E2" w:rsidRPr="000A741F" w:rsidRDefault="00DF49E2" w:rsidP="008D4C00">
            <w:pPr>
              <w:cnfStyle w:val="000000000000" w:firstRow="0" w:lastRow="0" w:firstColumn="0" w:lastColumn="0" w:oddVBand="0" w:evenVBand="0" w:oddHBand="0" w:evenHBand="0" w:firstRowFirstColumn="0" w:firstRowLastColumn="0" w:lastRowFirstColumn="0" w:lastRowLastColumn="0"/>
              <w:rPr>
                <w:color w:val="000000" w:themeColor="text1"/>
              </w:rPr>
            </w:pPr>
            <w:r w:rsidRPr="000A741F">
              <w:rPr>
                <w:color w:val="000000" w:themeColor="text1"/>
              </w:rPr>
              <w:t>Drugs e.g. androgen deprivation therapy, aromatase inhibitors</w:t>
            </w:r>
          </w:p>
        </w:tc>
      </w:tr>
      <w:tr w:rsidR="00DF49E2" w:rsidRPr="000A741F" w14:paraId="36A31F5C" w14:textId="77777777" w:rsidTr="000A74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Borders>
              <w:top w:val="nil"/>
              <w:bottom w:val="nil"/>
            </w:tcBorders>
            <w:shd w:val="clear" w:color="auto" w:fill="FFFFFF" w:themeFill="background1"/>
          </w:tcPr>
          <w:p w14:paraId="5C0CF9A6" w14:textId="77777777" w:rsidR="00DF49E2" w:rsidRPr="000A741F" w:rsidRDefault="00DF49E2" w:rsidP="008D4C00">
            <w:pPr>
              <w:rPr>
                <w:b w:val="0"/>
                <w:color w:val="000000" w:themeColor="text1"/>
              </w:rPr>
            </w:pPr>
            <w:r w:rsidRPr="000A741F">
              <w:rPr>
                <w:b w:val="0"/>
                <w:color w:val="000000" w:themeColor="text1"/>
              </w:rPr>
              <w:t>Falls</w:t>
            </w:r>
          </w:p>
        </w:tc>
        <w:tc>
          <w:tcPr>
            <w:tcW w:w="4621" w:type="dxa"/>
            <w:tcBorders>
              <w:top w:val="nil"/>
              <w:bottom w:val="nil"/>
            </w:tcBorders>
            <w:shd w:val="clear" w:color="auto" w:fill="FFFFFF" w:themeFill="background1"/>
          </w:tcPr>
          <w:p w14:paraId="78D24B63" w14:textId="77777777" w:rsidR="00DF49E2" w:rsidRPr="000A741F" w:rsidRDefault="00DF49E2" w:rsidP="008D4C00">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F49E2" w:rsidRPr="000A741F" w14:paraId="752842E7" w14:textId="77777777" w:rsidTr="000A741F">
        <w:tc>
          <w:tcPr>
            <w:cnfStyle w:val="001000000000" w:firstRow="0" w:lastRow="0" w:firstColumn="1" w:lastColumn="0" w:oddVBand="0" w:evenVBand="0" w:oddHBand="0" w:evenHBand="0" w:firstRowFirstColumn="0" w:firstRowLastColumn="0" w:lastRowFirstColumn="0" w:lastRowLastColumn="0"/>
            <w:tcW w:w="4621" w:type="dxa"/>
            <w:tcBorders>
              <w:top w:val="nil"/>
              <w:bottom w:val="nil"/>
            </w:tcBorders>
            <w:shd w:val="clear" w:color="auto" w:fill="FFFFFF" w:themeFill="background1"/>
          </w:tcPr>
          <w:p w14:paraId="2AF6D2C8" w14:textId="77777777" w:rsidR="00DF49E2" w:rsidRPr="000A741F" w:rsidRDefault="00DF49E2" w:rsidP="008D4C00">
            <w:pPr>
              <w:rPr>
                <w:b w:val="0"/>
                <w:color w:val="000000" w:themeColor="text1"/>
              </w:rPr>
            </w:pPr>
            <w:r w:rsidRPr="000A741F">
              <w:rPr>
                <w:b w:val="0"/>
                <w:color w:val="000000" w:themeColor="text1"/>
              </w:rPr>
              <w:t>Caucasian ethnicity</w:t>
            </w:r>
          </w:p>
        </w:tc>
        <w:tc>
          <w:tcPr>
            <w:tcW w:w="4621" w:type="dxa"/>
            <w:tcBorders>
              <w:top w:val="nil"/>
              <w:bottom w:val="nil"/>
            </w:tcBorders>
            <w:shd w:val="clear" w:color="auto" w:fill="FFFFFF" w:themeFill="background1"/>
          </w:tcPr>
          <w:p w14:paraId="5A010BA3" w14:textId="77777777" w:rsidR="00DF49E2" w:rsidRPr="000A741F" w:rsidRDefault="00DF49E2" w:rsidP="008D4C00">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F49E2" w:rsidRPr="000A741F" w14:paraId="71B6615B" w14:textId="77777777" w:rsidTr="000A74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Borders>
              <w:top w:val="nil"/>
              <w:bottom w:val="single" w:sz="18" w:space="0" w:color="000000" w:themeColor="text1"/>
            </w:tcBorders>
            <w:shd w:val="clear" w:color="auto" w:fill="FFFFFF" w:themeFill="background1"/>
          </w:tcPr>
          <w:p w14:paraId="249B9E31" w14:textId="77777777" w:rsidR="00DF49E2" w:rsidRPr="000A741F" w:rsidRDefault="00DF49E2" w:rsidP="008D4C00">
            <w:pPr>
              <w:rPr>
                <w:b w:val="0"/>
                <w:color w:val="000000" w:themeColor="text1"/>
              </w:rPr>
            </w:pPr>
            <w:r w:rsidRPr="000A741F">
              <w:rPr>
                <w:b w:val="0"/>
                <w:color w:val="000000" w:themeColor="text1"/>
              </w:rPr>
              <w:t>Geography – latitudes furthest from equator</w:t>
            </w:r>
          </w:p>
        </w:tc>
        <w:tc>
          <w:tcPr>
            <w:tcW w:w="4621" w:type="dxa"/>
            <w:tcBorders>
              <w:top w:val="nil"/>
              <w:bottom w:val="single" w:sz="18" w:space="0" w:color="000000" w:themeColor="text1"/>
            </w:tcBorders>
            <w:shd w:val="clear" w:color="auto" w:fill="FFFFFF" w:themeFill="background1"/>
          </w:tcPr>
          <w:p w14:paraId="01108476" w14:textId="77777777" w:rsidR="00DF49E2" w:rsidRPr="000A741F" w:rsidRDefault="00DF49E2" w:rsidP="008D4C00">
            <w:pPr>
              <w:cnfStyle w:val="000000100000" w:firstRow="0" w:lastRow="0" w:firstColumn="0" w:lastColumn="0" w:oddVBand="0" w:evenVBand="0" w:oddHBand="1" w:evenHBand="0" w:firstRowFirstColumn="0" w:firstRowLastColumn="0" w:lastRowFirstColumn="0" w:lastRowLastColumn="0"/>
              <w:rPr>
                <w:color w:val="000000" w:themeColor="text1"/>
              </w:rPr>
            </w:pPr>
          </w:p>
        </w:tc>
      </w:tr>
    </w:tbl>
    <w:p w14:paraId="7CC1CCA1" w14:textId="77777777" w:rsidR="00681BC8" w:rsidRDefault="00681BC8"/>
    <w:p w14:paraId="31D42983" w14:textId="77777777" w:rsidR="00DF49E2" w:rsidRPr="00DF49E2" w:rsidRDefault="00DF49E2" w:rsidP="00DF49E2">
      <w:r w:rsidRPr="000A741F">
        <w:rPr>
          <w:b/>
        </w:rPr>
        <w:t>Table 2:</w:t>
      </w:r>
      <w:r w:rsidRPr="00DF49E2">
        <w:t xml:space="preserve"> European guidelines on the spectrum of </w:t>
      </w:r>
      <w:proofErr w:type="spellStart"/>
      <w:r w:rsidRPr="00DF49E2">
        <w:t>antifracture</w:t>
      </w:r>
      <w:proofErr w:type="spellEnd"/>
      <w:r w:rsidRPr="00DF49E2">
        <w:t xml:space="preserve"> efficacy of pharmacological interventions for osteoporosis (*</w:t>
      </w:r>
      <w:proofErr w:type="spellStart"/>
      <w:r w:rsidRPr="00DF49E2">
        <w:t>posthoc</w:t>
      </w:r>
      <w:proofErr w:type="spellEnd"/>
      <w:r w:rsidRPr="00DF49E2">
        <w:t xml:space="preserve"> analysis in a subset of patients). </w:t>
      </w:r>
    </w:p>
    <w:tbl>
      <w:tblPr>
        <w:tblW w:w="7088" w:type="dxa"/>
        <w:tblInd w:w="435" w:type="dxa"/>
        <w:tblBorders>
          <w:top w:val="single" w:sz="18" w:space="0" w:color="000000"/>
          <w:bottom w:val="single" w:sz="18" w:space="0" w:color="000000"/>
        </w:tblBorders>
        <w:tblCellMar>
          <w:left w:w="0" w:type="dxa"/>
          <w:right w:w="0" w:type="dxa"/>
        </w:tblCellMar>
        <w:tblLook w:val="0600" w:firstRow="0" w:lastRow="0" w:firstColumn="0" w:lastColumn="0" w:noHBand="1" w:noVBand="1"/>
      </w:tblPr>
      <w:tblGrid>
        <w:gridCol w:w="1784"/>
        <w:gridCol w:w="1768"/>
        <w:gridCol w:w="1768"/>
        <w:gridCol w:w="1768"/>
      </w:tblGrid>
      <w:tr w:rsidR="00DF49E2" w:rsidRPr="002A2271" w14:paraId="2D161031" w14:textId="77777777" w:rsidTr="000A741F">
        <w:trPr>
          <w:cantSplit/>
          <w:trHeight w:hRule="exact" w:val="340"/>
          <w:tblHeader/>
        </w:trPr>
        <w:tc>
          <w:tcPr>
            <w:tcW w:w="1784" w:type="dxa"/>
            <w:tcBorders>
              <w:top w:val="single" w:sz="18" w:space="0" w:color="000000"/>
              <w:bottom w:val="single" w:sz="2" w:space="0" w:color="000000"/>
            </w:tcBorders>
            <w:shd w:val="clear" w:color="auto" w:fill="auto"/>
            <w:tcMar>
              <w:top w:w="72" w:type="dxa"/>
              <w:left w:w="144" w:type="dxa"/>
              <w:bottom w:w="72" w:type="dxa"/>
              <w:right w:w="144" w:type="dxa"/>
            </w:tcMar>
            <w:hideMark/>
          </w:tcPr>
          <w:p w14:paraId="33494528" w14:textId="77777777" w:rsidR="00DF49E2" w:rsidRPr="000A741F" w:rsidRDefault="00DF49E2" w:rsidP="008D4C00">
            <w:r w:rsidRPr="000A741F">
              <w:rPr>
                <w:bCs/>
              </w:rPr>
              <w:t>Intervention</w:t>
            </w:r>
          </w:p>
        </w:tc>
        <w:tc>
          <w:tcPr>
            <w:tcW w:w="1768" w:type="dxa"/>
            <w:tcBorders>
              <w:top w:val="single" w:sz="18" w:space="0" w:color="000000"/>
              <w:bottom w:val="single" w:sz="2" w:space="0" w:color="000000"/>
            </w:tcBorders>
            <w:shd w:val="clear" w:color="auto" w:fill="auto"/>
            <w:tcMar>
              <w:top w:w="72" w:type="dxa"/>
              <w:left w:w="144" w:type="dxa"/>
              <w:bottom w:w="72" w:type="dxa"/>
              <w:right w:w="144" w:type="dxa"/>
            </w:tcMar>
            <w:hideMark/>
          </w:tcPr>
          <w:p w14:paraId="1CEEDCB6" w14:textId="77777777" w:rsidR="00DF49E2" w:rsidRPr="000A741F" w:rsidRDefault="00DF49E2" w:rsidP="008D4C00">
            <w:r w:rsidRPr="000A741F">
              <w:rPr>
                <w:bCs/>
              </w:rPr>
              <w:t>Vertebral</w:t>
            </w:r>
          </w:p>
        </w:tc>
        <w:tc>
          <w:tcPr>
            <w:tcW w:w="1768" w:type="dxa"/>
            <w:tcBorders>
              <w:top w:val="single" w:sz="18" w:space="0" w:color="000000"/>
              <w:bottom w:val="single" w:sz="2" w:space="0" w:color="000000"/>
            </w:tcBorders>
            <w:shd w:val="clear" w:color="auto" w:fill="auto"/>
            <w:tcMar>
              <w:top w:w="72" w:type="dxa"/>
              <w:left w:w="144" w:type="dxa"/>
              <w:bottom w:w="72" w:type="dxa"/>
              <w:right w:w="144" w:type="dxa"/>
            </w:tcMar>
            <w:hideMark/>
          </w:tcPr>
          <w:p w14:paraId="1295E90B" w14:textId="77777777" w:rsidR="00DF49E2" w:rsidRPr="000A741F" w:rsidRDefault="00DF49E2" w:rsidP="008D4C00">
            <w:r w:rsidRPr="000A741F">
              <w:rPr>
                <w:bCs/>
              </w:rPr>
              <w:t>Non-vertebral</w:t>
            </w:r>
          </w:p>
        </w:tc>
        <w:tc>
          <w:tcPr>
            <w:tcW w:w="1768" w:type="dxa"/>
            <w:tcBorders>
              <w:top w:val="single" w:sz="18" w:space="0" w:color="000000"/>
              <w:bottom w:val="single" w:sz="2" w:space="0" w:color="000000"/>
            </w:tcBorders>
            <w:shd w:val="clear" w:color="auto" w:fill="auto"/>
            <w:tcMar>
              <w:top w:w="72" w:type="dxa"/>
              <w:left w:w="144" w:type="dxa"/>
              <w:bottom w:w="72" w:type="dxa"/>
              <w:right w:w="144" w:type="dxa"/>
            </w:tcMar>
            <w:hideMark/>
          </w:tcPr>
          <w:p w14:paraId="1C1A03F2" w14:textId="77777777" w:rsidR="00DF49E2" w:rsidRPr="000A741F" w:rsidRDefault="00DF49E2" w:rsidP="008D4C00">
            <w:r w:rsidRPr="000A741F">
              <w:rPr>
                <w:bCs/>
              </w:rPr>
              <w:t>Hip</w:t>
            </w:r>
          </w:p>
        </w:tc>
      </w:tr>
      <w:tr w:rsidR="00DF49E2" w:rsidRPr="002A2271" w14:paraId="42E6FD56" w14:textId="77777777" w:rsidTr="000A741F">
        <w:trPr>
          <w:cantSplit/>
          <w:trHeight w:hRule="exact" w:val="340"/>
          <w:tblHeader/>
        </w:trPr>
        <w:tc>
          <w:tcPr>
            <w:tcW w:w="1784" w:type="dxa"/>
            <w:tcBorders>
              <w:top w:val="single" w:sz="2" w:space="0" w:color="000000"/>
            </w:tcBorders>
            <w:shd w:val="clear" w:color="auto" w:fill="auto"/>
            <w:tcMar>
              <w:top w:w="72" w:type="dxa"/>
              <w:left w:w="144" w:type="dxa"/>
              <w:bottom w:w="72" w:type="dxa"/>
              <w:right w:w="144" w:type="dxa"/>
            </w:tcMar>
            <w:hideMark/>
          </w:tcPr>
          <w:p w14:paraId="4277E0E5" w14:textId="77777777" w:rsidR="00DF49E2" w:rsidRPr="000A741F" w:rsidRDefault="00DF49E2" w:rsidP="008D4C00">
            <w:r w:rsidRPr="000A741F">
              <w:t>Alendronate</w:t>
            </w:r>
          </w:p>
        </w:tc>
        <w:tc>
          <w:tcPr>
            <w:tcW w:w="1768" w:type="dxa"/>
            <w:tcBorders>
              <w:top w:val="single" w:sz="2" w:space="0" w:color="000000"/>
            </w:tcBorders>
            <w:shd w:val="clear" w:color="auto" w:fill="auto"/>
            <w:tcMar>
              <w:top w:w="72" w:type="dxa"/>
              <w:left w:w="144" w:type="dxa"/>
              <w:bottom w:w="72" w:type="dxa"/>
              <w:right w:w="144" w:type="dxa"/>
            </w:tcMar>
            <w:hideMark/>
          </w:tcPr>
          <w:p w14:paraId="0BFB9AC5" w14:textId="77777777" w:rsidR="00DF49E2" w:rsidRPr="000A741F" w:rsidRDefault="00DF49E2" w:rsidP="008D4C00">
            <w:r w:rsidRPr="000A741F">
              <w:t>+</w:t>
            </w:r>
          </w:p>
        </w:tc>
        <w:tc>
          <w:tcPr>
            <w:tcW w:w="1768" w:type="dxa"/>
            <w:tcBorders>
              <w:top w:val="single" w:sz="2" w:space="0" w:color="000000"/>
            </w:tcBorders>
            <w:shd w:val="clear" w:color="auto" w:fill="auto"/>
            <w:tcMar>
              <w:top w:w="72" w:type="dxa"/>
              <w:left w:w="144" w:type="dxa"/>
              <w:bottom w:w="72" w:type="dxa"/>
              <w:right w:w="144" w:type="dxa"/>
            </w:tcMar>
            <w:hideMark/>
          </w:tcPr>
          <w:p w14:paraId="4E6D286B" w14:textId="77777777" w:rsidR="00DF49E2" w:rsidRPr="000A741F" w:rsidRDefault="00DF49E2" w:rsidP="008D4C00">
            <w:r w:rsidRPr="000A741F">
              <w:t>+</w:t>
            </w:r>
          </w:p>
        </w:tc>
        <w:tc>
          <w:tcPr>
            <w:tcW w:w="1768" w:type="dxa"/>
            <w:tcBorders>
              <w:top w:val="single" w:sz="2" w:space="0" w:color="000000"/>
            </w:tcBorders>
            <w:shd w:val="clear" w:color="auto" w:fill="auto"/>
            <w:tcMar>
              <w:top w:w="72" w:type="dxa"/>
              <w:left w:w="144" w:type="dxa"/>
              <w:bottom w:w="72" w:type="dxa"/>
              <w:right w:w="144" w:type="dxa"/>
            </w:tcMar>
            <w:hideMark/>
          </w:tcPr>
          <w:p w14:paraId="4CB47B32" w14:textId="77777777" w:rsidR="00DF49E2" w:rsidRPr="000A741F" w:rsidRDefault="00DF49E2" w:rsidP="008D4C00">
            <w:r w:rsidRPr="000A741F">
              <w:t>+</w:t>
            </w:r>
          </w:p>
        </w:tc>
      </w:tr>
      <w:tr w:rsidR="00DF49E2" w:rsidRPr="002A2271" w14:paraId="7E8875FF" w14:textId="77777777" w:rsidTr="000A741F">
        <w:trPr>
          <w:cantSplit/>
          <w:trHeight w:hRule="exact" w:val="340"/>
          <w:tblHeader/>
        </w:trPr>
        <w:tc>
          <w:tcPr>
            <w:tcW w:w="1784" w:type="dxa"/>
            <w:shd w:val="clear" w:color="auto" w:fill="auto"/>
            <w:tcMar>
              <w:top w:w="72" w:type="dxa"/>
              <w:left w:w="144" w:type="dxa"/>
              <w:bottom w:w="72" w:type="dxa"/>
              <w:right w:w="144" w:type="dxa"/>
            </w:tcMar>
            <w:hideMark/>
          </w:tcPr>
          <w:p w14:paraId="3291B3B8" w14:textId="77777777" w:rsidR="00DF49E2" w:rsidRPr="000A741F" w:rsidRDefault="00DF49E2" w:rsidP="008D4C00">
            <w:r w:rsidRPr="000A741F">
              <w:t>Risedronate</w:t>
            </w:r>
          </w:p>
        </w:tc>
        <w:tc>
          <w:tcPr>
            <w:tcW w:w="1768" w:type="dxa"/>
            <w:shd w:val="clear" w:color="auto" w:fill="auto"/>
            <w:tcMar>
              <w:top w:w="72" w:type="dxa"/>
              <w:left w:w="144" w:type="dxa"/>
              <w:bottom w:w="72" w:type="dxa"/>
              <w:right w:w="144" w:type="dxa"/>
            </w:tcMar>
            <w:hideMark/>
          </w:tcPr>
          <w:p w14:paraId="1AA86DC4" w14:textId="77777777" w:rsidR="00DF49E2" w:rsidRPr="000A741F" w:rsidRDefault="00DF49E2" w:rsidP="008D4C00">
            <w:r w:rsidRPr="000A741F">
              <w:t>+</w:t>
            </w:r>
          </w:p>
        </w:tc>
        <w:tc>
          <w:tcPr>
            <w:tcW w:w="1768" w:type="dxa"/>
            <w:shd w:val="clear" w:color="auto" w:fill="auto"/>
            <w:tcMar>
              <w:top w:w="72" w:type="dxa"/>
              <w:left w:w="144" w:type="dxa"/>
              <w:bottom w:w="72" w:type="dxa"/>
              <w:right w:w="144" w:type="dxa"/>
            </w:tcMar>
            <w:hideMark/>
          </w:tcPr>
          <w:p w14:paraId="4A87BC76" w14:textId="77777777" w:rsidR="00DF49E2" w:rsidRPr="000A741F" w:rsidRDefault="00DF49E2" w:rsidP="008D4C00">
            <w:r w:rsidRPr="000A741F">
              <w:t>+</w:t>
            </w:r>
          </w:p>
        </w:tc>
        <w:tc>
          <w:tcPr>
            <w:tcW w:w="1768" w:type="dxa"/>
            <w:shd w:val="clear" w:color="auto" w:fill="auto"/>
            <w:tcMar>
              <w:top w:w="72" w:type="dxa"/>
              <w:left w:w="144" w:type="dxa"/>
              <w:bottom w:w="72" w:type="dxa"/>
              <w:right w:w="144" w:type="dxa"/>
            </w:tcMar>
            <w:hideMark/>
          </w:tcPr>
          <w:p w14:paraId="5455E6EA" w14:textId="77777777" w:rsidR="00DF49E2" w:rsidRPr="000A741F" w:rsidRDefault="00DF49E2" w:rsidP="008D4C00">
            <w:r w:rsidRPr="000A741F">
              <w:t>+</w:t>
            </w:r>
          </w:p>
        </w:tc>
      </w:tr>
      <w:tr w:rsidR="00DF49E2" w:rsidRPr="002A2271" w14:paraId="37C90332" w14:textId="77777777" w:rsidTr="000A741F">
        <w:trPr>
          <w:cantSplit/>
          <w:trHeight w:hRule="exact" w:val="340"/>
          <w:tblHeader/>
        </w:trPr>
        <w:tc>
          <w:tcPr>
            <w:tcW w:w="1784" w:type="dxa"/>
            <w:shd w:val="clear" w:color="auto" w:fill="auto"/>
            <w:tcMar>
              <w:top w:w="72" w:type="dxa"/>
              <w:left w:w="144" w:type="dxa"/>
              <w:bottom w:w="72" w:type="dxa"/>
              <w:right w:w="144" w:type="dxa"/>
            </w:tcMar>
            <w:hideMark/>
          </w:tcPr>
          <w:p w14:paraId="5423B36B" w14:textId="77777777" w:rsidR="00DF49E2" w:rsidRPr="000A741F" w:rsidRDefault="00DF49E2" w:rsidP="008D4C00">
            <w:r w:rsidRPr="000A741F">
              <w:t>Zoledronic acid</w:t>
            </w:r>
          </w:p>
        </w:tc>
        <w:tc>
          <w:tcPr>
            <w:tcW w:w="1768" w:type="dxa"/>
            <w:shd w:val="clear" w:color="auto" w:fill="auto"/>
            <w:tcMar>
              <w:top w:w="72" w:type="dxa"/>
              <w:left w:w="144" w:type="dxa"/>
              <w:bottom w:w="72" w:type="dxa"/>
              <w:right w:w="144" w:type="dxa"/>
            </w:tcMar>
            <w:hideMark/>
          </w:tcPr>
          <w:p w14:paraId="78A6EC68" w14:textId="77777777" w:rsidR="00DF49E2" w:rsidRPr="000A741F" w:rsidRDefault="00DF49E2" w:rsidP="008D4C00">
            <w:r w:rsidRPr="000A741F">
              <w:t>+</w:t>
            </w:r>
          </w:p>
        </w:tc>
        <w:tc>
          <w:tcPr>
            <w:tcW w:w="1768" w:type="dxa"/>
            <w:shd w:val="clear" w:color="auto" w:fill="auto"/>
            <w:tcMar>
              <w:top w:w="72" w:type="dxa"/>
              <w:left w:w="144" w:type="dxa"/>
              <w:bottom w:w="72" w:type="dxa"/>
              <w:right w:w="144" w:type="dxa"/>
            </w:tcMar>
            <w:hideMark/>
          </w:tcPr>
          <w:p w14:paraId="36C83822" w14:textId="77777777" w:rsidR="00DF49E2" w:rsidRPr="000A741F" w:rsidRDefault="00DF49E2" w:rsidP="008D4C00">
            <w:r w:rsidRPr="000A741F">
              <w:t>+</w:t>
            </w:r>
          </w:p>
        </w:tc>
        <w:tc>
          <w:tcPr>
            <w:tcW w:w="1768" w:type="dxa"/>
            <w:shd w:val="clear" w:color="auto" w:fill="auto"/>
            <w:tcMar>
              <w:top w:w="72" w:type="dxa"/>
              <w:left w:w="144" w:type="dxa"/>
              <w:bottom w:w="72" w:type="dxa"/>
              <w:right w:w="144" w:type="dxa"/>
            </w:tcMar>
            <w:hideMark/>
          </w:tcPr>
          <w:p w14:paraId="3A1E4EFD" w14:textId="77777777" w:rsidR="00DF49E2" w:rsidRPr="000A741F" w:rsidRDefault="00DF49E2" w:rsidP="008D4C00">
            <w:r w:rsidRPr="000A741F">
              <w:t xml:space="preserve">+ </w:t>
            </w:r>
          </w:p>
        </w:tc>
      </w:tr>
      <w:tr w:rsidR="00DF49E2" w:rsidRPr="002A2271" w14:paraId="51B520EA" w14:textId="77777777" w:rsidTr="000A741F">
        <w:trPr>
          <w:cantSplit/>
          <w:trHeight w:hRule="exact" w:val="340"/>
          <w:tblHeader/>
        </w:trPr>
        <w:tc>
          <w:tcPr>
            <w:tcW w:w="1784" w:type="dxa"/>
            <w:shd w:val="clear" w:color="auto" w:fill="auto"/>
            <w:tcMar>
              <w:top w:w="72" w:type="dxa"/>
              <w:left w:w="144" w:type="dxa"/>
              <w:bottom w:w="72" w:type="dxa"/>
              <w:right w:w="144" w:type="dxa"/>
            </w:tcMar>
            <w:hideMark/>
          </w:tcPr>
          <w:p w14:paraId="358C735A" w14:textId="77777777" w:rsidR="00DF49E2" w:rsidRPr="000A741F" w:rsidRDefault="00DF49E2" w:rsidP="008D4C00">
            <w:proofErr w:type="spellStart"/>
            <w:r w:rsidRPr="000A741F">
              <w:t>Etidronate</w:t>
            </w:r>
            <w:proofErr w:type="spellEnd"/>
          </w:p>
        </w:tc>
        <w:tc>
          <w:tcPr>
            <w:tcW w:w="1768" w:type="dxa"/>
            <w:shd w:val="clear" w:color="auto" w:fill="auto"/>
            <w:tcMar>
              <w:top w:w="72" w:type="dxa"/>
              <w:left w:w="144" w:type="dxa"/>
              <w:bottom w:w="72" w:type="dxa"/>
              <w:right w:w="144" w:type="dxa"/>
            </w:tcMar>
            <w:hideMark/>
          </w:tcPr>
          <w:p w14:paraId="68320388" w14:textId="77777777" w:rsidR="00DF49E2" w:rsidRPr="000A741F" w:rsidRDefault="00DF49E2" w:rsidP="008D4C00">
            <w:r w:rsidRPr="000A741F">
              <w:t>+</w:t>
            </w:r>
          </w:p>
        </w:tc>
        <w:tc>
          <w:tcPr>
            <w:tcW w:w="1768" w:type="dxa"/>
            <w:shd w:val="clear" w:color="auto" w:fill="auto"/>
            <w:tcMar>
              <w:top w:w="72" w:type="dxa"/>
              <w:left w:w="144" w:type="dxa"/>
              <w:bottom w:w="72" w:type="dxa"/>
              <w:right w:w="144" w:type="dxa"/>
            </w:tcMar>
            <w:hideMark/>
          </w:tcPr>
          <w:p w14:paraId="61BE6F51" w14:textId="77777777" w:rsidR="00DF49E2" w:rsidRPr="000A741F" w:rsidRDefault="00DF49E2" w:rsidP="008D4C00">
            <w:r w:rsidRPr="000A741F">
              <w:t>-</w:t>
            </w:r>
          </w:p>
        </w:tc>
        <w:tc>
          <w:tcPr>
            <w:tcW w:w="1768" w:type="dxa"/>
            <w:shd w:val="clear" w:color="auto" w:fill="auto"/>
            <w:tcMar>
              <w:top w:w="72" w:type="dxa"/>
              <w:left w:w="144" w:type="dxa"/>
              <w:bottom w:w="72" w:type="dxa"/>
              <w:right w:w="144" w:type="dxa"/>
            </w:tcMar>
            <w:hideMark/>
          </w:tcPr>
          <w:p w14:paraId="61C15A61" w14:textId="77777777" w:rsidR="00DF49E2" w:rsidRPr="000A741F" w:rsidRDefault="00DF49E2" w:rsidP="008D4C00">
            <w:r w:rsidRPr="000A741F">
              <w:t>-</w:t>
            </w:r>
          </w:p>
        </w:tc>
      </w:tr>
      <w:tr w:rsidR="00DF49E2" w:rsidRPr="002A2271" w14:paraId="143073BE" w14:textId="77777777" w:rsidTr="000A741F">
        <w:trPr>
          <w:cantSplit/>
          <w:trHeight w:hRule="exact" w:val="340"/>
          <w:tblHeader/>
        </w:trPr>
        <w:tc>
          <w:tcPr>
            <w:tcW w:w="1784" w:type="dxa"/>
            <w:shd w:val="clear" w:color="auto" w:fill="auto"/>
            <w:tcMar>
              <w:top w:w="72" w:type="dxa"/>
              <w:left w:w="144" w:type="dxa"/>
              <w:bottom w:w="72" w:type="dxa"/>
              <w:right w:w="144" w:type="dxa"/>
            </w:tcMar>
            <w:hideMark/>
          </w:tcPr>
          <w:p w14:paraId="2CBC9D81" w14:textId="77777777" w:rsidR="00DF49E2" w:rsidRPr="000A741F" w:rsidRDefault="00DF49E2" w:rsidP="008D4C00">
            <w:r w:rsidRPr="000A741F">
              <w:t>Ibandronate</w:t>
            </w:r>
          </w:p>
        </w:tc>
        <w:tc>
          <w:tcPr>
            <w:tcW w:w="1768" w:type="dxa"/>
            <w:shd w:val="clear" w:color="auto" w:fill="auto"/>
            <w:tcMar>
              <w:top w:w="72" w:type="dxa"/>
              <w:left w:w="144" w:type="dxa"/>
              <w:bottom w:w="72" w:type="dxa"/>
              <w:right w:w="144" w:type="dxa"/>
            </w:tcMar>
            <w:hideMark/>
          </w:tcPr>
          <w:p w14:paraId="5AF3384D" w14:textId="77777777" w:rsidR="00DF49E2" w:rsidRPr="000A741F" w:rsidRDefault="00DF49E2" w:rsidP="008D4C00">
            <w:r w:rsidRPr="000A741F">
              <w:t>+</w:t>
            </w:r>
          </w:p>
        </w:tc>
        <w:tc>
          <w:tcPr>
            <w:tcW w:w="1768" w:type="dxa"/>
            <w:shd w:val="clear" w:color="auto" w:fill="auto"/>
            <w:tcMar>
              <w:top w:w="72" w:type="dxa"/>
              <w:left w:w="144" w:type="dxa"/>
              <w:bottom w:w="72" w:type="dxa"/>
              <w:right w:w="144" w:type="dxa"/>
            </w:tcMar>
            <w:hideMark/>
          </w:tcPr>
          <w:p w14:paraId="3FC3C507" w14:textId="77777777" w:rsidR="00DF49E2" w:rsidRPr="000A741F" w:rsidRDefault="00DF49E2" w:rsidP="008D4C00">
            <w:r w:rsidRPr="000A741F">
              <w:t>+*</w:t>
            </w:r>
          </w:p>
        </w:tc>
        <w:tc>
          <w:tcPr>
            <w:tcW w:w="1768" w:type="dxa"/>
            <w:shd w:val="clear" w:color="auto" w:fill="auto"/>
            <w:tcMar>
              <w:top w:w="72" w:type="dxa"/>
              <w:left w:w="144" w:type="dxa"/>
              <w:bottom w:w="72" w:type="dxa"/>
              <w:right w:w="144" w:type="dxa"/>
            </w:tcMar>
            <w:hideMark/>
          </w:tcPr>
          <w:p w14:paraId="546A7C54" w14:textId="77777777" w:rsidR="00DF49E2" w:rsidRPr="000A741F" w:rsidRDefault="00DF49E2" w:rsidP="008D4C00">
            <w:r w:rsidRPr="000A741F">
              <w:t>-</w:t>
            </w:r>
          </w:p>
        </w:tc>
      </w:tr>
      <w:tr w:rsidR="00DF49E2" w:rsidRPr="002A2271" w14:paraId="447BE679" w14:textId="77777777" w:rsidTr="000A741F">
        <w:trPr>
          <w:cantSplit/>
          <w:trHeight w:hRule="exact" w:val="340"/>
          <w:tblHeader/>
        </w:trPr>
        <w:tc>
          <w:tcPr>
            <w:tcW w:w="1784" w:type="dxa"/>
            <w:shd w:val="clear" w:color="auto" w:fill="auto"/>
            <w:tcMar>
              <w:top w:w="72" w:type="dxa"/>
              <w:left w:w="144" w:type="dxa"/>
              <w:bottom w:w="72" w:type="dxa"/>
              <w:right w:w="144" w:type="dxa"/>
            </w:tcMar>
            <w:hideMark/>
          </w:tcPr>
          <w:p w14:paraId="21D4EF9B" w14:textId="77777777" w:rsidR="00DF49E2" w:rsidRPr="000A741F" w:rsidRDefault="00DF49E2" w:rsidP="008D4C00">
            <w:proofErr w:type="spellStart"/>
            <w:r w:rsidRPr="000A741F">
              <w:t>Raloxifene</w:t>
            </w:r>
            <w:proofErr w:type="spellEnd"/>
          </w:p>
        </w:tc>
        <w:tc>
          <w:tcPr>
            <w:tcW w:w="1768" w:type="dxa"/>
            <w:shd w:val="clear" w:color="auto" w:fill="auto"/>
            <w:tcMar>
              <w:top w:w="72" w:type="dxa"/>
              <w:left w:w="144" w:type="dxa"/>
              <w:bottom w:w="72" w:type="dxa"/>
              <w:right w:w="144" w:type="dxa"/>
            </w:tcMar>
            <w:hideMark/>
          </w:tcPr>
          <w:p w14:paraId="00F8CDE7" w14:textId="77777777" w:rsidR="00DF49E2" w:rsidRPr="000A741F" w:rsidRDefault="00DF49E2" w:rsidP="008D4C00">
            <w:r w:rsidRPr="000A741F">
              <w:t>+</w:t>
            </w:r>
          </w:p>
        </w:tc>
        <w:tc>
          <w:tcPr>
            <w:tcW w:w="1768" w:type="dxa"/>
            <w:shd w:val="clear" w:color="auto" w:fill="auto"/>
            <w:tcMar>
              <w:top w:w="72" w:type="dxa"/>
              <w:left w:w="144" w:type="dxa"/>
              <w:bottom w:w="72" w:type="dxa"/>
              <w:right w:w="144" w:type="dxa"/>
            </w:tcMar>
            <w:hideMark/>
          </w:tcPr>
          <w:p w14:paraId="63FFBA0F" w14:textId="77777777" w:rsidR="00DF49E2" w:rsidRPr="000A741F" w:rsidRDefault="00DF49E2" w:rsidP="008D4C00">
            <w:r w:rsidRPr="000A741F">
              <w:t>-</w:t>
            </w:r>
          </w:p>
        </w:tc>
        <w:tc>
          <w:tcPr>
            <w:tcW w:w="1768" w:type="dxa"/>
            <w:shd w:val="clear" w:color="auto" w:fill="auto"/>
            <w:tcMar>
              <w:top w:w="72" w:type="dxa"/>
              <w:left w:w="144" w:type="dxa"/>
              <w:bottom w:w="72" w:type="dxa"/>
              <w:right w:w="144" w:type="dxa"/>
            </w:tcMar>
            <w:hideMark/>
          </w:tcPr>
          <w:p w14:paraId="6491B28E" w14:textId="77777777" w:rsidR="00DF49E2" w:rsidRPr="000A741F" w:rsidRDefault="00DF49E2" w:rsidP="008D4C00">
            <w:r w:rsidRPr="000A741F">
              <w:t>-</w:t>
            </w:r>
          </w:p>
        </w:tc>
      </w:tr>
      <w:tr w:rsidR="00DF49E2" w:rsidRPr="002A2271" w14:paraId="36A5AE24" w14:textId="77777777" w:rsidTr="000A741F">
        <w:trPr>
          <w:cantSplit/>
          <w:trHeight w:hRule="exact" w:val="340"/>
          <w:tblHeader/>
        </w:trPr>
        <w:tc>
          <w:tcPr>
            <w:tcW w:w="1784" w:type="dxa"/>
            <w:shd w:val="clear" w:color="auto" w:fill="auto"/>
            <w:tcMar>
              <w:top w:w="72" w:type="dxa"/>
              <w:left w:w="144" w:type="dxa"/>
              <w:bottom w:w="72" w:type="dxa"/>
              <w:right w:w="144" w:type="dxa"/>
            </w:tcMar>
            <w:hideMark/>
          </w:tcPr>
          <w:p w14:paraId="60459795" w14:textId="77777777" w:rsidR="00DF49E2" w:rsidRPr="000A741F" w:rsidRDefault="00DF49E2" w:rsidP="008D4C00">
            <w:r w:rsidRPr="000A741F">
              <w:t>Strontium ranelate</w:t>
            </w:r>
          </w:p>
        </w:tc>
        <w:tc>
          <w:tcPr>
            <w:tcW w:w="1768" w:type="dxa"/>
            <w:shd w:val="clear" w:color="auto" w:fill="auto"/>
            <w:tcMar>
              <w:top w:w="72" w:type="dxa"/>
              <w:left w:w="144" w:type="dxa"/>
              <w:bottom w:w="72" w:type="dxa"/>
              <w:right w:w="144" w:type="dxa"/>
            </w:tcMar>
            <w:hideMark/>
          </w:tcPr>
          <w:p w14:paraId="68D510FC" w14:textId="77777777" w:rsidR="00DF49E2" w:rsidRPr="000A741F" w:rsidRDefault="00DF49E2" w:rsidP="008D4C00">
            <w:r w:rsidRPr="000A741F">
              <w:rPr>
                <w:lang w:val="en-US"/>
              </w:rPr>
              <w:t>+</w:t>
            </w:r>
          </w:p>
        </w:tc>
        <w:tc>
          <w:tcPr>
            <w:tcW w:w="1768" w:type="dxa"/>
            <w:shd w:val="clear" w:color="auto" w:fill="auto"/>
            <w:tcMar>
              <w:top w:w="72" w:type="dxa"/>
              <w:left w:w="144" w:type="dxa"/>
              <w:bottom w:w="72" w:type="dxa"/>
              <w:right w:w="144" w:type="dxa"/>
            </w:tcMar>
            <w:hideMark/>
          </w:tcPr>
          <w:p w14:paraId="50F975ED" w14:textId="77777777" w:rsidR="00DF49E2" w:rsidRPr="000A741F" w:rsidRDefault="00DF49E2" w:rsidP="008D4C00">
            <w:r w:rsidRPr="000A741F">
              <w:rPr>
                <w:lang w:val="en-US"/>
              </w:rPr>
              <w:t>+</w:t>
            </w:r>
          </w:p>
        </w:tc>
        <w:tc>
          <w:tcPr>
            <w:tcW w:w="1768" w:type="dxa"/>
            <w:shd w:val="clear" w:color="auto" w:fill="auto"/>
            <w:tcMar>
              <w:top w:w="72" w:type="dxa"/>
              <w:left w:w="144" w:type="dxa"/>
              <w:bottom w:w="72" w:type="dxa"/>
              <w:right w:w="144" w:type="dxa"/>
            </w:tcMar>
            <w:hideMark/>
          </w:tcPr>
          <w:p w14:paraId="0D2DF1E6" w14:textId="77777777" w:rsidR="00DF49E2" w:rsidRPr="000A741F" w:rsidRDefault="00DF49E2" w:rsidP="008D4C00">
            <w:r w:rsidRPr="000A741F">
              <w:rPr>
                <w:lang w:val="en-US"/>
              </w:rPr>
              <w:t>+*</w:t>
            </w:r>
          </w:p>
        </w:tc>
      </w:tr>
      <w:tr w:rsidR="00DF49E2" w:rsidRPr="002A2271" w14:paraId="70A2B4C2" w14:textId="77777777" w:rsidTr="000A741F">
        <w:trPr>
          <w:cantSplit/>
          <w:trHeight w:hRule="exact" w:val="340"/>
          <w:tblHeader/>
        </w:trPr>
        <w:tc>
          <w:tcPr>
            <w:tcW w:w="1784" w:type="dxa"/>
            <w:shd w:val="clear" w:color="auto" w:fill="auto"/>
            <w:tcMar>
              <w:top w:w="72" w:type="dxa"/>
              <w:left w:w="144" w:type="dxa"/>
              <w:bottom w:w="72" w:type="dxa"/>
              <w:right w:w="144" w:type="dxa"/>
            </w:tcMar>
            <w:hideMark/>
          </w:tcPr>
          <w:p w14:paraId="0D166DA7" w14:textId="77777777" w:rsidR="00DF49E2" w:rsidRPr="000A741F" w:rsidRDefault="00DF49E2" w:rsidP="008D4C00">
            <w:r w:rsidRPr="000A741F">
              <w:t>Teriparatide</w:t>
            </w:r>
          </w:p>
        </w:tc>
        <w:tc>
          <w:tcPr>
            <w:tcW w:w="1768" w:type="dxa"/>
            <w:shd w:val="clear" w:color="auto" w:fill="auto"/>
            <w:tcMar>
              <w:top w:w="72" w:type="dxa"/>
              <w:left w:w="144" w:type="dxa"/>
              <w:bottom w:w="72" w:type="dxa"/>
              <w:right w:w="144" w:type="dxa"/>
            </w:tcMar>
            <w:hideMark/>
          </w:tcPr>
          <w:p w14:paraId="30795997" w14:textId="77777777" w:rsidR="00DF49E2" w:rsidRPr="000A741F" w:rsidRDefault="00DF49E2" w:rsidP="008D4C00">
            <w:r w:rsidRPr="000A741F">
              <w:t>+</w:t>
            </w:r>
          </w:p>
        </w:tc>
        <w:tc>
          <w:tcPr>
            <w:tcW w:w="1768" w:type="dxa"/>
            <w:shd w:val="clear" w:color="auto" w:fill="auto"/>
            <w:tcMar>
              <w:top w:w="72" w:type="dxa"/>
              <w:left w:w="144" w:type="dxa"/>
              <w:bottom w:w="72" w:type="dxa"/>
              <w:right w:w="144" w:type="dxa"/>
            </w:tcMar>
            <w:hideMark/>
          </w:tcPr>
          <w:p w14:paraId="3A6EB8FE" w14:textId="77777777" w:rsidR="00DF49E2" w:rsidRPr="000A741F" w:rsidRDefault="00DF49E2" w:rsidP="008D4C00">
            <w:r w:rsidRPr="000A741F">
              <w:t>+</w:t>
            </w:r>
          </w:p>
        </w:tc>
        <w:tc>
          <w:tcPr>
            <w:tcW w:w="1768" w:type="dxa"/>
            <w:shd w:val="clear" w:color="auto" w:fill="auto"/>
            <w:tcMar>
              <w:top w:w="72" w:type="dxa"/>
              <w:left w:w="144" w:type="dxa"/>
              <w:bottom w:w="72" w:type="dxa"/>
              <w:right w:w="144" w:type="dxa"/>
            </w:tcMar>
            <w:hideMark/>
          </w:tcPr>
          <w:p w14:paraId="44BBB886" w14:textId="77777777" w:rsidR="00DF49E2" w:rsidRPr="000A741F" w:rsidRDefault="00DF49E2" w:rsidP="008D4C00">
            <w:r w:rsidRPr="000A741F">
              <w:t>-</w:t>
            </w:r>
          </w:p>
        </w:tc>
      </w:tr>
      <w:tr w:rsidR="00DF49E2" w:rsidRPr="002A2271" w14:paraId="5DDDC983" w14:textId="77777777" w:rsidTr="000A741F">
        <w:trPr>
          <w:cantSplit/>
          <w:trHeight w:hRule="exact" w:val="340"/>
          <w:tblHeader/>
        </w:trPr>
        <w:tc>
          <w:tcPr>
            <w:tcW w:w="1784" w:type="dxa"/>
            <w:shd w:val="clear" w:color="auto" w:fill="auto"/>
            <w:tcMar>
              <w:top w:w="72" w:type="dxa"/>
              <w:left w:w="144" w:type="dxa"/>
              <w:bottom w:w="72" w:type="dxa"/>
              <w:right w:w="144" w:type="dxa"/>
            </w:tcMar>
            <w:hideMark/>
          </w:tcPr>
          <w:p w14:paraId="2CFD6CA4" w14:textId="77777777" w:rsidR="00DF49E2" w:rsidRPr="000A741F" w:rsidRDefault="00DF49E2" w:rsidP="008D4C00">
            <w:proofErr w:type="spellStart"/>
            <w:r w:rsidRPr="000A741F">
              <w:t>Denosumab</w:t>
            </w:r>
            <w:proofErr w:type="spellEnd"/>
          </w:p>
        </w:tc>
        <w:tc>
          <w:tcPr>
            <w:tcW w:w="1768" w:type="dxa"/>
            <w:shd w:val="clear" w:color="auto" w:fill="auto"/>
            <w:tcMar>
              <w:top w:w="72" w:type="dxa"/>
              <w:left w:w="144" w:type="dxa"/>
              <w:bottom w:w="72" w:type="dxa"/>
              <w:right w:w="144" w:type="dxa"/>
            </w:tcMar>
            <w:hideMark/>
          </w:tcPr>
          <w:p w14:paraId="113D944A" w14:textId="77777777" w:rsidR="00DF49E2" w:rsidRPr="000A741F" w:rsidRDefault="00DF49E2" w:rsidP="008D4C00">
            <w:r w:rsidRPr="000A741F">
              <w:t>+</w:t>
            </w:r>
          </w:p>
        </w:tc>
        <w:tc>
          <w:tcPr>
            <w:tcW w:w="1768" w:type="dxa"/>
            <w:shd w:val="clear" w:color="auto" w:fill="auto"/>
            <w:tcMar>
              <w:top w:w="72" w:type="dxa"/>
              <w:left w:w="144" w:type="dxa"/>
              <w:bottom w:w="72" w:type="dxa"/>
              <w:right w:w="144" w:type="dxa"/>
            </w:tcMar>
            <w:hideMark/>
          </w:tcPr>
          <w:p w14:paraId="026EA404" w14:textId="77777777" w:rsidR="00DF49E2" w:rsidRPr="000A741F" w:rsidRDefault="00DF49E2" w:rsidP="008D4C00">
            <w:r w:rsidRPr="000A741F">
              <w:t>+</w:t>
            </w:r>
          </w:p>
        </w:tc>
        <w:tc>
          <w:tcPr>
            <w:tcW w:w="1768" w:type="dxa"/>
            <w:shd w:val="clear" w:color="auto" w:fill="auto"/>
            <w:tcMar>
              <w:top w:w="72" w:type="dxa"/>
              <w:left w:w="144" w:type="dxa"/>
              <w:bottom w:w="72" w:type="dxa"/>
              <w:right w:w="144" w:type="dxa"/>
            </w:tcMar>
            <w:hideMark/>
          </w:tcPr>
          <w:p w14:paraId="6996EBB7" w14:textId="77777777" w:rsidR="00DF49E2" w:rsidRPr="000A741F" w:rsidRDefault="00DF49E2" w:rsidP="008D4C00">
            <w:r w:rsidRPr="000A741F">
              <w:t>+</w:t>
            </w:r>
          </w:p>
        </w:tc>
      </w:tr>
    </w:tbl>
    <w:p w14:paraId="20888500" w14:textId="77777777" w:rsidR="00DF49E2" w:rsidRDefault="00DF49E2" w:rsidP="00DF49E2">
      <w:pPr>
        <w:rPr>
          <w:b/>
        </w:rPr>
      </w:pPr>
    </w:p>
    <w:p w14:paraId="306325BF" w14:textId="77777777" w:rsidR="00DF49E2" w:rsidRDefault="00DF49E2">
      <w:pPr>
        <w:rPr>
          <w:b/>
          <w:u w:val="single"/>
        </w:rPr>
      </w:pPr>
    </w:p>
    <w:p w14:paraId="66ABD492" w14:textId="77777777" w:rsidR="00DF49E2" w:rsidRDefault="00DF49E2">
      <w:pPr>
        <w:rPr>
          <w:b/>
          <w:u w:val="single"/>
        </w:rPr>
      </w:pPr>
    </w:p>
    <w:p w14:paraId="6906CA1D" w14:textId="77777777" w:rsidR="00DF49E2" w:rsidRDefault="00DF49E2">
      <w:pPr>
        <w:rPr>
          <w:b/>
          <w:u w:val="single"/>
        </w:rPr>
      </w:pPr>
    </w:p>
    <w:p w14:paraId="4484BC03" w14:textId="77777777" w:rsidR="00197C55" w:rsidRDefault="00197C55"/>
    <w:p w14:paraId="332D9422" w14:textId="77777777" w:rsidR="00C33171" w:rsidRPr="000A741F" w:rsidRDefault="000A741F">
      <w:pPr>
        <w:rPr>
          <w:b/>
        </w:rPr>
      </w:pPr>
      <w:r w:rsidRPr="000A741F">
        <w:rPr>
          <w:b/>
        </w:rPr>
        <w:lastRenderedPageBreak/>
        <w:t>References</w:t>
      </w:r>
    </w:p>
    <w:p w14:paraId="7698BC68" w14:textId="77777777" w:rsidR="001E3AD4" w:rsidRPr="001E3AD4" w:rsidRDefault="006A368B" w:rsidP="001E3AD4">
      <w:pPr>
        <w:spacing w:after="0" w:line="240" w:lineRule="auto"/>
        <w:rPr>
          <w:rFonts w:ascii="Calibri" w:hAnsi="Calibri"/>
          <w:noProof/>
        </w:rPr>
      </w:pPr>
      <w:r>
        <w:rPr>
          <w:rFonts w:ascii="Calibri" w:hAnsi="Calibri"/>
          <w:noProof/>
          <w:lang w:val="en-US"/>
        </w:rPr>
        <w:fldChar w:fldCharType="begin"/>
      </w:r>
      <w:r w:rsidR="00C33171">
        <w:instrText xml:space="preserve"> ADDIN EN.REFLIST </w:instrText>
      </w:r>
      <w:r>
        <w:rPr>
          <w:rFonts w:ascii="Calibri" w:hAnsi="Calibri"/>
          <w:noProof/>
          <w:lang w:val="en-US"/>
        </w:rPr>
        <w:fldChar w:fldCharType="separate"/>
      </w:r>
      <w:bookmarkStart w:id="1" w:name="_ENREF_1"/>
      <w:r w:rsidR="001E3AD4" w:rsidRPr="001E3AD4">
        <w:rPr>
          <w:rFonts w:ascii="Calibri" w:hAnsi="Calibri"/>
          <w:noProof/>
        </w:rPr>
        <w:t>1.</w:t>
      </w:r>
      <w:r w:rsidR="001E3AD4" w:rsidRPr="001E3AD4">
        <w:rPr>
          <w:rFonts w:ascii="Calibri" w:hAnsi="Calibri"/>
          <w:noProof/>
        </w:rPr>
        <w:tab/>
        <w:t>van Staa TP, Dennison EM, Leufkens HG, Cooper C. Epidemiology of fractures in England and Wales. Bone. 2001 Dec;29(6):517-22. PubMed PMID: 11728921. Epub 2001/12/01. eng.</w:t>
      </w:r>
      <w:bookmarkEnd w:id="1"/>
    </w:p>
    <w:p w14:paraId="5C80DCBD" w14:textId="77777777" w:rsidR="001E3AD4" w:rsidRPr="001E3AD4" w:rsidRDefault="001E3AD4" w:rsidP="001E3AD4">
      <w:pPr>
        <w:spacing w:after="0" w:line="240" w:lineRule="auto"/>
        <w:rPr>
          <w:rFonts w:ascii="Calibri" w:hAnsi="Calibri"/>
          <w:noProof/>
        </w:rPr>
      </w:pPr>
      <w:bookmarkStart w:id="2" w:name="_ENREF_2"/>
      <w:r w:rsidRPr="001E3AD4">
        <w:rPr>
          <w:rFonts w:ascii="Calibri" w:hAnsi="Calibri"/>
          <w:noProof/>
        </w:rPr>
        <w:t>2.</w:t>
      </w:r>
      <w:r w:rsidRPr="001E3AD4">
        <w:rPr>
          <w:rFonts w:ascii="Calibri" w:hAnsi="Calibri"/>
          <w:noProof/>
        </w:rPr>
        <w:tab/>
        <w:t>Hernlund E, Svedbom A, Ivergard M, Compston J, Cooper C, Stenmark J, et al. Osteoporosis in the European Union: medical management, epidemiology and economic burden : A report prepared in collaboration with the International Osteoporosis Foundation (IOF) and the European Federation of Pharmaceutical Industry Associations (EFPIA). Archives of osteoporosis. 2013 Dec;8(1-2):136. PubMed PMID: 24113837. Epub 2013/10/12. eng.</w:t>
      </w:r>
      <w:bookmarkEnd w:id="2"/>
    </w:p>
    <w:p w14:paraId="56A11B58" w14:textId="77777777" w:rsidR="001E3AD4" w:rsidRPr="001E3AD4" w:rsidRDefault="001E3AD4" w:rsidP="001E3AD4">
      <w:pPr>
        <w:spacing w:after="0" w:line="240" w:lineRule="auto"/>
        <w:rPr>
          <w:rFonts w:ascii="Calibri" w:hAnsi="Calibri"/>
          <w:noProof/>
        </w:rPr>
      </w:pPr>
      <w:bookmarkStart w:id="3" w:name="_ENREF_3"/>
      <w:r w:rsidRPr="001E3AD4">
        <w:rPr>
          <w:rFonts w:ascii="Calibri" w:hAnsi="Calibri"/>
          <w:noProof/>
        </w:rPr>
        <w:t>3.</w:t>
      </w:r>
      <w:r w:rsidRPr="001E3AD4">
        <w:rPr>
          <w:rFonts w:ascii="Calibri" w:hAnsi="Calibri"/>
          <w:noProof/>
        </w:rPr>
        <w:tab/>
        <w:t>Saito M, Marumo K. Collagen cross-links as a determinant of bone quality: a possible explanation for bone fragility in aging, osteoporosis, and diabetes mellitus. Osteoporos Int. 2010 Feb;21(2):195-214. PubMed PMID: 19760059. Epub 2009/09/18. eng.</w:t>
      </w:r>
      <w:bookmarkEnd w:id="3"/>
    </w:p>
    <w:p w14:paraId="7DA2F341" w14:textId="77777777" w:rsidR="001E3AD4" w:rsidRPr="001E3AD4" w:rsidRDefault="001E3AD4" w:rsidP="001E3AD4">
      <w:pPr>
        <w:spacing w:after="0" w:line="240" w:lineRule="auto"/>
        <w:rPr>
          <w:rFonts w:ascii="Calibri" w:hAnsi="Calibri"/>
          <w:noProof/>
        </w:rPr>
      </w:pPr>
      <w:bookmarkStart w:id="4" w:name="_ENREF_4"/>
      <w:r w:rsidRPr="001E3AD4">
        <w:rPr>
          <w:rFonts w:ascii="Calibri" w:hAnsi="Calibri"/>
          <w:noProof/>
        </w:rPr>
        <w:t>4.</w:t>
      </w:r>
      <w:r w:rsidRPr="001E3AD4">
        <w:rPr>
          <w:rFonts w:ascii="Calibri" w:hAnsi="Calibri"/>
          <w:noProof/>
        </w:rPr>
        <w:tab/>
        <w:t>Boskey A. Bone mineral crystal size. Osteoporos Int. 2003 Sep;14 Suppl 5:S16-20; discussion S-1. PubMed PMID: 14504701. Epub 2003/09/25. eng.</w:t>
      </w:r>
      <w:bookmarkEnd w:id="4"/>
    </w:p>
    <w:p w14:paraId="6F5B0137" w14:textId="77777777" w:rsidR="001E3AD4" w:rsidRPr="001E3AD4" w:rsidRDefault="001E3AD4" w:rsidP="001E3AD4">
      <w:pPr>
        <w:spacing w:after="0" w:line="240" w:lineRule="auto"/>
        <w:rPr>
          <w:rFonts w:ascii="Calibri" w:hAnsi="Calibri"/>
          <w:noProof/>
        </w:rPr>
      </w:pPr>
      <w:bookmarkStart w:id="5" w:name="_ENREF_5"/>
      <w:r w:rsidRPr="001E3AD4">
        <w:rPr>
          <w:rFonts w:ascii="Calibri" w:hAnsi="Calibri"/>
          <w:noProof/>
        </w:rPr>
        <w:t>5.</w:t>
      </w:r>
      <w:r w:rsidRPr="001E3AD4">
        <w:rPr>
          <w:rFonts w:ascii="Calibri" w:hAnsi="Calibri"/>
          <w:noProof/>
        </w:rPr>
        <w:tab/>
        <w:t>Hernandez CJ, Beaupre GS, Carter DR. A theoretical analysis of the relative influences of peak BMD, age-related bone loss and menopause on the development of osteoporosis. Osteoporos Int. 2003;14(10):843-7.</w:t>
      </w:r>
      <w:bookmarkEnd w:id="5"/>
    </w:p>
    <w:p w14:paraId="114A9DE2" w14:textId="77777777" w:rsidR="001E3AD4" w:rsidRPr="001E3AD4" w:rsidRDefault="001E3AD4" w:rsidP="001E3AD4">
      <w:pPr>
        <w:spacing w:after="0" w:line="240" w:lineRule="auto"/>
        <w:rPr>
          <w:rFonts w:ascii="Calibri" w:hAnsi="Calibri"/>
          <w:noProof/>
        </w:rPr>
      </w:pPr>
      <w:bookmarkStart w:id="6" w:name="_ENREF_6"/>
      <w:r w:rsidRPr="001E3AD4">
        <w:rPr>
          <w:rFonts w:ascii="Calibri" w:hAnsi="Calibri"/>
          <w:noProof/>
        </w:rPr>
        <w:t>6.</w:t>
      </w:r>
      <w:r w:rsidRPr="001E3AD4">
        <w:rPr>
          <w:rFonts w:ascii="Calibri" w:hAnsi="Calibri"/>
          <w:noProof/>
        </w:rPr>
        <w:tab/>
        <w:t>Macdonald HM, Nishiyama KK, Kang J, Hanley DA, Boyd SK. Age-related patterns of trabecular and cortical bone loss differ between sexes and skeletal sites: a population-based HR-pQCT study. Journal of bone and mineral research : the official journal of the American Society for Bone and Mineral Research. 2011 Jan;26(1):50-62. PubMed PMID: 20593413. Epub 2010/07/02. eng.</w:t>
      </w:r>
      <w:bookmarkEnd w:id="6"/>
    </w:p>
    <w:p w14:paraId="7697A72A" w14:textId="77777777" w:rsidR="001E3AD4" w:rsidRPr="001E3AD4" w:rsidRDefault="001E3AD4" w:rsidP="001E3AD4">
      <w:pPr>
        <w:spacing w:after="0" w:line="240" w:lineRule="auto"/>
        <w:rPr>
          <w:rFonts w:ascii="Calibri" w:hAnsi="Calibri"/>
          <w:noProof/>
        </w:rPr>
      </w:pPr>
      <w:bookmarkStart w:id="7" w:name="_ENREF_7"/>
      <w:r w:rsidRPr="001E3AD4">
        <w:rPr>
          <w:rFonts w:ascii="Calibri" w:hAnsi="Calibri"/>
          <w:noProof/>
        </w:rPr>
        <w:t>7.</w:t>
      </w:r>
      <w:r w:rsidRPr="001E3AD4">
        <w:rPr>
          <w:rFonts w:ascii="Calibri" w:hAnsi="Calibri"/>
          <w:noProof/>
        </w:rPr>
        <w:tab/>
        <w:t>Zebaze RM, Ghasem-Zadeh A, Bohte A, Iuliano-Burns S, Mirams M, Price RI, et al. Intracortical remodelling and porosity in the distal radius and post-mortem femurs of women: a cross-sectional study. Lancet. 2010 May 15;375(9727):1729-36. PubMed PMID: 20472174. Epub 2010/05/18. eng.</w:t>
      </w:r>
      <w:bookmarkEnd w:id="7"/>
    </w:p>
    <w:p w14:paraId="32F4DBB6" w14:textId="77777777" w:rsidR="001E3AD4" w:rsidRPr="001E3AD4" w:rsidRDefault="001E3AD4" w:rsidP="001E3AD4">
      <w:pPr>
        <w:spacing w:after="0" w:line="240" w:lineRule="auto"/>
        <w:rPr>
          <w:rFonts w:ascii="Calibri" w:hAnsi="Calibri"/>
          <w:noProof/>
        </w:rPr>
      </w:pPr>
      <w:bookmarkStart w:id="8" w:name="_ENREF_8"/>
      <w:r w:rsidRPr="001E3AD4">
        <w:rPr>
          <w:rFonts w:ascii="Calibri" w:hAnsi="Calibri"/>
          <w:noProof/>
        </w:rPr>
        <w:t>8.</w:t>
      </w:r>
      <w:r w:rsidRPr="001E3AD4">
        <w:rPr>
          <w:rFonts w:ascii="Calibri" w:hAnsi="Calibri"/>
          <w:noProof/>
        </w:rPr>
        <w:tab/>
        <w:t>Kanis JA, Johnell O, Oden A, Johansson H, McCloskey E. FRAX and the assessment of fracture probability in men and women from the UK. Osteoporos Int. 2008 Apr;19(4):385-97. PubMed PMID: 18292978. Pubmed Central PMCID: PMC2267485. Epub 2008/02/23. eng.</w:t>
      </w:r>
      <w:bookmarkEnd w:id="8"/>
    </w:p>
    <w:p w14:paraId="769DACDB" w14:textId="77777777" w:rsidR="001E3AD4" w:rsidRPr="001E3AD4" w:rsidRDefault="001E3AD4" w:rsidP="001E3AD4">
      <w:pPr>
        <w:spacing w:after="0" w:line="240" w:lineRule="auto"/>
        <w:rPr>
          <w:rFonts w:ascii="Calibri" w:hAnsi="Calibri"/>
          <w:noProof/>
        </w:rPr>
      </w:pPr>
      <w:bookmarkStart w:id="9" w:name="_ENREF_9"/>
      <w:r w:rsidRPr="001E3AD4">
        <w:rPr>
          <w:rFonts w:ascii="Calibri" w:hAnsi="Calibri"/>
          <w:noProof/>
        </w:rPr>
        <w:t>9.</w:t>
      </w:r>
      <w:r w:rsidRPr="001E3AD4">
        <w:rPr>
          <w:rFonts w:ascii="Calibri" w:hAnsi="Calibri"/>
          <w:noProof/>
        </w:rPr>
        <w:tab/>
        <w:t>Compston J, Bowring C, Cooper A, Cooper C, Davies C, Francis R, et al. Diagnosis and management of osteoporosis in postmenopausal women and older men in the UK: National Osteoporosis Guideline Group (NOGG) update 2013. Maturitas. 2013 Jun 26. PubMed PMID: 23810490. Epub 2013/07/03. Eng.</w:t>
      </w:r>
      <w:bookmarkEnd w:id="9"/>
    </w:p>
    <w:p w14:paraId="19FD424D" w14:textId="77777777" w:rsidR="001E3AD4" w:rsidRPr="001E3AD4" w:rsidRDefault="001E3AD4" w:rsidP="001E3AD4">
      <w:pPr>
        <w:spacing w:after="0" w:line="240" w:lineRule="auto"/>
        <w:rPr>
          <w:rFonts w:ascii="Calibri" w:hAnsi="Calibri"/>
          <w:noProof/>
        </w:rPr>
      </w:pPr>
      <w:bookmarkStart w:id="10" w:name="_ENREF_10"/>
      <w:r w:rsidRPr="001E3AD4">
        <w:rPr>
          <w:rFonts w:ascii="Calibri" w:hAnsi="Calibri"/>
          <w:noProof/>
        </w:rPr>
        <w:t>10.</w:t>
      </w:r>
      <w:r w:rsidRPr="001E3AD4">
        <w:rPr>
          <w:rFonts w:ascii="Calibri" w:hAnsi="Calibri"/>
          <w:noProof/>
        </w:rPr>
        <w:tab/>
        <w:t>Grant AM, Avenell A, Campbell MK, McDonald AM, MacLennan GS, McPherson GC, et al. Oral vitamin D3 and calcium for secondary prevention of low-trauma fractures in elderly people (Randomised Evaluation of Calcium Or vitamin D, RECORD): a randomised placebo-controlled trial. Lancet. 2005;365(9471):1621-8.</w:t>
      </w:r>
      <w:bookmarkEnd w:id="10"/>
    </w:p>
    <w:p w14:paraId="23E53773" w14:textId="77777777" w:rsidR="001E3AD4" w:rsidRPr="001E3AD4" w:rsidRDefault="001E3AD4" w:rsidP="001E3AD4">
      <w:pPr>
        <w:spacing w:after="0" w:line="240" w:lineRule="auto"/>
        <w:rPr>
          <w:rFonts w:ascii="Calibri" w:hAnsi="Calibri"/>
          <w:noProof/>
        </w:rPr>
      </w:pPr>
      <w:bookmarkStart w:id="11" w:name="_ENREF_11"/>
      <w:r w:rsidRPr="001E3AD4">
        <w:rPr>
          <w:rFonts w:ascii="Calibri" w:hAnsi="Calibri"/>
          <w:noProof/>
        </w:rPr>
        <w:t>11.</w:t>
      </w:r>
      <w:r w:rsidRPr="001E3AD4">
        <w:rPr>
          <w:rFonts w:ascii="Calibri" w:hAnsi="Calibri"/>
          <w:noProof/>
        </w:rPr>
        <w:tab/>
        <w:t>Chapuy MC, Pamphile R, Paris E, Kempf C, Schlichting M, Arnaud S, et al. Combined calcium and vitamin D3 supplementation in elderly women: confirmation of reversal of secondary hyperparathyroidism and hip fracture risk: the Decalyos II study. Osteoporos Int. 2002 Mar;13(3):257-64. PubMed PMID: 11991447. Epub 2002/05/07. eng.</w:t>
      </w:r>
      <w:bookmarkEnd w:id="11"/>
    </w:p>
    <w:p w14:paraId="2B8D0873" w14:textId="77777777" w:rsidR="001E3AD4" w:rsidRPr="001E3AD4" w:rsidRDefault="001E3AD4" w:rsidP="001E3AD4">
      <w:pPr>
        <w:spacing w:after="0" w:line="240" w:lineRule="auto"/>
        <w:rPr>
          <w:rFonts w:ascii="Calibri" w:hAnsi="Calibri"/>
          <w:noProof/>
        </w:rPr>
      </w:pPr>
      <w:bookmarkStart w:id="12" w:name="_ENREF_12"/>
      <w:r w:rsidRPr="001E3AD4">
        <w:rPr>
          <w:rFonts w:ascii="Calibri" w:hAnsi="Calibri"/>
          <w:noProof/>
        </w:rPr>
        <w:t>12.</w:t>
      </w:r>
      <w:r w:rsidRPr="001E3AD4">
        <w:rPr>
          <w:rFonts w:ascii="Calibri" w:hAnsi="Calibri"/>
          <w:noProof/>
        </w:rPr>
        <w:tab/>
        <w:t>Abrahamsen B MT, Avenell A, Anderson F, Meyer HE, Cooper C, Smith H, LaCroix AZ, Torgerson D, Johansen A, Jackson R, Rejnmark L, Wactawski-Wende J, Brixen K, Mosekilde L, Robbins JA, Francis RM. Patient level pooled analysis of 68 500 patients from seven major vitamin D fracture trials in US and Europe2010 2010-01-13 00:06:18.</w:t>
      </w:r>
      <w:bookmarkEnd w:id="12"/>
    </w:p>
    <w:p w14:paraId="5C89FD2A" w14:textId="77777777" w:rsidR="001E3AD4" w:rsidRPr="001E3AD4" w:rsidRDefault="001E3AD4" w:rsidP="001E3AD4">
      <w:pPr>
        <w:spacing w:after="0" w:line="240" w:lineRule="auto"/>
        <w:rPr>
          <w:rFonts w:ascii="Calibri" w:hAnsi="Calibri"/>
          <w:noProof/>
        </w:rPr>
      </w:pPr>
      <w:bookmarkStart w:id="13" w:name="_ENREF_13"/>
      <w:r w:rsidRPr="001E3AD4">
        <w:rPr>
          <w:rFonts w:ascii="Calibri" w:hAnsi="Calibri"/>
          <w:noProof/>
        </w:rPr>
        <w:t>13.</w:t>
      </w:r>
      <w:r w:rsidRPr="001E3AD4">
        <w:rPr>
          <w:rFonts w:ascii="Calibri" w:hAnsi="Calibri"/>
          <w:noProof/>
        </w:rPr>
        <w:tab/>
        <w:t>Bolland MJ, Avenell A, Baron JA, Grey A, MacLennan GS, Gamble GD, et al. Effect of calcium supplements on risk of myocardial infarction and cardiovascular events: meta-analysis. BMJ (Clinical research ed). 2010;341:c3691. PubMed PMID: 20671013. Pubmed Central PMCID: Pmc2912459. Epub 2010/07/31. eng.</w:t>
      </w:r>
      <w:bookmarkEnd w:id="13"/>
    </w:p>
    <w:p w14:paraId="34C228D9" w14:textId="77777777" w:rsidR="001E3AD4" w:rsidRPr="001E3AD4" w:rsidRDefault="001E3AD4" w:rsidP="001E3AD4">
      <w:pPr>
        <w:spacing w:after="0" w:line="240" w:lineRule="auto"/>
        <w:rPr>
          <w:rFonts w:ascii="Calibri" w:hAnsi="Calibri"/>
          <w:noProof/>
        </w:rPr>
      </w:pPr>
      <w:bookmarkStart w:id="14" w:name="_ENREF_14"/>
      <w:r w:rsidRPr="001E3AD4">
        <w:rPr>
          <w:rFonts w:ascii="Calibri" w:hAnsi="Calibri"/>
          <w:noProof/>
        </w:rPr>
        <w:t>14.</w:t>
      </w:r>
      <w:r w:rsidRPr="001E3AD4">
        <w:rPr>
          <w:rFonts w:ascii="Calibri" w:hAnsi="Calibri"/>
          <w:noProof/>
        </w:rPr>
        <w:tab/>
        <w:t>Rejnmark L, Avenell A, Masud T, Anderson F, Meyer HE, Sanders KM, et al. Vitamin D with calcium reduces mortality: patient level pooled analysis of 70,528 patients from eight major vitamin D trials. The Journal of clinical endocrinology and metabolism. 2012 Aug;97(8):2670-81. PubMed PMID: 22605432. Pubmed Central PMCID: Pmc3410276. Epub 2012/05/19. eng.</w:t>
      </w:r>
      <w:bookmarkEnd w:id="14"/>
    </w:p>
    <w:p w14:paraId="17A5D896" w14:textId="77777777" w:rsidR="001E3AD4" w:rsidRPr="001E3AD4" w:rsidRDefault="001E3AD4" w:rsidP="001E3AD4">
      <w:pPr>
        <w:spacing w:after="0" w:line="240" w:lineRule="auto"/>
        <w:rPr>
          <w:rFonts w:ascii="Calibri" w:hAnsi="Calibri"/>
          <w:noProof/>
        </w:rPr>
      </w:pPr>
      <w:bookmarkStart w:id="15" w:name="_ENREF_15"/>
      <w:r w:rsidRPr="001E3AD4">
        <w:rPr>
          <w:rFonts w:ascii="Calibri" w:hAnsi="Calibri"/>
          <w:noProof/>
        </w:rPr>
        <w:lastRenderedPageBreak/>
        <w:t>15.</w:t>
      </w:r>
      <w:r w:rsidRPr="001E3AD4">
        <w:rPr>
          <w:rFonts w:ascii="Calibri" w:hAnsi="Calibri"/>
          <w:noProof/>
        </w:rPr>
        <w:tab/>
        <w:t>Cummings SR, Martin JS, McClung MR, Siris ES, Eastell R, Reid IR, et al. Denosumab for Prevention of Fractures in Postmenopausal Women with Osteoporosis. New England Journal of Medicine. 2009;361(8):756-65. PubMed PMID: 19671655.</w:t>
      </w:r>
      <w:bookmarkEnd w:id="15"/>
    </w:p>
    <w:p w14:paraId="5072BE78" w14:textId="77777777" w:rsidR="001E3AD4" w:rsidRPr="001E3AD4" w:rsidRDefault="001E3AD4" w:rsidP="001E3AD4">
      <w:pPr>
        <w:spacing w:after="0" w:line="240" w:lineRule="auto"/>
        <w:rPr>
          <w:rFonts w:ascii="Calibri" w:hAnsi="Calibri"/>
          <w:noProof/>
        </w:rPr>
      </w:pPr>
      <w:bookmarkStart w:id="16" w:name="_ENREF_16"/>
      <w:r w:rsidRPr="001E3AD4">
        <w:rPr>
          <w:rFonts w:ascii="Calibri" w:hAnsi="Calibri"/>
          <w:noProof/>
        </w:rPr>
        <w:t>16.</w:t>
      </w:r>
      <w:r w:rsidRPr="001E3AD4">
        <w:rPr>
          <w:rFonts w:ascii="Calibri" w:hAnsi="Calibri"/>
          <w:noProof/>
        </w:rPr>
        <w:tab/>
        <w:t>Reginster JY, Seeman E, Vernejoul MCD, Adami S, Compston J, Phenekos C, et al. Strontium Ranelate Reduces the Risk of Nonvertebral Fractures in Postmenopausal Women with Osteoporosis: Treatment of Peripheral Osteoporosis (TROPOS) Study. The Journal of Clinical Endocrinology &amp; Metabolism. 2005;90(5):2816-22. PubMed PMID: 15728210.</w:t>
      </w:r>
      <w:bookmarkEnd w:id="16"/>
    </w:p>
    <w:p w14:paraId="5D01E279" w14:textId="77777777" w:rsidR="001E3AD4" w:rsidRPr="001E3AD4" w:rsidRDefault="001E3AD4" w:rsidP="001E3AD4">
      <w:pPr>
        <w:spacing w:after="0" w:line="240" w:lineRule="auto"/>
        <w:rPr>
          <w:rFonts w:ascii="Calibri" w:hAnsi="Calibri"/>
          <w:noProof/>
        </w:rPr>
      </w:pPr>
      <w:bookmarkStart w:id="17" w:name="_ENREF_17"/>
      <w:r w:rsidRPr="001E3AD4">
        <w:rPr>
          <w:rFonts w:ascii="Calibri" w:hAnsi="Calibri"/>
          <w:noProof/>
        </w:rPr>
        <w:t>17.</w:t>
      </w:r>
      <w:r w:rsidRPr="001E3AD4">
        <w:rPr>
          <w:rFonts w:ascii="Calibri" w:hAnsi="Calibri"/>
          <w:noProof/>
        </w:rPr>
        <w:tab/>
        <w:t>Reginster JY, Brandi ML, Cannata-Andia J, Cooper C, Cortet B, Feron JM, et al. The position of strontium ranelate in today's management of osteoporosis. Osteoporos Int. 2015 Apr 14. PubMed PMID: 25868510. Epub 2015/04/15. Eng.</w:t>
      </w:r>
      <w:bookmarkEnd w:id="17"/>
    </w:p>
    <w:p w14:paraId="2C5A36D7" w14:textId="77777777" w:rsidR="001E3AD4" w:rsidRPr="001E3AD4" w:rsidRDefault="001E3AD4" w:rsidP="001E3AD4">
      <w:pPr>
        <w:spacing w:after="0" w:line="240" w:lineRule="auto"/>
        <w:rPr>
          <w:rFonts w:ascii="Calibri" w:hAnsi="Calibri"/>
          <w:noProof/>
        </w:rPr>
      </w:pPr>
      <w:bookmarkStart w:id="18" w:name="_ENREF_18"/>
      <w:r w:rsidRPr="001E3AD4">
        <w:rPr>
          <w:rFonts w:ascii="Calibri" w:hAnsi="Calibri"/>
          <w:noProof/>
        </w:rPr>
        <w:t>18.</w:t>
      </w:r>
      <w:r w:rsidRPr="001E3AD4">
        <w:rPr>
          <w:rFonts w:ascii="Calibri" w:hAnsi="Calibri"/>
          <w:noProof/>
        </w:rPr>
        <w:tab/>
        <w:t>Ettinger B, Black DM, Mitlak BH, et al. Reduction of vertebral fracture risk in postmenopausal women with osteoporosis treated with raloxifene: Results from a 3-year randomized clinical trial. Jama. 1999;282(7):637-45.</w:t>
      </w:r>
      <w:bookmarkEnd w:id="18"/>
    </w:p>
    <w:p w14:paraId="1BF6ABC0" w14:textId="77777777" w:rsidR="001E3AD4" w:rsidRPr="001E3AD4" w:rsidRDefault="001E3AD4" w:rsidP="001E3AD4">
      <w:pPr>
        <w:spacing w:after="0" w:line="240" w:lineRule="auto"/>
        <w:rPr>
          <w:rFonts w:ascii="Calibri" w:hAnsi="Calibri"/>
          <w:noProof/>
        </w:rPr>
      </w:pPr>
      <w:bookmarkStart w:id="19" w:name="_ENREF_19"/>
      <w:r w:rsidRPr="001E3AD4">
        <w:rPr>
          <w:rFonts w:ascii="Calibri" w:hAnsi="Calibri"/>
          <w:noProof/>
        </w:rPr>
        <w:t>19.</w:t>
      </w:r>
      <w:r w:rsidRPr="001E3AD4">
        <w:rPr>
          <w:rFonts w:ascii="Calibri" w:hAnsi="Calibri"/>
          <w:noProof/>
        </w:rPr>
        <w:tab/>
        <w:t>Neer RM, Arnaud CD, Zanchetta JR, Prince R, Gaich GA, Reginster JY, et al. Effect of parathyroid hormone (1-34) on fractures and bone mineral density in postmenopausal women with osteoporosis. NEnglJ Med. 2001;344(19):1434-41.</w:t>
      </w:r>
      <w:bookmarkEnd w:id="19"/>
    </w:p>
    <w:p w14:paraId="6127AFD4" w14:textId="77777777" w:rsidR="001E3AD4" w:rsidRPr="001E3AD4" w:rsidRDefault="001E3AD4" w:rsidP="001E3AD4">
      <w:pPr>
        <w:spacing w:after="0" w:line="240" w:lineRule="auto"/>
        <w:rPr>
          <w:rFonts w:ascii="Calibri" w:hAnsi="Calibri"/>
          <w:noProof/>
        </w:rPr>
      </w:pPr>
      <w:bookmarkStart w:id="20" w:name="_ENREF_20"/>
      <w:r w:rsidRPr="001E3AD4">
        <w:rPr>
          <w:rFonts w:ascii="Calibri" w:hAnsi="Calibri"/>
          <w:noProof/>
        </w:rPr>
        <w:t>20.</w:t>
      </w:r>
      <w:r w:rsidRPr="001E3AD4">
        <w:rPr>
          <w:rFonts w:ascii="Calibri" w:hAnsi="Calibri"/>
          <w:noProof/>
        </w:rPr>
        <w:tab/>
        <w:t>Tsai JN, Uihlein AV, Lee H, Kumbhani R, Siwila-Sackman E, McKay EA, et al. Teriparatide and denosumab, alone or combined, in women with postmenopausal osteoporosis: the DATA study randomised trial. The Lancet. //;382(9886):50-6.</w:t>
      </w:r>
      <w:bookmarkEnd w:id="20"/>
    </w:p>
    <w:p w14:paraId="4A913201" w14:textId="77777777" w:rsidR="001E3AD4" w:rsidRPr="001E3AD4" w:rsidRDefault="001E3AD4" w:rsidP="001E3AD4">
      <w:pPr>
        <w:spacing w:after="0" w:line="240" w:lineRule="auto"/>
        <w:rPr>
          <w:rFonts w:ascii="Calibri" w:hAnsi="Calibri"/>
          <w:noProof/>
        </w:rPr>
      </w:pPr>
      <w:bookmarkStart w:id="21" w:name="_ENREF_21"/>
      <w:r w:rsidRPr="001E3AD4">
        <w:rPr>
          <w:rFonts w:ascii="Calibri" w:hAnsi="Calibri"/>
          <w:noProof/>
        </w:rPr>
        <w:t>21.</w:t>
      </w:r>
      <w:r w:rsidRPr="001E3AD4">
        <w:rPr>
          <w:rFonts w:ascii="Calibri" w:hAnsi="Calibri"/>
          <w:noProof/>
        </w:rPr>
        <w:tab/>
        <w:t>Shane E, Burr D, Abrahamsen B, Adler RA, Brown TD, Cheung AM, et al. Atypical Subtrochanteric and Diaphyseal Femoral Fractures: Second Report of a Task Force of the American Society for Bone and Mineral Research. Journal of Bone and Mineral Research. 2014;29(1):1-23.</w:t>
      </w:r>
      <w:bookmarkEnd w:id="21"/>
    </w:p>
    <w:p w14:paraId="3F382FF9" w14:textId="77777777" w:rsidR="001E3AD4" w:rsidRPr="001E3AD4" w:rsidRDefault="001E3AD4" w:rsidP="001E3AD4">
      <w:pPr>
        <w:spacing w:after="0" w:line="240" w:lineRule="auto"/>
        <w:rPr>
          <w:rFonts w:ascii="Calibri" w:hAnsi="Calibri"/>
          <w:noProof/>
        </w:rPr>
      </w:pPr>
      <w:bookmarkStart w:id="22" w:name="_ENREF_22"/>
      <w:r w:rsidRPr="001E3AD4">
        <w:rPr>
          <w:rFonts w:ascii="Calibri" w:hAnsi="Calibri"/>
          <w:noProof/>
        </w:rPr>
        <w:t>22.</w:t>
      </w:r>
      <w:r w:rsidRPr="001E3AD4">
        <w:rPr>
          <w:rFonts w:ascii="Calibri" w:hAnsi="Calibri"/>
          <w:noProof/>
        </w:rPr>
        <w:tab/>
        <w:t>Khan AA, Morrison A, Hanley DA, Felsenberg D, McCauley LK, O'Ryan F, et al. Diagnosis and Management of Osteonecrosis of the Jaw: A Systematic Review and International Consensus. Journal of Bone and Mineral Research. 2015;30(1):3-23.</w:t>
      </w:r>
      <w:bookmarkEnd w:id="22"/>
    </w:p>
    <w:p w14:paraId="6995349A" w14:textId="77777777" w:rsidR="001E3AD4" w:rsidRPr="001E3AD4" w:rsidRDefault="001E3AD4" w:rsidP="001E3AD4">
      <w:pPr>
        <w:spacing w:after="0" w:line="240" w:lineRule="auto"/>
        <w:rPr>
          <w:rFonts w:ascii="Calibri" w:hAnsi="Calibri"/>
          <w:noProof/>
        </w:rPr>
      </w:pPr>
      <w:bookmarkStart w:id="23" w:name="_ENREF_23"/>
      <w:r w:rsidRPr="001E3AD4">
        <w:rPr>
          <w:rFonts w:ascii="Calibri" w:hAnsi="Calibri"/>
          <w:noProof/>
        </w:rPr>
        <w:t>23.</w:t>
      </w:r>
      <w:r w:rsidRPr="001E3AD4">
        <w:rPr>
          <w:rFonts w:ascii="Calibri" w:hAnsi="Calibri"/>
          <w:noProof/>
        </w:rPr>
        <w:tab/>
        <w:t>Khosla S, Burr D, Cauley J, Dempster DW, Ebeling PR, Felsenberg D, et al. Bisphosphonate-associated osteonecrosis of the jaw: report of a task force of the American Society for Bone and Mineral Research. J Bone Miner Res. 2007;22(10):1479-91.</w:t>
      </w:r>
      <w:bookmarkEnd w:id="23"/>
    </w:p>
    <w:p w14:paraId="1C0FED49" w14:textId="77777777" w:rsidR="001E3AD4" w:rsidRPr="001E3AD4" w:rsidRDefault="001E3AD4" w:rsidP="001E3AD4">
      <w:pPr>
        <w:spacing w:after="0" w:line="240" w:lineRule="auto"/>
        <w:rPr>
          <w:rFonts w:ascii="Calibri" w:hAnsi="Calibri"/>
          <w:noProof/>
        </w:rPr>
      </w:pPr>
      <w:bookmarkStart w:id="24" w:name="_ENREF_24"/>
      <w:r w:rsidRPr="001E3AD4">
        <w:rPr>
          <w:rFonts w:ascii="Calibri" w:hAnsi="Calibri"/>
          <w:noProof/>
        </w:rPr>
        <w:t>24.</w:t>
      </w:r>
      <w:r w:rsidRPr="001E3AD4">
        <w:rPr>
          <w:rFonts w:ascii="Calibri" w:hAnsi="Calibri"/>
          <w:noProof/>
        </w:rPr>
        <w:tab/>
        <w:t>Bone HG, McClung MR, Roux C, Recker RR, Eisman JA, Verbruggen N, et al. Odanacatib, a cathepsin-K inhibitor for osteoporosis: A two-year study in postmenopausal women with low bone density. Journal of Bone and Mineral Research. 2010;25(5):937-47.</w:t>
      </w:r>
      <w:bookmarkEnd w:id="24"/>
    </w:p>
    <w:p w14:paraId="2A0ECE3B" w14:textId="77777777" w:rsidR="001E3AD4" w:rsidRPr="001E3AD4" w:rsidRDefault="001E3AD4" w:rsidP="001E3AD4">
      <w:pPr>
        <w:spacing w:after="0" w:line="240" w:lineRule="auto"/>
        <w:rPr>
          <w:rFonts w:ascii="Calibri" w:hAnsi="Calibri"/>
          <w:noProof/>
        </w:rPr>
      </w:pPr>
      <w:bookmarkStart w:id="25" w:name="_ENREF_25"/>
      <w:r w:rsidRPr="001E3AD4">
        <w:rPr>
          <w:rFonts w:ascii="Calibri" w:hAnsi="Calibri"/>
          <w:noProof/>
        </w:rPr>
        <w:t>25.</w:t>
      </w:r>
      <w:r w:rsidRPr="001E3AD4">
        <w:rPr>
          <w:rFonts w:ascii="Calibri" w:hAnsi="Calibri"/>
          <w:noProof/>
        </w:rPr>
        <w:tab/>
        <w:t>Padhi D, Jang G, Stouch B, Fang L, Posvar E. Single-dose, placebo-controlled, randomized study of AMG 785, a sclerostin monoclonal antibody. Journal of Bone and Mineral Research. 2011;26(1):19-26.</w:t>
      </w:r>
      <w:bookmarkEnd w:id="25"/>
    </w:p>
    <w:p w14:paraId="150A7691" w14:textId="77777777" w:rsidR="001E3AD4" w:rsidRPr="001E3AD4" w:rsidRDefault="001E3AD4" w:rsidP="001E3AD4">
      <w:pPr>
        <w:spacing w:after="0" w:line="240" w:lineRule="auto"/>
        <w:rPr>
          <w:rFonts w:ascii="Calibri" w:hAnsi="Calibri"/>
          <w:noProof/>
        </w:rPr>
      </w:pPr>
      <w:bookmarkStart w:id="26" w:name="_ENREF_26"/>
      <w:r w:rsidRPr="001E3AD4">
        <w:rPr>
          <w:rFonts w:ascii="Calibri" w:hAnsi="Calibri"/>
          <w:noProof/>
        </w:rPr>
        <w:t>26.</w:t>
      </w:r>
      <w:r w:rsidRPr="001E3AD4">
        <w:rPr>
          <w:rFonts w:ascii="Calibri" w:hAnsi="Calibri"/>
          <w:noProof/>
        </w:rPr>
        <w:tab/>
        <w:t>Recker RR, Benson CT, Matsumoto T, Bolognese MA, Robins DA, Alam J, et al. A Randomized, Double-Blind Phase 2 Clinical Trial of Blosozumab, a Sclerostin Antibody, in Postmenopausal Women with Low Bone Mineral Density. Journal of Bone and Mineral Research. 2015;30(2):216-24.</w:t>
      </w:r>
      <w:bookmarkEnd w:id="26"/>
    </w:p>
    <w:p w14:paraId="4D7356F1" w14:textId="77777777" w:rsidR="001E3AD4" w:rsidRPr="001E3AD4" w:rsidRDefault="001E3AD4" w:rsidP="001E3AD4">
      <w:pPr>
        <w:spacing w:line="240" w:lineRule="auto"/>
        <w:rPr>
          <w:rFonts w:ascii="Calibri" w:hAnsi="Calibri"/>
          <w:noProof/>
        </w:rPr>
      </w:pPr>
      <w:bookmarkStart w:id="27" w:name="_ENREF_27"/>
      <w:r w:rsidRPr="001E3AD4">
        <w:rPr>
          <w:rFonts w:ascii="Calibri" w:hAnsi="Calibri"/>
          <w:noProof/>
        </w:rPr>
        <w:t>27.</w:t>
      </w:r>
      <w:r w:rsidRPr="001E3AD4">
        <w:rPr>
          <w:rFonts w:ascii="Calibri" w:hAnsi="Calibri"/>
          <w:noProof/>
        </w:rPr>
        <w:tab/>
        <w:t>Kanis JA, Svedbom A, Harvey N, McCloskey EV. The osteoporosis treatment gap. Journal of bone and mineral research : the official journal of the American Society for Bone and Mineral Research. 2014 Sep;29(9):1926-8. PubMed PMID: 24956507. Epub 2014/06/24. eng.</w:t>
      </w:r>
      <w:bookmarkEnd w:id="27"/>
    </w:p>
    <w:p w14:paraId="5CDB3337" w14:textId="77777777" w:rsidR="001E3AD4" w:rsidRDefault="001E3AD4" w:rsidP="001E3AD4">
      <w:pPr>
        <w:spacing w:line="240" w:lineRule="auto"/>
        <w:rPr>
          <w:rFonts w:ascii="Calibri" w:hAnsi="Calibri"/>
          <w:noProof/>
          <w:lang w:val="en-US"/>
        </w:rPr>
      </w:pPr>
    </w:p>
    <w:p w14:paraId="6048B2C0" w14:textId="77777777" w:rsidR="00DC734C" w:rsidRDefault="006A368B">
      <w:r>
        <w:fldChar w:fldCharType="end"/>
      </w:r>
    </w:p>
    <w:sectPr w:rsidR="00DC734C" w:rsidSect="006A368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6BA88" w14:textId="77777777" w:rsidR="00275CF5" w:rsidRDefault="00275CF5" w:rsidP="000A741F">
      <w:pPr>
        <w:spacing w:after="0" w:line="240" w:lineRule="auto"/>
      </w:pPr>
      <w:r>
        <w:separator/>
      </w:r>
    </w:p>
  </w:endnote>
  <w:endnote w:type="continuationSeparator" w:id="0">
    <w:p w14:paraId="3231B02E" w14:textId="77777777" w:rsidR="00275CF5" w:rsidRDefault="00275CF5" w:rsidP="000A7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LGCSans">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7727"/>
      <w:docPartObj>
        <w:docPartGallery w:val="Page Numbers (Bottom of Page)"/>
        <w:docPartUnique/>
      </w:docPartObj>
    </w:sdtPr>
    <w:sdtEndPr/>
    <w:sdtContent>
      <w:p w14:paraId="44C907AD" w14:textId="77777777" w:rsidR="00275CF5" w:rsidRDefault="00275CF5">
        <w:pPr>
          <w:pStyle w:val="Footer"/>
          <w:jc w:val="center"/>
        </w:pPr>
        <w:r>
          <w:fldChar w:fldCharType="begin"/>
        </w:r>
        <w:r>
          <w:instrText xml:space="preserve"> PAGE   \* MERGEFORMAT </w:instrText>
        </w:r>
        <w:r>
          <w:fldChar w:fldCharType="separate"/>
        </w:r>
        <w:r w:rsidR="005403D0">
          <w:rPr>
            <w:noProof/>
          </w:rPr>
          <w:t>1</w:t>
        </w:r>
        <w:r>
          <w:rPr>
            <w:noProof/>
          </w:rPr>
          <w:fldChar w:fldCharType="end"/>
        </w:r>
      </w:p>
    </w:sdtContent>
  </w:sdt>
  <w:p w14:paraId="6F38409A" w14:textId="77777777" w:rsidR="00275CF5" w:rsidRDefault="00275C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E4D8F" w14:textId="77777777" w:rsidR="00275CF5" w:rsidRDefault="00275CF5" w:rsidP="000A741F">
      <w:pPr>
        <w:spacing w:after="0" w:line="240" w:lineRule="auto"/>
      </w:pPr>
      <w:r>
        <w:separator/>
      </w:r>
    </w:p>
  </w:footnote>
  <w:footnote w:type="continuationSeparator" w:id="0">
    <w:p w14:paraId="200DBBA4" w14:textId="77777777" w:rsidR="00275CF5" w:rsidRDefault="00275CF5" w:rsidP="000A74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E609F"/>
    <w:multiLevelType w:val="hybridMultilevel"/>
    <w:tmpl w:val="0E9EFE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53AD8C0-FFC0-432E-8EDC-8B415A283732}"/>
    <w:docVar w:name="dgnword-eventsink" w:val="99536928"/>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0w2r505hvs222essdtvfrfxer9w0spesp9e&quot;&gt;NCH EN&lt;record-ids&gt;&lt;item&gt;4924&lt;/item&gt;&lt;item&gt;5472&lt;/item&gt;&lt;item&gt;5474&lt;/item&gt;&lt;item&gt;5475&lt;/item&gt;&lt;item&gt;6573&lt;/item&gt;&lt;item&gt;6595&lt;/item&gt;&lt;item&gt;6602&lt;/item&gt;&lt;item&gt;6605&lt;/item&gt;&lt;/record-ids&gt;&lt;/item&gt;&lt;/Libraries&gt;"/>
  </w:docVars>
  <w:rsids>
    <w:rsidRoot w:val="00A23BA7"/>
    <w:rsid w:val="00007791"/>
    <w:rsid w:val="00026211"/>
    <w:rsid w:val="00030A62"/>
    <w:rsid w:val="000333C9"/>
    <w:rsid w:val="000356A7"/>
    <w:rsid w:val="00041688"/>
    <w:rsid w:val="000435E2"/>
    <w:rsid w:val="000648C1"/>
    <w:rsid w:val="0006723C"/>
    <w:rsid w:val="000771D0"/>
    <w:rsid w:val="00077ED4"/>
    <w:rsid w:val="0008057C"/>
    <w:rsid w:val="00091C33"/>
    <w:rsid w:val="00094A2F"/>
    <w:rsid w:val="000A741F"/>
    <w:rsid w:val="000C4F3A"/>
    <w:rsid w:val="0010613B"/>
    <w:rsid w:val="00110E4C"/>
    <w:rsid w:val="00124AB6"/>
    <w:rsid w:val="0012547C"/>
    <w:rsid w:val="001565AC"/>
    <w:rsid w:val="00192EA1"/>
    <w:rsid w:val="00195DB3"/>
    <w:rsid w:val="00197C55"/>
    <w:rsid w:val="001A21C2"/>
    <w:rsid w:val="001A5C13"/>
    <w:rsid w:val="001B0739"/>
    <w:rsid w:val="001B306C"/>
    <w:rsid w:val="001C46B7"/>
    <w:rsid w:val="001E3AD4"/>
    <w:rsid w:val="001E46EC"/>
    <w:rsid w:val="001F7471"/>
    <w:rsid w:val="0020736D"/>
    <w:rsid w:val="002118E7"/>
    <w:rsid w:val="00220DAF"/>
    <w:rsid w:val="002345F8"/>
    <w:rsid w:val="00242904"/>
    <w:rsid w:val="00244BB2"/>
    <w:rsid w:val="00262E6E"/>
    <w:rsid w:val="00272D98"/>
    <w:rsid w:val="00275CF5"/>
    <w:rsid w:val="002A2271"/>
    <w:rsid w:val="002A2F54"/>
    <w:rsid w:val="002A4C11"/>
    <w:rsid w:val="002A58CD"/>
    <w:rsid w:val="002B691C"/>
    <w:rsid w:val="002E113E"/>
    <w:rsid w:val="002F57CF"/>
    <w:rsid w:val="00313711"/>
    <w:rsid w:val="0031663F"/>
    <w:rsid w:val="003262FE"/>
    <w:rsid w:val="00327701"/>
    <w:rsid w:val="00337F94"/>
    <w:rsid w:val="00343501"/>
    <w:rsid w:val="003569E1"/>
    <w:rsid w:val="003630F4"/>
    <w:rsid w:val="00381806"/>
    <w:rsid w:val="003A216F"/>
    <w:rsid w:val="003B6CAD"/>
    <w:rsid w:val="003C4EC8"/>
    <w:rsid w:val="003D6AC0"/>
    <w:rsid w:val="003E6094"/>
    <w:rsid w:val="003E7925"/>
    <w:rsid w:val="004032CB"/>
    <w:rsid w:val="00427AA1"/>
    <w:rsid w:val="0043413B"/>
    <w:rsid w:val="0043727F"/>
    <w:rsid w:val="00437642"/>
    <w:rsid w:val="004567B4"/>
    <w:rsid w:val="00460702"/>
    <w:rsid w:val="00463737"/>
    <w:rsid w:val="00481260"/>
    <w:rsid w:val="004A0F2A"/>
    <w:rsid w:val="004B042C"/>
    <w:rsid w:val="004C0C5C"/>
    <w:rsid w:val="004D0529"/>
    <w:rsid w:val="005033F2"/>
    <w:rsid w:val="00510EF2"/>
    <w:rsid w:val="00516F3F"/>
    <w:rsid w:val="0053010C"/>
    <w:rsid w:val="005403D0"/>
    <w:rsid w:val="00592689"/>
    <w:rsid w:val="005B2CAF"/>
    <w:rsid w:val="005E5F11"/>
    <w:rsid w:val="005F13CE"/>
    <w:rsid w:val="0062422F"/>
    <w:rsid w:val="00630A1E"/>
    <w:rsid w:val="00630DFD"/>
    <w:rsid w:val="00631DDF"/>
    <w:rsid w:val="00633F76"/>
    <w:rsid w:val="006443C1"/>
    <w:rsid w:val="00653973"/>
    <w:rsid w:val="00661BAF"/>
    <w:rsid w:val="00661DEC"/>
    <w:rsid w:val="00663B31"/>
    <w:rsid w:val="00676C7F"/>
    <w:rsid w:val="00681BC8"/>
    <w:rsid w:val="006931CC"/>
    <w:rsid w:val="006A3113"/>
    <w:rsid w:val="006A368B"/>
    <w:rsid w:val="006A57E1"/>
    <w:rsid w:val="006A7EDF"/>
    <w:rsid w:val="006D6904"/>
    <w:rsid w:val="00716D12"/>
    <w:rsid w:val="00721CCE"/>
    <w:rsid w:val="00752AF9"/>
    <w:rsid w:val="0076494C"/>
    <w:rsid w:val="007659CF"/>
    <w:rsid w:val="00765F00"/>
    <w:rsid w:val="00774DB5"/>
    <w:rsid w:val="007760A1"/>
    <w:rsid w:val="007B2FC9"/>
    <w:rsid w:val="007C69B7"/>
    <w:rsid w:val="007D1689"/>
    <w:rsid w:val="00843CAA"/>
    <w:rsid w:val="008B24C7"/>
    <w:rsid w:val="008B6EF8"/>
    <w:rsid w:val="008C17F4"/>
    <w:rsid w:val="008C6346"/>
    <w:rsid w:val="008D3ACA"/>
    <w:rsid w:val="008D4C00"/>
    <w:rsid w:val="008F3638"/>
    <w:rsid w:val="00917F41"/>
    <w:rsid w:val="00921FCF"/>
    <w:rsid w:val="00980D53"/>
    <w:rsid w:val="009A4473"/>
    <w:rsid w:val="009A573E"/>
    <w:rsid w:val="009A5F01"/>
    <w:rsid w:val="009B4817"/>
    <w:rsid w:val="009E2A18"/>
    <w:rsid w:val="00A009B7"/>
    <w:rsid w:val="00A1127D"/>
    <w:rsid w:val="00A11836"/>
    <w:rsid w:val="00A11E39"/>
    <w:rsid w:val="00A13E96"/>
    <w:rsid w:val="00A17023"/>
    <w:rsid w:val="00A23BA7"/>
    <w:rsid w:val="00A262A7"/>
    <w:rsid w:val="00A367D4"/>
    <w:rsid w:val="00A40A12"/>
    <w:rsid w:val="00A504AD"/>
    <w:rsid w:val="00A72CCA"/>
    <w:rsid w:val="00A76F5D"/>
    <w:rsid w:val="00B00A28"/>
    <w:rsid w:val="00B40B5E"/>
    <w:rsid w:val="00B40EF7"/>
    <w:rsid w:val="00B42F4A"/>
    <w:rsid w:val="00B657C8"/>
    <w:rsid w:val="00B83AC3"/>
    <w:rsid w:val="00B849B7"/>
    <w:rsid w:val="00B9161C"/>
    <w:rsid w:val="00BA6EF2"/>
    <w:rsid w:val="00BB2128"/>
    <w:rsid w:val="00BC5FB3"/>
    <w:rsid w:val="00BF0FD5"/>
    <w:rsid w:val="00BF52BF"/>
    <w:rsid w:val="00C006CD"/>
    <w:rsid w:val="00C052F7"/>
    <w:rsid w:val="00C276F7"/>
    <w:rsid w:val="00C33171"/>
    <w:rsid w:val="00C3367F"/>
    <w:rsid w:val="00C35CBC"/>
    <w:rsid w:val="00C45836"/>
    <w:rsid w:val="00C73AF3"/>
    <w:rsid w:val="00CA3F4C"/>
    <w:rsid w:val="00CC14AF"/>
    <w:rsid w:val="00CD1C40"/>
    <w:rsid w:val="00D02256"/>
    <w:rsid w:val="00D03A89"/>
    <w:rsid w:val="00D257FC"/>
    <w:rsid w:val="00D607B9"/>
    <w:rsid w:val="00D80C39"/>
    <w:rsid w:val="00D842E1"/>
    <w:rsid w:val="00D96B89"/>
    <w:rsid w:val="00DA703F"/>
    <w:rsid w:val="00DC734C"/>
    <w:rsid w:val="00DD0D8A"/>
    <w:rsid w:val="00DD5D13"/>
    <w:rsid w:val="00DD622B"/>
    <w:rsid w:val="00DF3551"/>
    <w:rsid w:val="00DF49E2"/>
    <w:rsid w:val="00E01779"/>
    <w:rsid w:val="00E05152"/>
    <w:rsid w:val="00E16C98"/>
    <w:rsid w:val="00E1725F"/>
    <w:rsid w:val="00E230B6"/>
    <w:rsid w:val="00E240C3"/>
    <w:rsid w:val="00E259B4"/>
    <w:rsid w:val="00E25E6A"/>
    <w:rsid w:val="00E62271"/>
    <w:rsid w:val="00E66F53"/>
    <w:rsid w:val="00E67154"/>
    <w:rsid w:val="00E75E46"/>
    <w:rsid w:val="00EA0D16"/>
    <w:rsid w:val="00EB588D"/>
    <w:rsid w:val="00EF19FF"/>
    <w:rsid w:val="00EF6A45"/>
    <w:rsid w:val="00F13162"/>
    <w:rsid w:val="00F267FD"/>
    <w:rsid w:val="00F53463"/>
    <w:rsid w:val="00F610F0"/>
    <w:rsid w:val="00F65539"/>
    <w:rsid w:val="00F70297"/>
    <w:rsid w:val="00F80888"/>
    <w:rsid w:val="00F863A6"/>
    <w:rsid w:val="00F959F6"/>
    <w:rsid w:val="00FB03DE"/>
    <w:rsid w:val="00FC6678"/>
    <w:rsid w:val="00FD1824"/>
    <w:rsid w:val="00FE76C3"/>
    <w:rsid w:val="00FF227D"/>
    <w:rsid w:val="00FF4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79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676C7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C33171"/>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C33171"/>
    <w:rPr>
      <w:rFonts w:ascii="Calibri" w:hAnsi="Calibri"/>
      <w:noProof/>
      <w:lang w:val="en-US"/>
    </w:rPr>
  </w:style>
  <w:style w:type="paragraph" w:customStyle="1" w:styleId="EndNoteBibliography">
    <w:name w:val="EndNote Bibliography"/>
    <w:basedOn w:val="Normal"/>
    <w:link w:val="EndNoteBibliographyChar"/>
    <w:rsid w:val="00C33171"/>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C33171"/>
    <w:rPr>
      <w:rFonts w:ascii="Calibri" w:hAnsi="Calibri"/>
      <w:noProof/>
      <w:lang w:val="en-US"/>
    </w:rPr>
  </w:style>
  <w:style w:type="character" w:styleId="Hyperlink">
    <w:name w:val="Hyperlink"/>
    <w:basedOn w:val="DefaultParagraphFont"/>
    <w:uiPriority w:val="99"/>
    <w:unhideWhenUsed/>
    <w:rsid w:val="00C33171"/>
    <w:rPr>
      <w:color w:val="0000FF" w:themeColor="hyperlink"/>
      <w:u w:val="single"/>
    </w:rPr>
  </w:style>
  <w:style w:type="paragraph" w:styleId="BalloonText">
    <w:name w:val="Balloon Text"/>
    <w:basedOn w:val="Normal"/>
    <w:link w:val="BalloonTextChar"/>
    <w:uiPriority w:val="99"/>
    <w:semiHidden/>
    <w:unhideWhenUsed/>
    <w:rsid w:val="00921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FCF"/>
    <w:rPr>
      <w:rFonts w:ascii="Tahoma" w:hAnsi="Tahoma" w:cs="Tahoma"/>
      <w:sz w:val="16"/>
      <w:szCs w:val="16"/>
    </w:rPr>
  </w:style>
  <w:style w:type="character" w:customStyle="1" w:styleId="highlight">
    <w:name w:val="highlight"/>
    <w:basedOn w:val="DefaultParagraphFont"/>
    <w:rsid w:val="00A11E39"/>
  </w:style>
  <w:style w:type="table" w:styleId="TableGrid">
    <w:name w:val="Table Grid"/>
    <w:basedOn w:val="TableNormal"/>
    <w:uiPriority w:val="59"/>
    <w:rsid w:val="00007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0779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mb">
    <w:name w:val="mb"/>
    <w:basedOn w:val="DefaultParagraphFont"/>
    <w:rsid w:val="00B849B7"/>
  </w:style>
  <w:style w:type="character" w:styleId="FollowedHyperlink">
    <w:name w:val="FollowedHyperlink"/>
    <w:basedOn w:val="DefaultParagraphFont"/>
    <w:uiPriority w:val="99"/>
    <w:semiHidden/>
    <w:unhideWhenUsed/>
    <w:rsid w:val="0010613B"/>
    <w:rPr>
      <w:color w:val="800080" w:themeColor="followedHyperlink"/>
      <w:u w:val="single"/>
    </w:rPr>
  </w:style>
  <w:style w:type="paragraph" w:styleId="NormalWeb">
    <w:name w:val="Normal (Web)"/>
    <w:basedOn w:val="Normal"/>
    <w:uiPriority w:val="99"/>
    <w:semiHidden/>
    <w:unhideWhenUsed/>
    <w:rsid w:val="00E051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05152"/>
    <w:rPr>
      <w:i/>
      <w:iCs/>
    </w:rPr>
  </w:style>
  <w:style w:type="character" w:customStyle="1" w:styleId="Heading4Char">
    <w:name w:val="Heading 4 Char"/>
    <w:basedOn w:val="DefaultParagraphFont"/>
    <w:link w:val="Heading4"/>
    <w:uiPriority w:val="9"/>
    <w:rsid w:val="00676C7F"/>
    <w:rPr>
      <w:rFonts w:ascii="Times New Roman" w:eastAsia="Times New Roman" w:hAnsi="Times New Roman" w:cs="Times New Roman"/>
      <w:b/>
      <w:bCs/>
      <w:sz w:val="24"/>
      <w:szCs w:val="24"/>
      <w:lang w:eastAsia="en-GB"/>
    </w:rPr>
  </w:style>
  <w:style w:type="paragraph" w:customStyle="1" w:styleId="svarticle">
    <w:name w:val="svarticle"/>
    <w:basedOn w:val="Normal"/>
    <w:rsid w:val="00676C7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LightShading">
    <w:name w:val="Light Shading"/>
    <w:basedOn w:val="TableNormal"/>
    <w:uiPriority w:val="60"/>
    <w:rsid w:val="000A74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0A7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41F"/>
  </w:style>
  <w:style w:type="paragraph" w:styleId="Footer">
    <w:name w:val="footer"/>
    <w:basedOn w:val="Normal"/>
    <w:link w:val="FooterChar"/>
    <w:uiPriority w:val="99"/>
    <w:unhideWhenUsed/>
    <w:rsid w:val="000A7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41F"/>
  </w:style>
  <w:style w:type="character" w:styleId="CommentReference">
    <w:name w:val="annotation reference"/>
    <w:basedOn w:val="DefaultParagraphFont"/>
    <w:uiPriority w:val="99"/>
    <w:semiHidden/>
    <w:unhideWhenUsed/>
    <w:rsid w:val="006A7EDF"/>
    <w:rPr>
      <w:sz w:val="16"/>
      <w:szCs w:val="16"/>
    </w:rPr>
  </w:style>
  <w:style w:type="paragraph" w:styleId="CommentText">
    <w:name w:val="annotation text"/>
    <w:basedOn w:val="Normal"/>
    <w:link w:val="CommentTextChar"/>
    <w:uiPriority w:val="99"/>
    <w:semiHidden/>
    <w:unhideWhenUsed/>
    <w:rsid w:val="006A7EDF"/>
    <w:pPr>
      <w:spacing w:line="240" w:lineRule="auto"/>
    </w:pPr>
    <w:rPr>
      <w:sz w:val="20"/>
      <w:szCs w:val="20"/>
    </w:rPr>
  </w:style>
  <w:style w:type="character" w:customStyle="1" w:styleId="CommentTextChar">
    <w:name w:val="Comment Text Char"/>
    <w:basedOn w:val="DefaultParagraphFont"/>
    <w:link w:val="CommentText"/>
    <w:uiPriority w:val="99"/>
    <w:semiHidden/>
    <w:rsid w:val="006A7EDF"/>
    <w:rPr>
      <w:sz w:val="20"/>
      <w:szCs w:val="20"/>
    </w:rPr>
  </w:style>
  <w:style w:type="paragraph" w:styleId="CommentSubject">
    <w:name w:val="annotation subject"/>
    <w:basedOn w:val="CommentText"/>
    <w:next w:val="CommentText"/>
    <w:link w:val="CommentSubjectChar"/>
    <w:uiPriority w:val="99"/>
    <w:semiHidden/>
    <w:unhideWhenUsed/>
    <w:rsid w:val="006A7EDF"/>
    <w:rPr>
      <w:b/>
      <w:bCs/>
    </w:rPr>
  </w:style>
  <w:style w:type="character" w:customStyle="1" w:styleId="CommentSubjectChar">
    <w:name w:val="Comment Subject Char"/>
    <w:basedOn w:val="CommentTextChar"/>
    <w:link w:val="CommentSubject"/>
    <w:uiPriority w:val="99"/>
    <w:semiHidden/>
    <w:rsid w:val="006A7ED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676C7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C33171"/>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C33171"/>
    <w:rPr>
      <w:rFonts w:ascii="Calibri" w:hAnsi="Calibri"/>
      <w:noProof/>
      <w:lang w:val="en-US"/>
    </w:rPr>
  </w:style>
  <w:style w:type="paragraph" w:customStyle="1" w:styleId="EndNoteBibliography">
    <w:name w:val="EndNote Bibliography"/>
    <w:basedOn w:val="Normal"/>
    <w:link w:val="EndNoteBibliographyChar"/>
    <w:rsid w:val="00C33171"/>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C33171"/>
    <w:rPr>
      <w:rFonts w:ascii="Calibri" w:hAnsi="Calibri"/>
      <w:noProof/>
      <w:lang w:val="en-US"/>
    </w:rPr>
  </w:style>
  <w:style w:type="character" w:styleId="Hyperlink">
    <w:name w:val="Hyperlink"/>
    <w:basedOn w:val="DefaultParagraphFont"/>
    <w:uiPriority w:val="99"/>
    <w:unhideWhenUsed/>
    <w:rsid w:val="00C33171"/>
    <w:rPr>
      <w:color w:val="0000FF" w:themeColor="hyperlink"/>
      <w:u w:val="single"/>
    </w:rPr>
  </w:style>
  <w:style w:type="paragraph" w:styleId="BalloonText">
    <w:name w:val="Balloon Text"/>
    <w:basedOn w:val="Normal"/>
    <w:link w:val="BalloonTextChar"/>
    <w:uiPriority w:val="99"/>
    <w:semiHidden/>
    <w:unhideWhenUsed/>
    <w:rsid w:val="00921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FCF"/>
    <w:rPr>
      <w:rFonts w:ascii="Tahoma" w:hAnsi="Tahoma" w:cs="Tahoma"/>
      <w:sz w:val="16"/>
      <w:szCs w:val="16"/>
    </w:rPr>
  </w:style>
  <w:style w:type="character" w:customStyle="1" w:styleId="highlight">
    <w:name w:val="highlight"/>
    <w:basedOn w:val="DefaultParagraphFont"/>
    <w:rsid w:val="00A11E39"/>
  </w:style>
  <w:style w:type="table" w:styleId="TableGrid">
    <w:name w:val="Table Grid"/>
    <w:basedOn w:val="TableNormal"/>
    <w:uiPriority w:val="59"/>
    <w:rsid w:val="00007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0779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mb">
    <w:name w:val="mb"/>
    <w:basedOn w:val="DefaultParagraphFont"/>
    <w:rsid w:val="00B849B7"/>
  </w:style>
  <w:style w:type="character" w:styleId="FollowedHyperlink">
    <w:name w:val="FollowedHyperlink"/>
    <w:basedOn w:val="DefaultParagraphFont"/>
    <w:uiPriority w:val="99"/>
    <w:semiHidden/>
    <w:unhideWhenUsed/>
    <w:rsid w:val="0010613B"/>
    <w:rPr>
      <w:color w:val="800080" w:themeColor="followedHyperlink"/>
      <w:u w:val="single"/>
    </w:rPr>
  </w:style>
  <w:style w:type="paragraph" w:styleId="NormalWeb">
    <w:name w:val="Normal (Web)"/>
    <w:basedOn w:val="Normal"/>
    <w:uiPriority w:val="99"/>
    <w:semiHidden/>
    <w:unhideWhenUsed/>
    <w:rsid w:val="00E051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05152"/>
    <w:rPr>
      <w:i/>
      <w:iCs/>
    </w:rPr>
  </w:style>
  <w:style w:type="character" w:customStyle="1" w:styleId="Heading4Char">
    <w:name w:val="Heading 4 Char"/>
    <w:basedOn w:val="DefaultParagraphFont"/>
    <w:link w:val="Heading4"/>
    <w:uiPriority w:val="9"/>
    <w:rsid w:val="00676C7F"/>
    <w:rPr>
      <w:rFonts w:ascii="Times New Roman" w:eastAsia="Times New Roman" w:hAnsi="Times New Roman" w:cs="Times New Roman"/>
      <w:b/>
      <w:bCs/>
      <w:sz w:val="24"/>
      <w:szCs w:val="24"/>
      <w:lang w:eastAsia="en-GB"/>
    </w:rPr>
  </w:style>
  <w:style w:type="paragraph" w:customStyle="1" w:styleId="svarticle">
    <w:name w:val="svarticle"/>
    <w:basedOn w:val="Normal"/>
    <w:rsid w:val="00676C7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LightShading">
    <w:name w:val="Light Shading"/>
    <w:basedOn w:val="TableNormal"/>
    <w:uiPriority w:val="60"/>
    <w:rsid w:val="000A74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0A7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41F"/>
  </w:style>
  <w:style w:type="paragraph" w:styleId="Footer">
    <w:name w:val="footer"/>
    <w:basedOn w:val="Normal"/>
    <w:link w:val="FooterChar"/>
    <w:uiPriority w:val="99"/>
    <w:unhideWhenUsed/>
    <w:rsid w:val="000A7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41F"/>
  </w:style>
  <w:style w:type="character" w:styleId="CommentReference">
    <w:name w:val="annotation reference"/>
    <w:basedOn w:val="DefaultParagraphFont"/>
    <w:uiPriority w:val="99"/>
    <w:semiHidden/>
    <w:unhideWhenUsed/>
    <w:rsid w:val="006A7EDF"/>
    <w:rPr>
      <w:sz w:val="16"/>
      <w:szCs w:val="16"/>
    </w:rPr>
  </w:style>
  <w:style w:type="paragraph" w:styleId="CommentText">
    <w:name w:val="annotation text"/>
    <w:basedOn w:val="Normal"/>
    <w:link w:val="CommentTextChar"/>
    <w:uiPriority w:val="99"/>
    <w:semiHidden/>
    <w:unhideWhenUsed/>
    <w:rsid w:val="006A7EDF"/>
    <w:pPr>
      <w:spacing w:line="240" w:lineRule="auto"/>
    </w:pPr>
    <w:rPr>
      <w:sz w:val="20"/>
      <w:szCs w:val="20"/>
    </w:rPr>
  </w:style>
  <w:style w:type="character" w:customStyle="1" w:styleId="CommentTextChar">
    <w:name w:val="Comment Text Char"/>
    <w:basedOn w:val="DefaultParagraphFont"/>
    <w:link w:val="CommentText"/>
    <w:uiPriority w:val="99"/>
    <w:semiHidden/>
    <w:rsid w:val="006A7EDF"/>
    <w:rPr>
      <w:sz w:val="20"/>
      <w:szCs w:val="20"/>
    </w:rPr>
  </w:style>
  <w:style w:type="paragraph" w:styleId="CommentSubject">
    <w:name w:val="annotation subject"/>
    <w:basedOn w:val="CommentText"/>
    <w:next w:val="CommentText"/>
    <w:link w:val="CommentSubjectChar"/>
    <w:uiPriority w:val="99"/>
    <w:semiHidden/>
    <w:unhideWhenUsed/>
    <w:rsid w:val="006A7EDF"/>
    <w:rPr>
      <w:b/>
      <w:bCs/>
    </w:rPr>
  </w:style>
  <w:style w:type="character" w:customStyle="1" w:styleId="CommentSubjectChar">
    <w:name w:val="Comment Subject Char"/>
    <w:basedOn w:val="CommentTextChar"/>
    <w:link w:val="CommentSubject"/>
    <w:uiPriority w:val="99"/>
    <w:semiHidden/>
    <w:rsid w:val="006A7E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339811">
      <w:bodyDiv w:val="1"/>
      <w:marLeft w:val="0"/>
      <w:marRight w:val="0"/>
      <w:marTop w:val="0"/>
      <w:marBottom w:val="0"/>
      <w:divBdr>
        <w:top w:val="none" w:sz="0" w:space="0" w:color="auto"/>
        <w:left w:val="none" w:sz="0" w:space="0" w:color="auto"/>
        <w:bottom w:val="none" w:sz="0" w:space="0" w:color="auto"/>
        <w:right w:val="none" w:sz="0" w:space="0" w:color="auto"/>
      </w:divBdr>
    </w:div>
    <w:div w:id="735208064">
      <w:bodyDiv w:val="1"/>
      <w:marLeft w:val="0"/>
      <w:marRight w:val="0"/>
      <w:marTop w:val="0"/>
      <w:marBottom w:val="0"/>
      <w:divBdr>
        <w:top w:val="none" w:sz="0" w:space="0" w:color="auto"/>
        <w:left w:val="none" w:sz="0" w:space="0" w:color="auto"/>
        <w:bottom w:val="none" w:sz="0" w:space="0" w:color="auto"/>
        <w:right w:val="none" w:sz="0" w:space="0" w:color="auto"/>
      </w:divBdr>
    </w:div>
    <w:div w:id="761798869">
      <w:bodyDiv w:val="1"/>
      <w:marLeft w:val="0"/>
      <w:marRight w:val="0"/>
      <w:marTop w:val="0"/>
      <w:marBottom w:val="0"/>
      <w:divBdr>
        <w:top w:val="none" w:sz="0" w:space="0" w:color="auto"/>
        <w:left w:val="none" w:sz="0" w:space="0" w:color="auto"/>
        <w:bottom w:val="none" w:sz="0" w:space="0" w:color="auto"/>
        <w:right w:val="none" w:sz="0" w:space="0" w:color="auto"/>
      </w:divBdr>
    </w:div>
    <w:div w:id="1499735077">
      <w:bodyDiv w:val="1"/>
      <w:marLeft w:val="0"/>
      <w:marRight w:val="0"/>
      <w:marTop w:val="0"/>
      <w:marBottom w:val="0"/>
      <w:divBdr>
        <w:top w:val="none" w:sz="0" w:space="0" w:color="auto"/>
        <w:left w:val="none" w:sz="0" w:space="0" w:color="auto"/>
        <w:bottom w:val="none" w:sz="0" w:space="0" w:color="auto"/>
        <w:right w:val="none" w:sz="0" w:space="0" w:color="auto"/>
      </w:divBdr>
    </w:div>
    <w:div w:id="1800805001">
      <w:bodyDiv w:val="1"/>
      <w:marLeft w:val="0"/>
      <w:marRight w:val="0"/>
      <w:marTop w:val="0"/>
      <w:marBottom w:val="0"/>
      <w:divBdr>
        <w:top w:val="none" w:sz="0" w:space="0" w:color="auto"/>
        <w:left w:val="none" w:sz="0" w:space="0" w:color="auto"/>
        <w:bottom w:val="none" w:sz="0" w:space="0" w:color="auto"/>
        <w:right w:val="none" w:sz="0" w:space="0" w:color="auto"/>
      </w:divBdr>
      <w:divsChild>
        <w:div w:id="1164591739">
          <w:marLeft w:val="0"/>
          <w:marRight w:val="0"/>
          <w:marTop w:val="0"/>
          <w:marBottom w:val="0"/>
          <w:divBdr>
            <w:top w:val="none" w:sz="0" w:space="0" w:color="auto"/>
            <w:left w:val="none" w:sz="0" w:space="0" w:color="auto"/>
            <w:bottom w:val="none" w:sz="0" w:space="0" w:color="auto"/>
            <w:right w:val="none" w:sz="0" w:space="0" w:color="auto"/>
          </w:divBdr>
        </w:div>
        <w:div w:id="342166933">
          <w:marLeft w:val="0"/>
          <w:marRight w:val="0"/>
          <w:marTop w:val="0"/>
          <w:marBottom w:val="0"/>
          <w:divBdr>
            <w:top w:val="none" w:sz="0" w:space="0" w:color="auto"/>
            <w:left w:val="none" w:sz="0" w:space="0" w:color="auto"/>
            <w:bottom w:val="none" w:sz="0" w:space="0" w:color="auto"/>
            <w:right w:val="none" w:sz="0" w:space="0" w:color="auto"/>
          </w:divBdr>
        </w:div>
        <w:div w:id="165827972">
          <w:marLeft w:val="0"/>
          <w:marRight w:val="0"/>
          <w:marTop w:val="0"/>
          <w:marBottom w:val="0"/>
          <w:divBdr>
            <w:top w:val="none" w:sz="0" w:space="0" w:color="auto"/>
            <w:left w:val="none" w:sz="0" w:space="0" w:color="auto"/>
            <w:bottom w:val="none" w:sz="0" w:space="0" w:color="auto"/>
            <w:right w:val="none" w:sz="0" w:space="0" w:color="auto"/>
          </w:divBdr>
        </w:div>
        <w:div w:id="1547180597">
          <w:marLeft w:val="0"/>
          <w:marRight w:val="0"/>
          <w:marTop w:val="0"/>
          <w:marBottom w:val="0"/>
          <w:divBdr>
            <w:top w:val="none" w:sz="0" w:space="0" w:color="auto"/>
            <w:left w:val="none" w:sz="0" w:space="0" w:color="auto"/>
            <w:bottom w:val="none" w:sz="0" w:space="0" w:color="auto"/>
            <w:right w:val="none" w:sz="0" w:space="0" w:color="auto"/>
          </w:divBdr>
        </w:div>
        <w:div w:id="11272284">
          <w:marLeft w:val="0"/>
          <w:marRight w:val="0"/>
          <w:marTop w:val="0"/>
          <w:marBottom w:val="0"/>
          <w:divBdr>
            <w:top w:val="none" w:sz="0" w:space="0" w:color="auto"/>
            <w:left w:val="none" w:sz="0" w:space="0" w:color="auto"/>
            <w:bottom w:val="none" w:sz="0" w:space="0" w:color="auto"/>
            <w:right w:val="none" w:sz="0" w:space="0" w:color="auto"/>
          </w:divBdr>
        </w:div>
        <w:div w:id="1056854461">
          <w:marLeft w:val="0"/>
          <w:marRight w:val="0"/>
          <w:marTop w:val="0"/>
          <w:marBottom w:val="0"/>
          <w:divBdr>
            <w:top w:val="none" w:sz="0" w:space="0" w:color="auto"/>
            <w:left w:val="none" w:sz="0" w:space="0" w:color="auto"/>
            <w:bottom w:val="none" w:sz="0" w:space="0" w:color="auto"/>
            <w:right w:val="none" w:sz="0" w:space="0" w:color="auto"/>
          </w:divBdr>
        </w:div>
        <w:div w:id="1923683648">
          <w:marLeft w:val="0"/>
          <w:marRight w:val="0"/>
          <w:marTop w:val="0"/>
          <w:marBottom w:val="0"/>
          <w:divBdr>
            <w:top w:val="none" w:sz="0" w:space="0" w:color="auto"/>
            <w:left w:val="none" w:sz="0" w:space="0" w:color="auto"/>
            <w:bottom w:val="none" w:sz="0" w:space="0" w:color="auto"/>
            <w:right w:val="none" w:sz="0" w:space="0" w:color="auto"/>
          </w:divBdr>
        </w:div>
        <w:div w:id="866599766">
          <w:marLeft w:val="0"/>
          <w:marRight w:val="0"/>
          <w:marTop w:val="0"/>
          <w:marBottom w:val="0"/>
          <w:divBdr>
            <w:top w:val="none" w:sz="0" w:space="0" w:color="auto"/>
            <w:left w:val="none" w:sz="0" w:space="0" w:color="auto"/>
            <w:bottom w:val="none" w:sz="0" w:space="0" w:color="auto"/>
            <w:right w:val="none" w:sz="0" w:space="0" w:color="auto"/>
          </w:divBdr>
        </w:div>
        <w:div w:id="1707219599">
          <w:marLeft w:val="0"/>
          <w:marRight w:val="0"/>
          <w:marTop w:val="0"/>
          <w:marBottom w:val="0"/>
          <w:divBdr>
            <w:top w:val="none" w:sz="0" w:space="0" w:color="auto"/>
            <w:left w:val="none" w:sz="0" w:space="0" w:color="auto"/>
            <w:bottom w:val="none" w:sz="0" w:space="0" w:color="auto"/>
            <w:right w:val="none" w:sz="0" w:space="0" w:color="auto"/>
          </w:divBdr>
        </w:div>
      </w:divsChild>
    </w:div>
    <w:div w:id="192695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0B869-8067-49B1-8C7D-6D2760A20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3783</Words>
  <Characters>52420</Characters>
  <Application>Microsoft Office Word</Application>
  <DocSecurity>4</DocSecurity>
  <Lines>436</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Curtis</dc:creator>
  <cp:lastModifiedBy>Karen Drake</cp:lastModifiedBy>
  <cp:revision>2</cp:revision>
  <cp:lastPrinted>2015-04-21T16:14:00Z</cp:lastPrinted>
  <dcterms:created xsi:type="dcterms:W3CDTF">2015-12-15T14:16:00Z</dcterms:created>
  <dcterms:modified xsi:type="dcterms:W3CDTF">2015-12-15T14:16:00Z</dcterms:modified>
</cp:coreProperties>
</file>