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7E" w:rsidRDefault="0038037E" w:rsidP="003F0422">
      <w:pPr>
        <w:rPr>
          <w:b/>
          <w:bCs/>
        </w:rPr>
      </w:pPr>
      <w:r>
        <w:rPr>
          <w:noProof/>
        </w:rPr>
        <w:drawing>
          <wp:inline distT="0" distB="0" distL="0" distR="0" wp14:anchorId="7605237D" wp14:editId="3E2F5684">
            <wp:extent cx="5114925" cy="628650"/>
            <wp:effectExtent l="0" t="0" r="0" b="0"/>
            <wp:docPr id="2" name="Picture 21" descr="\\userfiles.soton.ac.uk\Users\klw\mydesktop\Picture1.png"/>
            <wp:cNvGraphicFramePr/>
            <a:graphic xmlns:a="http://schemas.openxmlformats.org/drawingml/2006/main">
              <a:graphicData uri="http://schemas.openxmlformats.org/drawingml/2006/picture">
                <pic:pic xmlns:pic="http://schemas.openxmlformats.org/drawingml/2006/picture">
                  <pic:nvPicPr>
                    <pic:cNvPr id="1" name="Picture 21" descr="\\userfiles.soton.ac.uk\Users\klw\mydesktop\Picture1.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628650"/>
                    </a:xfrm>
                    <a:prstGeom prst="rect">
                      <a:avLst/>
                    </a:prstGeom>
                    <a:noFill/>
                    <a:ln>
                      <a:noFill/>
                    </a:ln>
                  </pic:spPr>
                </pic:pic>
              </a:graphicData>
            </a:graphic>
          </wp:inline>
        </w:drawing>
      </w:r>
    </w:p>
    <w:p w:rsidR="0038037E" w:rsidRDefault="0038037E" w:rsidP="003F0422">
      <w:pPr>
        <w:rPr>
          <w:b/>
          <w:bCs/>
        </w:rPr>
      </w:pPr>
    </w:p>
    <w:p w:rsidR="00314B8A" w:rsidRPr="0078265A" w:rsidRDefault="00314B8A" w:rsidP="0078265A">
      <w:pPr>
        <w:jc w:val="center"/>
        <w:rPr>
          <w:b/>
          <w:bCs/>
          <w:sz w:val="24"/>
          <w:szCs w:val="24"/>
        </w:rPr>
      </w:pPr>
      <w:r w:rsidRPr="0078265A">
        <w:rPr>
          <w:b/>
          <w:bCs/>
          <w:sz w:val="24"/>
          <w:szCs w:val="24"/>
        </w:rPr>
        <w:t>Open Access and the Research Excellence Framework</w:t>
      </w:r>
    </w:p>
    <w:p w:rsidR="0038037E" w:rsidRPr="0078265A" w:rsidRDefault="0038037E" w:rsidP="0078265A">
      <w:pPr>
        <w:jc w:val="center"/>
        <w:rPr>
          <w:b/>
          <w:bCs/>
          <w:sz w:val="24"/>
          <w:szCs w:val="24"/>
        </w:rPr>
      </w:pPr>
      <w:r w:rsidRPr="0078265A">
        <w:rPr>
          <w:b/>
          <w:bCs/>
          <w:sz w:val="24"/>
          <w:szCs w:val="24"/>
        </w:rPr>
        <w:t>Executive Summary</w:t>
      </w:r>
    </w:p>
    <w:p w:rsidR="0038037E" w:rsidRDefault="0038037E" w:rsidP="003F0422">
      <w:r>
        <w:t xml:space="preserve">This report provides a summary of the demonstrations, discussions and findings of the Open Access and the Research Excellence Framework held as part of the End-to-End Project. </w:t>
      </w:r>
    </w:p>
    <w:p w:rsidR="003E6D2C" w:rsidRDefault="003E6D2C" w:rsidP="004107FD">
      <w:pPr>
        <w:rPr>
          <w:rStyle w:val="Hyperlink"/>
        </w:rPr>
      </w:pPr>
      <w:r>
        <w:t xml:space="preserve">Presentations, supporting information and information from the </w:t>
      </w:r>
      <w:r w:rsidR="004107FD">
        <w:t>lightning brainstorming session</w:t>
      </w:r>
      <w:r>
        <w:t xml:space="preserve"> can be found on the workshop’s padlet at: </w:t>
      </w:r>
      <w:hyperlink r:id="rId8" w:history="1">
        <w:r w:rsidRPr="00810DD3">
          <w:rPr>
            <w:rStyle w:val="Hyperlink"/>
          </w:rPr>
          <w:t>http://padlet.com/klw/oa_ref_workshop</w:t>
        </w:r>
      </w:hyperlink>
    </w:p>
    <w:p w:rsidR="009321FB" w:rsidRDefault="00507992" w:rsidP="003E6D2C">
      <w:pPr>
        <w:rPr>
          <w:rStyle w:val="Hyperlink"/>
        </w:rPr>
      </w:pPr>
      <w:r>
        <w:rPr>
          <w:noProof/>
          <w:color w:val="0563C1" w:themeColor="hyperlink"/>
          <w:u w:val="single"/>
        </w:rPr>
        <w:drawing>
          <wp:inline distT="0" distB="0" distL="0" distR="0">
            <wp:extent cx="4874150" cy="3148716"/>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erie_E2E_Update.jpg"/>
                    <pic:cNvPicPr/>
                  </pic:nvPicPr>
                  <pic:blipFill rotWithShape="1">
                    <a:blip r:embed="rId9" cstate="print">
                      <a:extLst>
                        <a:ext uri="{28A0092B-C50C-407E-A947-70E740481C1C}">
                          <a14:useLocalDpi xmlns:a14="http://schemas.microsoft.com/office/drawing/2010/main" val="0"/>
                        </a:ext>
                      </a:extLst>
                    </a:blip>
                    <a:srcRect l="11373" t="2034" r="3605" b="24740"/>
                    <a:stretch/>
                  </pic:blipFill>
                  <pic:spPr bwMode="auto">
                    <a:xfrm>
                      <a:off x="0" y="0"/>
                      <a:ext cx="4872976" cy="3147958"/>
                    </a:xfrm>
                    <a:prstGeom prst="rect">
                      <a:avLst/>
                    </a:prstGeom>
                    <a:ln>
                      <a:noFill/>
                    </a:ln>
                    <a:extLst>
                      <a:ext uri="{53640926-AAD7-44D8-BBD7-CCE9431645EC}">
                        <a14:shadowObscured xmlns:a14="http://schemas.microsoft.com/office/drawing/2010/main"/>
                      </a:ext>
                    </a:extLst>
                  </pic:spPr>
                </pic:pic>
              </a:graphicData>
            </a:graphic>
          </wp:inline>
        </w:drawing>
      </w:r>
    </w:p>
    <w:p w:rsidR="009321FB" w:rsidRDefault="009321FB" w:rsidP="003E6D2C">
      <w:pPr>
        <w:rPr>
          <w:rStyle w:val="Hyperlink"/>
        </w:rPr>
      </w:pPr>
    </w:p>
    <w:p w:rsidR="0038037E" w:rsidRDefault="0038037E" w:rsidP="003F0422">
      <w:pPr>
        <w:rPr>
          <w:b/>
          <w:bCs/>
        </w:rPr>
      </w:pPr>
      <w:r>
        <w:rPr>
          <w:b/>
          <w:bCs/>
        </w:rPr>
        <w:t>Key Observations</w:t>
      </w:r>
    </w:p>
    <w:p w:rsidR="0061590A" w:rsidRDefault="0061590A" w:rsidP="00B743E4">
      <w:r>
        <w:t xml:space="preserve">The same areas of concern emerged </w:t>
      </w:r>
      <w:r w:rsidR="00B743E4">
        <w:t>as in our previous workshops</w:t>
      </w:r>
      <w:r>
        <w:t xml:space="preserve">, but we are finding </w:t>
      </w:r>
      <w:r w:rsidR="00906EF6">
        <w:t xml:space="preserve">either </w:t>
      </w:r>
      <w:r>
        <w:t xml:space="preserve">that solutions are </w:t>
      </w:r>
      <w:r w:rsidR="00906EF6">
        <w:t xml:space="preserve">being developed, </w:t>
      </w:r>
      <w:r w:rsidR="00845F0E">
        <w:t>e.g. the technical solutions demonstrated at the workshop, including Glasgow</w:t>
      </w:r>
      <w:r w:rsidR="004107FD">
        <w:t>’</w:t>
      </w:r>
      <w:r w:rsidR="00845F0E">
        <w:t xml:space="preserve">s </w:t>
      </w:r>
      <w:r w:rsidR="009A3F7A">
        <w:t>Open Access</w:t>
      </w:r>
      <w:r w:rsidR="00845F0E">
        <w:t xml:space="preserve"> workflow which is now </w:t>
      </w:r>
      <w:hyperlink r:id="rId10" w:history="1">
        <w:r w:rsidR="00845F0E" w:rsidRPr="00E90A0F">
          <w:rPr>
            <w:rStyle w:val="Hyperlink"/>
          </w:rPr>
          <w:t>available</w:t>
        </w:r>
      </w:hyperlink>
      <w:r w:rsidR="00845F0E">
        <w:t xml:space="preserve"> for EPrints, </w:t>
      </w:r>
      <w:r w:rsidR="00906EF6">
        <w:t>or that there are initiatives in place to put pressure on publishers and funders</w:t>
      </w:r>
      <w:r>
        <w:t xml:space="preserve">, e.g. </w:t>
      </w:r>
      <w:hyperlink r:id="rId11" w:history="1">
        <w:r w:rsidRPr="00942300">
          <w:rPr>
            <w:rStyle w:val="Hyperlink"/>
          </w:rPr>
          <w:t>Jisc’s Desiderata</w:t>
        </w:r>
      </w:hyperlink>
      <w:r>
        <w:t xml:space="preserve"> for publishers</w:t>
      </w:r>
      <w:r w:rsidR="00906EF6">
        <w:t xml:space="preserve"> and</w:t>
      </w:r>
      <w:r>
        <w:t xml:space="preserve"> the Jisc Schema for Open Access Policies</w:t>
      </w:r>
      <w:r w:rsidR="00845F0E">
        <w:t>.</w:t>
      </w:r>
      <w:r>
        <w:t xml:space="preserve"> </w:t>
      </w:r>
    </w:p>
    <w:p w:rsidR="006870BA" w:rsidRDefault="00AE1B40" w:rsidP="00171C55">
      <w:r>
        <w:t>K</w:t>
      </w:r>
      <w:r w:rsidR="006870BA">
        <w:t xml:space="preserve">ey </w:t>
      </w:r>
      <w:r w:rsidR="00171C55">
        <w:t>recommendations</w:t>
      </w:r>
      <w:r w:rsidR="006870BA">
        <w:t>:</w:t>
      </w:r>
    </w:p>
    <w:p w:rsidR="0061590A" w:rsidRDefault="00171C55" w:rsidP="00171C55">
      <w:pPr>
        <w:pStyle w:val="ListParagraph"/>
        <w:numPr>
          <w:ilvl w:val="0"/>
          <w:numId w:val="8"/>
        </w:numPr>
      </w:pPr>
      <w:r>
        <w:t>There are</w:t>
      </w:r>
      <w:r w:rsidR="0061590A">
        <w:t xml:space="preserve"> still </w:t>
      </w:r>
      <w:r w:rsidR="0078265A">
        <w:t>concerns about working with publishers</w:t>
      </w:r>
      <w:r>
        <w:t xml:space="preserve">, many of which are mentioned in </w:t>
      </w:r>
      <w:hyperlink r:id="rId12" w:history="1">
        <w:r w:rsidRPr="00942300">
          <w:rPr>
            <w:rStyle w:val="Hyperlink"/>
          </w:rPr>
          <w:t>Jisc’s Desiderata</w:t>
        </w:r>
      </w:hyperlink>
      <w:r w:rsidR="0061590A">
        <w:t xml:space="preserve">, </w:t>
      </w:r>
      <w:r>
        <w:t>in particular</w:t>
      </w:r>
      <w:r w:rsidR="0061590A">
        <w:t xml:space="preserve"> </w:t>
      </w:r>
      <w:r w:rsidR="002860C9">
        <w:t>obtaining</w:t>
      </w:r>
      <w:r w:rsidR="0061590A">
        <w:t xml:space="preserve"> the correct metadata and getting it </w:t>
      </w:r>
      <w:r>
        <w:t>earlier in the publisher cycle and</w:t>
      </w:r>
      <w:r w:rsidR="0061590A">
        <w:t xml:space="preserve"> </w:t>
      </w:r>
      <w:r>
        <w:t>a need for publishers to</w:t>
      </w:r>
      <w:r w:rsidR="0061590A">
        <w:t xml:space="preserve"> improve their communication to authors regarding their open access options.</w:t>
      </w:r>
      <w:r w:rsidR="006870BA">
        <w:t xml:space="preserve"> </w:t>
      </w:r>
    </w:p>
    <w:p w:rsidR="0061590A" w:rsidRDefault="0078265A" w:rsidP="00DC2802">
      <w:pPr>
        <w:pStyle w:val="ListParagraph"/>
        <w:numPr>
          <w:ilvl w:val="0"/>
          <w:numId w:val="8"/>
        </w:numPr>
      </w:pPr>
      <w:r>
        <w:t xml:space="preserve">Cameron Neylon </w:t>
      </w:r>
      <w:r w:rsidR="00DC2802">
        <w:t>recommended the</w:t>
      </w:r>
      <w:r w:rsidR="002860C9">
        <w:t xml:space="preserve"> </w:t>
      </w:r>
      <w:r>
        <w:t xml:space="preserve">use </w:t>
      </w:r>
      <w:r w:rsidR="00DC2802">
        <w:t xml:space="preserve">of </w:t>
      </w:r>
      <w:r w:rsidR="00AE1B40">
        <w:t>identifiers</w:t>
      </w:r>
      <w:r>
        <w:t>, e.g. ORCID, DOIs</w:t>
      </w:r>
      <w:r w:rsidR="003E6D2C">
        <w:t>,</w:t>
      </w:r>
      <w:r>
        <w:t xml:space="preserve"> FundRef etc.</w:t>
      </w:r>
      <w:r w:rsidR="00DC2802">
        <w:t xml:space="preserve"> and also </w:t>
      </w:r>
      <w:r w:rsidR="002860C9">
        <w:t>emphasised we</w:t>
      </w:r>
      <w:r w:rsidR="0061590A">
        <w:t xml:space="preserve"> need to work with publishers to put pressure on submission systems vendors.</w:t>
      </w:r>
    </w:p>
    <w:p w:rsidR="0038037E" w:rsidRDefault="0038037E" w:rsidP="0078265A">
      <w:pPr>
        <w:pStyle w:val="ListParagraph"/>
        <w:numPr>
          <w:ilvl w:val="0"/>
          <w:numId w:val="8"/>
        </w:numPr>
      </w:pPr>
      <w:r>
        <w:lastRenderedPageBreak/>
        <w:t xml:space="preserve">Ben Johnson reassured people that the HEFCE OA policy was not going to change again and gave some advice on communicating HEFCE’s </w:t>
      </w:r>
      <w:r w:rsidR="009A3F7A">
        <w:t>Open Access</w:t>
      </w:r>
      <w:r>
        <w:t xml:space="preserve"> policy (keep it simple).</w:t>
      </w:r>
      <w:r w:rsidR="00013A46">
        <w:t xml:space="preserve"> Focus on the benefits as well as policy requirements.</w:t>
      </w:r>
    </w:p>
    <w:p w:rsidR="0061590A" w:rsidRDefault="004E192E" w:rsidP="0061590A">
      <w:pPr>
        <w:pStyle w:val="ListParagraph"/>
        <w:numPr>
          <w:ilvl w:val="0"/>
          <w:numId w:val="8"/>
        </w:numPr>
      </w:pPr>
      <w:r>
        <w:t>There is still a demand to</w:t>
      </w:r>
      <w:r w:rsidR="0078265A">
        <w:t xml:space="preserve"> standardise metadata across systems.</w:t>
      </w:r>
    </w:p>
    <w:p w:rsidR="0038037E" w:rsidRDefault="0038037E" w:rsidP="00906EF6">
      <w:pPr>
        <w:pStyle w:val="ListParagraph"/>
        <w:numPr>
          <w:ilvl w:val="0"/>
          <w:numId w:val="8"/>
        </w:numPr>
      </w:pPr>
      <w:r w:rsidRPr="0038037E">
        <w:t xml:space="preserve">There was a request for funder policies to align (e.g. RCUK and HEFCE). In the parallel discussion, this came up as a need for a standard policy template (this is timely, as Jisc has just announced a </w:t>
      </w:r>
      <w:hyperlink r:id="rId13" w:history="1">
        <w:r w:rsidRPr="0061590A">
          <w:rPr>
            <w:rStyle w:val="Hyperlink"/>
          </w:rPr>
          <w:t xml:space="preserve">Schema for Open Access </w:t>
        </w:r>
        <w:r w:rsidR="00906EF6">
          <w:rPr>
            <w:rStyle w:val="Hyperlink"/>
          </w:rPr>
          <w:t>P</w:t>
        </w:r>
        <w:r w:rsidRPr="0061590A">
          <w:rPr>
            <w:rStyle w:val="Hyperlink"/>
          </w:rPr>
          <w:t>olicies</w:t>
        </w:r>
      </w:hyperlink>
      <w:r w:rsidRPr="0038037E">
        <w:t>).</w:t>
      </w:r>
    </w:p>
    <w:p w:rsidR="00942300" w:rsidRDefault="004E192E" w:rsidP="00906EF6">
      <w:pPr>
        <w:pStyle w:val="ListParagraph"/>
        <w:numPr>
          <w:ilvl w:val="0"/>
          <w:numId w:val="8"/>
        </w:numPr>
      </w:pPr>
      <w:r>
        <w:t>We</w:t>
      </w:r>
      <w:r w:rsidR="00942300">
        <w:t xml:space="preserve"> </w:t>
      </w:r>
      <w:r w:rsidR="00E93EA6">
        <w:t>would like some guidance from HEFCE on how to self-audit in preparation for the Open Access element of the next Research Excellence Framework exercise.</w:t>
      </w:r>
    </w:p>
    <w:p w:rsidR="00AE2541" w:rsidRPr="0038037E" w:rsidRDefault="00AE2541" w:rsidP="00906EF6">
      <w:pPr>
        <w:pStyle w:val="ListParagraph"/>
        <w:numPr>
          <w:ilvl w:val="0"/>
          <w:numId w:val="8"/>
        </w:numPr>
      </w:pPr>
      <w:r>
        <w:t>Engage with</w:t>
      </w:r>
      <w:r w:rsidR="00EA102B">
        <w:t xml:space="preserve"> initiatives such as Publications Router and</w:t>
      </w:r>
      <w:r>
        <w:t xml:space="preserve"> the </w:t>
      </w:r>
      <w:hyperlink r:id="rId14" w:history="1">
        <w:r w:rsidRPr="00AE2541">
          <w:rPr>
            <w:rStyle w:val="Hyperlink"/>
          </w:rPr>
          <w:t>COAX initiative</w:t>
        </w:r>
      </w:hyperlink>
      <w:r>
        <w:t xml:space="preserve"> which will notify all relevant institutions when a paper is deposited in a repository. </w:t>
      </w:r>
    </w:p>
    <w:p w:rsidR="0038037E" w:rsidRDefault="0038037E" w:rsidP="0038037E"/>
    <w:p w:rsidR="0038037E" w:rsidRPr="0038037E" w:rsidRDefault="0038037E" w:rsidP="0038037E">
      <w:pPr>
        <w:pStyle w:val="ListParagraph"/>
        <w:numPr>
          <w:ilvl w:val="0"/>
          <w:numId w:val="5"/>
        </w:numPr>
        <w:rPr>
          <w:b/>
          <w:bCs/>
        </w:rPr>
      </w:pPr>
      <w:r w:rsidRPr="0038037E">
        <w:rPr>
          <w:b/>
          <w:bCs/>
        </w:rPr>
        <w:t>Outline</w:t>
      </w:r>
    </w:p>
    <w:p w:rsidR="00314B8A" w:rsidRDefault="000E55C3" w:rsidP="003F0422">
      <w:r>
        <w:t xml:space="preserve">The </w:t>
      </w:r>
      <w:hyperlink r:id="rId15" w:history="1">
        <w:r w:rsidRPr="003F1150">
          <w:rPr>
            <w:rStyle w:val="Hyperlink"/>
          </w:rPr>
          <w:t>End-to-End Pathfinder project</w:t>
        </w:r>
      </w:hyperlink>
      <w:r>
        <w:t xml:space="preserve"> ran </w:t>
      </w:r>
      <w:r w:rsidR="001F2A97">
        <w:t>its</w:t>
      </w:r>
      <w:r>
        <w:t xml:space="preserve"> third workshop on 10</w:t>
      </w:r>
      <w:r w:rsidRPr="000E55C3">
        <w:rPr>
          <w:vertAlign w:val="superscript"/>
        </w:rPr>
        <w:t>th</w:t>
      </w:r>
      <w:r>
        <w:t xml:space="preserve"> September 2015. This built on outcomes from our first two workshops, </w:t>
      </w:r>
      <w:hyperlink r:id="rId16" w:history="1">
        <w:r w:rsidRPr="003E6D2C">
          <w:rPr>
            <w:rStyle w:val="Hyperlink"/>
          </w:rPr>
          <w:t>Open Access: Issues and Potential Solutions</w:t>
        </w:r>
      </w:hyperlink>
      <w:r>
        <w:t xml:space="preserve">, held in September 2014, and </w:t>
      </w:r>
      <w:hyperlink r:id="rId17" w:history="1">
        <w:r w:rsidRPr="00E21168">
          <w:rPr>
            <w:rStyle w:val="Hyperlink"/>
          </w:rPr>
          <w:t>Open Access and the REF: Issues and Potential Solutions</w:t>
        </w:r>
      </w:hyperlink>
      <w:r>
        <w:t>, held in January 2015.</w:t>
      </w:r>
    </w:p>
    <w:p w:rsidR="000E55C3" w:rsidRDefault="000E55C3" w:rsidP="003F0422">
      <w:r>
        <w:t xml:space="preserve">We had originally planned to run a repeat of the previous REF workshop, as this had been heavily oversubscribed, and was </w:t>
      </w:r>
      <w:r w:rsidR="00F70DF0">
        <w:t xml:space="preserve">well </w:t>
      </w:r>
      <w:r>
        <w:t>received. However, changes to HEFCE’s Open Access policy in July 2015, as well as technical developments</w:t>
      </w:r>
      <w:r w:rsidR="00F70DF0">
        <w:t>,</w:t>
      </w:r>
      <w:r>
        <w:t xml:space="preserve"> including the </w:t>
      </w:r>
      <w:r w:rsidR="00384B4A">
        <w:t>EPrints</w:t>
      </w:r>
      <w:r>
        <w:t xml:space="preserve"> REF plug-in, Sherpa REF and Jisc Publications Router</w:t>
      </w:r>
      <w:r w:rsidR="00313583">
        <w:t>,</w:t>
      </w:r>
      <w:r w:rsidR="00F70DF0">
        <w:t xml:space="preserve"> meant that some of our outcomes and objectives had been superseded</w:t>
      </w:r>
      <w:r>
        <w:t xml:space="preserve">. </w:t>
      </w:r>
      <w:r w:rsidR="001F2A97">
        <w:t xml:space="preserve">We therefore </w:t>
      </w:r>
      <w:r>
        <w:t>updated and amended</w:t>
      </w:r>
      <w:r w:rsidR="00F70DF0">
        <w:t xml:space="preserve"> the agenda</w:t>
      </w:r>
      <w:r>
        <w:t xml:space="preserve"> to reflect </w:t>
      </w:r>
      <w:r w:rsidR="001F2A97">
        <w:t>these changes, with a particular emphasis on the technical developments available to support HEFCE’s new Open Access policy.</w:t>
      </w:r>
    </w:p>
    <w:p w:rsidR="00E21168" w:rsidRDefault="00E21168" w:rsidP="003F0422">
      <w:r>
        <w:t xml:space="preserve">This workshop also proved popular and </w:t>
      </w:r>
      <w:r w:rsidR="001F2A97">
        <w:t>was fully subscribed, with a good mixture of stakeholders, including librarians, research managers, publishers and policy makers.</w:t>
      </w:r>
    </w:p>
    <w:p w:rsidR="002C696A" w:rsidRDefault="002C696A" w:rsidP="003F0422">
      <w:r>
        <w:t>The programme focused on technical developments, with opportunities for discussion, practical demonstrations and presentations from stakeholders with different perspectives of Open Access.</w:t>
      </w:r>
    </w:p>
    <w:p w:rsidR="0078265A" w:rsidRDefault="0078265A" w:rsidP="003F0422"/>
    <w:p w:rsidR="0078265A" w:rsidRPr="0078265A" w:rsidRDefault="0078265A" w:rsidP="0038037E">
      <w:pPr>
        <w:pStyle w:val="ListParagraph"/>
        <w:numPr>
          <w:ilvl w:val="0"/>
          <w:numId w:val="5"/>
        </w:numPr>
        <w:rPr>
          <w:b/>
          <w:bCs/>
        </w:rPr>
      </w:pPr>
      <w:r w:rsidRPr="0078265A">
        <w:rPr>
          <w:b/>
          <w:bCs/>
        </w:rPr>
        <w:t>Introduction – update on the Pathfinder Projects</w:t>
      </w:r>
      <w:r>
        <w:rPr>
          <w:b/>
          <w:bCs/>
        </w:rPr>
        <w:t xml:space="preserve"> and the End-to-End Project</w:t>
      </w:r>
    </w:p>
    <w:p w:rsidR="00233365" w:rsidRDefault="00233365" w:rsidP="00D52198">
      <w:r>
        <w:t xml:space="preserve">Sarah Fahmy from Jisc </w:t>
      </w:r>
      <w:r w:rsidR="00D52198">
        <w:t>began</w:t>
      </w:r>
      <w:r>
        <w:t xml:space="preserve"> the workshop with an </w:t>
      </w:r>
      <w:hyperlink r:id="rId18" w:history="1">
        <w:r w:rsidRPr="00233365">
          <w:rPr>
            <w:rStyle w:val="Hyperlink"/>
          </w:rPr>
          <w:t>overview of the Jisc Open Access Good Practice projects</w:t>
        </w:r>
      </w:hyperlink>
      <w:r>
        <w:t>, which included information about project deliverables, such as ca</w:t>
      </w:r>
      <w:r w:rsidR="003F1150">
        <w:t>se studies, toolkits and coding in the different areas of open access, from advocacy and workflows to cost management and systems and metadata.</w:t>
      </w:r>
    </w:p>
    <w:p w:rsidR="001B1D61" w:rsidRDefault="00233365" w:rsidP="003F0422">
      <w:r>
        <w:t>Valerie McCutcheon, the lead for the End-to-End project</w:t>
      </w:r>
      <w:r w:rsidR="003F1150">
        <w:t xml:space="preserve"> presented an </w:t>
      </w:r>
      <w:hyperlink r:id="rId19" w:history="1">
        <w:r w:rsidR="003F1150" w:rsidRPr="003F1150">
          <w:rPr>
            <w:rStyle w:val="Hyperlink"/>
          </w:rPr>
          <w:t>update</w:t>
        </w:r>
      </w:hyperlink>
      <w:r w:rsidR="003F1150">
        <w:t xml:space="preserve"> on our deliverables, which included a brief overview of the workflow </w:t>
      </w:r>
      <w:hyperlink r:id="rId20" w:history="1">
        <w:r w:rsidR="003F1150" w:rsidRPr="00E90A0F">
          <w:rPr>
            <w:rStyle w:val="Hyperlink"/>
          </w:rPr>
          <w:t>coding</w:t>
        </w:r>
      </w:hyperlink>
      <w:r w:rsidR="003F1150">
        <w:t xml:space="preserve"> written for </w:t>
      </w:r>
      <w:r w:rsidR="00384B4A">
        <w:t>EPrints</w:t>
      </w:r>
      <w:r w:rsidR="003F1150">
        <w:t xml:space="preserve">. Valerie also gave a demonstration of the coding in the workshop lunchbreak. This coding </w:t>
      </w:r>
      <w:r w:rsidR="00B83D0C">
        <w:t xml:space="preserve">has now been </w:t>
      </w:r>
      <w:hyperlink r:id="rId21" w:history="1">
        <w:r w:rsidR="00B83D0C" w:rsidRPr="00B83D0C">
          <w:rPr>
            <w:rStyle w:val="Hyperlink"/>
          </w:rPr>
          <w:t>shared publically</w:t>
        </w:r>
      </w:hyperlink>
      <w:r w:rsidR="001B1D61">
        <w:t xml:space="preserve">. </w:t>
      </w:r>
    </w:p>
    <w:p w:rsidR="0078265A" w:rsidRDefault="0078265A" w:rsidP="003F0422"/>
    <w:p w:rsidR="0078265A" w:rsidRPr="0078265A" w:rsidRDefault="0078265A" w:rsidP="0078265A">
      <w:pPr>
        <w:pStyle w:val="ListParagraph"/>
        <w:numPr>
          <w:ilvl w:val="0"/>
          <w:numId w:val="5"/>
        </w:numPr>
        <w:rPr>
          <w:b/>
          <w:bCs/>
        </w:rPr>
      </w:pPr>
      <w:r>
        <w:rPr>
          <w:b/>
          <w:bCs/>
        </w:rPr>
        <w:t>Lightning Brainstorming session</w:t>
      </w:r>
    </w:p>
    <w:p w:rsidR="001B1D61" w:rsidRDefault="001B1D61" w:rsidP="0078265A">
      <w:r>
        <w:t>This was broken into several themes:</w:t>
      </w:r>
    </w:p>
    <w:p w:rsidR="00233365" w:rsidRDefault="001B1D61" w:rsidP="003F0422">
      <w:pPr>
        <w:pStyle w:val="ListParagraph"/>
        <w:numPr>
          <w:ilvl w:val="0"/>
          <w:numId w:val="1"/>
        </w:numPr>
      </w:pPr>
      <w:r>
        <w:t>Working with publishers</w:t>
      </w:r>
    </w:p>
    <w:p w:rsidR="001B1D61" w:rsidRDefault="001B1D61" w:rsidP="003F0422">
      <w:pPr>
        <w:pStyle w:val="ListParagraph"/>
        <w:numPr>
          <w:ilvl w:val="0"/>
          <w:numId w:val="1"/>
        </w:numPr>
      </w:pPr>
      <w:r>
        <w:lastRenderedPageBreak/>
        <w:t>REF Policy</w:t>
      </w:r>
    </w:p>
    <w:p w:rsidR="001B1D61" w:rsidRDefault="001B1D61" w:rsidP="003F0422">
      <w:pPr>
        <w:pStyle w:val="ListParagraph"/>
        <w:numPr>
          <w:ilvl w:val="0"/>
          <w:numId w:val="1"/>
        </w:numPr>
      </w:pPr>
      <w:r>
        <w:t>Resources</w:t>
      </w:r>
    </w:p>
    <w:p w:rsidR="001B1D61" w:rsidRDefault="001B1D61" w:rsidP="003F0422">
      <w:pPr>
        <w:pStyle w:val="ListParagraph"/>
        <w:numPr>
          <w:ilvl w:val="0"/>
          <w:numId w:val="1"/>
        </w:numPr>
      </w:pPr>
      <w:r>
        <w:t>Metadata</w:t>
      </w:r>
    </w:p>
    <w:p w:rsidR="001B1D61" w:rsidRDefault="001B1D61" w:rsidP="003F0422">
      <w:pPr>
        <w:pStyle w:val="ListParagraph"/>
        <w:numPr>
          <w:ilvl w:val="0"/>
          <w:numId w:val="1"/>
        </w:numPr>
      </w:pPr>
      <w:r>
        <w:t>Technical</w:t>
      </w:r>
    </w:p>
    <w:p w:rsidR="001B1D61" w:rsidRDefault="001B1D61" w:rsidP="003F0422">
      <w:pPr>
        <w:pStyle w:val="ListParagraph"/>
        <w:numPr>
          <w:ilvl w:val="0"/>
          <w:numId w:val="1"/>
        </w:numPr>
      </w:pPr>
      <w:r>
        <w:t>Other</w:t>
      </w:r>
    </w:p>
    <w:p w:rsidR="001B1D61" w:rsidRDefault="001B1D61" w:rsidP="003F0422">
      <w:r>
        <w:t>Participants were asked to think about their requirements for each theme</w:t>
      </w:r>
      <w:r w:rsidR="00CD0539">
        <w:t xml:space="preserve"> and add a possible solution if they had one</w:t>
      </w:r>
      <w:r>
        <w:t xml:space="preserve">. There was also a </w:t>
      </w:r>
      <w:r w:rsidR="00CD0539">
        <w:t>column</w:t>
      </w:r>
      <w:r>
        <w:t xml:space="preserve"> for comments. </w:t>
      </w:r>
    </w:p>
    <w:p w:rsidR="00AF2B5A" w:rsidRDefault="00AF2B5A" w:rsidP="00D52198">
      <w:pPr>
        <w:rPr>
          <w:color w:val="FF0000"/>
        </w:rPr>
      </w:pPr>
      <w:r>
        <w:t xml:space="preserve">A transcript </w:t>
      </w:r>
      <w:r w:rsidR="00CD0539">
        <w:t xml:space="preserve">of the brainstorming session can be found </w:t>
      </w:r>
      <w:hyperlink r:id="rId22" w:history="1">
        <w:r w:rsidR="00CD0539" w:rsidRPr="00D52198">
          <w:rPr>
            <w:rStyle w:val="Hyperlink"/>
          </w:rPr>
          <w:t>here</w:t>
        </w:r>
      </w:hyperlink>
      <w:r w:rsidR="00D52198">
        <w:t>.</w:t>
      </w:r>
      <w:r w:rsidR="00D52198">
        <w:rPr>
          <w:color w:val="FF0000"/>
        </w:rPr>
        <w:t xml:space="preserve"> </w:t>
      </w:r>
    </w:p>
    <w:p w:rsidR="001B1D61" w:rsidRDefault="00EE0DA5" w:rsidP="003F0422">
      <w:r>
        <w:t>The brainstorming session was then used as the basis for the afternoon’s parallel discussion.</w:t>
      </w:r>
    </w:p>
    <w:p w:rsidR="003E6D2C" w:rsidRDefault="003E6D2C" w:rsidP="003F0422"/>
    <w:p w:rsidR="00EA5259" w:rsidRPr="0078265A" w:rsidRDefault="0078265A" w:rsidP="0078265A">
      <w:pPr>
        <w:pStyle w:val="ListParagraph"/>
        <w:numPr>
          <w:ilvl w:val="0"/>
          <w:numId w:val="5"/>
        </w:numPr>
        <w:rPr>
          <w:b/>
          <w:bCs/>
        </w:rPr>
      </w:pPr>
      <w:r w:rsidRPr="0078265A">
        <w:rPr>
          <w:b/>
          <w:bCs/>
        </w:rPr>
        <w:t xml:space="preserve">Key </w:t>
      </w:r>
      <w:r>
        <w:rPr>
          <w:b/>
          <w:bCs/>
        </w:rPr>
        <w:t>points in I</w:t>
      </w:r>
      <w:r w:rsidRPr="0078265A">
        <w:rPr>
          <w:b/>
          <w:bCs/>
        </w:rPr>
        <w:t>mplementing the Research Excellence Framework Open Access Requirements</w:t>
      </w:r>
    </w:p>
    <w:p w:rsidR="006F11BD" w:rsidRDefault="006F11BD" w:rsidP="003F0422">
      <w:r>
        <w:t xml:space="preserve">Ben Johnson from HEFCE discussed the </w:t>
      </w:r>
      <w:r w:rsidR="00AE1B40">
        <w:t>key points</w:t>
      </w:r>
      <w:r>
        <w:t xml:space="preserve"> of implementing the Research Excellence Framework Open Access requirements.</w:t>
      </w:r>
    </w:p>
    <w:p w:rsidR="006F11BD" w:rsidRDefault="006F11BD" w:rsidP="003E6D2C">
      <w:r>
        <w:t>Ben described the UK as having a ‘settled’ landscape with a mixture of green and gold open access. Open Access is a global journey; the UK is leading, but pr</w:t>
      </w:r>
      <w:r w:rsidR="003E6D2C">
        <w:t>ogress is being made in the EU; in</w:t>
      </w:r>
      <w:r>
        <w:t xml:space="preserve"> fact the Netherlands is ahead of the UK and Australia is further ahead with books. The US, China and India are also engaging.</w:t>
      </w:r>
      <w:r w:rsidR="00BC7DC6">
        <w:t xml:space="preserve"> </w:t>
      </w:r>
      <w:r w:rsidR="00622080">
        <w:t>There is a link between openness and quality.</w:t>
      </w:r>
    </w:p>
    <w:p w:rsidR="006F11BD" w:rsidRDefault="006F11BD" w:rsidP="003F0422">
      <w:r>
        <w:t>The REF policy is a game changer and an achievement for Open Access.</w:t>
      </w:r>
    </w:p>
    <w:p w:rsidR="00220438" w:rsidRDefault="00220438" w:rsidP="003F0422">
      <w:r>
        <w:t>He acknowledged that there are still technical headaches, but believes systems are ready to deposit and capture information. We still need plug-ins to capture information for compliance. The user experience is dependent on systems we have and there are cost implications if we want to take the burden off academics.</w:t>
      </w:r>
    </w:p>
    <w:p w:rsidR="00622080" w:rsidRDefault="00220438" w:rsidP="003F0422">
      <w:r>
        <w:t>There is some nervousness around repositories</w:t>
      </w:r>
      <w:r w:rsidR="00D61B75">
        <w:t xml:space="preserve"> and whether they are ready for this – they should be, but they may need plug-ins for compliance reporting. There are also</w:t>
      </w:r>
      <w:r w:rsidR="00752038">
        <w:t xml:space="preserve"> issues around interoperability;</w:t>
      </w:r>
      <w:r>
        <w:t xml:space="preserve"> Why should we deposit in ResearchFish and then do it all again?</w:t>
      </w:r>
      <w:r w:rsidR="00622080" w:rsidRPr="00622080">
        <w:t xml:space="preserve"> </w:t>
      </w:r>
      <w:r w:rsidR="00622080">
        <w:t>Work is ongoing to align funders’ policies. Adam Tickell will be reporting on, and, if necessary, revising Open Access policies to government.</w:t>
      </w:r>
      <w:r w:rsidR="00622080" w:rsidRPr="00622080">
        <w:t xml:space="preserve"> </w:t>
      </w:r>
      <w:r w:rsidR="00622080">
        <w:t>However, Ben confirmed HEFCE will not change its policy again before the next REF, which many people found reassuring.</w:t>
      </w:r>
    </w:p>
    <w:p w:rsidR="00220438" w:rsidRDefault="00220438" w:rsidP="003F0422">
      <w:r>
        <w:t xml:space="preserve">Publishers do not make their information clear enough – we need to place our trust in Sherpa rather than spending time looking through publisher websites. </w:t>
      </w:r>
      <w:r w:rsidR="00840417">
        <w:t>Sherpa is 95% accurate, so we should rely on it. The good news is that the majority of publishers now offer a green option compliant with the HEFCE policy.</w:t>
      </w:r>
    </w:p>
    <w:p w:rsidR="00507992" w:rsidRDefault="00840417" w:rsidP="003F0422">
      <w:r>
        <w:t>There are cultural challenges: by far the biggest is the communication of the policy, which can be time-consuming. Keep the message simple: submit the paper to a repository or it is not eligible for REF. We also need to</w:t>
      </w:r>
      <w:r w:rsidR="00BC7DC6">
        <w:t xml:space="preserve"> </w:t>
      </w:r>
      <w:r>
        <w:t xml:space="preserve">ensure that academics see the value of depositing by explaining </w:t>
      </w:r>
      <w:r w:rsidR="00BC7DC6">
        <w:t>the benefits better, as well as relying on the issue of compliance.</w:t>
      </w:r>
    </w:p>
    <w:p w:rsidR="007333DB" w:rsidRDefault="007333DB" w:rsidP="003F0422"/>
    <w:p w:rsidR="0078265A" w:rsidRPr="0078265A" w:rsidRDefault="0078265A" w:rsidP="003F0422">
      <w:pPr>
        <w:pStyle w:val="ListParagraph"/>
        <w:numPr>
          <w:ilvl w:val="0"/>
          <w:numId w:val="5"/>
        </w:numPr>
        <w:rPr>
          <w:b/>
          <w:bCs/>
        </w:rPr>
      </w:pPr>
      <w:r w:rsidRPr="0078265A">
        <w:rPr>
          <w:b/>
          <w:bCs/>
        </w:rPr>
        <w:t xml:space="preserve">Working with Publishers </w:t>
      </w:r>
    </w:p>
    <w:p w:rsidR="00941CBB" w:rsidRDefault="00E501E2" w:rsidP="00313583">
      <w:pPr>
        <w:rPr>
          <w:rFonts w:eastAsia="Times New Roman" w:cs="Arial"/>
        </w:rPr>
      </w:pPr>
      <w:r>
        <w:lastRenderedPageBreak/>
        <w:t>Cameron Neylon, Professor at C</w:t>
      </w:r>
      <w:r w:rsidR="00941CBB">
        <w:t xml:space="preserve">entre for </w:t>
      </w:r>
      <w:r>
        <w:t>C</w:t>
      </w:r>
      <w:r w:rsidR="00941CBB">
        <w:t>ulture &amp; Technology,</w:t>
      </w:r>
      <w:r>
        <w:t xml:space="preserve"> Curtin </w:t>
      </w:r>
      <w:r w:rsidR="00941CBB">
        <w:t xml:space="preserve">University </w:t>
      </w:r>
      <w:r>
        <w:t xml:space="preserve">and Freelance Researcher, gave a </w:t>
      </w:r>
      <w:hyperlink r:id="rId23" w:history="1">
        <w:r w:rsidR="00F25876" w:rsidRPr="00F25876">
          <w:rPr>
            <w:rStyle w:val="Hyperlink"/>
          </w:rPr>
          <w:t>presentation</w:t>
        </w:r>
      </w:hyperlink>
      <w:r>
        <w:t xml:space="preserve"> on working with publishers.</w:t>
      </w:r>
      <w:r w:rsidR="00F25876">
        <w:t xml:space="preserve"> This discussed the complexities for </w:t>
      </w:r>
      <w:r w:rsidR="00941CBB">
        <w:rPr>
          <w:rFonts w:eastAsia="Times New Roman" w:cs="Arial"/>
        </w:rPr>
        <w:t>Cameron was originally invited to speak while he was working at PL</w:t>
      </w:r>
      <w:r w:rsidR="00313583">
        <w:rPr>
          <w:rFonts w:eastAsia="Times New Roman" w:cs="Arial"/>
        </w:rPr>
        <w:t>o</w:t>
      </w:r>
      <w:r w:rsidR="00941CBB">
        <w:rPr>
          <w:rFonts w:eastAsia="Times New Roman" w:cs="Arial"/>
        </w:rPr>
        <w:t>S.</w:t>
      </w:r>
      <w:r w:rsidR="00753609">
        <w:rPr>
          <w:rFonts w:eastAsia="Times New Roman" w:cs="Arial"/>
        </w:rPr>
        <w:t xml:space="preserve"> </w:t>
      </w:r>
      <w:r w:rsidR="00941CBB">
        <w:rPr>
          <w:rFonts w:eastAsia="Times New Roman" w:cs="Arial"/>
        </w:rPr>
        <w:t xml:space="preserve">He stressed that most publishers are keen to help as they have a genuine interest in making customers’ lives easier. </w:t>
      </w:r>
    </w:p>
    <w:p w:rsidR="00941CBB" w:rsidRDefault="00941CBB" w:rsidP="00941CBB">
      <w:pPr>
        <w:rPr>
          <w:rFonts w:eastAsia="Times New Roman" w:cs="Arial"/>
        </w:rPr>
      </w:pPr>
      <w:r>
        <w:rPr>
          <w:rFonts w:eastAsia="Times New Roman" w:cs="Arial"/>
        </w:rPr>
        <w:t>Difficulties faced by publishers:</w:t>
      </w:r>
    </w:p>
    <w:p w:rsidR="00941CBB" w:rsidRDefault="00941CBB" w:rsidP="00941CBB">
      <w:pPr>
        <w:pStyle w:val="ListParagraph"/>
        <w:numPr>
          <w:ilvl w:val="0"/>
          <w:numId w:val="9"/>
        </w:numPr>
        <w:spacing w:after="0" w:line="240" w:lineRule="auto"/>
        <w:rPr>
          <w:rFonts w:eastAsia="Times New Roman" w:cs="Arial"/>
        </w:rPr>
      </w:pPr>
      <w:r>
        <w:rPr>
          <w:rFonts w:eastAsia="Times New Roman" w:cs="Arial"/>
          <w:b/>
        </w:rPr>
        <w:t>New requirements.</w:t>
      </w:r>
      <w:r>
        <w:rPr>
          <w:rFonts w:eastAsia="Times New Roman" w:cs="Arial"/>
        </w:rPr>
        <w:t xml:space="preserve"> The layout of an article is well-established but now where do the licence, embargo date and deposition rights information go?</w:t>
      </w:r>
      <w:r w:rsidR="00753609">
        <w:rPr>
          <w:rFonts w:eastAsia="Times New Roman" w:cs="Arial"/>
        </w:rPr>
        <w:t xml:space="preserve"> </w:t>
      </w:r>
      <w:r>
        <w:rPr>
          <w:rFonts w:eastAsia="Times New Roman" w:cs="Arial"/>
        </w:rPr>
        <w:t>Historically they have not been needed.</w:t>
      </w:r>
      <w:r w:rsidR="00753609">
        <w:rPr>
          <w:rFonts w:eastAsia="Times New Roman" w:cs="Arial"/>
        </w:rPr>
        <w:t xml:space="preserve"> </w:t>
      </w:r>
      <w:r>
        <w:rPr>
          <w:rFonts w:eastAsia="Times New Roman" w:cs="Arial"/>
        </w:rPr>
        <w:t>Now we all have different roles and interact differently - libraries are not just talking to academics in the role of reader but also now as author.</w:t>
      </w:r>
      <w:r w:rsidR="00753609">
        <w:rPr>
          <w:rFonts w:eastAsia="Times New Roman" w:cs="Arial"/>
        </w:rPr>
        <w:t xml:space="preserve"> </w:t>
      </w:r>
    </w:p>
    <w:p w:rsidR="00941CBB" w:rsidRDefault="00941CBB" w:rsidP="00714E89">
      <w:pPr>
        <w:pStyle w:val="ListParagraph"/>
        <w:numPr>
          <w:ilvl w:val="0"/>
          <w:numId w:val="9"/>
        </w:numPr>
        <w:spacing w:after="0" w:line="240" w:lineRule="auto"/>
        <w:rPr>
          <w:rFonts w:eastAsia="Times New Roman" w:cs="Arial"/>
        </w:rPr>
      </w:pPr>
      <w:r>
        <w:rPr>
          <w:rFonts w:eastAsia="Times New Roman" w:cs="Arial"/>
          <w:b/>
        </w:rPr>
        <w:t>Communication with institution/library.</w:t>
      </w:r>
      <w:r>
        <w:rPr>
          <w:rFonts w:eastAsia="Times New Roman" w:cs="Arial"/>
        </w:rPr>
        <w:t xml:space="preserve"> If a publisher wanted to communicate directly with library/institution then affiliation information could be found on an article but there is not an address to notify </w:t>
      </w:r>
      <w:r w:rsidR="00714E89">
        <w:rPr>
          <w:rFonts w:eastAsia="Times New Roman" w:cs="Arial"/>
        </w:rPr>
        <w:t xml:space="preserve">the </w:t>
      </w:r>
      <w:r>
        <w:rPr>
          <w:rFonts w:eastAsia="Times New Roman" w:cs="Arial"/>
        </w:rPr>
        <w:t xml:space="preserve">author or his/her institution. A solution is needed so that there are structured ways of communicating, with an institution providing an authoritative source e.g. a registered end point via an API. </w:t>
      </w:r>
      <w:r w:rsidR="00714E89">
        <w:rPr>
          <w:rFonts w:eastAsia="Times New Roman" w:cs="Arial"/>
        </w:rPr>
        <w:t>Cameron gave a</w:t>
      </w:r>
      <w:r>
        <w:rPr>
          <w:rFonts w:eastAsia="Times New Roman" w:cs="Arial"/>
        </w:rPr>
        <w:t xml:space="preserve">n example of a perfect workflow, but </w:t>
      </w:r>
      <w:r w:rsidR="00714E89">
        <w:rPr>
          <w:rFonts w:eastAsia="Times New Roman" w:cs="Arial"/>
        </w:rPr>
        <w:t xml:space="preserve">this </w:t>
      </w:r>
      <w:r>
        <w:rPr>
          <w:rFonts w:eastAsia="Times New Roman" w:cs="Arial"/>
        </w:rPr>
        <w:t xml:space="preserve">would take time. </w:t>
      </w:r>
    </w:p>
    <w:p w:rsidR="00941CBB" w:rsidRDefault="00941CBB" w:rsidP="002A2998">
      <w:pPr>
        <w:pStyle w:val="ListParagraph"/>
        <w:numPr>
          <w:ilvl w:val="0"/>
          <w:numId w:val="9"/>
        </w:numPr>
        <w:spacing w:after="0" w:line="240" w:lineRule="auto"/>
        <w:rPr>
          <w:rFonts w:eastAsia="Times New Roman" w:cs="Arial"/>
        </w:rPr>
      </w:pPr>
      <w:r>
        <w:rPr>
          <w:rFonts w:eastAsia="Times New Roman" w:cs="Arial"/>
          <w:b/>
        </w:rPr>
        <w:t>Third party submission system.</w:t>
      </w:r>
      <w:r>
        <w:rPr>
          <w:rFonts w:eastAsia="Times New Roman" w:cs="Arial"/>
        </w:rPr>
        <w:t xml:space="preserve"> In reality the publisher does not control the information taken from authors but it is run through a </w:t>
      </w:r>
      <w:r w:rsidR="002A2998">
        <w:rPr>
          <w:rFonts w:eastAsia="Times New Roman" w:cs="Arial"/>
        </w:rPr>
        <w:t xml:space="preserve">third party submission system. </w:t>
      </w:r>
      <w:r>
        <w:rPr>
          <w:rFonts w:eastAsia="Times New Roman" w:cs="Arial"/>
        </w:rPr>
        <w:t>At the point of acceptance the metadata that the institution needs is not in the publishers’ hands, so compliance is out of their control. Moving metadata from a submission system to publisher would be messy.</w:t>
      </w:r>
      <w:r w:rsidR="00753609">
        <w:rPr>
          <w:rFonts w:eastAsia="Times New Roman" w:cs="Arial"/>
        </w:rPr>
        <w:t xml:space="preserve"> </w:t>
      </w:r>
      <w:r>
        <w:rPr>
          <w:rFonts w:eastAsia="Times New Roman" w:cs="Arial"/>
        </w:rPr>
        <w:t>Another problem is that publishers are not interested in amending their processes to suit just a few institutions or just one country, as the UK is unlikely to be the largest market.</w:t>
      </w:r>
      <w:r w:rsidR="00753609">
        <w:rPr>
          <w:rFonts w:eastAsia="Times New Roman" w:cs="Arial"/>
        </w:rPr>
        <w:t xml:space="preserve"> </w:t>
      </w:r>
    </w:p>
    <w:p w:rsidR="00941CBB" w:rsidRPr="00941CBB" w:rsidRDefault="00941CBB" w:rsidP="00941CBB">
      <w:pPr>
        <w:spacing w:after="0" w:line="240" w:lineRule="auto"/>
        <w:rPr>
          <w:rFonts w:eastAsia="Times New Roman" w:cs="Arial"/>
        </w:rPr>
      </w:pPr>
      <w:r>
        <w:rPr>
          <w:noProof/>
        </w:rPr>
        <w:drawing>
          <wp:inline distT="0" distB="0" distL="0" distR="0" wp14:anchorId="3F85B76C" wp14:editId="07DA7025">
            <wp:extent cx="5731510" cy="424624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4246245"/>
                    </a:xfrm>
                    <a:prstGeom prst="rect">
                      <a:avLst/>
                    </a:prstGeom>
                  </pic:spPr>
                </pic:pic>
              </a:graphicData>
            </a:graphic>
          </wp:inline>
        </w:drawing>
      </w:r>
    </w:p>
    <w:p w:rsidR="00941CBB" w:rsidRPr="007333DB" w:rsidRDefault="007333DB" w:rsidP="007333DB">
      <w:pPr>
        <w:pStyle w:val="ListParagraph"/>
        <w:ind w:left="765"/>
        <w:rPr>
          <w:rFonts w:eastAsia="Times New Roman" w:cs="Arial"/>
          <w:sz w:val="16"/>
        </w:rPr>
      </w:pPr>
      <w:proofErr w:type="gramStart"/>
      <w:r w:rsidRPr="007333DB">
        <w:rPr>
          <w:rFonts w:eastAsia="Times New Roman" w:cs="Arial"/>
          <w:i/>
          <w:iCs/>
          <w:sz w:val="16"/>
        </w:rPr>
        <w:t xml:space="preserve">Figure 1: </w:t>
      </w:r>
      <w:r w:rsidRPr="007333DB">
        <w:rPr>
          <w:rFonts w:eastAsia="Times New Roman" w:cs="Arial"/>
          <w:sz w:val="16"/>
        </w:rPr>
        <w:t xml:space="preserve">Neylon, C. (2015) </w:t>
      </w:r>
      <w:r w:rsidRPr="007333DB">
        <w:rPr>
          <w:rFonts w:eastAsia="Times New Roman" w:cs="Arial"/>
          <w:i/>
          <w:iCs/>
          <w:sz w:val="16"/>
        </w:rPr>
        <w:t>Working with Publishers.</w:t>
      </w:r>
      <w:proofErr w:type="gramEnd"/>
      <w:r w:rsidRPr="007333DB">
        <w:rPr>
          <w:rFonts w:eastAsia="Times New Roman" w:cs="Arial"/>
          <w:i/>
          <w:iCs/>
          <w:sz w:val="16"/>
        </w:rPr>
        <w:t xml:space="preserve"> Available at: </w:t>
      </w:r>
      <w:r w:rsidR="007E51AA" w:rsidRPr="007333DB">
        <w:rPr>
          <w:rFonts w:eastAsia="Times New Roman" w:cs="Arial"/>
          <w:sz w:val="16"/>
        </w:rPr>
        <w:t xml:space="preserve"> </w:t>
      </w:r>
      <w:r w:rsidRPr="007333DB">
        <w:rPr>
          <w:rFonts w:eastAsia="Times New Roman" w:cs="Arial"/>
          <w:sz w:val="16"/>
        </w:rPr>
        <w:t>https://padlet-uploads.storage.googleapis.com/73782683/48abd5c3a8d85607d59d451cbedf8475c4240f0e/c4d9d248927397645f6c62861a66feb1.pdf</w:t>
      </w:r>
    </w:p>
    <w:p w:rsidR="00941CBB" w:rsidRDefault="00941CBB" w:rsidP="00907B09">
      <w:pPr>
        <w:rPr>
          <w:rFonts w:eastAsia="Times New Roman" w:cs="Arial"/>
        </w:rPr>
      </w:pPr>
      <w:r>
        <w:rPr>
          <w:rFonts w:eastAsia="Times New Roman" w:cs="Arial"/>
        </w:rPr>
        <w:lastRenderedPageBreak/>
        <w:t xml:space="preserve">A core message was that we need </w:t>
      </w:r>
      <w:r w:rsidRPr="00907B09">
        <w:rPr>
          <w:rStyle w:val="Strong"/>
          <w:rFonts w:eastAsia="Times New Roman" w:cs="Arial"/>
          <w:b w:val="0"/>
          <w:bCs w:val="0"/>
        </w:rPr>
        <w:t>shared</w:t>
      </w:r>
      <w:r>
        <w:rPr>
          <w:rFonts w:eastAsia="Times New Roman" w:cs="Arial"/>
        </w:rPr>
        <w:t xml:space="preserve"> information models to exchange and notify throughout an article's life cycle, from early in its life cycle, before the article is submitted, and then throughout the process.</w:t>
      </w:r>
      <w:r w:rsidR="00753609">
        <w:rPr>
          <w:rFonts w:eastAsia="Times New Roman" w:cs="Arial"/>
        </w:rPr>
        <w:t xml:space="preserve"> </w:t>
      </w:r>
      <w:r>
        <w:rPr>
          <w:rFonts w:eastAsia="Times New Roman" w:cs="Arial"/>
        </w:rPr>
        <w:t>A pdf and DOI are needed to be able to track an article throughout its lifecycle.</w:t>
      </w:r>
      <w:r w:rsidR="00753609">
        <w:rPr>
          <w:rFonts w:eastAsia="Times New Roman" w:cs="Arial"/>
        </w:rPr>
        <w:t xml:space="preserve"> </w:t>
      </w:r>
      <w:r>
        <w:rPr>
          <w:rFonts w:eastAsia="Times New Roman" w:cs="Arial"/>
        </w:rPr>
        <w:t>Most publishers are now issuing DOI at point of acceptance so manual checks could be made on a regular basis to get the necessary metadata.</w:t>
      </w:r>
      <w:r w:rsidR="00753609">
        <w:rPr>
          <w:rFonts w:eastAsia="Times New Roman" w:cs="Arial"/>
        </w:rPr>
        <w:t xml:space="preserve"> </w:t>
      </w:r>
    </w:p>
    <w:p w:rsidR="00941CBB" w:rsidRDefault="00941CBB" w:rsidP="00941CBB">
      <w:pPr>
        <w:rPr>
          <w:rFonts w:eastAsia="Times New Roman" w:cs="Arial"/>
        </w:rPr>
      </w:pPr>
      <w:r>
        <w:rPr>
          <w:rFonts w:eastAsia="Times New Roman" w:cs="Arial"/>
        </w:rPr>
        <w:t>Situation in the short term:</w:t>
      </w:r>
    </w:p>
    <w:p w:rsidR="00941CBB" w:rsidRDefault="00941CBB" w:rsidP="00941CBB">
      <w:pPr>
        <w:pStyle w:val="ListParagraph"/>
        <w:numPr>
          <w:ilvl w:val="0"/>
          <w:numId w:val="10"/>
        </w:numPr>
        <w:spacing w:after="0" w:line="240" w:lineRule="auto"/>
        <w:rPr>
          <w:rFonts w:eastAsia="Times New Roman" w:cs="Arial"/>
        </w:rPr>
      </w:pPr>
      <w:r>
        <w:rPr>
          <w:rFonts w:eastAsia="Times New Roman" w:cs="Arial"/>
        </w:rPr>
        <w:t>UK focus</w:t>
      </w:r>
    </w:p>
    <w:p w:rsidR="00941CBB" w:rsidRDefault="00941CBB" w:rsidP="00941CBB">
      <w:pPr>
        <w:pStyle w:val="ListParagraph"/>
        <w:numPr>
          <w:ilvl w:val="0"/>
          <w:numId w:val="10"/>
        </w:numPr>
        <w:spacing w:after="0" w:line="240" w:lineRule="auto"/>
        <w:rPr>
          <w:rFonts w:eastAsia="Times New Roman" w:cs="Arial"/>
        </w:rPr>
      </w:pPr>
      <w:r>
        <w:rPr>
          <w:rFonts w:eastAsia="Times New Roman" w:cs="Arial"/>
        </w:rPr>
        <w:t>Systems sitting outside the main article flow (mainly submission systems)</w:t>
      </w:r>
    </w:p>
    <w:p w:rsidR="00941CBB" w:rsidRDefault="00941CBB" w:rsidP="00941CBB">
      <w:pPr>
        <w:pStyle w:val="ListParagraph"/>
        <w:numPr>
          <w:ilvl w:val="0"/>
          <w:numId w:val="10"/>
        </w:numPr>
        <w:spacing w:after="0" w:line="240" w:lineRule="auto"/>
        <w:rPr>
          <w:rFonts w:eastAsia="Times New Roman" w:cs="Arial"/>
        </w:rPr>
      </w:pPr>
      <w:r>
        <w:rPr>
          <w:rFonts w:eastAsia="Times New Roman" w:cs="Arial"/>
        </w:rPr>
        <w:t>Multiple ways of routing data </w:t>
      </w:r>
    </w:p>
    <w:p w:rsidR="00941CBB" w:rsidRDefault="00941CBB" w:rsidP="00941CBB">
      <w:pPr>
        <w:pStyle w:val="ListParagraph"/>
        <w:numPr>
          <w:ilvl w:val="0"/>
          <w:numId w:val="10"/>
        </w:numPr>
        <w:spacing w:after="0" w:line="240" w:lineRule="auto"/>
        <w:rPr>
          <w:rFonts w:eastAsia="Times New Roman" w:cs="Arial"/>
        </w:rPr>
      </w:pPr>
      <w:r>
        <w:rPr>
          <w:rFonts w:eastAsia="Times New Roman" w:cs="Arial"/>
        </w:rPr>
        <w:t>Opportunities to improve compliance if get into lifecycle early on e.g. if EPSRC article doesn't have a data sharing statement then can resolve it before it’s published.</w:t>
      </w:r>
    </w:p>
    <w:p w:rsidR="00BA79DC" w:rsidRDefault="00BA79DC" w:rsidP="00941CBB">
      <w:pPr>
        <w:rPr>
          <w:rFonts w:eastAsia="Times New Roman" w:cs="Arial"/>
        </w:rPr>
      </w:pPr>
    </w:p>
    <w:p w:rsidR="00941CBB" w:rsidRDefault="00941CBB" w:rsidP="00941CBB">
      <w:pPr>
        <w:rPr>
          <w:rFonts w:eastAsia="Times New Roman" w:cs="Arial"/>
        </w:rPr>
      </w:pPr>
      <w:r>
        <w:rPr>
          <w:rFonts w:eastAsia="Times New Roman" w:cs="Arial"/>
        </w:rPr>
        <w:t>Long term situation ideally:</w:t>
      </w:r>
    </w:p>
    <w:p w:rsidR="00941CBB" w:rsidRDefault="00941CBB" w:rsidP="00941CBB">
      <w:pPr>
        <w:pStyle w:val="ListParagraph"/>
        <w:numPr>
          <w:ilvl w:val="0"/>
          <w:numId w:val="11"/>
        </w:numPr>
        <w:spacing w:after="0" w:line="240" w:lineRule="auto"/>
        <w:rPr>
          <w:rFonts w:eastAsia="Times New Roman" w:cs="Arial"/>
        </w:rPr>
      </w:pPr>
      <w:r>
        <w:rPr>
          <w:rFonts w:eastAsia="Times New Roman" w:cs="Arial"/>
        </w:rPr>
        <w:t>Global focus</w:t>
      </w:r>
    </w:p>
    <w:p w:rsidR="00941CBB" w:rsidRDefault="00941CBB" w:rsidP="00941CBB">
      <w:pPr>
        <w:pStyle w:val="ListParagraph"/>
        <w:numPr>
          <w:ilvl w:val="0"/>
          <w:numId w:val="11"/>
        </w:numPr>
        <w:spacing w:after="0" w:line="240" w:lineRule="auto"/>
        <w:rPr>
          <w:rFonts w:eastAsia="Times New Roman" w:cs="Arial"/>
        </w:rPr>
      </w:pPr>
      <w:r>
        <w:rPr>
          <w:rFonts w:eastAsia="Times New Roman" w:cs="Arial"/>
        </w:rPr>
        <w:t xml:space="preserve">IDs for researchers (ORCiD), objects (DOIs), funders and grants (FundRef) and </w:t>
      </w:r>
      <w:r>
        <w:rPr>
          <w:rStyle w:val="Strong"/>
          <w:rFonts w:eastAsia="Times New Roman" w:cs="Arial"/>
          <w:b w:val="0"/>
        </w:rPr>
        <w:t>institutions</w:t>
      </w:r>
    </w:p>
    <w:p w:rsidR="00941CBB" w:rsidRDefault="00941CBB" w:rsidP="00941CBB">
      <w:pPr>
        <w:pStyle w:val="ListParagraph"/>
        <w:numPr>
          <w:ilvl w:val="0"/>
          <w:numId w:val="11"/>
        </w:numPr>
        <w:spacing w:after="0" w:line="240" w:lineRule="auto"/>
        <w:rPr>
          <w:rFonts w:eastAsia="Times New Roman" w:cs="Arial"/>
        </w:rPr>
      </w:pPr>
      <w:r>
        <w:rPr>
          <w:rFonts w:eastAsia="Times New Roman" w:cs="Arial"/>
        </w:rPr>
        <w:t>Partner with publishers to put pressure on submission system vendors</w:t>
      </w:r>
    </w:p>
    <w:p w:rsidR="00BA79DC" w:rsidRDefault="00BA79DC" w:rsidP="00941CBB">
      <w:pPr>
        <w:rPr>
          <w:rFonts w:eastAsia="Times New Roman" w:cs="Arial"/>
        </w:rPr>
      </w:pPr>
    </w:p>
    <w:p w:rsidR="00941CBB" w:rsidRDefault="00941CBB" w:rsidP="00941CBB">
      <w:pPr>
        <w:rPr>
          <w:rFonts w:eastAsia="Times New Roman" w:cs="Arial"/>
        </w:rPr>
      </w:pPr>
      <w:r>
        <w:rPr>
          <w:rFonts w:eastAsia="Times New Roman" w:cs="Arial"/>
        </w:rPr>
        <w:t xml:space="preserve">Cameron was asked about community consensus, as it would need a lot of people to carry this out. </w:t>
      </w:r>
      <w:r>
        <w:rPr>
          <w:rFonts w:eastAsia="Times New Roman" w:cs="Arial"/>
        </w:rPr>
        <w:br/>
        <w:t>A lot of Cameron’s research work is about creating communities so he will start by getting individual groups to recognise there's a problem.</w:t>
      </w:r>
      <w:r w:rsidR="00753609">
        <w:rPr>
          <w:rFonts w:eastAsia="Times New Roman" w:cs="Arial"/>
        </w:rPr>
        <w:t xml:space="preserve"> </w:t>
      </w:r>
      <w:r>
        <w:rPr>
          <w:rFonts w:eastAsia="Times New Roman" w:cs="Arial"/>
        </w:rPr>
        <w:t>Publishers do genuinely want to help and provide a customer service.</w:t>
      </w:r>
      <w:r w:rsidR="00753609">
        <w:rPr>
          <w:rFonts w:eastAsia="Times New Roman" w:cs="Arial"/>
        </w:rPr>
        <w:t xml:space="preserve"> </w:t>
      </w:r>
      <w:r>
        <w:rPr>
          <w:rFonts w:eastAsia="Times New Roman" w:cs="Arial"/>
        </w:rPr>
        <w:t>There are many ongoing conversations in multiple locations and he sees his role as trying to steer large ships in same direction.</w:t>
      </w:r>
    </w:p>
    <w:p w:rsidR="001D4BE8" w:rsidRDefault="001D4BE8" w:rsidP="003F0422"/>
    <w:p w:rsidR="0078265A" w:rsidRPr="0078265A" w:rsidRDefault="0078265A" w:rsidP="0078265A">
      <w:pPr>
        <w:pStyle w:val="ListParagraph"/>
        <w:numPr>
          <w:ilvl w:val="0"/>
          <w:numId w:val="5"/>
        </w:numPr>
        <w:rPr>
          <w:b/>
          <w:bCs/>
        </w:rPr>
      </w:pPr>
      <w:r w:rsidRPr="0078265A">
        <w:rPr>
          <w:b/>
          <w:bCs/>
        </w:rPr>
        <w:t>Publisher Policies, Funder Policies and the REF</w:t>
      </w:r>
    </w:p>
    <w:p w:rsidR="00941CBB" w:rsidRDefault="001D4BE8" w:rsidP="00941CBB">
      <w:pPr>
        <w:rPr>
          <w:rFonts w:eastAsia="Times New Roman" w:cs="Arial"/>
        </w:rPr>
      </w:pPr>
      <w:r>
        <w:t xml:space="preserve">Azhar Hussain then gave a talk on </w:t>
      </w:r>
      <w:r w:rsidRPr="0078265A">
        <w:t>Publisher Policies, Funder Policies and the REF,</w:t>
      </w:r>
      <w:r>
        <w:rPr>
          <w:b/>
          <w:bCs/>
        </w:rPr>
        <w:t xml:space="preserve"> </w:t>
      </w:r>
      <w:r w:rsidRPr="001D4BE8">
        <w:t>with</w:t>
      </w:r>
      <w:r>
        <w:t xml:space="preserve"> a demonstration of Sherpa REF. </w:t>
      </w:r>
      <w:r w:rsidR="00941CBB">
        <w:rPr>
          <w:rFonts w:eastAsia="Times New Roman" w:cs="Arial"/>
        </w:rPr>
        <w:t>Sherpa tools include:</w:t>
      </w:r>
    </w:p>
    <w:p w:rsidR="00941CBB" w:rsidRDefault="00941CBB" w:rsidP="00941CBB">
      <w:pPr>
        <w:pStyle w:val="ListParagraph"/>
        <w:numPr>
          <w:ilvl w:val="0"/>
          <w:numId w:val="12"/>
        </w:numPr>
        <w:spacing w:after="0" w:line="240" w:lineRule="auto"/>
        <w:rPr>
          <w:rFonts w:eastAsia="Times New Roman" w:cs="Arial"/>
        </w:rPr>
      </w:pPr>
      <w:r>
        <w:rPr>
          <w:rFonts w:eastAsia="Times New Roman" w:cs="Arial"/>
        </w:rPr>
        <w:t>Romeo - this was originally set up in 2007 to help authors.</w:t>
      </w:r>
      <w:r w:rsidR="00753609">
        <w:rPr>
          <w:rFonts w:eastAsia="Times New Roman" w:cs="Arial"/>
        </w:rPr>
        <w:t xml:space="preserve"> </w:t>
      </w:r>
      <w:r>
        <w:rPr>
          <w:rFonts w:eastAsia="Times New Roman" w:cs="Arial"/>
        </w:rPr>
        <w:t>There are 2125 publishers, 26700 journals</w:t>
      </w:r>
    </w:p>
    <w:p w:rsidR="00941CBB" w:rsidRDefault="00941CBB" w:rsidP="00941CBB">
      <w:pPr>
        <w:pStyle w:val="ListParagraph"/>
        <w:numPr>
          <w:ilvl w:val="0"/>
          <w:numId w:val="12"/>
        </w:numPr>
        <w:spacing w:after="0" w:line="240" w:lineRule="auto"/>
        <w:rPr>
          <w:rFonts w:eastAsia="Times New Roman" w:cs="Arial"/>
        </w:rPr>
      </w:pPr>
      <w:r>
        <w:rPr>
          <w:rFonts w:eastAsia="Times New Roman" w:cs="Arial"/>
        </w:rPr>
        <w:t xml:space="preserve">Juliet – includes </w:t>
      </w:r>
      <w:r w:rsidR="009A3F7A">
        <w:rPr>
          <w:rFonts w:eastAsia="Times New Roman" w:cs="Arial"/>
        </w:rPr>
        <w:t>Open Access</w:t>
      </w:r>
      <w:r>
        <w:rPr>
          <w:rFonts w:eastAsia="Times New Roman" w:cs="Arial"/>
        </w:rPr>
        <w:t xml:space="preserve"> policies from research funders, with 77 UK funders, 157 funders</w:t>
      </w:r>
    </w:p>
    <w:p w:rsidR="00941CBB" w:rsidRDefault="00941CBB" w:rsidP="00BA79DC">
      <w:pPr>
        <w:pStyle w:val="ListParagraph"/>
        <w:numPr>
          <w:ilvl w:val="0"/>
          <w:numId w:val="12"/>
        </w:numPr>
        <w:spacing w:after="0" w:line="240" w:lineRule="auto"/>
        <w:rPr>
          <w:rFonts w:eastAsia="Times New Roman" w:cs="Arial"/>
        </w:rPr>
      </w:pPr>
      <w:r>
        <w:rPr>
          <w:rFonts w:eastAsia="Times New Roman" w:cs="Arial"/>
        </w:rPr>
        <w:t xml:space="preserve">OpenDOAR - directory of </w:t>
      </w:r>
      <w:r w:rsidR="009A3F7A">
        <w:rPr>
          <w:rFonts w:eastAsia="Times New Roman" w:cs="Arial"/>
        </w:rPr>
        <w:t>Open Access</w:t>
      </w:r>
      <w:r>
        <w:rPr>
          <w:rFonts w:eastAsia="Times New Roman" w:cs="Arial"/>
        </w:rPr>
        <w:t xml:space="preserve"> repositories. 2971 repositories, 232 in UK</w:t>
      </w:r>
    </w:p>
    <w:p w:rsidR="00941CBB" w:rsidRDefault="00941CBB" w:rsidP="00941CBB">
      <w:pPr>
        <w:pStyle w:val="ListParagraph"/>
        <w:numPr>
          <w:ilvl w:val="0"/>
          <w:numId w:val="12"/>
        </w:numPr>
        <w:spacing w:after="0" w:line="240" w:lineRule="auto"/>
        <w:rPr>
          <w:rFonts w:eastAsia="Times New Roman" w:cs="Arial"/>
        </w:rPr>
      </w:pPr>
      <w:r>
        <w:rPr>
          <w:rFonts w:eastAsia="Times New Roman" w:cs="Arial"/>
        </w:rPr>
        <w:t>FACT – shows funder compliance combining Romeo and Juliet</w:t>
      </w:r>
    </w:p>
    <w:p w:rsidR="00941CBB" w:rsidRDefault="00941CBB" w:rsidP="00941CBB">
      <w:pPr>
        <w:pStyle w:val="ListParagraph"/>
        <w:numPr>
          <w:ilvl w:val="0"/>
          <w:numId w:val="12"/>
        </w:numPr>
        <w:spacing w:after="0" w:line="240" w:lineRule="auto"/>
        <w:rPr>
          <w:rFonts w:eastAsia="Times New Roman" w:cs="Arial"/>
        </w:rPr>
      </w:pPr>
      <w:r>
        <w:rPr>
          <w:rFonts w:eastAsia="Times New Roman" w:cs="Arial"/>
        </w:rPr>
        <w:t>REF is being developed</w:t>
      </w:r>
    </w:p>
    <w:p w:rsidR="00941CBB" w:rsidRDefault="00941CBB" w:rsidP="00941CBB">
      <w:pPr>
        <w:rPr>
          <w:rFonts w:eastAsia="Times New Roman" w:cs="Arial"/>
        </w:rPr>
      </w:pPr>
    </w:p>
    <w:p w:rsidR="00941CBB" w:rsidRDefault="009A3F7A" w:rsidP="00941CBB">
      <w:pPr>
        <w:rPr>
          <w:rFonts w:eastAsia="Times New Roman" w:cs="Arial"/>
        </w:rPr>
      </w:pPr>
      <w:r>
        <w:rPr>
          <w:rFonts w:eastAsia="Times New Roman" w:cs="Arial"/>
        </w:rPr>
        <w:t>Open Access</w:t>
      </w:r>
      <w:r w:rsidR="00941CBB">
        <w:rPr>
          <w:rFonts w:eastAsia="Times New Roman" w:cs="Arial"/>
        </w:rPr>
        <w:t xml:space="preserve"> drivers for the tools:</w:t>
      </w:r>
    </w:p>
    <w:p w:rsidR="00941CBB" w:rsidRDefault="00941CBB" w:rsidP="00941CBB">
      <w:pPr>
        <w:pStyle w:val="ListParagraph"/>
        <w:numPr>
          <w:ilvl w:val="0"/>
          <w:numId w:val="13"/>
        </w:numPr>
        <w:spacing w:after="0" w:line="240" w:lineRule="auto"/>
        <w:rPr>
          <w:rFonts w:eastAsia="Times New Roman" w:cs="Arial"/>
        </w:rPr>
      </w:pPr>
      <w:r>
        <w:rPr>
          <w:rFonts w:eastAsia="Times New Roman" w:cs="Arial"/>
        </w:rPr>
        <w:t>Authors wanted to know what they could deposit</w:t>
      </w:r>
    </w:p>
    <w:p w:rsidR="00941CBB" w:rsidRDefault="00941CBB" w:rsidP="00941CBB">
      <w:pPr>
        <w:pStyle w:val="ListParagraph"/>
        <w:numPr>
          <w:ilvl w:val="0"/>
          <w:numId w:val="13"/>
        </w:numPr>
        <w:spacing w:after="0" w:line="240" w:lineRule="auto"/>
        <w:rPr>
          <w:rFonts w:eastAsia="Times New Roman" w:cs="Arial"/>
        </w:rPr>
      </w:pPr>
      <w:r>
        <w:rPr>
          <w:rFonts w:eastAsia="Times New Roman" w:cs="Arial"/>
        </w:rPr>
        <w:t>HEIs recommended that authors deposit</w:t>
      </w:r>
    </w:p>
    <w:p w:rsidR="00941CBB" w:rsidRDefault="00941CBB" w:rsidP="00941CBB">
      <w:pPr>
        <w:pStyle w:val="ListParagraph"/>
        <w:numPr>
          <w:ilvl w:val="0"/>
          <w:numId w:val="13"/>
        </w:numPr>
        <w:spacing w:after="0" w:line="240" w:lineRule="auto"/>
        <w:rPr>
          <w:rFonts w:eastAsia="Times New Roman" w:cs="Arial"/>
        </w:rPr>
      </w:pPr>
      <w:r>
        <w:rPr>
          <w:rFonts w:eastAsia="Times New Roman" w:cs="Arial"/>
        </w:rPr>
        <w:t xml:space="preserve">Research funders required </w:t>
      </w:r>
      <w:r w:rsidR="009A3F7A">
        <w:rPr>
          <w:rFonts w:eastAsia="Times New Roman" w:cs="Arial"/>
        </w:rPr>
        <w:t>Open Access</w:t>
      </w:r>
      <w:r>
        <w:rPr>
          <w:rFonts w:eastAsia="Times New Roman" w:cs="Arial"/>
        </w:rPr>
        <w:t xml:space="preserve"> with green/gold </w:t>
      </w:r>
      <w:r w:rsidR="00972674">
        <w:rPr>
          <w:rFonts w:eastAsia="Times New Roman" w:cs="Arial"/>
        </w:rPr>
        <w:t>choice;</w:t>
      </w:r>
      <w:r>
        <w:rPr>
          <w:rFonts w:eastAsia="Times New Roman" w:cs="Arial"/>
        </w:rPr>
        <w:t xml:space="preserve"> therefore </w:t>
      </w:r>
      <w:r w:rsidR="009A3F7A">
        <w:rPr>
          <w:rFonts w:eastAsia="Times New Roman" w:cs="Arial"/>
        </w:rPr>
        <w:t>Open Access</w:t>
      </w:r>
      <w:r>
        <w:rPr>
          <w:rFonts w:eastAsia="Times New Roman" w:cs="Arial"/>
        </w:rPr>
        <w:t xml:space="preserve"> became a requirement rather than desi</w:t>
      </w:r>
      <w:r w:rsidR="00BA79DC">
        <w:rPr>
          <w:rFonts w:eastAsia="Times New Roman" w:cs="Arial"/>
        </w:rPr>
        <w:t xml:space="preserve">rable, which changed the game. </w:t>
      </w:r>
      <w:r>
        <w:rPr>
          <w:rFonts w:eastAsia="Times New Roman" w:cs="Arial"/>
        </w:rPr>
        <w:t xml:space="preserve">The goal is now clear. </w:t>
      </w:r>
    </w:p>
    <w:p w:rsidR="00941CBB" w:rsidRDefault="00941CBB" w:rsidP="00941CBB">
      <w:pPr>
        <w:rPr>
          <w:rFonts w:eastAsia="Times New Roman" w:cs="Arial"/>
        </w:rPr>
      </w:pPr>
    </w:p>
    <w:p w:rsidR="00941CBB" w:rsidRDefault="00941CBB" w:rsidP="00BA79DC">
      <w:pPr>
        <w:rPr>
          <w:rFonts w:eastAsia="Times New Roman" w:cs="Arial"/>
        </w:rPr>
      </w:pPr>
      <w:r>
        <w:rPr>
          <w:rFonts w:eastAsia="Times New Roman" w:cs="Arial"/>
        </w:rPr>
        <w:t xml:space="preserve">The </w:t>
      </w:r>
      <w:r w:rsidR="009A3F7A">
        <w:rPr>
          <w:rFonts w:eastAsia="Times New Roman" w:cs="Arial"/>
        </w:rPr>
        <w:t>Open Access</w:t>
      </w:r>
      <w:r>
        <w:rPr>
          <w:rFonts w:eastAsia="Times New Roman" w:cs="Arial"/>
        </w:rPr>
        <w:t xml:space="preserve"> landscape is changing the relationship bet</w:t>
      </w:r>
      <w:r w:rsidR="00E56DA1">
        <w:rPr>
          <w:rFonts w:eastAsia="Times New Roman" w:cs="Arial"/>
        </w:rPr>
        <w:t xml:space="preserve">ween the author and publisher. </w:t>
      </w:r>
      <w:r>
        <w:rPr>
          <w:rFonts w:eastAsia="Times New Roman" w:cs="Arial"/>
        </w:rPr>
        <w:t xml:space="preserve">Traditionally the author signs a contract with the publisher, but now HEIs have an interest. The </w:t>
      </w:r>
      <w:r>
        <w:rPr>
          <w:rFonts w:eastAsia="Times New Roman" w:cs="Arial"/>
        </w:rPr>
        <w:lastRenderedPageBreak/>
        <w:t>author has a responsibility to the HEI as well as to resea</w:t>
      </w:r>
      <w:r w:rsidR="00E56DA1">
        <w:rPr>
          <w:rFonts w:eastAsia="Times New Roman" w:cs="Arial"/>
        </w:rPr>
        <w:t xml:space="preserve">rch funders and the publisher. </w:t>
      </w:r>
      <w:r>
        <w:rPr>
          <w:rFonts w:eastAsia="Times New Roman" w:cs="Arial"/>
        </w:rPr>
        <w:t xml:space="preserve">And the HEI has a contract with the funding councils. What hasn't changed is the route to </w:t>
      </w:r>
      <w:r w:rsidR="009A3F7A">
        <w:rPr>
          <w:rFonts w:eastAsia="Times New Roman" w:cs="Arial"/>
        </w:rPr>
        <w:t>Open Access</w:t>
      </w:r>
      <w:r>
        <w:rPr>
          <w:rFonts w:eastAsia="Times New Roman" w:cs="Arial"/>
        </w:rPr>
        <w:t xml:space="preserve"> – it is still via the publisher.</w:t>
      </w:r>
      <w:r w:rsidR="00753609">
        <w:rPr>
          <w:rFonts w:eastAsia="Times New Roman" w:cs="Arial"/>
        </w:rPr>
        <w:t xml:space="preserve"> </w:t>
      </w:r>
      <w:r>
        <w:rPr>
          <w:rFonts w:eastAsia="Times New Roman" w:cs="Arial"/>
        </w:rPr>
        <w:t>Contract law trumps copyright law, so should HEIs have sight of the contract?</w:t>
      </w:r>
    </w:p>
    <w:p w:rsidR="00941CBB" w:rsidRDefault="00941CBB" w:rsidP="00941CBB">
      <w:pPr>
        <w:rPr>
          <w:rFonts w:eastAsia="Times New Roman" w:cs="Arial"/>
          <w:b/>
        </w:rPr>
      </w:pPr>
    </w:p>
    <w:p w:rsidR="00390426" w:rsidRDefault="00941CBB" w:rsidP="00331DAD">
      <w:pPr>
        <w:rPr>
          <w:rFonts w:eastAsia="Times New Roman" w:cs="Arial"/>
        </w:rPr>
      </w:pPr>
      <w:r>
        <w:rPr>
          <w:rFonts w:eastAsia="Times New Roman" w:cs="Arial"/>
          <w:b/>
        </w:rPr>
        <w:t>Sherpa REF</w:t>
      </w:r>
      <w:r>
        <w:rPr>
          <w:rFonts w:eastAsia="Times New Roman" w:cs="Arial"/>
        </w:rPr>
        <w:t xml:space="preserve"> will provide advice to UK authors and provide support to </w:t>
      </w:r>
      <w:r w:rsidR="009A3F7A">
        <w:rPr>
          <w:rFonts w:eastAsia="Times New Roman" w:cs="Arial"/>
        </w:rPr>
        <w:t>Open Access</w:t>
      </w:r>
      <w:r>
        <w:rPr>
          <w:rFonts w:eastAsia="Times New Roman" w:cs="Arial"/>
        </w:rPr>
        <w:t xml:space="preserve"> advisers and repository managers. Some user journey analysis has been completed, and feedback will be sought on the prototype. It includes a feedback module and a screenshot of what you're look</w:t>
      </w:r>
      <w:r w:rsidR="00331DAD">
        <w:rPr>
          <w:rFonts w:eastAsia="Times New Roman" w:cs="Arial"/>
        </w:rPr>
        <w:t xml:space="preserve">ing at (in help and feedback). </w:t>
      </w:r>
      <w:r>
        <w:rPr>
          <w:rFonts w:eastAsia="Times New Roman" w:cs="Arial"/>
        </w:rPr>
        <w:t>The tool focuses on the author and is building up a sequence of questions that authors may ask</w:t>
      </w:r>
      <w:r w:rsidR="00E56DA1">
        <w:rPr>
          <w:rFonts w:eastAsia="Times New Roman" w:cs="Arial"/>
        </w:rPr>
        <w:t>,</w:t>
      </w:r>
      <w:r>
        <w:rPr>
          <w:rFonts w:eastAsia="Times New Roman" w:cs="Arial"/>
        </w:rPr>
        <w:t xml:space="preserve"> e.g. </w:t>
      </w:r>
      <w:r w:rsidR="00E56DA1">
        <w:rPr>
          <w:rFonts w:eastAsia="Times New Roman" w:cs="Arial"/>
        </w:rPr>
        <w:t>w</w:t>
      </w:r>
      <w:r>
        <w:rPr>
          <w:rFonts w:eastAsia="Times New Roman" w:cs="Arial"/>
        </w:rPr>
        <w:t>hich panel do I belong to? It tells you whether a journal is REF compliant and stresses that deposit must be within 3 months of publication and shows the length of embargo</w:t>
      </w:r>
      <w:r w:rsidR="00E56DA1">
        <w:rPr>
          <w:rFonts w:eastAsia="Times New Roman" w:cs="Arial"/>
        </w:rPr>
        <w:t>,</w:t>
      </w:r>
      <w:r>
        <w:rPr>
          <w:rFonts w:eastAsia="Times New Roman" w:cs="Arial"/>
        </w:rPr>
        <w:t xml:space="preserve"> e.g. Lancet</w:t>
      </w:r>
      <w:r w:rsidR="00331DAD">
        <w:rPr>
          <w:rFonts w:eastAsia="Times New Roman" w:cs="Arial"/>
        </w:rPr>
        <w:t xml:space="preserve"> would have a 6 month embargo. </w:t>
      </w:r>
      <w:r>
        <w:rPr>
          <w:rFonts w:eastAsia="Times New Roman" w:cs="Arial"/>
        </w:rPr>
        <w:t>Where a journal is non-compliant the tool describes the HEFCE exceptions. The architecture is based on a REST-API and the Sherpa REF service is read only.</w:t>
      </w:r>
      <w:r w:rsidR="00753609">
        <w:rPr>
          <w:rFonts w:eastAsia="Times New Roman" w:cs="Arial"/>
        </w:rPr>
        <w:t xml:space="preserve"> </w:t>
      </w:r>
    </w:p>
    <w:p w:rsidR="00941CBB" w:rsidRDefault="00941CBB" w:rsidP="00331DAD">
      <w:pPr>
        <w:rPr>
          <w:rFonts w:eastAsia="Times New Roman" w:cs="Arial"/>
        </w:rPr>
      </w:pPr>
      <w:r>
        <w:rPr>
          <w:rFonts w:eastAsia="Times New Roman" w:cs="Arial"/>
        </w:rPr>
        <w:t xml:space="preserve">Timescale: </w:t>
      </w:r>
    </w:p>
    <w:p w:rsidR="00941CBB" w:rsidRDefault="00941CBB" w:rsidP="00941CBB">
      <w:pPr>
        <w:pStyle w:val="ListParagraph"/>
        <w:numPr>
          <w:ilvl w:val="0"/>
          <w:numId w:val="14"/>
        </w:numPr>
        <w:spacing w:after="0" w:line="240" w:lineRule="auto"/>
        <w:rPr>
          <w:rFonts w:eastAsia="Times New Roman" w:cs="Arial"/>
        </w:rPr>
      </w:pPr>
      <w:r>
        <w:rPr>
          <w:rFonts w:eastAsia="Times New Roman" w:cs="Arial"/>
        </w:rPr>
        <w:t>prototype completed by the end of September</w:t>
      </w:r>
    </w:p>
    <w:p w:rsidR="00941CBB" w:rsidRDefault="00941CBB" w:rsidP="00941CBB">
      <w:pPr>
        <w:pStyle w:val="ListParagraph"/>
        <w:numPr>
          <w:ilvl w:val="0"/>
          <w:numId w:val="14"/>
        </w:numPr>
        <w:spacing w:after="0" w:line="240" w:lineRule="auto"/>
        <w:rPr>
          <w:rFonts w:eastAsia="Times New Roman" w:cs="Arial"/>
        </w:rPr>
      </w:pPr>
      <w:r>
        <w:rPr>
          <w:rFonts w:eastAsia="Times New Roman" w:cs="Arial"/>
        </w:rPr>
        <w:t>user testing by the end of October</w:t>
      </w:r>
    </w:p>
    <w:p w:rsidR="00941CBB" w:rsidRDefault="00941CBB" w:rsidP="00941CBB">
      <w:pPr>
        <w:pStyle w:val="ListParagraph"/>
        <w:numPr>
          <w:ilvl w:val="0"/>
          <w:numId w:val="14"/>
        </w:numPr>
        <w:spacing w:after="0" w:line="240" w:lineRule="auto"/>
        <w:rPr>
          <w:rFonts w:eastAsia="Times New Roman" w:cs="Arial"/>
        </w:rPr>
      </w:pPr>
      <w:r>
        <w:rPr>
          <w:rFonts w:eastAsia="Times New Roman" w:cs="Arial"/>
        </w:rPr>
        <w:t>beta launch in November</w:t>
      </w:r>
    </w:p>
    <w:p w:rsidR="00941CBB" w:rsidRDefault="00941CBB" w:rsidP="00941CBB">
      <w:pPr>
        <w:rPr>
          <w:rFonts w:eastAsia="Times New Roman" w:cs="Arial"/>
        </w:rPr>
      </w:pPr>
    </w:p>
    <w:p w:rsidR="00941CBB" w:rsidRDefault="00941CBB" w:rsidP="00941CBB">
      <w:pPr>
        <w:rPr>
          <w:rFonts w:eastAsia="Times New Roman" w:cs="Arial"/>
        </w:rPr>
      </w:pPr>
      <w:r>
        <w:rPr>
          <w:rFonts w:eastAsia="Times New Roman" w:cs="Arial"/>
        </w:rPr>
        <w:t>FACT and REF may be combined eventually but there’s nothing to stop an institution from combining the two now.</w:t>
      </w:r>
      <w:r w:rsidR="00753609">
        <w:rPr>
          <w:rFonts w:eastAsia="Times New Roman" w:cs="Arial"/>
        </w:rPr>
        <w:t xml:space="preserve"> </w:t>
      </w:r>
    </w:p>
    <w:p w:rsidR="00941CBB" w:rsidRDefault="00E56DA1" w:rsidP="00390426">
      <w:pPr>
        <w:rPr>
          <w:rFonts w:eastAsia="Times New Roman" w:cs="Arial"/>
        </w:rPr>
      </w:pPr>
      <w:r>
        <w:rPr>
          <w:rFonts w:eastAsia="Times New Roman" w:cs="Arial"/>
        </w:rPr>
        <w:t>Azhar was asked:</w:t>
      </w:r>
      <w:r w:rsidR="00941CBB">
        <w:rPr>
          <w:rFonts w:eastAsia="Times New Roman" w:cs="Arial"/>
        </w:rPr>
        <w:t xml:space="preserve"> as journal publishers propose their own licences does Sherpa REF consider licences when a report is given of compliance? No, but this licence is checked in FACT so when the two are combined it will incorporate the licence information.</w:t>
      </w:r>
    </w:p>
    <w:p w:rsidR="00941CBB" w:rsidRDefault="00941CBB" w:rsidP="00941CBB">
      <w:pPr>
        <w:rPr>
          <w:b/>
          <w:bCs/>
        </w:rPr>
      </w:pPr>
    </w:p>
    <w:p w:rsidR="0078265A" w:rsidRPr="00941CBB" w:rsidRDefault="0078265A" w:rsidP="00941CBB">
      <w:pPr>
        <w:pStyle w:val="ListParagraph"/>
        <w:numPr>
          <w:ilvl w:val="0"/>
          <w:numId w:val="5"/>
        </w:numPr>
        <w:rPr>
          <w:b/>
          <w:bCs/>
        </w:rPr>
      </w:pPr>
      <w:r w:rsidRPr="00941CBB">
        <w:rPr>
          <w:b/>
          <w:bCs/>
        </w:rPr>
        <w:t>Publication Notification – Publications Router</w:t>
      </w:r>
    </w:p>
    <w:p w:rsidR="00636DC4" w:rsidRDefault="00A10F49" w:rsidP="003F0422">
      <w:r>
        <w:t xml:space="preserve">Steve Byford from Jisc then introduced </w:t>
      </w:r>
      <w:hyperlink r:id="rId25" w:history="1">
        <w:r w:rsidRPr="00083C6A">
          <w:rPr>
            <w:rStyle w:val="Hyperlink"/>
          </w:rPr>
          <w:t>Publications Router</w:t>
        </w:r>
      </w:hyperlink>
      <w:r w:rsidR="00083C6A">
        <w:t>, which acts as a go between, passing notifications of acceptance to institutions via identification</w:t>
      </w:r>
      <w:r w:rsidR="003F0422">
        <w:t xml:space="preserve"> information in the article to enable HEIs to capture them to their repository or CRIS.</w:t>
      </w:r>
    </w:p>
    <w:p w:rsidR="00BA3BC8" w:rsidRDefault="00BA3BC8" w:rsidP="003F0422">
      <w:r>
        <w:rPr>
          <w:noProof/>
        </w:rPr>
        <w:drawing>
          <wp:inline distT="0" distB="0" distL="0" distR="0" wp14:anchorId="5548E119" wp14:editId="67F05ACA">
            <wp:extent cx="5731510" cy="149411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31510" cy="1494112"/>
                    </a:xfrm>
                    <a:prstGeom prst="rect">
                      <a:avLst/>
                    </a:prstGeom>
                  </pic:spPr>
                </pic:pic>
              </a:graphicData>
            </a:graphic>
          </wp:inline>
        </w:drawing>
      </w:r>
    </w:p>
    <w:p w:rsidR="007333DB" w:rsidRPr="007333DB" w:rsidRDefault="007333DB" w:rsidP="007333DB">
      <w:pPr>
        <w:rPr>
          <w:sz w:val="16"/>
          <w:szCs w:val="16"/>
        </w:rPr>
      </w:pPr>
      <w:r w:rsidRPr="007333DB">
        <w:rPr>
          <w:i/>
          <w:iCs/>
          <w:sz w:val="16"/>
          <w:szCs w:val="16"/>
        </w:rPr>
        <w:t xml:space="preserve">Figure 2: </w:t>
      </w:r>
      <w:r w:rsidRPr="007333DB">
        <w:rPr>
          <w:sz w:val="16"/>
          <w:szCs w:val="16"/>
        </w:rPr>
        <w:t xml:space="preserve">Byford, S. (2015) </w:t>
      </w:r>
      <w:r w:rsidRPr="007333DB">
        <w:rPr>
          <w:i/>
          <w:iCs/>
          <w:sz w:val="16"/>
          <w:szCs w:val="16"/>
        </w:rPr>
        <w:t xml:space="preserve">Jisc Publications Router. </w:t>
      </w:r>
      <w:r w:rsidRPr="007333DB">
        <w:rPr>
          <w:sz w:val="16"/>
          <w:szCs w:val="16"/>
        </w:rPr>
        <w:t>Available at: http://padlet.com/klw/oa_ref_workshop/wish/70177109</w:t>
      </w:r>
    </w:p>
    <w:p w:rsidR="003F0422" w:rsidRDefault="003F0422" w:rsidP="003F0422">
      <w:r>
        <w:t>No publishers have said they do not want to be involved. However, the experience is similar to Cameron’s, in that it is difficult to get good affiliation details. Publishers are not geared up to giving out information publically at the acceptance stage.</w:t>
      </w:r>
    </w:p>
    <w:p w:rsidR="003F0422" w:rsidRDefault="003F0422" w:rsidP="003F0422">
      <w:r>
        <w:t>The HEI can specify parameters and decide which articles it wants. There will be no need to install an importer into the repository, but it may require some configuration.</w:t>
      </w:r>
    </w:p>
    <w:p w:rsidR="00EE3A65" w:rsidRPr="00EE3A65" w:rsidRDefault="003F0422" w:rsidP="00EE3A65">
      <w:r>
        <w:lastRenderedPageBreak/>
        <w:t xml:space="preserve">Router mark one was developed by EDINA and demonstrated a viable prototype. It was focused on </w:t>
      </w:r>
      <w:r w:rsidR="00384B4A">
        <w:t>EPrints</w:t>
      </w:r>
      <w:r>
        <w:t xml:space="preserve"> originally, but the next version will be available to various systems including CRISes. Router 2.0 is being developed by CottageLabs and will be handed over to Jisc in early 2016.</w:t>
      </w:r>
      <w:r w:rsidR="00EE3A65">
        <w:t xml:space="preserve"> I</w:t>
      </w:r>
      <w:r w:rsidR="00EE3A65" w:rsidRPr="00EE3A65">
        <w:t xml:space="preserve">t should be delivering notifications to institutions and open to new ones joining from January 2016, </w:t>
      </w:r>
      <w:r w:rsidR="00EE3A65" w:rsidRPr="00EE3A65">
        <w:t xml:space="preserve">with plans to move it to a </w:t>
      </w:r>
      <w:r w:rsidR="00EE3A65" w:rsidRPr="00EE3A65">
        <w:t xml:space="preserve">permanent service </w:t>
      </w:r>
      <w:r w:rsidR="00EE3A65" w:rsidRPr="00EE3A65">
        <w:t>footing from Aug 2016.</w:t>
      </w:r>
    </w:p>
    <w:p w:rsidR="007131E0" w:rsidRDefault="007131E0" w:rsidP="00EE3A65">
      <w:bookmarkStart w:id="0" w:name="_GoBack"/>
      <w:bookmarkEnd w:id="0"/>
    </w:p>
    <w:p w:rsidR="0078265A" w:rsidRPr="0078265A" w:rsidRDefault="0078265A" w:rsidP="0078265A">
      <w:pPr>
        <w:pStyle w:val="ListParagraph"/>
        <w:numPr>
          <w:ilvl w:val="0"/>
          <w:numId w:val="5"/>
        </w:numPr>
        <w:rPr>
          <w:b/>
          <w:bCs/>
        </w:rPr>
      </w:pPr>
      <w:r w:rsidRPr="0078265A">
        <w:rPr>
          <w:b/>
          <w:bCs/>
        </w:rPr>
        <w:t xml:space="preserve">Demonstration of the </w:t>
      </w:r>
      <w:r w:rsidR="009A3F7A">
        <w:rPr>
          <w:b/>
          <w:bCs/>
        </w:rPr>
        <w:t>Open Access</w:t>
      </w:r>
      <w:r w:rsidRPr="0078265A">
        <w:rPr>
          <w:b/>
          <w:bCs/>
        </w:rPr>
        <w:t xml:space="preserve"> workflow</w:t>
      </w:r>
    </w:p>
    <w:p w:rsidR="007131E0" w:rsidRDefault="007131E0" w:rsidP="007131E0">
      <w:r>
        <w:t xml:space="preserve">Over lunch, Valerie gave a demonstration of the </w:t>
      </w:r>
      <w:r w:rsidR="009A3F7A">
        <w:t>Open Access</w:t>
      </w:r>
      <w:r>
        <w:t xml:space="preserve"> workflow within Glasgow EPrints. The Open Access and RIOXX (labelled as RCUK for ease of use) tabs enable Glasgow to use solely EPrints for </w:t>
      </w:r>
      <w:r w:rsidR="009A3F7A">
        <w:t>Open Access</w:t>
      </w:r>
      <w:r>
        <w:t xml:space="preserve"> reporting. There is still some manual entering, e.g. the funding information is copied across from the finance system, and checking whether an APC has been paid is again manually checked using reports from the finance system.</w:t>
      </w:r>
    </w:p>
    <w:p w:rsidR="007400FC" w:rsidRDefault="007400FC" w:rsidP="00E56DA1"/>
    <w:p w:rsidR="0078265A" w:rsidRDefault="00680B8C" w:rsidP="00E56DA1">
      <w:r>
        <w:t>In the afternoon, we had a demonstration of the new EPrints REF plug-in, as well as a parallel discussion.</w:t>
      </w:r>
    </w:p>
    <w:p w:rsidR="0078265A" w:rsidRPr="00E56DA1" w:rsidRDefault="0078265A" w:rsidP="00E56DA1">
      <w:pPr>
        <w:pStyle w:val="ListParagraph"/>
        <w:numPr>
          <w:ilvl w:val="0"/>
          <w:numId w:val="5"/>
        </w:numPr>
        <w:rPr>
          <w:b/>
          <w:bCs/>
        </w:rPr>
      </w:pPr>
      <w:r w:rsidRPr="00E56DA1">
        <w:rPr>
          <w:b/>
          <w:bCs/>
        </w:rPr>
        <w:t>Demo of the Research Excellence Framework EPrints Plug-in</w:t>
      </w:r>
    </w:p>
    <w:p w:rsidR="00E2520E" w:rsidRPr="00E2520E" w:rsidRDefault="00E2520E" w:rsidP="00E2520E">
      <w:pPr>
        <w:rPr>
          <w:b/>
          <w:bCs/>
        </w:rPr>
      </w:pPr>
      <w:r>
        <w:rPr>
          <w:b/>
          <w:bCs/>
          <w:noProof/>
        </w:rPr>
        <w:drawing>
          <wp:inline distT="0" distB="0" distL="0" distR="0">
            <wp:extent cx="4214191" cy="316087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rints_Balvia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19216" cy="3164644"/>
                    </a:xfrm>
                    <a:prstGeom prst="rect">
                      <a:avLst/>
                    </a:prstGeom>
                  </pic:spPr>
                </pic:pic>
              </a:graphicData>
            </a:graphic>
          </wp:inline>
        </w:drawing>
      </w:r>
    </w:p>
    <w:p w:rsidR="008F16C4" w:rsidRDefault="00680B8C" w:rsidP="008F16C4">
      <w:r>
        <w:t>Balviar Notay from Jisc and Tim Miles-Board of ULCC demonstrated the REF plug-in. This is not a rewrite of the REF 2014 plug-in, which covered the whole REF process</w:t>
      </w:r>
      <w:r w:rsidR="008F16C4">
        <w:t xml:space="preserve">. It is primarily </w:t>
      </w:r>
      <w:r>
        <w:t>intended to determine REF Open Access eligibility</w:t>
      </w:r>
      <w:r w:rsidR="008F16C4">
        <w:t xml:space="preserve"> and to support audits</w:t>
      </w:r>
      <w:r>
        <w:t xml:space="preserve">. </w:t>
      </w:r>
      <w:r w:rsidR="008F16C4">
        <w:t>The plug-in will identify if an output is REF compliant, and if not give the reason. If an output is marked as non-compliant, it can then be labelled as compliant based on an exception (using a drop-down list and optional free text field).</w:t>
      </w:r>
    </w:p>
    <w:p w:rsidR="008F16C4" w:rsidRDefault="00680B8C" w:rsidP="008F16C4">
      <w:r>
        <w:t>The RIOXX2 and Dates plug-ins feed through to the Open Access tab (to be re</w:t>
      </w:r>
      <w:r w:rsidR="008F16C4">
        <w:t xml:space="preserve">labelled HEFCE OA), but it will work without the RIOXX plug-in. </w:t>
      </w:r>
    </w:p>
    <w:p w:rsidR="008F16C4" w:rsidRDefault="008F16C4" w:rsidP="008F16C4">
      <w:r>
        <w:t xml:space="preserve">The EPrints REF plug-in is not </w:t>
      </w:r>
      <w:r w:rsidR="00680B8C">
        <w:t xml:space="preserve">at beta stage yet. </w:t>
      </w:r>
      <w:r>
        <w:t>It is being rebadged as the REF Support Package (although this name is still subject to change).</w:t>
      </w:r>
    </w:p>
    <w:p w:rsidR="00E32A7B" w:rsidRDefault="00E32A7B" w:rsidP="008F16C4"/>
    <w:p w:rsidR="0078265A" w:rsidRPr="0078265A" w:rsidRDefault="00AE1B40" w:rsidP="0078265A">
      <w:pPr>
        <w:pStyle w:val="ListParagraph"/>
        <w:numPr>
          <w:ilvl w:val="0"/>
          <w:numId w:val="6"/>
        </w:numPr>
        <w:rPr>
          <w:b/>
          <w:bCs/>
        </w:rPr>
      </w:pPr>
      <w:r w:rsidRPr="0078265A">
        <w:rPr>
          <w:b/>
          <w:bCs/>
        </w:rPr>
        <w:t xml:space="preserve">Parallel session: Discussion of Other Considerations in Implementing the Research Excellence Framework </w:t>
      </w:r>
      <w:r>
        <w:rPr>
          <w:b/>
          <w:bCs/>
        </w:rPr>
        <w:t>O</w:t>
      </w:r>
      <w:r w:rsidRPr="0078265A">
        <w:rPr>
          <w:b/>
          <w:bCs/>
        </w:rPr>
        <w:t>pen Access Requirements.</w:t>
      </w:r>
    </w:p>
    <w:p w:rsidR="00E32A7B" w:rsidRDefault="00E32A7B" w:rsidP="008F16C4">
      <w:r>
        <w:t>We had a parallel session to discuss other considerations in implementing HEFCE’s Open Access requirements. This was based around the lightning brainstorming exercise earlier in the day.</w:t>
      </w:r>
    </w:p>
    <w:p w:rsidR="00CA6525" w:rsidRDefault="00CA6525" w:rsidP="00AC600B">
      <w:pPr>
        <w:rPr>
          <w:rFonts w:eastAsia="Times New Roman" w:cs="Arial"/>
          <w:color w:val="262626"/>
        </w:rPr>
      </w:pPr>
      <w:r>
        <w:rPr>
          <w:rFonts w:eastAsia="Times New Roman" w:cs="Arial"/>
          <w:color w:val="262626"/>
        </w:rPr>
        <w:t>About half of the group worked in research support and half in the library</w:t>
      </w:r>
      <w:r w:rsidR="00AC600B">
        <w:rPr>
          <w:rFonts w:eastAsia="Times New Roman" w:cs="Arial"/>
          <w:color w:val="262626"/>
        </w:rPr>
        <w:t>.</w:t>
      </w:r>
    </w:p>
    <w:p w:rsidR="00E32A7B" w:rsidRDefault="00AC600B" w:rsidP="008F16C4">
      <w:r>
        <w:t>Working with Publishers (this was the area we discussed the most):</w:t>
      </w:r>
    </w:p>
    <w:p w:rsidR="00E32A7B" w:rsidRDefault="00E32A7B" w:rsidP="00CA6525">
      <w:pPr>
        <w:pStyle w:val="ListParagraph"/>
        <w:numPr>
          <w:ilvl w:val="0"/>
          <w:numId w:val="2"/>
        </w:numPr>
        <w:spacing w:after="0" w:line="240" w:lineRule="auto"/>
        <w:rPr>
          <w:rFonts w:eastAsia="Times New Roman" w:cs="Arial"/>
          <w:color w:val="262626"/>
        </w:rPr>
      </w:pPr>
      <w:r>
        <w:rPr>
          <w:rFonts w:eastAsia="Times New Roman" w:cs="Arial"/>
          <w:color w:val="262626"/>
        </w:rPr>
        <w:t>Finding out about papers.</w:t>
      </w:r>
      <w:r w:rsidR="00753609">
        <w:rPr>
          <w:rFonts w:eastAsia="Times New Roman" w:cs="Arial"/>
          <w:color w:val="262626"/>
        </w:rPr>
        <w:t xml:space="preserve"> </w:t>
      </w:r>
      <w:r>
        <w:rPr>
          <w:rFonts w:eastAsia="Times New Roman" w:cs="Arial"/>
          <w:color w:val="262626"/>
        </w:rPr>
        <w:t xml:space="preserve">Solutions are the </w:t>
      </w:r>
      <w:hyperlink r:id="rId28" w:history="1">
        <w:r w:rsidRPr="00E32A7B">
          <w:rPr>
            <w:rStyle w:val="Hyperlink"/>
            <w:rFonts w:eastAsia="Times New Roman" w:cs="Arial"/>
          </w:rPr>
          <w:t>COAX initiative</w:t>
        </w:r>
      </w:hyperlink>
      <w:r>
        <w:rPr>
          <w:rFonts w:eastAsia="Times New Roman" w:cs="Arial"/>
          <w:color w:val="262626"/>
        </w:rPr>
        <w:t xml:space="preserve"> that Paul Walk is organising and Publications Router. COAX will work in a similar way to Publications Router in that everyone would be notified as someone deposits in one repository.</w:t>
      </w:r>
      <w:r w:rsidR="00753609">
        <w:rPr>
          <w:rFonts w:eastAsia="Times New Roman" w:cs="Arial"/>
          <w:color w:val="262626"/>
        </w:rPr>
        <w:t xml:space="preserve"> </w:t>
      </w:r>
      <w:r>
        <w:rPr>
          <w:rFonts w:eastAsia="Times New Roman" w:cs="Arial"/>
          <w:color w:val="262626"/>
        </w:rPr>
        <w:t xml:space="preserve">Also </w:t>
      </w:r>
      <w:r w:rsidR="00CA6525">
        <w:rPr>
          <w:rFonts w:eastAsia="Times New Roman" w:cs="Arial"/>
          <w:color w:val="262626"/>
        </w:rPr>
        <w:t>P</w:t>
      </w:r>
      <w:r>
        <w:rPr>
          <w:rFonts w:eastAsia="Times New Roman" w:cs="Arial"/>
          <w:color w:val="262626"/>
        </w:rPr>
        <w:t xml:space="preserve">ublications </w:t>
      </w:r>
      <w:r w:rsidR="00CA6525">
        <w:rPr>
          <w:rFonts w:eastAsia="Times New Roman" w:cs="Arial"/>
          <w:color w:val="262626"/>
        </w:rPr>
        <w:t>R</w:t>
      </w:r>
      <w:r>
        <w:rPr>
          <w:rFonts w:eastAsia="Times New Roman" w:cs="Arial"/>
          <w:color w:val="262626"/>
        </w:rPr>
        <w:t>outer will extract information from CORE.</w:t>
      </w:r>
    </w:p>
    <w:p w:rsidR="00E32A7B" w:rsidRPr="005473B5" w:rsidRDefault="00C02E7D" w:rsidP="005473B5">
      <w:pPr>
        <w:pStyle w:val="ListParagraph"/>
        <w:numPr>
          <w:ilvl w:val="0"/>
          <w:numId w:val="2"/>
        </w:numPr>
        <w:spacing w:after="0" w:line="240" w:lineRule="auto"/>
        <w:rPr>
          <w:rFonts w:eastAsia="Times New Roman" w:cs="Arial"/>
          <w:color w:val="262626"/>
        </w:rPr>
      </w:pPr>
      <w:r w:rsidRPr="005473B5">
        <w:rPr>
          <w:rFonts w:eastAsia="Times New Roman" w:cs="Arial"/>
          <w:color w:val="262626"/>
        </w:rPr>
        <w:t>We need p</w:t>
      </w:r>
      <w:r w:rsidR="00E32A7B" w:rsidRPr="005473B5">
        <w:rPr>
          <w:rFonts w:eastAsia="Times New Roman" w:cs="Arial"/>
          <w:color w:val="262626"/>
        </w:rPr>
        <w:t>rovision of metadata earlier in lifecycle as well as when published.</w:t>
      </w:r>
      <w:r w:rsidR="00753609">
        <w:rPr>
          <w:rFonts w:eastAsia="Times New Roman" w:cs="Arial"/>
          <w:color w:val="262626"/>
        </w:rPr>
        <w:t xml:space="preserve"> </w:t>
      </w:r>
      <w:r w:rsidR="00972674" w:rsidRPr="005473B5">
        <w:rPr>
          <w:rFonts w:eastAsia="Times New Roman" w:cs="Arial"/>
        </w:rPr>
        <w:t xml:space="preserve">Suggestion that publishers should engage more with </w:t>
      </w:r>
      <w:hyperlink r:id="rId29" w:history="1">
        <w:r w:rsidR="00972674">
          <w:rPr>
            <w:rStyle w:val="Hyperlink"/>
            <w:rFonts w:eastAsia="Times New Roman" w:cs="Arial"/>
          </w:rPr>
          <w:t>C</w:t>
        </w:r>
        <w:r w:rsidR="00972674" w:rsidRPr="005473B5">
          <w:rPr>
            <w:rStyle w:val="Hyperlink"/>
            <w:rFonts w:eastAsia="Times New Roman" w:cs="Arial"/>
          </w:rPr>
          <w:t>ross</w:t>
        </w:r>
        <w:r w:rsidR="00972674">
          <w:rPr>
            <w:rStyle w:val="Hyperlink"/>
            <w:rFonts w:eastAsia="Times New Roman" w:cs="Arial"/>
          </w:rPr>
          <w:t>R</w:t>
        </w:r>
        <w:r w:rsidR="00972674" w:rsidRPr="005473B5">
          <w:rPr>
            <w:rStyle w:val="Hyperlink"/>
            <w:rFonts w:eastAsia="Times New Roman" w:cs="Arial"/>
          </w:rPr>
          <w:t>ef</w:t>
        </w:r>
      </w:hyperlink>
      <w:r w:rsidR="00972674" w:rsidRPr="005473B5">
        <w:rPr>
          <w:rFonts w:eastAsia="Times New Roman" w:cs="Arial"/>
        </w:rPr>
        <w:t>.</w:t>
      </w:r>
      <w:r w:rsidR="00972674">
        <w:rPr>
          <w:rFonts w:eastAsia="Times New Roman" w:cs="Arial"/>
        </w:rPr>
        <w:t xml:space="preserve"> </w:t>
      </w:r>
      <w:r w:rsidR="005473B5" w:rsidRPr="005473B5">
        <w:rPr>
          <w:rFonts w:eastAsia="Times New Roman" w:cs="Arial"/>
        </w:rPr>
        <w:t xml:space="preserve">Publishers have xml files but these are not added to </w:t>
      </w:r>
      <w:r w:rsidR="00972674">
        <w:rPr>
          <w:rFonts w:eastAsia="Times New Roman" w:cs="Arial"/>
        </w:rPr>
        <w:t>C</w:t>
      </w:r>
      <w:r w:rsidR="00972674" w:rsidRPr="005473B5">
        <w:rPr>
          <w:rFonts w:eastAsia="Times New Roman" w:cs="Arial"/>
        </w:rPr>
        <w:t>rossRef</w:t>
      </w:r>
      <w:r w:rsidR="005473B5" w:rsidRPr="005473B5">
        <w:rPr>
          <w:rFonts w:eastAsia="Times New Roman" w:cs="Arial"/>
        </w:rPr>
        <w:t>.</w:t>
      </w:r>
      <w:r w:rsidR="00753609">
        <w:rPr>
          <w:rFonts w:eastAsia="Times New Roman" w:cs="Arial"/>
        </w:rPr>
        <w:t xml:space="preserve"> </w:t>
      </w:r>
      <w:r w:rsidR="00972674" w:rsidRPr="005473B5">
        <w:rPr>
          <w:rFonts w:eastAsia="Times New Roman" w:cs="Arial"/>
        </w:rPr>
        <w:t>CrossRef</w:t>
      </w:r>
      <w:r w:rsidR="005473B5" w:rsidRPr="005473B5">
        <w:rPr>
          <w:rFonts w:eastAsia="Times New Roman" w:cs="Arial"/>
        </w:rPr>
        <w:t xml:space="preserve"> is as</w:t>
      </w:r>
      <w:r w:rsidR="005473B5">
        <w:rPr>
          <w:rFonts w:eastAsia="Times New Roman" w:cs="Arial"/>
        </w:rPr>
        <w:t>king publishers to provide more i</w:t>
      </w:r>
      <w:r w:rsidR="005473B5" w:rsidRPr="005473B5">
        <w:rPr>
          <w:rFonts w:eastAsia="Times New Roman" w:cs="Arial"/>
        </w:rPr>
        <w:t>nformation.</w:t>
      </w:r>
      <w:r w:rsidR="00753609">
        <w:rPr>
          <w:rFonts w:eastAsia="Times New Roman" w:cs="Arial"/>
        </w:rPr>
        <w:t xml:space="preserve"> </w:t>
      </w:r>
      <w:r w:rsidR="005473B5" w:rsidRPr="005473B5">
        <w:rPr>
          <w:rFonts w:eastAsia="Times New Roman" w:cs="Arial"/>
        </w:rPr>
        <w:t>Improvements will be made if we can get the DOI on acceptance.</w:t>
      </w:r>
      <w:r w:rsidR="00753609">
        <w:rPr>
          <w:rFonts w:eastAsia="Times New Roman" w:cs="Arial"/>
        </w:rPr>
        <w:t xml:space="preserve"> </w:t>
      </w:r>
    </w:p>
    <w:p w:rsidR="006C3B90" w:rsidRDefault="006C3B90" w:rsidP="006C3B90">
      <w:pPr>
        <w:pStyle w:val="ListParagraph"/>
        <w:numPr>
          <w:ilvl w:val="0"/>
          <w:numId w:val="2"/>
        </w:numPr>
        <w:spacing w:after="0" w:line="240" w:lineRule="auto"/>
        <w:rPr>
          <w:rFonts w:eastAsia="Times New Roman" w:cs="Arial"/>
        </w:rPr>
      </w:pPr>
      <w:r>
        <w:rPr>
          <w:rFonts w:eastAsia="Times New Roman" w:cs="Arial"/>
        </w:rPr>
        <w:t>Making licensing information more readily available with more information on publishers’ webpages.</w:t>
      </w:r>
      <w:r w:rsidR="00753609">
        <w:rPr>
          <w:rFonts w:eastAsia="Times New Roman" w:cs="Arial"/>
        </w:rPr>
        <w:t xml:space="preserve"> </w:t>
      </w:r>
      <w:r>
        <w:rPr>
          <w:rFonts w:eastAsia="Times New Roman" w:cs="Arial"/>
        </w:rPr>
        <w:t>Traditionally the relationship has been between the publisher and author so information is geared towards the author rather than being available for administrators.</w:t>
      </w:r>
      <w:r w:rsidR="00753609">
        <w:rPr>
          <w:rFonts w:eastAsia="Times New Roman" w:cs="Arial"/>
        </w:rPr>
        <w:t xml:space="preserve"> </w:t>
      </w:r>
      <w:r>
        <w:rPr>
          <w:rFonts w:eastAsia="Times New Roman" w:cs="Arial"/>
        </w:rPr>
        <w:t>Now the relationship isn’t exclusively between author/publisher but also with the institution that is paying.</w:t>
      </w:r>
      <w:r w:rsidR="00753609">
        <w:rPr>
          <w:rFonts w:eastAsia="Times New Roman" w:cs="Arial"/>
        </w:rPr>
        <w:t xml:space="preserve"> </w:t>
      </w:r>
    </w:p>
    <w:p w:rsidR="006C3B90" w:rsidRDefault="006C3B90" w:rsidP="006C3B90">
      <w:pPr>
        <w:pStyle w:val="ListParagraph"/>
        <w:numPr>
          <w:ilvl w:val="0"/>
          <w:numId w:val="2"/>
        </w:numPr>
        <w:spacing w:after="0" w:line="240" w:lineRule="auto"/>
        <w:rPr>
          <w:rFonts w:eastAsia="Times New Roman" w:cs="Arial"/>
        </w:rPr>
      </w:pPr>
      <w:r>
        <w:rPr>
          <w:rFonts w:eastAsia="Times New Roman" w:cs="Arial"/>
        </w:rPr>
        <w:t>When does the embargo start?</w:t>
      </w:r>
      <w:r w:rsidR="00753609">
        <w:rPr>
          <w:rFonts w:eastAsia="Times New Roman" w:cs="Arial"/>
        </w:rPr>
        <w:t xml:space="preserve"> </w:t>
      </w:r>
      <w:r>
        <w:rPr>
          <w:rFonts w:eastAsia="Times New Roman" w:cs="Arial"/>
        </w:rPr>
        <w:t>Jisc raised this question, whether it should be from the online date or hard copy publication date.</w:t>
      </w:r>
      <w:r w:rsidR="00753609">
        <w:rPr>
          <w:rFonts w:eastAsia="Times New Roman" w:cs="Arial"/>
        </w:rPr>
        <w:t xml:space="preserve"> </w:t>
      </w:r>
      <w:r>
        <w:rPr>
          <w:rFonts w:eastAsia="Times New Roman" w:cs="Arial"/>
        </w:rPr>
        <w:t>The group argued that it's the first appearance of the version of record and this was the guideline to use, but we were not sure that publishers would agree e.g.</w:t>
      </w:r>
      <w:r w:rsidR="00753609">
        <w:rPr>
          <w:rFonts w:eastAsia="Times New Roman" w:cs="Arial"/>
        </w:rPr>
        <w:t xml:space="preserve"> </w:t>
      </w:r>
      <w:r>
        <w:rPr>
          <w:rFonts w:eastAsia="Times New Roman" w:cs="Arial"/>
        </w:rPr>
        <w:t>publishers might have 18 months gap between the first version of record and hard copy.</w:t>
      </w:r>
    </w:p>
    <w:p w:rsidR="00CA6525" w:rsidRDefault="00CA6525" w:rsidP="00E32A7B">
      <w:pPr>
        <w:pStyle w:val="ListParagraph"/>
        <w:numPr>
          <w:ilvl w:val="0"/>
          <w:numId w:val="2"/>
        </w:numPr>
        <w:spacing w:after="0" w:line="240" w:lineRule="auto"/>
        <w:rPr>
          <w:rFonts w:eastAsia="Times New Roman" w:cs="Arial"/>
          <w:color w:val="262626"/>
        </w:rPr>
      </w:pPr>
      <w:r>
        <w:rPr>
          <w:rFonts w:eastAsia="Times New Roman" w:cs="Arial"/>
          <w:color w:val="262626"/>
        </w:rPr>
        <w:t xml:space="preserve">It was suggested that we used </w:t>
      </w:r>
      <w:hyperlink r:id="rId30" w:history="1">
        <w:r w:rsidRPr="00CA6525">
          <w:rPr>
            <w:rStyle w:val="Hyperlink"/>
            <w:rFonts w:eastAsia="Times New Roman" w:cs="Arial"/>
          </w:rPr>
          <w:t>Crossref Chronograph</w:t>
        </w:r>
      </w:hyperlink>
      <w:r>
        <w:rPr>
          <w:rFonts w:eastAsia="Times New Roman" w:cs="Arial"/>
          <w:color w:val="262626"/>
        </w:rPr>
        <w:t xml:space="preserve"> to see when the DOI was first created and when it was first resolved.</w:t>
      </w:r>
      <w:r w:rsidR="006C3B90">
        <w:rPr>
          <w:rFonts w:eastAsia="Times New Roman" w:cs="Arial"/>
          <w:color w:val="262626"/>
        </w:rPr>
        <w:t xml:space="preserve"> This could be used for the acceptance date.</w:t>
      </w:r>
    </w:p>
    <w:p w:rsidR="00CA6525" w:rsidRDefault="00C02E7D" w:rsidP="006C3B90">
      <w:pPr>
        <w:pStyle w:val="ListParagraph"/>
        <w:numPr>
          <w:ilvl w:val="0"/>
          <w:numId w:val="2"/>
        </w:numPr>
        <w:spacing w:after="0" w:line="240" w:lineRule="auto"/>
        <w:rPr>
          <w:rFonts w:eastAsia="Times New Roman" w:cs="Arial"/>
          <w:color w:val="262626"/>
        </w:rPr>
      </w:pPr>
      <w:r>
        <w:rPr>
          <w:rFonts w:eastAsia="Times New Roman" w:cs="Arial"/>
          <w:color w:val="262626"/>
        </w:rPr>
        <w:t>There is s</w:t>
      </w:r>
      <w:r w:rsidR="00CA6525">
        <w:rPr>
          <w:rFonts w:eastAsia="Times New Roman" w:cs="Arial"/>
          <w:color w:val="262626"/>
        </w:rPr>
        <w:t xml:space="preserve">ome </w:t>
      </w:r>
      <w:r w:rsidR="006C3B90">
        <w:rPr>
          <w:rFonts w:eastAsia="Times New Roman" w:cs="Arial"/>
          <w:color w:val="262626"/>
        </w:rPr>
        <w:t>debate</w:t>
      </w:r>
      <w:r w:rsidR="00CA6525">
        <w:rPr>
          <w:rFonts w:eastAsia="Times New Roman" w:cs="Arial"/>
          <w:color w:val="262626"/>
        </w:rPr>
        <w:t xml:space="preserve"> over whether it is permitted to use publisher templates for accepted manuscript version.</w:t>
      </w:r>
      <w:r w:rsidR="006C3B90">
        <w:rPr>
          <w:rFonts w:eastAsia="Times New Roman" w:cs="Arial"/>
          <w:color w:val="262626"/>
        </w:rPr>
        <w:t xml:space="preserve"> It was agreed they are usually okay to use, e.g. IEEE</w:t>
      </w:r>
    </w:p>
    <w:p w:rsidR="006C3B90" w:rsidRPr="006C3B90" w:rsidRDefault="006C3B90" w:rsidP="006C3B90">
      <w:pPr>
        <w:pStyle w:val="ListParagraph"/>
        <w:numPr>
          <w:ilvl w:val="0"/>
          <w:numId w:val="2"/>
        </w:numPr>
        <w:spacing w:after="0" w:line="240" w:lineRule="auto"/>
        <w:rPr>
          <w:rFonts w:eastAsia="Times New Roman" w:cs="Arial"/>
        </w:rPr>
      </w:pPr>
      <w:r w:rsidRPr="006C3B90">
        <w:rPr>
          <w:rFonts w:eastAsia="Times New Roman" w:cs="Arial"/>
        </w:rPr>
        <w:t>Some in the group reported that authors were confused by information provided by the publishers –author being offered the gold option but not always giving them the opportunity of green, so time and money was wasted on paying APC.</w:t>
      </w:r>
      <w:r w:rsidR="00753609">
        <w:rPr>
          <w:rFonts w:eastAsia="Times New Roman" w:cs="Arial"/>
        </w:rPr>
        <w:t xml:space="preserve"> </w:t>
      </w:r>
      <w:r w:rsidRPr="006C3B90">
        <w:rPr>
          <w:rFonts w:eastAsia="Times New Roman" w:cs="Arial"/>
        </w:rPr>
        <w:t>Others</w:t>
      </w:r>
      <w:r>
        <w:rPr>
          <w:rFonts w:eastAsia="Times New Roman" w:cs="Arial"/>
        </w:rPr>
        <w:t xml:space="preserve"> reported that some publishers</w:t>
      </w:r>
      <w:r w:rsidRPr="006C3B90">
        <w:rPr>
          <w:rFonts w:eastAsia="Times New Roman" w:cs="Arial"/>
        </w:rPr>
        <w:t xml:space="preserve"> were making information about the green route more available on their websites. </w:t>
      </w:r>
    </w:p>
    <w:p w:rsidR="006C3B90" w:rsidRDefault="006C3B90" w:rsidP="006C3B90">
      <w:pPr>
        <w:pStyle w:val="ListParagraph"/>
        <w:numPr>
          <w:ilvl w:val="0"/>
          <w:numId w:val="2"/>
        </w:numPr>
        <w:spacing w:after="0" w:line="240" w:lineRule="auto"/>
        <w:rPr>
          <w:rFonts w:eastAsia="Times New Roman" w:cs="Arial"/>
        </w:rPr>
      </w:pPr>
      <w:r>
        <w:rPr>
          <w:rFonts w:eastAsia="Times New Roman" w:cs="Arial"/>
        </w:rPr>
        <w:t>Information from publishers about licence options can be confusing and has implications for funding. For those publishers that do not offer solely CC BY licence for funded papers, time is spent asking authors to change to correct licence.</w:t>
      </w:r>
      <w:r w:rsidR="00753609">
        <w:rPr>
          <w:rFonts w:eastAsia="Times New Roman" w:cs="Arial"/>
        </w:rPr>
        <w:t xml:space="preserve"> </w:t>
      </w:r>
      <w:r>
        <w:rPr>
          <w:rFonts w:eastAsia="Times New Roman" w:cs="Arial"/>
        </w:rPr>
        <w:t>Wellcome Trust won't reimburse funds if the wrong licence is applied.</w:t>
      </w:r>
      <w:r w:rsidR="00753609">
        <w:rPr>
          <w:rFonts w:eastAsia="Times New Roman" w:cs="Arial"/>
        </w:rPr>
        <w:t xml:space="preserve"> </w:t>
      </w:r>
    </w:p>
    <w:p w:rsidR="00CA6525" w:rsidRDefault="00CA6525" w:rsidP="00CA6525">
      <w:pPr>
        <w:pStyle w:val="ListParagraph"/>
        <w:numPr>
          <w:ilvl w:val="0"/>
          <w:numId w:val="2"/>
        </w:numPr>
        <w:spacing w:after="0" w:line="240" w:lineRule="auto"/>
        <w:rPr>
          <w:rFonts w:eastAsia="Times New Roman" w:cs="Arial"/>
          <w:color w:val="262626"/>
        </w:rPr>
      </w:pPr>
      <w:r>
        <w:rPr>
          <w:rFonts w:eastAsia="Times New Roman" w:cs="Arial"/>
          <w:color w:val="262626"/>
        </w:rPr>
        <w:t>Academics are more likely to deposit in repositories if that is a requirement of their appraisal process.</w:t>
      </w:r>
    </w:p>
    <w:p w:rsidR="00E32A7B" w:rsidRDefault="00E32A7B" w:rsidP="00E32A7B">
      <w:pPr>
        <w:spacing w:after="0" w:line="240" w:lineRule="auto"/>
        <w:rPr>
          <w:rFonts w:eastAsia="Times New Roman" w:cs="Arial"/>
          <w:color w:val="262626"/>
        </w:rPr>
      </w:pPr>
    </w:p>
    <w:p w:rsidR="00E32A7B" w:rsidRPr="00E32A7B" w:rsidRDefault="00E32A7B" w:rsidP="00942300">
      <w:pPr>
        <w:spacing w:after="0" w:line="240" w:lineRule="auto"/>
        <w:rPr>
          <w:rFonts w:eastAsia="Times New Roman" w:cs="Arial"/>
          <w:color w:val="262626"/>
        </w:rPr>
      </w:pPr>
      <w:r>
        <w:rPr>
          <w:rFonts w:eastAsia="Times New Roman" w:cs="Arial"/>
          <w:color w:val="262626"/>
        </w:rPr>
        <w:t xml:space="preserve">Some of these issues are covered by </w:t>
      </w:r>
      <w:hyperlink r:id="rId31" w:history="1">
        <w:r w:rsidRPr="00CA6525">
          <w:rPr>
            <w:rStyle w:val="Hyperlink"/>
            <w:rFonts w:eastAsia="Times New Roman" w:cs="Arial"/>
          </w:rPr>
          <w:t>Jisc</w:t>
        </w:r>
        <w:r w:rsidR="00942300">
          <w:rPr>
            <w:rStyle w:val="Hyperlink"/>
            <w:rFonts w:eastAsia="Times New Roman" w:cs="Arial"/>
          </w:rPr>
          <w:t>’s</w:t>
        </w:r>
        <w:r w:rsidRPr="00CA6525">
          <w:rPr>
            <w:rStyle w:val="Hyperlink"/>
            <w:rFonts w:eastAsia="Times New Roman" w:cs="Arial"/>
          </w:rPr>
          <w:t xml:space="preserve"> Desiderata</w:t>
        </w:r>
      </w:hyperlink>
      <w:r>
        <w:rPr>
          <w:rFonts w:eastAsia="Times New Roman" w:cs="Arial"/>
          <w:color w:val="262626"/>
        </w:rPr>
        <w:t xml:space="preserve">, which Jisc </w:t>
      </w:r>
      <w:r w:rsidR="006C3B90">
        <w:rPr>
          <w:rFonts w:eastAsia="Times New Roman" w:cs="Arial"/>
          <w:color w:val="262626"/>
        </w:rPr>
        <w:t>is</w:t>
      </w:r>
      <w:r>
        <w:rPr>
          <w:rFonts w:eastAsia="Times New Roman" w:cs="Arial"/>
          <w:color w:val="262626"/>
        </w:rPr>
        <w:t xml:space="preserve"> in the process of revising.</w:t>
      </w:r>
    </w:p>
    <w:p w:rsidR="00E32A7B" w:rsidRDefault="00E32A7B" w:rsidP="00E32A7B">
      <w:pPr>
        <w:rPr>
          <w:rFonts w:eastAsia="Times New Roman" w:cs="Arial"/>
          <w:color w:val="262626"/>
        </w:rPr>
      </w:pPr>
      <w:r>
        <w:rPr>
          <w:rFonts w:eastAsia="Times New Roman" w:cs="Arial"/>
          <w:color w:val="262626"/>
        </w:rPr>
        <w:t>One of issues was providing information and capturing an institutional email address to contact someone.</w:t>
      </w:r>
      <w:r w:rsidR="00753609">
        <w:rPr>
          <w:rFonts w:eastAsia="Times New Roman" w:cs="Arial"/>
          <w:color w:val="262626"/>
        </w:rPr>
        <w:t xml:space="preserve"> </w:t>
      </w:r>
    </w:p>
    <w:p w:rsidR="006C3B90" w:rsidRDefault="006C3B90" w:rsidP="00E32A7B">
      <w:pPr>
        <w:rPr>
          <w:rFonts w:eastAsia="Times New Roman" w:cs="Arial"/>
          <w:color w:val="262626"/>
        </w:rPr>
      </w:pPr>
    </w:p>
    <w:p w:rsidR="00E32A7B" w:rsidRDefault="00AC600B" w:rsidP="00E32A7B">
      <w:pPr>
        <w:rPr>
          <w:rFonts w:eastAsia="Times New Roman" w:cs="Arial"/>
          <w:color w:val="262626"/>
        </w:rPr>
      </w:pPr>
      <w:r>
        <w:rPr>
          <w:rFonts w:eastAsia="Times New Roman" w:cs="Arial"/>
          <w:color w:val="262626"/>
        </w:rPr>
        <w:t>REF Policy:</w:t>
      </w:r>
    </w:p>
    <w:p w:rsidR="00CA6525" w:rsidRDefault="00CA6525" w:rsidP="00CA6525">
      <w:pPr>
        <w:pStyle w:val="ListParagraph"/>
        <w:numPr>
          <w:ilvl w:val="0"/>
          <w:numId w:val="3"/>
        </w:numPr>
        <w:rPr>
          <w:rFonts w:eastAsia="Times New Roman" w:cs="Arial"/>
          <w:color w:val="262626"/>
        </w:rPr>
      </w:pPr>
      <w:r>
        <w:rPr>
          <w:rFonts w:eastAsia="Times New Roman" w:cs="Arial"/>
          <w:color w:val="262626"/>
        </w:rPr>
        <w:lastRenderedPageBreak/>
        <w:t xml:space="preserve">We felt that it wasn’t exclusively the responsibility of </w:t>
      </w:r>
      <w:r w:rsidR="00E32A7B" w:rsidRPr="00CA6525">
        <w:rPr>
          <w:rFonts w:eastAsia="Times New Roman" w:cs="Arial"/>
          <w:color w:val="262626"/>
        </w:rPr>
        <w:t>librarians/research office to communicate policy, but Ben sai</w:t>
      </w:r>
      <w:r>
        <w:rPr>
          <w:rFonts w:eastAsia="Times New Roman" w:cs="Arial"/>
          <w:color w:val="262626"/>
        </w:rPr>
        <w:t xml:space="preserve">d it was our area to do this. </w:t>
      </w:r>
    </w:p>
    <w:p w:rsidR="00CA6525" w:rsidRDefault="00E32A7B" w:rsidP="00F13005">
      <w:pPr>
        <w:pStyle w:val="ListParagraph"/>
        <w:numPr>
          <w:ilvl w:val="0"/>
          <w:numId w:val="3"/>
        </w:numPr>
        <w:rPr>
          <w:rFonts w:eastAsia="Times New Roman" w:cs="Arial"/>
          <w:color w:val="262626"/>
        </w:rPr>
      </w:pPr>
      <w:r w:rsidRPr="00CA6525">
        <w:rPr>
          <w:rFonts w:eastAsia="Times New Roman" w:cs="Arial"/>
          <w:color w:val="262626"/>
        </w:rPr>
        <w:t xml:space="preserve">Ben said </w:t>
      </w:r>
      <w:r w:rsidR="00B929D7">
        <w:rPr>
          <w:rFonts w:eastAsia="Times New Roman" w:cs="Arial"/>
          <w:color w:val="262626"/>
        </w:rPr>
        <w:t xml:space="preserve">it </w:t>
      </w:r>
      <w:r w:rsidRPr="00CA6525">
        <w:rPr>
          <w:rFonts w:eastAsia="Times New Roman" w:cs="Arial"/>
          <w:color w:val="262626"/>
        </w:rPr>
        <w:t>shouldn't just be about compliance but about benefits.</w:t>
      </w:r>
      <w:r w:rsidR="00753609">
        <w:rPr>
          <w:rFonts w:eastAsia="Times New Roman" w:cs="Arial"/>
          <w:color w:val="262626"/>
        </w:rPr>
        <w:t xml:space="preserve"> </w:t>
      </w:r>
      <w:r w:rsidRPr="00CA6525">
        <w:rPr>
          <w:rFonts w:eastAsia="Times New Roman" w:cs="Arial"/>
          <w:color w:val="262626"/>
        </w:rPr>
        <w:t xml:space="preserve">There is a role </w:t>
      </w:r>
      <w:r w:rsidR="00F13005">
        <w:rPr>
          <w:rFonts w:eastAsia="Times New Roman" w:cs="Arial"/>
          <w:color w:val="262626"/>
        </w:rPr>
        <w:t>i</w:t>
      </w:r>
      <w:r w:rsidRPr="00CA6525">
        <w:rPr>
          <w:rFonts w:eastAsia="Times New Roman" w:cs="Arial"/>
          <w:color w:val="262626"/>
        </w:rPr>
        <w:t>n communicating how it can help research and institution as a whole.</w:t>
      </w:r>
      <w:r w:rsidR="00753609">
        <w:rPr>
          <w:rFonts w:eastAsia="Times New Roman" w:cs="Arial"/>
          <w:color w:val="262626"/>
        </w:rPr>
        <w:t xml:space="preserve"> </w:t>
      </w:r>
    </w:p>
    <w:p w:rsidR="00CA6525" w:rsidRDefault="00CA6525" w:rsidP="00E32A7B">
      <w:pPr>
        <w:pStyle w:val="ListParagraph"/>
        <w:numPr>
          <w:ilvl w:val="0"/>
          <w:numId w:val="3"/>
        </w:numPr>
        <w:rPr>
          <w:rFonts w:eastAsia="Times New Roman" w:cs="Arial"/>
          <w:color w:val="262626"/>
        </w:rPr>
      </w:pPr>
      <w:r w:rsidRPr="00CA6525">
        <w:rPr>
          <w:rFonts w:eastAsia="Times New Roman" w:cs="Arial"/>
          <w:color w:val="262626"/>
        </w:rPr>
        <w:t>Good to work collaboratively</w:t>
      </w:r>
      <w:r w:rsidR="00E32A7B" w:rsidRPr="00CA6525">
        <w:rPr>
          <w:rFonts w:eastAsia="Times New Roman" w:cs="Arial"/>
          <w:color w:val="262626"/>
        </w:rPr>
        <w:t xml:space="preserve"> - do depositing, helping with exceptions, explaining policies.</w:t>
      </w:r>
      <w:r w:rsidR="00753609">
        <w:rPr>
          <w:rFonts w:eastAsia="Times New Roman" w:cs="Arial"/>
          <w:color w:val="262626"/>
        </w:rPr>
        <w:t xml:space="preserve"> </w:t>
      </w:r>
      <w:r w:rsidR="00E32A7B" w:rsidRPr="00CA6525">
        <w:rPr>
          <w:rFonts w:eastAsia="Times New Roman" w:cs="Arial"/>
          <w:color w:val="262626"/>
        </w:rPr>
        <w:t>Some institutions have research office which</w:t>
      </w:r>
      <w:r w:rsidRPr="00CA6525">
        <w:rPr>
          <w:rFonts w:eastAsia="Times New Roman" w:cs="Arial"/>
          <w:color w:val="262626"/>
        </w:rPr>
        <w:t xml:space="preserve"> reports on REF and communicates with academics. </w:t>
      </w:r>
    </w:p>
    <w:p w:rsidR="00E32A7B" w:rsidRDefault="00CA6525" w:rsidP="00E32A7B">
      <w:pPr>
        <w:pStyle w:val="ListParagraph"/>
        <w:numPr>
          <w:ilvl w:val="0"/>
          <w:numId w:val="3"/>
        </w:numPr>
        <w:rPr>
          <w:rFonts w:eastAsia="Times New Roman" w:cs="Arial"/>
          <w:color w:val="262626"/>
        </w:rPr>
      </w:pPr>
      <w:r w:rsidRPr="00CA6525">
        <w:rPr>
          <w:rFonts w:eastAsia="Times New Roman" w:cs="Arial"/>
          <w:color w:val="262626"/>
        </w:rPr>
        <w:t>Great to get the r</w:t>
      </w:r>
      <w:r w:rsidR="00E32A7B" w:rsidRPr="00CA6525">
        <w:rPr>
          <w:rFonts w:eastAsia="Times New Roman" w:cs="Arial"/>
          <w:color w:val="262626"/>
        </w:rPr>
        <w:t xml:space="preserve">esearch office </w:t>
      </w:r>
      <w:r w:rsidRPr="00CA6525">
        <w:rPr>
          <w:rFonts w:eastAsia="Times New Roman" w:cs="Arial"/>
          <w:color w:val="262626"/>
        </w:rPr>
        <w:t xml:space="preserve">to </w:t>
      </w:r>
      <w:r w:rsidR="00E32A7B" w:rsidRPr="00CA6525">
        <w:rPr>
          <w:rFonts w:eastAsia="Times New Roman" w:cs="Arial"/>
          <w:color w:val="262626"/>
        </w:rPr>
        <w:t>w</w:t>
      </w:r>
      <w:r>
        <w:rPr>
          <w:rFonts w:eastAsia="Times New Roman" w:cs="Arial"/>
          <w:color w:val="262626"/>
        </w:rPr>
        <w:t>ork in partnership with library and put information out to academics together.</w:t>
      </w:r>
    </w:p>
    <w:p w:rsidR="00AC600B" w:rsidRDefault="00AC600B" w:rsidP="00E32A7B">
      <w:pPr>
        <w:pStyle w:val="ListParagraph"/>
        <w:numPr>
          <w:ilvl w:val="0"/>
          <w:numId w:val="3"/>
        </w:numPr>
        <w:rPr>
          <w:rFonts w:eastAsia="Times New Roman" w:cs="Arial"/>
          <w:color w:val="262626"/>
        </w:rPr>
      </w:pPr>
      <w:r>
        <w:rPr>
          <w:rFonts w:eastAsia="Times New Roman" w:cs="Arial"/>
          <w:color w:val="262626"/>
        </w:rPr>
        <w:t xml:space="preserve">Useful to have support from senior management. </w:t>
      </w:r>
    </w:p>
    <w:p w:rsidR="00AC600B" w:rsidRDefault="00AC600B" w:rsidP="00E32A7B">
      <w:pPr>
        <w:pStyle w:val="ListParagraph"/>
        <w:numPr>
          <w:ilvl w:val="0"/>
          <w:numId w:val="3"/>
        </w:numPr>
        <w:rPr>
          <w:rFonts w:eastAsia="Times New Roman" w:cs="Arial"/>
          <w:color w:val="262626"/>
        </w:rPr>
      </w:pPr>
      <w:r>
        <w:rPr>
          <w:rFonts w:eastAsia="Times New Roman" w:cs="Arial"/>
          <w:color w:val="262626"/>
        </w:rPr>
        <w:t>Academics are still unclear about the message and think it needs to be gold.</w:t>
      </w:r>
    </w:p>
    <w:p w:rsidR="00AC600B" w:rsidRDefault="00AC600B" w:rsidP="00E32A7B">
      <w:pPr>
        <w:pStyle w:val="ListParagraph"/>
        <w:numPr>
          <w:ilvl w:val="0"/>
          <w:numId w:val="3"/>
        </w:numPr>
        <w:rPr>
          <w:rFonts w:eastAsia="Times New Roman" w:cs="Arial"/>
          <w:color w:val="262626"/>
        </w:rPr>
      </w:pPr>
      <w:r>
        <w:rPr>
          <w:rFonts w:eastAsia="Times New Roman" w:cs="Arial"/>
          <w:color w:val="262626"/>
        </w:rPr>
        <w:t xml:space="preserve">Clarification of exceptions – </w:t>
      </w:r>
      <w:r w:rsidR="008B74AB">
        <w:rPr>
          <w:rFonts w:eastAsia="Times New Roman" w:cs="Arial"/>
          <w:color w:val="262626"/>
        </w:rPr>
        <w:t xml:space="preserve">although this was raised in the brainstorming session, </w:t>
      </w:r>
      <w:r>
        <w:rPr>
          <w:rFonts w:eastAsia="Times New Roman" w:cs="Arial"/>
          <w:color w:val="262626"/>
        </w:rPr>
        <w:t xml:space="preserve">people </w:t>
      </w:r>
      <w:r w:rsidR="008B74AB">
        <w:rPr>
          <w:rFonts w:eastAsia="Times New Roman" w:cs="Arial"/>
          <w:color w:val="262626"/>
        </w:rPr>
        <w:t xml:space="preserve">who attended the parallel session </w:t>
      </w:r>
      <w:r>
        <w:rPr>
          <w:rFonts w:eastAsia="Times New Roman" w:cs="Arial"/>
          <w:color w:val="262626"/>
        </w:rPr>
        <w:t>did not feel this was a problem.</w:t>
      </w:r>
    </w:p>
    <w:p w:rsidR="00AC600B" w:rsidRPr="00AC600B" w:rsidRDefault="00AC600B" w:rsidP="00AC600B">
      <w:pPr>
        <w:pStyle w:val="ListParagraph"/>
        <w:numPr>
          <w:ilvl w:val="0"/>
          <w:numId w:val="4"/>
        </w:numPr>
        <w:rPr>
          <w:rFonts w:eastAsia="Times New Roman" w:cs="Arial"/>
          <w:color w:val="262626"/>
        </w:rPr>
      </w:pPr>
      <w:r>
        <w:rPr>
          <w:rFonts w:eastAsia="Times New Roman" w:cs="Arial"/>
          <w:color w:val="262626"/>
        </w:rPr>
        <w:t>There was a query as to whether HEFCE would be running a ‘health check’ before 2017. We haven’t heard of plans, but institutions are doing this. People felt it would be useful for HEFCE to provide a checklist of things to have in place, but the impression was that it was up to the institution to monitor.</w:t>
      </w:r>
    </w:p>
    <w:p w:rsidR="00AC600B" w:rsidRDefault="00AC600B" w:rsidP="00AC600B">
      <w:pPr>
        <w:rPr>
          <w:rFonts w:eastAsia="Times New Roman" w:cs="Arial"/>
          <w:color w:val="262626"/>
        </w:rPr>
      </w:pPr>
      <w:r>
        <w:rPr>
          <w:rFonts w:eastAsia="Times New Roman" w:cs="Arial"/>
          <w:color w:val="262626"/>
        </w:rPr>
        <w:t>Resources</w:t>
      </w:r>
    </w:p>
    <w:p w:rsidR="00AC600B" w:rsidRDefault="00AC600B" w:rsidP="00FA1B2C">
      <w:pPr>
        <w:pStyle w:val="ListParagraph"/>
        <w:numPr>
          <w:ilvl w:val="0"/>
          <w:numId w:val="4"/>
        </w:numPr>
        <w:rPr>
          <w:rFonts w:eastAsia="Times New Roman" w:cs="Arial"/>
          <w:color w:val="262626"/>
        </w:rPr>
      </w:pPr>
      <w:r>
        <w:rPr>
          <w:rFonts w:eastAsia="Times New Roman" w:cs="Arial"/>
          <w:color w:val="262626"/>
        </w:rPr>
        <w:t>Some HEIs ar</w:t>
      </w:r>
      <w:r w:rsidR="00FA1B2C">
        <w:rPr>
          <w:rFonts w:eastAsia="Times New Roman" w:cs="Arial"/>
          <w:color w:val="262626"/>
        </w:rPr>
        <w:t>e employing more people to help, e.g.</w:t>
      </w:r>
      <w:r>
        <w:rPr>
          <w:rFonts w:eastAsia="Times New Roman" w:cs="Arial"/>
          <w:color w:val="262626"/>
        </w:rPr>
        <w:t xml:space="preserve"> </w:t>
      </w:r>
      <w:r w:rsidR="00E32A7B" w:rsidRPr="00AC600B">
        <w:rPr>
          <w:rFonts w:eastAsia="Times New Roman" w:cs="Arial"/>
          <w:color w:val="262626"/>
        </w:rPr>
        <w:t>admin</w:t>
      </w:r>
      <w:r>
        <w:rPr>
          <w:rFonts w:eastAsia="Times New Roman" w:cs="Arial"/>
          <w:color w:val="262626"/>
        </w:rPr>
        <w:t>istrative staff</w:t>
      </w:r>
      <w:r w:rsidR="00E32A7B" w:rsidRPr="00AC600B">
        <w:rPr>
          <w:rFonts w:eastAsia="Times New Roman" w:cs="Arial"/>
          <w:color w:val="262626"/>
        </w:rPr>
        <w:t xml:space="preserve"> to free up staff for advocacy, or for repository</w:t>
      </w:r>
      <w:r w:rsidR="00FA1B2C">
        <w:rPr>
          <w:rFonts w:eastAsia="Times New Roman" w:cs="Arial"/>
          <w:color w:val="262626"/>
        </w:rPr>
        <w:t xml:space="preserve"> work</w:t>
      </w:r>
      <w:r w:rsidR="00E32A7B" w:rsidRPr="00AC600B">
        <w:rPr>
          <w:rFonts w:eastAsia="Times New Roman" w:cs="Arial"/>
          <w:color w:val="262626"/>
        </w:rPr>
        <w:t>.</w:t>
      </w:r>
      <w:r w:rsidR="00753609">
        <w:rPr>
          <w:rFonts w:eastAsia="Times New Roman" w:cs="Arial"/>
          <w:color w:val="262626"/>
        </w:rPr>
        <w:t xml:space="preserve"> </w:t>
      </w:r>
    </w:p>
    <w:p w:rsidR="00FA1B2C" w:rsidRDefault="002626D6" w:rsidP="002626D6">
      <w:pPr>
        <w:pStyle w:val="ListParagraph"/>
        <w:numPr>
          <w:ilvl w:val="0"/>
          <w:numId w:val="4"/>
        </w:numPr>
        <w:rPr>
          <w:rFonts w:eastAsia="Times New Roman" w:cs="Arial"/>
          <w:color w:val="262626"/>
        </w:rPr>
      </w:pPr>
      <w:r>
        <w:rPr>
          <w:rFonts w:eastAsia="Times New Roman" w:cs="Arial"/>
        </w:rPr>
        <w:t>There was discussion of how much checking we should do.</w:t>
      </w:r>
      <w:r w:rsidR="00753609">
        <w:rPr>
          <w:rFonts w:eastAsia="Times New Roman" w:cs="Arial"/>
        </w:rPr>
        <w:t xml:space="preserve"> </w:t>
      </w:r>
      <w:r>
        <w:rPr>
          <w:rFonts w:eastAsia="Times New Roman" w:cs="Arial"/>
        </w:rPr>
        <w:t>Some suggested that we should only check items being deposited in the repository and it was unrealistic not to check these records until academics can do this perfectly.</w:t>
      </w:r>
      <w:r w:rsidR="00753609">
        <w:rPr>
          <w:rFonts w:eastAsia="Times New Roman" w:cs="Arial"/>
        </w:rPr>
        <w:t xml:space="preserve"> </w:t>
      </w:r>
      <w:r>
        <w:rPr>
          <w:rFonts w:eastAsia="Times New Roman" w:cs="Arial"/>
        </w:rPr>
        <w:t xml:space="preserve"> Some used Symplectic as a source of reporting, although there could be problems because if the correct information wasn’t input at the initial stage then there was difficulty in amending information in EPrints and ge</w:t>
      </w:r>
      <w:r w:rsidR="00816B6E">
        <w:rPr>
          <w:rFonts w:eastAsia="Times New Roman" w:cs="Arial"/>
        </w:rPr>
        <w:t>t</w:t>
      </w:r>
      <w:r>
        <w:rPr>
          <w:rFonts w:eastAsia="Times New Roman" w:cs="Arial"/>
        </w:rPr>
        <w:t>t</w:t>
      </w:r>
      <w:r w:rsidR="00816B6E">
        <w:rPr>
          <w:rFonts w:eastAsia="Times New Roman" w:cs="Arial"/>
        </w:rPr>
        <w:t>ing</w:t>
      </w:r>
      <w:r>
        <w:rPr>
          <w:rFonts w:eastAsia="Times New Roman" w:cs="Arial"/>
        </w:rPr>
        <w:t xml:space="preserve"> it to talk back to Symplectic. Some were using Pure to get a basic report that was enhanced later. </w:t>
      </w:r>
      <w:r w:rsidR="00E32A7B" w:rsidRPr="00FA1B2C">
        <w:rPr>
          <w:rFonts w:eastAsia="Times New Roman" w:cs="Arial"/>
          <w:color w:val="262626"/>
        </w:rPr>
        <w:t>Others</w:t>
      </w:r>
      <w:r>
        <w:rPr>
          <w:rFonts w:eastAsia="Times New Roman" w:cs="Arial"/>
          <w:color w:val="262626"/>
        </w:rPr>
        <w:t xml:space="preserve"> were</w:t>
      </w:r>
      <w:r w:rsidR="00E32A7B" w:rsidRPr="00FA1B2C">
        <w:rPr>
          <w:rFonts w:eastAsia="Times New Roman" w:cs="Arial"/>
          <w:color w:val="262626"/>
        </w:rPr>
        <w:t xml:space="preserve"> using Pure ask for basic information that we enhance later, and on publication - may get back to author for correct version. </w:t>
      </w:r>
    </w:p>
    <w:p w:rsidR="00FA1B2C" w:rsidRDefault="00FA1B2C" w:rsidP="003E6D2C">
      <w:pPr>
        <w:pStyle w:val="ListParagraph"/>
        <w:numPr>
          <w:ilvl w:val="0"/>
          <w:numId w:val="4"/>
        </w:numPr>
        <w:rPr>
          <w:rFonts w:eastAsia="Times New Roman" w:cs="Arial"/>
          <w:color w:val="262626"/>
        </w:rPr>
      </w:pPr>
      <w:r w:rsidRPr="00FA1B2C">
        <w:rPr>
          <w:rFonts w:eastAsia="Times New Roman" w:cs="Arial"/>
          <w:color w:val="262626"/>
        </w:rPr>
        <w:t>N</w:t>
      </w:r>
      <w:r w:rsidR="00E32A7B" w:rsidRPr="00FA1B2C">
        <w:rPr>
          <w:rFonts w:eastAsia="Times New Roman" w:cs="Arial"/>
          <w:color w:val="262626"/>
        </w:rPr>
        <w:t xml:space="preserve">avigating </w:t>
      </w:r>
      <w:r w:rsidRPr="00FA1B2C">
        <w:rPr>
          <w:rFonts w:eastAsia="Times New Roman" w:cs="Arial"/>
          <w:color w:val="262626"/>
        </w:rPr>
        <w:t>publisher</w:t>
      </w:r>
      <w:r w:rsidR="00E32A7B" w:rsidRPr="00FA1B2C">
        <w:rPr>
          <w:rFonts w:eastAsia="Times New Roman" w:cs="Arial"/>
          <w:color w:val="262626"/>
        </w:rPr>
        <w:t xml:space="preserve"> policies and funder policies</w:t>
      </w:r>
      <w:r w:rsidR="003E6D2C">
        <w:rPr>
          <w:rFonts w:eastAsia="Times New Roman" w:cs="Arial"/>
          <w:color w:val="262626"/>
        </w:rPr>
        <w:t xml:space="preserve"> can be difficult</w:t>
      </w:r>
      <w:r w:rsidR="00E32A7B" w:rsidRPr="00FA1B2C">
        <w:rPr>
          <w:rFonts w:eastAsia="Times New Roman" w:cs="Arial"/>
          <w:color w:val="262626"/>
        </w:rPr>
        <w:t>.</w:t>
      </w:r>
      <w:r w:rsidR="00753609">
        <w:rPr>
          <w:rFonts w:eastAsia="Times New Roman" w:cs="Arial"/>
          <w:color w:val="262626"/>
        </w:rPr>
        <w:t xml:space="preserve"> </w:t>
      </w:r>
      <w:r w:rsidR="003E6D2C">
        <w:rPr>
          <w:rFonts w:eastAsia="Times New Roman" w:cs="Arial"/>
          <w:color w:val="262626"/>
        </w:rPr>
        <w:t>Although it is d</w:t>
      </w:r>
      <w:r w:rsidR="00E32A7B" w:rsidRPr="00FA1B2C">
        <w:rPr>
          <w:rFonts w:eastAsia="Times New Roman" w:cs="Arial"/>
          <w:color w:val="262626"/>
        </w:rPr>
        <w:t>ifficult to change a polic</w:t>
      </w:r>
      <w:r w:rsidR="003E6D2C">
        <w:rPr>
          <w:rFonts w:eastAsia="Times New Roman" w:cs="Arial"/>
          <w:color w:val="262626"/>
        </w:rPr>
        <w:t>y (and HEFCE said</w:t>
      </w:r>
      <w:r w:rsidR="00C60D38">
        <w:rPr>
          <w:rFonts w:eastAsia="Times New Roman" w:cs="Arial"/>
          <w:color w:val="262626"/>
        </w:rPr>
        <w:t xml:space="preserve"> they are</w:t>
      </w:r>
      <w:r w:rsidR="003E6D2C">
        <w:rPr>
          <w:rFonts w:eastAsia="Times New Roman" w:cs="Arial"/>
          <w:color w:val="262626"/>
        </w:rPr>
        <w:t xml:space="preserve"> not changing), </w:t>
      </w:r>
      <w:r w:rsidR="00E32A7B" w:rsidRPr="00FA1B2C">
        <w:rPr>
          <w:rFonts w:eastAsia="Times New Roman" w:cs="Arial"/>
          <w:color w:val="262626"/>
        </w:rPr>
        <w:t xml:space="preserve">guidance could change and a range of funders would be happy with an auditing pipeline </w:t>
      </w:r>
      <w:r w:rsidR="003E6D2C">
        <w:rPr>
          <w:rFonts w:eastAsia="Times New Roman" w:cs="Arial"/>
          <w:color w:val="262626"/>
        </w:rPr>
        <w:t>which would set out what people need to do, rather than monitoring it.</w:t>
      </w:r>
    </w:p>
    <w:p w:rsidR="00FA1B2C" w:rsidRDefault="00E32A7B" w:rsidP="003E6D2C">
      <w:pPr>
        <w:pStyle w:val="ListParagraph"/>
        <w:numPr>
          <w:ilvl w:val="0"/>
          <w:numId w:val="4"/>
        </w:numPr>
        <w:rPr>
          <w:rFonts w:eastAsia="Times New Roman" w:cs="Arial"/>
          <w:color w:val="262626"/>
        </w:rPr>
      </w:pPr>
      <w:r w:rsidRPr="00FA1B2C">
        <w:rPr>
          <w:rFonts w:eastAsia="Times New Roman" w:cs="Arial"/>
          <w:color w:val="262626"/>
        </w:rPr>
        <w:t>Specialist staff.</w:t>
      </w:r>
      <w:r w:rsidR="00753609">
        <w:rPr>
          <w:rFonts w:eastAsia="Times New Roman" w:cs="Arial"/>
          <w:color w:val="262626"/>
        </w:rPr>
        <w:t xml:space="preserve"> </w:t>
      </w:r>
      <w:r w:rsidRPr="00FA1B2C">
        <w:rPr>
          <w:rFonts w:eastAsia="Times New Roman" w:cs="Arial"/>
          <w:color w:val="262626"/>
        </w:rPr>
        <w:t xml:space="preserve">At the moment we're expected to know </w:t>
      </w:r>
      <w:r w:rsidR="00FA1B2C" w:rsidRPr="00FA1B2C">
        <w:rPr>
          <w:rFonts w:eastAsia="Times New Roman" w:cs="Arial"/>
          <w:color w:val="262626"/>
        </w:rPr>
        <w:t>everything</w:t>
      </w:r>
      <w:r w:rsidR="00FA1B2C">
        <w:rPr>
          <w:rFonts w:eastAsia="Times New Roman" w:cs="Arial"/>
          <w:color w:val="262626"/>
        </w:rPr>
        <w:t xml:space="preserve"> and we are taking on additional tasks in our jobs.</w:t>
      </w:r>
      <w:r w:rsidR="00753609">
        <w:rPr>
          <w:rFonts w:eastAsia="Times New Roman" w:cs="Arial"/>
          <w:color w:val="262626"/>
        </w:rPr>
        <w:t xml:space="preserve"> </w:t>
      </w:r>
      <w:r w:rsidR="00FA1B2C">
        <w:rPr>
          <w:rFonts w:eastAsia="Times New Roman" w:cs="Arial"/>
          <w:color w:val="262626"/>
        </w:rPr>
        <w:t>There are different models, e.g. research librarians</w:t>
      </w:r>
      <w:r w:rsidR="003E6D2C">
        <w:rPr>
          <w:rFonts w:eastAsia="Times New Roman" w:cs="Arial"/>
          <w:color w:val="262626"/>
        </w:rPr>
        <w:t xml:space="preserve"> who focus on areas such as Open Access and</w:t>
      </w:r>
      <w:r w:rsidR="00FA1B2C">
        <w:rPr>
          <w:rFonts w:eastAsia="Times New Roman" w:cs="Arial"/>
          <w:color w:val="262626"/>
        </w:rPr>
        <w:t xml:space="preserve"> academic l</w:t>
      </w:r>
      <w:r w:rsidRPr="00FA1B2C">
        <w:rPr>
          <w:rFonts w:eastAsia="Times New Roman" w:cs="Arial"/>
          <w:color w:val="262626"/>
        </w:rPr>
        <w:t>iaison librarians tak</w:t>
      </w:r>
      <w:r w:rsidR="00FA1B2C">
        <w:rPr>
          <w:rFonts w:eastAsia="Times New Roman" w:cs="Arial"/>
          <w:color w:val="262626"/>
        </w:rPr>
        <w:t xml:space="preserve">ing </w:t>
      </w:r>
      <w:r w:rsidRPr="00FA1B2C">
        <w:rPr>
          <w:rFonts w:eastAsia="Times New Roman" w:cs="Arial"/>
          <w:color w:val="262626"/>
        </w:rPr>
        <w:t xml:space="preserve">on </w:t>
      </w:r>
      <w:r w:rsidR="00FA1B2C">
        <w:rPr>
          <w:rFonts w:eastAsia="Times New Roman" w:cs="Arial"/>
          <w:color w:val="262626"/>
        </w:rPr>
        <w:t>Open Access</w:t>
      </w:r>
      <w:r w:rsidRPr="00FA1B2C">
        <w:rPr>
          <w:rFonts w:eastAsia="Times New Roman" w:cs="Arial"/>
          <w:color w:val="262626"/>
        </w:rPr>
        <w:t xml:space="preserve"> </w:t>
      </w:r>
      <w:r w:rsidR="003E6D2C">
        <w:rPr>
          <w:rFonts w:eastAsia="Times New Roman" w:cs="Arial"/>
          <w:color w:val="262626"/>
        </w:rPr>
        <w:t xml:space="preserve">within their subject </w:t>
      </w:r>
      <w:r w:rsidRPr="00FA1B2C">
        <w:rPr>
          <w:rFonts w:eastAsia="Times New Roman" w:cs="Arial"/>
          <w:color w:val="262626"/>
        </w:rPr>
        <w:t>roles</w:t>
      </w:r>
      <w:r w:rsidR="00FA1B2C">
        <w:rPr>
          <w:rFonts w:eastAsia="Times New Roman" w:cs="Arial"/>
          <w:color w:val="262626"/>
        </w:rPr>
        <w:t>. However, they may not know about</w:t>
      </w:r>
      <w:r w:rsidRPr="00FA1B2C">
        <w:rPr>
          <w:rFonts w:eastAsia="Times New Roman" w:cs="Arial"/>
          <w:color w:val="262626"/>
        </w:rPr>
        <w:t xml:space="preserve"> it in same depth.</w:t>
      </w:r>
      <w:r w:rsidR="00753609">
        <w:rPr>
          <w:rFonts w:eastAsia="Times New Roman" w:cs="Arial"/>
          <w:color w:val="262626"/>
        </w:rPr>
        <w:t xml:space="preserve"> </w:t>
      </w:r>
    </w:p>
    <w:p w:rsidR="00FA1B2C" w:rsidRDefault="00E32A7B" w:rsidP="00FA1B2C">
      <w:pPr>
        <w:pStyle w:val="ListParagraph"/>
        <w:numPr>
          <w:ilvl w:val="0"/>
          <w:numId w:val="4"/>
        </w:numPr>
        <w:rPr>
          <w:rFonts w:eastAsia="Times New Roman" w:cs="Arial"/>
          <w:color w:val="262626"/>
        </w:rPr>
      </w:pPr>
      <w:r w:rsidRPr="00FA1B2C">
        <w:rPr>
          <w:rFonts w:eastAsia="Times New Roman" w:cs="Arial"/>
          <w:color w:val="262626"/>
        </w:rPr>
        <w:t>A lot of jobs are advertised for 12 months or 18 months which are p</w:t>
      </w:r>
      <w:r w:rsidR="00FA1B2C">
        <w:rPr>
          <w:rFonts w:eastAsia="Times New Roman" w:cs="Arial"/>
          <w:color w:val="262626"/>
        </w:rPr>
        <w:t>robably funded by block grants, which means they have just got to grips and then they have to leave.</w:t>
      </w:r>
    </w:p>
    <w:p w:rsidR="002626D6" w:rsidRDefault="00FA1B2C" w:rsidP="002626D6">
      <w:pPr>
        <w:pStyle w:val="ListParagraph"/>
        <w:numPr>
          <w:ilvl w:val="0"/>
          <w:numId w:val="4"/>
        </w:numPr>
        <w:rPr>
          <w:rFonts w:eastAsia="Times New Roman" w:cs="Arial"/>
          <w:color w:val="262626"/>
        </w:rPr>
      </w:pPr>
      <w:r w:rsidRPr="002626D6">
        <w:rPr>
          <w:rFonts w:eastAsia="Times New Roman" w:cs="Arial"/>
          <w:color w:val="262626"/>
        </w:rPr>
        <w:t xml:space="preserve">Would be useful to have a book which is an introduction to Open Access. </w:t>
      </w:r>
      <w:r w:rsidR="002626D6" w:rsidRPr="002626D6">
        <w:rPr>
          <w:rFonts w:eastAsia="Times New Roman" w:cs="Arial"/>
          <w:color w:val="262626"/>
        </w:rPr>
        <w:t xml:space="preserve">It was noted that there had not been a book solely on Open Access since </w:t>
      </w:r>
      <w:hyperlink r:id="rId32" w:history="1">
        <w:r w:rsidR="002626D6" w:rsidRPr="002626D6">
          <w:rPr>
            <w:rStyle w:val="Hyperlink"/>
            <w:rFonts w:eastAsia="Times New Roman" w:cs="Arial"/>
          </w:rPr>
          <w:t>Peter Suber</w:t>
        </w:r>
      </w:hyperlink>
      <w:r w:rsidR="002626D6" w:rsidRPr="002626D6">
        <w:rPr>
          <w:rFonts w:eastAsia="Times New Roman" w:cs="Arial"/>
          <w:color w:val="262626"/>
        </w:rPr>
        <w:t>’s in 2012, but as everything changes so quickly it would probably be out of date by the time it is published.</w:t>
      </w:r>
    </w:p>
    <w:p w:rsidR="002626D6" w:rsidRDefault="002626D6">
      <w:pPr>
        <w:rPr>
          <w:rFonts w:eastAsia="Times New Roman" w:cs="Arial"/>
          <w:color w:val="262626"/>
        </w:rPr>
      </w:pPr>
    </w:p>
    <w:p w:rsidR="0078265A" w:rsidRPr="0078265A" w:rsidRDefault="0078265A" w:rsidP="00A21A12">
      <w:pPr>
        <w:pStyle w:val="ListParagraph"/>
        <w:numPr>
          <w:ilvl w:val="0"/>
          <w:numId w:val="6"/>
        </w:numPr>
        <w:rPr>
          <w:b/>
          <w:bCs/>
        </w:rPr>
      </w:pPr>
      <w:r w:rsidRPr="0078265A">
        <w:rPr>
          <w:b/>
          <w:bCs/>
        </w:rPr>
        <w:t>Facilitating Access to Repository Content- CORE Aggregation</w:t>
      </w:r>
    </w:p>
    <w:p w:rsidR="00FA1B2C" w:rsidRDefault="0038037E" w:rsidP="008F16C4">
      <w:r>
        <w:t xml:space="preserve">Finally, Nancy Pontika, Open Access at </w:t>
      </w:r>
      <w:r w:rsidR="00384B4A">
        <w:t>CORE</w:t>
      </w:r>
      <w:r>
        <w:t xml:space="preserve">, gave a </w:t>
      </w:r>
      <w:hyperlink r:id="rId33" w:history="1">
        <w:r w:rsidRPr="0038037E">
          <w:rPr>
            <w:rStyle w:val="Hyperlink"/>
          </w:rPr>
          <w:t>presentation</w:t>
        </w:r>
      </w:hyperlink>
      <w:r>
        <w:t xml:space="preserve"> on </w:t>
      </w:r>
      <w:r w:rsidR="00384B4A">
        <w:t>CORE</w:t>
      </w:r>
      <w:r>
        <w:t xml:space="preserve"> Aggregation.</w:t>
      </w:r>
    </w:p>
    <w:p w:rsidR="00971C19" w:rsidRDefault="0038037E" w:rsidP="00971C19">
      <w:r>
        <w:lastRenderedPageBreak/>
        <w:t xml:space="preserve">The mission of </w:t>
      </w:r>
      <w:r w:rsidR="00384B4A">
        <w:t>CORE</w:t>
      </w:r>
      <w:r>
        <w:t xml:space="preserve"> is to a</w:t>
      </w:r>
      <w:r w:rsidRPr="0038037E">
        <w:t>ggregate all open access content distributed across different systems worldwide, enrich this content and provide access to it through a set of services</w:t>
      </w:r>
      <w:r>
        <w:t>. It harvests research from the UK and globally.</w:t>
      </w:r>
      <w:r w:rsidR="00971C19" w:rsidRPr="00971C19">
        <w:t xml:space="preserve"> </w:t>
      </w:r>
    </w:p>
    <w:p w:rsidR="00971C19" w:rsidRDefault="00971C19" w:rsidP="00971C19">
      <w:r>
        <w:t xml:space="preserve">Currently institutions have to email CORE to have records taken down, but CORE is implementing a new dashboard facility, currently still in beta, to enable institutions to add, remove or edit content. One person per institution will be invited to administrate the dashboard, and they will be able to add others as admin. </w:t>
      </w:r>
    </w:p>
    <w:p w:rsidR="0038037E" w:rsidRDefault="0038037E" w:rsidP="0038037E"/>
    <w:p w:rsidR="0010788F" w:rsidRDefault="0010788F" w:rsidP="0038037E">
      <w:r>
        <w:rPr>
          <w:noProof/>
        </w:rPr>
        <w:drawing>
          <wp:inline distT="0" distB="0" distL="0" distR="0" wp14:anchorId="6CE89232" wp14:editId="313D68E6">
            <wp:extent cx="4945711" cy="3448259"/>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951387" cy="3452216"/>
                    </a:xfrm>
                    <a:prstGeom prst="rect">
                      <a:avLst/>
                    </a:prstGeom>
                  </pic:spPr>
                </pic:pic>
              </a:graphicData>
            </a:graphic>
          </wp:inline>
        </w:drawing>
      </w:r>
    </w:p>
    <w:p w:rsidR="007333DB" w:rsidRPr="007333DB" w:rsidRDefault="007333DB" w:rsidP="007333DB">
      <w:pPr>
        <w:rPr>
          <w:i/>
          <w:iCs/>
          <w:sz w:val="16"/>
          <w:szCs w:val="16"/>
        </w:rPr>
      </w:pPr>
      <w:r w:rsidRPr="007333DB">
        <w:rPr>
          <w:i/>
          <w:iCs/>
          <w:sz w:val="16"/>
          <w:szCs w:val="16"/>
        </w:rPr>
        <w:t xml:space="preserve">Figure 3: </w:t>
      </w:r>
      <w:proofErr w:type="spellStart"/>
      <w:r w:rsidRPr="007333DB">
        <w:rPr>
          <w:sz w:val="16"/>
          <w:szCs w:val="16"/>
        </w:rPr>
        <w:t>Pontika</w:t>
      </w:r>
      <w:proofErr w:type="spellEnd"/>
      <w:r w:rsidRPr="007333DB">
        <w:rPr>
          <w:sz w:val="16"/>
          <w:szCs w:val="16"/>
        </w:rPr>
        <w:t xml:space="preserve">, N. (2015) </w:t>
      </w:r>
      <w:r w:rsidRPr="007333DB">
        <w:rPr>
          <w:i/>
          <w:iCs/>
          <w:sz w:val="16"/>
          <w:szCs w:val="16"/>
        </w:rPr>
        <w:t xml:space="preserve">CORE Dashboard. </w:t>
      </w:r>
      <w:r w:rsidRPr="007333DB">
        <w:rPr>
          <w:sz w:val="16"/>
          <w:szCs w:val="16"/>
        </w:rPr>
        <w:t>Available at: http://padlet.com/klw/oa_ref_workshop/wish/70177024</w:t>
      </w:r>
      <w:r w:rsidRPr="007333DB">
        <w:rPr>
          <w:i/>
          <w:iCs/>
          <w:sz w:val="16"/>
          <w:szCs w:val="16"/>
        </w:rPr>
        <w:t xml:space="preserve"> </w:t>
      </w:r>
    </w:p>
    <w:p w:rsidR="0038037E" w:rsidRDefault="0038037E" w:rsidP="0038037E">
      <w:r>
        <w:t>CORE will implement RIOXX and IRUS-UK as new functionalities. CORE will (eventually) pass records to Publications Router for co-author AMs across institutions.</w:t>
      </w:r>
    </w:p>
    <w:p w:rsidR="0010788F" w:rsidRDefault="0010788F" w:rsidP="0038037E"/>
    <w:p w:rsidR="00756336" w:rsidRPr="00756336" w:rsidRDefault="00756336" w:rsidP="00A21A12">
      <w:pPr>
        <w:pStyle w:val="ListParagraph"/>
        <w:numPr>
          <w:ilvl w:val="0"/>
          <w:numId w:val="6"/>
        </w:numPr>
        <w:rPr>
          <w:b/>
          <w:bCs/>
        </w:rPr>
      </w:pPr>
      <w:r w:rsidRPr="00756336">
        <w:rPr>
          <w:b/>
          <w:bCs/>
        </w:rPr>
        <w:t>Feedback</w:t>
      </w:r>
    </w:p>
    <w:p w:rsidR="00756336" w:rsidRDefault="00756336" w:rsidP="00886E6A">
      <w:r>
        <w:t>Our feedback was very positive; all forms rated the event either Excellent or Very</w:t>
      </w:r>
      <w:r w:rsidR="00886E6A">
        <w:t xml:space="preserve"> Good for Content and Relevance, with </w:t>
      </w:r>
      <w:r>
        <w:t xml:space="preserve">61% </w:t>
      </w:r>
      <w:r w:rsidR="00886E6A">
        <w:t xml:space="preserve">rating it Excellent </w:t>
      </w:r>
      <w:r>
        <w:t>in both categories.</w:t>
      </w:r>
    </w:p>
    <w:p w:rsidR="00756336" w:rsidRDefault="00756336" w:rsidP="00756336">
      <w:r>
        <w:t>Attendees liked the diversity of the programme. There was a good range of speakers, and opportunities for discussions and networking with peers at other HEIs.</w:t>
      </w:r>
    </w:p>
    <w:p w:rsidR="00756336" w:rsidRDefault="00756336" w:rsidP="00756336">
      <w:r>
        <w:t xml:space="preserve">People welcomed the demonstrations of different technical developments, including CORE, the </w:t>
      </w:r>
      <w:r w:rsidR="00384B4A">
        <w:t>EPrints</w:t>
      </w:r>
      <w:r>
        <w:t xml:space="preserve"> REF plugin, Sherpa REF, Jisc Publications Router and Glasgow’s repository workflows.</w:t>
      </w:r>
    </w:p>
    <w:p w:rsidR="00177EB0" w:rsidRDefault="00177EB0">
      <w:pPr>
        <w:rPr>
          <w:b/>
          <w:bCs/>
        </w:rPr>
      </w:pPr>
      <w:r>
        <w:rPr>
          <w:b/>
          <w:bCs/>
        </w:rPr>
        <w:br w:type="page"/>
      </w:r>
    </w:p>
    <w:p w:rsidR="00177EB0" w:rsidRDefault="00177EB0" w:rsidP="00756336">
      <w:pPr>
        <w:rPr>
          <w:b/>
          <w:bCs/>
        </w:rPr>
      </w:pPr>
      <w:r>
        <w:rPr>
          <w:b/>
          <w:bCs/>
        </w:rPr>
        <w:lastRenderedPageBreak/>
        <w:t>Report authors</w:t>
      </w:r>
    </w:p>
    <w:p w:rsidR="00177EB0" w:rsidRDefault="00177EB0" w:rsidP="00177EB0">
      <w:pPr>
        <w:pStyle w:val="NoSpacing"/>
      </w:pPr>
      <w:r>
        <w:t>Kate Walker, University of Southampton, Nicki Clarkson, University of Southampton,</w:t>
      </w:r>
      <w:r w:rsidRPr="00177EB0">
        <w:t xml:space="preserve"> </w:t>
      </w:r>
      <w:r>
        <w:t>Nikki Gregory, University of Kent, Valerie McCutcheon, University of Glasgow, Michael Reilly, University of Kent,</w:t>
      </w:r>
      <w:r w:rsidRPr="00177EB0">
        <w:t xml:space="preserve"> </w:t>
      </w:r>
      <w:r>
        <w:t>Louise Tripp, University of Lancaster</w:t>
      </w:r>
    </w:p>
    <w:p w:rsidR="00177EB0" w:rsidRDefault="00177EB0" w:rsidP="00177EB0">
      <w:pPr>
        <w:pStyle w:val="NoSpacing"/>
      </w:pPr>
    </w:p>
    <w:p w:rsidR="00177EB0" w:rsidRPr="00177EB0" w:rsidRDefault="00177EB0" w:rsidP="00177EB0">
      <w:pPr>
        <w:pStyle w:val="NoSpacing"/>
        <w:rPr>
          <w:b/>
          <w:bCs/>
        </w:rPr>
      </w:pPr>
      <w:r w:rsidRPr="00177EB0">
        <w:rPr>
          <w:b/>
          <w:bCs/>
        </w:rPr>
        <w:t>Acknowledgements</w:t>
      </w:r>
    </w:p>
    <w:p w:rsidR="00177EB0" w:rsidRDefault="00177EB0" w:rsidP="00177EB0">
      <w:pPr>
        <w:pStyle w:val="NoSpacing"/>
      </w:pPr>
      <w:r>
        <w:t>This work was supported by Jisc Open Access Pathfinder Grant 3267.</w:t>
      </w:r>
    </w:p>
    <w:p w:rsidR="00177EB0" w:rsidRDefault="00177EB0" w:rsidP="00177EB0">
      <w:pPr>
        <w:pStyle w:val="NoSpacing"/>
      </w:pPr>
      <w:r>
        <w:t xml:space="preserve">For project contact details see </w:t>
      </w:r>
      <w:hyperlink r:id="rId35" w:history="1">
        <w:r w:rsidRPr="00ED6B3B">
          <w:rPr>
            <w:rStyle w:val="Hyperlink"/>
          </w:rPr>
          <w:t>http://e2eoa.org/e2e-partners</w:t>
        </w:r>
      </w:hyperlink>
    </w:p>
    <w:p w:rsidR="00177EB0" w:rsidRDefault="00177EB0" w:rsidP="00177EB0">
      <w:pPr>
        <w:pStyle w:val="NoSpacing"/>
      </w:pPr>
      <w:r>
        <w:t xml:space="preserve">Twitter hashtag #E2EOA or email </w:t>
      </w:r>
      <w:hyperlink r:id="rId36" w:history="1">
        <w:r w:rsidRPr="00ED6B3B">
          <w:rPr>
            <w:rStyle w:val="Hyperlink"/>
          </w:rPr>
          <w:t>valerie.mccutcheon@glasgow.ac.uk</w:t>
        </w:r>
      </w:hyperlink>
    </w:p>
    <w:p w:rsidR="00177EB0" w:rsidRDefault="00177EB0" w:rsidP="00177EB0">
      <w:pPr>
        <w:pStyle w:val="NoSpacing"/>
      </w:pPr>
    </w:p>
    <w:p w:rsidR="00177EB0" w:rsidRPr="00177EB0" w:rsidRDefault="00177EB0" w:rsidP="00177EB0">
      <w:pPr>
        <w:pStyle w:val="NoSpacing"/>
      </w:pPr>
    </w:p>
    <w:sectPr w:rsidR="00177EB0" w:rsidRPr="00177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6F5F"/>
    <w:multiLevelType w:val="hybridMultilevel"/>
    <w:tmpl w:val="CB18F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6265864"/>
    <w:multiLevelType w:val="hybridMultilevel"/>
    <w:tmpl w:val="6D409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C61A0E"/>
    <w:multiLevelType w:val="hybridMultilevel"/>
    <w:tmpl w:val="976C8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4CD7E6B"/>
    <w:multiLevelType w:val="hybridMultilevel"/>
    <w:tmpl w:val="5ADC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C94E46"/>
    <w:multiLevelType w:val="hybridMultilevel"/>
    <w:tmpl w:val="73FE7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6AA746E"/>
    <w:multiLevelType w:val="hybridMultilevel"/>
    <w:tmpl w:val="D1E6E40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nsid w:val="2FDD6FF6"/>
    <w:multiLevelType w:val="hybridMultilevel"/>
    <w:tmpl w:val="363AC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01C2927"/>
    <w:multiLevelType w:val="hybridMultilevel"/>
    <w:tmpl w:val="CB284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1EC3B32"/>
    <w:multiLevelType w:val="hybridMultilevel"/>
    <w:tmpl w:val="7EE47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676518A"/>
    <w:multiLevelType w:val="hybridMultilevel"/>
    <w:tmpl w:val="4998A8FA"/>
    <w:lvl w:ilvl="0" w:tplc="411431B6">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5C76DC6"/>
    <w:multiLevelType w:val="hybridMultilevel"/>
    <w:tmpl w:val="2AAEA6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nsid w:val="628E3A9F"/>
    <w:multiLevelType w:val="hybridMultilevel"/>
    <w:tmpl w:val="4D0A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E256DD"/>
    <w:multiLevelType w:val="hybridMultilevel"/>
    <w:tmpl w:val="5CDE29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DD43ECB"/>
    <w:multiLevelType w:val="hybridMultilevel"/>
    <w:tmpl w:val="37EA9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1"/>
  </w:num>
  <w:num w:numId="4">
    <w:abstractNumId w:val="3"/>
  </w:num>
  <w:num w:numId="5">
    <w:abstractNumId w:val="12"/>
  </w:num>
  <w:num w:numId="6">
    <w:abstractNumId w:val="12"/>
  </w:num>
  <w:num w:numId="7">
    <w:abstractNumId w:val="9"/>
  </w:num>
  <w:num w:numId="8">
    <w:abstractNumId w:val="13"/>
  </w:num>
  <w:num w:numId="9">
    <w:abstractNumId w:val="5"/>
  </w:num>
  <w:num w:numId="10">
    <w:abstractNumId w:val="7"/>
  </w:num>
  <w:num w:numId="11">
    <w:abstractNumId w:val="8"/>
  </w:num>
  <w:num w:numId="12">
    <w:abstractNumId w:val="0"/>
  </w:num>
  <w:num w:numId="13">
    <w:abstractNumId w:val="1"/>
  </w:num>
  <w:num w:numId="14">
    <w:abstractNumId w:val="2"/>
  </w:num>
  <w:num w:numId="15">
    <w:abstractNumId w:val="0"/>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1E"/>
    <w:rsid w:val="00013A46"/>
    <w:rsid w:val="00083C6A"/>
    <w:rsid w:val="000E55C3"/>
    <w:rsid w:val="0010788F"/>
    <w:rsid w:val="00137770"/>
    <w:rsid w:val="001645A1"/>
    <w:rsid w:val="00164723"/>
    <w:rsid w:val="00171C55"/>
    <w:rsid w:val="00177EB0"/>
    <w:rsid w:val="00190D5F"/>
    <w:rsid w:val="001B1D61"/>
    <w:rsid w:val="001C3619"/>
    <w:rsid w:val="001D4BE8"/>
    <w:rsid w:val="001F2A97"/>
    <w:rsid w:val="001F40B1"/>
    <w:rsid w:val="00220438"/>
    <w:rsid w:val="00233365"/>
    <w:rsid w:val="002626D6"/>
    <w:rsid w:val="002860C9"/>
    <w:rsid w:val="002A2998"/>
    <w:rsid w:val="002C696A"/>
    <w:rsid w:val="00313583"/>
    <w:rsid w:val="00314B8A"/>
    <w:rsid w:val="00331DAD"/>
    <w:rsid w:val="0038037E"/>
    <w:rsid w:val="003847E6"/>
    <w:rsid w:val="00384B4A"/>
    <w:rsid w:val="00390426"/>
    <w:rsid w:val="003E6D2C"/>
    <w:rsid w:val="003F0422"/>
    <w:rsid w:val="003F1150"/>
    <w:rsid w:val="004107FD"/>
    <w:rsid w:val="00441F12"/>
    <w:rsid w:val="004A58C6"/>
    <w:rsid w:val="004E192E"/>
    <w:rsid w:val="004F6B4D"/>
    <w:rsid w:val="00507992"/>
    <w:rsid w:val="005473B5"/>
    <w:rsid w:val="00601801"/>
    <w:rsid w:val="0061590A"/>
    <w:rsid w:val="00622080"/>
    <w:rsid w:val="00636DC4"/>
    <w:rsid w:val="00680B8C"/>
    <w:rsid w:val="006870BA"/>
    <w:rsid w:val="006C3B90"/>
    <w:rsid w:val="006D0AFB"/>
    <w:rsid w:val="006F11BD"/>
    <w:rsid w:val="007131E0"/>
    <w:rsid w:val="00714E89"/>
    <w:rsid w:val="007333DB"/>
    <w:rsid w:val="007400FC"/>
    <w:rsid w:val="00752038"/>
    <w:rsid w:val="00753609"/>
    <w:rsid w:val="00756336"/>
    <w:rsid w:val="0076135C"/>
    <w:rsid w:val="0078265A"/>
    <w:rsid w:val="007E51AA"/>
    <w:rsid w:val="00816B6E"/>
    <w:rsid w:val="00840417"/>
    <w:rsid w:val="00845F0E"/>
    <w:rsid w:val="0086314D"/>
    <w:rsid w:val="00886E6A"/>
    <w:rsid w:val="008B74AB"/>
    <w:rsid w:val="008E48B4"/>
    <w:rsid w:val="008F16C4"/>
    <w:rsid w:val="008F300D"/>
    <w:rsid w:val="00906EF6"/>
    <w:rsid w:val="00907B09"/>
    <w:rsid w:val="009321FB"/>
    <w:rsid w:val="00941CBB"/>
    <w:rsid w:val="00942300"/>
    <w:rsid w:val="00971C19"/>
    <w:rsid w:val="00972674"/>
    <w:rsid w:val="009A3F7A"/>
    <w:rsid w:val="00A10F49"/>
    <w:rsid w:val="00A21A12"/>
    <w:rsid w:val="00A8611E"/>
    <w:rsid w:val="00AC600B"/>
    <w:rsid w:val="00AE1B40"/>
    <w:rsid w:val="00AE2541"/>
    <w:rsid w:val="00AF2B5A"/>
    <w:rsid w:val="00B743E4"/>
    <w:rsid w:val="00B83D0C"/>
    <w:rsid w:val="00B929D7"/>
    <w:rsid w:val="00BA3BC8"/>
    <w:rsid w:val="00BA79DC"/>
    <w:rsid w:val="00BC7DC6"/>
    <w:rsid w:val="00BD569E"/>
    <w:rsid w:val="00C02E7D"/>
    <w:rsid w:val="00C40A81"/>
    <w:rsid w:val="00C60D38"/>
    <w:rsid w:val="00CA6525"/>
    <w:rsid w:val="00CD0539"/>
    <w:rsid w:val="00CD31AA"/>
    <w:rsid w:val="00D2481B"/>
    <w:rsid w:val="00D52198"/>
    <w:rsid w:val="00D61B75"/>
    <w:rsid w:val="00DC2802"/>
    <w:rsid w:val="00DC4243"/>
    <w:rsid w:val="00E21168"/>
    <w:rsid w:val="00E2520E"/>
    <w:rsid w:val="00E32A7B"/>
    <w:rsid w:val="00E501E2"/>
    <w:rsid w:val="00E56DA1"/>
    <w:rsid w:val="00E90A0F"/>
    <w:rsid w:val="00E93EA6"/>
    <w:rsid w:val="00EA102B"/>
    <w:rsid w:val="00EA5259"/>
    <w:rsid w:val="00ED484B"/>
    <w:rsid w:val="00EE0DA5"/>
    <w:rsid w:val="00EE3A65"/>
    <w:rsid w:val="00EE75D8"/>
    <w:rsid w:val="00F13005"/>
    <w:rsid w:val="00F25876"/>
    <w:rsid w:val="00F70DF0"/>
    <w:rsid w:val="00F84455"/>
    <w:rsid w:val="00FA1B2C"/>
    <w:rsid w:val="00FF2FB6"/>
    <w:rsid w:val="00FF69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68"/>
    <w:rPr>
      <w:color w:val="0563C1" w:themeColor="hyperlink"/>
      <w:u w:val="single"/>
    </w:rPr>
  </w:style>
  <w:style w:type="character" w:styleId="FollowedHyperlink">
    <w:name w:val="FollowedHyperlink"/>
    <w:basedOn w:val="DefaultParagraphFont"/>
    <w:uiPriority w:val="99"/>
    <w:semiHidden/>
    <w:unhideWhenUsed/>
    <w:rsid w:val="00233365"/>
    <w:rPr>
      <w:color w:val="954F72" w:themeColor="followedHyperlink"/>
      <w:u w:val="single"/>
    </w:rPr>
  </w:style>
  <w:style w:type="paragraph" w:styleId="ListParagraph">
    <w:name w:val="List Paragraph"/>
    <w:basedOn w:val="Normal"/>
    <w:uiPriority w:val="34"/>
    <w:qFormat/>
    <w:rsid w:val="001B1D61"/>
    <w:pPr>
      <w:ind w:left="720"/>
      <w:contextualSpacing/>
    </w:pPr>
  </w:style>
  <w:style w:type="character" w:styleId="Strong">
    <w:name w:val="Strong"/>
    <w:basedOn w:val="DefaultParagraphFont"/>
    <w:uiPriority w:val="22"/>
    <w:qFormat/>
    <w:rsid w:val="00DC4243"/>
    <w:rPr>
      <w:b/>
      <w:bCs/>
    </w:rPr>
  </w:style>
  <w:style w:type="paragraph" w:styleId="NormalWeb">
    <w:name w:val="Normal (Web)"/>
    <w:basedOn w:val="Normal"/>
    <w:uiPriority w:val="99"/>
    <w:semiHidden/>
    <w:unhideWhenUsed/>
    <w:rsid w:val="00BA3BC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A3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BC8"/>
    <w:rPr>
      <w:rFonts w:ascii="Tahoma" w:hAnsi="Tahoma" w:cs="Tahoma"/>
      <w:sz w:val="16"/>
      <w:szCs w:val="16"/>
    </w:rPr>
  </w:style>
  <w:style w:type="paragraph" w:styleId="NoSpacing">
    <w:name w:val="No Spacing"/>
    <w:uiPriority w:val="1"/>
    <w:qFormat/>
    <w:rsid w:val="00177E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68"/>
    <w:rPr>
      <w:color w:val="0563C1" w:themeColor="hyperlink"/>
      <w:u w:val="single"/>
    </w:rPr>
  </w:style>
  <w:style w:type="character" w:styleId="FollowedHyperlink">
    <w:name w:val="FollowedHyperlink"/>
    <w:basedOn w:val="DefaultParagraphFont"/>
    <w:uiPriority w:val="99"/>
    <w:semiHidden/>
    <w:unhideWhenUsed/>
    <w:rsid w:val="00233365"/>
    <w:rPr>
      <w:color w:val="954F72" w:themeColor="followedHyperlink"/>
      <w:u w:val="single"/>
    </w:rPr>
  </w:style>
  <w:style w:type="paragraph" w:styleId="ListParagraph">
    <w:name w:val="List Paragraph"/>
    <w:basedOn w:val="Normal"/>
    <w:uiPriority w:val="34"/>
    <w:qFormat/>
    <w:rsid w:val="001B1D61"/>
    <w:pPr>
      <w:ind w:left="720"/>
      <w:contextualSpacing/>
    </w:pPr>
  </w:style>
  <w:style w:type="character" w:styleId="Strong">
    <w:name w:val="Strong"/>
    <w:basedOn w:val="DefaultParagraphFont"/>
    <w:uiPriority w:val="22"/>
    <w:qFormat/>
    <w:rsid w:val="00DC4243"/>
    <w:rPr>
      <w:b/>
      <w:bCs/>
    </w:rPr>
  </w:style>
  <w:style w:type="paragraph" w:styleId="NormalWeb">
    <w:name w:val="Normal (Web)"/>
    <w:basedOn w:val="Normal"/>
    <w:uiPriority w:val="99"/>
    <w:semiHidden/>
    <w:unhideWhenUsed/>
    <w:rsid w:val="00BA3BC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A3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BC8"/>
    <w:rPr>
      <w:rFonts w:ascii="Tahoma" w:hAnsi="Tahoma" w:cs="Tahoma"/>
      <w:sz w:val="16"/>
      <w:szCs w:val="16"/>
    </w:rPr>
  </w:style>
  <w:style w:type="paragraph" w:styleId="NoSpacing">
    <w:name w:val="No Spacing"/>
    <w:uiPriority w:val="1"/>
    <w:qFormat/>
    <w:rsid w:val="00177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6580">
      <w:bodyDiv w:val="1"/>
      <w:marLeft w:val="0"/>
      <w:marRight w:val="0"/>
      <w:marTop w:val="0"/>
      <w:marBottom w:val="0"/>
      <w:divBdr>
        <w:top w:val="none" w:sz="0" w:space="0" w:color="auto"/>
        <w:left w:val="none" w:sz="0" w:space="0" w:color="auto"/>
        <w:bottom w:val="none" w:sz="0" w:space="0" w:color="auto"/>
        <w:right w:val="none" w:sz="0" w:space="0" w:color="auto"/>
      </w:divBdr>
    </w:div>
    <w:div w:id="316811053">
      <w:bodyDiv w:val="1"/>
      <w:marLeft w:val="0"/>
      <w:marRight w:val="0"/>
      <w:marTop w:val="0"/>
      <w:marBottom w:val="0"/>
      <w:divBdr>
        <w:top w:val="none" w:sz="0" w:space="0" w:color="auto"/>
        <w:left w:val="none" w:sz="0" w:space="0" w:color="auto"/>
        <w:bottom w:val="none" w:sz="0" w:space="0" w:color="auto"/>
        <w:right w:val="none" w:sz="0" w:space="0" w:color="auto"/>
      </w:divBdr>
    </w:div>
    <w:div w:id="862280150">
      <w:bodyDiv w:val="1"/>
      <w:marLeft w:val="0"/>
      <w:marRight w:val="0"/>
      <w:marTop w:val="0"/>
      <w:marBottom w:val="0"/>
      <w:divBdr>
        <w:top w:val="none" w:sz="0" w:space="0" w:color="auto"/>
        <w:left w:val="none" w:sz="0" w:space="0" w:color="auto"/>
        <w:bottom w:val="none" w:sz="0" w:space="0" w:color="auto"/>
        <w:right w:val="none" w:sz="0" w:space="0" w:color="auto"/>
      </w:divBdr>
    </w:div>
    <w:div w:id="1071929564">
      <w:bodyDiv w:val="1"/>
      <w:marLeft w:val="0"/>
      <w:marRight w:val="0"/>
      <w:marTop w:val="0"/>
      <w:marBottom w:val="0"/>
      <w:divBdr>
        <w:top w:val="none" w:sz="0" w:space="0" w:color="auto"/>
        <w:left w:val="none" w:sz="0" w:space="0" w:color="auto"/>
        <w:bottom w:val="none" w:sz="0" w:space="0" w:color="auto"/>
        <w:right w:val="none" w:sz="0" w:space="0" w:color="auto"/>
      </w:divBdr>
    </w:div>
    <w:div w:id="1074208514">
      <w:bodyDiv w:val="1"/>
      <w:marLeft w:val="0"/>
      <w:marRight w:val="0"/>
      <w:marTop w:val="0"/>
      <w:marBottom w:val="0"/>
      <w:divBdr>
        <w:top w:val="none" w:sz="0" w:space="0" w:color="auto"/>
        <w:left w:val="none" w:sz="0" w:space="0" w:color="auto"/>
        <w:bottom w:val="none" w:sz="0" w:space="0" w:color="auto"/>
        <w:right w:val="none" w:sz="0" w:space="0" w:color="auto"/>
      </w:divBdr>
    </w:div>
    <w:div w:id="1205287983">
      <w:bodyDiv w:val="1"/>
      <w:marLeft w:val="0"/>
      <w:marRight w:val="0"/>
      <w:marTop w:val="0"/>
      <w:marBottom w:val="0"/>
      <w:divBdr>
        <w:top w:val="none" w:sz="0" w:space="0" w:color="auto"/>
        <w:left w:val="none" w:sz="0" w:space="0" w:color="auto"/>
        <w:bottom w:val="none" w:sz="0" w:space="0" w:color="auto"/>
        <w:right w:val="none" w:sz="0" w:space="0" w:color="auto"/>
      </w:divBdr>
    </w:div>
    <w:div w:id="1257329132">
      <w:bodyDiv w:val="1"/>
      <w:marLeft w:val="0"/>
      <w:marRight w:val="0"/>
      <w:marTop w:val="0"/>
      <w:marBottom w:val="0"/>
      <w:divBdr>
        <w:top w:val="none" w:sz="0" w:space="0" w:color="auto"/>
        <w:left w:val="none" w:sz="0" w:space="0" w:color="auto"/>
        <w:bottom w:val="none" w:sz="0" w:space="0" w:color="auto"/>
        <w:right w:val="none" w:sz="0" w:space="0" w:color="auto"/>
      </w:divBdr>
    </w:div>
    <w:div w:id="1345013684">
      <w:bodyDiv w:val="1"/>
      <w:marLeft w:val="0"/>
      <w:marRight w:val="0"/>
      <w:marTop w:val="0"/>
      <w:marBottom w:val="0"/>
      <w:divBdr>
        <w:top w:val="none" w:sz="0" w:space="0" w:color="auto"/>
        <w:left w:val="none" w:sz="0" w:space="0" w:color="auto"/>
        <w:bottom w:val="none" w:sz="0" w:space="0" w:color="auto"/>
        <w:right w:val="none" w:sz="0" w:space="0" w:color="auto"/>
      </w:divBdr>
    </w:div>
    <w:div w:id="1408577035">
      <w:bodyDiv w:val="1"/>
      <w:marLeft w:val="0"/>
      <w:marRight w:val="0"/>
      <w:marTop w:val="0"/>
      <w:marBottom w:val="0"/>
      <w:divBdr>
        <w:top w:val="none" w:sz="0" w:space="0" w:color="auto"/>
        <w:left w:val="none" w:sz="0" w:space="0" w:color="auto"/>
        <w:bottom w:val="none" w:sz="0" w:space="0" w:color="auto"/>
        <w:right w:val="none" w:sz="0" w:space="0" w:color="auto"/>
      </w:divBdr>
    </w:div>
    <w:div w:id="1540123776">
      <w:bodyDiv w:val="1"/>
      <w:marLeft w:val="0"/>
      <w:marRight w:val="0"/>
      <w:marTop w:val="0"/>
      <w:marBottom w:val="0"/>
      <w:divBdr>
        <w:top w:val="none" w:sz="0" w:space="0" w:color="auto"/>
        <w:left w:val="none" w:sz="0" w:space="0" w:color="auto"/>
        <w:bottom w:val="none" w:sz="0" w:space="0" w:color="auto"/>
        <w:right w:val="none" w:sz="0" w:space="0" w:color="auto"/>
      </w:divBdr>
    </w:div>
    <w:div w:id="1568106706">
      <w:bodyDiv w:val="1"/>
      <w:marLeft w:val="0"/>
      <w:marRight w:val="0"/>
      <w:marTop w:val="0"/>
      <w:marBottom w:val="0"/>
      <w:divBdr>
        <w:top w:val="none" w:sz="0" w:space="0" w:color="auto"/>
        <w:left w:val="none" w:sz="0" w:space="0" w:color="auto"/>
        <w:bottom w:val="none" w:sz="0" w:space="0" w:color="auto"/>
        <w:right w:val="none" w:sz="0" w:space="0" w:color="auto"/>
      </w:divBdr>
    </w:div>
    <w:div w:id="15692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dlet.com/klw/oa_ref_workshop" TargetMode="External"/><Relationship Id="rId13" Type="http://schemas.openxmlformats.org/officeDocument/2006/relationships/hyperlink" Target="http://scholarlycommunications.jiscinvolve.org/wp/2015/11/30/a-schema-for-open-access-policies/" TargetMode="External"/><Relationship Id="rId18" Type="http://schemas.openxmlformats.org/officeDocument/2006/relationships/hyperlink" Target="https://padlet-uploads.storage.googleapis.com/73633982/abcd8a5ffea7f1db87e0b720bd2950302e4f0e27/33bd58989837fcf01c5d70347d81d3c7.ppt"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github.com/eprintsug/OpenAccess" TargetMode="External"/><Relationship Id="rId34"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cholarlycommunications.jiscinvolve.org/wp/2015/03/26/how-publishers-might-help-universities-implement-oa/" TargetMode="External"/><Relationship Id="rId17" Type="http://schemas.openxmlformats.org/officeDocument/2006/relationships/hyperlink" Target="http://e2eoa.org/2015/03/24/workshop-report-open-access-and-the-ref/" TargetMode="External"/><Relationship Id="rId25" Type="http://schemas.openxmlformats.org/officeDocument/2006/relationships/hyperlink" Target="https://padlet-uploads.storage.googleapis.com/73633982/e3db18f97ab178b4852cf193a6a61876d40126bd/c9c6a0e5e7c2ba758ef76578b9945e3e.pptx" TargetMode="External"/><Relationship Id="rId33" Type="http://schemas.openxmlformats.org/officeDocument/2006/relationships/hyperlink" Target="https://padlet-uploads.storage.googleapis.com/73633982/796bf67744e1e371fbd0168770cb7cc4247a6b3e/7d4aaac9571https:/padlet-uploads.storage.googleapis.com/73633982/796bf67744e1e371fbd0168770cb7cc4247a6b3e/7d4aaac9571f9eabbab32d5e626cde2f.pptxf9eabbab32d5e626cde2f.ppt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prints.gla.ac.uk/97690/" TargetMode="External"/><Relationship Id="rId20" Type="http://schemas.openxmlformats.org/officeDocument/2006/relationships/hyperlink" Target="https://github.com/eprintsug/OpenAccess" TargetMode="External"/><Relationship Id="rId29" Type="http://schemas.openxmlformats.org/officeDocument/2006/relationships/hyperlink" Target="http://www.crossref.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larlycommunications.jiscinvolve.org/wp/2015/03/26/how-publishers-might-help-universities-implement-oa/" TargetMode="External"/><Relationship Id="rId24" Type="http://schemas.openxmlformats.org/officeDocument/2006/relationships/image" Target="media/image3.png"/><Relationship Id="rId32" Type="http://schemas.openxmlformats.org/officeDocument/2006/relationships/hyperlink" Target="https://mitpress.mit.edu/sites/default/files/9780262517638_Open_Access_PDF_Version.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2eoa.org/" TargetMode="External"/><Relationship Id="rId23" Type="http://schemas.openxmlformats.org/officeDocument/2006/relationships/hyperlink" Target="https://padlet-uploads.storage.googleapis.com/73782683/48abd5c3a8d85607d59d451cbedf8475c4240f0e/c4d9d248927397645f6c62861a66feb1.pdf" TargetMode="External"/><Relationship Id="rId28" Type="http://schemas.openxmlformats.org/officeDocument/2006/relationships/hyperlink" Target="http://www.paulwalk.net/2015/10/20/cooperative-open-access-exchange-coax/" TargetMode="External"/><Relationship Id="rId36" Type="http://schemas.openxmlformats.org/officeDocument/2006/relationships/hyperlink" Target="mailto:valerie.mccutcheon@glasgow.ac.uk" TargetMode="External"/><Relationship Id="rId10" Type="http://schemas.openxmlformats.org/officeDocument/2006/relationships/hyperlink" Target="https://github.com/eprintsug/OpenAccess" TargetMode="External"/><Relationship Id="rId19" Type="http://schemas.openxmlformats.org/officeDocument/2006/relationships/hyperlink" Target="https://padlet-uploads.storage.googleapis.com/74333183/a5d78179f0c4a5016eab936e5f34a5a0e70e740c/c02252d36ec8c609ad0e102b9c263b14.pptx" TargetMode="External"/><Relationship Id="rId31" Type="http://schemas.openxmlformats.org/officeDocument/2006/relationships/hyperlink" Target="http://scholarlycommunications.jiscinvolve.org/wp/2015/03/26/how-publishers-might-help-universities-implement-oa/"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paulwalk.net/2015/10/20/cooperative-open-access-exchange-coax/" TargetMode="External"/><Relationship Id="rId22" Type="http://schemas.openxmlformats.org/officeDocument/2006/relationships/hyperlink" Target="https://padlet-uploads.storage.googleapis.com/87585850/8ecb024fa50bd376d0d3dd85d69820ed834a6339/06531b1b986b2d3ac493277d0e3de0fa.xlsx" TargetMode="External"/><Relationship Id="rId27" Type="http://schemas.openxmlformats.org/officeDocument/2006/relationships/image" Target="media/image5.jpeg"/><Relationship Id="rId30" Type="http://schemas.openxmlformats.org/officeDocument/2006/relationships/hyperlink" Target="http://crosstech.crossref.org/2015/01/introducing-chronograph.html" TargetMode="External"/><Relationship Id="rId35" Type="http://schemas.openxmlformats.org/officeDocument/2006/relationships/hyperlink" Target="http://e2eoa.org/e2e-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B5766-7229-4CB7-8D7E-1493074D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11</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95</cp:revision>
  <cp:lastPrinted>2015-12-10T18:35:00Z</cp:lastPrinted>
  <dcterms:created xsi:type="dcterms:W3CDTF">2015-11-30T12:18:00Z</dcterms:created>
  <dcterms:modified xsi:type="dcterms:W3CDTF">2015-12-17T14:40:00Z</dcterms:modified>
</cp:coreProperties>
</file>