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8EA2C" w14:textId="77777777" w:rsidR="00CD5A74" w:rsidRPr="0050752D" w:rsidRDefault="00CD5A74" w:rsidP="00EF5E39">
      <w:pPr>
        <w:spacing w:line="480" w:lineRule="auto"/>
        <w:rPr>
          <w:rFonts w:ascii="Verdana" w:eastAsia="Times New Roman" w:hAnsi="Verdana" w:cs="Times New Roman"/>
          <w:sz w:val="32"/>
          <w:szCs w:val="32"/>
        </w:rPr>
      </w:pPr>
      <w:bookmarkStart w:id="0" w:name="_GoBack"/>
      <w:bookmarkEnd w:id="0"/>
      <w:r w:rsidRPr="0050752D">
        <w:rPr>
          <w:rFonts w:ascii="Verdana" w:eastAsia="Times New Roman" w:hAnsi="Verdana" w:cs="Times New Roman"/>
          <w:sz w:val="32"/>
          <w:szCs w:val="32"/>
        </w:rPr>
        <w:t>Rheumatic effects of vibration at work</w:t>
      </w:r>
    </w:p>
    <w:p w14:paraId="133C6225" w14:textId="77777777" w:rsidR="00CD5A74" w:rsidRPr="0050752D" w:rsidRDefault="00CD5A74" w:rsidP="00EF5E39">
      <w:pPr>
        <w:spacing w:line="480" w:lineRule="auto"/>
        <w:rPr>
          <w:rFonts w:ascii="Arial" w:eastAsia="Times New Roman" w:hAnsi="Arial" w:cs="Times New Roman"/>
          <w:sz w:val="24"/>
          <w:szCs w:val="20"/>
        </w:rPr>
      </w:pPr>
    </w:p>
    <w:p w14:paraId="0E8DD5D9" w14:textId="14E6F3C9" w:rsidR="00CD5A74" w:rsidRPr="0050752D" w:rsidRDefault="00CD5A74" w:rsidP="00EF5E39">
      <w:pPr>
        <w:spacing w:line="480" w:lineRule="auto"/>
        <w:rPr>
          <w:rFonts w:ascii="Verdana" w:eastAsia="Times New Roman" w:hAnsi="Verdana" w:cs="Times New Roman"/>
          <w:sz w:val="24"/>
          <w:szCs w:val="20"/>
        </w:rPr>
      </w:pPr>
      <w:r w:rsidRPr="0050752D">
        <w:rPr>
          <w:rFonts w:ascii="Verdana" w:eastAsia="Times New Roman" w:hAnsi="Verdana" w:cs="Times New Roman"/>
          <w:sz w:val="24"/>
          <w:szCs w:val="20"/>
        </w:rPr>
        <w:t xml:space="preserve">Professor Keith </w:t>
      </w:r>
      <w:r w:rsidR="00A12964">
        <w:rPr>
          <w:rFonts w:ascii="Verdana" w:eastAsia="Times New Roman" w:hAnsi="Verdana" w:cs="Times New Roman"/>
          <w:sz w:val="24"/>
          <w:szCs w:val="20"/>
        </w:rPr>
        <w:t xml:space="preserve">T </w:t>
      </w:r>
      <w:r w:rsidRPr="0050752D">
        <w:rPr>
          <w:rFonts w:ascii="Verdana" w:eastAsia="Times New Roman" w:hAnsi="Verdana" w:cs="Times New Roman"/>
          <w:sz w:val="24"/>
          <w:szCs w:val="20"/>
        </w:rPr>
        <w:t>Palmer</w:t>
      </w:r>
    </w:p>
    <w:p w14:paraId="7251A658" w14:textId="4CCF103F" w:rsidR="00CD5A74" w:rsidRPr="0050752D" w:rsidRDefault="00CD5A74" w:rsidP="00EF5E39">
      <w:pPr>
        <w:spacing w:line="480" w:lineRule="auto"/>
        <w:rPr>
          <w:rFonts w:ascii="Verdana" w:eastAsia="Times New Roman" w:hAnsi="Verdana" w:cs="Times New Roman"/>
          <w:sz w:val="24"/>
          <w:szCs w:val="20"/>
        </w:rPr>
      </w:pPr>
      <w:r w:rsidRPr="0050752D">
        <w:rPr>
          <w:rFonts w:ascii="Verdana" w:eastAsia="Times New Roman" w:hAnsi="Verdana" w:cs="Times New Roman"/>
          <w:sz w:val="24"/>
          <w:szCs w:val="20"/>
        </w:rPr>
        <w:t>Medical Research Council Lifecourse Epidemiology Unit, University of Southampto</w:t>
      </w:r>
      <w:r w:rsidR="00BB019C">
        <w:rPr>
          <w:rFonts w:ascii="Verdana" w:eastAsia="Times New Roman" w:hAnsi="Verdana" w:cs="Times New Roman"/>
          <w:sz w:val="24"/>
          <w:szCs w:val="20"/>
        </w:rPr>
        <w:t>n, Southampton General Hospital</w:t>
      </w:r>
      <w:r w:rsidRPr="0050752D">
        <w:rPr>
          <w:rFonts w:ascii="Verdana" w:eastAsia="Times New Roman" w:hAnsi="Verdana" w:cs="Times New Roman"/>
          <w:sz w:val="24"/>
          <w:szCs w:val="20"/>
        </w:rPr>
        <w:t xml:space="preserve">, Southampton SO16 6YD, UK </w:t>
      </w:r>
    </w:p>
    <w:p w14:paraId="416766DE" w14:textId="77777777" w:rsidR="00CD5A74" w:rsidRPr="00D00774" w:rsidRDefault="00CD5A74" w:rsidP="00EF5E39">
      <w:pPr>
        <w:pStyle w:val="Heading1"/>
        <w:rPr>
          <w:rFonts w:ascii="Verdana" w:hAnsi="Verdana"/>
          <w:b w:val="0"/>
          <w:lang w:val="it-IT"/>
        </w:rPr>
      </w:pPr>
      <w:r w:rsidRPr="00D00774">
        <w:rPr>
          <w:rFonts w:ascii="Verdana" w:hAnsi="Verdana"/>
          <w:b w:val="0"/>
          <w:lang w:val="it-IT"/>
        </w:rPr>
        <w:t xml:space="preserve">Tel: (023) 80777624, Fax no: (023) 80704021 </w:t>
      </w:r>
    </w:p>
    <w:p w14:paraId="36E237E1" w14:textId="77777777" w:rsidR="00CD5A74" w:rsidRPr="00D00774" w:rsidRDefault="00CD5A74" w:rsidP="00EF5E39">
      <w:pPr>
        <w:pStyle w:val="Heading1"/>
        <w:rPr>
          <w:rFonts w:ascii="Verdana" w:hAnsi="Verdana"/>
          <w:b w:val="0"/>
          <w:lang w:val="it-IT"/>
        </w:rPr>
      </w:pPr>
      <w:r w:rsidRPr="00D00774">
        <w:rPr>
          <w:rFonts w:ascii="Verdana" w:hAnsi="Verdana"/>
          <w:b w:val="0"/>
          <w:lang w:val="it-IT"/>
        </w:rPr>
        <w:t>E-mail: ktp@mrc.soton.ac.uk</w:t>
      </w:r>
    </w:p>
    <w:p w14:paraId="1F86756D" w14:textId="77777777" w:rsidR="00CD5A74" w:rsidRPr="00D00774" w:rsidRDefault="00CD5A74" w:rsidP="00EF5E39">
      <w:pPr>
        <w:spacing w:line="480" w:lineRule="auto"/>
        <w:rPr>
          <w:rFonts w:ascii="Verdana" w:eastAsia="Times New Roman" w:hAnsi="Verdana" w:cs="Times New Roman"/>
          <w:sz w:val="24"/>
          <w:szCs w:val="20"/>
          <w:lang w:val="it-IT"/>
        </w:rPr>
      </w:pPr>
    </w:p>
    <w:p w14:paraId="0453A367" w14:textId="77777777" w:rsidR="00CD5A74" w:rsidRPr="0050752D" w:rsidRDefault="00CD5A74" w:rsidP="00EF5E39">
      <w:pPr>
        <w:pStyle w:val="Footer"/>
        <w:tabs>
          <w:tab w:val="clear" w:pos="4153"/>
          <w:tab w:val="clear" w:pos="8306"/>
        </w:tabs>
        <w:spacing w:line="480" w:lineRule="auto"/>
        <w:rPr>
          <w:rFonts w:ascii="Verdana" w:hAnsi="Verdana"/>
        </w:rPr>
      </w:pPr>
      <w:r w:rsidRPr="0050752D">
        <w:rPr>
          <w:rFonts w:ascii="Verdana" w:hAnsi="Verdana"/>
        </w:rPr>
        <w:t>Professor Massimo Bovenzi</w:t>
      </w:r>
    </w:p>
    <w:p w14:paraId="17B060DD" w14:textId="3A9C0F35" w:rsidR="00CD5A74" w:rsidRPr="0050752D" w:rsidRDefault="00CD5A74" w:rsidP="00EF5E39">
      <w:pPr>
        <w:spacing w:line="480" w:lineRule="auto"/>
        <w:rPr>
          <w:rFonts w:ascii="Verdana" w:eastAsia="Times New Roman" w:hAnsi="Verdana" w:cs="Times New Roman"/>
          <w:sz w:val="24"/>
          <w:szCs w:val="20"/>
        </w:rPr>
      </w:pPr>
      <w:r w:rsidRPr="0050752D">
        <w:rPr>
          <w:rFonts w:ascii="Verdana" w:eastAsia="Times New Roman" w:hAnsi="Verdana" w:cs="Times New Roman"/>
          <w:sz w:val="24"/>
          <w:szCs w:val="20"/>
        </w:rPr>
        <w:t xml:space="preserve">Clinical Unit of Occupational Medicine, Department of </w:t>
      </w:r>
      <w:r w:rsidR="00547F2A">
        <w:rPr>
          <w:rFonts w:ascii="Verdana" w:eastAsia="Times New Roman" w:hAnsi="Verdana" w:cs="Times New Roman"/>
          <w:sz w:val="24"/>
          <w:szCs w:val="20"/>
        </w:rPr>
        <w:t xml:space="preserve">Medical </w:t>
      </w:r>
      <w:r w:rsidR="00083C02">
        <w:rPr>
          <w:rFonts w:ascii="Verdana" w:eastAsia="Times New Roman" w:hAnsi="Verdana" w:cs="Times New Roman"/>
          <w:sz w:val="24"/>
          <w:szCs w:val="20"/>
        </w:rPr>
        <w:t>Sciences</w:t>
      </w:r>
      <w:r w:rsidRPr="0050752D">
        <w:rPr>
          <w:rFonts w:ascii="Verdana" w:eastAsia="Times New Roman" w:hAnsi="Verdana" w:cs="Times New Roman"/>
          <w:sz w:val="24"/>
          <w:szCs w:val="20"/>
        </w:rPr>
        <w:t>, University of Trieste, Trieste 341</w:t>
      </w:r>
      <w:r w:rsidR="00C9026C">
        <w:rPr>
          <w:rFonts w:ascii="Verdana" w:eastAsia="Times New Roman" w:hAnsi="Verdana" w:cs="Times New Roman"/>
          <w:sz w:val="24"/>
          <w:szCs w:val="20"/>
        </w:rPr>
        <w:t>00</w:t>
      </w:r>
      <w:r w:rsidRPr="0050752D">
        <w:rPr>
          <w:rFonts w:ascii="Verdana" w:eastAsia="Times New Roman" w:hAnsi="Verdana" w:cs="Times New Roman"/>
          <w:sz w:val="24"/>
          <w:szCs w:val="20"/>
        </w:rPr>
        <w:t>, Italy</w:t>
      </w:r>
    </w:p>
    <w:p w14:paraId="6480CBD6" w14:textId="77777777" w:rsidR="00CD5A74" w:rsidRPr="0050752D" w:rsidRDefault="00CD5A74" w:rsidP="00EF5E39">
      <w:pPr>
        <w:spacing w:line="480" w:lineRule="auto"/>
        <w:rPr>
          <w:rFonts w:ascii="Verdana" w:eastAsia="Times New Roman" w:hAnsi="Verdana" w:cs="Times New Roman"/>
          <w:sz w:val="24"/>
          <w:szCs w:val="20"/>
        </w:rPr>
      </w:pPr>
      <w:r w:rsidRPr="0050752D">
        <w:rPr>
          <w:rFonts w:ascii="Verdana" w:eastAsia="Times New Roman" w:hAnsi="Verdana" w:cs="Times New Roman"/>
          <w:sz w:val="24"/>
          <w:szCs w:val="20"/>
        </w:rPr>
        <w:t>Tel: +39-040-3992313, Fax: +39-040-368199</w:t>
      </w:r>
    </w:p>
    <w:p w14:paraId="3C18AA82" w14:textId="77777777" w:rsidR="00CD5A74" w:rsidRPr="0050752D" w:rsidRDefault="00CD5A74" w:rsidP="00EF5E39">
      <w:pPr>
        <w:spacing w:line="480" w:lineRule="auto"/>
        <w:rPr>
          <w:rFonts w:ascii="Verdana" w:eastAsia="Times New Roman" w:hAnsi="Verdana" w:cs="Times New Roman"/>
          <w:sz w:val="24"/>
          <w:szCs w:val="20"/>
        </w:rPr>
      </w:pPr>
      <w:r w:rsidRPr="0050752D">
        <w:rPr>
          <w:rFonts w:ascii="Verdana" w:eastAsia="Times New Roman" w:hAnsi="Verdana" w:cs="Times New Roman"/>
          <w:sz w:val="24"/>
          <w:szCs w:val="20"/>
        </w:rPr>
        <w:t xml:space="preserve">E-mail: bovenzi@units.it </w:t>
      </w:r>
    </w:p>
    <w:p w14:paraId="195207EF" w14:textId="77777777" w:rsidR="00CD5A74" w:rsidRPr="0050752D" w:rsidRDefault="00CD5A74" w:rsidP="00EF5E39">
      <w:pPr>
        <w:spacing w:line="480" w:lineRule="auto"/>
        <w:rPr>
          <w:rFonts w:ascii="Arial" w:eastAsia="Times New Roman" w:hAnsi="Arial" w:cs="Times New Roman"/>
          <w:sz w:val="24"/>
          <w:szCs w:val="20"/>
        </w:rPr>
      </w:pPr>
    </w:p>
    <w:p w14:paraId="7B0712F8" w14:textId="77777777" w:rsidR="00CD5A74" w:rsidRDefault="00CD5A74" w:rsidP="00EF5E39">
      <w:pPr>
        <w:spacing w:line="480" w:lineRule="auto"/>
        <w:rPr>
          <w:rFonts w:ascii="Arial" w:hAnsi="Arial" w:cs="Arial"/>
        </w:rPr>
      </w:pPr>
    </w:p>
    <w:p w14:paraId="596FA84E" w14:textId="77777777" w:rsidR="00CD5A74" w:rsidRDefault="00CD5A74" w:rsidP="00EF5E39">
      <w:pPr>
        <w:spacing w:line="480" w:lineRule="auto"/>
        <w:rPr>
          <w:rFonts w:ascii="Arial" w:hAnsi="Arial" w:cs="Arial"/>
          <w:i/>
        </w:rPr>
      </w:pPr>
      <w:r>
        <w:rPr>
          <w:rFonts w:ascii="Arial" w:hAnsi="Arial" w:cs="Arial"/>
          <w:i/>
        </w:rPr>
        <w:br w:type="page"/>
      </w:r>
    </w:p>
    <w:p w14:paraId="61724E37" w14:textId="792F8BF0" w:rsidR="00EF5E39" w:rsidRPr="00EF5E39" w:rsidRDefault="00EF5E39" w:rsidP="00EF5E39">
      <w:pPr>
        <w:spacing w:line="480" w:lineRule="auto"/>
        <w:rPr>
          <w:rFonts w:ascii="Verdana" w:hAnsi="Verdana" w:cs="Arial"/>
          <w:b/>
          <w:i/>
        </w:rPr>
      </w:pPr>
      <w:r w:rsidRPr="00EF5E39">
        <w:rPr>
          <w:rFonts w:ascii="Verdana" w:hAnsi="Verdana" w:cs="Arial"/>
          <w:b/>
          <w:i/>
        </w:rPr>
        <w:lastRenderedPageBreak/>
        <w:t>Abstract</w:t>
      </w:r>
    </w:p>
    <w:p w14:paraId="2B98AE0D" w14:textId="77777777" w:rsidR="00E06B1E" w:rsidRPr="00D00774" w:rsidRDefault="00AA399D" w:rsidP="00EF5E39">
      <w:pPr>
        <w:spacing w:line="480" w:lineRule="auto"/>
        <w:rPr>
          <w:rFonts w:ascii="Verdana" w:hAnsi="Verdana" w:cs="Arial"/>
          <w:i/>
        </w:rPr>
      </w:pPr>
      <w:r w:rsidRPr="00D00774">
        <w:rPr>
          <w:rFonts w:ascii="Verdana" w:hAnsi="Verdana" w:cs="Arial"/>
          <w:i/>
        </w:rPr>
        <w:t xml:space="preserve">Occupational exposures to vibration come in many guises and are very common at a population level. It follows that an important minority of working-aged patients seen by </w:t>
      </w:r>
      <w:r w:rsidR="009A569C" w:rsidRPr="00D00774">
        <w:rPr>
          <w:rFonts w:ascii="Verdana" w:hAnsi="Verdana" w:cs="Arial"/>
          <w:i/>
        </w:rPr>
        <w:t xml:space="preserve">medical services </w:t>
      </w:r>
      <w:r w:rsidRPr="00D00774">
        <w:rPr>
          <w:rFonts w:ascii="Verdana" w:hAnsi="Verdana" w:cs="Arial"/>
          <w:i/>
        </w:rPr>
        <w:t>will have been exposed to th</w:t>
      </w:r>
      <w:r w:rsidR="0039276F" w:rsidRPr="00D00774">
        <w:rPr>
          <w:rFonts w:ascii="Verdana" w:hAnsi="Verdana" w:cs="Arial"/>
          <w:i/>
        </w:rPr>
        <w:t>is</w:t>
      </w:r>
      <w:r w:rsidRPr="00D00774">
        <w:rPr>
          <w:rFonts w:ascii="Verdana" w:hAnsi="Verdana" w:cs="Arial"/>
          <w:i/>
        </w:rPr>
        <w:t xml:space="preserve"> </w:t>
      </w:r>
      <w:r w:rsidR="0039276F" w:rsidRPr="00D00774">
        <w:rPr>
          <w:rFonts w:ascii="Verdana" w:hAnsi="Verdana" w:cs="Arial"/>
          <w:i/>
        </w:rPr>
        <w:t xml:space="preserve">hazard </w:t>
      </w:r>
      <w:r w:rsidRPr="00D00774">
        <w:rPr>
          <w:rFonts w:ascii="Verdana" w:hAnsi="Verdana" w:cs="Arial"/>
          <w:i/>
        </w:rPr>
        <w:t>of employment.</w:t>
      </w:r>
      <w:r w:rsidR="00E06B1E" w:rsidRPr="00D00774">
        <w:rPr>
          <w:rFonts w:ascii="Verdana" w:hAnsi="Verdana" w:cs="Arial"/>
          <w:i/>
        </w:rPr>
        <w:t xml:space="preserve"> </w:t>
      </w:r>
      <w:r w:rsidR="0039276F" w:rsidRPr="00D00774">
        <w:rPr>
          <w:rFonts w:ascii="Verdana" w:hAnsi="Verdana" w:cs="Arial"/>
          <w:i/>
        </w:rPr>
        <w:t>V</w:t>
      </w:r>
      <w:r w:rsidR="00E06B1E" w:rsidRPr="00D00774">
        <w:rPr>
          <w:rFonts w:ascii="Verdana" w:hAnsi="Verdana" w:cs="Arial"/>
          <w:i/>
        </w:rPr>
        <w:t xml:space="preserve">ibration </w:t>
      </w:r>
      <w:r w:rsidRPr="00D00774">
        <w:rPr>
          <w:rFonts w:ascii="Verdana" w:hAnsi="Verdana" w:cs="Arial"/>
          <w:i/>
        </w:rPr>
        <w:t xml:space="preserve">can cause human health effects </w:t>
      </w:r>
      <w:r w:rsidR="009A569C" w:rsidRPr="00D00774">
        <w:rPr>
          <w:rFonts w:ascii="Verdana" w:hAnsi="Verdana" w:cs="Arial"/>
          <w:i/>
        </w:rPr>
        <w:t>which may manifest in the patients that</w:t>
      </w:r>
      <w:r w:rsidRPr="00D00774">
        <w:rPr>
          <w:rFonts w:ascii="Verdana" w:hAnsi="Verdana" w:cs="Arial"/>
          <w:i/>
        </w:rPr>
        <w:t xml:space="preserve"> rheumatologists see. In this chapter we identify the health effects of </w:t>
      </w:r>
      <w:r w:rsidR="009A569C" w:rsidRPr="00D00774">
        <w:rPr>
          <w:rFonts w:ascii="Verdana" w:hAnsi="Verdana" w:cs="Arial"/>
          <w:i/>
        </w:rPr>
        <w:t>relevance to them</w:t>
      </w:r>
      <w:r w:rsidRPr="00D00774">
        <w:rPr>
          <w:rFonts w:ascii="Verdana" w:hAnsi="Verdana" w:cs="Arial"/>
          <w:i/>
        </w:rPr>
        <w:t xml:space="preserve">, </w:t>
      </w:r>
      <w:r w:rsidR="009A569C" w:rsidRPr="00D00774">
        <w:rPr>
          <w:rFonts w:ascii="Verdana" w:hAnsi="Verdana" w:cs="Arial"/>
          <w:i/>
        </w:rPr>
        <w:t xml:space="preserve">and </w:t>
      </w:r>
      <w:r w:rsidRPr="00D00774">
        <w:rPr>
          <w:rFonts w:ascii="Verdana" w:hAnsi="Verdana" w:cs="Arial"/>
          <w:i/>
        </w:rPr>
        <w:t>review their</w:t>
      </w:r>
      <w:r w:rsidR="00E06B1E" w:rsidRPr="00D00774">
        <w:rPr>
          <w:rFonts w:ascii="Verdana" w:hAnsi="Verdana" w:cs="Arial"/>
          <w:i/>
        </w:rPr>
        <w:t xml:space="preserve"> epidemiology,</w:t>
      </w:r>
      <w:r w:rsidRPr="00D00774">
        <w:rPr>
          <w:rFonts w:ascii="Verdana" w:hAnsi="Verdana" w:cs="Arial"/>
          <w:i/>
        </w:rPr>
        <w:t xml:space="preserve"> </w:t>
      </w:r>
      <w:r w:rsidRPr="00DC0915">
        <w:rPr>
          <w:rFonts w:ascii="Verdana" w:hAnsi="Verdana" w:cs="Arial"/>
          <w:i/>
        </w:rPr>
        <w:t>pathophysiology</w:t>
      </w:r>
      <w:r w:rsidRPr="00D00774">
        <w:rPr>
          <w:rFonts w:ascii="Verdana" w:hAnsi="Verdana" w:cs="Arial"/>
          <w:i/>
        </w:rPr>
        <w:t xml:space="preserve">, clinical presentation, differential diagnosis, and vocational and clinical management. </w:t>
      </w:r>
      <w:r w:rsidR="009A569C" w:rsidRPr="00D00774">
        <w:rPr>
          <w:rFonts w:ascii="Verdana" w:hAnsi="Verdana" w:cs="Arial"/>
          <w:i/>
        </w:rPr>
        <w:t>On either side of this</w:t>
      </w:r>
      <w:r w:rsidRPr="00D00774">
        <w:rPr>
          <w:rFonts w:ascii="Verdana" w:hAnsi="Verdana" w:cs="Arial"/>
          <w:i/>
        </w:rPr>
        <w:t xml:space="preserve">, we </w:t>
      </w:r>
      <w:r w:rsidR="00E06B1E" w:rsidRPr="00D00774">
        <w:rPr>
          <w:rFonts w:ascii="Verdana" w:hAnsi="Verdana" w:cs="Arial"/>
          <w:i/>
        </w:rPr>
        <w:t>describe</w:t>
      </w:r>
      <w:r w:rsidRPr="00D00774">
        <w:rPr>
          <w:rFonts w:ascii="Verdana" w:hAnsi="Verdana" w:cs="Arial"/>
          <w:i/>
        </w:rPr>
        <w:t xml:space="preserve"> the nature and assessment of </w:t>
      </w:r>
      <w:r w:rsidR="00E06B1E" w:rsidRPr="00D00774">
        <w:rPr>
          <w:rFonts w:ascii="Verdana" w:hAnsi="Verdana" w:cs="Arial"/>
          <w:i/>
        </w:rPr>
        <w:t>the hazard</w:t>
      </w:r>
      <w:r w:rsidRPr="00D00774">
        <w:rPr>
          <w:rFonts w:ascii="Verdana" w:hAnsi="Verdana" w:cs="Arial"/>
          <w:i/>
        </w:rPr>
        <w:t>, the scale and common patterns of exposure</w:t>
      </w:r>
      <w:r w:rsidR="00E06B1E" w:rsidRPr="00D00774">
        <w:rPr>
          <w:rFonts w:ascii="Verdana" w:hAnsi="Verdana" w:cs="Arial"/>
          <w:i/>
        </w:rPr>
        <w:t xml:space="preserve"> to vibration</w:t>
      </w:r>
      <w:r w:rsidR="009A569C" w:rsidRPr="00D00774">
        <w:rPr>
          <w:rFonts w:ascii="Verdana" w:hAnsi="Verdana" w:cs="Arial"/>
          <w:i/>
        </w:rPr>
        <w:t xml:space="preserve"> in the community</w:t>
      </w:r>
      <w:r w:rsidRPr="00D00774">
        <w:rPr>
          <w:rFonts w:ascii="Verdana" w:hAnsi="Verdana" w:cs="Arial"/>
          <w:i/>
        </w:rPr>
        <w:t xml:space="preserve">, </w:t>
      </w:r>
      <w:r w:rsidR="009A569C" w:rsidRPr="00D00774">
        <w:rPr>
          <w:rFonts w:ascii="Verdana" w:hAnsi="Verdana" w:cs="Arial"/>
          <w:i/>
        </w:rPr>
        <w:t xml:space="preserve">and </w:t>
      </w:r>
      <w:r w:rsidR="00E06B1E" w:rsidRPr="00D00774">
        <w:rPr>
          <w:rFonts w:ascii="Verdana" w:hAnsi="Verdana" w:cs="Arial"/>
          <w:i/>
        </w:rPr>
        <w:t>the legal basis for controlling health risks,</w:t>
      </w:r>
      <w:r w:rsidR="009A569C" w:rsidRPr="00D00774">
        <w:rPr>
          <w:rFonts w:ascii="Verdana" w:hAnsi="Verdana" w:cs="Arial"/>
          <w:i/>
        </w:rPr>
        <w:t xml:space="preserve"> and comment on </w:t>
      </w:r>
      <w:r w:rsidR="00E06B1E" w:rsidRPr="00D00774">
        <w:rPr>
          <w:rFonts w:ascii="Verdana" w:hAnsi="Verdana" w:cs="Arial"/>
          <w:i/>
        </w:rPr>
        <w:t xml:space="preserve">the role of health surveillance in detecting early adverse effects and what can be done to prevent </w:t>
      </w:r>
      <w:r w:rsidR="0039276F" w:rsidRPr="00D00774">
        <w:rPr>
          <w:rFonts w:ascii="Verdana" w:hAnsi="Verdana" w:cs="Arial"/>
          <w:i/>
        </w:rPr>
        <w:t xml:space="preserve">the </w:t>
      </w:r>
      <w:r w:rsidR="00E06B1E" w:rsidRPr="00D00774">
        <w:rPr>
          <w:rFonts w:ascii="Verdana" w:hAnsi="Verdana" w:cs="Arial"/>
          <w:i/>
        </w:rPr>
        <w:t>rheumatic effects of vibration at work.</w:t>
      </w:r>
    </w:p>
    <w:p w14:paraId="1B59E9EA" w14:textId="77777777" w:rsidR="00F4156E" w:rsidRDefault="00F4156E" w:rsidP="00EF5E39">
      <w:pPr>
        <w:spacing w:line="480" w:lineRule="auto"/>
        <w:rPr>
          <w:rFonts w:ascii="Verdana" w:hAnsi="Verdana" w:cs="Arial"/>
        </w:rPr>
      </w:pPr>
    </w:p>
    <w:p w14:paraId="30186EF9" w14:textId="10CF369F" w:rsidR="00EF5E39" w:rsidRPr="00471F75" w:rsidRDefault="00EF5E39" w:rsidP="00EF5E39">
      <w:pPr>
        <w:spacing w:line="480" w:lineRule="auto"/>
        <w:rPr>
          <w:rFonts w:ascii="Verdana" w:hAnsi="Verdana" w:cs="Arial"/>
        </w:rPr>
      </w:pPr>
      <w:r w:rsidRPr="00EF5E39">
        <w:rPr>
          <w:rFonts w:ascii="Verdana" w:hAnsi="Verdana" w:cs="Arial"/>
          <w:b/>
        </w:rPr>
        <w:t>Key Words</w:t>
      </w:r>
      <w:r w:rsidR="00471F75">
        <w:rPr>
          <w:rFonts w:ascii="Verdana" w:hAnsi="Verdana" w:cs="Arial"/>
          <w:b/>
        </w:rPr>
        <w:t xml:space="preserve">: </w:t>
      </w:r>
      <w:r w:rsidR="00471F75" w:rsidRPr="00471F75">
        <w:rPr>
          <w:rFonts w:ascii="Verdana" w:hAnsi="Verdana" w:cs="Arial"/>
        </w:rPr>
        <w:t>vibration, occupation, Raynaud’s, back pain, carpal tunnel syndrome</w:t>
      </w:r>
    </w:p>
    <w:p w14:paraId="636F6A88" w14:textId="77777777" w:rsidR="00D00774" w:rsidRDefault="00D00774" w:rsidP="00EF5E39">
      <w:pPr>
        <w:spacing w:line="480" w:lineRule="auto"/>
        <w:rPr>
          <w:rFonts w:ascii="Verdana" w:hAnsi="Verdana" w:cs="Arial"/>
          <w:b/>
        </w:rPr>
      </w:pPr>
    </w:p>
    <w:p w14:paraId="610EA77A" w14:textId="77777777" w:rsidR="00EF5E39" w:rsidRDefault="00EF5E39">
      <w:pPr>
        <w:rPr>
          <w:rFonts w:ascii="Verdana" w:hAnsi="Verdana" w:cs="Arial"/>
          <w:b/>
        </w:rPr>
      </w:pPr>
      <w:r>
        <w:rPr>
          <w:rFonts w:ascii="Verdana" w:hAnsi="Verdana" w:cs="Arial"/>
          <w:b/>
        </w:rPr>
        <w:br w:type="page"/>
      </w:r>
    </w:p>
    <w:p w14:paraId="4456C9E9" w14:textId="4BD26237" w:rsidR="00F4156E" w:rsidRPr="00D00774" w:rsidRDefault="00F4156E" w:rsidP="00EF5E39">
      <w:pPr>
        <w:spacing w:line="480" w:lineRule="auto"/>
        <w:rPr>
          <w:rFonts w:ascii="Verdana" w:hAnsi="Verdana" w:cs="Arial"/>
          <w:b/>
        </w:rPr>
      </w:pPr>
      <w:r w:rsidRPr="00D00774">
        <w:rPr>
          <w:rFonts w:ascii="Verdana" w:hAnsi="Verdana" w:cs="Arial"/>
          <w:b/>
        </w:rPr>
        <w:lastRenderedPageBreak/>
        <w:t>The nature and measurement of vibration at work</w:t>
      </w:r>
    </w:p>
    <w:p w14:paraId="508CB5B4" w14:textId="580B49C9" w:rsidR="00D418F6" w:rsidRPr="00D00774" w:rsidRDefault="00F4156E" w:rsidP="00EF5E39">
      <w:pPr>
        <w:pStyle w:val="BodyText"/>
        <w:rPr>
          <w:rFonts w:ascii="Verdana" w:hAnsi="Verdana" w:cs="Arial"/>
          <w:sz w:val="22"/>
          <w:szCs w:val="22"/>
        </w:rPr>
      </w:pPr>
      <w:r w:rsidRPr="00D00774">
        <w:rPr>
          <w:rFonts w:ascii="Verdana" w:hAnsi="Verdana" w:cs="Arial"/>
          <w:sz w:val="22"/>
          <w:szCs w:val="22"/>
        </w:rPr>
        <w:t>Vibration is an oscillatory motion</w:t>
      </w:r>
      <w:r w:rsidR="00A262F2" w:rsidRPr="00D00774">
        <w:rPr>
          <w:rFonts w:ascii="Verdana" w:hAnsi="Verdana" w:cs="Arial"/>
          <w:sz w:val="22"/>
          <w:szCs w:val="22"/>
        </w:rPr>
        <w:t>,</w:t>
      </w:r>
      <w:r w:rsidRPr="00D00774">
        <w:rPr>
          <w:rFonts w:ascii="Verdana" w:hAnsi="Verdana" w:cs="Arial"/>
          <w:sz w:val="22"/>
          <w:szCs w:val="22"/>
        </w:rPr>
        <w:t xml:space="preserve"> characterised by the frequency of the oscillatory cycle, its magnitude</w:t>
      </w:r>
      <w:r w:rsidR="00D418F6" w:rsidRPr="00D00774">
        <w:rPr>
          <w:rFonts w:ascii="Verdana" w:hAnsi="Verdana" w:cs="Arial"/>
          <w:sz w:val="22"/>
          <w:szCs w:val="22"/>
        </w:rPr>
        <w:t>,</w:t>
      </w:r>
      <w:r w:rsidRPr="00D00774">
        <w:rPr>
          <w:rFonts w:ascii="Verdana" w:hAnsi="Verdana" w:cs="Arial"/>
          <w:sz w:val="22"/>
          <w:szCs w:val="22"/>
        </w:rPr>
        <w:t xml:space="preserve"> and its direction. </w:t>
      </w:r>
      <w:r w:rsidR="00111725">
        <w:rPr>
          <w:rFonts w:ascii="Verdana" w:hAnsi="Verdana" w:cs="Arial"/>
          <w:sz w:val="22"/>
          <w:szCs w:val="22"/>
        </w:rPr>
        <w:t xml:space="preserve">Its potential to cause injury is believed to relate to the </w:t>
      </w:r>
      <w:r w:rsidR="00D418F6" w:rsidRPr="00D00774">
        <w:rPr>
          <w:rFonts w:ascii="Verdana" w:hAnsi="Verdana" w:cs="Arial"/>
          <w:sz w:val="22"/>
          <w:szCs w:val="22"/>
        </w:rPr>
        <w:t xml:space="preserve">average </w:t>
      </w:r>
      <w:r w:rsidR="00673DDE">
        <w:rPr>
          <w:rFonts w:ascii="Verdana" w:hAnsi="Verdana" w:cs="Arial"/>
          <w:sz w:val="22"/>
          <w:szCs w:val="22"/>
        </w:rPr>
        <w:t xml:space="preserve">intensity of </w:t>
      </w:r>
      <w:r w:rsidR="00D418F6" w:rsidRPr="00D00774">
        <w:rPr>
          <w:rFonts w:ascii="Verdana" w:hAnsi="Verdana" w:cs="Arial"/>
          <w:sz w:val="22"/>
          <w:szCs w:val="22"/>
        </w:rPr>
        <w:t>energy imparted</w:t>
      </w:r>
      <w:r w:rsidR="00673DDE">
        <w:rPr>
          <w:rFonts w:ascii="Verdana" w:hAnsi="Verdana" w:cs="Arial"/>
          <w:sz w:val="22"/>
          <w:szCs w:val="22"/>
        </w:rPr>
        <w:t xml:space="preserve"> to tissues</w:t>
      </w:r>
      <w:r w:rsidR="00D418F6" w:rsidRPr="00D00774">
        <w:rPr>
          <w:rFonts w:ascii="Verdana" w:hAnsi="Verdana" w:cs="Arial"/>
          <w:sz w:val="22"/>
          <w:szCs w:val="22"/>
        </w:rPr>
        <w:t>.</w:t>
      </w:r>
    </w:p>
    <w:p w14:paraId="41238DDC" w14:textId="77777777" w:rsidR="00D418F6" w:rsidRPr="00D00774" w:rsidRDefault="00D418F6" w:rsidP="00EF5E39">
      <w:pPr>
        <w:pStyle w:val="BodyText"/>
        <w:rPr>
          <w:rFonts w:ascii="Verdana" w:hAnsi="Verdana" w:cs="Arial"/>
          <w:sz w:val="22"/>
          <w:szCs w:val="22"/>
        </w:rPr>
      </w:pPr>
    </w:p>
    <w:p w14:paraId="0C06181A" w14:textId="3A7FEA09" w:rsidR="00644296" w:rsidRPr="00D00774" w:rsidRDefault="00F4156E" w:rsidP="00EF5E39">
      <w:pPr>
        <w:pStyle w:val="BodyText"/>
        <w:rPr>
          <w:rFonts w:ascii="Verdana" w:hAnsi="Verdana" w:cs="Arial"/>
          <w:sz w:val="22"/>
          <w:szCs w:val="22"/>
        </w:rPr>
      </w:pPr>
      <w:r w:rsidRPr="00D00774">
        <w:rPr>
          <w:rFonts w:ascii="Verdana" w:hAnsi="Verdana" w:cs="Arial"/>
          <w:sz w:val="22"/>
          <w:szCs w:val="22"/>
        </w:rPr>
        <w:t xml:space="preserve">The magnitude </w:t>
      </w:r>
      <w:r w:rsidR="009A569C" w:rsidRPr="00D00774">
        <w:rPr>
          <w:rFonts w:ascii="Verdana" w:hAnsi="Verdana" w:cs="Arial"/>
          <w:sz w:val="22"/>
          <w:szCs w:val="22"/>
        </w:rPr>
        <w:t>of</w:t>
      </w:r>
      <w:r w:rsidR="00673DDE">
        <w:rPr>
          <w:rFonts w:ascii="Verdana" w:hAnsi="Verdana" w:cs="Arial"/>
          <w:sz w:val="22"/>
          <w:szCs w:val="22"/>
        </w:rPr>
        <w:t xml:space="preserve"> </w:t>
      </w:r>
      <w:r w:rsidR="00094BF8" w:rsidRPr="00D00774">
        <w:rPr>
          <w:rFonts w:ascii="Verdana" w:hAnsi="Verdana" w:cs="Arial"/>
          <w:sz w:val="22"/>
          <w:szCs w:val="22"/>
        </w:rPr>
        <w:t>oscillatory motion</w:t>
      </w:r>
      <w:r w:rsidR="00673DDE">
        <w:rPr>
          <w:rFonts w:ascii="Verdana" w:hAnsi="Verdana" w:cs="Arial"/>
          <w:sz w:val="22"/>
          <w:szCs w:val="22"/>
        </w:rPr>
        <w:t xml:space="preserve"> </w:t>
      </w:r>
      <w:r w:rsidR="009A569C" w:rsidRPr="00D00774">
        <w:rPr>
          <w:rFonts w:ascii="Verdana" w:hAnsi="Verdana" w:cs="Arial"/>
          <w:sz w:val="22"/>
          <w:szCs w:val="22"/>
        </w:rPr>
        <w:t xml:space="preserve">can be </w:t>
      </w:r>
      <w:r w:rsidRPr="00D00774">
        <w:rPr>
          <w:rFonts w:ascii="Verdana" w:hAnsi="Verdana" w:cs="Arial"/>
          <w:sz w:val="22"/>
          <w:szCs w:val="22"/>
        </w:rPr>
        <w:t xml:space="preserve">quantified </w:t>
      </w:r>
      <w:r w:rsidR="009A569C" w:rsidRPr="00D00774">
        <w:rPr>
          <w:rFonts w:ascii="Verdana" w:hAnsi="Verdana" w:cs="Arial"/>
          <w:sz w:val="22"/>
          <w:szCs w:val="22"/>
        </w:rPr>
        <w:t xml:space="preserve">in terms of </w:t>
      </w:r>
      <w:r w:rsidRPr="00D00774">
        <w:rPr>
          <w:rFonts w:ascii="Verdana" w:hAnsi="Verdana" w:cs="Arial"/>
          <w:sz w:val="22"/>
          <w:szCs w:val="22"/>
        </w:rPr>
        <w:t xml:space="preserve">its </w:t>
      </w:r>
      <w:r w:rsidR="00673DDE">
        <w:rPr>
          <w:rFonts w:ascii="Verdana" w:hAnsi="Verdana" w:cs="Arial"/>
          <w:sz w:val="22"/>
          <w:szCs w:val="22"/>
        </w:rPr>
        <w:t xml:space="preserve">maximum </w:t>
      </w:r>
      <w:r w:rsidRPr="00D00774">
        <w:rPr>
          <w:rFonts w:ascii="Verdana" w:hAnsi="Verdana" w:cs="Arial"/>
          <w:sz w:val="22"/>
          <w:szCs w:val="22"/>
        </w:rPr>
        <w:t xml:space="preserve">displacement or velocity, but is </w:t>
      </w:r>
      <w:r w:rsidR="00A262F2" w:rsidRPr="00D00774">
        <w:rPr>
          <w:rFonts w:ascii="Verdana" w:hAnsi="Verdana" w:cs="Arial"/>
          <w:sz w:val="22"/>
          <w:szCs w:val="22"/>
        </w:rPr>
        <w:t xml:space="preserve">normally </w:t>
      </w:r>
      <w:r w:rsidRPr="00D00774">
        <w:rPr>
          <w:rFonts w:ascii="Verdana" w:hAnsi="Verdana" w:cs="Arial"/>
          <w:sz w:val="22"/>
          <w:szCs w:val="22"/>
        </w:rPr>
        <w:t xml:space="preserve">expressed </w:t>
      </w:r>
      <w:r w:rsidR="00A262F2" w:rsidRPr="00D00774">
        <w:rPr>
          <w:rFonts w:ascii="Verdana" w:hAnsi="Verdana" w:cs="Arial"/>
          <w:sz w:val="22"/>
          <w:szCs w:val="22"/>
        </w:rPr>
        <w:t>in terms of its acceleration, and</w:t>
      </w:r>
      <w:r w:rsidRPr="00D00774">
        <w:rPr>
          <w:rFonts w:ascii="Verdana" w:hAnsi="Verdana" w:cs="Arial"/>
          <w:sz w:val="22"/>
          <w:szCs w:val="22"/>
        </w:rPr>
        <w:t xml:space="preserve"> </w:t>
      </w:r>
      <w:r w:rsidR="00A262F2" w:rsidRPr="00D00774">
        <w:rPr>
          <w:rFonts w:ascii="Verdana" w:hAnsi="Verdana" w:cs="Arial"/>
          <w:sz w:val="22"/>
          <w:szCs w:val="22"/>
        </w:rPr>
        <w:t>time-averaged</w:t>
      </w:r>
      <w:r w:rsidR="009A569C" w:rsidRPr="00D00774">
        <w:rPr>
          <w:rFonts w:ascii="Verdana" w:hAnsi="Verdana" w:cs="Arial"/>
          <w:sz w:val="22"/>
          <w:szCs w:val="22"/>
        </w:rPr>
        <w:t xml:space="preserve"> </w:t>
      </w:r>
      <w:r w:rsidR="00D418F6" w:rsidRPr="00D00774">
        <w:rPr>
          <w:rFonts w:ascii="Verdana" w:hAnsi="Verdana" w:cs="Arial"/>
          <w:sz w:val="22"/>
          <w:szCs w:val="22"/>
        </w:rPr>
        <w:t xml:space="preserve">(the so-called ‘root mean square </w:t>
      </w:r>
      <w:r w:rsidR="00383B10" w:rsidRPr="00D00774">
        <w:rPr>
          <w:rFonts w:ascii="Verdana" w:hAnsi="Verdana" w:cs="Arial"/>
          <w:sz w:val="22"/>
          <w:szCs w:val="22"/>
        </w:rPr>
        <w:t xml:space="preserve">(r.m.s.) </w:t>
      </w:r>
      <w:r w:rsidR="00D418F6" w:rsidRPr="00D00774">
        <w:rPr>
          <w:rFonts w:ascii="Verdana" w:hAnsi="Verdana" w:cs="Arial"/>
          <w:sz w:val="22"/>
          <w:szCs w:val="22"/>
        </w:rPr>
        <w:t>magnitude’)</w:t>
      </w:r>
      <w:r w:rsidR="009A569C" w:rsidRPr="00D00774">
        <w:rPr>
          <w:rFonts w:ascii="Verdana" w:hAnsi="Verdana" w:cs="Arial"/>
          <w:sz w:val="22"/>
          <w:szCs w:val="22"/>
        </w:rPr>
        <w:t>.</w:t>
      </w:r>
      <w:r w:rsidR="00673DDE">
        <w:rPr>
          <w:rFonts w:ascii="Verdana" w:hAnsi="Verdana" w:cs="Arial"/>
          <w:sz w:val="22"/>
          <w:szCs w:val="22"/>
        </w:rPr>
        <w:t xml:space="preserve"> </w:t>
      </w:r>
      <w:r w:rsidR="006A652B">
        <w:rPr>
          <w:rFonts w:ascii="Verdana" w:hAnsi="Verdana" w:cs="Arial"/>
          <w:sz w:val="22"/>
          <w:szCs w:val="22"/>
        </w:rPr>
        <w:t>T</w:t>
      </w:r>
      <w:r w:rsidRPr="00D00774">
        <w:rPr>
          <w:rFonts w:ascii="Verdana" w:hAnsi="Verdana" w:cs="Arial"/>
          <w:sz w:val="22"/>
          <w:szCs w:val="22"/>
        </w:rPr>
        <w:t xml:space="preserve">he </w:t>
      </w:r>
      <w:r w:rsidRPr="00D00774">
        <w:rPr>
          <w:rFonts w:ascii="Verdana" w:hAnsi="Verdana" w:cs="Arial"/>
          <w:bCs/>
          <w:sz w:val="22"/>
          <w:szCs w:val="22"/>
        </w:rPr>
        <w:t>frequency</w:t>
      </w:r>
      <w:r w:rsidRPr="00D00774">
        <w:rPr>
          <w:rFonts w:ascii="Verdana" w:hAnsi="Verdana" w:cs="Arial"/>
          <w:sz w:val="22"/>
          <w:szCs w:val="22"/>
        </w:rPr>
        <w:t xml:space="preserve"> of </w:t>
      </w:r>
      <w:r w:rsidR="00644296" w:rsidRPr="00D00774">
        <w:rPr>
          <w:rFonts w:ascii="Verdana" w:hAnsi="Verdana" w:cs="Arial"/>
          <w:sz w:val="22"/>
          <w:szCs w:val="22"/>
        </w:rPr>
        <w:t>motion</w:t>
      </w:r>
      <w:r w:rsidRPr="00D00774">
        <w:rPr>
          <w:rFonts w:ascii="Verdana" w:hAnsi="Verdana" w:cs="Arial"/>
          <w:sz w:val="22"/>
          <w:szCs w:val="22"/>
        </w:rPr>
        <w:t xml:space="preserve"> is expressed in cycles per second (Hertz). Biodynamic investigations have shown that the response of the body to v</w:t>
      </w:r>
      <w:r w:rsidR="00644296" w:rsidRPr="00D00774">
        <w:rPr>
          <w:rFonts w:ascii="Verdana" w:hAnsi="Verdana" w:cs="Arial"/>
          <w:sz w:val="22"/>
          <w:szCs w:val="22"/>
        </w:rPr>
        <w:t>ibration is frequency dependent</w:t>
      </w:r>
      <w:r w:rsidRPr="00D00774">
        <w:rPr>
          <w:rFonts w:ascii="Verdana" w:hAnsi="Verdana" w:cs="Arial"/>
          <w:sz w:val="22"/>
          <w:szCs w:val="22"/>
        </w:rPr>
        <w:t xml:space="preserve"> </w:t>
      </w:r>
      <w:r w:rsidR="00D418F6" w:rsidRPr="00D00774">
        <w:rPr>
          <w:rFonts w:ascii="Verdana" w:hAnsi="Verdana" w:cs="Arial"/>
          <w:sz w:val="22"/>
          <w:szCs w:val="22"/>
        </w:rPr>
        <w:t>and to</w:t>
      </w:r>
      <w:r w:rsidRPr="00D00774">
        <w:rPr>
          <w:rFonts w:ascii="Verdana" w:hAnsi="Verdana" w:cs="Arial"/>
          <w:sz w:val="22"/>
          <w:szCs w:val="22"/>
        </w:rPr>
        <w:t xml:space="preserve"> account for </w:t>
      </w:r>
      <w:r w:rsidR="00D418F6" w:rsidRPr="00D00774">
        <w:rPr>
          <w:rFonts w:ascii="Verdana" w:hAnsi="Verdana" w:cs="Arial"/>
          <w:sz w:val="22"/>
          <w:szCs w:val="22"/>
        </w:rPr>
        <w:t>this</w:t>
      </w:r>
      <w:r w:rsidRPr="00D00774">
        <w:rPr>
          <w:rFonts w:ascii="Verdana" w:hAnsi="Verdana" w:cs="Arial"/>
          <w:sz w:val="22"/>
          <w:szCs w:val="22"/>
        </w:rPr>
        <w:t xml:space="preserve">, standards for exposure evaluation </w:t>
      </w:r>
      <w:r w:rsidR="00D418F6" w:rsidRPr="00D00774">
        <w:rPr>
          <w:rFonts w:ascii="Verdana" w:hAnsi="Verdana" w:cs="Arial"/>
          <w:sz w:val="22"/>
          <w:szCs w:val="22"/>
        </w:rPr>
        <w:t>weight</w:t>
      </w:r>
      <w:r w:rsidRPr="00D00774">
        <w:rPr>
          <w:rFonts w:ascii="Verdana" w:hAnsi="Verdana" w:cs="Arial"/>
          <w:sz w:val="22"/>
          <w:szCs w:val="22"/>
        </w:rPr>
        <w:t xml:space="preserve"> the frequencies of measured vibration according to the assumed </w:t>
      </w:r>
      <w:r w:rsidR="00D418F6" w:rsidRPr="00D00774">
        <w:rPr>
          <w:rFonts w:ascii="Verdana" w:hAnsi="Verdana" w:cs="Arial"/>
          <w:sz w:val="22"/>
          <w:szCs w:val="22"/>
        </w:rPr>
        <w:t>effects at each frequency.</w:t>
      </w:r>
      <w:r w:rsidRPr="00D00774">
        <w:rPr>
          <w:rFonts w:ascii="Verdana" w:hAnsi="Verdana" w:cs="Arial"/>
          <w:sz w:val="22"/>
          <w:szCs w:val="22"/>
        </w:rPr>
        <w:t xml:space="preserve"> Frequency weightings are applied to measurements taken in three </w:t>
      </w:r>
      <w:r w:rsidR="00D418F6" w:rsidRPr="00D00774">
        <w:rPr>
          <w:rFonts w:ascii="Verdana" w:hAnsi="Verdana" w:cs="Arial"/>
          <w:sz w:val="22"/>
          <w:szCs w:val="22"/>
        </w:rPr>
        <w:t>axes at right angles</w:t>
      </w:r>
      <w:r w:rsidR="00644296" w:rsidRPr="00D00774">
        <w:rPr>
          <w:rFonts w:ascii="Verdana" w:hAnsi="Verdana" w:cs="Arial"/>
          <w:sz w:val="22"/>
          <w:szCs w:val="22"/>
        </w:rPr>
        <w:t xml:space="preserve"> to one another, sited</w:t>
      </w:r>
      <w:r w:rsidRPr="00D00774">
        <w:rPr>
          <w:rFonts w:ascii="Verdana" w:hAnsi="Verdana" w:cs="Arial"/>
          <w:sz w:val="22"/>
          <w:szCs w:val="22"/>
        </w:rPr>
        <w:t xml:space="preserve"> at the </w:t>
      </w:r>
      <w:r w:rsidR="00D418F6" w:rsidRPr="00D00774">
        <w:rPr>
          <w:rFonts w:ascii="Verdana" w:hAnsi="Verdana" w:cs="Arial"/>
          <w:sz w:val="22"/>
          <w:szCs w:val="22"/>
        </w:rPr>
        <w:t>boundary</w:t>
      </w:r>
      <w:r w:rsidRPr="00D00774">
        <w:rPr>
          <w:rFonts w:ascii="Verdana" w:hAnsi="Verdana" w:cs="Arial"/>
          <w:sz w:val="22"/>
          <w:szCs w:val="22"/>
        </w:rPr>
        <w:t xml:space="preserve"> between the body and the vibration</w:t>
      </w:r>
      <w:r w:rsidR="00644296" w:rsidRPr="00D00774">
        <w:rPr>
          <w:rFonts w:ascii="Verdana" w:hAnsi="Verdana" w:cs="Arial"/>
          <w:sz w:val="22"/>
          <w:szCs w:val="22"/>
        </w:rPr>
        <w:t xml:space="preserve"> (e.g. using accelerometers mounted on the handle of a powered tool or the seat of a vibrating vehicle)</w:t>
      </w:r>
      <w:r w:rsidRPr="00D00774">
        <w:rPr>
          <w:rFonts w:ascii="Verdana" w:hAnsi="Verdana" w:cs="Arial"/>
          <w:sz w:val="22"/>
          <w:szCs w:val="22"/>
        </w:rPr>
        <w:t xml:space="preserve">. </w:t>
      </w:r>
      <w:r w:rsidR="00D418F6" w:rsidRPr="00D00774">
        <w:rPr>
          <w:rFonts w:ascii="Verdana" w:hAnsi="Verdana" w:cs="Arial"/>
          <w:sz w:val="22"/>
          <w:szCs w:val="22"/>
        </w:rPr>
        <w:t xml:space="preserve">‘Dose’ of vibration </w:t>
      </w:r>
      <w:r w:rsidRPr="00D00774">
        <w:rPr>
          <w:rFonts w:ascii="Verdana" w:hAnsi="Verdana" w:cs="Arial"/>
          <w:sz w:val="22"/>
          <w:szCs w:val="22"/>
        </w:rPr>
        <w:t xml:space="preserve">is based on </w:t>
      </w:r>
      <w:r w:rsidR="00644296" w:rsidRPr="00D00774">
        <w:rPr>
          <w:rFonts w:ascii="Verdana" w:hAnsi="Verdana" w:cs="Arial"/>
          <w:sz w:val="22"/>
          <w:szCs w:val="22"/>
        </w:rPr>
        <w:t>specific relation</w:t>
      </w:r>
      <w:r w:rsidR="00834195" w:rsidRPr="00D00774">
        <w:rPr>
          <w:rFonts w:ascii="Verdana" w:hAnsi="Verdana" w:cs="Arial"/>
          <w:sz w:val="22"/>
          <w:szCs w:val="22"/>
        </w:rPr>
        <w:t>s</w:t>
      </w:r>
      <w:r w:rsidR="00644296" w:rsidRPr="00D00774">
        <w:rPr>
          <w:rFonts w:ascii="Verdana" w:hAnsi="Verdana" w:cs="Arial"/>
          <w:sz w:val="22"/>
          <w:szCs w:val="22"/>
        </w:rPr>
        <w:t xml:space="preserve"> between</w:t>
      </w:r>
      <w:r w:rsidR="00673DDE">
        <w:rPr>
          <w:rFonts w:ascii="Verdana" w:hAnsi="Verdana" w:cs="Arial"/>
          <w:sz w:val="22"/>
          <w:szCs w:val="22"/>
        </w:rPr>
        <w:t xml:space="preserve"> duration of exposure </w:t>
      </w:r>
      <w:r w:rsidR="00644296" w:rsidRPr="00D00774">
        <w:rPr>
          <w:rFonts w:ascii="Verdana" w:hAnsi="Verdana" w:cs="Arial"/>
          <w:sz w:val="22"/>
          <w:szCs w:val="22"/>
        </w:rPr>
        <w:t>and vibration magnitude</w:t>
      </w:r>
      <w:r w:rsidR="00834195" w:rsidRPr="00D00774">
        <w:rPr>
          <w:rFonts w:ascii="Verdana" w:hAnsi="Verdana" w:cs="Arial"/>
          <w:sz w:val="22"/>
          <w:szCs w:val="22"/>
        </w:rPr>
        <w:t xml:space="preserve"> defined in ISO standards </w:t>
      </w:r>
      <w:r w:rsidR="00C35BC1">
        <w:rPr>
          <w:rFonts w:ascii="Verdana" w:hAnsi="Verdana" w:cs="Arial"/>
          <w:sz w:val="22"/>
          <w:szCs w:val="22"/>
        </w:rPr>
        <w:t>[1,2]</w:t>
      </w:r>
      <w:r w:rsidR="00644296" w:rsidRPr="00D00774">
        <w:rPr>
          <w:rFonts w:ascii="Verdana" w:hAnsi="Verdana" w:cs="Arial"/>
          <w:sz w:val="22"/>
          <w:szCs w:val="22"/>
        </w:rPr>
        <w:t xml:space="preserve">, allowing the daily vibration exposure to be re-expressed in terms of the equivalent acceleration that would impart the same energy over an 8-hour reference period (a notional average working day). This is called the </w:t>
      </w:r>
      <w:r w:rsidR="00644296" w:rsidRPr="00D00774">
        <w:rPr>
          <w:rFonts w:ascii="Verdana" w:hAnsi="Verdana" w:cs="Arial"/>
          <w:i/>
          <w:sz w:val="22"/>
          <w:szCs w:val="22"/>
        </w:rPr>
        <w:t>A</w:t>
      </w:r>
      <w:r w:rsidR="00644296" w:rsidRPr="00D00774">
        <w:rPr>
          <w:rFonts w:ascii="Verdana" w:hAnsi="Verdana" w:cs="Arial"/>
          <w:sz w:val="22"/>
          <w:szCs w:val="22"/>
        </w:rPr>
        <w:t>(8)</w:t>
      </w:r>
      <w:r w:rsidR="00BC7552" w:rsidRPr="00D00774">
        <w:rPr>
          <w:rFonts w:ascii="Verdana" w:hAnsi="Verdana" w:cs="Arial"/>
          <w:sz w:val="22"/>
          <w:szCs w:val="22"/>
        </w:rPr>
        <w:t xml:space="preserve"> (m/s</w:t>
      </w:r>
      <w:r w:rsidR="00BC7552" w:rsidRPr="00D00774">
        <w:rPr>
          <w:rFonts w:ascii="Verdana" w:hAnsi="Verdana" w:cs="Arial"/>
          <w:sz w:val="22"/>
          <w:szCs w:val="22"/>
          <w:vertAlign w:val="superscript"/>
        </w:rPr>
        <w:t>2</w:t>
      </w:r>
      <w:r w:rsidR="00834195" w:rsidRPr="00D00774">
        <w:rPr>
          <w:rFonts w:ascii="Verdana" w:hAnsi="Verdana" w:cs="Arial"/>
          <w:sz w:val="22"/>
          <w:szCs w:val="22"/>
        </w:rPr>
        <w:t xml:space="preserve"> r.m.s.</w:t>
      </w:r>
      <w:r w:rsidR="00BC7552" w:rsidRPr="00D00774">
        <w:rPr>
          <w:rFonts w:ascii="Verdana" w:hAnsi="Verdana" w:cs="Arial"/>
          <w:sz w:val="22"/>
          <w:szCs w:val="22"/>
        </w:rPr>
        <w:t>)</w:t>
      </w:r>
      <w:r w:rsidR="00644296" w:rsidRPr="00D00774">
        <w:rPr>
          <w:rFonts w:ascii="Verdana" w:hAnsi="Verdana" w:cs="Arial"/>
          <w:sz w:val="22"/>
          <w:szCs w:val="22"/>
        </w:rPr>
        <w:t>.</w:t>
      </w:r>
      <w:r w:rsidR="00362CC0" w:rsidRPr="00D00774">
        <w:rPr>
          <w:rFonts w:ascii="Verdana" w:hAnsi="Verdana" w:cs="Arial"/>
          <w:sz w:val="22"/>
          <w:szCs w:val="22"/>
        </w:rPr>
        <w:t xml:space="preserve"> </w:t>
      </w:r>
      <w:r w:rsidR="00644296" w:rsidRPr="00D00774">
        <w:rPr>
          <w:rFonts w:ascii="Verdana" w:hAnsi="Verdana" w:cs="Arial"/>
          <w:sz w:val="22"/>
          <w:szCs w:val="22"/>
        </w:rPr>
        <w:t xml:space="preserve"> Partial doses from several sources</w:t>
      </w:r>
      <w:r w:rsidR="00644296" w:rsidRPr="00D00774">
        <w:rPr>
          <w:rFonts w:ascii="Verdana" w:hAnsi="Verdana"/>
          <w:sz w:val="22"/>
          <w:szCs w:val="22"/>
        </w:rPr>
        <w:t xml:space="preserve"> </w:t>
      </w:r>
      <w:r w:rsidR="00644296" w:rsidRPr="00D00774">
        <w:rPr>
          <w:rFonts w:ascii="Verdana" w:hAnsi="Verdana" w:cs="Arial"/>
          <w:sz w:val="22"/>
          <w:szCs w:val="22"/>
        </w:rPr>
        <w:t>can be summed to an equivalent daily dose: inventories of sources, data on vibration magnitude from equipment handbooks or suppliers’ information sheets, and on-line ready reckoner calculators supplied in the UK by the Health and Safety Executive (HSE)</w:t>
      </w:r>
      <w:r w:rsidR="00981E6E" w:rsidRPr="00D00774">
        <w:rPr>
          <w:rFonts w:ascii="Verdana" w:hAnsi="Verdana" w:cs="Arial"/>
          <w:sz w:val="22"/>
          <w:szCs w:val="22"/>
        </w:rPr>
        <w:t xml:space="preserve"> [</w:t>
      </w:r>
      <w:r w:rsidR="00C35BC1">
        <w:rPr>
          <w:rFonts w:ascii="Verdana" w:hAnsi="Verdana" w:cs="Arial"/>
          <w:sz w:val="22"/>
          <w:szCs w:val="22"/>
        </w:rPr>
        <w:t>3</w:t>
      </w:r>
      <w:r w:rsidR="00981E6E" w:rsidRPr="00D00774">
        <w:rPr>
          <w:rFonts w:ascii="Verdana" w:hAnsi="Verdana" w:cs="Arial"/>
          <w:sz w:val="22"/>
          <w:szCs w:val="22"/>
        </w:rPr>
        <w:t>]</w:t>
      </w:r>
      <w:r w:rsidR="00644296" w:rsidRPr="00D00774">
        <w:rPr>
          <w:rFonts w:ascii="Verdana" w:hAnsi="Verdana" w:cs="Arial"/>
          <w:sz w:val="22"/>
          <w:szCs w:val="22"/>
        </w:rPr>
        <w:t xml:space="preserve"> allow employers to estimate workers’ exposures relative to control and surveillance standards set in European law. </w:t>
      </w:r>
    </w:p>
    <w:p w14:paraId="60D7557D" w14:textId="77777777" w:rsidR="00644296" w:rsidRPr="00D00774" w:rsidRDefault="00644296" w:rsidP="00EF5E39">
      <w:pPr>
        <w:pStyle w:val="BodyText"/>
        <w:rPr>
          <w:rFonts w:ascii="Verdana" w:hAnsi="Verdana" w:cs="Arial"/>
          <w:sz w:val="22"/>
          <w:szCs w:val="22"/>
        </w:rPr>
      </w:pPr>
    </w:p>
    <w:p w14:paraId="3FF79785" w14:textId="77777777" w:rsidR="00CB0819" w:rsidRPr="00D00774" w:rsidRDefault="00CB0819" w:rsidP="00EF5E39">
      <w:pPr>
        <w:spacing w:line="480" w:lineRule="auto"/>
        <w:rPr>
          <w:rFonts w:ascii="Verdana" w:hAnsi="Verdana" w:cs="Arial"/>
        </w:rPr>
      </w:pPr>
      <w:r w:rsidRPr="00D00774">
        <w:rPr>
          <w:rFonts w:ascii="Verdana" w:hAnsi="Verdana" w:cs="Arial"/>
        </w:rPr>
        <w:t xml:space="preserve">In practice, two forms of vibration are distinguished: hand-transmitted vibration (HTV) from </w:t>
      </w:r>
      <w:r w:rsidR="00BC7552" w:rsidRPr="00D00774">
        <w:rPr>
          <w:rFonts w:ascii="Verdana" w:hAnsi="Verdana" w:cs="Arial"/>
        </w:rPr>
        <w:t xml:space="preserve">hand-held </w:t>
      </w:r>
      <w:r w:rsidRPr="00D00774">
        <w:rPr>
          <w:rFonts w:ascii="Verdana" w:hAnsi="Verdana" w:cs="Arial"/>
        </w:rPr>
        <w:t>powered tools, with potential impacts on the upper limb, and whole-body vibration (WBV) from vehicles, and sometimes platforms, with potential impacts on the spine. For each type of vibration, two exposure limits are specified in UK and European legislation</w:t>
      </w:r>
      <w:r w:rsidR="00981E6E" w:rsidRPr="00D00774">
        <w:rPr>
          <w:rFonts w:ascii="Verdana" w:hAnsi="Verdana" w:cs="Arial"/>
        </w:rPr>
        <w:t xml:space="preserve"> [</w:t>
      </w:r>
      <w:r w:rsidR="00006897">
        <w:rPr>
          <w:rFonts w:ascii="Verdana" w:hAnsi="Verdana" w:cs="Arial"/>
        </w:rPr>
        <w:t>4</w:t>
      </w:r>
      <w:r w:rsidR="00981E6E" w:rsidRPr="00D00774">
        <w:rPr>
          <w:rFonts w:ascii="Verdana" w:hAnsi="Verdana" w:cs="Arial"/>
        </w:rPr>
        <w:t>]</w:t>
      </w:r>
      <w:r w:rsidRPr="00D00774">
        <w:rPr>
          <w:rFonts w:ascii="Verdana" w:hAnsi="Verdana" w:cs="Arial"/>
        </w:rPr>
        <w:t>:</w:t>
      </w:r>
    </w:p>
    <w:p w14:paraId="187C8D81" w14:textId="584228D2" w:rsidR="00CB0819" w:rsidRPr="00D00774" w:rsidRDefault="00CB0819" w:rsidP="00EF5E39">
      <w:pPr>
        <w:pStyle w:val="ListParagraph"/>
        <w:numPr>
          <w:ilvl w:val="0"/>
          <w:numId w:val="1"/>
        </w:numPr>
        <w:spacing w:line="480" w:lineRule="auto"/>
        <w:rPr>
          <w:rFonts w:ascii="Verdana" w:hAnsi="Verdana" w:cs="Arial"/>
        </w:rPr>
      </w:pPr>
      <w:r w:rsidRPr="00D00774">
        <w:rPr>
          <w:rFonts w:ascii="Verdana" w:hAnsi="Verdana" w:cs="Arial"/>
        </w:rPr>
        <w:t>An Exposure Action Value (EAV), representing the daily amount of exposure above which employers must act to control exposure. For HTV this</w:t>
      </w:r>
      <w:r w:rsidR="00673DDE">
        <w:rPr>
          <w:rFonts w:ascii="Verdana" w:hAnsi="Verdana" w:cs="Arial"/>
        </w:rPr>
        <w:t xml:space="preserve"> is an</w:t>
      </w:r>
      <w:r w:rsidRPr="00D00774">
        <w:rPr>
          <w:rFonts w:ascii="Verdana" w:hAnsi="Verdana" w:cs="Arial"/>
        </w:rPr>
        <w:t xml:space="preserve"> </w:t>
      </w:r>
      <w:r w:rsidRPr="00D00774">
        <w:rPr>
          <w:rFonts w:ascii="Verdana" w:hAnsi="Verdana" w:cs="Arial"/>
          <w:i/>
        </w:rPr>
        <w:t>A</w:t>
      </w:r>
      <w:r w:rsidRPr="00D00774">
        <w:rPr>
          <w:rFonts w:ascii="Verdana" w:hAnsi="Verdana" w:cs="Arial"/>
        </w:rPr>
        <w:t xml:space="preserve">(8) </w:t>
      </w:r>
      <w:r w:rsidR="00673DDE">
        <w:rPr>
          <w:rFonts w:ascii="Verdana" w:hAnsi="Verdana" w:cs="Arial"/>
        </w:rPr>
        <w:t>of</w:t>
      </w:r>
      <w:r w:rsidRPr="00D00774">
        <w:rPr>
          <w:rFonts w:ascii="Verdana" w:hAnsi="Verdana" w:cs="Arial"/>
        </w:rPr>
        <w:t xml:space="preserve"> 2.5 m/s</w:t>
      </w:r>
      <w:r w:rsidRPr="00D00774">
        <w:rPr>
          <w:rFonts w:ascii="Verdana" w:hAnsi="Verdana" w:cs="Arial"/>
          <w:vertAlign w:val="superscript"/>
        </w:rPr>
        <w:t>2</w:t>
      </w:r>
      <w:r w:rsidRPr="00D00774">
        <w:rPr>
          <w:rFonts w:ascii="Verdana" w:hAnsi="Verdana" w:cs="Arial"/>
        </w:rPr>
        <w:t xml:space="preserve"> </w:t>
      </w:r>
      <w:r w:rsidR="00383B10" w:rsidRPr="00D00774">
        <w:rPr>
          <w:rFonts w:ascii="Verdana" w:hAnsi="Verdana" w:cs="Arial"/>
        </w:rPr>
        <w:t xml:space="preserve">r.m.s. </w:t>
      </w:r>
      <w:r w:rsidRPr="00D00774">
        <w:rPr>
          <w:rFonts w:ascii="Verdana" w:hAnsi="Verdana" w:cs="Arial"/>
        </w:rPr>
        <w:t>and for WBV it is 0.5 m/s</w:t>
      </w:r>
      <w:r w:rsidRPr="00D00774">
        <w:rPr>
          <w:rFonts w:ascii="Verdana" w:hAnsi="Verdana" w:cs="Arial"/>
          <w:vertAlign w:val="superscript"/>
        </w:rPr>
        <w:t>2</w:t>
      </w:r>
      <w:r w:rsidR="00383B10" w:rsidRPr="00D00774">
        <w:rPr>
          <w:rFonts w:ascii="Verdana" w:hAnsi="Verdana" w:cs="Arial"/>
          <w:vertAlign w:val="superscript"/>
        </w:rPr>
        <w:t xml:space="preserve"> </w:t>
      </w:r>
      <w:r w:rsidR="00383B10" w:rsidRPr="00D00774">
        <w:rPr>
          <w:rFonts w:ascii="Verdana" w:hAnsi="Verdana" w:cs="Arial"/>
        </w:rPr>
        <w:t>r.m.s.</w:t>
      </w:r>
      <w:r w:rsidRPr="00D00774">
        <w:rPr>
          <w:rFonts w:ascii="Verdana" w:hAnsi="Verdana" w:cs="Arial"/>
        </w:rPr>
        <w:t xml:space="preserve">. </w:t>
      </w:r>
    </w:p>
    <w:p w14:paraId="7D4D4C93" w14:textId="77777777" w:rsidR="00CB0819" w:rsidRPr="00D00774" w:rsidRDefault="00CB0819" w:rsidP="00EF5E39">
      <w:pPr>
        <w:pStyle w:val="ListParagraph"/>
        <w:numPr>
          <w:ilvl w:val="0"/>
          <w:numId w:val="1"/>
        </w:numPr>
        <w:spacing w:line="480" w:lineRule="auto"/>
        <w:rPr>
          <w:rFonts w:ascii="Verdana" w:hAnsi="Verdana" w:cs="Arial"/>
        </w:rPr>
      </w:pPr>
      <w:r w:rsidRPr="00D00774">
        <w:rPr>
          <w:rFonts w:ascii="Verdana" w:hAnsi="Verdana" w:cs="Arial"/>
        </w:rPr>
        <w:t>An Exposure Limit Value (ELV), representing the maximum amount an employee may be exposed to on any given day: 5 m/s</w:t>
      </w:r>
      <w:r w:rsidRPr="00D00774">
        <w:rPr>
          <w:rFonts w:ascii="Verdana" w:hAnsi="Verdana" w:cs="Arial"/>
          <w:vertAlign w:val="superscript"/>
        </w:rPr>
        <w:t>2</w:t>
      </w:r>
      <w:r w:rsidRPr="00D00774">
        <w:rPr>
          <w:rFonts w:ascii="Verdana" w:hAnsi="Verdana" w:cs="Arial"/>
        </w:rPr>
        <w:t xml:space="preserve"> </w:t>
      </w:r>
      <w:r w:rsidR="00383B10" w:rsidRPr="00D00774">
        <w:rPr>
          <w:rFonts w:ascii="Verdana" w:hAnsi="Verdana" w:cs="Arial"/>
        </w:rPr>
        <w:t xml:space="preserve">r.m.s. </w:t>
      </w:r>
      <w:r w:rsidRPr="00D00774">
        <w:rPr>
          <w:rFonts w:ascii="Verdana" w:hAnsi="Verdana" w:cs="Arial"/>
        </w:rPr>
        <w:t>for HTV and 1.15 m/s</w:t>
      </w:r>
      <w:r w:rsidRPr="00D00774">
        <w:rPr>
          <w:rFonts w:ascii="Verdana" w:hAnsi="Verdana" w:cs="Arial"/>
          <w:vertAlign w:val="superscript"/>
        </w:rPr>
        <w:t>2</w:t>
      </w:r>
      <w:r w:rsidRPr="00D00774">
        <w:rPr>
          <w:rFonts w:ascii="Verdana" w:hAnsi="Verdana" w:cs="Arial"/>
        </w:rPr>
        <w:t xml:space="preserve"> </w:t>
      </w:r>
      <w:r w:rsidR="00383B10" w:rsidRPr="00D00774">
        <w:rPr>
          <w:rFonts w:ascii="Verdana" w:hAnsi="Verdana" w:cs="Arial"/>
        </w:rPr>
        <w:t xml:space="preserve">r.m.s. </w:t>
      </w:r>
      <w:r w:rsidRPr="00D00774">
        <w:rPr>
          <w:rFonts w:ascii="Verdana" w:hAnsi="Verdana" w:cs="Arial"/>
        </w:rPr>
        <w:t>for WBV.</w:t>
      </w:r>
      <w:r w:rsidR="00050873" w:rsidRPr="00D00774">
        <w:rPr>
          <w:rFonts w:ascii="Verdana" w:hAnsi="Verdana" w:cs="Arial"/>
        </w:rPr>
        <w:t xml:space="preserve"> (Doses</w:t>
      </w:r>
      <w:r w:rsidR="003E0615" w:rsidRPr="00D00774">
        <w:rPr>
          <w:rFonts w:ascii="Verdana" w:hAnsi="Verdana" w:cs="Arial"/>
        </w:rPr>
        <w:t xml:space="preserve"> of WBV can also be expressed in other units</w:t>
      </w:r>
      <w:r w:rsidR="00050873" w:rsidRPr="00D00774">
        <w:rPr>
          <w:rFonts w:ascii="Verdana" w:hAnsi="Verdana" w:cs="Arial"/>
        </w:rPr>
        <w:t>, but</w:t>
      </w:r>
      <w:r w:rsidR="003E0615" w:rsidRPr="00D00774">
        <w:rPr>
          <w:rFonts w:ascii="Verdana" w:hAnsi="Verdana" w:cs="Arial"/>
        </w:rPr>
        <w:t xml:space="preserve"> for simplicity</w:t>
      </w:r>
      <w:r w:rsidR="00050873" w:rsidRPr="00D00774">
        <w:rPr>
          <w:rFonts w:ascii="Verdana" w:hAnsi="Verdana" w:cs="Arial"/>
        </w:rPr>
        <w:t xml:space="preserve"> we ignore this</w:t>
      </w:r>
      <w:r w:rsidR="003E0615" w:rsidRPr="00D00774">
        <w:rPr>
          <w:rFonts w:ascii="Verdana" w:hAnsi="Verdana" w:cs="Arial"/>
        </w:rPr>
        <w:t xml:space="preserve"> in th</w:t>
      </w:r>
      <w:r w:rsidR="00050873" w:rsidRPr="00D00774">
        <w:rPr>
          <w:rFonts w:ascii="Verdana" w:hAnsi="Verdana" w:cs="Arial"/>
        </w:rPr>
        <w:t>e present</w:t>
      </w:r>
      <w:r w:rsidR="003E0615" w:rsidRPr="00D00774">
        <w:rPr>
          <w:rFonts w:ascii="Verdana" w:hAnsi="Verdana" w:cs="Arial"/>
        </w:rPr>
        <w:t xml:space="preserve"> account.)</w:t>
      </w:r>
    </w:p>
    <w:p w14:paraId="197FA4E2" w14:textId="77777777" w:rsidR="00C049DD" w:rsidRPr="00D00774" w:rsidRDefault="00C049DD" w:rsidP="00EF5E39">
      <w:pPr>
        <w:spacing w:line="480" w:lineRule="auto"/>
        <w:rPr>
          <w:rFonts w:ascii="Verdana" w:hAnsi="Verdana" w:cs="Arial"/>
        </w:rPr>
      </w:pPr>
    </w:p>
    <w:p w14:paraId="50E520C8" w14:textId="52025279" w:rsidR="00CB0819" w:rsidRPr="00D00774" w:rsidRDefault="00CB0819" w:rsidP="00EF5E39">
      <w:pPr>
        <w:spacing w:line="480" w:lineRule="auto"/>
        <w:rPr>
          <w:rFonts w:ascii="Verdana" w:hAnsi="Verdana" w:cs="Arial"/>
        </w:rPr>
      </w:pPr>
      <w:r w:rsidRPr="00D00774">
        <w:rPr>
          <w:rFonts w:ascii="Verdana" w:hAnsi="Verdana" w:cs="Arial"/>
        </w:rPr>
        <w:t>Health surveillance is required for workers who remain regularly exposed above the EAV.</w:t>
      </w:r>
      <w:r w:rsidR="00192831" w:rsidRPr="00D00774">
        <w:rPr>
          <w:rFonts w:ascii="Verdana" w:hAnsi="Verdana" w:cs="Arial"/>
        </w:rPr>
        <w:t xml:space="preserve"> These values have been translated into guidelines based upon typical patterns of exposure. For example, u</w:t>
      </w:r>
      <w:r w:rsidR="00DE4921">
        <w:rPr>
          <w:rFonts w:ascii="Verdana" w:hAnsi="Verdana" w:cs="Arial"/>
        </w:rPr>
        <w:t>se of hammer-action tools for &gt;</w:t>
      </w:r>
      <w:r w:rsidR="00192831" w:rsidRPr="00D00774">
        <w:rPr>
          <w:rFonts w:ascii="Verdana" w:hAnsi="Verdana" w:cs="Arial"/>
        </w:rPr>
        <w:t>1 hour/day, or of</w:t>
      </w:r>
      <w:r w:rsidR="00DE4921">
        <w:rPr>
          <w:rFonts w:ascii="Verdana" w:hAnsi="Verdana" w:cs="Arial"/>
        </w:rPr>
        <w:t xml:space="preserve"> some rotary-action tools for &gt;</w:t>
      </w:r>
      <w:r w:rsidR="00192831" w:rsidRPr="00D00774">
        <w:rPr>
          <w:rFonts w:ascii="Verdana" w:hAnsi="Verdana" w:cs="Arial"/>
        </w:rPr>
        <w:t>2 hours/day regularly is likely to exceed the ELV for HTV and the EAV may be breached by as little as 15 minutes/day of exposure to certain hammer-action tools [</w:t>
      </w:r>
      <w:r w:rsidR="00006897">
        <w:rPr>
          <w:rFonts w:ascii="Verdana" w:hAnsi="Verdana" w:cs="Arial"/>
        </w:rPr>
        <w:t>5</w:t>
      </w:r>
      <w:r w:rsidR="00192831" w:rsidRPr="00D00774">
        <w:rPr>
          <w:rFonts w:ascii="Verdana" w:hAnsi="Verdana" w:cs="Arial"/>
        </w:rPr>
        <w:t>]. (Some employers employ a ‘traffic light’ labelling system to identify tools with the worst characteristics.)</w:t>
      </w:r>
    </w:p>
    <w:p w14:paraId="012778B8" w14:textId="77777777" w:rsidR="00297ED3" w:rsidRPr="00D00774" w:rsidRDefault="00297ED3" w:rsidP="00EF5E39">
      <w:pPr>
        <w:spacing w:line="480" w:lineRule="auto"/>
        <w:rPr>
          <w:rFonts w:ascii="Verdana" w:hAnsi="Verdana" w:cs="Arial"/>
        </w:rPr>
      </w:pPr>
    </w:p>
    <w:p w14:paraId="624ED913" w14:textId="047317F1" w:rsidR="00297ED3" w:rsidRPr="00D00774" w:rsidRDefault="00297ED3" w:rsidP="00EF5E39">
      <w:pPr>
        <w:pStyle w:val="BodyText"/>
        <w:rPr>
          <w:rFonts w:ascii="Verdana" w:hAnsi="Verdana" w:cs="Arial"/>
          <w:sz w:val="22"/>
          <w:szCs w:val="22"/>
        </w:rPr>
      </w:pPr>
      <w:r w:rsidRPr="00D00774">
        <w:rPr>
          <w:rFonts w:ascii="Verdana" w:hAnsi="Verdana" w:cs="Arial"/>
          <w:sz w:val="22"/>
          <w:szCs w:val="22"/>
        </w:rPr>
        <w:t>This summary of current approaches to risk assessment and control suggests a precise understanding of the exposure-response relationship</w:t>
      </w:r>
      <w:r w:rsidR="00F853E3" w:rsidRPr="00D00774">
        <w:rPr>
          <w:rFonts w:ascii="Verdana" w:hAnsi="Verdana" w:cs="Arial"/>
          <w:sz w:val="22"/>
          <w:szCs w:val="22"/>
        </w:rPr>
        <w:t>,</w:t>
      </w:r>
      <w:r w:rsidRPr="00D00774">
        <w:rPr>
          <w:rFonts w:ascii="Verdana" w:hAnsi="Verdana" w:cs="Arial"/>
          <w:sz w:val="22"/>
          <w:szCs w:val="22"/>
        </w:rPr>
        <w:t xml:space="preserve"> and a precise cut-off for safe practice. In fact, the ISO standard is predicated on the assumption that </w:t>
      </w:r>
      <w:r w:rsidR="00DE4921">
        <w:rPr>
          <w:rFonts w:ascii="Verdana" w:hAnsi="Verdana" w:cs="Arial"/>
          <w:sz w:val="22"/>
          <w:szCs w:val="22"/>
        </w:rPr>
        <w:t>~</w:t>
      </w:r>
      <w:r w:rsidRPr="00D00774">
        <w:rPr>
          <w:rFonts w:ascii="Verdana" w:hAnsi="Verdana" w:cs="Arial"/>
          <w:sz w:val="22"/>
          <w:szCs w:val="22"/>
        </w:rPr>
        <w:t xml:space="preserve">10% of a population exposed at </w:t>
      </w:r>
      <w:r w:rsidR="00F853E3" w:rsidRPr="00D00774">
        <w:rPr>
          <w:rFonts w:ascii="Verdana" w:hAnsi="Verdana" w:cs="Arial"/>
          <w:sz w:val="22"/>
          <w:szCs w:val="22"/>
        </w:rPr>
        <w:t xml:space="preserve">the EAV will still suffer vascular effects </w:t>
      </w:r>
      <w:r w:rsidR="00F853E3" w:rsidRPr="00D00774">
        <w:rPr>
          <w:rFonts w:ascii="Verdana" w:hAnsi="Verdana" w:cs="Arial"/>
          <w:sz w:val="22"/>
          <w:szCs w:val="22"/>
        </w:rPr>
        <w:lastRenderedPageBreak/>
        <w:t xml:space="preserve">over a period of </w:t>
      </w:r>
      <w:r w:rsidR="00DE4921">
        <w:rPr>
          <w:rFonts w:ascii="Verdana" w:hAnsi="Verdana" w:cs="Arial"/>
          <w:sz w:val="22"/>
          <w:szCs w:val="22"/>
        </w:rPr>
        <w:t>~</w:t>
      </w:r>
      <w:r w:rsidR="003E0615" w:rsidRPr="00D00774">
        <w:rPr>
          <w:rFonts w:ascii="Verdana" w:hAnsi="Verdana" w:cs="Arial"/>
          <w:sz w:val="22"/>
          <w:szCs w:val="22"/>
        </w:rPr>
        <w:t>12</w:t>
      </w:r>
      <w:r w:rsidR="00F853E3" w:rsidRPr="00D00774">
        <w:rPr>
          <w:rFonts w:ascii="Verdana" w:hAnsi="Verdana" w:cs="Arial"/>
          <w:sz w:val="22"/>
          <w:szCs w:val="22"/>
        </w:rPr>
        <w:t xml:space="preserve"> years; and other formulae for summing the </w:t>
      </w:r>
      <w:r w:rsidR="003E0615" w:rsidRPr="00D00774">
        <w:rPr>
          <w:rFonts w:ascii="Verdana" w:hAnsi="Verdana" w:cs="Arial"/>
          <w:sz w:val="22"/>
          <w:szCs w:val="22"/>
        </w:rPr>
        <w:t>vibration</w:t>
      </w:r>
      <w:r w:rsidR="00D00774">
        <w:rPr>
          <w:rFonts w:ascii="Verdana" w:hAnsi="Verdana" w:cs="Arial"/>
          <w:sz w:val="22"/>
          <w:szCs w:val="22"/>
        </w:rPr>
        <w:t xml:space="preserve"> dose</w:t>
      </w:r>
      <w:r w:rsidR="003E0615" w:rsidRPr="00D00774">
        <w:rPr>
          <w:rFonts w:ascii="Verdana" w:hAnsi="Verdana"/>
          <w:sz w:val="22"/>
          <w:szCs w:val="22"/>
        </w:rPr>
        <w:t xml:space="preserve"> </w:t>
      </w:r>
      <w:r w:rsidR="003E0615" w:rsidRPr="00D00774">
        <w:rPr>
          <w:rFonts w:ascii="Verdana" w:hAnsi="Verdana" w:cs="Arial"/>
          <w:sz w:val="22"/>
          <w:szCs w:val="22"/>
        </w:rPr>
        <w:t xml:space="preserve">accumulated over a lifetime </w:t>
      </w:r>
      <w:r w:rsidR="00F853E3" w:rsidRPr="00D00774">
        <w:rPr>
          <w:rFonts w:ascii="Verdana" w:hAnsi="Verdana" w:cs="Arial"/>
          <w:sz w:val="22"/>
          <w:szCs w:val="22"/>
        </w:rPr>
        <w:t xml:space="preserve">have been found to approximate cross-sectional and longitudinal data on disease risks more closely than the official assessment standard. Similarly, the limit values </w:t>
      </w:r>
      <w:r w:rsidR="00383B10" w:rsidRPr="00D00774">
        <w:rPr>
          <w:rFonts w:ascii="Verdana" w:hAnsi="Verdana" w:cs="Arial"/>
          <w:sz w:val="22"/>
          <w:szCs w:val="22"/>
        </w:rPr>
        <w:t xml:space="preserve">for WBV </w:t>
      </w:r>
      <w:r w:rsidR="00F853E3" w:rsidRPr="00D00774">
        <w:rPr>
          <w:rFonts w:ascii="Verdana" w:hAnsi="Verdana" w:cs="Arial"/>
          <w:sz w:val="22"/>
          <w:szCs w:val="22"/>
        </w:rPr>
        <w:t xml:space="preserve">have more to do with discomfort </w:t>
      </w:r>
      <w:r w:rsidR="00383B10" w:rsidRPr="00D00774">
        <w:rPr>
          <w:rFonts w:ascii="Verdana" w:hAnsi="Verdana" w:cs="Arial"/>
          <w:sz w:val="22"/>
          <w:szCs w:val="22"/>
        </w:rPr>
        <w:t xml:space="preserve">and tolerance </w:t>
      </w:r>
      <w:r w:rsidR="00F853E3" w:rsidRPr="00D00774">
        <w:rPr>
          <w:rFonts w:ascii="Verdana" w:hAnsi="Verdana" w:cs="Arial"/>
          <w:sz w:val="22"/>
          <w:szCs w:val="22"/>
        </w:rPr>
        <w:t xml:space="preserve">than a well-described relationship between </w:t>
      </w:r>
      <w:r w:rsidR="00383B10" w:rsidRPr="00D00774">
        <w:rPr>
          <w:rFonts w:ascii="Verdana" w:hAnsi="Verdana" w:cs="Arial"/>
          <w:sz w:val="22"/>
          <w:szCs w:val="22"/>
        </w:rPr>
        <w:t xml:space="preserve">vibration </w:t>
      </w:r>
      <w:r w:rsidR="00F853E3" w:rsidRPr="00D00774">
        <w:rPr>
          <w:rFonts w:ascii="Verdana" w:hAnsi="Verdana" w:cs="Arial"/>
          <w:sz w:val="22"/>
          <w:szCs w:val="22"/>
        </w:rPr>
        <w:t>dose and health effects on the spine.</w:t>
      </w:r>
    </w:p>
    <w:p w14:paraId="05EA8A85" w14:textId="77777777" w:rsidR="00F4156E" w:rsidRPr="00D00774" w:rsidRDefault="00F4156E" w:rsidP="00EF5E39">
      <w:pPr>
        <w:spacing w:line="480" w:lineRule="auto"/>
        <w:rPr>
          <w:rFonts w:ascii="Verdana" w:hAnsi="Verdana" w:cs="Arial"/>
          <w:b/>
          <w:bCs/>
        </w:rPr>
      </w:pPr>
    </w:p>
    <w:p w14:paraId="11D0BC61" w14:textId="77777777" w:rsidR="00F4156E" w:rsidRPr="00D00774" w:rsidRDefault="00F4156E" w:rsidP="00EF5E39">
      <w:pPr>
        <w:pStyle w:val="Heading1"/>
        <w:rPr>
          <w:rFonts w:ascii="Verdana" w:hAnsi="Verdana" w:cs="Arial"/>
          <w:sz w:val="22"/>
          <w:szCs w:val="22"/>
        </w:rPr>
      </w:pPr>
      <w:r w:rsidRPr="00D00774">
        <w:rPr>
          <w:rFonts w:ascii="Verdana" w:hAnsi="Verdana" w:cs="Arial"/>
          <w:sz w:val="22"/>
          <w:szCs w:val="22"/>
        </w:rPr>
        <w:t>Common sources of exposure</w:t>
      </w:r>
    </w:p>
    <w:p w14:paraId="0FD78139" w14:textId="5B685137" w:rsidR="004320B6" w:rsidRPr="00D00774" w:rsidRDefault="004320B6" w:rsidP="00EF5E39">
      <w:pPr>
        <w:spacing w:line="480" w:lineRule="auto"/>
        <w:rPr>
          <w:rFonts w:ascii="Verdana" w:hAnsi="Verdana" w:cs="Arial"/>
        </w:rPr>
      </w:pPr>
      <w:r w:rsidRPr="00D00774">
        <w:rPr>
          <w:rFonts w:ascii="Verdana" w:hAnsi="Verdana" w:cs="Arial"/>
        </w:rPr>
        <w:t>Exposure to HTV arises from many sources, including chain-saws, hand-held grinders, concrete breakers, metal polishers, power hammers and chisels, needle scalers, scabblers, powered sanders, hammer drills, and even powered lawnmowers and motorcycle handlebars</w:t>
      </w:r>
      <w:r w:rsidR="00114091" w:rsidRPr="00D00774">
        <w:rPr>
          <w:rFonts w:ascii="Verdana" w:hAnsi="Verdana" w:cs="Arial"/>
        </w:rPr>
        <w:t xml:space="preserve"> (</w:t>
      </w:r>
      <w:r w:rsidR="00114091" w:rsidRPr="009252CB">
        <w:rPr>
          <w:rFonts w:ascii="Verdana" w:hAnsi="Verdana" w:cs="Arial"/>
        </w:rPr>
        <w:t>Figure 1</w:t>
      </w:r>
      <w:r w:rsidR="00AE45E7" w:rsidRPr="00D00774">
        <w:rPr>
          <w:rFonts w:ascii="Verdana" w:hAnsi="Verdana" w:cs="Arial"/>
        </w:rPr>
        <w:t>)</w:t>
      </w:r>
      <w:r w:rsidRPr="00D00774">
        <w:rPr>
          <w:rFonts w:ascii="Verdana" w:hAnsi="Verdana" w:cs="Arial"/>
        </w:rPr>
        <w:t xml:space="preserve">. Exposures are particularly common in the construction industry and in heavy engineering, but significant exposures can arise in many </w:t>
      </w:r>
      <w:r w:rsidR="00BC38D6" w:rsidRPr="00D00774">
        <w:rPr>
          <w:rFonts w:ascii="Verdana" w:hAnsi="Verdana" w:cs="Arial"/>
        </w:rPr>
        <w:t>occupations</w:t>
      </w:r>
      <w:r w:rsidRPr="00D00774">
        <w:rPr>
          <w:rFonts w:ascii="Verdana" w:hAnsi="Verdana" w:cs="Arial"/>
        </w:rPr>
        <w:t xml:space="preserve">, </w:t>
      </w:r>
      <w:r w:rsidR="00D63E22">
        <w:rPr>
          <w:rFonts w:ascii="Verdana" w:hAnsi="Verdana" w:cs="Arial"/>
        </w:rPr>
        <w:t>including</w:t>
      </w:r>
      <w:r w:rsidRPr="00D00774">
        <w:rPr>
          <w:rFonts w:ascii="Verdana" w:hAnsi="Verdana" w:cs="Arial"/>
        </w:rPr>
        <w:t xml:space="preserve"> </w:t>
      </w:r>
      <w:r w:rsidR="00114091" w:rsidRPr="00D00774">
        <w:rPr>
          <w:rFonts w:ascii="Verdana" w:hAnsi="Verdana" w:cs="Arial"/>
        </w:rPr>
        <w:t>builders</w:t>
      </w:r>
      <w:r w:rsidRPr="00D00774">
        <w:rPr>
          <w:rFonts w:ascii="Verdana" w:hAnsi="Verdana" w:cs="Arial"/>
        </w:rPr>
        <w:t xml:space="preserve">, metal-working and maintenance fitters, welders, foresters, shipbuilders, foundry workers and labourers. In one survey it was estimated that about 1.2 million men and 40,000 women in Britain had weekly exposures </w:t>
      </w:r>
      <w:r w:rsidR="00BC38D6" w:rsidRPr="00D00774">
        <w:rPr>
          <w:rFonts w:ascii="Verdana" w:hAnsi="Verdana" w:cs="Arial"/>
        </w:rPr>
        <w:t>high enough to</w:t>
      </w:r>
      <w:r w:rsidRPr="00D00774">
        <w:rPr>
          <w:rFonts w:ascii="Verdana" w:hAnsi="Verdana" w:cs="Arial"/>
        </w:rPr>
        <w:t xml:space="preserve"> justify health surveillance</w:t>
      </w:r>
      <w:r w:rsidR="00981E6E" w:rsidRPr="00D00774">
        <w:rPr>
          <w:rFonts w:ascii="Verdana" w:hAnsi="Verdana" w:cs="Arial"/>
        </w:rPr>
        <w:t xml:space="preserve"> [</w:t>
      </w:r>
      <w:r w:rsidR="00006897">
        <w:rPr>
          <w:rFonts w:ascii="Verdana" w:hAnsi="Verdana" w:cs="Arial"/>
        </w:rPr>
        <w:t>6,7</w:t>
      </w:r>
      <w:r w:rsidR="00981E6E" w:rsidRPr="00D00774">
        <w:rPr>
          <w:rFonts w:ascii="Verdana" w:hAnsi="Verdana" w:cs="Arial"/>
        </w:rPr>
        <w:t>]</w:t>
      </w:r>
      <w:r w:rsidRPr="00D00774">
        <w:rPr>
          <w:rFonts w:ascii="Verdana" w:hAnsi="Verdana" w:cs="Arial"/>
        </w:rPr>
        <w:t xml:space="preserve">. </w:t>
      </w:r>
    </w:p>
    <w:p w14:paraId="59853315" w14:textId="77777777" w:rsidR="009252CB" w:rsidRDefault="009252CB" w:rsidP="00EF5E39">
      <w:pPr>
        <w:spacing w:line="480" w:lineRule="auto"/>
        <w:rPr>
          <w:rFonts w:ascii="Verdana" w:hAnsi="Verdana" w:cs="Arial"/>
          <w:b/>
        </w:rPr>
      </w:pPr>
    </w:p>
    <w:p w14:paraId="6605A27D" w14:textId="77777777" w:rsidR="004320B6" w:rsidRPr="009252CB" w:rsidRDefault="009252CB" w:rsidP="00EF5E39">
      <w:pPr>
        <w:spacing w:line="480" w:lineRule="auto"/>
        <w:rPr>
          <w:rFonts w:ascii="Verdana" w:hAnsi="Verdana" w:cs="Arial"/>
          <w:b/>
        </w:rPr>
      </w:pPr>
      <w:r w:rsidRPr="009252CB">
        <w:rPr>
          <w:rFonts w:ascii="Verdana" w:hAnsi="Verdana" w:cs="Arial"/>
          <w:b/>
        </w:rPr>
        <w:t>FIGURE 1 NEAR HERE</w:t>
      </w:r>
      <w:r>
        <w:rPr>
          <w:rFonts w:ascii="Verdana" w:hAnsi="Verdana" w:cs="Arial"/>
          <w:b/>
        </w:rPr>
        <w:t>, CAPTION:</w:t>
      </w:r>
    </w:p>
    <w:p w14:paraId="01378AE7" w14:textId="5231BAE6" w:rsidR="009252CB" w:rsidRPr="009252CB" w:rsidRDefault="009252CB" w:rsidP="00EF5E39">
      <w:pPr>
        <w:spacing w:line="480" w:lineRule="auto"/>
        <w:rPr>
          <w:rFonts w:ascii="Verdana" w:hAnsi="Verdana" w:cs="Arial"/>
          <w:i/>
        </w:rPr>
      </w:pPr>
      <w:r w:rsidRPr="009252CB">
        <w:rPr>
          <w:rFonts w:ascii="Verdana" w:hAnsi="Verdana" w:cs="Arial"/>
          <w:i/>
        </w:rPr>
        <w:t>Figure 1: Exposure to hand-transmitted vibration occurs in many forms</w:t>
      </w:r>
      <w:r w:rsidR="00253707">
        <w:rPr>
          <w:rFonts w:ascii="Verdana" w:hAnsi="Verdana" w:cs="Arial"/>
          <w:i/>
        </w:rPr>
        <w:t xml:space="preserve"> (with permission of </w:t>
      </w:r>
      <w:r w:rsidR="00BE0005">
        <w:rPr>
          <w:rFonts w:ascii="Verdana" w:hAnsi="Verdana" w:cs="Arial"/>
          <w:i/>
        </w:rPr>
        <w:t xml:space="preserve">Prof </w:t>
      </w:r>
      <w:r w:rsidR="00253707">
        <w:rPr>
          <w:rFonts w:ascii="Verdana" w:hAnsi="Verdana" w:cs="Arial"/>
          <w:i/>
        </w:rPr>
        <w:t>K</w:t>
      </w:r>
      <w:r w:rsidR="00BE0005">
        <w:rPr>
          <w:rFonts w:ascii="Verdana" w:hAnsi="Verdana" w:cs="Arial"/>
          <w:i/>
        </w:rPr>
        <w:t>T</w:t>
      </w:r>
      <w:r w:rsidR="00253707">
        <w:rPr>
          <w:rFonts w:ascii="Verdana" w:hAnsi="Verdana" w:cs="Arial"/>
          <w:i/>
        </w:rPr>
        <w:t xml:space="preserve"> Palmer)</w:t>
      </w:r>
    </w:p>
    <w:p w14:paraId="4AD86C33" w14:textId="77777777" w:rsidR="009252CB" w:rsidRDefault="009252CB" w:rsidP="00EF5E39">
      <w:pPr>
        <w:spacing w:line="480" w:lineRule="auto"/>
        <w:rPr>
          <w:rFonts w:ascii="Verdana" w:hAnsi="Verdana" w:cs="Arial"/>
        </w:rPr>
      </w:pPr>
    </w:p>
    <w:p w14:paraId="6BBBC7C7" w14:textId="00583CB0" w:rsidR="004320B6" w:rsidRPr="00D00774" w:rsidRDefault="004320B6" w:rsidP="00EF5E39">
      <w:pPr>
        <w:spacing w:line="480" w:lineRule="auto"/>
        <w:rPr>
          <w:rFonts w:ascii="Verdana" w:hAnsi="Verdana" w:cs="Arial"/>
        </w:rPr>
      </w:pPr>
      <w:r w:rsidRPr="00D00774">
        <w:rPr>
          <w:rFonts w:ascii="Verdana" w:hAnsi="Verdana" w:cs="Arial"/>
        </w:rPr>
        <w:t xml:space="preserve">The same survey </w:t>
      </w:r>
      <w:r w:rsidR="00724008">
        <w:rPr>
          <w:rFonts w:ascii="Verdana" w:hAnsi="Verdana" w:cs="Arial"/>
        </w:rPr>
        <w:t xml:space="preserve">estimated that about </w:t>
      </w:r>
      <w:r w:rsidR="00724008" w:rsidRPr="00D00774">
        <w:rPr>
          <w:rFonts w:ascii="Verdana" w:hAnsi="Verdana" w:cs="Arial"/>
        </w:rPr>
        <w:t>7.2 million men and 1.8 million women in Britain</w:t>
      </w:r>
      <w:r w:rsidR="00724008">
        <w:rPr>
          <w:rFonts w:ascii="Verdana" w:hAnsi="Verdana" w:cs="Arial"/>
        </w:rPr>
        <w:t xml:space="preserve"> have</w:t>
      </w:r>
      <w:r w:rsidR="00724008" w:rsidRPr="00D00774">
        <w:rPr>
          <w:rFonts w:ascii="Verdana" w:hAnsi="Verdana" w:cs="Arial"/>
        </w:rPr>
        <w:t xml:space="preserve"> </w:t>
      </w:r>
      <w:r w:rsidRPr="00724008">
        <w:rPr>
          <w:rFonts w:ascii="Verdana" w:hAnsi="Verdana" w:cs="Arial"/>
        </w:rPr>
        <w:t>occupational exposures</w:t>
      </w:r>
      <w:r w:rsidRPr="00D00774">
        <w:rPr>
          <w:rFonts w:ascii="Verdana" w:hAnsi="Verdana" w:cs="Arial"/>
        </w:rPr>
        <w:t xml:space="preserve"> to WBV </w:t>
      </w:r>
      <w:r w:rsidR="00724008">
        <w:rPr>
          <w:rFonts w:ascii="Verdana" w:hAnsi="Verdana" w:cs="Arial"/>
        </w:rPr>
        <w:t xml:space="preserve">on a </w:t>
      </w:r>
      <w:r w:rsidR="00724008" w:rsidRPr="00724008">
        <w:rPr>
          <w:rFonts w:ascii="Verdana" w:hAnsi="Verdana" w:cs="Arial"/>
        </w:rPr>
        <w:t>weekly</w:t>
      </w:r>
      <w:r w:rsidR="00724008">
        <w:rPr>
          <w:rFonts w:ascii="Verdana" w:hAnsi="Verdana" w:cs="Arial"/>
        </w:rPr>
        <w:t xml:space="preserve"> basis</w:t>
      </w:r>
      <w:r w:rsidR="00724008" w:rsidRPr="00D00774" w:rsidDel="00724008">
        <w:rPr>
          <w:rFonts w:ascii="Verdana" w:hAnsi="Verdana" w:cs="Arial"/>
        </w:rPr>
        <w:t xml:space="preserve"> </w:t>
      </w:r>
      <w:r w:rsidR="00981E6E" w:rsidRPr="00D00774">
        <w:rPr>
          <w:rFonts w:ascii="Verdana" w:hAnsi="Verdana" w:cs="Arial"/>
        </w:rPr>
        <w:t>[</w:t>
      </w:r>
      <w:r w:rsidR="00006897">
        <w:rPr>
          <w:rFonts w:ascii="Verdana" w:hAnsi="Verdana" w:cs="Arial"/>
        </w:rPr>
        <w:t>8</w:t>
      </w:r>
      <w:r w:rsidR="00981E6E" w:rsidRPr="00D00774">
        <w:rPr>
          <w:rFonts w:ascii="Verdana" w:hAnsi="Verdana" w:cs="Arial"/>
        </w:rPr>
        <w:t>]</w:t>
      </w:r>
      <w:r w:rsidRPr="00D00774">
        <w:rPr>
          <w:rFonts w:ascii="Verdana" w:hAnsi="Verdana" w:cs="Arial"/>
        </w:rPr>
        <w:t>. Thus, WBV and HTV are among the</w:t>
      </w:r>
      <w:r w:rsidR="00673DDE">
        <w:rPr>
          <w:rFonts w:ascii="Verdana" w:hAnsi="Verdana" w:cs="Arial"/>
        </w:rPr>
        <w:t xml:space="preserve"> most prevalent </w:t>
      </w:r>
      <w:r w:rsidRPr="00D00774">
        <w:rPr>
          <w:rFonts w:ascii="Verdana" w:hAnsi="Verdana" w:cs="Arial"/>
        </w:rPr>
        <w:t xml:space="preserve">of occupational hazards. Common </w:t>
      </w:r>
      <w:r w:rsidRPr="00D00774">
        <w:rPr>
          <w:rFonts w:ascii="Verdana" w:hAnsi="Verdana" w:cs="Arial"/>
        </w:rPr>
        <w:lastRenderedPageBreak/>
        <w:t>sources of occupational exposure to WBV include cars and vans driven professionally, forklift trucks, lorri</w:t>
      </w:r>
      <w:r w:rsidR="00BC38D6" w:rsidRPr="00D00774">
        <w:rPr>
          <w:rFonts w:ascii="Verdana" w:hAnsi="Verdana" w:cs="Arial"/>
        </w:rPr>
        <w:t>es, tractors, buses and loaders; exposures also arise among operators of many other vehicles and machines, including excavators, bulldozers, armoured and off-road vehicles</w:t>
      </w:r>
      <w:r w:rsidR="0039276F" w:rsidRPr="00D00774">
        <w:rPr>
          <w:rFonts w:ascii="Verdana" w:hAnsi="Verdana" w:cs="Arial"/>
        </w:rPr>
        <w:t xml:space="preserve"> </w:t>
      </w:r>
      <w:r w:rsidR="00981E6E" w:rsidRPr="00D00774">
        <w:rPr>
          <w:rFonts w:ascii="Verdana" w:hAnsi="Verdana" w:cs="Arial"/>
        </w:rPr>
        <w:t>[</w:t>
      </w:r>
      <w:r w:rsidR="00006897">
        <w:rPr>
          <w:rFonts w:ascii="Verdana" w:hAnsi="Verdana" w:cs="Arial"/>
        </w:rPr>
        <w:t>8</w:t>
      </w:r>
      <w:r w:rsidR="00981E6E" w:rsidRPr="00D00774">
        <w:rPr>
          <w:rFonts w:ascii="Verdana" w:hAnsi="Verdana" w:cs="Arial"/>
        </w:rPr>
        <w:t>]</w:t>
      </w:r>
      <w:r w:rsidR="00BC38D6" w:rsidRPr="00D00774">
        <w:rPr>
          <w:rFonts w:ascii="Verdana" w:hAnsi="Verdana" w:cs="Arial"/>
        </w:rPr>
        <w:t>. At-risk occupations range from travelling salesmen and delivery men through to bus and lorry drivers, farmers, soldiers, pilots, and police and emergency workers. In another British survey, 12% of men and 1% of women reported their job involving sitting or standing on a vibrating machine or vehicle, with higher prevalences in farming, forestry and road transport</w:t>
      </w:r>
      <w:r w:rsidR="0039276F" w:rsidRPr="00D00774">
        <w:rPr>
          <w:rFonts w:ascii="Verdana" w:hAnsi="Verdana" w:cs="Arial"/>
        </w:rPr>
        <w:t xml:space="preserve"> </w:t>
      </w:r>
      <w:r w:rsidR="00981E6E" w:rsidRPr="00D00774">
        <w:rPr>
          <w:rFonts w:ascii="Verdana" w:hAnsi="Verdana" w:cs="Arial"/>
        </w:rPr>
        <w:t>[</w:t>
      </w:r>
      <w:r w:rsidR="00006897">
        <w:rPr>
          <w:rFonts w:ascii="Verdana" w:hAnsi="Verdana" w:cs="Arial"/>
        </w:rPr>
        <w:t>9</w:t>
      </w:r>
      <w:r w:rsidR="00981E6E" w:rsidRPr="00D00774">
        <w:rPr>
          <w:rFonts w:ascii="Verdana" w:hAnsi="Verdana" w:cs="Arial"/>
        </w:rPr>
        <w:t>]</w:t>
      </w:r>
      <w:r w:rsidR="00BC38D6" w:rsidRPr="00D00774">
        <w:rPr>
          <w:rFonts w:ascii="Verdana" w:hAnsi="Verdana" w:cs="Arial"/>
        </w:rPr>
        <w:t>.</w:t>
      </w:r>
    </w:p>
    <w:p w14:paraId="1DEC0E23" w14:textId="77777777" w:rsidR="00CD7848" w:rsidRPr="00D00774" w:rsidRDefault="00CD7848" w:rsidP="00EF5E39">
      <w:pPr>
        <w:spacing w:line="480" w:lineRule="auto"/>
        <w:rPr>
          <w:rFonts w:ascii="Verdana" w:hAnsi="Verdana" w:cs="Arial"/>
        </w:rPr>
      </w:pPr>
    </w:p>
    <w:p w14:paraId="03E71D79" w14:textId="77777777" w:rsidR="00CD7848" w:rsidRPr="00D00774" w:rsidRDefault="00CD7848" w:rsidP="00EF5E39">
      <w:pPr>
        <w:spacing w:line="480" w:lineRule="auto"/>
        <w:rPr>
          <w:rFonts w:ascii="Verdana" w:hAnsi="Verdana" w:cs="Arial"/>
          <w:b/>
        </w:rPr>
      </w:pPr>
      <w:r w:rsidRPr="00D00774">
        <w:rPr>
          <w:rFonts w:ascii="Verdana" w:hAnsi="Verdana" w:cs="Arial"/>
          <w:b/>
        </w:rPr>
        <w:t>Rheumatic effects of hand-transmitted vibration on the upper limb</w:t>
      </w:r>
    </w:p>
    <w:p w14:paraId="54626CBE" w14:textId="77777777" w:rsidR="00006897" w:rsidRDefault="00006897" w:rsidP="00EF5E39">
      <w:pPr>
        <w:spacing w:line="480" w:lineRule="auto"/>
        <w:rPr>
          <w:rFonts w:ascii="Verdana" w:hAnsi="Verdana" w:cs="Arial"/>
        </w:rPr>
      </w:pPr>
    </w:p>
    <w:p w14:paraId="5EF2A14B" w14:textId="541CD718" w:rsidR="00CD7848" w:rsidRPr="00D00774" w:rsidRDefault="00CD7848" w:rsidP="00EF5E39">
      <w:pPr>
        <w:spacing w:line="480" w:lineRule="auto"/>
        <w:rPr>
          <w:rFonts w:ascii="Verdana" w:hAnsi="Verdana" w:cs="Arial"/>
        </w:rPr>
      </w:pPr>
      <w:r w:rsidRPr="00D00774">
        <w:rPr>
          <w:rFonts w:ascii="Verdana" w:hAnsi="Verdana" w:cs="Arial"/>
        </w:rPr>
        <w:t>Some reported effects of HTV have a well-established occupational connection</w:t>
      </w:r>
      <w:r w:rsidR="00BC7552" w:rsidRPr="00D00774">
        <w:rPr>
          <w:rFonts w:ascii="Verdana" w:hAnsi="Verdana" w:cs="Arial"/>
        </w:rPr>
        <w:t>.</w:t>
      </w:r>
      <w:r w:rsidRPr="00D00774">
        <w:rPr>
          <w:rFonts w:ascii="Verdana" w:hAnsi="Verdana" w:cs="Arial"/>
        </w:rPr>
        <w:t xml:space="preserve"> </w:t>
      </w:r>
      <w:r w:rsidR="00BC7552" w:rsidRPr="00D00774">
        <w:rPr>
          <w:rFonts w:ascii="Verdana" w:hAnsi="Verdana" w:cs="Arial"/>
        </w:rPr>
        <w:t xml:space="preserve">These include </w:t>
      </w:r>
      <w:r w:rsidRPr="00D00774">
        <w:rPr>
          <w:rFonts w:ascii="Verdana" w:hAnsi="Verdana" w:cs="Arial"/>
        </w:rPr>
        <w:t>secondary Raynaud's phenomenon (vi</w:t>
      </w:r>
      <w:r w:rsidR="00D63E22">
        <w:rPr>
          <w:rFonts w:ascii="Verdana" w:hAnsi="Verdana" w:cs="Arial"/>
        </w:rPr>
        <w:t>bration-induced white finger (</w:t>
      </w:r>
      <w:r w:rsidRPr="00D00774">
        <w:rPr>
          <w:rFonts w:ascii="Verdana" w:hAnsi="Verdana" w:cs="Arial"/>
        </w:rPr>
        <w:t>VWF</w:t>
      </w:r>
      <w:r w:rsidR="00D63E22">
        <w:rPr>
          <w:rFonts w:ascii="Verdana" w:hAnsi="Verdana" w:cs="Arial"/>
        </w:rPr>
        <w:t>)</w:t>
      </w:r>
      <w:r w:rsidRPr="00D00774">
        <w:rPr>
          <w:rFonts w:ascii="Verdana" w:hAnsi="Verdana" w:cs="Arial"/>
        </w:rPr>
        <w:t>)</w:t>
      </w:r>
      <w:r w:rsidR="00BC7552" w:rsidRPr="00D00774">
        <w:rPr>
          <w:rFonts w:ascii="Verdana" w:hAnsi="Verdana" w:cs="Arial"/>
        </w:rPr>
        <w:t>,</w:t>
      </w:r>
      <w:r w:rsidRPr="00D00774">
        <w:rPr>
          <w:rFonts w:ascii="Verdana" w:hAnsi="Verdana" w:cs="Arial"/>
        </w:rPr>
        <w:t xml:space="preserve"> digital neuropathy, and carpal tunnel syndrome (CTS).</w:t>
      </w:r>
      <w:r w:rsidR="00BC7552" w:rsidRPr="00D00774">
        <w:rPr>
          <w:rFonts w:ascii="Verdana" w:hAnsi="Verdana" w:cs="Arial"/>
        </w:rPr>
        <w:t xml:space="preserve">  </w:t>
      </w:r>
      <w:r w:rsidRPr="00D00774">
        <w:rPr>
          <w:rFonts w:ascii="Verdana" w:hAnsi="Verdana" w:cs="Arial"/>
        </w:rPr>
        <w:t xml:space="preserve">For </w:t>
      </w:r>
      <w:r w:rsidR="00BC7552" w:rsidRPr="00D00774">
        <w:rPr>
          <w:rFonts w:ascii="Verdana" w:hAnsi="Verdana" w:cs="Arial"/>
        </w:rPr>
        <w:t>other disorders</w:t>
      </w:r>
      <w:r w:rsidRPr="00D00774">
        <w:rPr>
          <w:rFonts w:ascii="Verdana" w:hAnsi="Verdana" w:cs="Arial"/>
        </w:rPr>
        <w:t xml:space="preserve">, the evidence base </w:t>
      </w:r>
      <w:r w:rsidR="00BC7552" w:rsidRPr="00D00774">
        <w:rPr>
          <w:rFonts w:ascii="Verdana" w:hAnsi="Verdana" w:cs="Arial"/>
        </w:rPr>
        <w:t>on occupational causation is</w:t>
      </w:r>
      <w:r w:rsidRPr="00D00774">
        <w:rPr>
          <w:rFonts w:ascii="Verdana" w:hAnsi="Verdana" w:cs="Arial"/>
        </w:rPr>
        <w:t xml:space="preserve"> less</w:t>
      </w:r>
      <w:r w:rsidR="00673DDE">
        <w:rPr>
          <w:rFonts w:ascii="Verdana" w:hAnsi="Verdana" w:cs="Arial"/>
        </w:rPr>
        <w:t xml:space="preserve"> extensive </w:t>
      </w:r>
      <w:r w:rsidRPr="00D00774">
        <w:rPr>
          <w:rFonts w:ascii="Verdana" w:hAnsi="Verdana" w:cs="Arial"/>
        </w:rPr>
        <w:t xml:space="preserve">(e.g. Dupuytren’s contracture, </w:t>
      </w:r>
      <w:r w:rsidR="00592E04" w:rsidRPr="00D00774">
        <w:rPr>
          <w:rFonts w:ascii="Verdana" w:hAnsi="Verdana" w:cs="Arial"/>
        </w:rPr>
        <w:t>tendonitis</w:t>
      </w:r>
      <w:r w:rsidRPr="00D00774">
        <w:rPr>
          <w:rFonts w:ascii="Verdana" w:hAnsi="Verdana" w:cs="Arial"/>
        </w:rPr>
        <w:t xml:space="preserve">) or more contentious (e.g. osteoarthritis of the elbow and hand). </w:t>
      </w:r>
      <w:r w:rsidR="007E2196" w:rsidRPr="00D00774">
        <w:rPr>
          <w:rFonts w:ascii="Verdana" w:hAnsi="Verdana" w:cs="Arial"/>
        </w:rPr>
        <w:t xml:space="preserve">The disorders of the upper limbs associated with HTV are collectively called the ‘Hand-arm Vibration Syndrome’ (HAVS). </w:t>
      </w:r>
      <w:r w:rsidR="00BC7552" w:rsidRPr="00D00774">
        <w:rPr>
          <w:rFonts w:ascii="Verdana" w:hAnsi="Verdana" w:cs="Arial"/>
        </w:rPr>
        <w:t>In t</w:t>
      </w:r>
      <w:r w:rsidRPr="00D00774">
        <w:rPr>
          <w:rFonts w:ascii="Verdana" w:hAnsi="Verdana" w:cs="Arial"/>
        </w:rPr>
        <w:t xml:space="preserve">his account </w:t>
      </w:r>
      <w:r w:rsidR="00BC7552" w:rsidRPr="00D00774">
        <w:rPr>
          <w:rFonts w:ascii="Verdana" w:hAnsi="Verdana" w:cs="Arial"/>
        </w:rPr>
        <w:t>we focus</w:t>
      </w:r>
      <w:r w:rsidRPr="00D00774">
        <w:rPr>
          <w:rFonts w:ascii="Verdana" w:hAnsi="Verdana" w:cs="Arial"/>
        </w:rPr>
        <w:t xml:space="preserve"> </w:t>
      </w:r>
      <w:r w:rsidR="00592E04" w:rsidRPr="00D00774">
        <w:rPr>
          <w:rFonts w:ascii="Verdana" w:hAnsi="Verdana" w:cs="Arial"/>
        </w:rPr>
        <w:t>principally</w:t>
      </w:r>
      <w:r w:rsidRPr="00D00774">
        <w:rPr>
          <w:rFonts w:ascii="Verdana" w:hAnsi="Verdana" w:cs="Arial"/>
        </w:rPr>
        <w:t xml:space="preserve"> on </w:t>
      </w:r>
      <w:r w:rsidR="00BC7552" w:rsidRPr="00D00774">
        <w:rPr>
          <w:rFonts w:ascii="Verdana" w:hAnsi="Verdana" w:cs="Arial"/>
        </w:rPr>
        <w:t>VWF</w:t>
      </w:r>
      <w:r w:rsidR="00592E04" w:rsidRPr="00D00774">
        <w:rPr>
          <w:rFonts w:ascii="Verdana" w:hAnsi="Verdana" w:cs="Arial"/>
        </w:rPr>
        <w:t>, sensorineural dysfunction</w:t>
      </w:r>
      <w:r w:rsidR="00BC7552" w:rsidRPr="00D00774">
        <w:rPr>
          <w:rFonts w:ascii="Verdana" w:hAnsi="Verdana" w:cs="Arial"/>
        </w:rPr>
        <w:t xml:space="preserve"> and CTS, although other effects are described in passing.</w:t>
      </w:r>
    </w:p>
    <w:p w14:paraId="1D22A625" w14:textId="77777777" w:rsidR="00BC7552" w:rsidRPr="00D00774" w:rsidRDefault="00BC7552" w:rsidP="00EF5E39">
      <w:pPr>
        <w:spacing w:line="480" w:lineRule="auto"/>
        <w:rPr>
          <w:rFonts w:ascii="Verdana" w:hAnsi="Verdana" w:cs="Arial"/>
        </w:rPr>
      </w:pPr>
    </w:p>
    <w:p w14:paraId="554CA27F" w14:textId="77777777" w:rsidR="00BC7552" w:rsidRPr="00D00774" w:rsidRDefault="00BC7552" w:rsidP="00EF5E39">
      <w:pPr>
        <w:spacing w:line="480" w:lineRule="auto"/>
        <w:rPr>
          <w:rFonts w:ascii="Verdana" w:hAnsi="Verdana" w:cs="Arial"/>
          <w:i/>
        </w:rPr>
      </w:pPr>
      <w:r w:rsidRPr="00D00774">
        <w:rPr>
          <w:rFonts w:ascii="Verdana" w:hAnsi="Verdana" w:cs="Arial"/>
          <w:i/>
        </w:rPr>
        <w:t>Vibration-induced white finger</w:t>
      </w:r>
    </w:p>
    <w:p w14:paraId="7802BFCB" w14:textId="7174A589" w:rsidR="00FA7CED" w:rsidRPr="00D00774" w:rsidRDefault="00592E04" w:rsidP="00EF5E39">
      <w:pPr>
        <w:spacing w:line="480" w:lineRule="auto"/>
        <w:rPr>
          <w:rFonts w:ascii="Verdana" w:hAnsi="Verdana" w:cs="Arial"/>
        </w:rPr>
      </w:pPr>
      <w:r w:rsidRPr="00D00774">
        <w:rPr>
          <w:rFonts w:ascii="Verdana" w:hAnsi="Verdana" w:cs="Arial"/>
        </w:rPr>
        <w:t>VWF, like Raynaud's phenomenon</w:t>
      </w:r>
      <w:r w:rsidR="00FA7CED" w:rsidRPr="00D00774">
        <w:rPr>
          <w:rFonts w:ascii="Verdana" w:hAnsi="Verdana" w:cs="Arial"/>
        </w:rPr>
        <w:t xml:space="preserve"> (RP)</w:t>
      </w:r>
      <w:r w:rsidRPr="00D00774">
        <w:rPr>
          <w:rFonts w:ascii="Verdana" w:hAnsi="Verdana" w:cs="Arial"/>
        </w:rPr>
        <w:t xml:space="preserve"> from other causes, is characterised by episodic cold-induced finger</w:t>
      </w:r>
      <w:r w:rsidR="00673DDE">
        <w:rPr>
          <w:rFonts w:ascii="Verdana" w:hAnsi="Verdana" w:cs="Arial"/>
        </w:rPr>
        <w:t>-</w:t>
      </w:r>
      <w:r w:rsidRPr="00D00774">
        <w:rPr>
          <w:rFonts w:ascii="Verdana" w:hAnsi="Verdana" w:cs="Arial"/>
        </w:rPr>
        <w:t>blanching</w:t>
      </w:r>
      <w:r w:rsidR="00FA7CED" w:rsidRPr="00D00774">
        <w:rPr>
          <w:rFonts w:ascii="Verdana" w:hAnsi="Verdana" w:cs="Arial"/>
        </w:rPr>
        <w:t>. C</w:t>
      </w:r>
      <w:r w:rsidRPr="00D00774">
        <w:rPr>
          <w:rFonts w:ascii="Verdana" w:hAnsi="Verdana" w:cs="Arial"/>
        </w:rPr>
        <w:t>lassically</w:t>
      </w:r>
      <w:r w:rsidR="00D63E22">
        <w:rPr>
          <w:rFonts w:ascii="Verdana" w:hAnsi="Verdana" w:cs="Arial"/>
        </w:rPr>
        <w:t>,</w:t>
      </w:r>
      <w:r w:rsidRPr="00D00774">
        <w:rPr>
          <w:rFonts w:ascii="Verdana" w:hAnsi="Verdana" w:cs="Arial"/>
        </w:rPr>
        <w:t xml:space="preserve"> </w:t>
      </w:r>
      <w:r w:rsidR="00FA7CED" w:rsidRPr="00D00774">
        <w:rPr>
          <w:rFonts w:ascii="Verdana" w:hAnsi="Verdana" w:cs="Arial"/>
        </w:rPr>
        <w:t>there is a</w:t>
      </w:r>
      <w:r w:rsidRPr="00D00774">
        <w:rPr>
          <w:rFonts w:ascii="Verdana" w:hAnsi="Verdana" w:cs="Arial"/>
        </w:rPr>
        <w:t xml:space="preserve"> sharp demarcation</w:t>
      </w:r>
      <w:r w:rsidR="00FA7CED" w:rsidRPr="00D00774">
        <w:rPr>
          <w:rFonts w:ascii="Verdana" w:hAnsi="Verdana" w:cs="Arial"/>
        </w:rPr>
        <w:t xml:space="preserve"> between normal and affected skin, the latter becoming numb, cold, and </w:t>
      </w:r>
      <w:r w:rsidR="00FA7CED" w:rsidRPr="00D00774">
        <w:rPr>
          <w:rFonts w:ascii="Verdana" w:hAnsi="Verdana" w:cs="Arial"/>
        </w:rPr>
        <w:lastRenderedPageBreak/>
        <w:t xml:space="preserve">sometimes cyanotic with a bluish tinge, but fiery red and tingling in the recovery phase. As with RP more generally, non-classical patterns may also be seen (e.g. blanching </w:t>
      </w:r>
      <w:r w:rsidR="00D63E22">
        <w:rPr>
          <w:rFonts w:ascii="Verdana" w:hAnsi="Verdana" w:cs="Arial"/>
        </w:rPr>
        <w:t>affecting</w:t>
      </w:r>
      <w:r w:rsidR="00FA7CED" w:rsidRPr="00D00774">
        <w:rPr>
          <w:rFonts w:ascii="Verdana" w:hAnsi="Verdana" w:cs="Arial"/>
        </w:rPr>
        <w:t xml:space="preserve"> only the digit’s lateral or medial aspect rather than </w:t>
      </w:r>
      <w:r w:rsidR="00D63E22">
        <w:rPr>
          <w:rFonts w:ascii="Verdana" w:hAnsi="Verdana" w:cs="Arial"/>
        </w:rPr>
        <w:t>its circumference</w:t>
      </w:r>
      <w:r w:rsidR="00FA7CED" w:rsidRPr="00D00774">
        <w:rPr>
          <w:rFonts w:ascii="Verdana" w:hAnsi="Verdana" w:cs="Arial"/>
        </w:rPr>
        <w:t xml:space="preserve">). </w:t>
      </w:r>
    </w:p>
    <w:p w14:paraId="1C84D0E6" w14:textId="77777777" w:rsidR="00FA7CED" w:rsidRPr="00D00774" w:rsidRDefault="00FA7CED" w:rsidP="00EF5E39">
      <w:pPr>
        <w:spacing w:line="480" w:lineRule="auto"/>
        <w:rPr>
          <w:rFonts w:ascii="Verdana" w:hAnsi="Verdana" w:cs="Arial"/>
        </w:rPr>
      </w:pPr>
    </w:p>
    <w:p w14:paraId="2E4ECEAA" w14:textId="19266AAD" w:rsidR="00CD7848" w:rsidRPr="00D00774" w:rsidRDefault="00FA7CED" w:rsidP="00EF5E39">
      <w:pPr>
        <w:spacing w:line="480" w:lineRule="auto"/>
        <w:rPr>
          <w:rFonts w:ascii="Verdana" w:hAnsi="Verdana" w:cs="Arial"/>
        </w:rPr>
      </w:pPr>
      <w:r w:rsidRPr="00D00774">
        <w:rPr>
          <w:rFonts w:ascii="Verdana" w:hAnsi="Verdana" w:cs="Arial"/>
        </w:rPr>
        <w:t>A point of distinction is</w:t>
      </w:r>
      <w:r w:rsidR="00FE0FE2" w:rsidRPr="00D00774">
        <w:rPr>
          <w:rFonts w:ascii="Verdana" w:hAnsi="Verdana" w:cs="Arial"/>
        </w:rPr>
        <w:t xml:space="preserve"> that</w:t>
      </w:r>
      <w:r w:rsidRPr="00D00774">
        <w:rPr>
          <w:rFonts w:ascii="Verdana" w:hAnsi="Verdana" w:cs="Arial"/>
        </w:rPr>
        <w:t xml:space="preserve"> the disease, initially </w:t>
      </w:r>
      <w:r w:rsidR="00592E04" w:rsidRPr="00D00774">
        <w:rPr>
          <w:rFonts w:ascii="Verdana" w:hAnsi="Verdana" w:cs="Arial"/>
        </w:rPr>
        <w:t>di</w:t>
      </w:r>
      <w:r w:rsidRPr="00D00774">
        <w:rPr>
          <w:rFonts w:ascii="Verdana" w:hAnsi="Verdana" w:cs="Arial"/>
        </w:rPr>
        <w:t xml:space="preserve">stal in its </w:t>
      </w:r>
      <w:r w:rsidR="00592E04" w:rsidRPr="00D00774">
        <w:rPr>
          <w:rFonts w:ascii="Verdana" w:hAnsi="Verdana" w:cs="Arial"/>
        </w:rPr>
        <w:t>development</w:t>
      </w:r>
      <w:r w:rsidRPr="00D00774">
        <w:rPr>
          <w:rFonts w:ascii="Verdana" w:hAnsi="Verdana" w:cs="Arial"/>
        </w:rPr>
        <w:t xml:space="preserve">, often comes to affect those areas most closely in contact with the vibrating parts of the worker’s tools. However, this is not a </w:t>
      </w:r>
      <w:r w:rsidR="00673DDE">
        <w:rPr>
          <w:rFonts w:ascii="Verdana" w:hAnsi="Verdana" w:cs="Arial"/>
        </w:rPr>
        <w:t xml:space="preserve">sufficiently </w:t>
      </w:r>
      <w:r w:rsidRPr="00D00774">
        <w:rPr>
          <w:rFonts w:ascii="Verdana" w:hAnsi="Verdana" w:cs="Arial"/>
        </w:rPr>
        <w:t>reliable basis</w:t>
      </w:r>
      <w:r w:rsidR="00673DDE">
        <w:rPr>
          <w:rFonts w:ascii="Verdana" w:hAnsi="Verdana" w:cs="Arial"/>
        </w:rPr>
        <w:t xml:space="preserve"> on which</w:t>
      </w:r>
      <w:r w:rsidRPr="00D00774">
        <w:rPr>
          <w:rFonts w:ascii="Verdana" w:hAnsi="Verdana" w:cs="Arial"/>
        </w:rPr>
        <w:t xml:space="preserve"> to distinguish VWF from primary RP. In practice</w:t>
      </w:r>
      <w:r w:rsidR="00D63E22">
        <w:rPr>
          <w:rFonts w:ascii="Verdana" w:hAnsi="Verdana" w:cs="Arial"/>
        </w:rPr>
        <w:t>,</w:t>
      </w:r>
      <w:r w:rsidRPr="00D00774">
        <w:rPr>
          <w:rFonts w:ascii="Verdana" w:hAnsi="Verdana" w:cs="Arial"/>
        </w:rPr>
        <w:t xml:space="preserve"> </w:t>
      </w:r>
      <w:r w:rsidR="00D63E22">
        <w:rPr>
          <w:rFonts w:ascii="Verdana" w:hAnsi="Verdana" w:cs="Arial"/>
        </w:rPr>
        <w:t>t</w:t>
      </w:r>
      <w:r w:rsidRPr="00D00774">
        <w:rPr>
          <w:rFonts w:ascii="Verdana" w:hAnsi="Verdana" w:cs="Arial"/>
        </w:rPr>
        <w:t>he diagnosis of VWF rests on a history of characterist</w:t>
      </w:r>
      <w:r w:rsidR="00D63E22">
        <w:rPr>
          <w:rFonts w:ascii="Verdana" w:hAnsi="Verdana" w:cs="Arial"/>
        </w:rPr>
        <w:t>ic colour changes in the digits</w:t>
      </w:r>
      <w:r w:rsidRPr="00D00774">
        <w:rPr>
          <w:rFonts w:ascii="Verdana" w:hAnsi="Verdana" w:cs="Arial"/>
        </w:rPr>
        <w:t xml:space="preserve"> provoked by cold in a worker with a history of substantial occupational exposure to vibration, and exclusion of causes other than vibration.  But this</w:t>
      </w:r>
      <w:r w:rsidR="00673DDE">
        <w:rPr>
          <w:rFonts w:ascii="Verdana" w:hAnsi="Verdana" w:cs="Arial"/>
        </w:rPr>
        <w:t xml:space="preserve"> approach </w:t>
      </w:r>
      <w:r w:rsidRPr="00D00774">
        <w:rPr>
          <w:rFonts w:ascii="Verdana" w:hAnsi="Verdana" w:cs="Arial"/>
        </w:rPr>
        <w:t xml:space="preserve">has limitations. It assumes, for example, that </w:t>
      </w:r>
      <w:r w:rsidR="00673DDE">
        <w:rPr>
          <w:rFonts w:ascii="Verdana" w:hAnsi="Verdana" w:cs="Arial"/>
        </w:rPr>
        <w:t>every case of</w:t>
      </w:r>
      <w:r w:rsidRPr="00D00774">
        <w:rPr>
          <w:rFonts w:ascii="Verdana" w:hAnsi="Verdana" w:cs="Arial"/>
        </w:rPr>
        <w:t xml:space="preserve"> RP</w:t>
      </w:r>
      <w:r w:rsidR="00673DDE">
        <w:rPr>
          <w:rFonts w:ascii="Verdana" w:hAnsi="Verdana" w:cs="Arial"/>
        </w:rPr>
        <w:t xml:space="preserve"> in an exposed worker is attributable to HTV</w:t>
      </w:r>
      <w:r w:rsidRPr="00D00774">
        <w:rPr>
          <w:rFonts w:ascii="Verdana" w:hAnsi="Verdana" w:cs="Arial"/>
        </w:rPr>
        <w:t xml:space="preserve"> (which </w:t>
      </w:r>
      <w:r w:rsidR="00673DDE">
        <w:rPr>
          <w:rFonts w:ascii="Verdana" w:hAnsi="Verdana" w:cs="Arial"/>
        </w:rPr>
        <w:t>would lead to an overestimate of attributable numbers</w:t>
      </w:r>
      <w:r w:rsidRPr="00D00774">
        <w:rPr>
          <w:rFonts w:ascii="Verdana" w:hAnsi="Verdana" w:cs="Arial"/>
        </w:rPr>
        <w:t xml:space="preserve">). More </w:t>
      </w:r>
      <w:r w:rsidR="00D63E22">
        <w:rPr>
          <w:rFonts w:ascii="Verdana" w:hAnsi="Verdana" w:cs="Arial"/>
        </w:rPr>
        <w:t>limiting</w:t>
      </w:r>
      <w:r w:rsidRPr="00D00774">
        <w:rPr>
          <w:rFonts w:ascii="Verdana" w:hAnsi="Verdana" w:cs="Arial"/>
        </w:rPr>
        <w:t>, however, is t</w:t>
      </w:r>
      <w:r w:rsidR="00FE0FE2" w:rsidRPr="00D00774">
        <w:rPr>
          <w:rFonts w:ascii="Verdana" w:hAnsi="Verdana" w:cs="Arial"/>
        </w:rPr>
        <w:t>he subjectivity of the approach: attacks are rarely witnessed by a clinician; workers may have trouble in describing their symptoms and how they have developed;</w:t>
      </w:r>
      <w:r w:rsidR="00FE0FE2" w:rsidRPr="00D00774">
        <w:rPr>
          <w:rFonts w:ascii="Verdana" w:hAnsi="Verdana"/>
        </w:rPr>
        <w:t xml:space="preserve"> </w:t>
      </w:r>
      <w:r w:rsidR="00FE0FE2" w:rsidRPr="00D00774">
        <w:rPr>
          <w:rFonts w:ascii="Verdana" w:hAnsi="Verdana" w:cs="Arial"/>
        </w:rPr>
        <w:t xml:space="preserve">some may have a vested interest in concealing or exaggerating their symptoms; </w:t>
      </w:r>
      <w:r w:rsidR="00D63E22">
        <w:rPr>
          <w:rFonts w:ascii="Verdana" w:hAnsi="Verdana" w:cs="Arial"/>
        </w:rPr>
        <w:t xml:space="preserve">while </w:t>
      </w:r>
      <w:r w:rsidR="00FE0FE2" w:rsidRPr="00D00774">
        <w:rPr>
          <w:rFonts w:ascii="Verdana" w:hAnsi="Verdana" w:cs="Arial"/>
        </w:rPr>
        <w:t xml:space="preserve">simple tests of cold challenge (e.g. immersing the hands in cold water) can be painful and unreliable. </w:t>
      </w:r>
    </w:p>
    <w:p w14:paraId="205B11B2" w14:textId="77777777" w:rsidR="00FE0FE2" w:rsidRPr="00D00774" w:rsidRDefault="00FE0FE2" w:rsidP="00EF5E39">
      <w:pPr>
        <w:spacing w:line="480" w:lineRule="auto"/>
        <w:rPr>
          <w:rFonts w:ascii="Verdana" w:hAnsi="Verdana" w:cs="Arial"/>
        </w:rPr>
      </w:pPr>
    </w:p>
    <w:p w14:paraId="2684FFFA" w14:textId="77777777" w:rsidR="00D155E9" w:rsidRDefault="00D63E22" w:rsidP="00EF5E39">
      <w:pPr>
        <w:spacing w:line="480" w:lineRule="auto"/>
        <w:rPr>
          <w:rFonts w:ascii="Verdana" w:hAnsi="Verdana" w:cs="Arial"/>
        </w:rPr>
      </w:pPr>
      <w:r>
        <w:rPr>
          <w:rFonts w:ascii="Verdana" w:hAnsi="Verdana" w:cs="Arial"/>
        </w:rPr>
        <w:t xml:space="preserve">Effort </w:t>
      </w:r>
      <w:r w:rsidR="00FE0FE2" w:rsidRPr="00D00774">
        <w:rPr>
          <w:rFonts w:ascii="Verdana" w:hAnsi="Verdana" w:cs="Arial"/>
        </w:rPr>
        <w:t xml:space="preserve">has </w:t>
      </w:r>
      <w:r w:rsidRPr="00D00774">
        <w:rPr>
          <w:rFonts w:ascii="Verdana" w:hAnsi="Verdana" w:cs="Arial"/>
        </w:rPr>
        <w:t xml:space="preserve">therefore </w:t>
      </w:r>
      <w:r w:rsidR="00FE0FE2" w:rsidRPr="00D00774">
        <w:rPr>
          <w:rFonts w:ascii="Verdana" w:hAnsi="Verdana" w:cs="Arial"/>
        </w:rPr>
        <w:t xml:space="preserve">been expended in developing objective </w:t>
      </w:r>
      <w:r w:rsidRPr="00D00774">
        <w:rPr>
          <w:rFonts w:ascii="Verdana" w:hAnsi="Verdana" w:cs="Arial"/>
        </w:rPr>
        <w:t xml:space="preserve">assessment </w:t>
      </w:r>
      <w:r w:rsidR="00FE0FE2" w:rsidRPr="00D00774">
        <w:rPr>
          <w:rFonts w:ascii="Verdana" w:hAnsi="Verdana" w:cs="Arial"/>
        </w:rPr>
        <w:t xml:space="preserve">methods </w:t>
      </w:r>
      <w:r w:rsidR="00AD112A">
        <w:rPr>
          <w:rFonts w:ascii="Verdana" w:hAnsi="Verdana" w:cs="Arial"/>
        </w:rPr>
        <w:t>[10]</w:t>
      </w:r>
      <w:r w:rsidR="00FE0FE2" w:rsidRPr="00D00774">
        <w:rPr>
          <w:rFonts w:ascii="Verdana" w:hAnsi="Verdana" w:cs="Arial"/>
        </w:rPr>
        <w:t>. Current</w:t>
      </w:r>
      <w:r w:rsidR="00336E19" w:rsidRPr="00D00774">
        <w:rPr>
          <w:rFonts w:ascii="Verdana" w:hAnsi="Verdana" w:cs="Arial"/>
        </w:rPr>
        <w:t>ly available methods</w:t>
      </w:r>
      <w:r w:rsidR="00FE0FE2" w:rsidRPr="00D00774">
        <w:rPr>
          <w:rFonts w:ascii="Verdana" w:hAnsi="Verdana" w:cs="Arial"/>
        </w:rPr>
        <w:t xml:space="preserve"> </w:t>
      </w:r>
      <w:r w:rsidR="00336E19" w:rsidRPr="00D00774">
        <w:rPr>
          <w:rFonts w:ascii="Verdana" w:hAnsi="Verdana" w:cs="Arial"/>
        </w:rPr>
        <w:t>for vascular disease include</w:t>
      </w:r>
      <w:r w:rsidR="00FE0FE2" w:rsidRPr="00D00774">
        <w:rPr>
          <w:rFonts w:ascii="Verdana" w:hAnsi="Verdana" w:cs="Arial"/>
        </w:rPr>
        <w:t xml:space="preserve"> plethysmography, Doppler ultrasonography, direct capillaroscopy, skin temperature and skin re-warmi</w:t>
      </w:r>
      <w:r w:rsidR="00C049DD" w:rsidRPr="00D00774">
        <w:rPr>
          <w:rFonts w:ascii="Verdana" w:hAnsi="Verdana" w:cs="Arial"/>
        </w:rPr>
        <w:t>ng rates after cold challenge</w:t>
      </w:r>
      <w:r w:rsidR="00FE0FE2" w:rsidRPr="00D00774">
        <w:rPr>
          <w:rFonts w:ascii="Verdana" w:hAnsi="Verdana" w:cs="Arial"/>
        </w:rPr>
        <w:t xml:space="preserve"> and measurements of finger systolic blood pressure </w:t>
      </w:r>
      <w:r w:rsidR="00127FD9" w:rsidRPr="00D00774">
        <w:rPr>
          <w:rFonts w:ascii="Verdana" w:hAnsi="Verdana" w:cs="Arial"/>
        </w:rPr>
        <w:t xml:space="preserve">(FSBP) </w:t>
      </w:r>
      <w:r w:rsidR="00FE0FE2" w:rsidRPr="00D00774">
        <w:rPr>
          <w:rFonts w:ascii="Verdana" w:hAnsi="Verdana" w:cs="Arial"/>
        </w:rPr>
        <w:t>during cooling.</w:t>
      </w:r>
      <w:r w:rsidR="00336E19" w:rsidRPr="00D00774">
        <w:rPr>
          <w:rFonts w:ascii="Verdana" w:hAnsi="Verdana" w:cs="Arial"/>
        </w:rPr>
        <w:t xml:space="preserve"> The last of these has found the widest application. </w:t>
      </w:r>
      <w:r>
        <w:rPr>
          <w:rFonts w:ascii="Verdana" w:hAnsi="Verdana" w:cs="Arial"/>
        </w:rPr>
        <w:t>With</w:t>
      </w:r>
      <w:r w:rsidR="00292B98" w:rsidRPr="00D00774">
        <w:rPr>
          <w:rFonts w:ascii="Verdana" w:hAnsi="Verdana" w:cs="Arial"/>
        </w:rPr>
        <w:t xml:space="preserve"> history of finger blanching as the reference standard, a </w:t>
      </w:r>
      <w:r w:rsidR="00292B98" w:rsidRPr="00D00774">
        <w:rPr>
          <w:rFonts w:ascii="Verdana" w:hAnsi="Verdana" w:cs="Arial"/>
        </w:rPr>
        <w:lastRenderedPageBreak/>
        <w:t xml:space="preserve">‘positive’ vascular test </w:t>
      </w:r>
      <w:r w:rsidR="000F39CE" w:rsidRPr="00D00774">
        <w:rPr>
          <w:rFonts w:ascii="Verdana" w:hAnsi="Verdana" w:cs="Arial"/>
        </w:rPr>
        <w:t xml:space="preserve">during finger cooling to 10°C </w:t>
      </w:r>
      <w:r w:rsidR="00292B98" w:rsidRPr="00D00774">
        <w:rPr>
          <w:rFonts w:ascii="Verdana" w:hAnsi="Verdana" w:cs="Arial"/>
        </w:rPr>
        <w:t xml:space="preserve">(FSBP </w:t>
      </w:r>
      <w:r w:rsidR="00292B98" w:rsidRPr="00D00774">
        <w:rPr>
          <w:rFonts w:ascii="Verdana" w:hAnsi="Verdana" w:cs="Arial"/>
          <w:u w:val="single"/>
        </w:rPr>
        <w:t>&gt;</w:t>
      </w:r>
      <w:r w:rsidR="00292B98" w:rsidRPr="00D00774">
        <w:rPr>
          <w:rFonts w:ascii="Verdana" w:hAnsi="Verdana" w:cs="Arial"/>
        </w:rPr>
        <w:t>40% below that at 30°C)</w:t>
      </w:r>
      <w:r w:rsidR="000F39CE" w:rsidRPr="00D00774">
        <w:rPr>
          <w:rFonts w:ascii="Verdana" w:hAnsi="Verdana" w:cs="Arial"/>
        </w:rPr>
        <w:t xml:space="preserve"> has been reported to have a sensitivity of 74 to 99%, a specificity of 64 to 98%, a positive predictive value of 75 to 99%, and a negative predictive value of 94 to 97% for the detection of abnormal cold responsiveness in the digital arteries of vibration-exposed workers</w:t>
      </w:r>
      <w:r w:rsidR="00D52728" w:rsidRPr="00D00774">
        <w:rPr>
          <w:rFonts w:ascii="Verdana" w:hAnsi="Verdana" w:cs="Arial"/>
        </w:rPr>
        <w:t xml:space="preserve"> </w:t>
      </w:r>
      <w:r w:rsidR="00FD3BFE" w:rsidRPr="00D00774">
        <w:rPr>
          <w:rFonts w:ascii="Verdana" w:hAnsi="Verdana" w:cs="Arial"/>
        </w:rPr>
        <w:t>[</w:t>
      </w:r>
      <w:r w:rsidR="00AD112A">
        <w:rPr>
          <w:rFonts w:ascii="Verdana" w:hAnsi="Verdana" w:cs="Arial"/>
        </w:rPr>
        <w:t>11</w:t>
      </w:r>
      <w:r w:rsidR="00FD3BFE" w:rsidRPr="00D00774">
        <w:rPr>
          <w:rFonts w:ascii="Verdana" w:hAnsi="Verdana" w:cs="Arial"/>
        </w:rPr>
        <w:t>]</w:t>
      </w:r>
      <w:r w:rsidR="00D52728" w:rsidRPr="00D00774">
        <w:rPr>
          <w:rFonts w:ascii="Verdana" w:hAnsi="Verdana" w:cs="Arial"/>
        </w:rPr>
        <w:t>.</w:t>
      </w:r>
      <w:r w:rsidR="00673DDE">
        <w:rPr>
          <w:rFonts w:ascii="Verdana" w:hAnsi="Verdana" w:cs="Arial"/>
        </w:rPr>
        <w:t xml:space="preserve"> </w:t>
      </w:r>
    </w:p>
    <w:p w14:paraId="1F2583CF" w14:textId="77777777" w:rsidR="00D155E9" w:rsidRDefault="00D155E9" w:rsidP="00EF5E39">
      <w:pPr>
        <w:spacing w:line="480" w:lineRule="auto"/>
        <w:rPr>
          <w:rFonts w:ascii="Verdana" w:hAnsi="Verdana" w:cs="Arial"/>
        </w:rPr>
      </w:pPr>
    </w:p>
    <w:p w14:paraId="03967ADD" w14:textId="6BE75F22" w:rsidR="00D155E9" w:rsidRDefault="00673DDE" w:rsidP="00EF5E39">
      <w:pPr>
        <w:spacing w:line="480" w:lineRule="auto"/>
        <w:rPr>
          <w:rFonts w:ascii="Verdana" w:hAnsi="Verdana" w:cs="Arial"/>
        </w:rPr>
      </w:pPr>
      <w:r>
        <w:rPr>
          <w:rFonts w:ascii="Verdana" w:hAnsi="Verdana" w:cs="Arial"/>
        </w:rPr>
        <w:t xml:space="preserve">At this point, an inherent circularity in reasoning can be </w:t>
      </w:r>
      <w:r w:rsidR="00724008">
        <w:rPr>
          <w:rFonts w:ascii="Verdana" w:hAnsi="Verdana" w:cs="Arial"/>
        </w:rPr>
        <w:t>mentioned</w:t>
      </w:r>
      <w:r w:rsidR="00D155E9">
        <w:rPr>
          <w:rFonts w:ascii="Verdana" w:hAnsi="Verdana" w:cs="Arial"/>
        </w:rPr>
        <w:t>. O</w:t>
      </w:r>
      <w:r>
        <w:rPr>
          <w:rFonts w:ascii="Verdana" w:hAnsi="Verdana" w:cs="Arial"/>
        </w:rPr>
        <w:t>bjective tests have been developed because of the</w:t>
      </w:r>
      <w:r w:rsidR="00D155E9">
        <w:rPr>
          <w:rFonts w:ascii="Verdana" w:hAnsi="Verdana" w:cs="Arial"/>
        </w:rPr>
        <w:t xml:space="preserve"> perceived</w:t>
      </w:r>
      <w:r>
        <w:rPr>
          <w:rFonts w:ascii="Verdana" w:hAnsi="Verdana" w:cs="Arial"/>
        </w:rPr>
        <w:t xml:space="preserve"> inadequacy of the clinical history;</w:t>
      </w:r>
      <w:r w:rsidR="00724008">
        <w:rPr>
          <w:rFonts w:ascii="Verdana" w:hAnsi="Verdana" w:cs="Arial"/>
        </w:rPr>
        <w:t xml:space="preserve"> however, </w:t>
      </w:r>
      <w:r>
        <w:rPr>
          <w:rFonts w:ascii="Verdana" w:hAnsi="Verdana" w:cs="Arial"/>
        </w:rPr>
        <w:t>the</w:t>
      </w:r>
      <w:r w:rsidR="00D155E9">
        <w:rPr>
          <w:rFonts w:ascii="Verdana" w:hAnsi="Verdana" w:cs="Arial"/>
        </w:rPr>
        <w:t>ir</w:t>
      </w:r>
      <w:r>
        <w:rPr>
          <w:rFonts w:ascii="Verdana" w:hAnsi="Verdana" w:cs="Arial"/>
        </w:rPr>
        <w:t xml:space="preserve"> performance is usually gauged using clinical history as </w:t>
      </w:r>
      <w:r w:rsidR="00D155E9">
        <w:rPr>
          <w:rFonts w:ascii="Verdana" w:hAnsi="Verdana" w:cs="Arial"/>
        </w:rPr>
        <w:t>the</w:t>
      </w:r>
      <w:r>
        <w:rPr>
          <w:rFonts w:ascii="Verdana" w:hAnsi="Verdana" w:cs="Arial"/>
        </w:rPr>
        <w:t xml:space="preserve"> reference standard.</w:t>
      </w:r>
      <w:r w:rsidR="00D155E9">
        <w:rPr>
          <w:rFonts w:ascii="Verdana" w:hAnsi="Verdana" w:cs="Arial"/>
        </w:rPr>
        <w:t xml:space="preserve"> </w:t>
      </w:r>
      <w:r w:rsidR="00724008">
        <w:rPr>
          <w:rFonts w:ascii="Verdana" w:hAnsi="Verdana" w:cs="Arial"/>
        </w:rPr>
        <w:t>In reality</w:t>
      </w:r>
      <w:r w:rsidR="00D155E9">
        <w:rPr>
          <w:rFonts w:ascii="Verdana" w:hAnsi="Verdana" w:cs="Arial"/>
        </w:rPr>
        <w:t xml:space="preserve">, </w:t>
      </w:r>
      <w:r w:rsidR="00724008">
        <w:rPr>
          <w:rFonts w:ascii="Verdana" w:hAnsi="Verdana" w:cs="Arial"/>
        </w:rPr>
        <w:t xml:space="preserve">while </w:t>
      </w:r>
      <w:r w:rsidR="00D155E9">
        <w:rPr>
          <w:rFonts w:ascii="Verdana" w:hAnsi="Verdana" w:cs="Arial"/>
        </w:rPr>
        <w:t>their specificity can be assessed</w:t>
      </w:r>
      <w:r w:rsidR="00724008">
        <w:rPr>
          <w:rFonts w:ascii="Verdana" w:hAnsi="Verdana" w:cs="Arial"/>
        </w:rPr>
        <w:t xml:space="preserve"> with confidence</w:t>
      </w:r>
      <w:r w:rsidR="00D155E9">
        <w:rPr>
          <w:rFonts w:ascii="Verdana" w:hAnsi="Verdana" w:cs="Arial"/>
        </w:rPr>
        <w:t xml:space="preserve"> </w:t>
      </w:r>
      <w:r w:rsidR="00724008">
        <w:rPr>
          <w:rFonts w:ascii="Verdana" w:hAnsi="Verdana" w:cs="Arial"/>
        </w:rPr>
        <w:t xml:space="preserve">(using </w:t>
      </w:r>
      <w:r w:rsidR="00D155E9">
        <w:rPr>
          <w:rFonts w:ascii="Verdana" w:hAnsi="Verdana" w:cs="Arial"/>
        </w:rPr>
        <w:t>people with no relevant symptoms</w:t>
      </w:r>
      <w:r w:rsidR="00724008">
        <w:rPr>
          <w:rFonts w:ascii="Verdana" w:hAnsi="Verdana" w:cs="Arial"/>
        </w:rPr>
        <w:t>)</w:t>
      </w:r>
      <w:r w:rsidR="00D155E9">
        <w:rPr>
          <w:rFonts w:ascii="Verdana" w:hAnsi="Verdana" w:cs="Arial"/>
        </w:rPr>
        <w:t>,</w:t>
      </w:r>
      <w:r w:rsidR="00724008">
        <w:rPr>
          <w:rFonts w:ascii="Verdana" w:hAnsi="Verdana" w:cs="Arial"/>
        </w:rPr>
        <w:t xml:space="preserve"> </w:t>
      </w:r>
      <w:r w:rsidR="00D155E9">
        <w:rPr>
          <w:rFonts w:ascii="Verdana" w:hAnsi="Verdana" w:cs="Arial"/>
        </w:rPr>
        <w:t>their sensitivity can be</w:t>
      </w:r>
      <w:r w:rsidR="00724008">
        <w:rPr>
          <w:rFonts w:ascii="Verdana" w:hAnsi="Verdana" w:cs="Arial"/>
        </w:rPr>
        <w:t xml:space="preserve"> gauged </w:t>
      </w:r>
      <w:r w:rsidR="00D155E9">
        <w:rPr>
          <w:rFonts w:ascii="Verdana" w:hAnsi="Verdana" w:cs="Arial"/>
        </w:rPr>
        <w:t>only</w:t>
      </w:r>
      <w:r w:rsidR="00724008">
        <w:rPr>
          <w:rFonts w:ascii="Verdana" w:hAnsi="Verdana" w:cs="Arial"/>
        </w:rPr>
        <w:t xml:space="preserve"> partially (</w:t>
      </w:r>
      <w:r w:rsidR="00D155E9">
        <w:rPr>
          <w:rFonts w:ascii="Verdana" w:hAnsi="Verdana" w:cs="Arial"/>
        </w:rPr>
        <w:t>in people with w</w:t>
      </w:r>
      <w:r w:rsidR="00724008">
        <w:rPr>
          <w:rFonts w:ascii="Verdana" w:hAnsi="Verdana" w:cs="Arial"/>
        </w:rPr>
        <w:t xml:space="preserve">itnessed finger blanching, </w:t>
      </w:r>
      <w:r w:rsidR="00D155E9">
        <w:rPr>
          <w:rFonts w:ascii="Verdana" w:hAnsi="Verdana" w:cs="Arial"/>
        </w:rPr>
        <w:t xml:space="preserve">a minority of </w:t>
      </w:r>
      <w:r w:rsidR="00724008">
        <w:rPr>
          <w:rFonts w:ascii="Verdana" w:hAnsi="Verdana" w:cs="Arial"/>
        </w:rPr>
        <w:t>those affected</w:t>
      </w:r>
      <w:r w:rsidR="00D155E9">
        <w:rPr>
          <w:rFonts w:ascii="Verdana" w:hAnsi="Verdana" w:cs="Arial"/>
        </w:rPr>
        <w:t>)</w:t>
      </w:r>
      <w:r w:rsidR="00724008">
        <w:rPr>
          <w:rFonts w:ascii="Verdana" w:hAnsi="Verdana" w:cs="Arial"/>
        </w:rPr>
        <w:t>:</w:t>
      </w:r>
      <w:r w:rsidR="00D155E9">
        <w:rPr>
          <w:rFonts w:ascii="Verdana" w:hAnsi="Verdana" w:cs="Arial"/>
        </w:rPr>
        <w:t xml:space="preserve"> absence of a positive test in this last situation would</w:t>
      </w:r>
      <w:r w:rsidR="00724008">
        <w:rPr>
          <w:rFonts w:ascii="Verdana" w:hAnsi="Verdana" w:cs="Arial"/>
        </w:rPr>
        <w:t xml:space="preserve"> denote </w:t>
      </w:r>
      <w:r w:rsidR="00D155E9">
        <w:rPr>
          <w:rFonts w:ascii="Verdana" w:hAnsi="Verdana" w:cs="Arial"/>
        </w:rPr>
        <w:t xml:space="preserve">imperfect sensitivity. </w:t>
      </w:r>
      <w:r w:rsidR="00724008">
        <w:rPr>
          <w:rFonts w:ascii="Verdana" w:hAnsi="Verdana" w:cs="Arial"/>
        </w:rPr>
        <w:t xml:space="preserve">Perhaps more usefully, objective tests can generate </w:t>
      </w:r>
      <w:r w:rsidR="00D155E9">
        <w:rPr>
          <w:rFonts w:ascii="Verdana" w:hAnsi="Verdana" w:cs="Arial"/>
        </w:rPr>
        <w:t>reference values</w:t>
      </w:r>
      <w:r w:rsidR="00D155E9" w:rsidRPr="00D155E9">
        <w:rPr>
          <w:rFonts w:ascii="Verdana" w:hAnsi="Verdana" w:cs="Arial"/>
        </w:rPr>
        <w:t xml:space="preserve"> </w:t>
      </w:r>
      <w:r w:rsidR="00D155E9">
        <w:rPr>
          <w:rFonts w:ascii="Verdana" w:hAnsi="Verdana" w:cs="Arial"/>
        </w:rPr>
        <w:t xml:space="preserve">in populations whose clinical histories are </w:t>
      </w:r>
      <w:r w:rsidR="00724008">
        <w:rPr>
          <w:rFonts w:ascii="Verdana" w:hAnsi="Verdana" w:cs="Arial"/>
        </w:rPr>
        <w:t>believed</w:t>
      </w:r>
      <w:r w:rsidR="00D155E9">
        <w:rPr>
          <w:rFonts w:ascii="Verdana" w:hAnsi="Verdana" w:cs="Arial"/>
        </w:rPr>
        <w:t xml:space="preserve">, with a view to applying these values in situations where </w:t>
      </w:r>
      <w:r w:rsidR="00724008">
        <w:rPr>
          <w:rFonts w:ascii="Verdana" w:hAnsi="Verdana" w:cs="Arial"/>
        </w:rPr>
        <w:t>the</w:t>
      </w:r>
      <w:r w:rsidR="00D155E9">
        <w:rPr>
          <w:rFonts w:ascii="Verdana" w:hAnsi="Verdana" w:cs="Arial"/>
        </w:rPr>
        <w:t xml:space="preserve"> history</w:t>
      </w:r>
      <w:r w:rsidR="00724008">
        <w:rPr>
          <w:rFonts w:ascii="Verdana" w:hAnsi="Verdana" w:cs="Arial"/>
        </w:rPr>
        <w:t xml:space="preserve"> may</w:t>
      </w:r>
      <w:r w:rsidR="00A12964">
        <w:rPr>
          <w:rFonts w:ascii="Verdana" w:hAnsi="Verdana" w:cs="Arial"/>
        </w:rPr>
        <w:t xml:space="preserve"> </w:t>
      </w:r>
      <w:r w:rsidR="00724008">
        <w:rPr>
          <w:rFonts w:ascii="Verdana" w:hAnsi="Verdana" w:cs="Arial"/>
        </w:rPr>
        <w:t xml:space="preserve">be </w:t>
      </w:r>
      <w:r w:rsidR="00A12964">
        <w:rPr>
          <w:rFonts w:ascii="Verdana" w:hAnsi="Verdana" w:cs="Arial"/>
        </w:rPr>
        <w:t>disputed</w:t>
      </w:r>
      <w:r w:rsidR="00724008">
        <w:rPr>
          <w:rFonts w:ascii="Verdana" w:hAnsi="Verdana" w:cs="Arial"/>
        </w:rPr>
        <w:t xml:space="preserve"> </w:t>
      </w:r>
      <w:r w:rsidR="00D155E9">
        <w:rPr>
          <w:rFonts w:ascii="Verdana" w:hAnsi="Verdana" w:cs="Arial"/>
        </w:rPr>
        <w:t xml:space="preserve">(e.g. medico-legal </w:t>
      </w:r>
      <w:r w:rsidR="00724008">
        <w:rPr>
          <w:rFonts w:ascii="Verdana" w:hAnsi="Verdana" w:cs="Arial"/>
        </w:rPr>
        <w:t>cases</w:t>
      </w:r>
      <w:r w:rsidR="00D155E9">
        <w:rPr>
          <w:rFonts w:ascii="Verdana" w:hAnsi="Verdana" w:cs="Arial"/>
        </w:rPr>
        <w:t>).</w:t>
      </w:r>
    </w:p>
    <w:p w14:paraId="278737E2" w14:textId="77777777" w:rsidR="009B7868" w:rsidRPr="00D00774" w:rsidRDefault="009B7868" w:rsidP="00EF5E39">
      <w:pPr>
        <w:spacing w:line="480" w:lineRule="auto"/>
        <w:rPr>
          <w:rFonts w:ascii="Verdana" w:hAnsi="Verdana" w:cs="Arial"/>
        </w:rPr>
      </w:pPr>
    </w:p>
    <w:p w14:paraId="0977A2E9" w14:textId="71D73042" w:rsidR="00E53257" w:rsidRPr="00D00774" w:rsidRDefault="009B7868" w:rsidP="00EF5E39">
      <w:pPr>
        <w:spacing w:line="480" w:lineRule="auto"/>
        <w:rPr>
          <w:rFonts w:ascii="Verdana" w:hAnsi="Verdana" w:cs="Arial"/>
        </w:rPr>
      </w:pPr>
      <w:r w:rsidRPr="00D00774">
        <w:rPr>
          <w:rFonts w:ascii="Verdana" w:hAnsi="Verdana" w:cs="Arial"/>
        </w:rPr>
        <w:t xml:space="preserve">At present there are limited resources for standardised testing nationally and these are applied mostly for purposes of research or to help adjudicate </w:t>
      </w:r>
      <w:r w:rsidR="00724008">
        <w:rPr>
          <w:rFonts w:ascii="Verdana" w:hAnsi="Verdana" w:cs="Arial"/>
        </w:rPr>
        <w:t xml:space="preserve">such </w:t>
      </w:r>
      <w:r w:rsidRPr="00D00774">
        <w:rPr>
          <w:rFonts w:ascii="Verdana" w:hAnsi="Verdana" w:cs="Arial"/>
        </w:rPr>
        <w:t>medico-legal disputes. However, some occupational health professionals use them to gauge severity and progression objective</w:t>
      </w:r>
      <w:r w:rsidR="00D63E22">
        <w:rPr>
          <w:rFonts w:ascii="Verdana" w:hAnsi="Verdana" w:cs="Arial"/>
        </w:rPr>
        <w:t>ly</w:t>
      </w:r>
      <w:r w:rsidRPr="00D00774">
        <w:rPr>
          <w:rFonts w:ascii="Verdana" w:hAnsi="Verdana" w:cs="Arial"/>
        </w:rPr>
        <w:t xml:space="preserve">.  Another approach has been to adopt simple clinic-based tests of dysfunction </w:t>
      </w:r>
      <w:r w:rsidR="00D63E22" w:rsidRPr="00D00774">
        <w:rPr>
          <w:rFonts w:ascii="Verdana" w:hAnsi="Verdana" w:cs="Arial"/>
        </w:rPr>
        <w:t>and colour charts</w:t>
      </w:r>
      <w:r w:rsidR="00D63E22">
        <w:rPr>
          <w:rFonts w:ascii="Verdana" w:hAnsi="Verdana" w:cs="Arial"/>
        </w:rPr>
        <w:t xml:space="preserve"> </w:t>
      </w:r>
      <w:r w:rsidR="00D63E22" w:rsidRPr="00D00774">
        <w:rPr>
          <w:rFonts w:ascii="Verdana" w:hAnsi="Verdana" w:cs="Arial"/>
        </w:rPr>
        <w:t>(picture sets of affected and unaffected digits</w:t>
      </w:r>
      <w:r w:rsidR="00D63E22">
        <w:rPr>
          <w:rFonts w:ascii="Verdana" w:hAnsi="Verdana" w:cs="Arial"/>
        </w:rPr>
        <w:t xml:space="preserve">, </w:t>
      </w:r>
      <w:r w:rsidR="00D63E22" w:rsidRPr="00D00774">
        <w:rPr>
          <w:rFonts w:ascii="Verdana" w:hAnsi="Verdana" w:cs="Arial"/>
        </w:rPr>
        <w:t>Figure 2) to improve history-taking</w:t>
      </w:r>
      <w:r w:rsidR="00E53257" w:rsidRPr="00D00774">
        <w:rPr>
          <w:rFonts w:ascii="Verdana" w:hAnsi="Verdana" w:cs="Arial"/>
        </w:rPr>
        <w:t>.</w:t>
      </w:r>
      <w:r w:rsidR="00D91DC7" w:rsidRPr="00D00774">
        <w:rPr>
          <w:rFonts w:ascii="Verdana" w:hAnsi="Verdana" w:cs="AdvPTimes"/>
          <w:lang w:val="en-US"/>
        </w:rPr>
        <w:t xml:space="preserve"> </w:t>
      </w:r>
      <w:r w:rsidR="000F39CE" w:rsidRPr="00D00774">
        <w:rPr>
          <w:rFonts w:ascii="Verdana" w:hAnsi="Verdana" w:cs="Arial"/>
        </w:rPr>
        <w:t xml:space="preserve">The colour chart method </w:t>
      </w:r>
      <w:r w:rsidR="00D63E22">
        <w:rPr>
          <w:rFonts w:ascii="Verdana" w:hAnsi="Verdana" w:cs="Arial"/>
        </w:rPr>
        <w:t>is</w:t>
      </w:r>
      <w:r w:rsidR="000F39CE" w:rsidRPr="00D00774">
        <w:rPr>
          <w:rFonts w:ascii="Verdana" w:hAnsi="Verdana" w:cs="Arial"/>
        </w:rPr>
        <w:t xml:space="preserve"> simple to use and understand independently of </w:t>
      </w:r>
      <w:r w:rsidR="00B23BF4">
        <w:rPr>
          <w:rFonts w:ascii="Verdana" w:hAnsi="Verdana" w:cs="Arial"/>
        </w:rPr>
        <w:t>language</w:t>
      </w:r>
      <w:r w:rsidR="000F39CE" w:rsidRPr="00D00774">
        <w:rPr>
          <w:rFonts w:ascii="Verdana" w:hAnsi="Verdana" w:cs="Arial"/>
        </w:rPr>
        <w:t xml:space="preserve">, quick to administer (only 2-3 minutes), cheap and capable of standardisation.  </w:t>
      </w:r>
      <w:r w:rsidR="00D63E22">
        <w:rPr>
          <w:rFonts w:ascii="Verdana" w:hAnsi="Verdana" w:cs="Arial"/>
        </w:rPr>
        <w:t>It</w:t>
      </w:r>
      <w:r w:rsidR="000F39CE" w:rsidRPr="00D00774">
        <w:rPr>
          <w:rFonts w:ascii="Verdana" w:hAnsi="Verdana" w:cs="Arial"/>
        </w:rPr>
        <w:t xml:space="preserve"> also </w:t>
      </w:r>
      <w:r w:rsidR="000F39CE" w:rsidRPr="00D00774">
        <w:rPr>
          <w:rFonts w:ascii="Verdana" w:hAnsi="Verdana" w:cs="Arial"/>
        </w:rPr>
        <w:lastRenderedPageBreak/>
        <w:t>perform</w:t>
      </w:r>
      <w:r w:rsidR="00D63E22">
        <w:rPr>
          <w:rFonts w:ascii="Verdana" w:hAnsi="Verdana" w:cs="Arial"/>
        </w:rPr>
        <w:t>s</w:t>
      </w:r>
      <w:r w:rsidR="000F39CE" w:rsidRPr="00D00774">
        <w:rPr>
          <w:rFonts w:ascii="Verdana" w:hAnsi="Verdana" w:cs="Arial"/>
        </w:rPr>
        <w:t xml:space="preserve"> well</w:t>
      </w:r>
      <w:r w:rsidR="00E53257" w:rsidRPr="00D00774">
        <w:rPr>
          <w:rFonts w:ascii="Verdana" w:hAnsi="Verdana" w:cs="Arial"/>
        </w:rPr>
        <w:t xml:space="preserve"> and</w:t>
      </w:r>
      <w:r w:rsidR="00C44A59" w:rsidRPr="00D00774">
        <w:rPr>
          <w:rFonts w:ascii="Verdana" w:hAnsi="Verdana" w:cs="Arial"/>
        </w:rPr>
        <w:t xml:space="preserve"> ha</w:t>
      </w:r>
      <w:r w:rsidR="00D63E22">
        <w:rPr>
          <w:rFonts w:ascii="Verdana" w:hAnsi="Verdana" w:cs="Arial"/>
        </w:rPr>
        <w:t>s</w:t>
      </w:r>
      <w:r w:rsidR="00C44A59" w:rsidRPr="00D00774">
        <w:rPr>
          <w:rFonts w:ascii="Verdana" w:hAnsi="Verdana" w:cs="Arial"/>
        </w:rPr>
        <w:t xml:space="preserve"> proved</w:t>
      </w:r>
      <w:r w:rsidR="00E53257" w:rsidRPr="00D00774">
        <w:rPr>
          <w:rFonts w:ascii="Verdana" w:hAnsi="Verdana" w:cs="Arial"/>
        </w:rPr>
        <w:t xml:space="preserve">, in a longitudinal study of forestry and stone workers, </w:t>
      </w:r>
      <w:r w:rsidR="00C44A59" w:rsidRPr="00D00774">
        <w:rPr>
          <w:rFonts w:ascii="Verdana" w:hAnsi="Verdana" w:cs="Arial"/>
        </w:rPr>
        <w:t xml:space="preserve">to be a better predictor of digital arterial hyper-responsiveness to cold than medical history alone </w:t>
      </w:r>
      <w:r w:rsidR="00E53257" w:rsidRPr="00D00774">
        <w:rPr>
          <w:rFonts w:ascii="Verdana" w:hAnsi="Verdana" w:cs="Arial"/>
        </w:rPr>
        <w:t>[</w:t>
      </w:r>
      <w:r w:rsidR="00AD112A">
        <w:rPr>
          <w:rFonts w:ascii="Verdana" w:hAnsi="Verdana" w:cs="Arial"/>
        </w:rPr>
        <w:t>12</w:t>
      </w:r>
      <w:r w:rsidR="00E53257" w:rsidRPr="00D00774">
        <w:rPr>
          <w:rFonts w:ascii="Verdana" w:hAnsi="Verdana" w:cs="Arial"/>
        </w:rPr>
        <w:t>]</w:t>
      </w:r>
      <w:r w:rsidR="00E53257" w:rsidRPr="00D00774">
        <w:rPr>
          <w:rFonts w:ascii="Verdana" w:eastAsia="Times New Roman" w:hAnsi="Verdana" w:cs="Arial"/>
        </w:rPr>
        <w:t>.</w:t>
      </w:r>
      <w:r w:rsidR="00E53257" w:rsidRPr="00D00774">
        <w:rPr>
          <w:rFonts w:ascii="Verdana" w:hAnsi="Verdana" w:cs="Arial"/>
        </w:rPr>
        <w:t xml:space="preserve">  </w:t>
      </w:r>
    </w:p>
    <w:p w14:paraId="4DB174E6" w14:textId="77777777" w:rsidR="009252CB" w:rsidRDefault="009252CB" w:rsidP="00EF5E39">
      <w:pPr>
        <w:spacing w:line="480" w:lineRule="auto"/>
        <w:rPr>
          <w:rFonts w:ascii="Verdana" w:hAnsi="Verdana" w:cs="Arial"/>
          <w:b/>
        </w:rPr>
      </w:pPr>
    </w:p>
    <w:p w14:paraId="2BDE747F" w14:textId="77777777" w:rsidR="00E53257" w:rsidRPr="009252CB" w:rsidRDefault="009252CB" w:rsidP="00EF5E39">
      <w:pPr>
        <w:spacing w:line="480" w:lineRule="auto"/>
        <w:rPr>
          <w:rFonts w:ascii="Verdana" w:hAnsi="Verdana" w:cs="Arial"/>
          <w:b/>
        </w:rPr>
      </w:pPr>
      <w:r w:rsidRPr="009252CB">
        <w:rPr>
          <w:rFonts w:ascii="Verdana" w:hAnsi="Verdana" w:cs="Arial"/>
          <w:b/>
        </w:rPr>
        <w:t>FIGURE 2 NEAR HERE</w:t>
      </w:r>
      <w:r>
        <w:rPr>
          <w:rFonts w:ascii="Verdana" w:hAnsi="Verdana" w:cs="Arial"/>
          <w:b/>
        </w:rPr>
        <w:t>, CAPTION:</w:t>
      </w:r>
    </w:p>
    <w:p w14:paraId="2BF9A09E" w14:textId="77777777" w:rsidR="0050752D" w:rsidRDefault="00B471BD" w:rsidP="00EF5E39">
      <w:pPr>
        <w:spacing w:line="480" w:lineRule="auto"/>
        <w:rPr>
          <w:rFonts w:ascii="Verdana" w:hAnsi="Verdana" w:cs="Arial"/>
          <w:i/>
        </w:rPr>
      </w:pPr>
      <w:r w:rsidRPr="009252CB">
        <w:rPr>
          <w:rFonts w:ascii="Verdana" w:hAnsi="Verdana" w:cs="Arial"/>
          <w:i/>
        </w:rPr>
        <w:t>Figure 2:</w:t>
      </w:r>
      <w:r w:rsidR="00864755" w:rsidRPr="009252CB">
        <w:rPr>
          <w:rFonts w:ascii="Verdana" w:hAnsi="Verdana" w:cs="Arial"/>
          <w:i/>
        </w:rPr>
        <w:t xml:space="preserve"> Colo</w:t>
      </w:r>
      <w:r w:rsidRPr="009252CB">
        <w:rPr>
          <w:rFonts w:ascii="Verdana" w:hAnsi="Verdana" w:cs="Arial"/>
          <w:i/>
        </w:rPr>
        <w:t>u</w:t>
      </w:r>
      <w:r w:rsidR="00864755" w:rsidRPr="009252CB">
        <w:rPr>
          <w:rFonts w:ascii="Verdana" w:hAnsi="Verdana" w:cs="Arial"/>
          <w:i/>
        </w:rPr>
        <w:t>r charts</w:t>
      </w:r>
      <w:r w:rsidRPr="009252CB">
        <w:rPr>
          <w:rFonts w:ascii="Verdana" w:hAnsi="Verdana" w:cs="Arial"/>
          <w:i/>
        </w:rPr>
        <w:t>,</w:t>
      </w:r>
      <w:r w:rsidR="00864755" w:rsidRPr="009252CB">
        <w:rPr>
          <w:rFonts w:ascii="Verdana" w:hAnsi="Verdana" w:cs="Arial"/>
          <w:i/>
        </w:rPr>
        <w:t xml:space="preserve"> showing a normal hand (top), </w:t>
      </w:r>
      <w:r w:rsidR="00A92F5B" w:rsidRPr="009252CB">
        <w:rPr>
          <w:rFonts w:ascii="Verdana" w:hAnsi="Verdana" w:cs="Arial"/>
          <w:i/>
        </w:rPr>
        <w:t>Raynaud phenomenon</w:t>
      </w:r>
      <w:r w:rsidR="00864755" w:rsidRPr="009252CB">
        <w:rPr>
          <w:rFonts w:ascii="Verdana" w:hAnsi="Verdana" w:cs="Arial"/>
          <w:i/>
        </w:rPr>
        <w:t xml:space="preserve"> (mi</w:t>
      </w:r>
      <w:r w:rsidR="00A10E60" w:rsidRPr="009252CB">
        <w:rPr>
          <w:rFonts w:ascii="Verdana" w:hAnsi="Verdana" w:cs="Arial"/>
          <w:i/>
        </w:rPr>
        <w:t>ddle), and cyanosis and</w:t>
      </w:r>
      <w:r w:rsidR="00864755" w:rsidRPr="009252CB">
        <w:rPr>
          <w:rFonts w:ascii="Verdana" w:hAnsi="Verdana" w:cs="Arial"/>
          <w:i/>
        </w:rPr>
        <w:t xml:space="preserve"> acrocyanosis (bottom)</w:t>
      </w:r>
      <w:r w:rsidR="0050752D">
        <w:rPr>
          <w:rFonts w:ascii="Verdana" w:hAnsi="Verdana" w:cs="Arial"/>
          <w:i/>
        </w:rPr>
        <w:t xml:space="preserve">. </w:t>
      </w:r>
    </w:p>
    <w:p w14:paraId="10B6BC50" w14:textId="2C4E2141" w:rsidR="0050752D" w:rsidRPr="0050752D" w:rsidRDefault="0006515A" w:rsidP="00EF5E39">
      <w:pPr>
        <w:spacing w:line="480" w:lineRule="auto"/>
        <w:rPr>
          <w:rFonts w:ascii="Verdana" w:hAnsi="Verdana" w:cs="Arial"/>
          <w:b/>
          <w:bCs/>
          <w:i/>
        </w:rPr>
      </w:pPr>
      <w:r>
        <w:rPr>
          <w:rFonts w:ascii="Verdana" w:hAnsi="Verdana" w:cs="Arial"/>
          <w:i/>
        </w:rPr>
        <w:t>[F</w:t>
      </w:r>
      <w:r w:rsidR="0050752D">
        <w:rPr>
          <w:rFonts w:ascii="Verdana" w:hAnsi="Verdana" w:cs="Arial"/>
          <w:i/>
        </w:rPr>
        <w:t xml:space="preserve">rom </w:t>
      </w:r>
      <w:hyperlink r:id="rId9" w:history="1">
        <w:r w:rsidR="0050752D" w:rsidRPr="006D1DA8">
          <w:rPr>
            <w:rStyle w:val="Hyperlink"/>
            <w:rFonts w:ascii="Verdana" w:hAnsi="Verdana" w:cs="Arial"/>
            <w:i/>
          </w:rPr>
          <w:t>http://www.vibrisks.soton.ac.uk</w:t>
        </w:r>
      </w:hyperlink>
      <w:r w:rsidR="0050752D">
        <w:rPr>
          <w:rFonts w:ascii="Verdana" w:hAnsi="Verdana" w:cs="Arial"/>
          <w:i/>
        </w:rPr>
        <w:t>;</w:t>
      </w:r>
      <w:r w:rsidR="0050752D" w:rsidRPr="0050752D">
        <w:rPr>
          <w:rFonts w:ascii="Arial" w:eastAsia="Times New Roman" w:hAnsi="Arial" w:cs="Arial"/>
          <w:b/>
          <w:bCs/>
          <w:color w:val="999999"/>
          <w:sz w:val="27"/>
          <w:szCs w:val="27"/>
          <w:lang w:eastAsia="en-GB"/>
        </w:rPr>
        <w:t xml:space="preserve"> </w:t>
      </w:r>
      <w:r w:rsidR="0050752D">
        <w:rPr>
          <w:rFonts w:ascii="Verdana" w:hAnsi="Verdana" w:cs="Arial"/>
          <w:bCs/>
          <w:i/>
        </w:rPr>
        <w:t>VIBRISKS -</w:t>
      </w:r>
      <w:r w:rsidR="0050752D" w:rsidRPr="0050752D">
        <w:rPr>
          <w:rFonts w:ascii="Verdana" w:hAnsi="Verdana" w:cs="Arial"/>
          <w:bCs/>
          <w:i/>
        </w:rPr>
        <w:t xml:space="preserve"> EC FP5 project no. QLK4-2002-02650</w:t>
      </w:r>
      <w:r w:rsidR="0050752D">
        <w:rPr>
          <w:rFonts w:ascii="Verdana" w:hAnsi="Verdana" w:cs="Arial"/>
          <w:bCs/>
          <w:i/>
        </w:rPr>
        <w:t>]</w:t>
      </w:r>
    </w:p>
    <w:p w14:paraId="1027F6EB" w14:textId="333C3A99" w:rsidR="00864755" w:rsidRPr="009252CB" w:rsidRDefault="0050752D" w:rsidP="00EF5E39">
      <w:pPr>
        <w:spacing w:line="480" w:lineRule="auto"/>
        <w:rPr>
          <w:rFonts w:ascii="Verdana" w:hAnsi="Verdana" w:cs="Arial"/>
          <w:i/>
        </w:rPr>
      </w:pPr>
      <w:r>
        <w:rPr>
          <w:rFonts w:ascii="Verdana" w:hAnsi="Verdana" w:cs="Arial"/>
          <w:i/>
        </w:rPr>
        <w:t xml:space="preserve"> </w:t>
      </w:r>
      <w:r w:rsidR="00864755" w:rsidRPr="009252CB">
        <w:rPr>
          <w:rFonts w:ascii="Verdana" w:hAnsi="Verdana" w:cs="Arial"/>
          <w:i/>
        </w:rPr>
        <w:t xml:space="preserve"> </w:t>
      </w:r>
      <w:r w:rsidR="00C44A59" w:rsidRPr="009252CB">
        <w:rPr>
          <w:rFonts w:ascii="Verdana" w:hAnsi="Verdana" w:cs="Arial"/>
          <w:i/>
        </w:rPr>
        <w:t xml:space="preserve"> </w:t>
      </w:r>
    </w:p>
    <w:p w14:paraId="53E7AC24" w14:textId="410EEFA1" w:rsidR="00391F7F" w:rsidRPr="00D00774" w:rsidRDefault="00391F7F" w:rsidP="00EF5E39">
      <w:pPr>
        <w:spacing w:line="480" w:lineRule="auto"/>
        <w:rPr>
          <w:rFonts w:ascii="Verdana" w:hAnsi="Verdana" w:cs="Arial"/>
        </w:rPr>
      </w:pPr>
      <w:r w:rsidRPr="00D00774">
        <w:rPr>
          <w:rFonts w:ascii="Verdana" w:hAnsi="Verdana" w:cs="Arial"/>
        </w:rPr>
        <w:t xml:space="preserve">Estimates of the prevalence of </w:t>
      </w:r>
      <w:r w:rsidR="006633FA">
        <w:rPr>
          <w:rFonts w:ascii="Verdana" w:hAnsi="Verdana" w:cs="Arial"/>
        </w:rPr>
        <w:t>V</w:t>
      </w:r>
      <w:r w:rsidRPr="00D00774">
        <w:rPr>
          <w:rFonts w:ascii="Verdana" w:hAnsi="Verdana" w:cs="Arial"/>
        </w:rPr>
        <w:t>WF depend on the method of ascertainment and the populations studied. However,</w:t>
      </w:r>
      <w:r w:rsidR="00B23BF4">
        <w:rPr>
          <w:rFonts w:ascii="Verdana" w:hAnsi="Verdana" w:cs="Arial"/>
        </w:rPr>
        <w:t xml:space="preserve"> from </w:t>
      </w:r>
      <w:r w:rsidRPr="00D00774">
        <w:rPr>
          <w:rFonts w:ascii="Verdana" w:hAnsi="Verdana" w:cs="Arial"/>
        </w:rPr>
        <w:t>one British population survey</w:t>
      </w:r>
      <w:r w:rsidR="00B23BF4">
        <w:rPr>
          <w:rFonts w:ascii="Verdana" w:hAnsi="Verdana" w:cs="Arial"/>
        </w:rPr>
        <w:t xml:space="preserve"> in 1997-8</w:t>
      </w:r>
      <w:r w:rsidR="00111725">
        <w:rPr>
          <w:rFonts w:ascii="Verdana" w:hAnsi="Verdana" w:cs="Arial"/>
        </w:rPr>
        <w:t>, among</w:t>
      </w:r>
      <w:r w:rsidRPr="00D00774">
        <w:rPr>
          <w:rFonts w:ascii="Verdana" w:hAnsi="Verdana" w:cs="Arial"/>
        </w:rPr>
        <w:t xml:space="preserve"> almost 20,000 working-aged adults</w:t>
      </w:r>
      <w:r w:rsidR="00111725">
        <w:rPr>
          <w:rFonts w:ascii="Verdana" w:hAnsi="Verdana" w:cs="Arial"/>
        </w:rPr>
        <w:t>,</w:t>
      </w:r>
      <w:r w:rsidRPr="00D00774">
        <w:rPr>
          <w:rFonts w:ascii="Verdana" w:hAnsi="Verdana" w:cs="Arial"/>
        </w:rPr>
        <w:t xml:space="preserve"> it was estimated that there </w:t>
      </w:r>
      <w:r w:rsidR="00B23BF4">
        <w:rPr>
          <w:rFonts w:ascii="Verdana" w:hAnsi="Verdana" w:cs="Arial"/>
        </w:rPr>
        <w:t>we</w:t>
      </w:r>
      <w:r w:rsidR="00B23BF4" w:rsidRPr="00D00774">
        <w:rPr>
          <w:rFonts w:ascii="Verdana" w:hAnsi="Verdana" w:cs="Arial"/>
        </w:rPr>
        <w:t xml:space="preserve">re </w:t>
      </w:r>
      <w:r w:rsidRPr="00D00774">
        <w:rPr>
          <w:rFonts w:ascii="Verdana" w:hAnsi="Verdana" w:cs="Arial"/>
        </w:rPr>
        <w:t>more than 220,000 cases of VWF nationally</w:t>
      </w:r>
      <w:r w:rsidR="0010343B">
        <w:rPr>
          <w:rFonts w:ascii="Verdana" w:hAnsi="Verdana" w:cs="Arial"/>
        </w:rPr>
        <w:t xml:space="preserve"> with extensive blanching</w:t>
      </w:r>
      <w:r w:rsidRPr="00D00774">
        <w:rPr>
          <w:rFonts w:ascii="Verdana" w:hAnsi="Verdana" w:cs="Arial"/>
        </w:rPr>
        <w:t xml:space="preserve"> [</w:t>
      </w:r>
      <w:r w:rsidR="00006897">
        <w:rPr>
          <w:rFonts w:ascii="Verdana" w:hAnsi="Verdana" w:cs="Arial"/>
        </w:rPr>
        <w:t>1</w:t>
      </w:r>
      <w:r w:rsidR="00AD112A">
        <w:rPr>
          <w:rFonts w:ascii="Verdana" w:hAnsi="Verdana" w:cs="Arial"/>
        </w:rPr>
        <w:t>3</w:t>
      </w:r>
      <w:r w:rsidRPr="00D00774">
        <w:rPr>
          <w:rFonts w:ascii="Verdana" w:hAnsi="Verdana" w:cs="Arial"/>
        </w:rPr>
        <w:t xml:space="preserve">]. This figure </w:t>
      </w:r>
      <w:r w:rsidR="00B23BF4">
        <w:rPr>
          <w:rFonts w:ascii="Verdana" w:hAnsi="Verdana" w:cs="Arial"/>
        </w:rPr>
        <w:t>wa</w:t>
      </w:r>
      <w:r w:rsidR="00B23BF4" w:rsidRPr="00D00774">
        <w:rPr>
          <w:rFonts w:ascii="Verdana" w:hAnsi="Verdana" w:cs="Arial"/>
        </w:rPr>
        <w:t xml:space="preserve">s </w:t>
      </w:r>
      <w:r w:rsidRPr="00D00774">
        <w:rPr>
          <w:rFonts w:ascii="Verdana" w:hAnsi="Verdana" w:cs="Arial"/>
        </w:rPr>
        <w:t xml:space="preserve">considerably higher than </w:t>
      </w:r>
      <w:r w:rsidR="00B23BF4">
        <w:rPr>
          <w:rFonts w:ascii="Verdana" w:hAnsi="Verdana" w:cs="Arial"/>
        </w:rPr>
        <w:t xml:space="preserve">had been </w:t>
      </w:r>
      <w:r w:rsidRPr="00D00774">
        <w:rPr>
          <w:rFonts w:ascii="Verdana" w:hAnsi="Verdana" w:cs="Arial"/>
        </w:rPr>
        <w:t>p</w:t>
      </w:r>
      <w:r w:rsidR="00981E6E" w:rsidRPr="00D00774">
        <w:rPr>
          <w:rFonts w:ascii="Verdana" w:hAnsi="Verdana" w:cs="Arial"/>
        </w:rPr>
        <w:t xml:space="preserve">reviously estimated by the HSE </w:t>
      </w:r>
      <w:r w:rsidRPr="00D00774">
        <w:rPr>
          <w:rFonts w:ascii="Verdana" w:hAnsi="Verdana" w:cs="Arial"/>
        </w:rPr>
        <w:t>usi</w:t>
      </w:r>
      <w:r w:rsidR="00981E6E" w:rsidRPr="00D00774">
        <w:rPr>
          <w:rFonts w:ascii="Verdana" w:hAnsi="Verdana" w:cs="Arial"/>
        </w:rPr>
        <w:t>ng a less representative sample</w:t>
      </w:r>
      <w:r w:rsidRPr="00D00774">
        <w:rPr>
          <w:rFonts w:ascii="Verdana" w:hAnsi="Verdana" w:cs="Arial"/>
        </w:rPr>
        <w:t>, but not incompatible with the 100,000 medico-legal claims</w:t>
      </w:r>
      <w:r w:rsidR="00981E6E" w:rsidRPr="00D00774">
        <w:rPr>
          <w:rFonts w:ascii="Verdana" w:hAnsi="Verdana" w:cs="Arial"/>
        </w:rPr>
        <w:t xml:space="preserve"> </w:t>
      </w:r>
      <w:r w:rsidRPr="00D00774">
        <w:rPr>
          <w:rFonts w:ascii="Verdana" w:hAnsi="Verdana" w:cs="Arial"/>
        </w:rPr>
        <w:t>processed among ex-miners from British Coal</w:t>
      </w:r>
      <w:r w:rsidR="0010343B">
        <w:rPr>
          <w:rFonts w:ascii="Verdana" w:hAnsi="Verdana" w:cs="Arial"/>
        </w:rPr>
        <w:t>,</w:t>
      </w:r>
      <w:r w:rsidRPr="00D00774">
        <w:rPr>
          <w:rFonts w:ascii="Verdana" w:hAnsi="Verdana" w:cs="Arial"/>
        </w:rPr>
        <w:t xml:space="preserve"> many of</w:t>
      </w:r>
      <w:r w:rsidR="00B23BF4">
        <w:rPr>
          <w:rFonts w:ascii="Verdana" w:hAnsi="Verdana" w:cs="Arial"/>
        </w:rPr>
        <w:t xml:space="preserve"> whom were </w:t>
      </w:r>
      <w:r w:rsidRPr="00D00774">
        <w:rPr>
          <w:rFonts w:ascii="Verdana" w:hAnsi="Verdana" w:cs="Arial"/>
        </w:rPr>
        <w:t>compensated</w:t>
      </w:r>
      <w:r w:rsidR="00B23BF4">
        <w:rPr>
          <w:rFonts w:ascii="Verdana" w:hAnsi="Verdana" w:cs="Arial"/>
        </w:rPr>
        <w:t xml:space="preserve"> on the basis of </w:t>
      </w:r>
      <w:r w:rsidRPr="00D00774">
        <w:rPr>
          <w:rFonts w:ascii="Verdana" w:hAnsi="Verdana" w:cs="Arial"/>
        </w:rPr>
        <w:t xml:space="preserve">of objective testing. High prevalences of VWF have been found in many occupational groups with </w:t>
      </w:r>
      <w:r w:rsidR="0010343B">
        <w:rPr>
          <w:rFonts w:ascii="Verdana" w:hAnsi="Verdana" w:cs="Arial"/>
        </w:rPr>
        <w:t>substantial</w:t>
      </w:r>
      <w:r w:rsidR="00416980" w:rsidRPr="00D00774">
        <w:rPr>
          <w:rFonts w:ascii="Verdana" w:hAnsi="Verdana" w:cs="Arial"/>
        </w:rPr>
        <w:t xml:space="preserve"> exposure to HTV (Table 1</w:t>
      </w:r>
      <w:r w:rsidRPr="00D00774">
        <w:rPr>
          <w:rFonts w:ascii="Verdana" w:hAnsi="Verdana" w:cs="Arial"/>
        </w:rPr>
        <w:t>)</w:t>
      </w:r>
      <w:r w:rsidR="0013531C" w:rsidRPr="00D00774">
        <w:rPr>
          <w:rFonts w:ascii="Verdana" w:hAnsi="Verdana" w:cs="Arial"/>
        </w:rPr>
        <w:t xml:space="preserve"> [</w:t>
      </w:r>
      <w:r w:rsidR="00AD112A">
        <w:rPr>
          <w:rFonts w:ascii="Verdana" w:hAnsi="Verdana" w:cs="Arial"/>
        </w:rPr>
        <w:t>14</w:t>
      </w:r>
      <w:r w:rsidR="0013531C" w:rsidRPr="00D00774">
        <w:rPr>
          <w:rFonts w:ascii="Verdana" w:hAnsi="Verdana" w:cs="Arial"/>
        </w:rPr>
        <w:t>]</w:t>
      </w:r>
      <w:r w:rsidRPr="00D00774">
        <w:rPr>
          <w:rFonts w:ascii="Verdana" w:hAnsi="Verdana" w:cs="Arial"/>
        </w:rPr>
        <w:t>.</w:t>
      </w:r>
    </w:p>
    <w:p w14:paraId="79C3B0B9" w14:textId="77777777" w:rsidR="00391F7F" w:rsidRPr="00D00774" w:rsidRDefault="00391F7F" w:rsidP="00EF5E39">
      <w:pPr>
        <w:spacing w:line="480" w:lineRule="auto"/>
        <w:rPr>
          <w:rFonts w:ascii="Verdana" w:hAnsi="Verdana" w:cs="Arial"/>
        </w:rPr>
      </w:pPr>
    </w:p>
    <w:p w14:paraId="635FACA1" w14:textId="77777777" w:rsidR="00C44A59" w:rsidRPr="009252CB" w:rsidRDefault="009252CB" w:rsidP="00EF5E39">
      <w:pPr>
        <w:tabs>
          <w:tab w:val="left" w:pos="-31522"/>
          <w:tab w:val="left" w:pos="-28690"/>
        </w:tabs>
        <w:spacing w:line="480" w:lineRule="auto"/>
        <w:rPr>
          <w:rFonts w:ascii="Verdana" w:hAnsi="Verdana" w:cs="Arial"/>
          <w:b/>
          <w:lang w:val="en-US"/>
        </w:rPr>
      </w:pPr>
      <w:r>
        <w:rPr>
          <w:rFonts w:ascii="Verdana" w:hAnsi="Verdana" w:cs="Arial"/>
          <w:b/>
          <w:lang w:val="en-US"/>
        </w:rPr>
        <w:t>TABLE 1 NEAR HERE</w:t>
      </w:r>
    </w:p>
    <w:p w14:paraId="686E8D67" w14:textId="361B6144" w:rsidR="00C749E8" w:rsidRPr="00D00774" w:rsidRDefault="00C749E8" w:rsidP="00EF5E39">
      <w:pPr>
        <w:tabs>
          <w:tab w:val="left" w:pos="1"/>
          <w:tab w:val="left" w:pos="1980"/>
          <w:tab w:val="left" w:pos="5664"/>
          <w:tab w:val="left" w:pos="8502"/>
          <w:tab w:val="left" w:pos="11334"/>
          <w:tab w:val="left" w:pos="14172"/>
          <w:tab w:val="left" w:pos="17004"/>
          <w:tab w:val="left" w:pos="19842"/>
          <w:tab w:val="left" w:pos="22674"/>
          <w:tab w:val="left" w:pos="25512"/>
          <w:tab w:val="left" w:pos="28344"/>
          <w:tab w:val="left" w:pos="31176"/>
          <w:tab w:val="left" w:pos="-31522"/>
          <w:tab w:val="left" w:pos="-28690"/>
        </w:tabs>
        <w:overflowPunct w:val="0"/>
        <w:autoSpaceDE w:val="0"/>
        <w:autoSpaceDN w:val="0"/>
        <w:adjustRightInd w:val="0"/>
        <w:spacing w:line="480" w:lineRule="auto"/>
        <w:jc w:val="both"/>
        <w:textAlignment w:val="baseline"/>
        <w:rPr>
          <w:rFonts w:ascii="Verdana" w:hAnsi="Verdana" w:cs="Arial"/>
        </w:rPr>
      </w:pPr>
      <w:r w:rsidRPr="00D00774">
        <w:rPr>
          <w:rFonts w:ascii="Verdana" w:hAnsi="Verdana" w:cs="Arial"/>
        </w:rPr>
        <w:t>The pathophysiological mecha</w:t>
      </w:r>
      <w:r w:rsidR="000E5B97" w:rsidRPr="00D00774">
        <w:rPr>
          <w:rFonts w:ascii="Verdana" w:hAnsi="Verdana" w:cs="Arial"/>
        </w:rPr>
        <w:t>n</w:t>
      </w:r>
      <w:r w:rsidRPr="00D00774">
        <w:rPr>
          <w:rFonts w:ascii="Verdana" w:hAnsi="Verdana" w:cs="Arial"/>
        </w:rPr>
        <w:t>isms underlying cold</w:t>
      </w:r>
      <w:r w:rsidRPr="00D00774">
        <w:rPr>
          <w:rFonts w:ascii="Verdana" w:hAnsi="Verdana" w:cs="Arial"/>
        </w:rPr>
        <w:noBreakHyphen/>
        <w:t>induced Raynaud's phenomenon in vibration</w:t>
      </w:r>
      <w:r w:rsidRPr="00D00774">
        <w:rPr>
          <w:rFonts w:ascii="Verdana" w:hAnsi="Verdana" w:cs="Arial"/>
        </w:rPr>
        <w:noBreakHyphen/>
        <w:t>exposed workers</w:t>
      </w:r>
      <w:r w:rsidR="00007BD9" w:rsidRPr="00D00774">
        <w:rPr>
          <w:rFonts w:ascii="Verdana" w:hAnsi="Verdana" w:cs="Arial"/>
        </w:rPr>
        <w:t xml:space="preserve"> ar</w:t>
      </w:r>
      <w:r w:rsidR="001279DA" w:rsidRPr="00D00774">
        <w:rPr>
          <w:rFonts w:ascii="Verdana" w:hAnsi="Verdana" w:cs="Arial"/>
        </w:rPr>
        <w:t>e</w:t>
      </w:r>
      <w:r w:rsidR="00222658" w:rsidRPr="00D00774">
        <w:rPr>
          <w:rFonts w:ascii="Verdana" w:hAnsi="Verdana" w:cs="Arial"/>
        </w:rPr>
        <w:t xml:space="preserve"> complex</w:t>
      </w:r>
      <w:r w:rsidR="0010343B">
        <w:rPr>
          <w:rFonts w:ascii="Verdana" w:hAnsi="Verdana" w:cs="Arial"/>
        </w:rPr>
        <w:t>. T</w:t>
      </w:r>
      <w:r w:rsidR="00C44A59" w:rsidRPr="00D00774">
        <w:rPr>
          <w:rFonts w:ascii="Verdana" w:hAnsi="Verdana" w:cs="Arial"/>
        </w:rPr>
        <w:t xml:space="preserve">he </w:t>
      </w:r>
      <w:r w:rsidR="009B0F3C" w:rsidRPr="00D00774">
        <w:rPr>
          <w:rFonts w:ascii="Verdana" w:hAnsi="Verdana" w:cs="Arial"/>
        </w:rPr>
        <w:t xml:space="preserve">response </w:t>
      </w:r>
      <w:r w:rsidR="0010343B">
        <w:rPr>
          <w:rFonts w:ascii="Verdana" w:hAnsi="Verdana" w:cs="Arial"/>
        </w:rPr>
        <w:t>may represent</w:t>
      </w:r>
      <w:r w:rsidRPr="00D00774">
        <w:rPr>
          <w:rFonts w:ascii="Verdana" w:hAnsi="Verdana" w:cs="Arial"/>
        </w:rPr>
        <w:t xml:space="preserve"> an exaggerated central sympathetic vasoconstrictor reflex</w:t>
      </w:r>
      <w:r w:rsidR="00C44A59" w:rsidRPr="00D00774">
        <w:rPr>
          <w:rFonts w:ascii="Verdana" w:hAnsi="Verdana" w:cs="Arial"/>
        </w:rPr>
        <w:t>,</w:t>
      </w:r>
      <w:r w:rsidRPr="00D00774">
        <w:rPr>
          <w:rFonts w:ascii="Verdana" w:hAnsi="Verdana" w:cs="Arial"/>
        </w:rPr>
        <w:t xml:space="preserve"> </w:t>
      </w:r>
      <w:r w:rsidR="0010343B">
        <w:rPr>
          <w:rFonts w:ascii="Verdana" w:hAnsi="Verdana" w:cs="Arial"/>
        </w:rPr>
        <w:t>triggered</w:t>
      </w:r>
      <w:r w:rsidRPr="00D00774">
        <w:rPr>
          <w:rFonts w:ascii="Verdana" w:hAnsi="Verdana" w:cs="Arial"/>
        </w:rPr>
        <w:t xml:space="preserve"> by pro</w:t>
      </w:r>
      <w:r w:rsidRPr="00D00774">
        <w:rPr>
          <w:rFonts w:ascii="Verdana" w:hAnsi="Verdana" w:cs="Arial"/>
        </w:rPr>
        <w:softHyphen/>
        <w:t>longe</w:t>
      </w:r>
      <w:r w:rsidR="00E13734" w:rsidRPr="00D00774">
        <w:rPr>
          <w:rFonts w:ascii="Verdana" w:hAnsi="Verdana" w:cs="Arial"/>
        </w:rPr>
        <w:t>d exposure to vibration</w:t>
      </w:r>
      <w:r w:rsidRPr="00D00774">
        <w:rPr>
          <w:rFonts w:ascii="Verdana" w:hAnsi="Verdana" w:cs="Arial"/>
        </w:rPr>
        <w:t xml:space="preserve">, </w:t>
      </w:r>
      <w:r w:rsidR="0010343B">
        <w:rPr>
          <w:rFonts w:ascii="Verdana" w:hAnsi="Verdana" w:cs="Arial"/>
        </w:rPr>
        <w:t>but</w:t>
      </w:r>
      <w:r w:rsidRPr="00D00774">
        <w:rPr>
          <w:rFonts w:ascii="Verdana" w:hAnsi="Verdana" w:cs="Arial"/>
        </w:rPr>
        <w:t xml:space="preserve"> local </w:t>
      </w:r>
      <w:r w:rsidR="009B0F3C" w:rsidRPr="00D00774">
        <w:rPr>
          <w:rFonts w:ascii="Verdana" w:hAnsi="Verdana" w:cs="Arial"/>
        </w:rPr>
        <w:t>alterations</w:t>
      </w:r>
      <w:r w:rsidRPr="00D00774">
        <w:rPr>
          <w:rFonts w:ascii="Verdana" w:hAnsi="Verdana" w:cs="Arial"/>
        </w:rPr>
        <w:t xml:space="preserve"> in the digital vessels </w:t>
      </w:r>
      <w:r w:rsidRPr="00D00774">
        <w:rPr>
          <w:rFonts w:ascii="Verdana" w:hAnsi="Verdana" w:cs="Arial"/>
        </w:rPr>
        <w:lastRenderedPageBreak/>
        <w:t>(e.g. thickening of the muscular wall, endothelial damage,</w:t>
      </w:r>
      <w:r w:rsidR="0010343B">
        <w:rPr>
          <w:rFonts w:ascii="Verdana" w:hAnsi="Verdana" w:cs="Arial"/>
        </w:rPr>
        <w:t xml:space="preserve"> functional receptor changes) may also play a role</w:t>
      </w:r>
      <w:r w:rsidR="00FD3BFE" w:rsidRPr="00D00774">
        <w:rPr>
          <w:rFonts w:ascii="Verdana" w:hAnsi="Verdana" w:cs="Arial"/>
        </w:rPr>
        <w:t xml:space="preserve"> </w:t>
      </w:r>
      <w:r w:rsidR="0010343B" w:rsidRPr="00D00774">
        <w:rPr>
          <w:rFonts w:ascii="Verdana" w:hAnsi="Verdana" w:cs="Arial"/>
        </w:rPr>
        <w:t xml:space="preserve">in disease pathogenesis </w:t>
      </w:r>
      <w:r w:rsidR="00FD3BFE" w:rsidRPr="00D00774">
        <w:rPr>
          <w:rFonts w:ascii="Verdana" w:hAnsi="Verdana" w:cs="Arial"/>
        </w:rPr>
        <w:t>[</w:t>
      </w:r>
      <w:r w:rsidR="00AD112A">
        <w:rPr>
          <w:rFonts w:ascii="Verdana" w:hAnsi="Verdana" w:cs="Arial"/>
        </w:rPr>
        <w:t>15</w:t>
      </w:r>
      <w:r w:rsidR="00FD3BFE" w:rsidRPr="00D00774">
        <w:rPr>
          <w:rFonts w:ascii="Verdana" w:hAnsi="Verdana" w:cs="Arial"/>
        </w:rPr>
        <w:t>]</w:t>
      </w:r>
      <w:r w:rsidR="0010343B">
        <w:rPr>
          <w:rFonts w:ascii="Verdana" w:hAnsi="Verdana" w:cs="Arial"/>
        </w:rPr>
        <w:t>, as may</w:t>
      </w:r>
      <w:r w:rsidRPr="00D00774">
        <w:rPr>
          <w:rFonts w:ascii="Verdana" w:hAnsi="Verdana" w:cs="Arial"/>
        </w:rPr>
        <w:t xml:space="preserve"> vasoactive substances, </w:t>
      </w:r>
      <w:r w:rsidR="009B0F3C" w:rsidRPr="00D00774">
        <w:rPr>
          <w:rFonts w:ascii="Verdana" w:hAnsi="Verdana" w:cs="Arial"/>
        </w:rPr>
        <w:t xml:space="preserve">including endothelins, </w:t>
      </w:r>
      <w:r w:rsidRPr="00D00774">
        <w:rPr>
          <w:rFonts w:ascii="Verdana" w:hAnsi="Verdana" w:cs="Arial"/>
        </w:rPr>
        <w:t xml:space="preserve">immunologic factors </w:t>
      </w:r>
      <w:r w:rsidR="00C44A59" w:rsidRPr="00D00774">
        <w:rPr>
          <w:rFonts w:ascii="Verdana" w:hAnsi="Verdana" w:cs="Arial"/>
        </w:rPr>
        <w:t>and</w:t>
      </w:r>
      <w:r w:rsidRPr="00D00774">
        <w:rPr>
          <w:rFonts w:ascii="Verdana" w:hAnsi="Verdana" w:cs="Arial"/>
        </w:rPr>
        <w:t xml:space="preserve"> </w:t>
      </w:r>
      <w:r w:rsidR="0010343B">
        <w:rPr>
          <w:rFonts w:ascii="Verdana" w:hAnsi="Verdana" w:cs="Arial"/>
        </w:rPr>
        <w:t xml:space="preserve">changes in </w:t>
      </w:r>
      <w:r w:rsidRPr="00D00774">
        <w:rPr>
          <w:rFonts w:ascii="Verdana" w:hAnsi="Verdana" w:cs="Arial"/>
        </w:rPr>
        <w:t>blood viscosity.</w:t>
      </w:r>
    </w:p>
    <w:p w14:paraId="74339E5A" w14:textId="77777777" w:rsidR="00297ED3" w:rsidRPr="00D00774" w:rsidRDefault="00297ED3" w:rsidP="00EF5E39">
      <w:pPr>
        <w:spacing w:line="480" w:lineRule="auto"/>
        <w:rPr>
          <w:rFonts w:ascii="Verdana" w:hAnsi="Verdana" w:cs="Arial"/>
        </w:rPr>
      </w:pPr>
    </w:p>
    <w:p w14:paraId="7B4EDF26" w14:textId="77777777" w:rsidR="00297ED3" w:rsidRPr="00D00774" w:rsidRDefault="00297ED3" w:rsidP="00EF5E39">
      <w:pPr>
        <w:spacing w:line="480" w:lineRule="auto"/>
        <w:rPr>
          <w:rFonts w:ascii="Verdana" w:hAnsi="Verdana" w:cs="Arial"/>
          <w:i/>
        </w:rPr>
      </w:pPr>
      <w:r w:rsidRPr="00D00774">
        <w:rPr>
          <w:rFonts w:ascii="Verdana" w:hAnsi="Verdana" w:cs="Arial"/>
          <w:i/>
        </w:rPr>
        <w:t>Sensorineural effects of hand-transmitted vibration</w:t>
      </w:r>
    </w:p>
    <w:p w14:paraId="1BD3A9C5" w14:textId="61AB575B" w:rsidR="00297ED3" w:rsidRPr="00D00774" w:rsidRDefault="00C13151" w:rsidP="00EF5E39">
      <w:pPr>
        <w:spacing w:line="480" w:lineRule="auto"/>
        <w:rPr>
          <w:rFonts w:ascii="Verdana" w:hAnsi="Verdana" w:cs="Arial"/>
        </w:rPr>
      </w:pPr>
      <w:r w:rsidRPr="00D00774">
        <w:rPr>
          <w:rFonts w:ascii="Verdana" w:hAnsi="Verdana" w:cs="Arial"/>
        </w:rPr>
        <w:t>Users of powered vibratory tools often expe</w:t>
      </w:r>
      <w:r w:rsidR="0010343B">
        <w:rPr>
          <w:rFonts w:ascii="Verdana" w:hAnsi="Verdana" w:cs="Arial"/>
        </w:rPr>
        <w:t>rience tingling in their digits.</w:t>
      </w:r>
      <w:r w:rsidRPr="00D00774">
        <w:rPr>
          <w:rFonts w:ascii="Verdana" w:hAnsi="Verdana" w:cs="Arial"/>
        </w:rPr>
        <w:t xml:space="preserve"> </w:t>
      </w:r>
      <w:r w:rsidR="0010343B">
        <w:rPr>
          <w:rFonts w:ascii="Verdana" w:hAnsi="Verdana" w:cs="Arial"/>
        </w:rPr>
        <w:t>I</w:t>
      </w:r>
      <w:r w:rsidR="0010343B" w:rsidRPr="00D00774">
        <w:rPr>
          <w:rFonts w:ascii="Verdana" w:hAnsi="Verdana" w:cs="Arial"/>
        </w:rPr>
        <w:t>nitially</w:t>
      </w:r>
      <w:r w:rsidR="0010343B">
        <w:rPr>
          <w:rFonts w:ascii="Verdana" w:hAnsi="Verdana" w:cs="Arial"/>
        </w:rPr>
        <w:t>,</w:t>
      </w:r>
      <w:r w:rsidR="0010343B" w:rsidRPr="00D00774">
        <w:rPr>
          <w:rFonts w:ascii="Verdana" w:hAnsi="Verdana" w:cs="Arial"/>
        </w:rPr>
        <w:t xml:space="preserve"> </w:t>
      </w:r>
      <w:r w:rsidRPr="00D00774">
        <w:rPr>
          <w:rFonts w:ascii="Verdana" w:hAnsi="Verdana" w:cs="Arial"/>
        </w:rPr>
        <w:t>symptoms are transient and disappear quickly after use. However, if exposures are high enough for long</w:t>
      </w:r>
      <w:r w:rsidR="0010343B">
        <w:rPr>
          <w:rFonts w:ascii="Verdana" w:hAnsi="Verdana" w:cs="Arial"/>
        </w:rPr>
        <w:t xml:space="preserve"> enough then symptoms</w:t>
      </w:r>
      <w:r w:rsidRPr="00D00774">
        <w:rPr>
          <w:rFonts w:ascii="Verdana" w:hAnsi="Verdana" w:cs="Arial"/>
        </w:rPr>
        <w:t xml:space="preserve"> may develop at other times</w:t>
      </w:r>
      <w:r w:rsidR="00A501D9" w:rsidRPr="00D00774">
        <w:rPr>
          <w:rFonts w:ascii="Verdana" w:hAnsi="Verdana" w:cs="Arial"/>
        </w:rPr>
        <w:t xml:space="preserve">, to begin with in an intermittent way and thereafter in troublesome and prolonged spells that affect sleep. Transient and then permanent numbness is </w:t>
      </w:r>
      <w:r w:rsidR="0010343B">
        <w:rPr>
          <w:rFonts w:ascii="Verdana" w:hAnsi="Verdana" w:cs="Arial"/>
        </w:rPr>
        <w:t xml:space="preserve">also </w:t>
      </w:r>
      <w:r w:rsidR="00A501D9" w:rsidRPr="00D00774">
        <w:rPr>
          <w:rFonts w:ascii="Verdana" w:hAnsi="Verdana" w:cs="Arial"/>
        </w:rPr>
        <w:t xml:space="preserve">common. In advanced stages, clinical </w:t>
      </w:r>
      <w:r w:rsidRPr="00D00774">
        <w:rPr>
          <w:rFonts w:ascii="Verdana" w:hAnsi="Verdana" w:cs="Arial"/>
        </w:rPr>
        <w:t>examination may reveal abnormalities of light touch, temperature, and pinpric</w:t>
      </w:r>
      <w:r w:rsidR="00A501D9" w:rsidRPr="00D00774">
        <w:rPr>
          <w:rFonts w:ascii="Verdana" w:hAnsi="Verdana" w:cs="Arial"/>
        </w:rPr>
        <w:t xml:space="preserve">k, </w:t>
      </w:r>
      <w:r w:rsidRPr="00D00774">
        <w:rPr>
          <w:rFonts w:ascii="Verdana" w:hAnsi="Verdana" w:cs="Arial"/>
        </w:rPr>
        <w:t xml:space="preserve">but </w:t>
      </w:r>
      <w:r w:rsidR="00A501D9" w:rsidRPr="00D00774">
        <w:rPr>
          <w:rFonts w:ascii="Verdana" w:hAnsi="Verdana" w:cs="Arial"/>
        </w:rPr>
        <w:t>before this</w:t>
      </w:r>
      <w:r w:rsidR="00B23BF4">
        <w:rPr>
          <w:rFonts w:ascii="Verdana" w:hAnsi="Verdana" w:cs="Arial"/>
        </w:rPr>
        <w:t xml:space="preserve"> physical findings </w:t>
      </w:r>
      <w:r w:rsidRPr="00D00774">
        <w:rPr>
          <w:rFonts w:ascii="Verdana" w:hAnsi="Verdana" w:cs="Arial"/>
        </w:rPr>
        <w:t>lack sensitivity and repeatability.</w:t>
      </w:r>
    </w:p>
    <w:p w14:paraId="2224B2E0" w14:textId="77777777" w:rsidR="009B0F3C" w:rsidRPr="00D00774" w:rsidRDefault="009B0F3C" w:rsidP="00EF5E39">
      <w:pPr>
        <w:spacing w:line="480" w:lineRule="auto"/>
        <w:rPr>
          <w:rFonts w:ascii="Verdana" w:hAnsi="Verdana" w:cs="Arial"/>
        </w:rPr>
      </w:pPr>
    </w:p>
    <w:p w14:paraId="74EEF9B6" w14:textId="05433785" w:rsidR="00A501D9" w:rsidRPr="00D00774" w:rsidRDefault="00A501D9" w:rsidP="00EF5E39">
      <w:pPr>
        <w:spacing w:line="480" w:lineRule="auto"/>
        <w:rPr>
          <w:rFonts w:ascii="Verdana" w:hAnsi="Verdana" w:cs="Arial"/>
        </w:rPr>
      </w:pPr>
      <w:r w:rsidRPr="00D00774">
        <w:rPr>
          <w:rFonts w:ascii="Verdana" w:hAnsi="Verdana" w:cs="Arial"/>
        </w:rPr>
        <w:t>Electrophysiological tests indicate that a diffuse polyneuropathy of the digits and peripheral nerve entrapment can both arise. Objective methods of assessment include aesthesiometry (to measure two-point discrimination and depth perception), thermo-aesthesiometry and temperature probe tests (to detect thermal thresholds), vibrometry (which measures vibrotactile thresholds using a vibrating probe), and standardised tests of dexterity</w:t>
      </w:r>
      <w:r w:rsidR="00AD112A">
        <w:rPr>
          <w:rFonts w:ascii="Verdana" w:hAnsi="Verdana" w:cs="Arial"/>
        </w:rPr>
        <w:t xml:space="preserve"> [10]</w:t>
      </w:r>
      <w:r w:rsidRPr="00D00774">
        <w:rPr>
          <w:rFonts w:ascii="Verdana" w:hAnsi="Verdana" w:cs="Arial"/>
        </w:rPr>
        <w:t xml:space="preserve">. </w:t>
      </w:r>
      <w:r w:rsidR="00910168" w:rsidRPr="00D00774">
        <w:rPr>
          <w:rFonts w:ascii="Verdana" w:hAnsi="Verdana" w:cs="Arial"/>
        </w:rPr>
        <w:t>Among simple office tests, S</w:t>
      </w:r>
      <w:r w:rsidR="0010343B">
        <w:rPr>
          <w:rFonts w:ascii="Verdana" w:hAnsi="Verdana" w:cs="Arial"/>
        </w:rPr>
        <w:t>emmes-Weinstein’s monofilaments</w:t>
      </w:r>
      <w:r w:rsidR="00630184" w:rsidRPr="00D00774">
        <w:rPr>
          <w:rFonts w:ascii="Verdana" w:hAnsi="Verdana" w:cs="Arial"/>
        </w:rPr>
        <w:t xml:space="preserve"> </w:t>
      </w:r>
      <w:r w:rsidR="00E96540" w:rsidRPr="00D00774">
        <w:rPr>
          <w:rFonts w:ascii="Verdana" w:hAnsi="Verdana" w:cs="Arial"/>
        </w:rPr>
        <w:t>provide a non-invasive</w:t>
      </w:r>
      <w:r w:rsidR="008C139B" w:rsidRPr="00D00774">
        <w:rPr>
          <w:rFonts w:ascii="Verdana" w:hAnsi="Verdana"/>
        </w:rPr>
        <w:t xml:space="preserve"> </w:t>
      </w:r>
      <w:r w:rsidR="008C139B" w:rsidRPr="00D00774">
        <w:rPr>
          <w:rFonts w:ascii="Verdana" w:hAnsi="Verdana" w:cs="Arial"/>
        </w:rPr>
        <w:t>controlled reproducible force stimulus</w:t>
      </w:r>
      <w:r w:rsidR="0010343B">
        <w:rPr>
          <w:rFonts w:ascii="Verdana" w:hAnsi="Verdana" w:cs="Arial"/>
        </w:rPr>
        <w:t>,</w:t>
      </w:r>
      <w:r w:rsidR="00E96540" w:rsidRPr="00D00774">
        <w:rPr>
          <w:rFonts w:ascii="Verdana" w:hAnsi="Verdana" w:cs="Arial"/>
        </w:rPr>
        <w:t xml:space="preserve"> </w:t>
      </w:r>
      <w:r w:rsidR="008C139B" w:rsidRPr="00D00774">
        <w:rPr>
          <w:rFonts w:ascii="Verdana" w:hAnsi="Verdana" w:cs="Arial"/>
        </w:rPr>
        <w:t xml:space="preserve">for </w:t>
      </w:r>
      <w:r w:rsidR="00E96540" w:rsidRPr="00D00774">
        <w:rPr>
          <w:rFonts w:ascii="Verdana" w:hAnsi="Verdana" w:cs="Arial"/>
        </w:rPr>
        <w:t>evaluation of</w:t>
      </w:r>
      <w:r w:rsidR="00910168" w:rsidRPr="00D00774">
        <w:rPr>
          <w:rFonts w:ascii="Verdana" w:hAnsi="Verdana" w:cs="Arial"/>
        </w:rPr>
        <w:t xml:space="preserve"> </w:t>
      </w:r>
      <w:r w:rsidR="00E16828" w:rsidRPr="00D00774">
        <w:rPr>
          <w:rFonts w:ascii="Verdana" w:hAnsi="Verdana" w:cs="Arial"/>
        </w:rPr>
        <w:t>touch</w:t>
      </w:r>
      <w:r w:rsidR="00910168" w:rsidRPr="00D00774">
        <w:rPr>
          <w:rFonts w:ascii="Verdana" w:hAnsi="Verdana" w:cs="Arial"/>
        </w:rPr>
        <w:t xml:space="preserve"> sensation at the palmar surface of the tip of the </w:t>
      </w:r>
      <w:r w:rsidR="00630184" w:rsidRPr="00D00774">
        <w:rPr>
          <w:rFonts w:ascii="Verdana" w:hAnsi="Verdana" w:cs="Arial"/>
        </w:rPr>
        <w:t xml:space="preserve">second </w:t>
      </w:r>
      <w:r w:rsidR="00910168" w:rsidRPr="00D00774">
        <w:rPr>
          <w:rFonts w:ascii="Verdana" w:hAnsi="Verdana" w:cs="Arial"/>
        </w:rPr>
        <w:t xml:space="preserve">and </w:t>
      </w:r>
      <w:r w:rsidR="00630184" w:rsidRPr="00D00774">
        <w:rPr>
          <w:rFonts w:ascii="Verdana" w:hAnsi="Verdana" w:cs="Arial"/>
        </w:rPr>
        <w:t>fifth</w:t>
      </w:r>
      <w:r w:rsidR="00910168" w:rsidRPr="00D00774">
        <w:rPr>
          <w:rFonts w:ascii="Verdana" w:hAnsi="Verdana" w:cs="Arial"/>
        </w:rPr>
        <w:t xml:space="preserve"> fingers</w:t>
      </w:r>
      <w:r w:rsidR="00630184" w:rsidRPr="00D00774">
        <w:rPr>
          <w:rFonts w:ascii="Verdana" w:hAnsi="Verdana" w:cs="Arial"/>
        </w:rPr>
        <w:t xml:space="preserve">, </w:t>
      </w:r>
      <w:r w:rsidR="00910168" w:rsidRPr="00D00774">
        <w:rPr>
          <w:rFonts w:ascii="Verdana" w:hAnsi="Verdana" w:cs="Arial"/>
        </w:rPr>
        <w:t xml:space="preserve">to </w:t>
      </w:r>
      <w:r w:rsidR="005F5B49" w:rsidRPr="00D00774">
        <w:rPr>
          <w:rFonts w:ascii="Verdana" w:hAnsi="Verdana" w:cs="Arial"/>
        </w:rPr>
        <w:t>assess</w:t>
      </w:r>
      <w:r w:rsidR="00910168" w:rsidRPr="00D00774">
        <w:rPr>
          <w:rFonts w:ascii="Verdana" w:hAnsi="Verdana" w:cs="Arial"/>
        </w:rPr>
        <w:t xml:space="preserve"> the median and ulnar nerves. </w:t>
      </w:r>
      <w:r w:rsidR="008F6179" w:rsidRPr="00D00774">
        <w:rPr>
          <w:rFonts w:ascii="Verdana" w:hAnsi="Verdana" w:cs="Arial"/>
        </w:rPr>
        <w:t xml:space="preserve"> </w:t>
      </w:r>
      <w:r w:rsidRPr="00D00774">
        <w:rPr>
          <w:rFonts w:ascii="Verdana" w:hAnsi="Verdana" w:cs="Arial"/>
        </w:rPr>
        <w:t xml:space="preserve">Vibration-associated </w:t>
      </w:r>
      <w:r w:rsidR="0010343B">
        <w:rPr>
          <w:rFonts w:ascii="Verdana" w:hAnsi="Verdana" w:cs="Arial"/>
        </w:rPr>
        <w:t>CTS</w:t>
      </w:r>
      <w:r w:rsidRPr="00D00774">
        <w:rPr>
          <w:rFonts w:ascii="Verdana" w:hAnsi="Verdana" w:cs="Arial"/>
        </w:rPr>
        <w:t xml:space="preserve"> is as</w:t>
      </w:r>
      <w:r w:rsidR="0010343B">
        <w:rPr>
          <w:rFonts w:ascii="Verdana" w:hAnsi="Verdana" w:cs="Arial"/>
        </w:rPr>
        <w:t>sessed in the usual way</w:t>
      </w:r>
      <w:r w:rsidR="00910168" w:rsidRPr="00D00774">
        <w:rPr>
          <w:rFonts w:ascii="Verdana" w:hAnsi="Verdana" w:cs="Arial"/>
        </w:rPr>
        <w:t xml:space="preserve">, by </w:t>
      </w:r>
      <w:r w:rsidR="0010343B">
        <w:rPr>
          <w:rFonts w:ascii="Verdana" w:hAnsi="Verdana" w:cs="Arial"/>
        </w:rPr>
        <w:t>measuring</w:t>
      </w:r>
      <w:r w:rsidRPr="00D00774">
        <w:rPr>
          <w:rFonts w:ascii="Verdana" w:hAnsi="Verdana" w:cs="Arial"/>
        </w:rPr>
        <w:t xml:space="preserve"> motor and sensory </w:t>
      </w:r>
      <w:r w:rsidR="00B23BF4">
        <w:rPr>
          <w:rFonts w:ascii="Verdana" w:hAnsi="Verdana" w:cs="Arial"/>
        </w:rPr>
        <w:t xml:space="preserve">median </w:t>
      </w:r>
      <w:r w:rsidRPr="00D00774">
        <w:rPr>
          <w:rFonts w:ascii="Verdana" w:hAnsi="Verdana" w:cs="Arial"/>
        </w:rPr>
        <w:t xml:space="preserve">nerve conduction </w:t>
      </w:r>
      <w:r w:rsidR="00910168" w:rsidRPr="00D00774">
        <w:rPr>
          <w:rFonts w:ascii="Verdana" w:hAnsi="Verdana" w:cs="Arial"/>
        </w:rPr>
        <w:t xml:space="preserve">velocities and </w:t>
      </w:r>
      <w:r w:rsidRPr="00D00774">
        <w:rPr>
          <w:rFonts w:ascii="Verdana" w:hAnsi="Verdana" w:cs="Arial"/>
        </w:rPr>
        <w:t>latencies.</w:t>
      </w:r>
    </w:p>
    <w:p w14:paraId="0EEEC01E" w14:textId="77777777" w:rsidR="00A501D9" w:rsidRPr="00D00774" w:rsidRDefault="00A501D9" w:rsidP="00EF5E39">
      <w:pPr>
        <w:spacing w:line="480" w:lineRule="auto"/>
        <w:rPr>
          <w:rFonts w:ascii="Verdana" w:hAnsi="Verdana" w:cs="Arial"/>
        </w:rPr>
      </w:pPr>
    </w:p>
    <w:p w14:paraId="784D0242" w14:textId="407D6079" w:rsidR="00A501D9" w:rsidRPr="00D00774" w:rsidRDefault="00A501D9" w:rsidP="00EF5E39">
      <w:pPr>
        <w:spacing w:line="480" w:lineRule="auto"/>
        <w:rPr>
          <w:rFonts w:ascii="Verdana" w:hAnsi="Verdana" w:cs="Arial"/>
        </w:rPr>
      </w:pPr>
      <w:r w:rsidRPr="00D00774">
        <w:rPr>
          <w:rFonts w:ascii="Verdana" w:hAnsi="Verdana" w:cs="Arial"/>
        </w:rPr>
        <w:t xml:space="preserve">Affected individuals often complain of clumsiness and impairment of fine finger movements and grip, and this may be a consequence of neuropathic and neuromuscular injury. Sensorineural and neuromuscular effects </w:t>
      </w:r>
      <w:r w:rsidR="0010343B">
        <w:rPr>
          <w:rFonts w:ascii="Verdana" w:hAnsi="Verdana" w:cs="Arial"/>
        </w:rPr>
        <w:t>often</w:t>
      </w:r>
      <w:r w:rsidRPr="00D00774">
        <w:rPr>
          <w:rFonts w:ascii="Verdana" w:hAnsi="Verdana" w:cs="Arial"/>
        </w:rPr>
        <w:t xml:space="preserve"> coexist with vascular disease, although they can arise </w:t>
      </w:r>
      <w:r w:rsidR="0010343B" w:rsidRPr="00D00774">
        <w:rPr>
          <w:rFonts w:ascii="Verdana" w:hAnsi="Verdana" w:cs="Arial"/>
        </w:rPr>
        <w:t xml:space="preserve">and progress </w:t>
      </w:r>
      <w:r w:rsidRPr="00D00774">
        <w:rPr>
          <w:rFonts w:ascii="Verdana" w:hAnsi="Verdana" w:cs="Arial"/>
        </w:rPr>
        <w:t>independently.</w:t>
      </w:r>
    </w:p>
    <w:p w14:paraId="3D5C8321" w14:textId="77777777" w:rsidR="00A501D9" w:rsidRPr="00D00774" w:rsidRDefault="00A501D9" w:rsidP="00EF5E39">
      <w:pPr>
        <w:spacing w:line="480" w:lineRule="auto"/>
        <w:rPr>
          <w:rFonts w:ascii="Verdana" w:hAnsi="Verdana" w:cs="Arial"/>
        </w:rPr>
      </w:pPr>
    </w:p>
    <w:p w14:paraId="211F6B39" w14:textId="1AD3AC52" w:rsidR="00A501D9" w:rsidRPr="00D00774" w:rsidRDefault="00A501D9" w:rsidP="00EF5E39">
      <w:pPr>
        <w:spacing w:line="480" w:lineRule="auto"/>
        <w:rPr>
          <w:rFonts w:ascii="Verdana" w:hAnsi="Verdana" w:cs="Arial"/>
        </w:rPr>
      </w:pPr>
      <w:r w:rsidRPr="00D00774">
        <w:rPr>
          <w:rFonts w:ascii="Verdana" w:hAnsi="Verdana" w:cs="Arial"/>
        </w:rPr>
        <w:t xml:space="preserve">The British National Survey of Vibration estimated that there </w:t>
      </w:r>
      <w:r w:rsidR="00B23BF4">
        <w:rPr>
          <w:rFonts w:ascii="Verdana" w:hAnsi="Verdana" w:cs="Arial"/>
        </w:rPr>
        <w:t>we</w:t>
      </w:r>
      <w:r w:rsidR="00B23BF4" w:rsidRPr="00D00774">
        <w:rPr>
          <w:rFonts w:ascii="Verdana" w:hAnsi="Verdana" w:cs="Arial"/>
        </w:rPr>
        <w:t xml:space="preserve">re </w:t>
      </w:r>
      <w:r w:rsidRPr="00D00774">
        <w:rPr>
          <w:rFonts w:ascii="Verdana" w:hAnsi="Verdana" w:cs="Arial"/>
        </w:rPr>
        <w:t>300,000 cases of sensorineural HAVS in the UK</w:t>
      </w:r>
      <w:r w:rsidR="00981E6E" w:rsidRPr="00D00774">
        <w:rPr>
          <w:rFonts w:ascii="Verdana" w:hAnsi="Verdana" w:cs="Arial"/>
        </w:rPr>
        <w:t xml:space="preserve"> [</w:t>
      </w:r>
      <w:r w:rsidR="00AD112A">
        <w:rPr>
          <w:rFonts w:ascii="Verdana" w:hAnsi="Verdana" w:cs="Arial"/>
        </w:rPr>
        <w:t>16</w:t>
      </w:r>
      <w:r w:rsidR="00981E6E" w:rsidRPr="00D00774">
        <w:rPr>
          <w:rFonts w:ascii="Verdana" w:hAnsi="Verdana" w:cs="Arial"/>
        </w:rPr>
        <w:t>]</w:t>
      </w:r>
      <w:r w:rsidRPr="00D00774">
        <w:rPr>
          <w:rFonts w:ascii="Verdana" w:hAnsi="Verdana" w:cs="Arial"/>
        </w:rPr>
        <w:t xml:space="preserve">, making this one of the commoner occupational </w:t>
      </w:r>
      <w:r w:rsidR="00B23BF4">
        <w:rPr>
          <w:rFonts w:ascii="Verdana" w:hAnsi="Verdana" w:cs="Arial"/>
        </w:rPr>
        <w:t>diseases</w:t>
      </w:r>
      <w:r w:rsidR="00B23BF4" w:rsidRPr="00D00774">
        <w:rPr>
          <w:rFonts w:ascii="Verdana" w:hAnsi="Verdana" w:cs="Arial"/>
        </w:rPr>
        <w:t xml:space="preserve"> </w:t>
      </w:r>
      <w:r w:rsidRPr="00D00774">
        <w:rPr>
          <w:rFonts w:ascii="Verdana" w:hAnsi="Verdana" w:cs="Arial"/>
        </w:rPr>
        <w:t>at a population level. The impact</w:t>
      </w:r>
      <w:r w:rsidR="008F6179" w:rsidRPr="00D00774">
        <w:rPr>
          <w:rFonts w:ascii="Verdana" w:hAnsi="Verdana" w:cs="Arial"/>
        </w:rPr>
        <w:t xml:space="preserve"> of disease</w:t>
      </w:r>
      <w:r w:rsidRPr="00D00774">
        <w:rPr>
          <w:rFonts w:ascii="Verdana" w:hAnsi="Verdana" w:cs="Arial"/>
        </w:rPr>
        <w:t xml:space="preserve"> varies from minor and temporary discomfort to permanent incapacity.</w:t>
      </w:r>
    </w:p>
    <w:p w14:paraId="4D612234" w14:textId="77777777" w:rsidR="00660C9A" w:rsidRPr="00D00774" w:rsidRDefault="00660C9A" w:rsidP="00EF5E39">
      <w:pPr>
        <w:spacing w:line="480" w:lineRule="auto"/>
        <w:rPr>
          <w:rFonts w:ascii="Verdana" w:hAnsi="Verdana" w:cs="Arial"/>
        </w:rPr>
      </w:pPr>
    </w:p>
    <w:p w14:paraId="2269FD15" w14:textId="77777777" w:rsidR="00A501D9" w:rsidRPr="00D00774" w:rsidRDefault="00A501D9" w:rsidP="00EF5E39">
      <w:pPr>
        <w:pStyle w:val="BodyText"/>
        <w:rPr>
          <w:rFonts w:ascii="Verdana" w:hAnsi="Verdana" w:cs="Arial"/>
          <w:sz w:val="22"/>
          <w:szCs w:val="22"/>
        </w:rPr>
      </w:pPr>
      <w:r w:rsidRPr="00D00774">
        <w:rPr>
          <w:rFonts w:ascii="Verdana" w:hAnsi="Verdana" w:cs="Arial"/>
          <w:i/>
          <w:iCs/>
          <w:sz w:val="22"/>
          <w:szCs w:val="22"/>
        </w:rPr>
        <w:t>Clinical grading</w:t>
      </w:r>
      <w:r w:rsidR="00981E6E" w:rsidRPr="00D00774">
        <w:rPr>
          <w:rFonts w:ascii="Verdana" w:hAnsi="Verdana" w:cs="Arial"/>
          <w:i/>
          <w:iCs/>
          <w:sz w:val="22"/>
          <w:szCs w:val="22"/>
        </w:rPr>
        <w:t xml:space="preserve"> </w:t>
      </w:r>
      <w:r w:rsidR="0013531C" w:rsidRPr="00D00774">
        <w:rPr>
          <w:rFonts w:ascii="Verdana" w:hAnsi="Verdana" w:cs="Arial"/>
          <w:i/>
          <w:iCs/>
          <w:sz w:val="22"/>
          <w:szCs w:val="22"/>
        </w:rPr>
        <w:t xml:space="preserve">and prognosis </w:t>
      </w:r>
      <w:r w:rsidR="00981E6E" w:rsidRPr="00D00774">
        <w:rPr>
          <w:rFonts w:ascii="Verdana" w:hAnsi="Verdana" w:cs="Arial"/>
          <w:i/>
          <w:iCs/>
          <w:sz w:val="22"/>
          <w:szCs w:val="22"/>
        </w:rPr>
        <w:t>of HAVS</w:t>
      </w:r>
    </w:p>
    <w:p w14:paraId="571EE073" w14:textId="579E410F" w:rsidR="00A501D9" w:rsidRDefault="00B23BF4" w:rsidP="00EF5E39">
      <w:pPr>
        <w:pStyle w:val="BodyText"/>
        <w:rPr>
          <w:rFonts w:ascii="Verdana" w:hAnsi="Verdana" w:cs="Arial"/>
          <w:sz w:val="22"/>
          <w:szCs w:val="22"/>
        </w:rPr>
      </w:pPr>
      <w:r>
        <w:rPr>
          <w:rFonts w:ascii="Verdana" w:hAnsi="Verdana" w:cs="Arial"/>
          <w:sz w:val="22"/>
          <w:szCs w:val="22"/>
        </w:rPr>
        <w:t>The v</w:t>
      </w:r>
      <w:r w:rsidRPr="00D00774">
        <w:rPr>
          <w:rFonts w:ascii="Verdana" w:hAnsi="Verdana" w:cs="Arial"/>
          <w:sz w:val="22"/>
          <w:szCs w:val="22"/>
        </w:rPr>
        <w:t xml:space="preserve">ascular </w:t>
      </w:r>
      <w:r w:rsidR="00A501D9" w:rsidRPr="00D00774">
        <w:rPr>
          <w:rFonts w:ascii="Verdana" w:hAnsi="Verdana" w:cs="Arial"/>
          <w:sz w:val="22"/>
          <w:szCs w:val="22"/>
        </w:rPr>
        <w:t>and neurological components</w:t>
      </w:r>
      <w:r w:rsidR="003C10BC" w:rsidRPr="00D00774">
        <w:rPr>
          <w:rFonts w:ascii="Verdana" w:hAnsi="Verdana" w:cs="Arial"/>
          <w:sz w:val="22"/>
          <w:szCs w:val="22"/>
        </w:rPr>
        <w:t xml:space="preserve"> of HAVS</w:t>
      </w:r>
      <w:r w:rsidR="00A501D9" w:rsidRPr="00D00774">
        <w:rPr>
          <w:rFonts w:ascii="Verdana" w:hAnsi="Verdana" w:cs="Arial"/>
          <w:sz w:val="22"/>
          <w:szCs w:val="22"/>
        </w:rPr>
        <w:t xml:space="preserve"> are graded separately according to two </w:t>
      </w:r>
      <w:r w:rsidR="0010343B" w:rsidRPr="00D00774">
        <w:rPr>
          <w:rFonts w:ascii="Verdana" w:hAnsi="Verdana" w:cs="Arial"/>
          <w:sz w:val="22"/>
          <w:szCs w:val="22"/>
        </w:rPr>
        <w:t xml:space="preserve">international </w:t>
      </w:r>
      <w:r w:rsidR="00A501D9" w:rsidRPr="00D00774">
        <w:rPr>
          <w:rFonts w:ascii="Verdana" w:hAnsi="Verdana" w:cs="Arial"/>
          <w:sz w:val="22"/>
          <w:szCs w:val="22"/>
        </w:rPr>
        <w:t>scales</w:t>
      </w:r>
      <w:r w:rsidR="0010343B">
        <w:rPr>
          <w:rFonts w:ascii="Verdana" w:hAnsi="Verdana" w:cs="Arial"/>
          <w:sz w:val="22"/>
          <w:szCs w:val="22"/>
        </w:rPr>
        <w:t>,</w:t>
      </w:r>
      <w:r w:rsidR="003C10BC" w:rsidRPr="00D00774">
        <w:rPr>
          <w:rFonts w:ascii="Verdana" w:hAnsi="Verdana" w:cs="Arial"/>
          <w:sz w:val="22"/>
          <w:szCs w:val="22"/>
        </w:rPr>
        <w:t xml:space="preserve"> </w:t>
      </w:r>
      <w:r w:rsidR="00A501D9" w:rsidRPr="00D00774">
        <w:rPr>
          <w:rFonts w:ascii="Verdana" w:hAnsi="Verdana" w:cs="Arial"/>
          <w:sz w:val="22"/>
          <w:szCs w:val="22"/>
        </w:rPr>
        <w:t>developed by a workshop in Stockholm</w:t>
      </w:r>
      <w:r w:rsidR="004524FD">
        <w:rPr>
          <w:rFonts w:ascii="Verdana" w:hAnsi="Verdana" w:cs="Arial"/>
          <w:sz w:val="22"/>
          <w:szCs w:val="22"/>
        </w:rPr>
        <w:t xml:space="preserve"> [17,18</w:t>
      </w:r>
      <w:r w:rsidR="00AD112A">
        <w:rPr>
          <w:rFonts w:ascii="Verdana" w:hAnsi="Verdana" w:cs="Arial"/>
          <w:sz w:val="22"/>
          <w:szCs w:val="22"/>
        </w:rPr>
        <w:t>]</w:t>
      </w:r>
      <w:r w:rsidR="003C10BC" w:rsidRPr="00D00774">
        <w:rPr>
          <w:rFonts w:ascii="Verdana" w:hAnsi="Verdana" w:cs="Arial"/>
          <w:sz w:val="22"/>
          <w:szCs w:val="22"/>
        </w:rPr>
        <w:t xml:space="preserve"> and advocated in the UK by the HSE and the Faculty of Occupational Medicine, London </w:t>
      </w:r>
      <w:r w:rsidR="00A501D9" w:rsidRPr="00D00774">
        <w:rPr>
          <w:rFonts w:ascii="Verdana" w:hAnsi="Verdana" w:cs="Arial"/>
          <w:sz w:val="22"/>
          <w:szCs w:val="22"/>
        </w:rPr>
        <w:t xml:space="preserve">(Table </w:t>
      </w:r>
      <w:r w:rsidR="003C10BC" w:rsidRPr="00D00774">
        <w:rPr>
          <w:rFonts w:ascii="Verdana" w:hAnsi="Verdana" w:cs="Arial"/>
          <w:sz w:val="22"/>
          <w:szCs w:val="22"/>
        </w:rPr>
        <w:t>2</w:t>
      </w:r>
      <w:r w:rsidR="00981E6E" w:rsidRPr="00D00774">
        <w:rPr>
          <w:rFonts w:ascii="Verdana" w:hAnsi="Verdana" w:cs="Arial"/>
          <w:sz w:val="22"/>
          <w:szCs w:val="22"/>
        </w:rPr>
        <w:t>) [</w:t>
      </w:r>
      <w:r w:rsidR="00AD112A">
        <w:rPr>
          <w:rFonts w:ascii="Verdana" w:hAnsi="Verdana" w:cs="Arial"/>
          <w:sz w:val="22"/>
          <w:szCs w:val="22"/>
        </w:rPr>
        <w:t>1</w:t>
      </w:r>
      <w:r w:rsidR="004524FD">
        <w:rPr>
          <w:rFonts w:ascii="Verdana" w:hAnsi="Verdana" w:cs="Arial"/>
          <w:sz w:val="22"/>
          <w:szCs w:val="22"/>
        </w:rPr>
        <w:t>9</w:t>
      </w:r>
      <w:r w:rsidR="00981E6E" w:rsidRPr="00D00774">
        <w:rPr>
          <w:rFonts w:ascii="Verdana" w:hAnsi="Verdana" w:cs="Arial"/>
          <w:sz w:val="22"/>
          <w:szCs w:val="22"/>
        </w:rPr>
        <w:t>]</w:t>
      </w:r>
      <w:r w:rsidR="00A501D9" w:rsidRPr="00D00774">
        <w:rPr>
          <w:rFonts w:ascii="Verdana" w:hAnsi="Verdana" w:cs="Arial"/>
          <w:sz w:val="22"/>
          <w:szCs w:val="22"/>
        </w:rPr>
        <w:t xml:space="preserve">. These scales </w:t>
      </w:r>
      <w:r w:rsidR="003C10BC" w:rsidRPr="00D00774">
        <w:rPr>
          <w:rFonts w:ascii="Verdana" w:hAnsi="Verdana" w:cs="Arial"/>
          <w:sz w:val="22"/>
          <w:szCs w:val="22"/>
        </w:rPr>
        <w:t>are</w:t>
      </w:r>
      <w:r w:rsidR="00A501D9" w:rsidRPr="00D00774">
        <w:rPr>
          <w:rFonts w:ascii="Verdana" w:hAnsi="Verdana" w:cs="Arial"/>
          <w:sz w:val="22"/>
          <w:szCs w:val="22"/>
        </w:rPr>
        <w:t xml:space="preserve"> used</w:t>
      </w:r>
      <w:r w:rsidR="003C10BC" w:rsidRPr="00D00774">
        <w:rPr>
          <w:rFonts w:ascii="Verdana" w:hAnsi="Verdana" w:cs="Arial"/>
          <w:sz w:val="22"/>
          <w:szCs w:val="22"/>
        </w:rPr>
        <w:t xml:space="preserve"> for surveillance, research and medico-legal purposes,</w:t>
      </w:r>
      <w:r w:rsidR="00A501D9" w:rsidRPr="00D00774">
        <w:rPr>
          <w:rFonts w:ascii="Verdana" w:hAnsi="Verdana" w:cs="Arial"/>
          <w:sz w:val="22"/>
          <w:szCs w:val="22"/>
        </w:rPr>
        <w:t xml:space="preserve"> </w:t>
      </w:r>
      <w:r w:rsidR="0010343B">
        <w:rPr>
          <w:rFonts w:ascii="Verdana" w:hAnsi="Verdana" w:cs="Arial"/>
          <w:sz w:val="22"/>
          <w:szCs w:val="22"/>
        </w:rPr>
        <w:t>and</w:t>
      </w:r>
      <w:r w:rsidR="003C10BC" w:rsidRPr="00D00774">
        <w:rPr>
          <w:rFonts w:ascii="Verdana" w:hAnsi="Verdana" w:cs="Arial"/>
          <w:sz w:val="22"/>
          <w:szCs w:val="22"/>
        </w:rPr>
        <w:t xml:space="preserve"> especially </w:t>
      </w:r>
      <w:r w:rsidR="00A501D9" w:rsidRPr="00D00774">
        <w:rPr>
          <w:rFonts w:ascii="Verdana" w:hAnsi="Verdana" w:cs="Arial"/>
          <w:sz w:val="22"/>
          <w:szCs w:val="22"/>
        </w:rPr>
        <w:t xml:space="preserve">to frame recommendations on career counselling. </w:t>
      </w:r>
    </w:p>
    <w:p w14:paraId="5695831A" w14:textId="77777777" w:rsidR="009252CB" w:rsidRDefault="009252CB" w:rsidP="00EF5E39">
      <w:pPr>
        <w:pStyle w:val="BodyText"/>
        <w:rPr>
          <w:rFonts w:ascii="Verdana" w:hAnsi="Verdana" w:cs="Arial"/>
          <w:sz w:val="22"/>
          <w:szCs w:val="22"/>
        </w:rPr>
      </w:pPr>
    </w:p>
    <w:p w14:paraId="40D368CB" w14:textId="77777777" w:rsidR="009252CB" w:rsidRPr="009252CB" w:rsidRDefault="009252CB" w:rsidP="00EF5E39">
      <w:pPr>
        <w:pStyle w:val="BodyText"/>
        <w:rPr>
          <w:rFonts w:ascii="Verdana" w:hAnsi="Verdana" w:cs="Arial"/>
          <w:b/>
          <w:sz w:val="22"/>
          <w:szCs w:val="22"/>
        </w:rPr>
      </w:pPr>
      <w:r w:rsidRPr="009252CB">
        <w:rPr>
          <w:rFonts w:ascii="Verdana" w:hAnsi="Verdana" w:cs="Arial"/>
          <w:b/>
          <w:sz w:val="22"/>
          <w:szCs w:val="22"/>
        </w:rPr>
        <w:t>TABLE 2 NEAR HERE</w:t>
      </w:r>
    </w:p>
    <w:p w14:paraId="09680040" w14:textId="77777777" w:rsidR="00A501D9" w:rsidRPr="00D00774" w:rsidRDefault="00A501D9" w:rsidP="00EF5E39">
      <w:pPr>
        <w:pStyle w:val="BodyText"/>
        <w:rPr>
          <w:rFonts w:ascii="Verdana" w:hAnsi="Verdana" w:cs="Arial"/>
          <w:sz w:val="22"/>
          <w:szCs w:val="22"/>
        </w:rPr>
      </w:pPr>
    </w:p>
    <w:p w14:paraId="75DE5C2E" w14:textId="4CCA4F17" w:rsidR="003C10BC" w:rsidRPr="00D00774" w:rsidRDefault="003C10BC" w:rsidP="00EF5E39">
      <w:pPr>
        <w:spacing w:line="480" w:lineRule="auto"/>
        <w:rPr>
          <w:rFonts w:ascii="Verdana" w:hAnsi="Verdana" w:cs="Arial"/>
        </w:rPr>
      </w:pPr>
      <w:r w:rsidRPr="00D00774">
        <w:rPr>
          <w:rFonts w:ascii="Verdana" w:hAnsi="Verdana" w:cs="Arial"/>
        </w:rPr>
        <w:t>There is no established treatment for HAVS</w:t>
      </w:r>
      <w:r w:rsidR="00B23BF4">
        <w:rPr>
          <w:rFonts w:ascii="Verdana" w:hAnsi="Verdana" w:cs="Arial"/>
        </w:rPr>
        <w:t xml:space="preserve"> that is</w:t>
      </w:r>
      <w:r w:rsidR="00B23BF4" w:rsidRPr="00B23BF4">
        <w:rPr>
          <w:rFonts w:ascii="Verdana" w:hAnsi="Verdana" w:cs="Arial"/>
        </w:rPr>
        <w:t xml:space="preserve"> </w:t>
      </w:r>
      <w:r w:rsidR="00B23BF4" w:rsidRPr="00D00774">
        <w:rPr>
          <w:rFonts w:ascii="Verdana" w:hAnsi="Verdana" w:cs="Arial"/>
        </w:rPr>
        <w:t>really satisfactory</w:t>
      </w:r>
      <w:r w:rsidRPr="00D00774">
        <w:rPr>
          <w:rFonts w:ascii="Verdana" w:hAnsi="Verdana" w:cs="Arial"/>
        </w:rPr>
        <w:t xml:space="preserve">, although conservative measures (e.g. wearing woollen gloves and warm clothing, avoidance of wet or draughty conditions) may alleviate symptoms.  In lieu of effective therapy, screening, early detection, and early withdrawal from exposure remain the most important interventions that can be offered.  </w:t>
      </w:r>
      <w:r w:rsidR="0013531C" w:rsidRPr="00D00774">
        <w:rPr>
          <w:rFonts w:ascii="Verdana" w:hAnsi="Verdana" w:cs="Arial"/>
        </w:rPr>
        <w:lastRenderedPageBreak/>
        <w:t>Add</w:t>
      </w:r>
      <w:r w:rsidR="0010343B">
        <w:rPr>
          <w:rFonts w:ascii="Verdana" w:hAnsi="Verdana" w:cs="Arial"/>
        </w:rPr>
        <w:t>itionally, by way of prevention</w:t>
      </w:r>
      <w:r w:rsidR="0013531C" w:rsidRPr="00D00774">
        <w:rPr>
          <w:rFonts w:ascii="Verdana" w:hAnsi="Verdana" w:cs="Arial"/>
        </w:rPr>
        <w:t xml:space="preserve"> in many cases, industry has been able to substitute tools that interrupt the pathway of transmission of vibration (by isolation or vibration-damping), to improve the maintenance of tools, to redesign them to avoid the need to grip high vibration parts, and to restructure work or working patterns to reduce workers’ total exposures. Advice on these issues is available from the HSE [</w:t>
      </w:r>
      <w:r w:rsidR="00AD6836">
        <w:rPr>
          <w:rFonts w:ascii="Verdana" w:hAnsi="Verdana" w:cs="Arial"/>
        </w:rPr>
        <w:t>20</w:t>
      </w:r>
      <w:r w:rsidR="0013531C" w:rsidRPr="00D00774">
        <w:rPr>
          <w:rFonts w:ascii="Verdana" w:hAnsi="Verdana" w:cs="Arial"/>
        </w:rPr>
        <w:t>].</w:t>
      </w:r>
    </w:p>
    <w:p w14:paraId="6E83551B" w14:textId="77777777" w:rsidR="003C10BC" w:rsidRPr="00D00774" w:rsidRDefault="003C10BC" w:rsidP="00EF5E39">
      <w:pPr>
        <w:spacing w:line="480" w:lineRule="auto"/>
        <w:rPr>
          <w:rFonts w:ascii="Verdana" w:hAnsi="Verdana" w:cs="Arial"/>
        </w:rPr>
      </w:pPr>
    </w:p>
    <w:p w14:paraId="3F64EB83" w14:textId="0842257B" w:rsidR="00A501D9" w:rsidRPr="00D00774" w:rsidRDefault="003C10BC" w:rsidP="00EF5E39">
      <w:pPr>
        <w:spacing w:line="480" w:lineRule="auto"/>
        <w:rPr>
          <w:rFonts w:ascii="Verdana" w:hAnsi="Verdana" w:cs="Arial"/>
        </w:rPr>
      </w:pPr>
      <w:r w:rsidRPr="00D00774">
        <w:rPr>
          <w:rFonts w:ascii="Verdana" w:hAnsi="Verdana" w:cs="Arial"/>
        </w:rPr>
        <w:t xml:space="preserve">Until the 1960s, VWF was thought irreversible, but studies have now shown that vascular symptoms can improve on withdrawal from exposure, albeit over </w:t>
      </w:r>
      <w:r w:rsidR="0013531C" w:rsidRPr="00D00774">
        <w:rPr>
          <w:rFonts w:ascii="Verdana" w:hAnsi="Verdana" w:cs="Arial"/>
        </w:rPr>
        <w:t>many</w:t>
      </w:r>
      <w:r w:rsidRPr="00D00774">
        <w:rPr>
          <w:rFonts w:ascii="Verdana" w:hAnsi="Verdana" w:cs="Arial"/>
        </w:rPr>
        <w:t xml:space="preserve"> years. Workers with advanced disease are less likely to recover.  By contrast, the neurological effects of HAVS do not improve with time, and loss of hand function is the main</w:t>
      </w:r>
      <w:r w:rsidR="0013531C" w:rsidRPr="00D00774">
        <w:rPr>
          <w:rFonts w:ascii="Verdana" w:hAnsi="Verdana" w:cs="Arial"/>
        </w:rPr>
        <w:t xml:space="preserve"> clinical</w:t>
      </w:r>
      <w:r w:rsidRPr="00D00774">
        <w:rPr>
          <w:rFonts w:ascii="Verdana" w:hAnsi="Verdana" w:cs="Arial"/>
        </w:rPr>
        <w:t xml:space="preserve"> endpoint to avoid. </w:t>
      </w:r>
    </w:p>
    <w:p w14:paraId="1DABE06D" w14:textId="77777777" w:rsidR="00192831" w:rsidRPr="00D00774" w:rsidRDefault="00192831" w:rsidP="00EF5E39">
      <w:pPr>
        <w:spacing w:line="480" w:lineRule="auto"/>
        <w:rPr>
          <w:rFonts w:ascii="Verdana" w:hAnsi="Verdana" w:cs="Arial"/>
        </w:rPr>
      </w:pPr>
    </w:p>
    <w:p w14:paraId="65CD7549" w14:textId="08490232" w:rsidR="000C34C5" w:rsidRPr="00D00774" w:rsidRDefault="00192831" w:rsidP="00EF5E39">
      <w:pPr>
        <w:spacing w:line="480" w:lineRule="auto"/>
        <w:rPr>
          <w:rFonts w:ascii="Verdana" w:hAnsi="Verdana" w:cs="Arial"/>
        </w:rPr>
      </w:pPr>
      <w:r w:rsidRPr="00D00774">
        <w:rPr>
          <w:rFonts w:ascii="Verdana" w:hAnsi="Verdana" w:cs="Arial"/>
        </w:rPr>
        <w:t>Given the lack of treatment options, the poor prognosis in particular of neurological injury, and the benefits of withdrawal from exposure, the HSE and the UK</w:t>
      </w:r>
      <w:r w:rsidR="009C5603" w:rsidRPr="00D00774">
        <w:rPr>
          <w:rFonts w:ascii="Verdana" w:hAnsi="Verdana" w:cs="Arial"/>
        </w:rPr>
        <w:t>’s</w:t>
      </w:r>
      <w:r w:rsidRPr="00D00774">
        <w:rPr>
          <w:rFonts w:ascii="Verdana" w:hAnsi="Verdana" w:cs="Arial"/>
        </w:rPr>
        <w:t xml:space="preserve"> Faculty of Occupational Medicine have published several recommendations on counselling affected workers [</w:t>
      </w:r>
      <w:r w:rsidR="00AD6836">
        <w:rPr>
          <w:rFonts w:ascii="Verdana" w:hAnsi="Verdana" w:cs="Arial"/>
        </w:rPr>
        <w:t>19,20</w:t>
      </w:r>
      <w:r w:rsidRPr="00D00774">
        <w:rPr>
          <w:rFonts w:ascii="Verdana" w:hAnsi="Verdana" w:cs="Arial"/>
        </w:rPr>
        <w:t xml:space="preserve">]. </w:t>
      </w:r>
      <w:r w:rsidR="000C34C5" w:rsidRPr="00D00774">
        <w:rPr>
          <w:rFonts w:ascii="Verdana" w:hAnsi="Verdana" w:cs="Arial"/>
        </w:rPr>
        <w:t>A</w:t>
      </w:r>
      <w:r w:rsidRPr="00D00774">
        <w:rPr>
          <w:rFonts w:ascii="Verdana" w:hAnsi="Verdana" w:cs="Arial"/>
        </w:rPr>
        <w:t xml:space="preserve"> balance </w:t>
      </w:r>
      <w:r w:rsidR="000C34C5" w:rsidRPr="00D00774">
        <w:rPr>
          <w:rFonts w:ascii="Verdana" w:hAnsi="Verdana" w:cs="Arial"/>
        </w:rPr>
        <w:t>may need</w:t>
      </w:r>
      <w:r w:rsidRPr="00D00774">
        <w:rPr>
          <w:rFonts w:ascii="Verdana" w:hAnsi="Verdana" w:cs="Arial"/>
        </w:rPr>
        <w:t xml:space="preserve"> to be struck between protecting a worker’s health and limiting their earnings opportunities. In some workers disability </w:t>
      </w:r>
      <w:r w:rsidR="009C5603" w:rsidRPr="00D00774">
        <w:rPr>
          <w:rFonts w:ascii="Verdana" w:hAnsi="Verdana" w:cs="Arial"/>
        </w:rPr>
        <w:t>will</w:t>
      </w:r>
      <w:r w:rsidRPr="00D00774">
        <w:rPr>
          <w:rFonts w:ascii="Verdana" w:hAnsi="Verdana" w:cs="Arial"/>
        </w:rPr>
        <w:t xml:space="preserve"> appear slight and the rate of disease progression </w:t>
      </w:r>
      <w:r w:rsidR="000C34C5" w:rsidRPr="00D00774">
        <w:rPr>
          <w:rFonts w:ascii="Verdana" w:hAnsi="Verdana" w:cs="Arial"/>
        </w:rPr>
        <w:t xml:space="preserve">will be </w:t>
      </w:r>
      <w:r w:rsidRPr="00D00774">
        <w:rPr>
          <w:rFonts w:ascii="Verdana" w:hAnsi="Verdana" w:cs="Arial"/>
        </w:rPr>
        <w:t>slow</w:t>
      </w:r>
      <w:r w:rsidR="002D22EB" w:rsidRPr="00D00774">
        <w:rPr>
          <w:rFonts w:ascii="Verdana" w:hAnsi="Verdana" w:cs="Arial"/>
        </w:rPr>
        <w:t>. T</w:t>
      </w:r>
      <w:r w:rsidRPr="00D00774">
        <w:rPr>
          <w:rFonts w:ascii="Verdana" w:hAnsi="Verdana" w:cs="Arial"/>
        </w:rPr>
        <w:t>hus,</w:t>
      </w:r>
      <w:r w:rsidRPr="00D00774">
        <w:rPr>
          <w:rFonts w:ascii="Verdana" w:hAnsi="Verdana"/>
        </w:rPr>
        <w:t xml:space="preserve"> </w:t>
      </w:r>
      <w:r w:rsidRPr="00D00774">
        <w:rPr>
          <w:rFonts w:ascii="Verdana" w:hAnsi="Verdana" w:cs="Arial"/>
        </w:rPr>
        <w:t>advice tends to be titrated to the severity of disease</w:t>
      </w:r>
      <w:r w:rsidR="002D22EB" w:rsidRPr="00D00774">
        <w:rPr>
          <w:rFonts w:ascii="Verdana" w:hAnsi="Verdana" w:cs="Arial"/>
        </w:rPr>
        <w:t xml:space="preserve"> and rate of progression, and should consider also the individual’s wishes, </w:t>
      </w:r>
      <w:r w:rsidR="00B23BF4">
        <w:rPr>
          <w:rFonts w:ascii="Verdana" w:hAnsi="Verdana" w:cs="Arial"/>
        </w:rPr>
        <w:t>the time they are likely to remain in work</w:t>
      </w:r>
      <w:r w:rsidR="002D22EB" w:rsidRPr="00D00774">
        <w:rPr>
          <w:rFonts w:ascii="Verdana" w:hAnsi="Verdana" w:cs="Arial"/>
        </w:rPr>
        <w:t xml:space="preserve">, the scope to further limit exposures within the same job, the scope for redeployment to another job, and the employer’s attitude to medico-legal risk. </w:t>
      </w:r>
      <w:r w:rsidRPr="00D00774">
        <w:rPr>
          <w:rFonts w:ascii="Verdana" w:hAnsi="Verdana" w:cs="Arial"/>
        </w:rPr>
        <w:t xml:space="preserve"> </w:t>
      </w:r>
      <w:r w:rsidR="002D22EB" w:rsidRPr="00D00774">
        <w:rPr>
          <w:rFonts w:ascii="Verdana" w:hAnsi="Verdana" w:cs="Arial"/>
        </w:rPr>
        <w:t>For those with mild stage 1 disease, work with vibratory tools is not ruled out</w:t>
      </w:r>
      <w:r w:rsidR="009C5603" w:rsidRPr="00D00774">
        <w:rPr>
          <w:rFonts w:ascii="Verdana" w:hAnsi="Verdana" w:cs="Arial"/>
        </w:rPr>
        <w:t>,</w:t>
      </w:r>
      <w:r w:rsidR="002D22EB" w:rsidRPr="00D00774">
        <w:rPr>
          <w:rFonts w:ascii="Verdana" w:hAnsi="Verdana" w:cs="Arial"/>
        </w:rPr>
        <w:t xml:space="preserve"> provided that health checks and counselling are on-going and proper consideration is given to control of </w:t>
      </w:r>
      <w:r w:rsidR="002D22EB" w:rsidRPr="00D00774">
        <w:rPr>
          <w:rFonts w:ascii="Verdana" w:hAnsi="Verdana" w:cs="Arial"/>
        </w:rPr>
        <w:lastRenderedPageBreak/>
        <w:t xml:space="preserve">vibration at source; at the other extreme, those with advanced stage 3 disease should discontinue exposure </w:t>
      </w:r>
      <w:r w:rsidR="009C5603" w:rsidRPr="00D00774">
        <w:rPr>
          <w:rFonts w:ascii="Verdana" w:hAnsi="Verdana" w:cs="Arial"/>
        </w:rPr>
        <w:t>altogether. F</w:t>
      </w:r>
      <w:r w:rsidR="002D22EB" w:rsidRPr="00D00774">
        <w:rPr>
          <w:rFonts w:ascii="Verdana" w:hAnsi="Verdana" w:cs="Arial"/>
        </w:rPr>
        <w:t xml:space="preserve">or those in-between, the best course of action is more finely balanced. </w:t>
      </w:r>
      <w:r w:rsidR="000C34C5" w:rsidRPr="00D00774">
        <w:rPr>
          <w:rFonts w:ascii="Verdana" w:hAnsi="Verdana" w:cs="Arial"/>
        </w:rPr>
        <w:t xml:space="preserve">At present, most experts feel that the dividing line between an acceptable and an unacceptable outcome lies somewhere along the continuum between early and late stage 2 disease, the challenge being not to allow progression from the former to the latter. </w:t>
      </w:r>
    </w:p>
    <w:p w14:paraId="16195A7F" w14:textId="77777777" w:rsidR="000C34C5" w:rsidRPr="00D00774" w:rsidRDefault="000C34C5" w:rsidP="00EF5E39">
      <w:pPr>
        <w:spacing w:line="480" w:lineRule="auto"/>
        <w:rPr>
          <w:rFonts w:ascii="Verdana" w:hAnsi="Verdana" w:cs="Arial"/>
        </w:rPr>
      </w:pPr>
    </w:p>
    <w:p w14:paraId="65B17FF8" w14:textId="2E0896B6" w:rsidR="00642344" w:rsidRPr="00D00774" w:rsidRDefault="00D21974" w:rsidP="00EF5E39">
      <w:pPr>
        <w:spacing w:line="480" w:lineRule="auto"/>
        <w:rPr>
          <w:rFonts w:ascii="Verdana" w:hAnsi="Verdana" w:cs="Arial"/>
        </w:rPr>
      </w:pPr>
      <w:r>
        <w:rPr>
          <w:rFonts w:ascii="Verdana" w:hAnsi="Verdana" w:cs="Arial"/>
        </w:rPr>
        <w:t>Young workers</w:t>
      </w:r>
      <w:r w:rsidRPr="00D00774">
        <w:rPr>
          <w:rFonts w:ascii="Verdana" w:hAnsi="Verdana" w:cs="Arial"/>
        </w:rPr>
        <w:t xml:space="preserve">, even if mildly affected, </w:t>
      </w:r>
      <w:r w:rsidR="00642344" w:rsidRPr="00D00774">
        <w:rPr>
          <w:rFonts w:ascii="Verdana" w:hAnsi="Verdana" w:cs="Arial"/>
        </w:rPr>
        <w:t>should be encouraged to explore</w:t>
      </w:r>
      <w:r w:rsidR="000C34C5" w:rsidRPr="00D00774">
        <w:rPr>
          <w:rFonts w:ascii="Verdana" w:hAnsi="Verdana" w:cs="Arial"/>
        </w:rPr>
        <w:t xml:space="preserve"> </w:t>
      </w:r>
      <w:r w:rsidR="00642344" w:rsidRPr="00D00774">
        <w:rPr>
          <w:rFonts w:ascii="Verdana" w:hAnsi="Verdana" w:cs="Arial"/>
        </w:rPr>
        <w:t xml:space="preserve">options for </w:t>
      </w:r>
      <w:r w:rsidR="000C34C5" w:rsidRPr="00D00774">
        <w:rPr>
          <w:rFonts w:ascii="Verdana" w:hAnsi="Verdana" w:cs="Arial"/>
        </w:rPr>
        <w:t>alternative employment</w:t>
      </w:r>
      <w:r>
        <w:rPr>
          <w:rFonts w:ascii="Verdana" w:hAnsi="Verdana" w:cs="Arial"/>
        </w:rPr>
        <w:t xml:space="preserve">; </w:t>
      </w:r>
      <w:r w:rsidR="00642344" w:rsidRPr="00D00774">
        <w:rPr>
          <w:rFonts w:ascii="Verdana" w:hAnsi="Verdana" w:cs="Arial"/>
        </w:rPr>
        <w:t xml:space="preserve">otherwise </w:t>
      </w:r>
      <w:r w:rsidR="000C34C5" w:rsidRPr="00D00774">
        <w:rPr>
          <w:rFonts w:ascii="Verdana" w:hAnsi="Verdana" w:cs="Arial"/>
        </w:rPr>
        <w:t xml:space="preserve">they may </w:t>
      </w:r>
      <w:r>
        <w:rPr>
          <w:rFonts w:ascii="Verdana" w:hAnsi="Verdana" w:cs="Arial"/>
        </w:rPr>
        <w:t>face</w:t>
      </w:r>
      <w:r w:rsidR="000C34C5" w:rsidRPr="00D00774">
        <w:rPr>
          <w:rFonts w:ascii="Verdana" w:hAnsi="Verdana" w:cs="Arial"/>
        </w:rPr>
        <w:t xml:space="preserve"> many</w:t>
      </w:r>
      <w:r>
        <w:rPr>
          <w:rFonts w:ascii="Verdana" w:hAnsi="Verdana" w:cs="Arial"/>
        </w:rPr>
        <w:t xml:space="preserve"> more</w:t>
      </w:r>
      <w:r w:rsidR="000C34C5" w:rsidRPr="00D00774">
        <w:rPr>
          <w:rFonts w:ascii="Verdana" w:hAnsi="Verdana" w:cs="Arial"/>
        </w:rPr>
        <w:t xml:space="preserve"> years of exposure</w:t>
      </w:r>
      <w:r>
        <w:rPr>
          <w:rFonts w:ascii="Verdana" w:hAnsi="Verdana" w:cs="Arial"/>
        </w:rPr>
        <w:t>,</w:t>
      </w:r>
      <w:r w:rsidR="000C34C5" w:rsidRPr="00D00774">
        <w:rPr>
          <w:rFonts w:ascii="Verdana" w:hAnsi="Verdana" w:cs="Arial"/>
        </w:rPr>
        <w:t xml:space="preserve"> </w:t>
      </w:r>
      <w:r w:rsidR="00642344" w:rsidRPr="00D00774">
        <w:rPr>
          <w:rFonts w:ascii="Verdana" w:hAnsi="Verdana" w:cs="Arial"/>
        </w:rPr>
        <w:t xml:space="preserve">and they have time in which to </w:t>
      </w:r>
      <w:r w:rsidR="009C4E41">
        <w:rPr>
          <w:rFonts w:ascii="Verdana" w:hAnsi="Verdana" w:cs="Arial"/>
        </w:rPr>
        <w:t>forge</w:t>
      </w:r>
      <w:r w:rsidR="00642344" w:rsidRPr="00D00774">
        <w:rPr>
          <w:rFonts w:ascii="Verdana" w:hAnsi="Verdana" w:cs="Arial"/>
        </w:rPr>
        <w:t xml:space="preserve"> a different career.</w:t>
      </w:r>
    </w:p>
    <w:p w14:paraId="65873205" w14:textId="77777777" w:rsidR="00642344" w:rsidRPr="00D00774" w:rsidRDefault="00642344" w:rsidP="00EF5E39">
      <w:pPr>
        <w:spacing w:line="480" w:lineRule="auto"/>
        <w:rPr>
          <w:rFonts w:ascii="Verdana" w:hAnsi="Verdana" w:cs="Arial"/>
        </w:rPr>
      </w:pPr>
    </w:p>
    <w:p w14:paraId="0E96DD5C" w14:textId="77777777" w:rsidR="00192831" w:rsidRPr="00D00774" w:rsidRDefault="00642344" w:rsidP="00EF5E39">
      <w:pPr>
        <w:spacing w:line="480" w:lineRule="auto"/>
        <w:rPr>
          <w:rFonts w:ascii="Verdana" w:hAnsi="Verdana" w:cs="Arial"/>
          <w:i/>
        </w:rPr>
      </w:pPr>
      <w:r w:rsidRPr="00D00774">
        <w:rPr>
          <w:rFonts w:ascii="Verdana" w:hAnsi="Verdana" w:cs="Arial"/>
          <w:i/>
        </w:rPr>
        <w:t>Vibration-associated carpal tunnel syndrome</w:t>
      </w:r>
    </w:p>
    <w:p w14:paraId="4CB6C958" w14:textId="391BCFC3" w:rsidR="00416A72" w:rsidRPr="00D00774" w:rsidRDefault="00B23BF4" w:rsidP="00EF5E39">
      <w:pPr>
        <w:spacing w:line="480" w:lineRule="auto"/>
        <w:rPr>
          <w:rFonts w:ascii="Verdana" w:hAnsi="Verdana" w:cs="Arial"/>
        </w:rPr>
      </w:pPr>
      <w:r>
        <w:rPr>
          <w:rFonts w:ascii="Verdana" w:hAnsi="Verdana" w:cs="Arial"/>
        </w:rPr>
        <w:t>There is g</w:t>
      </w:r>
      <w:r w:rsidR="00642344" w:rsidRPr="00D00774">
        <w:rPr>
          <w:rFonts w:ascii="Verdana" w:hAnsi="Verdana" w:cs="Arial"/>
        </w:rPr>
        <w:t>ood evidence that HTV can increase the risk of carpal tunnel syndrome (CTS)</w:t>
      </w:r>
      <w:r w:rsidR="00647B32" w:rsidRPr="00D00774">
        <w:rPr>
          <w:rFonts w:ascii="Verdana" w:hAnsi="Verdana" w:cs="Arial"/>
        </w:rPr>
        <w:t xml:space="preserve"> (Table 3)</w:t>
      </w:r>
      <w:r w:rsidR="00642344" w:rsidRPr="00D00774">
        <w:rPr>
          <w:rFonts w:ascii="Verdana" w:hAnsi="Verdana" w:cs="Arial"/>
        </w:rPr>
        <w:t>, although rather less information</w:t>
      </w:r>
      <w:r w:rsidR="00C049DD" w:rsidRPr="00D00774">
        <w:rPr>
          <w:rFonts w:ascii="Verdana" w:hAnsi="Verdana" w:cs="Arial"/>
        </w:rPr>
        <w:t xml:space="preserve"> exists</w:t>
      </w:r>
      <w:r w:rsidR="00642344" w:rsidRPr="00D00774">
        <w:rPr>
          <w:rFonts w:ascii="Verdana" w:hAnsi="Verdana" w:cs="Arial"/>
        </w:rPr>
        <w:t xml:space="preserve"> on the</w:t>
      </w:r>
      <w:r>
        <w:rPr>
          <w:rFonts w:ascii="Verdana" w:hAnsi="Verdana" w:cs="Arial"/>
        </w:rPr>
        <w:t xml:space="preserve"> relation of risk to </w:t>
      </w:r>
      <w:r w:rsidR="00642344" w:rsidRPr="00D00774">
        <w:rPr>
          <w:rFonts w:ascii="Verdana" w:hAnsi="Verdana" w:cs="Arial"/>
        </w:rPr>
        <w:t xml:space="preserve">levels of exposure. </w:t>
      </w:r>
      <w:r w:rsidR="00416A72" w:rsidRPr="00D00774">
        <w:rPr>
          <w:rFonts w:ascii="Verdana" w:hAnsi="Verdana" w:cs="Arial"/>
        </w:rPr>
        <w:t>In some studies a fifth to a quarter of workers complain</w:t>
      </w:r>
      <w:r w:rsidR="00D21974">
        <w:rPr>
          <w:rFonts w:ascii="Verdana" w:hAnsi="Verdana" w:cs="Arial"/>
        </w:rPr>
        <w:t>ing</w:t>
      </w:r>
      <w:r w:rsidR="00416A72" w:rsidRPr="00D00774">
        <w:rPr>
          <w:rFonts w:ascii="Verdana" w:hAnsi="Verdana" w:cs="Arial"/>
        </w:rPr>
        <w:t xml:space="preserve"> of </w:t>
      </w:r>
      <w:r w:rsidR="006633FA">
        <w:rPr>
          <w:rFonts w:ascii="Verdana" w:hAnsi="Verdana" w:cs="Arial"/>
        </w:rPr>
        <w:t xml:space="preserve">persistent </w:t>
      </w:r>
      <w:r w:rsidR="00416A72" w:rsidRPr="00D00774">
        <w:rPr>
          <w:rFonts w:ascii="Verdana" w:hAnsi="Verdana" w:cs="Arial"/>
        </w:rPr>
        <w:t>sensor</w:t>
      </w:r>
      <w:r w:rsidR="00D21974">
        <w:rPr>
          <w:rFonts w:ascii="Verdana" w:hAnsi="Verdana" w:cs="Arial"/>
        </w:rPr>
        <w:t>y symptoms in the digits/</w:t>
      </w:r>
      <w:r w:rsidR="00416A72" w:rsidRPr="00D00774">
        <w:rPr>
          <w:rFonts w:ascii="Verdana" w:hAnsi="Verdana" w:cs="Arial"/>
        </w:rPr>
        <w:t xml:space="preserve">hands </w:t>
      </w:r>
      <w:r w:rsidR="00C049DD" w:rsidRPr="00D00774">
        <w:rPr>
          <w:rFonts w:ascii="Verdana" w:hAnsi="Verdana" w:cs="Arial"/>
        </w:rPr>
        <w:t>we</w:t>
      </w:r>
      <w:r w:rsidR="00416A72" w:rsidRPr="00D00774">
        <w:rPr>
          <w:rFonts w:ascii="Verdana" w:hAnsi="Verdana" w:cs="Arial"/>
        </w:rPr>
        <w:t>re found to have CTS [</w:t>
      </w:r>
      <w:r w:rsidR="00AD6836">
        <w:rPr>
          <w:rFonts w:ascii="Verdana" w:hAnsi="Verdana" w:cs="Arial"/>
        </w:rPr>
        <w:t>21,22</w:t>
      </w:r>
      <w:r w:rsidR="00C049DD" w:rsidRPr="00D00774">
        <w:rPr>
          <w:rFonts w:ascii="Verdana" w:hAnsi="Verdana" w:cs="Arial"/>
        </w:rPr>
        <w:t>]</w:t>
      </w:r>
      <w:r w:rsidR="00416A72" w:rsidRPr="00D00774">
        <w:rPr>
          <w:rFonts w:ascii="Verdana" w:hAnsi="Verdana" w:cs="Arial"/>
        </w:rPr>
        <w:t>.</w:t>
      </w:r>
    </w:p>
    <w:p w14:paraId="1B571448" w14:textId="77777777" w:rsidR="00851E2D" w:rsidRPr="00D00774" w:rsidRDefault="00851E2D" w:rsidP="00EF5E39">
      <w:pPr>
        <w:spacing w:line="480" w:lineRule="auto"/>
        <w:rPr>
          <w:rFonts w:ascii="Verdana" w:hAnsi="Verdana" w:cs="Arial"/>
        </w:rPr>
      </w:pPr>
    </w:p>
    <w:p w14:paraId="76B1C36D" w14:textId="77777777" w:rsidR="00851E2D" w:rsidRPr="009252CB" w:rsidRDefault="009252CB" w:rsidP="00EF5E39">
      <w:pPr>
        <w:spacing w:line="480" w:lineRule="auto"/>
        <w:rPr>
          <w:rFonts w:ascii="Verdana" w:hAnsi="Verdana" w:cs="Arial"/>
          <w:b/>
        </w:rPr>
      </w:pPr>
      <w:r w:rsidRPr="009252CB">
        <w:rPr>
          <w:rFonts w:ascii="Verdana" w:hAnsi="Verdana" w:cs="Arial"/>
          <w:b/>
        </w:rPr>
        <w:t>TABLE 3 NEAR HERE</w:t>
      </w:r>
    </w:p>
    <w:p w14:paraId="1CA3326C" w14:textId="77777777" w:rsidR="00630184" w:rsidRPr="00D00774" w:rsidRDefault="00630184" w:rsidP="00EF5E39">
      <w:pPr>
        <w:spacing w:line="480" w:lineRule="auto"/>
        <w:rPr>
          <w:rFonts w:ascii="Verdana" w:hAnsi="Verdana" w:cs="Arial"/>
        </w:rPr>
      </w:pPr>
    </w:p>
    <w:p w14:paraId="3BD21C98" w14:textId="0895CC72" w:rsidR="00642344" w:rsidRPr="00D00774" w:rsidRDefault="00642344" w:rsidP="00EF5E39">
      <w:pPr>
        <w:spacing w:line="480" w:lineRule="auto"/>
        <w:rPr>
          <w:rFonts w:ascii="Verdana" w:hAnsi="Verdana" w:cs="Arial"/>
        </w:rPr>
      </w:pPr>
      <w:r w:rsidRPr="00D00774">
        <w:rPr>
          <w:rFonts w:ascii="Verdana" w:hAnsi="Verdana" w:cs="Arial"/>
        </w:rPr>
        <w:t xml:space="preserve">The clinical features of CTS, when vibration-associated, are not distinguishable from CTS </w:t>
      </w:r>
      <w:r w:rsidR="00B23BF4">
        <w:rPr>
          <w:rFonts w:ascii="Verdana" w:hAnsi="Verdana" w:cs="Arial"/>
        </w:rPr>
        <w:t>in</w:t>
      </w:r>
      <w:r w:rsidR="00B23BF4" w:rsidRPr="00D00774">
        <w:rPr>
          <w:rFonts w:ascii="Verdana" w:hAnsi="Verdana" w:cs="Arial"/>
        </w:rPr>
        <w:t xml:space="preserve"> </w:t>
      </w:r>
      <w:r w:rsidRPr="00D00774">
        <w:rPr>
          <w:rFonts w:ascii="Verdana" w:hAnsi="Verdana" w:cs="Arial"/>
        </w:rPr>
        <w:t xml:space="preserve">other </w:t>
      </w:r>
      <w:r w:rsidR="00B23BF4">
        <w:rPr>
          <w:rFonts w:ascii="Verdana" w:hAnsi="Verdana" w:cs="Arial"/>
        </w:rPr>
        <w:t>circumstances</w:t>
      </w:r>
      <w:r w:rsidRPr="00D00774">
        <w:rPr>
          <w:rFonts w:ascii="Verdana" w:hAnsi="Verdana" w:cs="Arial"/>
        </w:rPr>
        <w:t xml:space="preserve">. Diagnosis and clinical treatment are </w:t>
      </w:r>
      <w:r w:rsidR="00B23BF4">
        <w:rPr>
          <w:rFonts w:ascii="Verdana" w:hAnsi="Verdana" w:cs="Arial"/>
        </w:rPr>
        <w:t xml:space="preserve">as </w:t>
      </w:r>
      <w:r w:rsidRPr="00D00774">
        <w:rPr>
          <w:rFonts w:ascii="Verdana" w:hAnsi="Verdana" w:cs="Arial"/>
        </w:rPr>
        <w:t xml:space="preserve">for CTS more generally, except in two respects: (i) it needs to be borne in mind that digital neuropathy affecting the medial digits may be confused with CTS (and they can both occur in the same individual); (ii) management should include consideration of withdrawal from the occupational exposure.  </w:t>
      </w:r>
      <w:r w:rsidR="002E6CF4" w:rsidRPr="00D00774">
        <w:rPr>
          <w:rFonts w:ascii="Verdana" w:hAnsi="Verdana" w:cs="Arial"/>
        </w:rPr>
        <w:t>The prognosis</w:t>
      </w:r>
      <w:r w:rsidR="00416A72" w:rsidRPr="00D00774">
        <w:rPr>
          <w:rFonts w:ascii="Verdana" w:hAnsi="Verdana" w:cs="Arial"/>
        </w:rPr>
        <w:t xml:space="preserve"> </w:t>
      </w:r>
      <w:r w:rsidR="00416A72" w:rsidRPr="00D00774">
        <w:rPr>
          <w:rFonts w:ascii="Verdana" w:hAnsi="Verdana" w:cs="Arial"/>
        </w:rPr>
        <w:lastRenderedPageBreak/>
        <w:t>following</w:t>
      </w:r>
      <w:r w:rsidR="002E6CF4" w:rsidRPr="00D00774">
        <w:rPr>
          <w:rFonts w:ascii="Verdana" w:hAnsi="Verdana" w:cs="Arial"/>
        </w:rPr>
        <w:t xml:space="preserve"> </w:t>
      </w:r>
      <w:r w:rsidR="00416A72" w:rsidRPr="00D00774">
        <w:rPr>
          <w:rFonts w:ascii="Verdana" w:hAnsi="Verdana" w:cs="Arial"/>
        </w:rPr>
        <w:t>surgical release may also be less favourable</w:t>
      </w:r>
      <w:r w:rsidR="002E6CF4" w:rsidRPr="00D00774">
        <w:rPr>
          <w:rFonts w:ascii="Verdana" w:hAnsi="Verdana" w:cs="Arial"/>
        </w:rPr>
        <w:t xml:space="preserve"> relative to</w:t>
      </w:r>
      <w:r w:rsidR="00416A72" w:rsidRPr="00D00774">
        <w:rPr>
          <w:rFonts w:ascii="Verdana" w:hAnsi="Verdana" w:cs="Arial"/>
        </w:rPr>
        <w:t xml:space="preserve"> </w:t>
      </w:r>
      <w:r w:rsidR="002E6CF4" w:rsidRPr="00D00774">
        <w:rPr>
          <w:rFonts w:ascii="Verdana" w:hAnsi="Verdana" w:cs="Arial"/>
        </w:rPr>
        <w:t>entrapment neuropathy</w:t>
      </w:r>
      <w:r w:rsidR="00416A72" w:rsidRPr="00D00774">
        <w:rPr>
          <w:rFonts w:ascii="Verdana" w:hAnsi="Verdana" w:cs="Arial"/>
        </w:rPr>
        <w:t xml:space="preserve"> from other causes</w:t>
      </w:r>
      <w:r w:rsidR="00FD394B" w:rsidRPr="00D00774">
        <w:rPr>
          <w:rFonts w:ascii="Verdana" w:hAnsi="Verdana" w:cs="Arial"/>
        </w:rPr>
        <w:t xml:space="preserve"> </w:t>
      </w:r>
      <w:r w:rsidR="00FD3BFE" w:rsidRPr="00D00774">
        <w:rPr>
          <w:rFonts w:ascii="Verdana" w:hAnsi="Verdana" w:cs="Arial"/>
        </w:rPr>
        <w:t>[</w:t>
      </w:r>
      <w:r w:rsidR="00520C86">
        <w:rPr>
          <w:rFonts w:ascii="Verdana" w:hAnsi="Verdana" w:cs="Arial"/>
        </w:rPr>
        <w:t>23,24</w:t>
      </w:r>
      <w:r w:rsidR="00FD3BFE" w:rsidRPr="00D00774">
        <w:rPr>
          <w:rFonts w:ascii="Verdana" w:hAnsi="Verdana" w:cs="Arial"/>
        </w:rPr>
        <w:t>]</w:t>
      </w:r>
      <w:r w:rsidR="00416A72" w:rsidRPr="00D00774">
        <w:rPr>
          <w:rFonts w:ascii="Verdana" w:hAnsi="Verdana" w:cs="Arial"/>
        </w:rPr>
        <w:t>, although evidence on this is somewhat limited.</w:t>
      </w:r>
    </w:p>
    <w:p w14:paraId="069FD860" w14:textId="77777777" w:rsidR="002E6CF4" w:rsidRPr="00D00774" w:rsidRDefault="002E6CF4" w:rsidP="00EF5E39">
      <w:pPr>
        <w:spacing w:line="480" w:lineRule="auto"/>
        <w:rPr>
          <w:rFonts w:ascii="Verdana" w:hAnsi="Verdana" w:cs="Arial"/>
        </w:rPr>
      </w:pPr>
    </w:p>
    <w:p w14:paraId="3D3C9698" w14:textId="06D80795" w:rsidR="00345437" w:rsidRPr="00D00774" w:rsidRDefault="00345437" w:rsidP="00EF5E39">
      <w:pPr>
        <w:spacing w:line="480" w:lineRule="auto"/>
        <w:rPr>
          <w:rFonts w:ascii="Verdana" w:hAnsi="Verdana" w:cs="Arial"/>
        </w:rPr>
      </w:pPr>
      <w:r w:rsidRPr="00D00774">
        <w:rPr>
          <w:rFonts w:ascii="Verdana" w:hAnsi="Verdana" w:cs="Arial"/>
        </w:rPr>
        <w:t>The increased risk of CTS is thought to arise from a combination of factors. Vibration,</w:t>
      </w:r>
      <w:r w:rsidR="00B23BF4">
        <w:rPr>
          <w:rFonts w:ascii="Verdana" w:hAnsi="Verdana" w:cs="Arial"/>
        </w:rPr>
        <w:t xml:space="preserve"> mechanical stresses to tissues from </w:t>
      </w:r>
      <w:r w:rsidRPr="00D00774">
        <w:rPr>
          <w:rFonts w:ascii="Verdana" w:hAnsi="Verdana" w:cs="Arial"/>
        </w:rPr>
        <w:t>forceful gripping, awkward postures, and repetitive movements can induce structural changes in the nerves just proximal to the wrist (e.g. disruption of myelin sheaths, interstitial and perineural fibrosis), and pressure effects can arise from perineural oedema and synovitis of finger flexor tendons at the carpal tunnel [</w:t>
      </w:r>
      <w:r w:rsidR="00520C86">
        <w:rPr>
          <w:rFonts w:ascii="Verdana" w:hAnsi="Verdana" w:cs="Arial"/>
        </w:rPr>
        <w:t>25</w:t>
      </w:r>
      <w:r w:rsidRPr="00D00774">
        <w:rPr>
          <w:rFonts w:ascii="Verdana" w:hAnsi="Verdana" w:cs="Arial"/>
        </w:rPr>
        <w:t>]. Whatever the mechanisms, markedly higher rates of CTS have been reported in response to</w:t>
      </w:r>
      <w:r w:rsidR="00C049DD" w:rsidRPr="00D00774">
        <w:rPr>
          <w:rFonts w:ascii="Verdana" w:hAnsi="Verdana" w:cs="Arial"/>
        </w:rPr>
        <w:t xml:space="preserve"> the combination of</w:t>
      </w:r>
      <w:r w:rsidRPr="00D00774">
        <w:rPr>
          <w:rFonts w:ascii="Verdana" w:hAnsi="Verdana" w:cs="Arial"/>
        </w:rPr>
        <w:t xml:space="preserve"> HTV and physical overloading of the upper limb</w:t>
      </w:r>
      <w:r w:rsidR="00C049DD" w:rsidRPr="00D00774">
        <w:rPr>
          <w:rFonts w:ascii="Verdana" w:hAnsi="Verdana" w:cs="Arial"/>
        </w:rPr>
        <w:t xml:space="preserve"> in some settings</w:t>
      </w:r>
      <w:r w:rsidRPr="00D00774">
        <w:rPr>
          <w:rFonts w:ascii="Verdana" w:hAnsi="Verdana" w:cs="Arial"/>
        </w:rPr>
        <w:t xml:space="preserve"> [</w:t>
      </w:r>
      <w:r w:rsidR="00520C86">
        <w:rPr>
          <w:rFonts w:ascii="Verdana" w:hAnsi="Verdana" w:cs="Arial"/>
        </w:rPr>
        <w:t>26</w:t>
      </w:r>
      <w:r w:rsidRPr="00D00774">
        <w:rPr>
          <w:rFonts w:ascii="Verdana" w:hAnsi="Verdana" w:cs="Arial"/>
        </w:rPr>
        <w:t>].</w:t>
      </w:r>
    </w:p>
    <w:p w14:paraId="586A1624" w14:textId="77777777" w:rsidR="00013BC4" w:rsidRPr="00D00774" w:rsidRDefault="00013BC4" w:rsidP="00EF5E39">
      <w:pPr>
        <w:tabs>
          <w:tab w:val="left" w:pos="-31522"/>
          <w:tab w:val="left" w:pos="-28690"/>
        </w:tabs>
        <w:spacing w:line="480" w:lineRule="auto"/>
        <w:rPr>
          <w:rFonts w:ascii="Verdana" w:hAnsi="Verdana" w:cs="Arial"/>
        </w:rPr>
      </w:pPr>
    </w:p>
    <w:p w14:paraId="78E04382" w14:textId="77777777" w:rsidR="002E6CF4" w:rsidRPr="00D00774" w:rsidRDefault="002E6CF4" w:rsidP="00EF5E39">
      <w:pPr>
        <w:spacing w:line="480" w:lineRule="auto"/>
        <w:rPr>
          <w:rFonts w:ascii="Verdana" w:hAnsi="Verdana" w:cs="Arial"/>
          <w:i/>
        </w:rPr>
      </w:pPr>
      <w:r w:rsidRPr="00D00774">
        <w:rPr>
          <w:rFonts w:ascii="Verdana" w:hAnsi="Verdana" w:cs="Arial"/>
          <w:i/>
        </w:rPr>
        <w:t>Vibration-associated Dupuytren’s contracture</w:t>
      </w:r>
    </w:p>
    <w:p w14:paraId="4E8AC9A9" w14:textId="3B7192DD" w:rsidR="00E84A20" w:rsidRPr="00D00774" w:rsidRDefault="002E6CF4" w:rsidP="00EF5E39">
      <w:pPr>
        <w:spacing w:line="480" w:lineRule="auto"/>
        <w:rPr>
          <w:rFonts w:ascii="Verdana" w:hAnsi="Verdana" w:cs="Arial"/>
        </w:rPr>
      </w:pPr>
      <w:r w:rsidRPr="00D00774">
        <w:rPr>
          <w:rFonts w:ascii="Verdana" w:hAnsi="Verdana" w:cs="Arial"/>
        </w:rPr>
        <w:t xml:space="preserve">The relation between </w:t>
      </w:r>
      <w:r w:rsidR="00C049DD" w:rsidRPr="00D00774">
        <w:rPr>
          <w:rFonts w:ascii="Verdana" w:hAnsi="Verdana" w:cs="Arial"/>
        </w:rPr>
        <w:t>HTV</w:t>
      </w:r>
      <w:r w:rsidRPr="00D00774">
        <w:rPr>
          <w:rFonts w:ascii="Verdana" w:hAnsi="Verdana" w:cs="Arial"/>
        </w:rPr>
        <w:t xml:space="preserve"> and Dupuytren’s contracture has been disputed [</w:t>
      </w:r>
      <w:r w:rsidR="00D404F8">
        <w:rPr>
          <w:rFonts w:ascii="Verdana" w:hAnsi="Verdana" w:cs="Arial"/>
        </w:rPr>
        <w:t>27</w:t>
      </w:r>
      <w:r w:rsidRPr="00D00774">
        <w:rPr>
          <w:rFonts w:ascii="Verdana" w:hAnsi="Verdana" w:cs="Arial"/>
        </w:rPr>
        <w:t>], but evidence on risks has grown and recent</w:t>
      </w:r>
      <w:r w:rsidR="00B3129F">
        <w:rPr>
          <w:rFonts w:ascii="Verdana" w:hAnsi="Verdana" w:cs="Arial"/>
        </w:rPr>
        <w:t>ly</w:t>
      </w:r>
      <w:r w:rsidRPr="00D00774">
        <w:rPr>
          <w:rFonts w:ascii="Verdana" w:hAnsi="Verdana" w:cs="Arial"/>
        </w:rPr>
        <w:t xml:space="preserve"> </w:t>
      </w:r>
      <w:r w:rsidR="00E84A20" w:rsidRPr="00D00774">
        <w:rPr>
          <w:rFonts w:ascii="Verdana" w:hAnsi="Verdana" w:cs="Arial"/>
        </w:rPr>
        <w:t xml:space="preserve">a </w:t>
      </w:r>
      <w:r w:rsidRPr="00D00774">
        <w:rPr>
          <w:rFonts w:ascii="Verdana" w:hAnsi="Verdana" w:cs="Arial"/>
        </w:rPr>
        <w:t>meta-analysis of studies between 1951 and 2007</w:t>
      </w:r>
      <w:r w:rsidR="00E84A20" w:rsidRPr="00D00774">
        <w:rPr>
          <w:rFonts w:ascii="Verdana" w:hAnsi="Verdana" w:cs="Arial"/>
        </w:rPr>
        <w:t xml:space="preserve"> </w:t>
      </w:r>
      <w:r w:rsidRPr="00D00774">
        <w:rPr>
          <w:rFonts w:ascii="Verdana" w:hAnsi="Verdana" w:cs="Arial"/>
        </w:rPr>
        <w:t xml:space="preserve">estimated a </w:t>
      </w:r>
      <w:r w:rsidR="00E84A20" w:rsidRPr="00D00774">
        <w:rPr>
          <w:rFonts w:ascii="Verdana" w:hAnsi="Verdana" w:cs="Arial"/>
        </w:rPr>
        <w:t>relative risk (RR) from vibration at work of 2.88 (95%CI 1.36 to 6.07), or 2.14 (95%CI 1.59 to 2.88)</w:t>
      </w:r>
      <w:r w:rsidR="00B23BF4">
        <w:rPr>
          <w:rFonts w:ascii="Verdana" w:hAnsi="Verdana" w:cs="Arial"/>
        </w:rPr>
        <w:t xml:space="preserve"> using </w:t>
      </w:r>
      <w:r w:rsidR="00E84A20" w:rsidRPr="00D00774">
        <w:rPr>
          <w:rFonts w:ascii="Verdana" w:hAnsi="Verdana" w:cs="Arial"/>
        </w:rPr>
        <w:t>reports of higher quality [</w:t>
      </w:r>
      <w:r w:rsidR="00D404F8">
        <w:rPr>
          <w:rFonts w:ascii="Verdana" w:hAnsi="Verdana" w:cs="Arial"/>
        </w:rPr>
        <w:t>28</w:t>
      </w:r>
      <w:r w:rsidR="00D21974">
        <w:rPr>
          <w:rFonts w:ascii="Verdana" w:hAnsi="Verdana" w:cs="Arial"/>
        </w:rPr>
        <w:t>]. RRs of 2 to 3 (</w:t>
      </w:r>
      <w:r w:rsidR="00E84A20" w:rsidRPr="00D00774">
        <w:rPr>
          <w:rFonts w:ascii="Verdana" w:hAnsi="Verdana" w:cs="Arial"/>
        </w:rPr>
        <w:t>and a dose-response relati</w:t>
      </w:r>
      <w:r w:rsidR="00D21974">
        <w:rPr>
          <w:rFonts w:ascii="Verdana" w:hAnsi="Verdana" w:cs="Arial"/>
        </w:rPr>
        <w:t>onship)</w:t>
      </w:r>
      <w:r w:rsidR="00E84A20" w:rsidRPr="00D00774">
        <w:rPr>
          <w:rFonts w:ascii="Verdana" w:hAnsi="Verdana" w:cs="Arial"/>
        </w:rPr>
        <w:t xml:space="preserve"> were reported in a cross-sectional study of Italian stone</w:t>
      </w:r>
      <w:r w:rsidR="009252CB">
        <w:rPr>
          <w:rFonts w:ascii="Verdana" w:hAnsi="Verdana" w:cs="Arial"/>
        </w:rPr>
        <w:t xml:space="preserve"> </w:t>
      </w:r>
      <w:r w:rsidR="00D21974">
        <w:rPr>
          <w:rFonts w:ascii="Verdana" w:hAnsi="Verdana" w:cs="Arial"/>
        </w:rPr>
        <w:t xml:space="preserve">workers </w:t>
      </w:r>
      <w:r w:rsidR="00E84A20" w:rsidRPr="00D00774">
        <w:rPr>
          <w:rFonts w:ascii="Verdana" w:hAnsi="Verdana" w:cs="Arial"/>
        </w:rPr>
        <w:t xml:space="preserve">with </w:t>
      </w:r>
      <w:r w:rsidR="00D21974">
        <w:rPr>
          <w:rFonts w:ascii="Verdana" w:hAnsi="Verdana" w:cs="Arial"/>
        </w:rPr>
        <w:t>long</w:t>
      </w:r>
      <w:r w:rsidR="00E84A20" w:rsidRPr="00D00774">
        <w:rPr>
          <w:rFonts w:ascii="Verdana" w:hAnsi="Verdana" w:cs="Arial"/>
        </w:rPr>
        <w:t xml:space="preserve"> exposure to high levels of HTV [</w:t>
      </w:r>
      <w:r w:rsidR="00D404F8">
        <w:rPr>
          <w:rFonts w:ascii="Verdana" w:hAnsi="Verdana" w:cs="Arial"/>
        </w:rPr>
        <w:t>22</w:t>
      </w:r>
      <w:r w:rsidR="00E84A20" w:rsidRPr="00D00774">
        <w:rPr>
          <w:rFonts w:ascii="Verdana" w:hAnsi="Verdana" w:cs="Arial"/>
        </w:rPr>
        <w:t xml:space="preserve">]; </w:t>
      </w:r>
      <w:r w:rsidR="00D21974">
        <w:rPr>
          <w:rFonts w:ascii="Verdana" w:hAnsi="Verdana" w:cs="Arial"/>
        </w:rPr>
        <w:t>of</w:t>
      </w:r>
      <w:r w:rsidR="00E84A20" w:rsidRPr="00D00774">
        <w:rPr>
          <w:rFonts w:ascii="Verdana" w:hAnsi="Verdana" w:cs="Arial"/>
        </w:rPr>
        <w:t xml:space="preserve"> 5 to 11 in manual workers employed by private companies in France [</w:t>
      </w:r>
      <w:r w:rsidR="00D404F8">
        <w:rPr>
          <w:rFonts w:ascii="Verdana" w:hAnsi="Verdana" w:cs="Arial"/>
        </w:rPr>
        <w:t>29</w:t>
      </w:r>
      <w:r w:rsidR="00E84A20" w:rsidRPr="00D00774">
        <w:rPr>
          <w:rFonts w:ascii="Verdana" w:hAnsi="Verdana" w:cs="Arial"/>
        </w:rPr>
        <w:t xml:space="preserve">]; </w:t>
      </w:r>
      <w:r w:rsidR="00D21974">
        <w:rPr>
          <w:rFonts w:ascii="Verdana" w:hAnsi="Verdana" w:cs="Arial"/>
        </w:rPr>
        <w:t>of 2</w:t>
      </w:r>
      <w:r w:rsidR="00E84A20" w:rsidRPr="00D00774">
        <w:rPr>
          <w:rFonts w:ascii="Verdana" w:hAnsi="Verdana" w:cs="Arial"/>
        </w:rPr>
        <w:t xml:space="preserve"> in male users of powered tools from a different French survey who had been exposed for a median of 10 years [</w:t>
      </w:r>
      <w:r w:rsidR="00C43B72">
        <w:rPr>
          <w:rFonts w:ascii="Verdana" w:hAnsi="Verdana" w:cs="Arial"/>
        </w:rPr>
        <w:t>30</w:t>
      </w:r>
      <w:r w:rsidR="00E84A20" w:rsidRPr="00D00774">
        <w:rPr>
          <w:rFonts w:ascii="Verdana" w:hAnsi="Verdana" w:cs="Arial"/>
        </w:rPr>
        <w:t xml:space="preserve">]; </w:t>
      </w:r>
      <w:r w:rsidR="00D21974">
        <w:rPr>
          <w:rFonts w:ascii="Verdana" w:hAnsi="Verdana" w:cs="Arial"/>
        </w:rPr>
        <w:t>of</w:t>
      </w:r>
      <w:r w:rsidR="00E84A20" w:rsidRPr="00D00774">
        <w:rPr>
          <w:rFonts w:ascii="Verdana" w:hAnsi="Verdana" w:cs="Arial"/>
        </w:rPr>
        <w:t xml:space="preserve"> 2 to 3 in Italian men from a wide range of occupations, when exposed for &gt;10 years [</w:t>
      </w:r>
      <w:r w:rsidR="00C43B72">
        <w:rPr>
          <w:rFonts w:ascii="Verdana" w:hAnsi="Verdana" w:cs="Arial"/>
        </w:rPr>
        <w:t>31</w:t>
      </w:r>
      <w:r w:rsidR="00E84A20" w:rsidRPr="00D00774">
        <w:rPr>
          <w:rFonts w:ascii="Verdana" w:hAnsi="Verdana" w:cs="Arial"/>
        </w:rPr>
        <w:t xml:space="preserve">];  </w:t>
      </w:r>
      <w:r w:rsidR="00D21974">
        <w:rPr>
          <w:rFonts w:ascii="Verdana" w:hAnsi="Verdana" w:cs="Arial"/>
        </w:rPr>
        <w:t>of</w:t>
      </w:r>
      <w:r w:rsidR="00E84A20" w:rsidRPr="00D00774">
        <w:rPr>
          <w:rFonts w:ascii="Verdana" w:hAnsi="Verdana" w:cs="Arial"/>
        </w:rPr>
        <w:t xml:space="preserve"> almost </w:t>
      </w:r>
      <w:r w:rsidR="00D21974">
        <w:rPr>
          <w:rFonts w:ascii="Verdana" w:hAnsi="Verdana" w:cs="Arial"/>
        </w:rPr>
        <w:t>2</w:t>
      </w:r>
      <w:r w:rsidR="00E84A20" w:rsidRPr="00D00774">
        <w:rPr>
          <w:rFonts w:ascii="Verdana" w:hAnsi="Verdana" w:cs="Arial"/>
        </w:rPr>
        <w:t xml:space="preserve"> in men claiming VWF, in comparison with men from a general </w:t>
      </w:r>
      <w:r w:rsidR="00E84A20" w:rsidRPr="00D00774">
        <w:rPr>
          <w:rFonts w:ascii="Verdana" w:hAnsi="Verdana" w:cs="Arial"/>
        </w:rPr>
        <w:lastRenderedPageBreak/>
        <w:t>surgical ward in an English hospital [</w:t>
      </w:r>
      <w:r w:rsidR="00C43B72">
        <w:rPr>
          <w:rFonts w:ascii="Verdana" w:hAnsi="Verdana" w:cs="Arial"/>
        </w:rPr>
        <w:t>32</w:t>
      </w:r>
      <w:r w:rsidR="00E84A20" w:rsidRPr="00D00774">
        <w:rPr>
          <w:rFonts w:ascii="Verdana" w:hAnsi="Verdana" w:cs="Arial"/>
        </w:rPr>
        <w:t xml:space="preserve">]; and </w:t>
      </w:r>
      <w:r w:rsidR="00D21974">
        <w:rPr>
          <w:rFonts w:ascii="Verdana" w:hAnsi="Verdana" w:cs="Arial"/>
        </w:rPr>
        <w:t>of</w:t>
      </w:r>
      <w:r w:rsidR="00E84A20" w:rsidRPr="00D00774">
        <w:rPr>
          <w:rFonts w:ascii="Verdana" w:hAnsi="Verdana" w:cs="Arial"/>
        </w:rPr>
        <w:t xml:space="preserve"> </w:t>
      </w:r>
      <w:r w:rsidR="00D21974">
        <w:rPr>
          <w:rFonts w:ascii="Verdana" w:hAnsi="Verdana" w:cs="Arial"/>
        </w:rPr>
        <w:t>about 3</w:t>
      </w:r>
      <w:r w:rsidR="00E84A20" w:rsidRPr="00D00774">
        <w:rPr>
          <w:rFonts w:ascii="Verdana" w:hAnsi="Verdana" w:cs="Arial"/>
        </w:rPr>
        <w:t xml:space="preserve"> among men from the National Vibration Survey</w:t>
      </w:r>
      <w:r w:rsidR="00B23BF4">
        <w:rPr>
          <w:rFonts w:ascii="Verdana" w:hAnsi="Verdana" w:cs="Arial"/>
        </w:rPr>
        <w:t xml:space="preserve"> in the UK</w:t>
      </w:r>
      <w:r w:rsidR="00E84A20" w:rsidRPr="00D00774">
        <w:rPr>
          <w:rFonts w:ascii="Verdana" w:hAnsi="Verdana" w:cs="Arial"/>
        </w:rPr>
        <w:t xml:space="preserve"> with current weekly exposure above the HSE’s action level [</w:t>
      </w:r>
      <w:r w:rsidR="00C43B72">
        <w:rPr>
          <w:rFonts w:ascii="Verdana" w:hAnsi="Verdana" w:cs="Arial"/>
        </w:rPr>
        <w:t>33</w:t>
      </w:r>
      <w:r w:rsidR="00E84A20" w:rsidRPr="00D00774">
        <w:rPr>
          <w:rFonts w:ascii="Verdana" w:hAnsi="Verdana" w:cs="Arial"/>
        </w:rPr>
        <w:t>]. In contrast, a British study involving over 97,000 miners and ex-miners seeking compensation for HAVS, found no relationship with years of exposure to HTV when analysed as a continuous variable [</w:t>
      </w:r>
      <w:r w:rsidR="00C43B72">
        <w:rPr>
          <w:rFonts w:ascii="Verdana" w:hAnsi="Verdana" w:cs="Arial"/>
        </w:rPr>
        <w:t>34</w:t>
      </w:r>
      <w:r w:rsidR="00E84A20" w:rsidRPr="00D00774">
        <w:rPr>
          <w:rFonts w:ascii="Verdana" w:hAnsi="Verdana" w:cs="Arial"/>
        </w:rPr>
        <w:t xml:space="preserve">], although the degree of exposure contrast within this medico-legal group was unclear. </w:t>
      </w:r>
    </w:p>
    <w:p w14:paraId="3D6746EA" w14:textId="77777777" w:rsidR="00E84A20" w:rsidRPr="00D00774" w:rsidRDefault="00E84A20" w:rsidP="00EF5E39">
      <w:pPr>
        <w:spacing w:line="480" w:lineRule="auto"/>
        <w:rPr>
          <w:rFonts w:ascii="Verdana" w:hAnsi="Verdana" w:cs="Arial"/>
        </w:rPr>
      </w:pPr>
    </w:p>
    <w:p w14:paraId="3E1855C6" w14:textId="3FFD7DA2" w:rsidR="00E84A20" w:rsidRPr="00D00774" w:rsidRDefault="00E84A20" w:rsidP="00EF5E39">
      <w:pPr>
        <w:spacing w:line="480" w:lineRule="auto"/>
        <w:rPr>
          <w:rFonts w:ascii="Verdana" w:hAnsi="Verdana" w:cs="Arial"/>
        </w:rPr>
      </w:pPr>
      <w:r w:rsidRPr="00D00774">
        <w:rPr>
          <w:rFonts w:ascii="Verdana" w:hAnsi="Verdana" w:cs="Arial"/>
        </w:rPr>
        <w:t xml:space="preserve">If the association is accepted, </w:t>
      </w:r>
      <w:r w:rsidR="00394396" w:rsidRPr="00D00774">
        <w:rPr>
          <w:rFonts w:ascii="Verdana" w:hAnsi="Verdana" w:cs="Arial"/>
        </w:rPr>
        <w:t>it remains unclear whether its basis lies in vibration injury or more general trauma from manual activities in which vibratory tool users engage (elevated risks have been found in other blue-collar jobs which do not enta</w:t>
      </w:r>
      <w:r w:rsidR="00D21974">
        <w:rPr>
          <w:rFonts w:ascii="Verdana" w:hAnsi="Verdana" w:cs="Arial"/>
        </w:rPr>
        <w:t>il exposure to HTV</w:t>
      </w:r>
      <w:r w:rsidR="00394396" w:rsidRPr="00D00774">
        <w:rPr>
          <w:rFonts w:ascii="Verdana" w:hAnsi="Verdana" w:cs="Arial"/>
        </w:rPr>
        <w:t xml:space="preserve"> but do involve heavy labour [</w:t>
      </w:r>
      <w:r w:rsidR="008F6248">
        <w:rPr>
          <w:rFonts w:ascii="Verdana" w:hAnsi="Verdana" w:cs="Arial"/>
        </w:rPr>
        <w:t>28,29</w:t>
      </w:r>
      <w:r w:rsidR="00394396" w:rsidRPr="00D00774">
        <w:rPr>
          <w:rFonts w:ascii="Verdana" w:hAnsi="Verdana" w:cs="Arial"/>
        </w:rPr>
        <w:t xml:space="preserve">]). The distinction matters in terms of prevention, although the management of Dupuytren’s contracture and the prognosis of the condition </w:t>
      </w:r>
      <w:r w:rsidR="006D28E4" w:rsidRPr="00D00774">
        <w:rPr>
          <w:rFonts w:ascii="Verdana" w:hAnsi="Verdana" w:cs="Arial"/>
        </w:rPr>
        <w:t>are</w:t>
      </w:r>
      <w:r w:rsidR="00394396" w:rsidRPr="00D00774">
        <w:rPr>
          <w:rFonts w:ascii="Verdana" w:hAnsi="Verdana" w:cs="Arial"/>
        </w:rPr>
        <w:t xml:space="preserve"> unlikely to differ importantly by cause.</w:t>
      </w:r>
    </w:p>
    <w:p w14:paraId="469F73CE" w14:textId="77777777" w:rsidR="00394396" w:rsidRPr="00D00774" w:rsidRDefault="00394396" w:rsidP="00EF5E39">
      <w:pPr>
        <w:spacing w:line="480" w:lineRule="auto"/>
        <w:rPr>
          <w:rFonts w:ascii="Verdana" w:hAnsi="Verdana" w:cs="Arial"/>
        </w:rPr>
      </w:pPr>
    </w:p>
    <w:p w14:paraId="6E2A8EBC" w14:textId="77777777" w:rsidR="00394396" w:rsidRPr="00D00774" w:rsidRDefault="00394396" w:rsidP="00EF5E39">
      <w:pPr>
        <w:spacing w:line="480" w:lineRule="auto"/>
        <w:rPr>
          <w:rFonts w:ascii="Verdana" w:hAnsi="Verdana" w:cs="Arial"/>
          <w:i/>
        </w:rPr>
      </w:pPr>
      <w:r w:rsidRPr="00D00774">
        <w:rPr>
          <w:rFonts w:ascii="Verdana" w:hAnsi="Verdana" w:cs="Arial"/>
          <w:i/>
        </w:rPr>
        <w:t>Osteo-articular effects of vibration</w:t>
      </w:r>
    </w:p>
    <w:p w14:paraId="71B2A786" w14:textId="2226EC4B" w:rsidR="002D677F" w:rsidRPr="00D00774" w:rsidRDefault="002D677F" w:rsidP="00EF5E39">
      <w:pPr>
        <w:tabs>
          <w:tab w:val="decimal" w:pos="-31680"/>
          <w:tab w:val="decimal" w:pos="-31522"/>
          <w:tab w:val="decimal" w:pos="-30388"/>
          <w:tab w:val="decimal" w:pos="-29254"/>
          <w:tab w:val="decimal" w:pos="-28120"/>
        </w:tabs>
        <w:spacing w:line="480" w:lineRule="auto"/>
        <w:rPr>
          <w:rFonts w:ascii="Verdana" w:hAnsi="Verdana" w:cs="Arial"/>
          <w:lang w:val="en-US"/>
        </w:rPr>
      </w:pPr>
      <w:r w:rsidRPr="00D00774">
        <w:rPr>
          <w:rFonts w:ascii="Verdana" w:hAnsi="Verdana" w:cs="Arial"/>
          <w:lang w:val="en-US"/>
        </w:rPr>
        <w:t>In a few countries</w:t>
      </w:r>
      <w:r w:rsidR="00AF670E">
        <w:rPr>
          <w:rFonts w:ascii="Verdana" w:hAnsi="Verdana" w:cs="Arial"/>
          <w:lang w:val="en-US"/>
        </w:rPr>
        <w:t xml:space="preserve"> (e.g.</w:t>
      </w:r>
      <w:r w:rsidRPr="00D00774">
        <w:rPr>
          <w:rFonts w:ascii="Verdana" w:hAnsi="Verdana" w:cs="Arial"/>
          <w:lang w:val="en-US"/>
        </w:rPr>
        <w:t xml:space="preserve"> France, Germany, and Italy</w:t>
      </w:r>
      <w:r w:rsidR="00AF670E">
        <w:rPr>
          <w:rFonts w:ascii="Verdana" w:hAnsi="Verdana" w:cs="Arial"/>
          <w:lang w:val="en-US"/>
        </w:rPr>
        <w:t>)</w:t>
      </w:r>
      <w:r w:rsidRPr="00D00774">
        <w:rPr>
          <w:rFonts w:ascii="Verdana" w:hAnsi="Verdana" w:cs="Arial"/>
          <w:lang w:val="en-US"/>
        </w:rPr>
        <w:t xml:space="preserve">, bone and joint diseases are considered to be </w:t>
      </w:r>
      <w:r w:rsidR="00AF670E">
        <w:rPr>
          <w:rFonts w:ascii="Verdana" w:hAnsi="Verdana" w:cs="Arial"/>
          <w:lang w:val="en-US"/>
        </w:rPr>
        <w:t>caused by</w:t>
      </w:r>
      <w:r w:rsidRPr="00D00774">
        <w:rPr>
          <w:rFonts w:ascii="Verdana" w:hAnsi="Verdana" w:cs="Arial"/>
          <w:lang w:val="en-US"/>
        </w:rPr>
        <w:t xml:space="preserve"> hand</w:t>
      </w:r>
      <w:r w:rsidRPr="00D00774">
        <w:rPr>
          <w:rFonts w:ascii="Verdana" w:hAnsi="Verdana" w:cs="Arial"/>
          <w:lang w:val="en-US"/>
        </w:rPr>
        <w:noBreakHyphen/>
        <w:t>held</w:t>
      </w:r>
      <w:r w:rsidR="00B23BF4">
        <w:rPr>
          <w:rFonts w:ascii="Verdana" w:hAnsi="Verdana" w:cs="Arial"/>
          <w:lang w:val="en-US"/>
        </w:rPr>
        <w:t xml:space="preserve"> vibratory </w:t>
      </w:r>
      <w:r w:rsidRPr="00D00774">
        <w:rPr>
          <w:rFonts w:ascii="Verdana" w:hAnsi="Verdana" w:cs="Arial"/>
          <w:lang w:val="en-US"/>
        </w:rPr>
        <w:t>tools and</w:t>
      </w:r>
      <w:r w:rsidR="00B23BF4">
        <w:rPr>
          <w:rFonts w:ascii="Verdana" w:hAnsi="Verdana" w:cs="Arial"/>
          <w:lang w:val="en-US"/>
        </w:rPr>
        <w:t xml:space="preserve"> there is</w:t>
      </w:r>
      <w:r w:rsidRPr="00D00774">
        <w:rPr>
          <w:rFonts w:ascii="Verdana" w:hAnsi="Verdana" w:cs="Arial"/>
          <w:lang w:val="en-US"/>
        </w:rPr>
        <w:t xml:space="preserve"> state funding to compensate affected workers. In other countries, including the UK, the association is not yet accepted for compensation despite a listing for </w:t>
      </w:r>
      <w:r w:rsidRPr="00D00774">
        <w:rPr>
          <w:rFonts w:ascii="Verdana" w:hAnsi="Verdana" w:cs="Arial"/>
          <w:i/>
          <w:lang w:val="en-US"/>
        </w:rPr>
        <w:t>Osteoarticular diseases of the hands and wrists caused by mechanical vibration</w:t>
      </w:r>
      <w:r w:rsidRPr="00D00774">
        <w:rPr>
          <w:rFonts w:ascii="Verdana" w:hAnsi="Verdana" w:cs="Arial"/>
          <w:lang w:val="en-US"/>
        </w:rPr>
        <w:t xml:space="preserve"> in the European Schedule of Occupational Diseases (</w:t>
      </w:r>
      <w:r w:rsidR="00AF670E">
        <w:rPr>
          <w:rFonts w:ascii="Verdana" w:hAnsi="Verdana" w:cs="Arial"/>
          <w:lang w:val="en-US"/>
        </w:rPr>
        <w:t>2003). A well-known review has cited</w:t>
      </w:r>
      <w:r w:rsidRPr="00D00774">
        <w:rPr>
          <w:rFonts w:ascii="Verdana" w:hAnsi="Verdana" w:cs="Arial"/>
          <w:lang w:val="en-US"/>
        </w:rPr>
        <w:t xml:space="preserve"> excesses of hand and carpal bone vacuoles and cysts, Kienböck's disease, navicular pseudoarthrosis, olecranon spurs, and osteoarthrosis of wrist and elbow joints in exposed workers </w:t>
      </w:r>
      <w:r w:rsidR="00AF670E">
        <w:rPr>
          <w:rFonts w:ascii="Verdana" w:hAnsi="Verdana" w:cs="Arial"/>
          <w:lang w:val="en-US"/>
        </w:rPr>
        <w:t>versus</w:t>
      </w:r>
      <w:r w:rsidRPr="00D00774">
        <w:rPr>
          <w:rFonts w:ascii="Verdana" w:hAnsi="Verdana" w:cs="Arial"/>
          <w:lang w:val="en-US"/>
        </w:rPr>
        <w:t xml:space="preserve"> controls [</w:t>
      </w:r>
      <w:r w:rsidR="008F6248">
        <w:rPr>
          <w:rFonts w:ascii="Verdana" w:hAnsi="Verdana" w:cs="Arial"/>
          <w:lang w:val="en-US"/>
        </w:rPr>
        <w:t>35</w:t>
      </w:r>
      <w:r w:rsidRPr="00D00774">
        <w:rPr>
          <w:rFonts w:ascii="Verdana" w:hAnsi="Verdana" w:cs="Arial"/>
          <w:lang w:val="en-US"/>
        </w:rPr>
        <w:t xml:space="preserve">]; but other researchers </w:t>
      </w:r>
      <w:r w:rsidR="00AF670E">
        <w:rPr>
          <w:rFonts w:ascii="Verdana" w:hAnsi="Verdana" w:cs="Arial"/>
          <w:lang w:val="en-US"/>
        </w:rPr>
        <w:t>regard</w:t>
      </w:r>
      <w:r w:rsidRPr="00D00774">
        <w:rPr>
          <w:rFonts w:ascii="Verdana" w:hAnsi="Verdana" w:cs="Arial"/>
          <w:lang w:val="en-US"/>
        </w:rPr>
        <w:t xml:space="preserve"> such findings are incidental, non-specific, or related to ageing or the </w:t>
      </w:r>
      <w:r w:rsidRPr="00D00774">
        <w:rPr>
          <w:rFonts w:ascii="Verdana" w:hAnsi="Verdana" w:cs="Arial"/>
          <w:lang w:val="en-US"/>
        </w:rPr>
        <w:lastRenderedPageBreak/>
        <w:t xml:space="preserve">manual aspects of work, rather than vibration </w:t>
      </w:r>
      <w:r w:rsidRPr="00AF670E">
        <w:rPr>
          <w:rFonts w:ascii="Verdana" w:hAnsi="Verdana" w:cs="Arial"/>
          <w:i/>
          <w:lang w:val="en-US"/>
        </w:rPr>
        <w:t>per se</w:t>
      </w:r>
      <w:r w:rsidRPr="00D00774">
        <w:rPr>
          <w:rFonts w:ascii="Verdana" w:hAnsi="Verdana" w:cs="Arial"/>
          <w:lang w:val="en-US"/>
        </w:rPr>
        <w:t xml:space="preserve">, so the matter is </w:t>
      </w:r>
      <w:r w:rsidR="00AF670E">
        <w:rPr>
          <w:rFonts w:ascii="Verdana" w:hAnsi="Verdana" w:cs="Arial"/>
          <w:lang w:val="en-US"/>
        </w:rPr>
        <w:t>disputed</w:t>
      </w:r>
      <w:r w:rsidRPr="00D00774">
        <w:rPr>
          <w:rFonts w:ascii="Verdana" w:hAnsi="Verdana" w:cs="Arial"/>
          <w:lang w:val="en-US"/>
        </w:rPr>
        <w:t>. Work with percussive tools (in coal mining, road construction, and foundries) is said to be more injurious, entailing as it does exposures to higher magnitudes of accele</w:t>
      </w:r>
      <w:r w:rsidR="00AF670E">
        <w:rPr>
          <w:rFonts w:ascii="Verdana" w:hAnsi="Verdana" w:cs="Arial"/>
          <w:lang w:val="en-US"/>
        </w:rPr>
        <w:t>ration and lower frequencies (&lt;</w:t>
      </w:r>
      <w:r w:rsidRPr="00D00774">
        <w:rPr>
          <w:rFonts w:ascii="Verdana" w:hAnsi="Verdana" w:cs="Arial"/>
          <w:lang w:val="en-US"/>
        </w:rPr>
        <w:t>50 Hz) of vibration coupled with adverse ergonomic conditions (awkward posture of the hands and arms, high grip and push forces) that could potentially contribute to bone and joint damage.</w:t>
      </w:r>
    </w:p>
    <w:p w14:paraId="6DD1A8CD" w14:textId="77777777" w:rsidR="00E84A20" w:rsidRPr="00D00774" w:rsidRDefault="00E84A20" w:rsidP="00EF5E39">
      <w:pPr>
        <w:spacing w:line="480" w:lineRule="auto"/>
        <w:rPr>
          <w:rFonts w:ascii="Verdana" w:hAnsi="Verdana" w:cs="Arial"/>
          <w:lang w:val="en-US"/>
        </w:rPr>
      </w:pPr>
    </w:p>
    <w:p w14:paraId="1F45BAAF" w14:textId="77777777" w:rsidR="002E6CF4" w:rsidRPr="00D00774" w:rsidRDefault="00484DA8" w:rsidP="00EF5E39">
      <w:pPr>
        <w:spacing w:line="480" w:lineRule="auto"/>
        <w:rPr>
          <w:rFonts w:ascii="Verdana" w:hAnsi="Verdana" w:cs="Arial"/>
          <w:i/>
        </w:rPr>
      </w:pPr>
      <w:r w:rsidRPr="00D00774">
        <w:rPr>
          <w:rFonts w:ascii="Verdana" w:hAnsi="Verdana" w:cs="Arial"/>
          <w:i/>
        </w:rPr>
        <w:t>Health surveillance in workers exposed to HTV</w:t>
      </w:r>
    </w:p>
    <w:p w14:paraId="511788F1" w14:textId="77777777" w:rsidR="0030368E" w:rsidRPr="00D00774" w:rsidRDefault="00484DA8" w:rsidP="00EF5E39">
      <w:pPr>
        <w:spacing w:line="480" w:lineRule="auto"/>
        <w:rPr>
          <w:rFonts w:ascii="Verdana" w:hAnsi="Verdana" w:cs="Arial"/>
        </w:rPr>
      </w:pPr>
      <w:r w:rsidRPr="00D00774">
        <w:rPr>
          <w:rFonts w:ascii="Verdana" w:hAnsi="Verdana" w:cs="Arial"/>
        </w:rPr>
        <w:t>As mentioned above, a programme of health surveillance is mandated for those who remain regularly exposed to HTV above the EAV of 2.5 m/s</w:t>
      </w:r>
      <w:r w:rsidRPr="00D00774">
        <w:rPr>
          <w:rFonts w:ascii="Verdana" w:hAnsi="Verdana" w:cs="Arial"/>
          <w:vertAlign w:val="superscript"/>
        </w:rPr>
        <w:t>2</w:t>
      </w:r>
      <w:r w:rsidR="00186918" w:rsidRPr="00D00774">
        <w:rPr>
          <w:rFonts w:ascii="Verdana" w:hAnsi="Verdana" w:cs="Arial"/>
        </w:rPr>
        <w:t xml:space="preserve"> r.m.s.</w:t>
      </w:r>
      <w:r w:rsidR="008F6248">
        <w:rPr>
          <w:rFonts w:ascii="Verdana" w:hAnsi="Verdana" w:cs="Arial"/>
        </w:rPr>
        <w:t xml:space="preserve"> [4]</w:t>
      </w:r>
      <w:r w:rsidRPr="00D00774">
        <w:rPr>
          <w:rFonts w:ascii="Verdana" w:hAnsi="Verdana" w:cs="Arial"/>
        </w:rPr>
        <w:t>, the main aim being to aid early detection</w:t>
      </w:r>
      <w:r w:rsidR="0030368E" w:rsidRPr="00D00774">
        <w:rPr>
          <w:rFonts w:ascii="Verdana" w:hAnsi="Verdana" w:cs="Arial"/>
        </w:rPr>
        <w:t xml:space="preserve"> of HAVS</w:t>
      </w:r>
      <w:r w:rsidRPr="00D00774">
        <w:rPr>
          <w:rFonts w:ascii="Verdana" w:hAnsi="Verdana" w:cs="Arial"/>
        </w:rPr>
        <w:t xml:space="preserve"> and counselling/job modification (secondary prevention), but additionally also to provide a check on workplace controls (</w:t>
      </w:r>
      <w:r w:rsidR="0030368E" w:rsidRPr="00D00774">
        <w:rPr>
          <w:rFonts w:ascii="Verdana" w:hAnsi="Verdana" w:cs="Arial"/>
        </w:rPr>
        <w:t xml:space="preserve">to aid </w:t>
      </w:r>
      <w:r w:rsidRPr="00D00774">
        <w:rPr>
          <w:rFonts w:ascii="Verdana" w:hAnsi="Verdana" w:cs="Arial"/>
        </w:rPr>
        <w:t xml:space="preserve">primary prevention). </w:t>
      </w:r>
    </w:p>
    <w:p w14:paraId="0EED5654" w14:textId="77777777" w:rsidR="0030368E" w:rsidRPr="00D00774" w:rsidRDefault="0030368E" w:rsidP="00EF5E39">
      <w:pPr>
        <w:spacing w:line="480" w:lineRule="auto"/>
        <w:rPr>
          <w:rFonts w:ascii="Verdana" w:hAnsi="Verdana" w:cs="Arial"/>
        </w:rPr>
      </w:pPr>
    </w:p>
    <w:p w14:paraId="421580A6" w14:textId="4A43B1D1" w:rsidR="00484DA8" w:rsidRPr="00D00774" w:rsidRDefault="0056342A" w:rsidP="00EF5E39">
      <w:pPr>
        <w:spacing w:line="480" w:lineRule="auto"/>
        <w:rPr>
          <w:rFonts w:ascii="Verdana" w:hAnsi="Verdana" w:cs="Arial"/>
        </w:rPr>
      </w:pPr>
      <w:r w:rsidRPr="00D00774">
        <w:rPr>
          <w:rFonts w:ascii="Verdana" w:hAnsi="Verdana" w:cs="Arial"/>
        </w:rPr>
        <w:t xml:space="preserve">The main elements of a </w:t>
      </w:r>
      <w:r w:rsidR="0030368E" w:rsidRPr="00D00774">
        <w:rPr>
          <w:rFonts w:ascii="Verdana" w:hAnsi="Verdana" w:cs="Arial"/>
        </w:rPr>
        <w:t xml:space="preserve">surveillance </w:t>
      </w:r>
      <w:r w:rsidRPr="00D00774">
        <w:rPr>
          <w:rFonts w:ascii="Verdana" w:hAnsi="Verdana" w:cs="Arial"/>
        </w:rPr>
        <w:t xml:space="preserve">programme for HAVS comprise a </w:t>
      </w:r>
      <w:r w:rsidR="00AF670E">
        <w:rPr>
          <w:rFonts w:ascii="Verdana" w:hAnsi="Verdana" w:cs="Arial"/>
        </w:rPr>
        <w:t>means</w:t>
      </w:r>
      <w:r w:rsidRPr="00D00774">
        <w:rPr>
          <w:rFonts w:ascii="Verdana" w:hAnsi="Verdana" w:cs="Arial"/>
        </w:rPr>
        <w:t xml:space="preserve"> of symptom reporting, periodic health inquiry, formal clinical </w:t>
      </w:r>
      <w:r w:rsidR="00AF670E">
        <w:rPr>
          <w:rFonts w:ascii="Verdana" w:hAnsi="Verdana" w:cs="Arial"/>
        </w:rPr>
        <w:t>evaluation</w:t>
      </w:r>
      <w:r w:rsidRPr="00D00774">
        <w:rPr>
          <w:rFonts w:ascii="Verdana" w:hAnsi="Verdana" w:cs="Arial"/>
        </w:rPr>
        <w:t xml:space="preserve"> of suspected cases, the redeployment of affected individuals, and statutory record</w:t>
      </w:r>
      <w:r w:rsidR="00B23BF4">
        <w:rPr>
          <w:rFonts w:ascii="Verdana" w:hAnsi="Verdana" w:cs="Arial"/>
        </w:rPr>
        <w:t>-</w:t>
      </w:r>
      <w:r w:rsidRPr="00D00774">
        <w:rPr>
          <w:rFonts w:ascii="Verdana" w:hAnsi="Verdana" w:cs="Arial"/>
        </w:rPr>
        <w:t>keeping.</w:t>
      </w:r>
      <w:r w:rsidR="00484DA8" w:rsidRPr="00D00774">
        <w:rPr>
          <w:rFonts w:ascii="Verdana" w:hAnsi="Verdana" w:cs="Arial"/>
        </w:rPr>
        <w:t xml:space="preserve"> </w:t>
      </w:r>
      <w:r w:rsidRPr="00D00774">
        <w:rPr>
          <w:rFonts w:ascii="Verdana" w:hAnsi="Verdana" w:cs="Arial"/>
        </w:rPr>
        <w:t xml:space="preserve">The HSE advocates a tiered approach, with basic screening </w:t>
      </w:r>
      <w:r w:rsidR="00AF670E">
        <w:rPr>
          <w:rFonts w:ascii="Verdana" w:hAnsi="Verdana" w:cs="Arial"/>
        </w:rPr>
        <w:t>by questionnaire</w:t>
      </w:r>
      <w:r w:rsidRPr="00D00774">
        <w:rPr>
          <w:rFonts w:ascii="Verdana" w:hAnsi="Verdana" w:cs="Arial"/>
        </w:rPr>
        <w:t xml:space="preserve"> and referral of symptomatic individuals to </w:t>
      </w:r>
      <w:r w:rsidR="00AF670E">
        <w:rPr>
          <w:rFonts w:ascii="Verdana" w:hAnsi="Verdana" w:cs="Arial"/>
        </w:rPr>
        <w:t xml:space="preserve">a </w:t>
      </w:r>
      <w:r w:rsidRPr="00D00774">
        <w:rPr>
          <w:rFonts w:ascii="Verdana" w:hAnsi="Verdana" w:cs="Arial"/>
        </w:rPr>
        <w:t>medical practitioner or occupational health service</w:t>
      </w:r>
      <w:r w:rsidR="008F6248">
        <w:rPr>
          <w:rFonts w:ascii="Verdana" w:hAnsi="Verdana" w:cs="Arial"/>
        </w:rPr>
        <w:t xml:space="preserve"> [36]</w:t>
      </w:r>
      <w:r w:rsidRPr="00D00774">
        <w:rPr>
          <w:rFonts w:ascii="Verdana" w:hAnsi="Verdana" w:cs="Arial"/>
        </w:rPr>
        <w:t>; the</w:t>
      </w:r>
      <w:r w:rsidR="00AF670E">
        <w:rPr>
          <w:rFonts w:ascii="Verdana" w:hAnsi="Verdana" w:cs="Arial"/>
        </w:rPr>
        <w:t xml:space="preserve"> UK</w:t>
      </w:r>
      <w:r w:rsidRPr="00D00774">
        <w:rPr>
          <w:rFonts w:ascii="Verdana" w:hAnsi="Verdana" w:cs="Arial"/>
        </w:rPr>
        <w:t xml:space="preserve"> Faculty of Occupational Medicine offers a syllabus against which</w:t>
      </w:r>
      <w:r w:rsidR="00AF670E">
        <w:rPr>
          <w:rFonts w:ascii="Verdana" w:hAnsi="Verdana" w:cs="Arial"/>
        </w:rPr>
        <w:t xml:space="preserve"> doctors and nurses are trained</w:t>
      </w:r>
      <w:r w:rsidRPr="00D00774">
        <w:rPr>
          <w:rFonts w:ascii="Verdana" w:hAnsi="Verdana" w:cs="Arial"/>
        </w:rPr>
        <w:t xml:space="preserve"> to discharge this function</w:t>
      </w:r>
      <w:r w:rsidR="00B23BF4">
        <w:rPr>
          <w:rFonts w:ascii="Verdana" w:hAnsi="Verdana" w:cs="Arial"/>
        </w:rPr>
        <w:t>,</w:t>
      </w:r>
      <w:r w:rsidRPr="00D00774">
        <w:rPr>
          <w:rFonts w:ascii="Verdana" w:hAnsi="Verdana" w:cs="Arial"/>
        </w:rPr>
        <w:t xml:space="preserve"> and training is normally expected by the regulator. </w:t>
      </w:r>
    </w:p>
    <w:p w14:paraId="4DF5399E" w14:textId="77777777" w:rsidR="0056342A" w:rsidRPr="00D00774" w:rsidRDefault="0056342A" w:rsidP="00EF5E39">
      <w:pPr>
        <w:spacing w:line="480" w:lineRule="auto"/>
        <w:rPr>
          <w:rFonts w:ascii="Verdana" w:hAnsi="Verdana" w:cs="Arial"/>
        </w:rPr>
      </w:pPr>
    </w:p>
    <w:p w14:paraId="53B05005" w14:textId="0460E718" w:rsidR="0056342A" w:rsidRPr="00D00774" w:rsidRDefault="0056342A" w:rsidP="00EF5E39">
      <w:pPr>
        <w:spacing w:line="480" w:lineRule="auto"/>
        <w:rPr>
          <w:rFonts w:ascii="Verdana" w:hAnsi="Verdana" w:cs="Arial"/>
        </w:rPr>
      </w:pPr>
      <w:r w:rsidRPr="00D00774">
        <w:rPr>
          <w:rFonts w:ascii="Verdana" w:hAnsi="Verdana" w:cs="Arial"/>
        </w:rPr>
        <w:t xml:space="preserve">Individuals with primary Raynaud’s disease and CTS, if identified at the pre-employment stage, may be debarred from employment in exposed jobs, although the evidence supporting this practice is limited. </w:t>
      </w:r>
    </w:p>
    <w:p w14:paraId="2DFA9FB1" w14:textId="77777777" w:rsidR="0056342A" w:rsidRPr="00D00774" w:rsidRDefault="0056342A" w:rsidP="00EF5E39">
      <w:pPr>
        <w:spacing w:line="480" w:lineRule="auto"/>
        <w:rPr>
          <w:rFonts w:ascii="Verdana" w:hAnsi="Verdana" w:cs="Arial"/>
        </w:rPr>
      </w:pPr>
    </w:p>
    <w:p w14:paraId="02CD14E8" w14:textId="77777777" w:rsidR="0056342A" w:rsidRPr="00D00774" w:rsidRDefault="0056342A" w:rsidP="00EF5E39">
      <w:pPr>
        <w:spacing w:line="480" w:lineRule="auto"/>
        <w:rPr>
          <w:rFonts w:ascii="Verdana" w:hAnsi="Verdana" w:cs="Arial"/>
          <w:i/>
        </w:rPr>
      </w:pPr>
      <w:r w:rsidRPr="00D00774">
        <w:rPr>
          <w:rFonts w:ascii="Verdana" w:hAnsi="Verdana" w:cs="Arial"/>
          <w:i/>
        </w:rPr>
        <w:t>Other points</w:t>
      </w:r>
    </w:p>
    <w:p w14:paraId="10A7C653" w14:textId="0A6BF5D4" w:rsidR="0056342A" w:rsidRPr="00D00774" w:rsidRDefault="0056342A" w:rsidP="00EF5E39">
      <w:pPr>
        <w:spacing w:line="480" w:lineRule="auto"/>
        <w:rPr>
          <w:rFonts w:ascii="Verdana" w:hAnsi="Verdana" w:cs="Arial"/>
        </w:rPr>
      </w:pPr>
      <w:r w:rsidRPr="00D00774">
        <w:rPr>
          <w:rFonts w:ascii="Verdana" w:hAnsi="Verdana" w:cs="Arial"/>
        </w:rPr>
        <w:t>In the UK, workers with HAVS may</w:t>
      </w:r>
      <w:r w:rsidR="00B23BF4">
        <w:rPr>
          <w:rFonts w:ascii="Verdana" w:hAnsi="Verdana" w:cs="Arial"/>
        </w:rPr>
        <w:t xml:space="preserve"> under certain circumstances</w:t>
      </w:r>
      <w:r w:rsidRPr="00D00774">
        <w:rPr>
          <w:rFonts w:ascii="Verdana" w:hAnsi="Verdana" w:cs="Arial"/>
        </w:rPr>
        <w:t xml:space="preserve"> be entitled to no-fault sta</w:t>
      </w:r>
      <w:r w:rsidR="005E26B2">
        <w:rPr>
          <w:rFonts w:ascii="Verdana" w:hAnsi="Verdana" w:cs="Arial"/>
        </w:rPr>
        <w:t>te-funded compensation</w:t>
      </w:r>
      <w:r w:rsidR="00B23BF4">
        <w:rPr>
          <w:rFonts w:ascii="Verdana" w:hAnsi="Verdana" w:cs="Arial"/>
        </w:rPr>
        <w:t xml:space="preserve"> through </w:t>
      </w:r>
      <w:r w:rsidRPr="00D00774">
        <w:rPr>
          <w:rFonts w:ascii="Verdana" w:hAnsi="Verdana" w:cs="Arial"/>
        </w:rPr>
        <w:t>Industri</w:t>
      </w:r>
      <w:r w:rsidR="005E26B2">
        <w:rPr>
          <w:rFonts w:ascii="Verdana" w:hAnsi="Verdana" w:cs="Arial"/>
        </w:rPr>
        <w:t>al Injuries Disablement Benefit</w:t>
      </w:r>
      <w:r w:rsidRPr="00D00774">
        <w:rPr>
          <w:rFonts w:ascii="Verdana" w:hAnsi="Verdana" w:cs="Arial"/>
        </w:rPr>
        <w:t xml:space="preserve">. </w:t>
      </w:r>
      <w:r w:rsidR="00AF670E">
        <w:rPr>
          <w:rFonts w:ascii="Verdana" w:hAnsi="Verdana" w:cs="Arial"/>
        </w:rPr>
        <w:t>Payment</w:t>
      </w:r>
      <w:r w:rsidR="005E26B2">
        <w:rPr>
          <w:rFonts w:ascii="Verdana" w:hAnsi="Verdana" w:cs="Arial"/>
        </w:rPr>
        <w:t xml:space="preserve"> does not require a worker to surrender their job, but is conditional on their exposure and </w:t>
      </w:r>
      <w:r w:rsidR="008F6248">
        <w:rPr>
          <w:rFonts w:ascii="Verdana" w:hAnsi="Verdana" w:cs="Arial"/>
        </w:rPr>
        <w:t>the severity of their symptoms (</w:t>
      </w:r>
      <w:r w:rsidRPr="00D00774">
        <w:rPr>
          <w:rFonts w:ascii="Verdana" w:hAnsi="Verdana" w:cs="Arial"/>
        </w:rPr>
        <w:t>details can be found at</w:t>
      </w:r>
      <w:r w:rsidR="008F6248">
        <w:rPr>
          <w:rFonts w:ascii="Verdana" w:hAnsi="Verdana" w:cs="Arial"/>
        </w:rPr>
        <w:t xml:space="preserve"> </w:t>
      </w:r>
      <w:hyperlink r:id="rId10" w:history="1">
        <w:r w:rsidR="008F6248" w:rsidRPr="00217A7A">
          <w:rPr>
            <w:rStyle w:val="Hyperlink"/>
            <w:rFonts w:ascii="Verdana" w:hAnsi="Verdana" w:cs="Arial"/>
          </w:rPr>
          <w:t>https://www.gov.uk/industrial-injuries-disablement-benefit/eligibility</w:t>
        </w:r>
      </w:hyperlink>
      <w:r w:rsidR="008F6248">
        <w:rPr>
          <w:rFonts w:ascii="Verdana" w:hAnsi="Verdana" w:cs="Arial"/>
        </w:rPr>
        <w:t>)</w:t>
      </w:r>
      <w:r w:rsidRPr="00D00774">
        <w:rPr>
          <w:rFonts w:ascii="Verdana" w:hAnsi="Verdana" w:cs="Arial"/>
        </w:rPr>
        <w:t xml:space="preserve">. Separately, employers have a statutory duty to notify </w:t>
      </w:r>
      <w:r w:rsidR="00BE21CE" w:rsidRPr="00D00774">
        <w:rPr>
          <w:rFonts w:ascii="Verdana" w:hAnsi="Verdana" w:cs="Arial"/>
        </w:rPr>
        <w:t>cases to the enforcing authority (HSE or local authority) under the so-c</w:t>
      </w:r>
      <w:r w:rsidR="0001798B">
        <w:rPr>
          <w:rFonts w:ascii="Verdana" w:hAnsi="Verdana" w:cs="Arial"/>
        </w:rPr>
        <w:t>alled “RIDDOR” Regulations</w:t>
      </w:r>
      <w:r w:rsidR="00BE21CE" w:rsidRPr="00D00774">
        <w:rPr>
          <w:rFonts w:ascii="Verdana" w:hAnsi="Verdana" w:cs="Arial"/>
        </w:rPr>
        <w:t>.</w:t>
      </w:r>
      <w:r w:rsidRPr="00D00774">
        <w:rPr>
          <w:rFonts w:ascii="Verdana" w:hAnsi="Verdana" w:cs="Arial"/>
        </w:rPr>
        <w:t xml:space="preserve"> </w:t>
      </w:r>
    </w:p>
    <w:p w14:paraId="0F7020EB" w14:textId="77777777" w:rsidR="00797558" w:rsidRPr="00D00774" w:rsidRDefault="00797558" w:rsidP="00EF5E39">
      <w:pPr>
        <w:spacing w:line="480" w:lineRule="auto"/>
        <w:rPr>
          <w:rFonts w:ascii="Verdana" w:hAnsi="Verdana" w:cs="Arial"/>
        </w:rPr>
      </w:pPr>
    </w:p>
    <w:p w14:paraId="5BAB9BC7" w14:textId="77777777" w:rsidR="00797558" w:rsidRPr="00D00774" w:rsidRDefault="00797558" w:rsidP="00EF5E39">
      <w:pPr>
        <w:spacing w:line="480" w:lineRule="auto"/>
        <w:rPr>
          <w:rFonts w:ascii="Verdana" w:hAnsi="Verdana" w:cs="Arial"/>
        </w:rPr>
      </w:pPr>
    </w:p>
    <w:p w14:paraId="61841B46" w14:textId="77777777" w:rsidR="00797558" w:rsidRPr="00D00774" w:rsidRDefault="0030368E" w:rsidP="00EF5E39">
      <w:pPr>
        <w:spacing w:line="480" w:lineRule="auto"/>
        <w:rPr>
          <w:rFonts w:ascii="Verdana" w:hAnsi="Verdana" w:cs="Arial"/>
          <w:b/>
        </w:rPr>
      </w:pPr>
      <w:r w:rsidRPr="00D00774">
        <w:rPr>
          <w:rFonts w:ascii="Verdana" w:hAnsi="Verdana" w:cs="Arial"/>
          <w:b/>
        </w:rPr>
        <w:t>Rheumatic effects of whole-body vibration</w:t>
      </w:r>
    </w:p>
    <w:p w14:paraId="2417418B" w14:textId="77777777" w:rsidR="0001798B" w:rsidRDefault="0001798B" w:rsidP="00EF5E39">
      <w:pPr>
        <w:spacing w:line="480" w:lineRule="auto"/>
        <w:rPr>
          <w:rFonts w:ascii="Verdana" w:hAnsi="Verdana" w:cs="Arial"/>
          <w:lang w:val="en-US"/>
        </w:rPr>
      </w:pPr>
    </w:p>
    <w:p w14:paraId="2B3A47AA" w14:textId="1A74E9D7" w:rsidR="0030368E" w:rsidRPr="00D00774" w:rsidRDefault="0030368E" w:rsidP="00EF5E39">
      <w:pPr>
        <w:spacing w:line="480" w:lineRule="auto"/>
        <w:rPr>
          <w:rFonts w:ascii="Verdana" w:hAnsi="Verdana" w:cs="Arial"/>
          <w:lang w:val="en-US"/>
        </w:rPr>
      </w:pPr>
      <w:r w:rsidRPr="00D00774">
        <w:rPr>
          <w:rFonts w:ascii="Verdana" w:hAnsi="Verdana" w:cs="Arial"/>
          <w:lang w:val="en-US"/>
        </w:rPr>
        <w:t xml:space="preserve">As with HTV, some reported health effects of WBV are well recognized, but others are more conjectural. Substantial evidence has accrued in relation to </w:t>
      </w:r>
      <w:r w:rsidR="00AF670E">
        <w:rPr>
          <w:rFonts w:ascii="Verdana" w:hAnsi="Verdana" w:cs="Arial"/>
          <w:lang w:val="en-US"/>
        </w:rPr>
        <w:t xml:space="preserve">pain </w:t>
      </w:r>
      <w:r w:rsidRPr="00D00774">
        <w:rPr>
          <w:rFonts w:ascii="Verdana" w:hAnsi="Verdana" w:cs="Arial"/>
          <w:lang w:val="en-US"/>
        </w:rPr>
        <w:t xml:space="preserve">in the lower back, </w:t>
      </w:r>
      <w:r w:rsidR="00F01DEC" w:rsidRPr="00D00774">
        <w:rPr>
          <w:rFonts w:ascii="Verdana" w:hAnsi="Verdana" w:cs="Arial"/>
          <w:lang w:val="en-US"/>
        </w:rPr>
        <w:t xml:space="preserve">radiating leg pain, sciatica </w:t>
      </w:r>
      <w:r w:rsidR="00954EDC" w:rsidRPr="00D00774">
        <w:rPr>
          <w:rFonts w:ascii="Verdana" w:hAnsi="Verdana" w:cs="Arial"/>
          <w:lang w:val="en-US"/>
        </w:rPr>
        <w:t>and</w:t>
      </w:r>
      <w:r w:rsidR="00954EDC" w:rsidRPr="00D00774">
        <w:rPr>
          <w:rFonts w:ascii="Verdana" w:hAnsi="Verdana" w:cs="Arial"/>
        </w:rPr>
        <w:t>, to a lesser extent, early degeneration of the lumbar spine and herniated lumbar disc</w:t>
      </w:r>
      <w:r w:rsidR="00954EDC" w:rsidRPr="00D00774">
        <w:rPr>
          <w:rFonts w:ascii="Verdana" w:hAnsi="Verdana" w:cs="Arial"/>
          <w:lang w:val="en-US"/>
        </w:rPr>
        <w:t xml:space="preserve"> </w:t>
      </w:r>
      <w:r w:rsidRPr="00D00774">
        <w:rPr>
          <w:rFonts w:ascii="Verdana" w:hAnsi="Verdana" w:cs="Arial"/>
          <w:lang w:val="en-US"/>
        </w:rPr>
        <w:t xml:space="preserve">. Less often and less convincingly, associations have been described with </w:t>
      </w:r>
      <w:r w:rsidRPr="00D00774">
        <w:rPr>
          <w:rFonts w:ascii="Verdana" w:hAnsi="Verdana" w:cs="Arial"/>
        </w:rPr>
        <w:t xml:space="preserve">neck-shoulder symptoms, </w:t>
      </w:r>
      <w:r w:rsidR="00F01DEC" w:rsidRPr="00D00774">
        <w:rPr>
          <w:rFonts w:ascii="Verdana" w:hAnsi="Verdana" w:cs="Arial"/>
        </w:rPr>
        <w:t xml:space="preserve">autonomic disturbance, disorders of balance and digestion, and effects on menstruation and labour </w:t>
      </w:r>
      <w:r w:rsidRPr="00D00774">
        <w:rPr>
          <w:rFonts w:ascii="Verdana" w:hAnsi="Verdana" w:cs="Arial"/>
        </w:rPr>
        <w:t>[</w:t>
      </w:r>
      <w:r w:rsidR="0001798B">
        <w:rPr>
          <w:rFonts w:ascii="Verdana" w:hAnsi="Verdana" w:cs="Arial"/>
        </w:rPr>
        <w:t>37,38</w:t>
      </w:r>
      <w:r w:rsidRPr="00D00774">
        <w:rPr>
          <w:rFonts w:ascii="Verdana" w:hAnsi="Verdana" w:cs="Arial"/>
        </w:rPr>
        <w:t xml:space="preserve">]). In this account we concentrate on </w:t>
      </w:r>
      <w:r w:rsidR="00D939C0" w:rsidRPr="00D00774">
        <w:rPr>
          <w:rFonts w:ascii="Verdana" w:hAnsi="Verdana" w:cs="Arial"/>
        </w:rPr>
        <w:t>back pain and sciatica</w:t>
      </w:r>
      <w:r w:rsidRPr="00D00774">
        <w:rPr>
          <w:rFonts w:ascii="Verdana" w:hAnsi="Verdana" w:cs="Arial"/>
        </w:rPr>
        <w:t>.</w:t>
      </w:r>
    </w:p>
    <w:p w14:paraId="75DC1A3F" w14:textId="77777777" w:rsidR="0030368E" w:rsidRPr="00D00774" w:rsidRDefault="0030368E" w:rsidP="00EF5E39">
      <w:pPr>
        <w:spacing w:line="480" w:lineRule="auto"/>
        <w:rPr>
          <w:rFonts w:ascii="Verdana" w:hAnsi="Verdana" w:cs="Arial"/>
          <w:lang w:val="en-US"/>
        </w:rPr>
      </w:pPr>
    </w:p>
    <w:p w14:paraId="17E7ECC2" w14:textId="77777777" w:rsidR="0030368E" w:rsidRPr="00D00774" w:rsidRDefault="0030368E" w:rsidP="00EF5E39">
      <w:pPr>
        <w:spacing w:line="480" w:lineRule="auto"/>
        <w:rPr>
          <w:rFonts w:ascii="Verdana" w:hAnsi="Verdana" w:cs="Arial"/>
          <w:i/>
          <w:lang w:val="en-US"/>
        </w:rPr>
      </w:pPr>
      <w:r w:rsidRPr="00D00774">
        <w:rPr>
          <w:rFonts w:ascii="Verdana" w:hAnsi="Verdana" w:cs="Arial"/>
          <w:i/>
          <w:lang w:val="en-US"/>
        </w:rPr>
        <w:t>Low back pain</w:t>
      </w:r>
      <w:r w:rsidR="00C87559" w:rsidRPr="00D00774">
        <w:rPr>
          <w:rFonts w:ascii="Verdana" w:hAnsi="Verdana" w:cs="Arial"/>
          <w:i/>
          <w:lang w:val="en-US"/>
        </w:rPr>
        <w:t xml:space="preserve"> and sciatica</w:t>
      </w:r>
    </w:p>
    <w:p w14:paraId="37728A58" w14:textId="45D46222" w:rsidR="0030368E" w:rsidRPr="00D00774" w:rsidRDefault="0084427B" w:rsidP="00EF5E39">
      <w:pPr>
        <w:spacing w:line="480" w:lineRule="auto"/>
        <w:rPr>
          <w:rFonts w:ascii="Verdana" w:hAnsi="Verdana" w:cs="Arial"/>
          <w:lang w:val="en-US"/>
        </w:rPr>
      </w:pPr>
      <w:r w:rsidRPr="00D00774">
        <w:rPr>
          <w:rFonts w:ascii="Verdana" w:hAnsi="Verdana" w:cs="Arial"/>
          <w:lang w:val="en-US"/>
        </w:rPr>
        <w:t>Low-back pain</w:t>
      </w:r>
      <w:r w:rsidR="00B668D7" w:rsidRPr="00D00774">
        <w:rPr>
          <w:rFonts w:ascii="Verdana" w:hAnsi="Verdana" w:cs="Arial"/>
          <w:lang w:val="en-US"/>
        </w:rPr>
        <w:t xml:space="preserve"> (LBP)</w:t>
      </w:r>
      <w:r w:rsidRPr="00D00774">
        <w:rPr>
          <w:rFonts w:ascii="Verdana" w:hAnsi="Verdana" w:cs="Arial"/>
          <w:lang w:val="en-US"/>
        </w:rPr>
        <w:t xml:space="preserve"> is a </w:t>
      </w:r>
      <w:r w:rsidR="00B23BF4" w:rsidRPr="00D00774">
        <w:rPr>
          <w:rFonts w:ascii="Verdana" w:hAnsi="Verdana" w:cs="Arial"/>
          <w:lang w:val="en-US"/>
        </w:rPr>
        <w:t xml:space="preserve">common </w:t>
      </w:r>
      <w:r w:rsidRPr="00D00774">
        <w:rPr>
          <w:rFonts w:ascii="Verdana" w:hAnsi="Verdana" w:cs="Arial"/>
          <w:lang w:val="en-US"/>
        </w:rPr>
        <w:t xml:space="preserve">symptom </w:t>
      </w:r>
      <w:r w:rsidR="00AF670E">
        <w:rPr>
          <w:rFonts w:ascii="Verdana" w:hAnsi="Verdana" w:cs="Arial"/>
          <w:lang w:val="en-US"/>
        </w:rPr>
        <w:t>in every occupation</w:t>
      </w:r>
      <w:r w:rsidRPr="00D00774">
        <w:rPr>
          <w:rFonts w:ascii="Verdana" w:hAnsi="Verdana" w:cs="Arial"/>
          <w:lang w:val="en-US"/>
        </w:rPr>
        <w:t xml:space="preserve">. It is also a fluctuating condition with a natural proclivity to recover, relapse, and recur over time. Non-occupational risk factors may contribute substantially to symptom </w:t>
      </w:r>
      <w:r w:rsidRPr="00D00774">
        <w:rPr>
          <w:rFonts w:ascii="Verdana" w:hAnsi="Verdana" w:cs="Arial"/>
          <w:lang w:val="en-US"/>
        </w:rPr>
        <w:lastRenderedPageBreak/>
        <w:t>reporting, as may physical activities in the workplace and bad ergonomics.</w:t>
      </w:r>
      <w:r w:rsidR="00B23BF4">
        <w:rPr>
          <w:rFonts w:ascii="Verdana" w:hAnsi="Verdana" w:cs="Arial"/>
          <w:lang w:val="en-US"/>
        </w:rPr>
        <w:t xml:space="preserve"> That </w:t>
      </w:r>
      <w:r w:rsidRPr="00D00774">
        <w:rPr>
          <w:rFonts w:ascii="Verdana" w:hAnsi="Verdana" w:cs="Arial"/>
          <w:lang w:val="en-US"/>
        </w:rPr>
        <w:t>said, the symptom is reported more frequently by professional drivers than</w:t>
      </w:r>
      <w:r w:rsidR="00E1262A">
        <w:rPr>
          <w:rFonts w:ascii="Verdana" w:hAnsi="Verdana" w:cs="Arial"/>
          <w:lang w:val="en-US"/>
        </w:rPr>
        <w:t xml:space="preserve"> appropriate </w:t>
      </w:r>
      <w:r w:rsidRPr="00D00774">
        <w:rPr>
          <w:rFonts w:ascii="Verdana" w:hAnsi="Verdana" w:cs="Arial"/>
          <w:lang w:val="en-US"/>
        </w:rPr>
        <w:t xml:space="preserve">comparison groups, including other </w:t>
      </w:r>
      <w:r w:rsidRPr="00D00774">
        <w:rPr>
          <w:rFonts w:ascii="Verdana" w:hAnsi="Verdana" w:cs="Arial"/>
        </w:rPr>
        <w:t>sedentary occupations</w:t>
      </w:r>
      <w:r w:rsidRPr="00D00774">
        <w:rPr>
          <w:rFonts w:ascii="Verdana" w:hAnsi="Verdana" w:cs="Arial"/>
          <w:lang w:val="en-US"/>
        </w:rPr>
        <w:t>.</w:t>
      </w:r>
      <w:r w:rsidR="00C87559" w:rsidRPr="00D00774">
        <w:rPr>
          <w:rFonts w:ascii="Verdana" w:hAnsi="Verdana" w:cs="Arial"/>
          <w:lang w:val="en-US"/>
        </w:rPr>
        <w:t xml:space="preserve"> Similarly, radiating leg pain is more common</w:t>
      </w:r>
      <w:r w:rsidR="00D939C0" w:rsidRPr="00D00774">
        <w:rPr>
          <w:rFonts w:ascii="Verdana" w:hAnsi="Verdana" w:cs="Arial"/>
          <w:lang w:val="en-US"/>
        </w:rPr>
        <w:t xml:space="preserve"> and a few studies have even confirmed symptomatic prolapsed inter-vertebral disc at surgery [</w:t>
      </w:r>
      <w:r w:rsidR="0001798B">
        <w:rPr>
          <w:rFonts w:ascii="Verdana" w:hAnsi="Verdana" w:cs="Arial"/>
          <w:lang w:val="en-US"/>
        </w:rPr>
        <w:t>39,40</w:t>
      </w:r>
      <w:r w:rsidR="00D939C0" w:rsidRPr="00D00774">
        <w:rPr>
          <w:rFonts w:ascii="Verdana" w:hAnsi="Verdana" w:cs="Arial"/>
          <w:lang w:val="en-US"/>
        </w:rPr>
        <w:t>]</w:t>
      </w:r>
      <w:r w:rsidR="00C87559" w:rsidRPr="00D00774">
        <w:rPr>
          <w:rFonts w:ascii="Verdana" w:hAnsi="Verdana" w:cs="Arial"/>
          <w:lang w:val="en-US"/>
        </w:rPr>
        <w:t>.</w:t>
      </w:r>
    </w:p>
    <w:p w14:paraId="403230D4" w14:textId="77777777" w:rsidR="0084427B" w:rsidRPr="00D00774" w:rsidRDefault="0084427B" w:rsidP="00EF5E39">
      <w:pPr>
        <w:spacing w:line="480" w:lineRule="auto"/>
        <w:rPr>
          <w:rFonts w:ascii="Verdana" w:hAnsi="Verdana" w:cs="Arial"/>
          <w:lang w:val="en-US"/>
        </w:rPr>
      </w:pPr>
    </w:p>
    <w:p w14:paraId="60880D34" w14:textId="6F884ABB" w:rsidR="00F01DEC" w:rsidRPr="00D00774" w:rsidRDefault="0084427B" w:rsidP="00EF5E39">
      <w:pPr>
        <w:spacing w:line="480" w:lineRule="auto"/>
        <w:rPr>
          <w:rFonts w:ascii="Verdana" w:hAnsi="Verdana" w:cs="Arial"/>
          <w:lang w:val="en-US"/>
        </w:rPr>
      </w:pPr>
      <w:r w:rsidRPr="00D00774">
        <w:rPr>
          <w:rFonts w:ascii="Verdana" w:hAnsi="Verdana" w:cs="Arial"/>
          <w:lang w:val="en-US"/>
        </w:rPr>
        <w:t>Occupations in which higher risks</w:t>
      </w:r>
      <w:r w:rsidR="00B668D7" w:rsidRPr="00D00774">
        <w:rPr>
          <w:rFonts w:ascii="Verdana" w:hAnsi="Verdana" w:cs="Arial"/>
          <w:lang w:val="en-US"/>
        </w:rPr>
        <w:t xml:space="preserve"> of </w:t>
      </w:r>
      <w:r w:rsidR="00C87559" w:rsidRPr="00D00774">
        <w:rPr>
          <w:rFonts w:ascii="Verdana" w:hAnsi="Verdana" w:cs="Arial"/>
          <w:lang w:val="en-US"/>
        </w:rPr>
        <w:t>spinal complaints</w:t>
      </w:r>
      <w:r w:rsidRPr="00D00774">
        <w:rPr>
          <w:rFonts w:ascii="Verdana" w:hAnsi="Verdana" w:cs="Arial"/>
          <w:lang w:val="en-US"/>
        </w:rPr>
        <w:t xml:space="preserve"> have been reported include: drivers of </w:t>
      </w:r>
      <w:r w:rsidR="007C3721" w:rsidRPr="00D00774">
        <w:rPr>
          <w:rFonts w:ascii="Verdana" w:hAnsi="Verdana" w:cs="Arial"/>
          <w:lang w:val="en-US"/>
        </w:rPr>
        <w:t xml:space="preserve">cars, </w:t>
      </w:r>
      <w:r w:rsidRPr="00D00774">
        <w:rPr>
          <w:rFonts w:ascii="Verdana" w:hAnsi="Verdana" w:cs="Arial"/>
          <w:lang w:val="en-US"/>
        </w:rPr>
        <w:t>buses</w:t>
      </w:r>
      <w:r w:rsidR="00D939C0" w:rsidRPr="00D00774">
        <w:rPr>
          <w:rFonts w:ascii="Verdana" w:hAnsi="Verdana" w:cs="Arial"/>
          <w:lang w:val="en-US"/>
        </w:rPr>
        <w:t xml:space="preserve"> and coaches</w:t>
      </w:r>
      <w:r w:rsidRPr="00D00774">
        <w:rPr>
          <w:rFonts w:ascii="Verdana" w:hAnsi="Verdana" w:cs="Arial"/>
          <w:lang w:val="en-US"/>
        </w:rPr>
        <w:t xml:space="preserve">, </w:t>
      </w:r>
      <w:r w:rsidR="00D939C0" w:rsidRPr="00D00774">
        <w:rPr>
          <w:rFonts w:ascii="Verdana" w:hAnsi="Verdana" w:cs="Arial"/>
          <w:lang w:val="en-US"/>
        </w:rPr>
        <w:t>goods vehicles</w:t>
      </w:r>
      <w:r w:rsidRPr="00D00774">
        <w:rPr>
          <w:rFonts w:ascii="Verdana" w:hAnsi="Verdana" w:cs="Arial"/>
          <w:lang w:val="en-US"/>
        </w:rPr>
        <w:t xml:space="preserve">, tractors, </w:t>
      </w:r>
      <w:r w:rsidR="00B668D7" w:rsidRPr="00D00774">
        <w:rPr>
          <w:rFonts w:ascii="Verdana" w:hAnsi="Verdana" w:cs="Arial"/>
          <w:lang w:val="en-US"/>
        </w:rPr>
        <w:t xml:space="preserve">helicopters, fork-lift trucks, </w:t>
      </w:r>
      <w:r w:rsidR="00F01DEC" w:rsidRPr="00D00774">
        <w:rPr>
          <w:rFonts w:ascii="Verdana" w:hAnsi="Verdana" w:cs="Arial"/>
          <w:lang w:val="en-US"/>
        </w:rPr>
        <w:t xml:space="preserve">cranes, wheel loaders, </w:t>
      </w:r>
      <w:r w:rsidR="00D939C0" w:rsidRPr="00D00774">
        <w:rPr>
          <w:rFonts w:ascii="Verdana" w:hAnsi="Verdana" w:cs="Arial"/>
          <w:lang w:val="en-US"/>
        </w:rPr>
        <w:t xml:space="preserve">freight containers, </w:t>
      </w:r>
      <w:r w:rsidR="00B668D7" w:rsidRPr="00D00774">
        <w:rPr>
          <w:rFonts w:ascii="Verdana" w:hAnsi="Verdana" w:cs="Arial"/>
          <w:lang w:val="en-US"/>
        </w:rPr>
        <w:t>locomotives, and sundry off-road vehicles such as earth movers and excavators</w:t>
      </w:r>
      <w:r w:rsidR="009F6166" w:rsidRPr="00D00774">
        <w:rPr>
          <w:rFonts w:ascii="Verdana" w:hAnsi="Verdana" w:cs="Arial"/>
          <w:lang w:val="en-US"/>
        </w:rPr>
        <w:t xml:space="preserve"> </w:t>
      </w:r>
      <w:r w:rsidR="009F6166" w:rsidRPr="00D00774">
        <w:rPr>
          <w:rFonts w:ascii="Verdana" w:hAnsi="Verdana" w:cs="Arial"/>
        </w:rPr>
        <w:t>[</w:t>
      </w:r>
      <w:r w:rsidR="0001798B">
        <w:rPr>
          <w:rFonts w:ascii="Verdana" w:hAnsi="Verdana" w:cs="Arial"/>
        </w:rPr>
        <w:t>37,41,42</w:t>
      </w:r>
      <w:r w:rsidR="009F6166" w:rsidRPr="00D00774">
        <w:rPr>
          <w:rFonts w:ascii="Verdana" w:hAnsi="Verdana" w:cs="Arial"/>
        </w:rPr>
        <w:t>]</w:t>
      </w:r>
      <w:r w:rsidR="00B668D7" w:rsidRPr="00D00774">
        <w:rPr>
          <w:rFonts w:ascii="Verdana" w:hAnsi="Verdana" w:cs="Arial"/>
          <w:lang w:val="en-US"/>
        </w:rPr>
        <w:t xml:space="preserve">. </w:t>
      </w:r>
    </w:p>
    <w:p w14:paraId="5E6F7C13" w14:textId="77777777" w:rsidR="009F6166" w:rsidRPr="00D00774" w:rsidRDefault="009F6166" w:rsidP="00EF5E39">
      <w:pPr>
        <w:spacing w:line="480" w:lineRule="auto"/>
        <w:rPr>
          <w:rFonts w:ascii="Verdana" w:hAnsi="Verdana" w:cs="Arial"/>
          <w:lang w:val="en-US"/>
        </w:rPr>
      </w:pPr>
    </w:p>
    <w:p w14:paraId="75F7CC3A" w14:textId="58FEE134" w:rsidR="00F01DEC" w:rsidRPr="00D00774" w:rsidRDefault="00F01DEC" w:rsidP="00EF5E39">
      <w:pPr>
        <w:spacing w:line="480" w:lineRule="auto"/>
        <w:rPr>
          <w:rFonts w:ascii="Verdana" w:hAnsi="Verdana" w:cs="Arial"/>
        </w:rPr>
      </w:pPr>
      <w:r w:rsidRPr="00D00774">
        <w:rPr>
          <w:rFonts w:ascii="Verdana" w:hAnsi="Verdana" w:cs="Arial"/>
          <w:lang w:val="en-US"/>
        </w:rPr>
        <w:t>In summarizing the b</w:t>
      </w:r>
      <w:r w:rsidR="007C3721" w:rsidRPr="00D00774">
        <w:rPr>
          <w:rFonts w:ascii="Verdana" w:hAnsi="Verdana" w:cs="Arial"/>
          <w:lang w:val="en-US"/>
        </w:rPr>
        <w:t>ody of epidemiological</w:t>
      </w:r>
      <w:r w:rsidR="00E1262A">
        <w:rPr>
          <w:rFonts w:ascii="Verdana" w:hAnsi="Verdana" w:cs="Arial"/>
          <w:lang w:val="en-US"/>
        </w:rPr>
        <w:t xml:space="preserve"> research </w:t>
      </w:r>
      <w:r w:rsidRPr="00D00774">
        <w:rPr>
          <w:rFonts w:ascii="Verdana" w:hAnsi="Verdana" w:cs="Arial"/>
          <w:lang w:val="en-US"/>
        </w:rPr>
        <w:t>in the late 1990s, the US National Institute for Occupational Safety and Health described evidence on the association with LBP as ‘strong’ (15 of 19 studies positive)</w:t>
      </w:r>
      <w:r w:rsidR="0001798B">
        <w:rPr>
          <w:rFonts w:ascii="Verdana" w:hAnsi="Verdana" w:cs="Arial"/>
          <w:lang w:val="en-US"/>
        </w:rPr>
        <w:t xml:space="preserve"> [43]</w:t>
      </w:r>
      <w:r w:rsidRPr="00D00774">
        <w:rPr>
          <w:rFonts w:ascii="Verdana" w:hAnsi="Verdana" w:cs="Arial"/>
          <w:lang w:val="en-US"/>
        </w:rPr>
        <w:t xml:space="preserve">, while </w:t>
      </w:r>
      <w:r w:rsidR="009F6166" w:rsidRPr="00D00774">
        <w:rPr>
          <w:rFonts w:ascii="Verdana" w:hAnsi="Verdana" w:cs="Arial"/>
          <w:lang w:val="en-US"/>
        </w:rPr>
        <w:t>other</w:t>
      </w:r>
      <w:r w:rsidRPr="00D00774">
        <w:rPr>
          <w:rFonts w:ascii="Verdana" w:hAnsi="Verdana" w:cs="Arial"/>
          <w:lang w:val="en-US"/>
        </w:rPr>
        <w:t xml:space="preserve"> systematic reviews</w:t>
      </w:r>
      <w:r w:rsidR="00954EDC" w:rsidRPr="00D00774">
        <w:rPr>
          <w:rFonts w:ascii="Verdana" w:hAnsi="Verdana" w:cs="Arial"/>
          <w:lang w:val="en-US"/>
        </w:rPr>
        <w:t xml:space="preserve"> have reached similar conclusions [</w:t>
      </w:r>
      <w:r w:rsidR="0001798B">
        <w:rPr>
          <w:rFonts w:ascii="Verdana" w:hAnsi="Verdana" w:cs="Arial"/>
        </w:rPr>
        <w:t>42</w:t>
      </w:r>
      <w:r w:rsidR="00954EDC" w:rsidRPr="00D00774">
        <w:rPr>
          <w:rFonts w:ascii="Verdana" w:hAnsi="Verdana" w:cs="Arial"/>
        </w:rPr>
        <w:t xml:space="preserve">]. </w:t>
      </w:r>
      <w:r w:rsidR="00954EDC" w:rsidRPr="00D00774">
        <w:rPr>
          <w:rFonts w:ascii="Verdana" w:hAnsi="Verdana" w:cs="Arial"/>
          <w:lang w:val="en-US"/>
        </w:rPr>
        <w:t xml:space="preserve"> </w:t>
      </w:r>
      <w:r w:rsidR="007C3721" w:rsidRPr="00D00774">
        <w:rPr>
          <w:rFonts w:ascii="Verdana" w:hAnsi="Verdana" w:cs="Arial"/>
        </w:rPr>
        <w:t>Although much of the research has been cross-sectional in design, with well-known potential limitations (such as the ‘healthy worker’ selection effect and errors in the assessment of prior exposures), findings have been generally consistent. Moreover, several investigat</w:t>
      </w:r>
      <w:r w:rsidR="00954EDC" w:rsidRPr="00D00774">
        <w:rPr>
          <w:rFonts w:ascii="Verdana" w:hAnsi="Verdana" w:cs="Arial"/>
        </w:rPr>
        <w:t>ors</w:t>
      </w:r>
      <w:r w:rsidR="007C3721" w:rsidRPr="00D00774">
        <w:rPr>
          <w:rFonts w:ascii="Verdana" w:hAnsi="Verdana" w:cs="Arial"/>
        </w:rPr>
        <w:t xml:space="preserve"> have </w:t>
      </w:r>
      <w:r w:rsidR="00954EDC" w:rsidRPr="00D00774">
        <w:rPr>
          <w:rFonts w:ascii="Verdana" w:hAnsi="Verdana" w:cs="Arial"/>
        </w:rPr>
        <w:t>reported</w:t>
      </w:r>
      <w:r w:rsidR="007C3721" w:rsidRPr="00D00774">
        <w:rPr>
          <w:rFonts w:ascii="Verdana" w:hAnsi="Verdana" w:cs="Arial"/>
        </w:rPr>
        <w:t xml:space="preserve"> a dose-response relationship with WBV</w:t>
      </w:r>
      <w:r w:rsidR="00954EDC" w:rsidRPr="00D00774">
        <w:rPr>
          <w:rFonts w:ascii="Verdana" w:hAnsi="Verdana" w:cs="Arial"/>
        </w:rPr>
        <w:t xml:space="preserve"> [</w:t>
      </w:r>
      <w:r w:rsidR="0001798B">
        <w:rPr>
          <w:rFonts w:ascii="Verdana" w:hAnsi="Verdana" w:cs="Arial"/>
        </w:rPr>
        <w:t>41,42</w:t>
      </w:r>
      <w:r w:rsidR="00954EDC" w:rsidRPr="00D00774">
        <w:rPr>
          <w:rFonts w:ascii="Verdana" w:hAnsi="Verdana" w:cs="Arial"/>
        </w:rPr>
        <w:t>]</w:t>
      </w:r>
      <w:r w:rsidR="007C3721" w:rsidRPr="00D00774">
        <w:rPr>
          <w:rFonts w:ascii="Verdana" w:hAnsi="Verdana" w:cs="Arial"/>
        </w:rPr>
        <w:t xml:space="preserve"> and studies of related outcomes, such as disability pensioning and </w:t>
      </w:r>
      <w:r w:rsidR="00954EDC" w:rsidRPr="00D00774">
        <w:rPr>
          <w:rFonts w:ascii="Verdana" w:hAnsi="Verdana" w:cs="Arial"/>
        </w:rPr>
        <w:t xml:space="preserve">prolonged </w:t>
      </w:r>
      <w:r w:rsidR="007C3721" w:rsidRPr="00D00774">
        <w:rPr>
          <w:rFonts w:ascii="Verdana" w:hAnsi="Verdana" w:cs="Arial"/>
        </w:rPr>
        <w:t>sick leave attributed to LBP, have mirrored those on pain in their relations</w:t>
      </w:r>
      <w:r w:rsidR="00E1262A">
        <w:rPr>
          <w:rFonts w:ascii="Verdana" w:hAnsi="Verdana" w:cs="Arial"/>
        </w:rPr>
        <w:t>hips</w:t>
      </w:r>
      <w:r w:rsidR="007C3721" w:rsidRPr="00D00774">
        <w:rPr>
          <w:rFonts w:ascii="Verdana" w:hAnsi="Verdana" w:cs="Arial"/>
        </w:rPr>
        <w:t xml:space="preserve"> to driving activity</w:t>
      </w:r>
      <w:r w:rsidR="00954EDC" w:rsidRPr="00D00774">
        <w:rPr>
          <w:rFonts w:ascii="Verdana" w:hAnsi="Verdana" w:cs="Arial"/>
        </w:rPr>
        <w:t xml:space="preserve"> </w:t>
      </w:r>
      <w:r w:rsidR="0001798B">
        <w:rPr>
          <w:rFonts w:ascii="Verdana" w:hAnsi="Verdana" w:cs="Arial"/>
        </w:rPr>
        <w:t>[44,45</w:t>
      </w:r>
      <w:r w:rsidR="00954EDC" w:rsidRPr="00D00774">
        <w:rPr>
          <w:rFonts w:ascii="Verdana" w:hAnsi="Verdana" w:cs="Arial"/>
        </w:rPr>
        <w:t>]</w:t>
      </w:r>
      <w:r w:rsidR="007C3721" w:rsidRPr="00D00774">
        <w:rPr>
          <w:rFonts w:ascii="Verdana" w:hAnsi="Verdana" w:cs="Arial"/>
        </w:rPr>
        <w:t xml:space="preserve">. </w:t>
      </w:r>
    </w:p>
    <w:p w14:paraId="3E62B96B" w14:textId="77777777" w:rsidR="00954EDC" w:rsidRPr="00D00774" w:rsidRDefault="00954EDC" w:rsidP="00EF5E39">
      <w:pPr>
        <w:spacing w:line="480" w:lineRule="auto"/>
        <w:rPr>
          <w:rFonts w:ascii="Verdana" w:hAnsi="Verdana" w:cs="Arial"/>
        </w:rPr>
      </w:pPr>
    </w:p>
    <w:p w14:paraId="6C700A85" w14:textId="451272D0" w:rsidR="00954EDC" w:rsidRPr="00D00774" w:rsidRDefault="00954EDC" w:rsidP="00EF5E39">
      <w:pPr>
        <w:spacing w:line="480" w:lineRule="auto"/>
        <w:rPr>
          <w:rFonts w:ascii="Verdana" w:hAnsi="Verdana" w:cs="Arial"/>
        </w:rPr>
      </w:pPr>
      <w:r w:rsidRPr="00D00774">
        <w:rPr>
          <w:rFonts w:ascii="Verdana" w:hAnsi="Verdana" w:cs="Arial"/>
        </w:rPr>
        <w:t xml:space="preserve">A recently updated meta-analysis by one of the authors (MB) </w:t>
      </w:r>
      <w:r w:rsidR="0001798B" w:rsidRPr="00D00774">
        <w:rPr>
          <w:rFonts w:ascii="Verdana" w:hAnsi="Verdana" w:cs="Arial"/>
        </w:rPr>
        <w:t>incorporated</w:t>
      </w:r>
      <w:r w:rsidR="0001798B">
        <w:rPr>
          <w:rFonts w:ascii="Verdana" w:hAnsi="Verdana" w:cs="Arial"/>
        </w:rPr>
        <w:t xml:space="preserve"> </w:t>
      </w:r>
      <w:r w:rsidRPr="00D00774">
        <w:rPr>
          <w:rFonts w:ascii="Verdana" w:hAnsi="Verdana" w:cs="Arial"/>
        </w:rPr>
        <w:t xml:space="preserve">13 cross-sectional studies published between 1987 and 2006. A summary prevalence odds ratio (POR) of 1.98 (95% CI 1.56-2.50) </w:t>
      </w:r>
      <w:r w:rsidR="00E1262A" w:rsidRPr="00D00774">
        <w:rPr>
          <w:rFonts w:ascii="Verdana" w:hAnsi="Verdana" w:cs="Arial"/>
        </w:rPr>
        <w:t xml:space="preserve">was found </w:t>
      </w:r>
      <w:r w:rsidRPr="00D00774">
        <w:rPr>
          <w:rFonts w:ascii="Verdana" w:hAnsi="Verdana" w:cs="Arial"/>
        </w:rPr>
        <w:t xml:space="preserve">for LBP in </w:t>
      </w:r>
      <w:r w:rsidRPr="00D00774">
        <w:rPr>
          <w:rFonts w:ascii="Verdana" w:hAnsi="Verdana" w:cs="Arial"/>
        </w:rPr>
        <w:lastRenderedPageBreak/>
        <w:t>the past 12 months in 24 groups of professional drivers exposed to WBV when compared with unexposed controls comprising administrative officers, manual workers and maintenance operators (Figure</w:t>
      </w:r>
      <w:r w:rsidR="00B471BD" w:rsidRPr="00D00774">
        <w:rPr>
          <w:rFonts w:ascii="Verdana" w:hAnsi="Verdana" w:cs="Arial"/>
        </w:rPr>
        <w:t xml:space="preserve"> 3</w:t>
      </w:r>
      <w:r w:rsidRPr="00D00774">
        <w:rPr>
          <w:rFonts w:ascii="Verdana" w:hAnsi="Verdana" w:cs="Arial"/>
        </w:rPr>
        <w:t>)</w:t>
      </w:r>
      <w:r w:rsidR="000D0F13">
        <w:rPr>
          <w:rFonts w:ascii="Verdana" w:hAnsi="Verdana" w:cs="Arial"/>
        </w:rPr>
        <w:t xml:space="preserve"> [41,46-57]</w:t>
      </w:r>
      <w:r w:rsidRPr="00D00774">
        <w:rPr>
          <w:rFonts w:ascii="Verdana" w:hAnsi="Verdana" w:cs="Arial"/>
        </w:rPr>
        <w:t>. In the same analysis, a summary POR of 1.67 (95% CI 1.25-2.23) was found for 12-month prevalence of sciatic pain in the professional drivers. Earlier meta-analyses have similarly found an excess risk of LBP and sciatic pain in professional drivers [</w:t>
      </w:r>
      <w:r w:rsidR="000D0F13">
        <w:rPr>
          <w:rFonts w:ascii="Verdana" w:hAnsi="Verdana" w:cs="Arial"/>
        </w:rPr>
        <w:t xml:space="preserve">42,58,59,60]. </w:t>
      </w:r>
    </w:p>
    <w:p w14:paraId="2150898D" w14:textId="77777777" w:rsidR="00954EDC" w:rsidRDefault="00954EDC" w:rsidP="00EF5E39">
      <w:pPr>
        <w:spacing w:line="480" w:lineRule="auto"/>
        <w:rPr>
          <w:rFonts w:ascii="Verdana" w:hAnsi="Verdana" w:cs="Arial"/>
          <w:noProof/>
          <w:lang w:eastAsia="en-GB"/>
        </w:rPr>
      </w:pPr>
    </w:p>
    <w:p w14:paraId="29B9BC2B" w14:textId="77777777" w:rsidR="009252CB" w:rsidRPr="009252CB" w:rsidRDefault="009252CB" w:rsidP="00EF5E39">
      <w:pPr>
        <w:spacing w:line="480" w:lineRule="auto"/>
        <w:rPr>
          <w:rFonts w:ascii="Verdana" w:hAnsi="Verdana" w:cs="Arial"/>
          <w:b/>
        </w:rPr>
      </w:pPr>
      <w:r w:rsidRPr="009252CB">
        <w:rPr>
          <w:rFonts w:ascii="Verdana" w:hAnsi="Verdana" w:cs="Arial"/>
          <w:b/>
          <w:noProof/>
          <w:lang w:eastAsia="en-GB"/>
        </w:rPr>
        <w:t>FIGURE 3 NEAR HERE, CAPTION:</w:t>
      </w:r>
    </w:p>
    <w:p w14:paraId="55747E35" w14:textId="77777777" w:rsidR="00954EDC" w:rsidRPr="00D00774" w:rsidRDefault="00954EDC" w:rsidP="00EF5E39">
      <w:pPr>
        <w:spacing w:line="480" w:lineRule="auto"/>
        <w:rPr>
          <w:rFonts w:ascii="Verdana" w:hAnsi="Verdana" w:cs="Arial"/>
        </w:rPr>
      </w:pPr>
      <w:r w:rsidRPr="009252CB">
        <w:rPr>
          <w:rFonts w:ascii="Verdana" w:hAnsi="Verdana" w:cs="Arial"/>
          <w:i/>
        </w:rPr>
        <w:t>Figure</w:t>
      </w:r>
      <w:r w:rsidR="00B471BD" w:rsidRPr="009252CB">
        <w:rPr>
          <w:rFonts w:ascii="Verdana" w:hAnsi="Verdana" w:cs="Arial"/>
          <w:i/>
        </w:rPr>
        <w:t xml:space="preserve"> 3:</w:t>
      </w:r>
      <w:r w:rsidRPr="009252CB">
        <w:rPr>
          <w:rFonts w:ascii="Verdana" w:hAnsi="Verdana" w:cs="Arial"/>
          <w:i/>
        </w:rPr>
        <w:t xml:space="preserve"> Results of the meta-analysis of cross-sectional epidemiological studies </w:t>
      </w:r>
      <w:r w:rsidR="00B471BD" w:rsidRPr="009252CB">
        <w:rPr>
          <w:rFonts w:ascii="Verdana" w:hAnsi="Verdana" w:cs="Arial"/>
          <w:i/>
        </w:rPr>
        <w:t>of 12-month low-</w:t>
      </w:r>
      <w:r w:rsidRPr="009252CB">
        <w:rPr>
          <w:rFonts w:ascii="Verdana" w:hAnsi="Verdana" w:cs="Arial"/>
          <w:i/>
        </w:rPr>
        <w:t>back pain in 24 groups of professional drivers exposed to WBV from industrial machines or motor vehicles compared with unexposed control groups. Point estimates of the prevalence odds ratio (POR) and 95</w:t>
      </w:r>
      <w:r w:rsidR="00B471BD" w:rsidRPr="009252CB">
        <w:rPr>
          <w:rFonts w:ascii="Verdana" w:hAnsi="Verdana" w:cs="Arial"/>
          <w:i/>
        </w:rPr>
        <w:t>% confidence intervals (95% CI)</w:t>
      </w:r>
      <w:r w:rsidRPr="009252CB">
        <w:rPr>
          <w:rFonts w:ascii="Verdana" w:hAnsi="Verdana" w:cs="Arial"/>
          <w:i/>
        </w:rPr>
        <w:t xml:space="preserve"> </w:t>
      </w:r>
      <w:r w:rsidR="00B471BD" w:rsidRPr="009252CB">
        <w:rPr>
          <w:rFonts w:ascii="Verdana" w:hAnsi="Verdana" w:cs="Arial"/>
          <w:i/>
        </w:rPr>
        <w:t xml:space="preserve">are given for each study after </w:t>
      </w:r>
      <w:r w:rsidRPr="009252CB">
        <w:rPr>
          <w:rFonts w:ascii="Verdana" w:hAnsi="Verdana" w:cs="Arial"/>
          <w:i/>
        </w:rPr>
        <w:t>adjus</w:t>
      </w:r>
      <w:r w:rsidR="00B471BD" w:rsidRPr="009252CB">
        <w:rPr>
          <w:rFonts w:ascii="Verdana" w:hAnsi="Verdana" w:cs="Arial"/>
          <w:i/>
        </w:rPr>
        <w:t>tment for age</w:t>
      </w:r>
      <w:r w:rsidRPr="00D00774">
        <w:rPr>
          <w:rFonts w:ascii="Verdana" w:hAnsi="Verdana" w:cs="Arial"/>
        </w:rPr>
        <w:t xml:space="preserve">. </w:t>
      </w:r>
    </w:p>
    <w:p w14:paraId="711AA71F" w14:textId="77777777" w:rsidR="00954EDC" w:rsidRPr="00D00774" w:rsidRDefault="00954EDC" w:rsidP="00EF5E39">
      <w:pPr>
        <w:spacing w:line="480" w:lineRule="auto"/>
        <w:rPr>
          <w:rFonts w:ascii="Verdana" w:hAnsi="Verdana" w:cs="Arial"/>
        </w:rPr>
      </w:pPr>
    </w:p>
    <w:p w14:paraId="268A315F" w14:textId="77777777" w:rsidR="0084427B" w:rsidRPr="00D00774" w:rsidRDefault="00C87559" w:rsidP="00EF5E39">
      <w:pPr>
        <w:spacing w:line="480" w:lineRule="auto"/>
        <w:rPr>
          <w:rFonts w:ascii="Verdana" w:hAnsi="Verdana" w:cs="Arial"/>
        </w:rPr>
      </w:pPr>
      <w:r w:rsidRPr="00D00774">
        <w:rPr>
          <w:rFonts w:ascii="Verdana" w:hAnsi="Verdana" w:cs="Arial"/>
        </w:rPr>
        <w:t>Driving involves exposure not only to WBV but also to several ergonomic risk factors which can affect the spine, such as prolonged sitting in a constrained posture</w:t>
      </w:r>
      <w:r w:rsidR="00D939C0" w:rsidRPr="00D00774">
        <w:rPr>
          <w:rFonts w:ascii="Verdana" w:hAnsi="Verdana" w:cs="Arial"/>
        </w:rPr>
        <w:t xml:space="preserve"> (which raises intradiscal pressure)</w:t>
      </w:r>
      <w:r w:rsidRPr="00D00774">
        <w:rPr>
          <w:rFonts w:ascii="Verdana" w:hAnsi="Verdana" w:cs="Arial"/>
        </w:rPr>
        <w:t xml:space="preserve"> and frequent twisting with a non-neutral trunk position (e.g. looking behind when manoeuvring a fork-lift truck</w:t>
      </w:r>
      <w:r w:rsidRPr="00D00774">
        <w:rPr>
          <w:rFonts w:ascii="Verdana" w:hAnsi="Verdana"/>
        </w:rPr>
        <w:t>)</w:t>
      </w:r>
      <w:r w:rsidRPr="00D00774">
        <w:rPr>
          <w:rFonts w:ascii="Verdana" w:hAnsi="Verdana" w:cs="Arial"/>
        </w:rPr>
        <w:t>. Moreover, some driving occupations include heavy lifting and manual handling activities within the job description (e.g. drivers of delivery trucks). Therefore, the etiopathogenesis of low back complaints in drivers has been debated.</w:t>
      </w:r>
    </w:p>
    <w:p w14:paraId="1E94CC93" w14:textId="77777777" w:rsidR="00C87559" w:rsidRPr="00D00774" w:rsidRDefault="00C87559" w:rsidP="00EF5E39">
      <w:pPr>
        <w:spacing w:line="480" w:lineRule="auto"/>
        <w:rPr>
          <w:rFonts w:ascii="Verdana" w:hAnsi="Verdana" w:cs="Arial"/>
        </w:rPr>
      </w:pPr>
    </w:p>
    <w:p w14:paraId="4D78ECAF" w14:textId="7BCCB7D6" w:rsidR="00C87559" w:rsidRPr="00D00774" w:rsidRDefault="00C87559" w:rsidP="00EF5E39">
      <w:pPr>
        <w:spacing w:line="480" w:lineRule="auto"/>
        <w:rPr>
          <w:rFonts w:ascii="Verdana" w:hAnsi="Verdana" w:cs="Arial"/>
        </w:rPr>
      </w:pPr>
      <w:r w:rsidRPr="00D00774">
        <w:rPr>
          <w:rFonts w:ascii="Verdana" w:hAnsi="Verdana" w:cs="Arial"/>
        </w:rPr>
        <w:t>In a growing number of s</w:t>
      </w:r>
      <w:r w:rsidR="00D939C0" w:rsidRPr="00D00774">
        <w:rPr>
          <w:rFonts w:ascii="Verdana" w:hAnsi="Verdana" w:cs="Arial"/>
        </w:rPr>
        <w:t>tudie</w:t>
      </w:r>
      <w:r w:rsidRPr="00D00774">
        <w:rPr>
          <w:rFonts w:ascii="Verdana" w:hAnsi="Verdana" w:cs="Arial"/>
        </w:rPr>
        <w:t xml:space="preserve">s, however, special effort has been made to control for confounding by known causes of </w:t>
      </w:r>
      <w:r w:rsidR="00D939C0" w:rsidRPr="00D00774">
        <w:rPr>
          <w:rFonts w:ascii="Verdana" w:hAnsi="Verdana" w:cs="Arial"/>
        </w:rPr>
        <w:t>LBP</w:t>
      </w:r>
      <w:r w:rsidRPr="00D00774">
        <w:rPr>
          <w:rFonts w:ascii="Verdana" w:hAnsi="Verdana" w:cs="Arial"/>
        </w:rPr>
        <w:t>. For example, in a cross-sectional study of 1</w:t>
      </w:r>
      <w:r w:rsidR="00D939C0" w:rsidRPr="00D00774">
        <w:rPr>
          <w:rFonts w:ascii="Verdana" w:hAnsi="Verdana" w:cs="Arial"/>
        </w:rPr>
        <w:t>,</w:t>
      </w:r>
      <w:r w:rsidRPr="00D00774">
        <w:rPr>
          <w:rFonts w:ascii="Verdana" w:hAnsi="Verdana" w:cs="Arial"/>
        </w:rPr>
        <w:t xml:space="preserve">155 tractor drivers and 220 unexposed controls, cumulative </w:t>
      </w:r>
      <w:r w:rsidRPr="00D00774">
        <w:rPr>
          <w:rFonts w:ascii="Verdana" w:hAnsi="Verdana" w:cs="Arial"/>
        </w:rPr>
        <w:lastRenderedPageBreak/>
        <w:t>exposure to WBV and postural load were found to be independently associated with ‘chronic’ LBP (daily experience of LBP or several episodes of LBP lasting more than 30 days in the previous 12 months), such that tractor drivers with high exposure to both factors had a more than threefold elevated risk of chronic LBP relative to subjec</w:t>
      </w:r>
      <w:r w:rsidR="0001798B">
        <w:rPr>
          <w:rFonts w:ascii="Verdana" w:hAnsi="Verdana" w:cs="Arial"/>
        </w:rPr>
        <w:t>ts scoring low on these counts [</w:t>
      </w:r>
      <w:r w:rsidR="008D2D04">
        <w:rPr>
          <w:rFonts w:ascii="Verdana" w:hAnsi="Verdana" w:cs="Arial"/>
        </w:rPr>
        <w:t>54</w:t>
      </w:r>
      <w:r w:rsidR="0001798B">
        <w:rPr>
          <w:rFonts w:ascii="Verdana" w:hAnsi="Verdana" w:cs="Arial"/>
        </w:rPr>
        <w:t>]</w:t>
      </w:r>
      <w:r w:rsidRPr="00D00774">
        <w:rPr>
          <w:rFonts w:ascii="Verdana" w:hAnsi="Verdana" w:cs="Arial"/>
        </w:rPr>
        <w:t xml:space="preserve">. Analysis took account of </w:t>
      </w:r>
      <w:r w:rsidR="00795947" w:rsidRPr="00D00774">
        <w:rPr>
          <w:rFonts w:ascii="Verdana" w:hAnsi="Verdana" w:cs="Arial"/>
        </w:rPr>
        <w:t>many</w:t>
      </w:r>
      <w:r w:rsidRPr="00D00774">
        <w:rPr>
          <w:rFonts w:ascii="Verdana" w:hAnsi="Verdana" w:cs="Arial"/>
        </w:rPr>
        <w:t xml:space="preserve"> risk factors for LBP such as </w:t>
      </w:r>
      <w:r w:rsidR="00795947" w:rsidRPr="00D00774">
        <w:rPr>
          <w:rFonts w:ascii="Verdana" w:hAnsi="Verdana" w:cs="Arial"/>
        </w:rPr>
        <w:t>age, smoking habit, body mass index, recreational</w:t>
      </w:r>
      <w:r w:rsidRPr="00D00774">
        <w:rPr>
          <w:rFonts w:ascii="Verdana" w:hAnsi="Verdana" w:cs="Arial"/>
        </w:rPr>
        <w:t xml:space="preserve"> activity, mental health</w:t>
      </w:r>
      <w:r w:rsidR="00795947" w:rsidRPr="00D00774">
        <w:rPr>
          <w:rFonts w:ascii="Verdana" w:hAnsi="Verdana" w:cs="Arial"/>
        </w:rPr>
        <w:t xml:space="preserve"> status</w:t>
      </w:r>
      <w:r w:rsidRPr="00D00774">
        <w:rPr>
          <w:rFonts w:ascii="Verdana" w:hAnsi="Verdana" w:cs="Arial"/>
        </w:rPr>
        <w:t xml:space="preserve"> and previous</w:t>
      </w:r>
      <w:r w:rsidR="00795947" w:rsidRPr="00D00774">
        <w:rPr>
          <w:rFonts w:ascii="Verdana" w:hAnsi="Verdana" w:cs="Arial"/>
        </w:rPr>
        <w:t xml:space="preserve"> injuries to the</w:t>
      </w:r>
      <w:r w:rsidRPr="00D00774">
        <w:rPr>
          <w:rFonts w:ascii="Verdana" w:hAnsi="Verdana" w:cs="Arial"/>
        </w:rPr>
        <w:t xml:space="preserve"> back.</w:t>
      </w:r>
      <w:r w:rsidR="00795947" w:rsidRPr="00D00774">
        <w:rPr>
          <w:rFonts w:ascii="Verdana" w:hAnsi="Verdana" w:cs="Arial"/>
        </w:rPr>
        <w:t xml:space="preserve"> </w:t>
      </w:r>
    </w:p>
    <w:p w14:paraId="331CC1C7" w14:textId="77777777" w:rsidR="00C87559" w:rsidRPr="00D00774" w:rsidRDefault="00C87559" w:rsidP="00EF5E39">
      <w:pPr>
        <w:spacing w:line="480" w:lineRule="auto"/>
        <w:rPr>
          <w:rFonts w:ascii="Verdana" w:hAnsi="Verdana" w:cs="Arial"/>
        </w:rPr>
      </w:pPr>
    </w:p>
    <w:p w14:paraId="7142BEB7" w14:textId="4CFBAA8F" w:rsidR="00795947" w:rsidRPr="00D00774" w:rsidRDefault="001C76F3" w:rsidP="00EF5E39">
      <w:pPr>
        <w:spacing w:line="480" w:lineRule="auto"/>
        <w:rPr>
          <w:rFonts w:ascii="Verdana" w:hAnsi="Verdana" w:cs="Arial"/>
          <w:lang w:val="en-US"/>
        </w:rPr>
      </w:pPr>
      <w:r w:rsidRPr="00D00774">
        <w:rPr>
          <w:rFonts w:ascii="Verdana" w:hAnsi="Verdana" w:cs="Arial"/>
          <w:lang w:val="en-US"/>
        </w:rPr>
        <w:t>More significantly</w:t>
      </w:r>
      <w:r w:rsidR="00795947" w:rsidRPr="00D00774">
        <w:rPr>
          <w:rFonts w:ascii="Verdana" w:hAnsi="Verdana" w:cs="Arial"/>
          <w:lang w:val="en-US"/>
        </w:rPr>
        <w:t>, in a recent prospective study of 537 professional drivers [</w:t>
      </w:r>
      <w:r w:rsidR="008D2D04">
        <w:rPr>
          <w:rFonts w:ascii="Verdana" w:hAnsi="Verdana" w:cs="Arial"/>
          <w:lang w:val="en-US"/>
        </w:rPr>
        <w:t>61</w:t>
      </w:r>
      <w:r w:rsidR="00795947" w:rsidRPr="00D00774">
        <w:rPr>
          <w:rFonts w:ascii="Verdana" w:hAnsi="Verdana" w:cs="Arial"/>
          <w:lang w:val="en-US"/>
        </w:rPr>
        <w:t>], the occurrence of low back symptoms</w:t>
      </w:r>
      <w:r w:rsidR="00E1262A">
        <w:rPr>
          <w:rFonts w:ascii="Verdana" w:hAnsi="Verdana" w:cs="Arial"/>
          <w:lang w:val="en-US"/>
        </w:rPr>
        <w:t xml:space="preserve"> was </w:t>
      </w:r>
      <w:r w:rsidR="00795947" w:rsidRPr="00D00774">
        <w:rPr>
          <w:rFonts w:ascii="Verdana" w:hAnsi="Verdana" w:cs="Arial"/>
          <w:lang w:val="en-US"/>
        </w:rPr>
        <w:t xml:space="preserve">related to internal forces </w:t>
      </w:r>
      <w:r w:rsidRPr="00D00774">
        <w:rPr>
          <w:rFonts w:ascii="Verdana" w:hAnsi="Verdana" w:cs="Arial"/>
          <w:lang w:val="en-US"/>
        </w:rPr>
        <w:t xml:space="preserve">caused by WBV and </w:t>
      </w:r>
      <w:r w:rsidR="00795947" w:rsidRPr="00D00774">
        <w:rPr>
          <w:rFonts w:ascii="Verdana" w:hAnsi="Verdana" w:cs="Arial"/>
          <w:lang w:val="en-US"/>
        </w:rPr>
        <w:t xml:space="preserve">acting </w:t>
      </w:r>
      <w:r w:rsidRPr="00D00774">
        <w:rPr>
          <w:rFonts w:ascii="Verdana" w:hAnsi="Verdana" w:cs="Arial"/>
          <w:lang w:val="en-US"/>
        </w:rPr>
        <w:t>up</w:t>
      </w:r>
      <w:r w:rsidR="00795947" w:rsidRPr="00D00774">
        <w:rPr>
          <w:rFonts w:ascii="Verdana" w:hAnsi="Verdana" w:cs="Arial"/>
          <w:lang w:val="en-US"/>
        </w:rPr>
        <w:t xml:space="preserve">on the spine. These were estimated from models that incorporated </w:t>
      </w:r>
      <w:r w:rsidR="00795947" w:rsidRPr="00D00774">
        <w:rPr>
          <w:rFonts w:ascii="Verdana" w:hAnsi="Verdana" w:cs="Arial"/>
        </w:rPr>
        <w:t xml:space="preserve">the static gravitational force acting on vertebral endplates, the vibration-related peaks of dynamic compression on vertebrae, individual characteristics of </w:t>
      </w:r>
      <w:r w:rsidRPr="00D00774">
        <w:rPr>
          <w:rFonts w:ascii="Verdana" w:hAnsi="Verdana" w:cs="Arial"/>
        </w:rPr>
        <w:t xml:space="preserve">the </w:t>
      </w:r>
      <w:r w:rsidR="00795947" w:rsidRPr="00D00774">
        <w:rPr>
          <w:rFonts w:ascii="Verdana" w:hAnsi="Verdana" w:cs="Arial"/>
        </w:rPr>
        <w:t>drivers (</w:t>
      </w:r>
      <w:r w:rsidR="00D939C0" w:rsidRPr="00D00774">
        <w:rPr>
          <w:rFonts w:ascii="Verdana" w:hAnsi="Verdana" w:cs="Arial"/>
        </w:rPr>
        <w:t>e.g.</w:t>
      </w:r>
      <w:r w:rsidR="00795947" w:rsidRPr="00D00774">
        <w:rPr>
          <w:rFonts w:ascii="Verdana" w:hAnsi="Verdana" w:cs="Arial"/>
        </w:rPr>
        <w:t xml:space="preserve"> age, body mass index, size of bony vertebral endplates), and their duration of exposure and </w:t>
      </w:r>
      <w:r w:rsidR="00795947" w:rsidRPr="00D00774">
        <w:rPr>
          <w:rFonts w:ascii="Verdana" w:hAnsi="Verdana" w:cs="Arial"/>
          <w:lang w:val="en-US"/>
        </w:rPr>
        <w:t>typical working postures [</w:t>
      </w:r>
      <w:r w:rsidR="008D2D04">
        <w:rPr>
          <w:rFonts w:ascii="Verdana" w:hAnsi="Verdana" w:cs="Arial"/>
        </w:rPr>
        <w:t>62,63</w:t>
      </w:r>
      <w:r w:rsidR="00795947" w:rsidRPr="00D00774">
        <w:rPr>
          <w:rFonts w:ascii="Verdana" w:hAnsi="Verdana" w:cs="Arial"/>
          <w:lang w:val="en-US"/>
        </w:rPr>
        <w:t>]</w:t>
      </w:r>
      <w:r w:rsidRPr="00D00774">
        <w:rPr>
          <w:rFonts w:ascii="Verdana" w:hAnsi="Verdana" w:cs="Arial"/>
          <w:lang w:val="en-US"/>
        </w:rPr>
        <w:t>.</w:t>
      </w:r>
      <w:r w:rsidR="00795947" w:rsidRPr="00D00774">
        <w:rPr>
          <w:rFonts w:ascii="Verdana" w:hAnsi="Verdana" w:cs="Arial"/>
          <w:lang w:val="en-US"/>
        </w:rPr>
        <w:t xml:space="preserve"> </w:t>
      </w:r>
      <w:r w:rsidRPr="00D00774">
        <w:rPr>
          <w:rFonts w:ascii="Verdana" w:hAnsi="Verdana" w:cs="Arial"/>
        </w:rPr>
        <w:t xml:space="preserve">Two metrics for assessment of risk were derived, </w:t>
      </w:r>
      <w:r w:rsidR="00795947" w:rsidRPr="00D00774">
        <w:rPr>
          <w:rFonts w:ascii="Verdana" w:hAnsi="Verdana" w:cs="Arial"/>
        </w:rPr>
        <w:t xml:space="preserve">the </w:t>
      </w:r>
      <w:r w:rsidR="00AF670E">
        <w:rPr>
          <w:rFonts w:ascii="Verdana" w:hAnsi="Verdana" w:cs="Arial"/>
        </w:rPr>
        <w:t>‘</w:t>
      </w:r>
      <w:r w:rsidR="00795947" w:rsidRPr="00D00774">
        <w:rPr>
          <w:rFonts w:ascii="Verdana" w:hAnsi="Verdana" w:cs="Arial"/>
        </w:rPr>
        <w:t>daily compressive dose</w:t>
      </w:r>
      <w:r w:rsidR="00AF670E">
        <w:rPr>
          <w:rFonts w:ascii="Verdana" w:hAnsi="Verdana" w:cs="Arial"/>
        </w:rPr>
        <w:t>’</w:t>
      </w:r>
      <w:r w:rsidR="00795947" w:rsidRPr="00D00774">
        <w:rPr>
          <w:rFonts w:ascii="Verdana" w:hAnsi="Verdana" w:cs="Arial"/>
        </w:rPr>
        <w:t xml:space="preserve"> S</w:t>
      </w:r>
      <w:r w:rsidR="00795947" w:rsidRPr="00D00774">
        <w:rPr>
          <w:rFonts w:ascii="Verdana" w:hAnsi="Verdana" w:cs="Arial"/>
          <w:vertAlign w:val="subscript"/>
        </w:rPr>
        <w:t>ed</w:t>
      </w:r>
      <w:r w:rsidR="00795947" w:rsidRPr="00D00774">
        <w:rPr>
          <w:rFonts w:ascii="Verdana" w:hAnsi="Verdana" w:cs="Arial"/>
        </w:rPr>
        <w:t xml:space="preserve"> (MPa) and the risk factor R [ISO/CD 2631-5 2014].</w:t>
      </w:r>
      <w:r w:rsidRPr="00D00774">
        <w:rPr>
          <w:rFonts w:ascii="Verdana" w:hAnsi="Verdana" w:cs="Arial"/>
          <w:lang w:val="en-US"/>
        </w:rPr>
        <w:t xml:space="preserve"> </w:t>
      </w:r>
      <w:r w:rsidRPr="00D00774">
        <w:rPr>
          <w:rFonts w:ascii="Verdana" w:hAnsi="Verdana" w:cs="Arial"/>
        </w:rPr>
        <w:t>A</w:t>
      </w:r>
      <w:r w:rsidR="00795947" w:rsidRPr="00D00774">
        <w:rPr>
          <w:rFonts w:ascii="Verdana" w:hAnsi="Verdana" w:cs="Arial"/>
        </w:rPr>
        <w:t>fter adjustment for potential confounders, S</w:t>
      </w:r>
      <w:r w:rsidR="00795947" w:rsidRPr="00D00774">
        <w:rPr>
          <w:rFonts w:ascii="Verdana" w:hAnsi="Verdana" w:cs="Arial"/>
          <w:vertAlign w:val="subscript"/>
        </w:rPr>
        <w:t>ed</w:t>
      </w:r>
      <w:r w:rsidR="00795947" w:rsidRPr="00D00774">
        <w:rPr>
          <w:rFonts w:ascii="Verdana" w:hAnsi="Verdana" w:cs="Arial"/>
        </w:rPr>
        <w:t xml:space="preserve"> and risk factor R were significant predictors of the occurrence of LBP, sciatic pain, and treated LBP</w:t>
      </w:r>
      <w:r w:rsidRPr="00D00774">
        <w:rPr>
          <w:rFonts w:ascii="Verdana" w:hAnsi="Verdana" w:cs="Arial"/>
        </w:rPr>
        <w:t xml:space="preserve"> over follow-up (Table 4)</w:t>
      </w:r>
      <w:r w:rsidR="00795947" w:rsidRPr="00D00774">
        <w:rPr>
          <w:rFonts w:ascii="Verdana" w:hAnsi="Verdana" w:cs="Arial"/>
        </w:rPr>
        <w:t xml:space="preserve">. In the same study, herniated lumbar intervertebral disc (diagnosed by CAT or MRI), traumatic injuries to the lower back, and </w:t>
      </w:r>
      <w:r w:rsidRPr="00D00774">
        <w:rPr>
          <w:rFonts w:ascii="Verdana" w:hAnsi="Verdana" w:cs="Arial"/>
        </w:rPr>
        <w:t>high</w:t>
      </w:r>
      <w:r w:rsidR="00795947" w:rsidRPr="00D00774">
        <w:rPr>
          <w:rFonts w:ascii="Verdana" w:hAnsi="Verdana" w:cs="Arial"/>
        </w:rPr>
        <w:t xml:space="preserve"> physical workload were also associated with low back symptoms, confirming t</w:t>
      </w:r>
      <w:r w:rsidRPr="00D00774">
        <w:rPr>
          <w:rFonts w:ascii="Verdana" w:hAnsi="Verdana" w:cs="Arial"/>
        </w:rPr>
        <w:t>he</w:t>
      </w:r>
      <w:r w:rsidR="00AF670E">
        <w:rPr>
          <w:rFonts w:ascii="Verdana" w:hAnsi="Verdana" w:cs="Arial"/>
        </w:rPr>
        <w:t>ir</w:t>
      </w:r>
      <w:r w:rsidRPr="00D00774">
        <w:rPr>
          <w:rFonts w:ascii="Verdana" w:hAnsi="Verdana" w:cs="Arial"/>
        </w:rPr>
        <w:t xml:space="preserve"> multifactorial nature </w:t>
      </w:r>
      <w:r w:rsidR="00AF670E">
        <w:rPr>
          <w:rFonts w:ascii="Verdana" w:hAnsi="Verdana" w:cs="Arial"/>
        </w:rPr>
        <w:t>in</w:t>
      </w:r>
      <w:r w:rsidR="00795947" w:rsidRPr="00D00774">
        <w:rPr>
          <w:rFonts w:ascii="Verdana" w:hAnsi="Verdana" w:cs="Arial"/>
        </w:rPr>
        <w:t xml:space="preserve"> driv</w:t>
      </w:r>
      <w:r w:rsidR="00D939C0" w:rsidRPr="00D00774">
        <w:rPr>
          <w:rFonts w:ascii="Verdana" w:hAnsi="Verdana" w:cs="Arial"/>
        </w:rPr>
        <w:t>ers</w:t>
      </w:r>
      <w:r w:rsidR="00795947" w:rsidRPr="00D00774">
        <w:rPr>
          <w:rFonts w:ascii="Verdana" w:hAnsi="Verdana" w:cs="Arial"/>
        </w:rPr>
        <w:t xml:space="preserve">. </w:t>
      </w:r>
    </w:p>
    <w:p w14:paraId="289B6100" w14:textId="77777777" w:rsidR="00795947" w:rsidRPr="00D00774" w:rsidRDefault="00795947" w:rsidP="00EF5E39">
      <w:pPr>
        <w:spacing w:line="480" w:lineRule="auto"/>
        <w:rPr>
          <w:rFonts w:ascii="Verdana" w:hAnsi="Verdana" w:cs="Arial"/>
          <w:lang w:val="en-US"/>
        </w:rPr>
      </w:pPr>
    </w:p>
    <w:p w14:paraId="6BE513D7" w14:textId="77777777" w:rsidR="00C87559" w:rsidRPr="00E623BD" w:rsidRDefault="00E623BD" w:rsidP="00EF5E39">
      <w:pPr>
        <w:spacing w:line="480" w:lineRule="auto"/>
        <w:rPr>
          <w:rFonts w:ascii="Verdana" w:hAnsi="Verdana" w:cs="Arial"/>
          <w:b/>
          <w:lang w:val="en-US"/>
        </w:rPr>
      </w:pPr>
      <w:r w:rsidRPr="00E623BD">
        <w:rPr>
          <w:rFonts w:ascii="Verdana" w:hAnsi="Verdana" w:cs="Arial"/>
          <w:b/>
          <w:lang w:val="en-US"/>
        </w:rPr>
        <w:t>TABLE 4 NEAR HERE</w:t>
      </w:r>
    </w:p>
    <w:p w14:paraId="4E370CF3" w14:textId="77777777" w:rsidR="009365FC" w:rsidRPr="00D00774" w:rsidRDefault="009365FC" w:rsidP="00EF5E39">
      <w:pPr>
        <w:spacing w:line="480" w:lineRule="auto"/>
        <w:rPr>
          <w:rFonts w:ascii="Verdana" w:hAnsi="Verdana" w:cs="Arial"/>
        </w:rPr>
      </w:pPr>
    </w:p>
    <w:p w14:paraId="30F8AB35" w14:textId="77777777" w:rsidR="001C76F3" w:rsidRPr="00D00774" w:rsidRDefault="001C76F3" w:rsidP="00EF5E39">
      <w:pPr>
        <w:spacing w:line="480" w:lineRule="auto"/>
        <w:rPr>
          <w:rFonts w:ascii="Verdana" w:hAnsi="Verdana" w:cs="Arial"/>
          <w:i/>
          <w:lang w:val="en-US"/>
        </w:rPr>
      </w:pPr>
      <w:r w:rsidRPr="00D00774">
        <w:rPr>
          <w:rFonts w:ascii="Verdana" w:hAnsi="Verdana" w:cs="Arial"/>
          <w:i/>
          <w:lang w:val="en-US"/>
        </w:rPr>
        <w:lastRenderedPageBreak/>
        <w:t>Pathophysiology of WBV-related lumbar disorders</w:t>
      </w:r>
    </w:p>
    <w:p w14:paraId="4ECCDD6E" w14:textId="061CBD78" w:rsidR="003B11B5" w:rsidRPr="00D00774" w:rsidRDefault="001C76F3" w:rsidP="00EF5E39">
      <w:pPr>
        <w:spacing w:line="480" w:lineRule="auto"/>
        <w:rPr>
          <w:rFonts w:ascii="Verdana" w:hAnsi="Verdana" w:cs="Arial"/>
          <w:lang w:val="en-US"/>
        </w:rPr>
      </w:pPr>
      <w:r w:rsidRPr="00D00774">
        <w:rPr>
          <w:rFonts w:ascii="Verdana" w:hAnsi="Verdana" w:cs="Arial"/>
        </w:rPr>
        <w:t>The</w:t>
      </w:r>
      <w:r w:rsidR="00AA3791" w:rsidRPr="00D00774">
        <w:rPr>
          <w:rFonts w:ascii="Verdana" w:hAnsi="Verdana" w:cs="Arial"/>
        </w:rPr>
        <w:t xml:space="preserve"> </w:t>
      </w:r>
      <w:r w:rsidRPr="00D00774">
        <w:rPr>
          <w:rFonts w:ascii="Verdana" w:hAnsi="Verdana" w:cs="Arial"/>
        </w:rPr>
        <w:t>field observations</w:t>
      </w:r>
      <w:r w:rsidR="00D939C0" w:rsidRPr="00D00774">
        <w:rPr>
          <w:rFonts w:ascii="Verdana" w:hAnsi="Verdana" w:cs="Arial"/>
        </w:rPr>
        <w:t xml:space="preserve"> on LBP in drivers</w:t>
      </w:r>
      <w:r w:rsidRPr="00D00774">
        <w:rPr>
          <w:rFonts w:ascii="Verdana" w:hAnsi="Verdana" w:cs="Arial"/>
        </w:rPr>
        <w:t xml:space="preserve"> </w:t>
      </w:r>
      <w:r w:rsidR="00D939C0" w:rsidRPr="00D00774">
        <w:rPr>
          <w:rFonts w:ascii="Verdana" w:hAnsi="Verdana" w:cs="Arial"/>
        </w:rPr>
        <w:t>are lent support</w:t>
      </w:r>
      <w:r w:rsidR="00AA3791" w:rsidRPr="00D00774">
        <w:rPr>
          <w:rFonts w:ascii="Verdana" w:hAnsi="Verdana" w:cs="Arial"/>
        </w:rPr>
        <w:t xml:space="preserve"> </w:t>
      </w:r>
      <w:r w:rsidR="00D939C0" w:rsidRPr="00D00774">
        <w:rPr>
          <w:rFonts w:ascii="Verdana" w:hAnsi="Verdana" w:cs="Arial"/>
        </w:rPr>
        <w:t>by</w:t>
      </w:r>
      <w:r w:rsidR="00AA3791" w:rsidRPr="00D00774">
        <w:rPr>
          <w:rFonts w:ascii="Verdana" w:hAnsi="Verdana" w:cs="Arial"/>
        </w:rPr>
        <w:t xml:space="preserve"> various</w:t>
      </w:r>
      <w:r w:rsidRPr="00D00774">
        <w:rPr>
          <w:rFonts w:ascii="Verdana" w:hAnsi="Verdana" w:cs="Arial"/>
        </w:rPr>
        <w:t xml:space="preserve"> biodynamic and physiological experiments</w:t>
      </w:r>
      <w:r w:rsidR="0018660C">
        <w:rPr>
          <w:rFonts w:ascii="Verdana" w:hAnsi="Verdana" w:cs="Arial"/>
        </w:rPr>
        <w:t xml:space="preserve"> that</w:t>
      </w:r>
      <w:r w:rsidR="00D939C0" w:rsidRPr="00D00774">
        <w:rPr>
          <w:rFonts w:ascii="Verdana" w:hAnsi="Verdana" w:cs="Arial"/>
        </w:rPr>
        <w:t xml:space="preserve"> </w:t>
      </w:r>
      <w:r w:rsidR="00AA3791" w:rsidRPr="00D00774">
        <w:rPr>
          <w:rFonts w:ascii="Verdana" w:hAnsi="Verdana" w:cs="Arial"/>
        </w:rPr>
        <w:t>identify</w:t>
      </w:r>
      <w:r w:rsidRPr="00D00774">
        <w:rPr>
          <w:rFonts w:ascii="Verdana" w:hAnsi="Verdana" w:cs="Arial"/>
        </w:rPr>
        <w:t xml:space="preserve"> potential</w:t>
      </w:r>
      <w:r w:rsidR="00AA3791" w:rsidRPr="00D00774">
        <w:rPr>
          <w:rFonts w:ascii="Verdana" w:hAnsi="Verdana" w:cs="Arial"/>
        </w:rPr>
        <w:t xml:space="preserve"> for WBV</w:t>
      </w:r>
      <w:r w:rsidRPr="00D00774">
        <w:rPr>
          <w:rFonts w:ascii="Verdana" w:hAnsi="Verdana" w:cs="Arial"/>
        </w:rPr>
        <w:t xml:space="preserve"> to cause mechanical overloading of the spine and musc</w:t>
      </w:r>
      <w:r w:rsidR="00AA3791" w:rsidRPr="00D00774">
        <w:rPr>
          <w:rFonts w:ascii="Verdana" w:hAnsi="Verdana" w:cs="Arial"/>
        </w:rPr>
        <w:t>le</w:t>
      </w:r>
      <w:r w:rsidRPr="00D00774">
        <w:rPr>
          <w:rFonts w:ascii="Verdana" w:hAnsi="Verdana" w:cs="Arial"/>
        </w:rPr>
        <w:t xml:space="preserve"> fatigue [</w:t>
      </w:r>
      <w:r w:rsidR="008D2D04">
        <w:rPr>
          <w:rFonts w:ascii="Verdana" w:hAnsi="Verdana" w:cs="Arial"/>
        </w:rPr>
        <w:t>64</w:t>
      </w:r>
      <w:r w:rsidRPr="00D00774">
        <w:rPr>
          <w:rFonts w:ascii="Verdana" w:hAnsi="Verdana" w:cs="Arial"/>
        </w:rPr>
        <w:t xml:space="preserve">]. When WBV is measured on </w:t>
      </w:r>
      <w:r w:rsidR="0018660C">
        <w:rPr>
          <w:rFonts w:ascii="Verdana" w:hAnsi="Verdana" w:cs="Arial"/>
        </w:rPr>
        <w:t>vehicle seating</w:t>
      </w:r>
      <w:r w:rsidR="00AA3791" w:rsidRPr="00D00774">
        <w:rPr>
          <w:rFonts w:ascii="Verdana" w:hAnsi="Verdana" w:cs="Arial"/>
        </w:rPr>
        <w:t xml:space="preserve">, it tends to show peaks of acceleration at frequencies </w:t>
      </w:r>
      <w:r w:rsidR="0018660C">
        <w:rPr>
          <w:rFonts w:ascii="Verdana" w:hAnsi="Verdana" w:cs="Arial"/>
        </w:rPr>
        <w:t>of 2-</w:t>
      </w:r>
      <w:r w:rsidR="00AA3791" w:rsidRPr="00D00774">
        <w:rPr>
          <w:rFonts w:ascii="Verdana" w:hAnsi="Verdana" w:cs="Arial"/>
        </w:rPr>
        <w:t>6 Hz, which corresponds to the resonan</w:t>
      </w:r>
      <w:r w:rsidR="0018660C">
        <w:rPr>
          <w:rFonts w:ascii="Verdana" w:hAnsi="Verdana" w:cs="Arial"/>
        </w:rPr>
        <w:t>t</w:t>
      </w:r>
      <w:r w:rsidR="00AA3791" w:rsidRPr="00D00774">
        <w:rPr>
          <w:rFonts w:ascii="Verdana" w:hAnsi="Verdana" w:cs="Arial"/>
        </w:rPr>
        <w:t xml:space="preserve"> frequency of the lumbar spine in a seated subject exposed to vertical vibration [</w:t>
      </w:r>
      <w:r w:rsidR="008D2D04">
        <w:rPr>
          <w:rFonts w:ascii="Verdana" w:hAnsi="Verdana" w:cs="Arial"/>
        </w:rPr>
        <w:t>64,65</w:t>
      </w:r>
      <w:r w:rsidR="00AA3791" w:rsidRPr="00D00774">
        <w:rPr>
          <w:rFonts w:ascii="Verdana" w:hAnsi="Verdana" w:cs="Arial"/>
        </w:rPr>
        <w:t>]. It is though</w:t>
      </w:r>
      <w:r w:rsidR="0018660C">
        <w:rPr>
          <w:rFonts w:ascii="Verdana" w:hAnsi="Verdana" w:cs="Arial"/>
        </w:rPr>
        <w:t>t</w:t>
      </w:r>
      <w:r w:rsidR="00AA3791" w:rsidRPr="00D00774">
        <w:rPr>
          <w:rFonts w:ascii="Verdana" w:hAnsi="Verdana" w:cs="Arial"/>
        </w:rPr>
        <w:t xml:space="preserve"> that such </w:t>
      </w:r>
      <w:r w:rsidR="00AA3791" w:rsidRPr="00D00774">
        <w:rPr>
          <w:rFonts w:ascii="Verdana" w:hAnsi="Verdana" w:cs="Arial"/>
          <w:lang w:val="en-US"/>
        </w:rPr>
        <w:t xml:space="preserve">resonance can cause large relative displacements between the lumbar vertebrae, with extra compressive load and shear stress on tissues of the spine. </w:t>
      </w:r>
      <w:r w:rsidR="0018660C">
        <w:rPr>
          <w:rFonts w:ascii="Verdana" w:hAnsi="Verdana" w:cs="Arial"/>
          <w:lang w:val="en-US"/>
        </w:rPr>
        <w:t>A</w:t>
      </w:r>
      <w:r w:rsidR="00DC0915">
        <w:rPr>
          <w:rFonts w:ascii="Verdana" w:hAnsi="Verdana" w:cs="Arial"/>
          <w:lang w:val="en-US"/>
        </w:rPr>
        <w:t>s evidenced by cadaver experiments,</w:t>
      </w:r>
      <w:r w:rsidR="00AA3791" w:rsidRPr="00D00774">
        <w:rPr>
          <w:rFonts w:ascii="Verdana" w:hAnsi="Verdana" w:cs="Arial"/>
          <w:lang w:val="en-US"/>
        </w:rPr>
        <w:t xml:space="preserve"> mechanical damage and interference with tissue nutrition may lead to degeneration and microfractures of the vertebral end</w:t>
      </w:r>
      <w:r w:rsidR="0018660C">
        <w:rPr>
          <w:rFonts w:ascii="Verdana" w:hAnsi="Verdana" w:cs="Arial"/>
          <w:lang w:val="en-US"/>
        </w:rPr>
        <w:t>plates, increased</w:t>
      </w:r>
      <w:r w:rsidR="00AA3791" w:rsidRPr="00D00774">
        <w:rPr>
          <w:rFonts w:ascii="Verdana" w:hAnsi="Verdana" w:cs="Arial"/>
          <w:lang w:val="en-US"/>
        </w:rPr>
        <w:t xml:space="preserve"> intradiscal pressure, and rupture of disc fibres </w:t>
      </w:r>
      <w:r w:rsidR="008D2D04">
        <w:rPr>
          <w:rFonts w:ascii="Verdana" w:hAnsi="Verdana" w:cs="Arial"/>
          <w:lang w:val="en-US"/>
        </w:rPr>
        <w:t>[66,67</w:t>
      </w:r>
      <w:r w:rsidR="00AA3791" w:rsidRPr="00D00774">
        <w:rPr>
          <w:rFonts w:ascii="Verdana" w:hAnsi="Verdana" w:cs="Arial"/>
          <w:lang w:val="en-US"/>
        </w:rPr>
        <w:t xml:space="preserve">], with resultant </w:t>
      </w:r>
      <w:r w:rsidR="0018660C">
        <w:rPr>
          <w:rFonts w:ascii="Verdana" w:hAnsi="Verdana" w:cs="Arial"/>
          <w:lang w:val="en-US"/>
        </w:rPr>
        <w:t>development</w:t>
      </w:r>
      <w:r w:rsidR="00AA3791" w:rsidRPr="00D00774">
        <w:rPr>
          <w:rFonts w:ascii="Verdana" w:hAnsi="Verdana" w:cs="Arial"/>
          <w:lang w:val="en-US"/>
        </w:rPr>
        <w:t xml:space="preserve"> disc herniation [</w:t>
      </w:r>
      <w:r w:rsidR="008D2D04">
        <w:rPr>
          <w:rFonts w:ascii="Verdana" w:hAnsi="Verdana" w:cs="Arial"/>
          <w:lang w:val="en-US"/>
        </w:rPr>
        <w:t>68,69</w:t>
      </w:r>
      <w:r w:rsidR="00AA3791" w:rsidRPr="00D00774">
        <w:rPr>
          <w:rFonts w:ascii="Verdana" w:hAnsi="Verdana" w:cs="Arial"/>
          <w:lang w:val="en-US"/>
        </w:rPr>
        <w:t>].</w:t>
      </w:r>
      <w:r w:rsidR="003B11B5" w:rsidRPr="00D00774">
        <w:rPr>
          <w:rFonts w:ascii="Verdana" w:hAnsi="Verdana" w:cs="Arial"/>
        </w:rPr>
        <w:t xml:space="preserve"> </w:t>
      </w:r>
      <w:r w:rsidR="00AA3791" w:rsidRPr="00D00774">
        <w:rPr>
          <w:rFonts w:ascii="Verdana" w:hAnsi="Verdana" w:cs="Arial"/>
          <w:lang w:val="en-US"/>
        </w:rPr>
        <w:t>Additionally</w:t>
      </w:r>
      <w:r w:rsidRPr="00D00774">
        <w:rPr>
          <w:rFonts w:ascii="Verdana" w:hAnsi="Verdana" w:cs="Arial"/>
          <w:lang w:val="en-US"/>
        </w:rPr>
        <w:t xml:space="preserve">, electromyographic studies have shown than </w:t>
      </w:r>
      <w:r w:rsidR="00AA3791" w:rsidRPr="00D00774">
        <w:rPr>
          <w:rFonts w:ascii="Verdana" w:hAnsi="Verdana" w:cs="Arial"/>
          <w:lang w:val="en-US"/>
        </w:rPr>
        <w:t>WBV</w:t>
      </w:r>
      <w:r w:rsidRPr="00D00774">
        <w:rPr>
          <w:rFonts w:ascii="Verdana" w:hAnsi="Verdana" w:cs="Arial"/>
          <w:lang w:val="en-US"/>
        </w:rPr>
        <w:t xml:space="preserve"> can induce fatigue </w:t>
      </w:r>
      <w:r w:rsidR="00AA3791" w:rsidRPr="00D00774">
        <w:rPr>
          <w:rFonts w:ascii="Verdana" w:hAnsi="Verdana" w:cs="Arial"/>
          <w:lang w:val="en-US"/>
        </w:rPr>
        <w:t>in</w:t>
      </w:r>
      <w:r w:rsidRPr="00D00774">
        <w:rPr>
          <w:rFonts w:ascii="Verdana" w:hAnsi="Verdana" w:cs="Arial"/>
          <w:lang w:val="en-US"/>
        </w:rPr>
        <w:t xml:space="preserve"> the paravertebral muscles of the lower back [</w:t>
      </w:r>
      <w:r w:rsidR="008D2D04">
        <w:rPr>
          <w:rFonts w:ascii="Verdana" w:hAnsi="Verdana" w:cs="Arial"/>
        </w:rPr>
        <w:t>65</w:t>
      </w:r>
      <w:r w:rsidRPr="00D00774">
        <w:rPr>
          <w:rFonts w:ascii="Verdana" w:hAnsi="Verdana" w:cs="Arial"/>
        </w:rPr>
        <w:t>]</w:t>
      </w:r>
      <w:r w:rsidRPr="00D00774">
        <w:rPr>
          <w:rFonts w:ascii="Verdana" w:hAnsi="Verdana" w:cs="Arial"/>
          <w:lang w:val="en-US"/>
        </w:rPr>
        <w:t xml:space="preserve">. </w:t>
      </w:r>
      <w:r w:rsidR="003B11B5" w:rsidRPr="00D00774">
        <w:rPr>
          <w:rFonts w:ascii="Verdana" w:hAnsi="Verdana" w:cs="Arial"/>
          <w:lang w:val="en-US"/>
        </w:rPr>
        <w:t>Thus, a degree of biological plausibility exists for a causal relationship between WBV and low back complaints</w:t>
      </w:r>
      <w:r w:rsidR="00E1262A">
        <w:rPr>
          <w:rFonts w:ascii="Verdana" w:hAnsi="Verdana" w:cs="Arial"/>
          <w:lang w:val="en-US"/>
        </w:rPr>
        <w:t>, assuming that fatigue is a cause of back discomfort</w:t>
      </w:r>
      <w:r w:rsidR="003B11B5" w:rsidRPr="00D00774">
        <w:rPr>
          <w:rFonts w:ascii="Verdana" w:hAnsi="Verdana" w:cs="Arial"/>
          <w:lang w:val="en-US"/>
        </w:rPr>
        <w:t>.</w:t>
      </w:r>
    </w:p>
    <w:p w14:paraId="2457A240" w14:textId="77777777" w:rsidR="003B11B5" w:rsidRPr="00D00774" w:rsidRDefault="003B11B5" w:rsidP="00EF5E39">
      <w:pPr>
        <w:spacing w:line="480" w:lineRule="auto"/>
        <w:rPr>
          <w:rFonts w:ascii="Verdana" w:hAnsi="Verdana" w:cs="Arial"/>
          <w:lang w:val="en-US"/>
        </w:rPr>
      </w:pPr>
    </w:p>
    <w:p w14:paraId="50F82A32" w14:textId="77777777" w:rsidR="003B11B5" w:rsidRPr="00D00774" w:rsidRDefault="003B11B5" w:rsidP="00EF5E39">
      <w:pPr>
        <w:spacing w:line="480" w:lineRule="auto"/>
        <w:rPr>
          <w:rFonts w:ascii="Verdana" w:hAnsi="Verdana" w:cs="Arial"/>
          <w:i/>
          <w:lang w:val="en-US"/>
        </w:rPr>
      </w:pPr>
      <w:r w:rsidRPr="00D00774">
        <w:rPr>
          <w:rFonts w:ascii="Verdana" w:hAnsi="Verdana" w:cs="Arial"/>
          <w:i/>
          <w:lang w:val="en-US"/>
        </w:rPr>
        <w:t>Risk control</w:t>
      </w:r>
    </w:p>
    <w:p w14:paraId="5B779BCD" w14:textId="7E615FA9" w:rsidR="0003168E" w:rsidRPr="00D00774" w:rsidRDefault="003E420A" w:rsidP="00EF5E39">
      <w:pPr>
        <w:spacing w:line="480" w:lineRule="auto"/>
        <w:rPr>
          <w:rFonts w:ascii="Verdana" w:hAnsi="Verdana" w:cs="Arial"/>
          <w:lang w:val="en-US"/>
        </w:rPr>
      </w:pPr>
      <w:r w:rsidRPr="00D00774">
        <w:rPr>
          <w:rFonts w:ascii="Verdana" w:hAnsi="Verdana" w:cs="Arial"/>
          <w:lang w:val="en-US"/>
        </w:rPr>
        <w:t>The dose-response relationship between WBV and LBP is less well established than that for HTV and VWF [</w:t>
      </w:r>
      <w:r w:rsidR="008D2D04">
        <w:rPr>
          <w:rFonts w:ascii="Verdana" w:hAnsi="Verdana" w:cs="Arial"/>
          <w:lang w:val="en-US"/>
        </w:rPr>
        <w:t>59</w:t>
      </w:r>
      <w:r w:rsidRPr="00D00774">
        <w:rPr>
          <w:rFonts w:ascii="Verdana" w:hAnsi="Verdana" w:cs="Arial"/>
          <w:lang w:val="en-US"/>
        </w:rPr>
        <w:t xml:space="preserve">]. </w:t>
      </w:r>
      <w:r w:rsidR="00206798" w:rsidRPr="00D00774">
        <w:rPr>
          <w:rFonts w:ascii="Verdana" w:hAnsi="Verdana" w:cs="Arial"/>
          <w:lang w:val="en-US"/>
        </w:rPr>
        <w:t>Nonetheless</w:t>
      </w:r>
      <w:r w:rsidR="003B11B5" w:rsidRPr="00D00774">
        <w:rPr>
          <w:rFonts w:ascii="Verdana" w:hAnsi="Verdana" w:cs="Arial"/>
          <w:lang w:val="en-US"/>
        </w:rPr>
        <w:t xml:space="preserve">, </w:t>
      </w:r>
      <w:r w:rsidRPr="00D00774">
        <w:rPr>
          <w:rFonts w:ascii="Verdana" w:hAnsi="Verdana" w:cs="Arial"/>
          <w:lang w:val="en-US"/>
        </w:rPr>
        <w:t>current</w:t>
      </w:r>
      <w:r w:rsidR="003B11B5" w:rsidRPr="00D00774">
        <w:rPr>
          <w:rFonts w:ascii="Verdana" w:hAnsi="Verdana" w:cs="Arial"/>
          <w:lang w:val="en-US"/>
        </w:rPr>
        <w:t xml:space="preserve"> evidence on risk has </w:t>
      </w:r>
      <w:r w:rsidRPr="00D00774">
        <w:rPr>
          <w:rFonts w:ascii="Verdana" w:hAnsi="Verdana" w:cs="Arial"/>
          <w:lang w:val="en-US"/>
        </w:rPr>
        <w:t>prompted</w:t>
      </w:r>
      <w:r w:rsidR="00EE591F" w:rsidRPr="00D00774">
        <w:rPr>
          <w:rFonts w:ascii="Verdana" w:hAnsi="Verdana" w:cs="Arial"/>
          <w:lang w:val="en-US"/>
        </w:rPr>
        <w:t xml:space="preserve"> legally mandated</w:t>
      </w:r>
      <w:r w:rsidRPr="00D00774">
        <w:rPr>
          <w:rFonts w:ascii="Verdana" w:hAnsi="Verdana" w:cs="Arial"/>
          <w:lang w:val="en-US"/>
        </w:rPr>
        <w:t xml:space="preserve"> </w:t>
      </w:r>
      <w:r w:rsidR="0003168E" w:rsidRPr="00D00774">
        <w:rPr>
          <w:rFonts w:ascii="Verdana" w:hAnsi="Verdana" w:cs="Arial"/>
          <w:lang w:val="en-US"/>
        </w:rPr>
        <w:t>EAVs</w:t>
      </w:r>
      <w:r w:rsidR="003B11B5" w:rsidRPr="00D00774">
        <w:rPr>
          <w:rFonts w:ascii="Verdana" w:hAnsi="Verdana" w:cs="Arial"/>
          <w:lang w:val="en-US"/>
        </w:rPr>
        <w:t xml:space="preserve"> </w:t>
      </w:r>
      <w:r w:rsidR="00EE591F" w:rsidRPr="00D00774">
        <w:rPr>
          <w:rFonts w:ascii="Verdana" w:hAnsi="Verdana" w:cs="Arial"/>
          <w:lang w:val="en-US"/>
        </w:rPr>
        <w:t xml:space="preserve">and </w:t>
      </w:r>
      <w:r w:rsidR="0003168E" w:rsidRPr="00D00774">
        <w:rPr>
          <w:rFonts w:ascii="Verdana" w:hAnsi="Verdana" w:cs="Arial"/>
          <w:lang w:val="en-US"/>
        </w:rPr>
        <w:t>ELVs</w:t>
      </w:r>
      <w:r w:rsidR="003B11B5" w:rsidRPr="00D00774">
        <w:rPr>
          <w:rFonts w:ascii="Verdana" w:hAnsi="Verdana" w:cs="Arial"/>
          <w:lang w:val="en-US"/>
        </w:rPr>
        <w:t xml:space="preserve">, as well as other requirements to mitigate risk. </w:t>
      </w:r>
    </w:p>
    <w:p w14:paraId="16A0E6EF" w14:textId="77777777" w:rsidR="0003168E" w:rsidRPr="00D00774" w:rsidRDefault="0003168E" w:rsidP="00EF5E39">
      <w:pPr>
        <w:spacing w:line="480" w:lineRule="auto"/>
        <w:rPr>
          <w:rFonts w:ascii="Verdana" w:hAnsi="Verdana" w:cs="Arial"/>
          <w:lang w:val="en-US"/>
        </w:rPr>
      </w:pPr>
    </w:p>
    <w:p w14:paraId="35C82209" w14:textId="328213A0" w:rsidR="003B11B5" w:rsidRPr="00D00774" w:rsidRDefault="003E420A" w:rsidP="00EF5E39">
      <w:pPr>
        <w:spacing w:line="480" w:lineRule="auto"/>
        <w:rPr>
          <w:rFonts w:ascii="Verdana" w:hAnsi="Verdana" w:cs="Arial"/>
          <w:lang w:val="en-US"/>
        </w:rPr>
      </w:pPr>
      <w:r w:rsidRPr="00D00774">
        <w:rPr>
          <w:rFonts w:ascii="Verdana" w:hAnsi="Verdana" w:cs="Arial"/>
          <w:lang w:val="en-US"/>
        </w:rPr>
        <w:t>In practice, injury potential is likely to be influenced</w:t>
      </w:r>
      <w:r w:rsidR="0003168E" w:rsidRPr="00D00774">
        <w:rPr>
          <w:rFonts w:ascii="Verdana" w:hAnsi="Verdana" w:cs="Arial"/>
          <w:lang w:val="en-US"/>
        </w:rPr>
        <w:t xml:space="preserve"> on the one hand</w:t>
      </w:r>
      <w:r w:rsidRPr="00D00774">
        <w:rPr>
          <w:rFonts w:ascii="Verdana" w:hAnsi="Verdana" w:cs="Arial"/>
          <w:lang w:val="en-US"/>
        </w:rPr>
        <w:t xml:space="preserve"> by the magnitude, duration, and pattern of WBV (which in turn depends on vehicle </w:t>
      </w:r>
      <w:r w:rsidRPr="00D00774">
        <w:rPr>
          <w:rFonts w:ascii="Verdana" w:hAnsi="Verdana" w:cs="Arial"/>
          <w:lang w:val="en-US"/>
        </w:rPr>
        <w:lastRenderedPageBreak/>
        <w:t xml:space="preserve">design, the cabin seating, the suspension, the road conditions, road speed and driving behavior) </w:t>
      </w:r>
      <w:r w:rsidR="0003168E" w:rsidRPr="00D00774">
        <w:rPr>
          <w:rFonts w:ascii="Verdana" w:hAnsi="Verdana" w:cs="Arial"/>
          <w:lang w:val="en-US"/>
        </w:rPr>
        <w:t>and on the other by personal factors</w:t>
      </w:r>
      <w:r w:rsidRPr="00D00774">
        <w:rPr>
          <w:rFonts w:ascii="Verdana" w:hAnsi="Verdana" w:cs="Arial"/>
          <w:lang w:val="en-US"/>
        </w:rPr>
        <w:t xml:space="preserve"> </w:t>
      </w:r>
      <w:r w:rsidR="0003168E" w:rsidRPr="00D00774">
        <w:rPr>
          <w:rFonts w:ascii="Verdana" w:hAnsi="Verdana" w:cs="Arial"/>
          <w:lang w:val="en-US"/>
        </w:rPr>
        <w:t xml:space="preserve">(e.g. </w:t>
      </w:r>
      <w:r w:rsidRPr="00D00774">
        <w:rPr>
          <w:rFonts w:ascii="Verdana" w:hAnsi="Verdana" w:cs="Arial"/>
          <w:lang w:val="en-US"/>
        </w:rPr>
        <w:t>individual susceptibility, body posture</w:t>
      </w:r>
      <w:r w:rsidR="006633FA">
        <w:rPr>
          <w:rFonts w:ascii="Verdana" w:hAnsi="Verdana" w:cs="Arial"/>
          <w:lang w:val="en-US"/>
        </w:rPr>
        <w:t>,</w:t>
      </w:r>
      <w:r w:rsidRPr="00D00774">
        <w:rPr>
          <w:rFonts w:ascii="Verdana" w:hAnsi="Verdana" w:cs="Arial"/>
          <w:lang w:val="en-US"/>
        </w:rPr>
        <w:t xml:space="preserve"> health status</w:t>
      </w:r>
      <w:r w:rsidR="0003168E" w:rsidRPr="00D00774">
        <w:rPr>
          <w:rFonts w:ascii="Verdana" w:hAnsi="Verdana" w:cs="Arial"/>
          <w:lang w:val="en-US"/>
        </w:rPr>
        <w:t>)</w:t>
      </w:r>
      <w:r w:rsidR="0018660C">
        <w:rPr>
          <w:rFonts w:ascii="Verdana" w:hAnsi="Verdana" w:cs="Arial"/>
          <w:lang w:val="en-US"/>
        </w:rPr>
        <w:t>.</w:t>
      </w:r>
      <w:r w:rsidRPr="00D00774">
        <w:rPr>
          <w:rFonts w:ascii="Verdana" w:hAnsi="Verdana" w:cs="Arial"/>
          <w:lang w:val="en-US"/>
        </w:rPr>
        <w:t xml:space="preserve"> Article 4 of Directive 2002/44/EC requires employers</w:t>
      </w:r>
      <w:r w:rsidR="0003168E" w:rsidRPr="00D00774">
        <w:rPr>
          <w:rFonts w:ascii="Verdana" w:hAnsi="Verdana" w:cs="Arial"/>
          <w:lang w:val="en-US"/>
        </w:rPr>
        <w:t xml:space="preserve"> within the EU</w:t>
      </w:r>
      <w:r w:rsidRPr="00D00774">
        <w:rPr>
          <w:rFonts w:ascii="Verdana" w:hAnsi="Verdana" w:cs="Arial"/>
          <w:lang w:val="en-US"/>
        </w:rPr>
        <w:t xml:space="preserve"> to assess risks from these</w:t>
      </w:r>
      <w:r w:rsidR="0003168E" w:rsidRPr="00D00774">
        <w:rPr>
          <w:rFonts w:ascii="Verdana" w:hAnsi="Verdana" w:cs="Arial"/>
          <w:lang w:val="en-US"/>
        </w:rPr>
        <w:t xml:space="preserve"> </w:t>
      </w:r>
      <w:r w:rsidRPr="00D00774">
        <w:rPr>
          <w:rFonts w:ascii="Verdana" w:hAnsi="Verdana" w:cs="Arial"/>
          <w:lang w:val="en-US"/>
        </w:rPr>
        <w:t xml:space="preserve">perspectives and to eliminate </w:t>
      </w:r>
      <w:r w:rsidR="0003168E" w:rsidRPr="00D00774">
        <w:rPr>
          <w:rFonts w:ascii="Verdana" w:hAnsi="Verdana" w:cs="Arial"/>
          <w:lang w:val="en-US"/>
        </w:rPr>
        <w:t>or reduce them as far as reasonably practicable when the EAV is breached.</w:t>
      </w:r>
    </w:p>
    <w:p w14:paraId="59CE8A7C" w14:textId="77777777" w:rsidR="003E420A" w:rsidRPr="00D00774" w:rsidRDefault="003E420A" w:rsidP="00EF5E39">
      <w:pPr>
        <w:spacing w:line="480" w:lineRule="auto"/>
        <w:rPr>
          <w:rFonts w:ascii="Verdana" w:hAnsi="Verdana" w:cs="Arial"/>
          <w:lang w:val="en-US"/>
        </w:rPr>
      </w:pPr>
    </w:p>
    <w:p w14:paraId="63A3A15E" w14:textId="52BBEE8B" w:rsidR="0003168E" w:rsidRPr="00D00774" w:rsidRDefault="0003168E" w:rsidP="00EF5E39">
      <w:pPr>
        <w:spacing w:line="480" w:lineRule="auto"/>
        <w:rPr>
          <w:rFonts w:ascii="Verdana" w:hAnsi="Verdana" w:cs="Arial"/>
          <w:lang w:val="en-US"/>
        </w:rPr>
      </w:pPr>
      <w:r w:rsidRPr="00D00774">
        <w:rPr>
          <w:rFonts w:ascii="Verdana" w:hAnsi="Verdana" w:cs="Arial"/>
          <w:lang w:val="en-US"/>
        </w:rPr>
        <w:t>Approaches to control encompass administrative measures (e.g. adequate information and advice), organisational measures (e.g. training in safe working practices, work schedules with rest periods), and technical interventions (e.g. choosing vehicles with lower WBV and better ergono</w:t>
      </w:r>
      <w:r w:rsidR="0018660C">
        <w:rPr>
          <w:rFonts w:ascii="Verdana" w:hAnsi="Verdana" w:cs="Arial"/>
          <w:lang w:val="en-US"/>
        </w:rPr>
        <w:t>mic</w:t>
      </w:r>
      <w:r w:rsidRPr="00D00774">
        <w:rPr>
          <w:rFonts w:ascii="Verdana" w:hAnsi="Verdana" w:cs="Arial"/>
          <w:lang w:val="en-US"/>
        </w:rPr>
        <w:t>s). In the UK, where Directive 2002/44/EC is implemented as the Control of Vibration at Work Regulations 2005</w:t>
      </w:r>
      <w:r w:rsidR="008D2D04">
        <w:rPr>
          <w:rFonts w:ascii="Verdana" w:hAnsi="Verdana" w:cs="Arial"/>
          <w:lang w:val="en-US"/>
        </w:rPr>
        <w:t xml:space="preserve"> [4]</w:t>
      </w:r>
      <w:r w:rsidRPr="00D00774">
        <w:rPr>
          <w:rFonts w:ascii="Verdana" w:hAnsi="Verdana" w:cs="Arial"/>
          <w:lang w:val="en-US"/>
        </w:rPr>
        <w:t>, the HSE advocates that drivers should adjust their seating, avoid rough uneven surfaces, moderate their speed to suit road conditions, take sufficient rest breaks and comply with training on “safer systems of work”, while employers should maintain vehicle suspensions and site roadways, and take care in choice of seating for company vehicles. At least some of this advice can be offered by clinicians to workers in driving occupations who suffer recurrent back problems.</w:t>
      </w:r>
    </w:p>
    <w:p w14:paraId="177289B0" w14:textId="77777777" w:rsidR="0044047D" w:rsidRPr="00D00774" w:rsidRDefault="0044047D" w:rsidP="00EF5E39">
      <w:pPr>
        <w:spacing w:line="480" w:lineRule="auto"/>
        <w:rPr>
          <w:rFonts w:ascii="Verdana" w:hAnsi="Verdana" w:cs="Arial"/>
          <w:lang w:val="en-US"/>
        </w:rPr>
      </w:pPr>
    </w:p>
    <w:p w14:paraId="2018E60D" w14:textId="77777777" w:rsidR="0044047D" w:rsidRPr="00D00774" w:rsidRDefault="0044047D" w:rsidP="00EF5E39">
      <w:pPr>
        <w:spacing w:line="480" w:lineRule="auto"/>
        <w:rPr>
          <w:rFonts w:ascii="Verdana" w:hAnsi="Verdana" w:cs="Arial"/>
          <w:i/>
        </w:rPr>
      </w:pPr>
      <w:r w:rsidRPr="00D00774">
        <w:rPr>
          <w:rFonts w:ascii="Verdana" w:hAnsi="Verdana" w:cs="Arial"/>
          <w:i/>
        </w:rPr>
        <w:t>Health surveillance in workers exposed to WBV</w:t>
      </w:r>
    </w:p>
    <w:p w14:paraId="763E54A4" w14:textId="4CB4FABE" w:rsidR="002275C9" w:rsidRPr="00D00774" w:rsidRDefault="0003168E" w:rsidP="00EF5E39">
      <w:pPr>
        <w:spacing w:line="480" w:lineRule="auto"/>
        <w:rPr>
          <w:rFonts w:ascii="Verdana" w:hAnsi="Verdana" w:cs="Arial"/>
        </w:rPr>
      </w:pPr>
      <w:r w:rsidRPr="00D00774">
        <w:rPr>
          <w:rFonts w:ascii="Verdana" w:hAnsi="Verdana" w:cs="Arial"/>
        </w:rPr>
        <w:t xml:space="preserve">The </w:t>
      </w:r>
      <w:r w:rsidR="00050873" w:rsidRPr="00D00774">
        <w:rPr>
          <w:rFonts w:ascii="Verdana" w:hAnsi="Verdana" w:cs="Arial"/>
        </w:rPr>
        <w:t xml:space="preserve">EU </w:t>
      </w:r>
      <w:r w:rsidRPr="00D00774">
        <w:rPr>
          <w:rFonts w:ascii="Verdana" w:hAnsi="Verdana" w:cs="Arial"/>
        </w:rPr>
        <w:t>Directive also requires health surveillance</w:t>
      </w:r>
      <w:r w:rsidR="00050873" w:rsidRPr="00D00774">
        <w:rPr>
          <w:rFonts w:ascii="Verdana" w:hAnsi="Verdana" w:cs="Arial"/>
        </w:rPr>
        <w:t xml:space="preserve"> if drivers are regularly exposed above the EAV for WBV (0.5 m/s</w:t>
      </w:r>
      <w:r w:rsidR="00050873" w:rsidRPr="00D00774">
        <w:rPr>
          <w:rFonts w:ascii="Verdana" w:hAnsi="Verdana" w:cs="Arial"/>
          <w:vertAlign w:val="superscript"/>
        </w:rPr>
        <w:t>2</w:t>
      </w:r>
      <w:r w:rsidR="00050873" w:rsidRPr="00D00774">
        <w:rPr>
          <w:rFonts w:ascii="Verdana" w:hAnsi="Verdana" w:cs="Arial"/>
        </w:rPr>
        <w:t xml:space="preserve"> r.m.s.).</w:t>
      </w:r>
      <w:r w:rsidRPr="00D00774">
        <w:rPr>
          <w:rFonts w:ascii="Verdana" w:hAnsi="Verdana" w:cs="Arial"/>
        </w:rPr>
        <w:t xml:space="preserve"> </w:t>
      </w:r>
      <w:r w:rsidR="0044047D" w:rsidRPr="00D00774">
        <w:rPr>
          <w:rFonts w:ascii="Verdana" w:hAnsi="Verdana" w:cs="Arial"/>
        </w:rPr>
        <w:t>T</w:t>
      </w:r>
      <w:r w:rsidR="0044047D" w:rsidRPr="00D00774">
        <w:rPr>
          <w:rFonts w:ascii="Verdana" w:hAnsi="Verdana" w:cs="Arial"/>
          <w:lang w:val="en-US"/>
        </w:rPr>
        <w:t>he aims are</w:t>
      </w:r>
      <w:r w:rsidR="002275C9" w:rsidRPr="00D00774">
        <w:rPr>
          <w:rFonts w:ascii="Verdana" w:hAnsi="Verdana" w:cs="Arial"/>
          <w:lang w:val="en-US"/>
        </w:rPr>
        <w:t xml:space="preserve"> reportedly</w:t>
      </w:r>
      <w:r w:rsidR="0018660C">
        <w:rPr>
          <w:rFonts w:ascii="Verdana" w:hAnsi="Verdana" w:cs="Arial"/>
          <w:lang w:val="en-US"/>
        </w:rPr>
        <w:t xml:space="preserve"> to</w:t>
      </w:r>
      <w:r w:rsidR="00050873" w:rsidRPr="00D00774">
        <w:rPr>
          <w:rFonts w:ascii="Verdana" w:hAnsi="Verdana" w:cs="Arial"/>
          <w:lang w:val="en-US"/>
        </w:rPr>
        <w:t xml:space="preserve"> </w:t>
      </w:r>
      <w:r w:rsidR="0044047D" w:rsidRPr="00D00774">
        <w:rPr>
          <w:rFonts w:ascii="Verdana" w:hAnsi="Verdana" w:cs="Arial"/>
          <w:lang w:val="en-US"/>
        </w:rPr>
        <w:t>(i) inform workers on the potential risk</w:t>
      </w:r>
      <w:r w:rsidR="00050873" w:rsidRPr="00D00774">
        <w:rPr>
          <w:rFonts w:ascii="Verdana" w:hAnsi="Verdana" w:cs="Arial"/>
          <w:lang w:val="en-US"/>
        </w:rPr>
        <w:t>s</w:t>
      </w:r>
      <w:r w:rsidR="0044047D" w:rsidRPr="00D00774">
        <w:rPr>
          <w:rFonts w:ascii="Verdana" w:hAnsi="Verdana" w:cs="Arial"/>
          <w:lang w:val="en-US"/>
        </w:rPr>
        <w:t xml:space="preserve"> associated with exposure, (ii) assess </w:t>
      </w:r>
      <w:r w:rsidR="00050873" w:rsidRPr="00D00774">
        <w:rPr>
          <w:rFonts w:ascii="Verdana" w:hAnsi="Verdana" w:cs="Arial"/>
          <w:lang w:val="en-US"/>
        </w:rPr>
        <w:t>their</w:t>
      </w:r>
      <w:r w:rsidR="0044047D" w:rsidRPr="00D00774">
        <w:rPr>
          <w:rFonts w:ascii="Verdana" w:hAnsi="Verdana" w:cs="Arial"/>
          <w:lang w:val="en-US"/>
        </w:rPr>
        <w:t xml:space="preserve"> health and fitness for work, (iii) diagnose WBV-induced disorders </w:t>
      </w:r>
      <w:r w:rsidR="0018660C">
        <w:rPr>
          <w:rFonts w:ascii="Verdana" w:hAnsi="Verdana" w:cs="Arial"/>
          <w:lang w:val="en-US"/>
        </w:rPr>
        <w:t>expeditiously</w:t>
      </w:r>
      <w:r w:rsidR="0044047D" w:rsidRPr="00D00774">
        <w:rPr>
          <w:rFonts w:ascii="Verdana" w:hAnsi="Verdana" w:cs="Arial"/>
          <w:lang w:val="en-US"/>
        </w:rPr>
        <w:t xml:space="preserve">, (iv) give preventive advice to employers and employees, and (v) </w:t>
      </w:r>
      <w:r w:rsidR="00050873" w:rsidRPr="00D00774">
        <w:rPr>
          <w:rFonts w:ascii="Verdana" w:hAnsi="Verdana" w:cs="Arial"/>
          <w:lang w:val="en-US"/>
        </w:rPr>
        <w:t>assess</w:t>
      </w:r>
      <w:r w:rsidR="0044047D" w:rsidRPr="00D00774">
        <w:rPr>
          <w:rFonts w:ascii="Verdana" w:hAnsi="Verdana" w:cs="Arial"/>
          <w:lang w:val="en-US"/>
        </w:rPr>
        <w:t xml:space="preserve"> the long-</w:t>
      </w:r>
      <w:r w:rsidR="0044047D" w:rsidRPr="00D00774">
        <w:rPr>
          <w:rFonts w:ascii="Verdana" w:hAnsi="Verdana" w:cs="Arial"/>
          <w:lang w:val="en-US"/>
        </w:rPr>
        <w:lastRenderedPageBreak/>
        <w:t xml:space="preserve">term effectiveness of preventive measures. </w:t>
      </w:r>
      <w:r w:rsidR="002275C9" w:rsidRPr="00D00774">
        <w:rPr>
          <w:rFonts w:ascii="Verdana" w:hAnsi="Verdana" w:cs="Arial"/>
          <w:lang w:val="en-US"/>
        </w:rPr>
        <w:t xml:space="preserve"> </w:t>
      </w:r>
      <w:r w:rsidR="00050873" w:rsidRPr="00D00774">
        <w:rPr>
          <w:rFonts w:ascii="Verdana" w:hAnsi="Verdana" w:cs="Arial"/>
        </w:rPr>
        <w:t xml:space="preserve">Pre-employment medical screening and subsequent periodic clinical examinations at regular intervals are advocated.  </w:t>
      </w:r>
    </w:p>
    <w:p w14:paraId="50420233" w14:textId="77777777" w:rsidR="002275C9" w:rsidRPr="00D00774" w:rsidRDefault="002275C9" w:rsidP="00EF5E39">
      <w:pPr>
        <w:spacing w:line="480" w:lineRule="auto"/>
        <w:rPr>
          <w:rFonts w:ascii="Verdana" w:hAnsi="Verdana" w:cs="Arial"/>
        </w:rPr>
      </w:pPr>
    </w:p>
    <w:p w14:paraId="0F5B4AA7" w14:textId="209CA38F" w:rsidR="0044047D" w:rsidRPr="00D00774" w:rsidRDefault="00050873" w:rsidP="00EF5E39">
      <w:pPr>
        <w:spacing w:line="480" w:lineRule="auto"/>
        <w:rPr>
          <w:rFonts w:ascii="Verdana" w:hAnsi="Verdana" w:cs="Arial"/>
        </w:rPr>
      </w:pPr>
      <w:r w:rsidRPr="00D00774">
        <w:rPr>
          <w:rFonts w:ascii="Verdana" w:hAnsi="Verdana" w:cs="Arial"/>
        </w:rPr>
        <w:t xml:space="preserve">In practice, however, this approach is not without problems and limitations. For example, 1) LBP is so common in the general population as to be expected in many workers, drivers and non-drivers alike; 2) no clinical presentation is specific </w:t>
      </w:r>
      <w:r w:rsidR="00E1262A">
        <w:rPr>
          <w:rFonts w:ascii="Verdana" w:hAnsi="Verdana" w:cs="Arial"/>
        </w:rPr>
        <w:t>to</w:t>
      </w:r>
      <w:r w:rsidR="00E1262A" w:rsidRPr="00D00774">
        <w:rPr>
          <w:rFonts w:ascii="Verdana" w:hAnsi="Verdana" w:cs="Arial"/>
        </w:rPr>
        <w:t xml:space="preserve"> </w:t>
      </w:r>
      <w:r w:rsidRPr="00D00774">
        <w:rPr>
          <w:rFonts w:ascii="Verdana" w:hAnsi="Verdana" w:cs="Arial"/>
        </w:rPr>
        <w:t xml:space="preserve">back problems attributable to WBV as compared with </w:t>
      </w:r>
      <w:r w:rsidR="00E1262A">
        <w:rPr>
          <w:rFonts w:ascii="Verdana" w:hAnsi="Verdana" w:cs="Arial"/>
        </w:rPr>
        <w:t>that which is not</w:t>
      </w:r>
      <w:r w:rsidRPr="00D00774">
        <w:rPr>
          <w:rFonts w:ascii="Verdana" w:hAnsi="Verdana" w:cs="Arial"/>
        </w:rPr>
        <w:t>; 3) since LBP is intermittent, recurring and relapsing, the value of regularly scheduled assessments can be questioned (perhaps its value lies most in establishing the frequency and severity of symptom episodes); 4)</w:t>
      </w:r>
      <w:r w:rsidRPr="00D00774">
        <w:rPr>
          <w:rFonts w:ascii="Verdana" w:hAnsi="Verdana"/>
        </w:rPr>
        <w:t xml:space="preserve"> </w:t>
      </w:r>
      <w:r w:rsidRPr="00D00774">
        <w:rPr>
          <w:rFonts w:ascii="Verdana" w:hAnsi="Verdana" w:cs="Arial"/>
        </w:rPr>
        <w:t xml:space="preserve">the added value of physician’s examination over screening questionnaires is also questionable (the HSE recommends a simple system of health monitoring for workers at higher risk). </w:t>
      </w:r>
      <w:r w:rsidR="000A5953" w:rsidRPr="00D00774">
        <w:rPr>
          <w:rFonts w:ascii="Verdana" w:hAnsi="Verdana" w:cs="Arial"/>
        </w:rPr>
        <w:t>Certainly, although prescribed in law, the value of health surveillance for WBV is less well established than that for HTV.</w:t>
      </w:r>
    </w:p>
    <w:p w14:paraId="3C4BA044" w14:textId="77777777" w:rsidR="002275C9" w:rsidRPr="00D00774" w:rsidRDefault="002275C9" w:rsidP="00EF5E39">
      <w:pPr>
        <w:spacing w:line="480" w:lineRule="auto"/>
        <w:rPr>
          <w:rFonts w:ascii="Verdana" w:hAnsi="Verdana" w:cs="Arial"/>
        </w:rPr>
      </w:pPr>
    </w:p>
    <w:p w14:paraId="3C502200" w14:textId="77777777" w:rsidR="008E6481" w:rsidRPr="00D00774" w:rsidRDefault="008E6481" w:rsidP="00EF5E39">
      <w:pPr>
        <w:spacing w:line="480" w:lineRule="auto"/>
        <w:rPr>
          <w:rFonts w:ascii="Verdana" w:hAnsi="Verdana" w:cs="Arial"/>
          <w:i/>
        </w:rPr>
      </w:pPr>
      <w:r w:rsidRPr="00D00774">
        <w:rPr>
          <w:rFonts w:ascii="Verdana" w:hAnsi="Verdana" w:cs="Arial"/>
          <w:i/>
        </w:rPr>
        <w:t>Investigation, treatment and career advice</w:t>
      </w:r>
    </w:p>
    <w:p w14:paraId="693536E9" w14:textId="77777777" w:rsidR="007B7558" w:rsidRPr="00D00774" w:rsidRDefault="002275C9" w:rsidP="00EF5E39">
      <w:pPr>
        <w:spacing w:line="480" w:lineRule="auto"/>
        <w:rPr>
          <w:rFonts w:ascii="Verdana" w:hAnsi="Verdana" w:cs="Arial"/>
        </w:rPr>
      </w:pPr>
      <w:r w:rsidRPr="00D00774">
        <w:rPr>
          <w:rFonts w:ascii="Verdana" w:hAnsi="Verdana" w:cs="Arial"/>
        </w:rPr>
        <w:t>LBP and radiating leg pain in a driver are essentially investigated and managed as for these symptoms more generally – symptomatically, to achieve pain relief</w:t>
      </w:r>
      <w:r w:rsidR="007B7558" w:rsidRPr="00D00774">
        <w:rPr>
          <w:rFonts w:ascii="Verdana" w:hAnsi="Verdana" w:cs="Arial"/>
        </w:rPr>
        <w:t>, early mobilisation</w:t>
      </w:r>
      <w:r w:rsidRPr="00D00774">
        <w:rPr>
          <w:rFonts w:ascii="Verdana" w:hAnsi="Verdana" w:cs="Arial"/>
        </w:rPr>
        <w:t xml:space="preserve"> and restored function, with due caution regarding potential ‘red flags’ in the clinical presentation. </w:t>
      </w:r>
      <w:r w:rsidR="007B7558" w:rsidRPr="00D00774">
        <w:rPr>
          <w:rFonts w:ascii="Verdana" w:hAnsi="Verdana" w:cs="Arial"/>
        </w:rPr>
        <w:t>Use of analgesics, anti-inflammatory drugs, muscle relaxants, rehabilitation programmes, some forms of “back school”, progressive active back exercises, cognitive behavioural therapy, and organisational interventions may all be considered to have a role in some individuals and their care.</w:t>
      </w:r>
    </w:p>
    <w:p w14:paraId="39886B7A" w14:textId="77777777" w:rsidR="007B7558" w:rsidRPr="00D00774" w:rsidRDefault="007B7558" w:rsidP="00EF5E39">
      <w:pPr>
        <w:spacing w:line="480" w:lineRule="auto"/>
        <w:rPr>
          <w:rFonts w:ascii="Verdana" w:hAnsi="Verdana" w:cs="Arial"/>
        </w:rPr>
      </w:pPr>
    </w:p>
    <w:p w14:paraId="418FF133" w14:textId="68071094" w:rsidR="002275C9" w:rsidRPr="00D00774" w:rsidRDefault="002275C9" w:rsidP="00EF5E39">
      <w:pPr>
        <w:spacing w:line="480" w:lineRule="auto"/>
        <w:rPr>
          <w:rFonts w:ascii="Verdana" w:hAnsi="Verdana" w:cs="Arial"/>
        </w:rPr>
      </w:pPr>
      <w:r w:rsidRPr="00D00774">
        <w:rPr>
          <w:rFonts w:ascii="Verdana" w:hAnsi="Verdana" w:cs="Arial"/>
        </w:rPr>
        <w:lastRenderedPageBreak/>
        <w:t>An added consideration, however, is whether to advise the worker to withdraw from exposure to WBV, either temporarily or in the</w:t>
      </w:r>
      <w:r w:rsidR="007B7558" w:rsidRPr="00D00774">
        <w:rPr>
          <w:rFonts w:ascii="Verdana" w:hAnsi="Verdana" w:cs="Arial"/>
        </w:rPr>
        <w:t xml:space="preserve"> longer term. </w:t>
      </w:r>
      <w:r w:rsidRPr="00D00774">
        <w:rPr>
          <w:rFonts w:ascii="Verdana" w:hAnsi="Verdana" w:cs="Arial"/>
        </w:rPr>
        <w:t>Again the preferred advice is less well developed than for the worker with HAVS who is heavily exposed to HTV. Decision making may be influenced by company policy or the legislation of a country:  according to the EU Dire</w:t>
      </w:r>
      <w:r w:rsidR="0018660C">
        <w:rPr>
          <w:rFonts w:ascii="Verdana" w:hAnsi="Verdana" w:cs="Arial"/>
        </w:rPr>
        <w:t>ctive on mechanical vibration (A</w:t>
      </w:r>
      <w:r w:rsidRPr="00D00774">
        <w:rPr>
          <w:rFonts w:ascii="Verdana" w:hAnsi="Verdana" w:cs="Arial"/>
        </w:rPr>
        <w:t xml:space="preserve">rticle 8), if a worker is affected </w:t>
      </w:r>
      <w:r w:rsidR="0018660C">
        <w:rPr>
          <w:rFonts w:ascii="Verdana" w:hAnsi="Verdana" w:cs="Arial"/>
        </w:rPr>
        <w:t>by</w:t>
      </w:r>
      <w:r w:rsidRPr="00D00774">
        <w:rPr>
          <w:rFonts w:ascii="Verdana" w:hAnsi="Verdana" w:cs="Arial"/>
        </w:rPr>
        <w:t xml:space="preserve"> a health disorder associated </w:t>
      </w:r>
      <w:r w:rsidR="0018660C">
        <w:rPr>
          <w:rFonts w:ascii="Verdana" w:hAnsi="Verdana" w:cs="Arial"/>
        </w:rPr>
        <w:t xml:space="preserve">with </w:t>
      </w:r>
      <w:r w:rsidRPr="00D00774">
        <w:rPr>
          <w:rFonts w:ascii="Verdana" w:hAnsi="Verdana" w:cs="Arial"/>
        </w:rPr>
        <w:t>exposure to vibration</w:t>
      </w:r>
      <w:r w:rsidR="0018660C">
        <w:rPr>
          <w:rFonts w:ascii="Verdana" w:hAnsi="Verdana" w:cs="Arial"/>
        </w:rPr>
        <w:t>,</w:t>
      </w:r>
      <w:r w:rsidRPr="00D00774">
        <w:rPr>
          <w:rFonts w:ascii="Verdana" w:hAnsi="Verdana" w:cs="Arial"/>
        </w:rPr>
        <w:t xml:space="preserve"> “</w:t>
      </w:r>
      <w:r w:rsidRPr="00D00774">
        <w:rPr>
          <w:rFonts w:ascii="Verdana" w:hAnsi="Verdana" w:cs="Arial"/>
          <w:i/>
        </w:rPr>
        <w:t>the employer shall ….. take into account the advice of the occupational health care professional or other suitably qualified person or the competent authority in implementing any measures required to eliminate or reduce risk…., including the possibility of assigning the worker to alternative work where there is no risk of further exposure</w:t>
      </w:r>
      <w:r w:rsidRPr="00D00774">
        <w:rPr>
          <w:rFonts w:ascii="Verdana" w:hAnsi="Verdana" w:cs="Arial"/>
        </w:rPr>
        <w:t xml:space="preserve">”. </w:t>
      </w:r>
      <w:r w:rsidR="00027184">
        <w:rPr>
          <w:rFonts w:ascii="Verdana" w:hAnsi="Verdana" w:cs="Arial"/>
        </w:rPr>
        <w:t>While the decision to</w:t>
      </w:r>
      <w:r w:rsidRPr="00D00774">
        <w:rPr>
          <w:rFonts w:ascii="Verdana" w:hAnsi="Verdana" w:cs="Arial"/>
        </w:rPr>
        <w:t xml:space="preserve"> withdraw from driv</w:t>
      </w:r>
      <w:r w:rsidR="007B7558" w:rsidRPr="00D00774">
        <w:rPr>
          <w:rFonts w:ascii="Verdana" w:hAnsi="Verdana" w:cs="Arial"/>
        </w:rPr>
        <w:t>ing duties</w:t>
      </w:r>
      <w:r w:rsidR="00027184">
        <w:rPr>
          <w:rFonts w:ascii="Verdana" w:hAnsi="Verdana" w:cs="Arial"/>
        </w:rPr>
        <w:t xml:space="preserve"> is not straightforward, a</w:t>
      </w:r>
      <w:r w:rsidR="007B7558" w:rsidRPr="00D00774">
        <w:rPr>
          <w:rFonts w:ascii="Verdana" w:hAnsi="Verdana" w:cs="Arial"/>
        </w:rPr>
        <w:t xml:space="preserve"> worker with severe </w:t>
      </w:r>
      <w:r w:rsidR="0018660C" w:rsidRPr="00D00774">
        <w:rPr>
          <w:rFonts w:ascii="Verdana" w:hAnsi="Verdana" w:cs="Arial"/>
        </w:rPr>
        <w:t xml:space="preserve">acute </w:t>
      </w:r>
      <w:r w:rsidR="007B7558" w:rsidRPr="00D00774">
        <w:rPr>
          <w:rFonts w:ascii="Verdana" w:hAnsi="Verdana" w:cs="Arial"/>
        </w:rPr>
        <w:t xml:space="preserve">LBP may be better off </w:t>
      </w:r>
      <w:r w:rsidR="00027184">
        <w:rPr>
          <w:rFonts w:ascii="Verdana" w:hAnsi="Verdana" w:cs="Arial"/>
        </w:rPr>
        <w:t xml:space="preserve">in the short term </w:t>
      </w:r>
      <w:r w:rsidR="0018660C">
        <w:rPr>
          <w:rFonts w:ascii="Verdana" w:hAnsi="Verdana" w:cs="Arial"/>
        </w:rPr>
        <w:t>avoiding</w:t>
      </w:r>
      <w:r w:rsidR="007B7558" w:rsidRPr="00D00774">
        <w:rPr>
          <w:rFonts w:ascii="Verdana" w:hAnsi="Verdana" w:cs="Arial"/>
        </w:rPr>
        <w:t xml:space="preserve"> shocks and jolting from driving an off-road vehicle; and if considerable discomfort becomes a daily accompaniment to professional driving, then job redeployment may need to be considered in the longer term.</w:t>
      </w:r>
    </w:p>
    <w:p w14:paraId="4A250F1D" w14:textId="77777777" w:rsidR="007B7558" w:rsidRPr="00D00774" w:rsidRDefault="007B7558" w:rsidP="00EF5E39">
      <w:pPr>
        <w:spacing w:line="480" w:lineRule="auto"/>
        <w:rPr>
          <w:rFonts w:ascii="Verdana" w:hAnsi="Verdana" w:cs="Arial"/>
        </w:rPr>
      </w:pPr>
    </w:p>
    <w:p w14:paraId="0AC1A05C" w14:textId="486C49D1" w:rsidR="007B7558" w:rsidRPr="00D00774" w:rsidRDefault="007B7558" w:rsidP="00EF5E39">
      <w:pPr>
        <w:spacing w:line="480" w:lineRule="auto"/>
        <w:rPr>
          <w:rFonts w:ascii="Verdana" w:hAnsi="Verdana" w:cs="Arial"/>
        </w:rPr>
      </w:pPr>
      <w:r w:rsidRPr="00D00774">
        <w:rPr>
          <w:rFonts w:ascii="Verdana" w:hAnsi="Verdana" w:cs="Arial"/>
        </w:rPr>
        <w:t>A final consideration is whether exposure levels can be reduced without change of employment. Preventive measures t</w:t>
      </w:r>
      <w:r w:rsidR="008E6481" w:rsidRPr="00D00774">
        <w:rPr>
          <w:rFonts w:ascii="Verdana" w:hAnsi="Verdana" w:cs="Arial"/>
        </w:rPr>
        <w:t xml:space="preserve">hat may assist this outcome (and which employers </w:t>
      </w:r>
      <w:r w:rsidR="0018660C">
        <w:rPr>
          <w:rFonts w:ascii="Verdana" w:hAnsi="Verdana" w:cs="Arial"/>
        </w:rPr>
        <w:t>must</w:t>
      </w:r>
      <w:r w:rsidR="008E6481" w:rsidRPr="00D00774">
        <w:rPr>
          <w:rFonts w:ascii="Verdana" w:hAnsi="Verdana" w:cs="Arial"/>
        </w:rPr>
        <w:t xml:space="preserve"> consider) are mentioned above.</w:t>
      </w:r>
    </w:p>
    <w:p w14:paraId="41318E36" w14:textId="77777777" w:rsidR="007B7558" w:rsidRPr="00D00774" w:rsidRDefault="007B7558" w:rsidP="00EF5E39">
      <w:pPr>
        <w:spacing w:line="480" w:lineRule="auto"/>
        <w:rPr>
          <w:rFonts w:ascii="Verdana" w:hAnsi="Verdana" w:cs="Arial"/>
        </w:rPr>
      </w:pPr>
    </w:p>
    <w:p w14:paraId="25298E94" w14:textId="77777777" w:rsidR="008E6481" w:rsidRPr="00D00774" w:rsidRDefault="008E6481" w:rsidP="00EF5E39">
      <w:pPr>
        <w:spacing w:line="480" w:lineRule="auto"/>
        <w:rPr>
          <w:rFonts w:ascii="Verdana" w:hAnsi="Verdana" w:cs="Arial"/>
          <w:i/>
        </w:rPr>
      </w:pPr>
      <w:r w:rsidRPr="00D00774">
        <w:rPr>
          <w:rFonts w:ascii="Verdana" w:hAnsi="Verdana" w:cs="Arial"/>
          <w:i/>
        </w:rPr>
        <w:t>Other points</w:t>
      </w:r>
    </w:p>
    <w:p w14:paraId="464F78E4" w14:textId="3BADBA89" w:rsidR="008E6481" w:rsidRPr="00D00774" w:rsidRDefault="008E6481" w:rsidP="00EF5E39">
      <w:pPr>
        <w:spacing w:line="480" w:lineRule="auto"/>
        <w:rPr>
          <w:rFonts w:ascii="Verdana" w:hAnsi="Verdana" w:cs="Arial"/>
        </w:rPr>
      </w:pPr>
      <w:r w:rsidRPr="00D00774">
        <w:rPr>
          <w:rFonts w:ascii="Verdana" w:hAnsi="Verdana" w:cs="Arial"/>
        </w:rPr>
        <w:t xml:space="preserve">In some countries (e.g. </w:t>
      </w:r>
      <w:r w:rsidR="00F702E9" w:rsidRPr="00D00774">
        <w:rPr>
          <w:rFonts w:ascii="Verdana" w:hAnsi="Verdana" w:cs="Arial"/>
        </w:rPr>
        <w:t xml:space="preserve">Belgium, France, Germany, </w:t>
      </w:r>
      <w:r w:rsidR="006633FA">
        <w:rPr>
          <w:rFonts w:ascii="Verdana" w:hAnsi="Verdana" w:cs="Arial"/>
        </w:rPr>
        <w:t xml:space="preserve">and </w:t>
      </w:r>
      <w:r w:rsidRPr="00D00774">
        <w:rPr>
          <w:rFonts w:ascii="Verdana" w:hAnsi="Verdana" w:cs="Arial"/>
        </w:rPr>
        <w:t xml:space="preserve">Italy), </w:t>
      </w:r>
      <w:r w:rsidR="00F702E9" w:rsidRPr="00D00774">
        <w:rPr>
          <w:rFonts w:ascii="Verdana" w:hAnsi="Verdana" w:cs="Arial"/>
        </w:rPr>
        <w:t>back disorders</w:t>
      </w:r>
      <w:r w:rsidRPr="00D00774">
        <w:rPr>
          <w:rFonts w:ascii="Verdana" w:hAnsi="Verdana" w:cs="Arial"/>
        </w:rPr>
        <w:t xml:space="preserve"> arising in workers exposed to WBV to a qualifying extent (intensity and duration) are considered </w:t>
      </w:r>
      <w:r w:rsidR="0018660C">
        <w:rPr>
          <w:rFonts w:ascii="Verdana" w:hAnsi="Verdana" w:cs="Arial"/>
        </w:rPr>
        <w:t xml:space="preserve">occupational </w:t>
      </w:r>
      <w:r w:rsidRPr="00D00774">
        <w:rPr>
          <w:rFonts w:ascii="Verdana" w:hAnsi="Verdana" w:cs="Arial"/>
        </w:rPr>
        <w:t>and compensated as such</w:t>
      </w:r>
      <w:r w:rsidR="00DC0915">
        <w:rPr>
          <w:rFonts w:ascii="Verdana" w:hAnsi="Verdana" w:cs="Arial"/>
        </w:rPr>
        <w:t xml:space="preserve"> by the state</w:t>
      </w:r>
      <w:r w:rsidRPr="00D00774">
        <w:rPr>
          <w:rFonts w:ascii="Verdana" w:hAnsi="Verdana" w:cs="Arial"/>
        </w:rPr>
        <w:t>.</w:t>
      </w:r>
    </w:p>
    <w:p w14:paraId="438BE459" w14:textId="77777777" w:rsidR="00B5746E" w:rsidRDefault="00B5746E" w:rsidP="00EF5E39">
      <w:pPr>
        <w:spacing w:line="480" w:lineRule="auto"/>
        <w:rPr>
          <w:rFonts w:ascii="Verdana" w:hAnsi="Verdana" w:cs="Arial"/>
          <w:b/>
        </w:rPr>
      </w:pPr>
      <w:r>
        <w:rPr>
          <w:rFonts w:ascii="Verdana" w:hAnsi="Verdana" w:cs="Arial"/>
          <w:b/>
        </w:rPr>
        <w:br w:type="page"/>
      </w:r>
    </w:p>
    <w:p w14:paraId="68C3FC4D" w14:textId="77777777" w:rsidR="00206798" w:rsidRPr="00B5746E" w:rsidRDefault="00206798" w:rsidP="00EF5E39">
      <w:pPr>
        <w:spacing w:line="480" w:lineRule="auto"/>
        <w:rPr>
          <w:rFonts w:ascii="Verdana" w:hAnsi="Verdana" w:cs="Arial"/>
          <w:b/>
        </w:rPr>
      </w:pPr>
      <w:r w:rsidRPr="00B5746E">
        <w:rPr>
          <w:rFonts w:ascii="Verdana" w:hAnsi="Verdana" w:cs="Arial"/>
          <w:b/>
        </w:rPr>
        <w:lastRenderedPageBreak/>
        <w:t>Practice points</w:t>
      </w:r>
    </w:p>
    <w:p w14:paraId="41B30B3C" w14:textId="77777777" w:rsidR="00206798" w:rsidRPr="00B5746E" w:rsidRDefault="00206798" w:rsidP="00EF5E39">
      <w:pPr>
        <w:pStyle w:val="ListParagraph"/>
        <w:numPr>
          <w:ilvl w:val="0"/>
          <w:numId w:val="8"/>
        </w:numPr>
        <w:spacing w:line="480" w:lineRule="auto"/>
        <w:rPr>
          <w:rFonts w:ascii="Verdana" w:hAnsi="Verdana" w:cs="Arial"/>
        </w:rPr>
      </w:pPr>
      <w:r w:rsidRPr="00B5746E">
        <w:rPr>
          <w:rFonts w:ascii="Verdana" w:hAnsi="Verdana" w:cs="Arial"/>
        </w:rPr>
        <w:t>Many workers are regularly exposed to sources of hand-transmitted and whole-body vibration in their work</w:t>
      </w:r>
    </w:p>
    <w:p w14:paraId="0CC2E0E8" w14:textId="51AF4CFD" w:rsidR="00206798" w:rsidRPr="00B5746E" w:rsidRDefault="00206798" w:rsidP="00EF5E39">
      <w:pPr>
        <w:pStyle w:val="ListParagraph"/>
        <w:numPr>
          <w:ilvl w:val="0"/>
          <w:numId w:val="8"/>
        </w:numPr>
        <w:spacing w:line="480" w:lineRule="auto"/>
        <w:rPr>
          <w:rFonts w:ascii="Verdana" w:hAnsi="Verdana" w:cs="Arial"/>
        </w:rPr>
      </w:pPr>
      <w:r w:rsidRPr="00B5746E">
        <w:rPr>
          <w:rFonts w:ascii="Verdana" w:hAnsi="Verdana" w:cs="Arial"/>
        </w:rPr>
        <w:t>Important adverse health effects of hand-transmitted vibration includ</w:t>
      </w:r>
      <w:r w:rsidR="006633FA">
        <w:rPr>
          <w:rFonts w:ascii="Verdana" w:hAnsi="Verdana" w:cs="Arial"/>
        </w:rPr>
        <w:t>e</w:t>
      </w:r>
      <w:r w:rsidRPr="00B5746E">
        <w:rPr>
          <w:rFonts w:ascii="Verdana" w:hAnsi="Verdana" w:cs="Arial"/>
        </w:rPr>
        <w:t xml:space="preserve"> secondary Raynaud’s phenomenon, sensorineural digital neuropathy and carpal tunnel syndrome, as well as various muscular and articular effects; loss of hand function is the most important health end-point to prevent</w:t>
      </w:r>
    </w:p>
    <w:p w14:paraId="2B3ACB2C" w14:textId="77777777" w:rsidR="00206798" w:rsidRPr="00B5746E" w:rsidRDefault="00206798" w:rsidP="00EF5E39">
      <w:pPr>
        <w:pStyle w:val="ListParagraph"/>
        <w:numPr>
          <w:ilvl w:val="0"/>
          <w:numId w:val="8"/>
        </w:numPr>
        <w:spacing w:line="480" w:lineRule="auto"/>
        <w:rPr>
          <w:rFonts w:ascii="Verdana" w:hAnsi="Verdana" w:cs="Arial"/>
        </w:rPr>
      </w:pPr>
      <w:r w:rsidRPr="00B5746E">
        <w:rPr>
          <w:rFonts w:ascii="Verdana" w:hAnsi="Verdana" w:cs="Arial"/>
        </w:rPr>
        <w:t>Professional drivers, exposed occupationally to whole-body vibration, suffer more low-back pain, radiating leg pain and sciatica than other workers</w:t>
      </w:r>
    </w:p>
    <w:p w14:paraId="099114E1" w14:textId="77777777" w:rsidR="00B5746E" w:rsidRPr="00B5746E" w:rsidRDefault="00206798" w:rsidP="00EF5E39">
      <w:pPr>
        <w:pStyle w:val="ListParagraph"/>
        <w:numPr>
          <w:ilvl w:val="0"/>
          <w:numId w:val="8"/>
        </w:numPr>
        <w:spacing w:line="480" w:lineRule="auto"/>
        <w:rPr>
          <w:rFonts w:ascii="Verdana" w:hAnsi="Verdana" w:cs="Arial"/>
        </w:rPr>
      </w:pPr>
      <w:r w:rsidRPr="00B5746E">
        <w:rPr>
          <w:rFonts w:ascii="Verdana" w:hAnsi="Verdana" w:cs="Arial"/>
        </w:rPr>
        <w:t>The health effects of vibration are preventable or at least controllable</w:t>
      </w:r>
      <w:r w:rsidR="00B5746E">
        <w:rPr>
          <w:rFonts w:ascii="Verdana" w:hAnsi="Verdana" w:cs="Arial"/>
        </w:rPr>
        <w:t>, provided that intervention is early</w:t>
      </w:r>
    </w:p>
    <w:p w14:paraId="1DDAB091" w14:textId="77777777" w:rsidR="00206798" w:rsidRPr="00B5746E" w:rsidRDefault="00B5746E" w:rsidP="00EF5E39">
      <w:pPr>
        <w:pStyle w:val="ListParagraph"/>
        <w:numPr>
          <w:ilvl w:val="0"/>
          <w:numId w:val="8"/>
        </w:numPr>
        <w:spacing w:line="480" w:lineRule="auto"/>
        <w:rPr>
          <w:rFonts w:ascii="Verdana" w:hAnsi="Verdana" w:cs="Arial"/>
        </w:rPr>
      </w:pPr>
      <w:r w:rsidRPr="00B5746E">
        <w:rPr>
          <w:rFonts w:ascii="Verdana" w:hAnsi="Verdana" w:cs="Arial"/>
        </w:rPr>
        <w:t>Workers with rheumatic effects of hand-transmitted vibration may need career counselling and even a change of employment</w:t>
      </w:r>
    </w:p>
    <w:p w14:paraId="69B46052" w14:textId="77777777" w:rsidR="00B5746E" w:rsidRPr="00B5746E" w:rsidRDefault="00B5746E" w:rsidP="00EF5E39">
      <w:pPr>
        <w:pStyle w:val="ListParagraph"/>
        <w:numPr>
          <w:ilvl w:val="0"/>
          <w:numId w:val="8"/>
        </w:numPr>
        <w:spacing w:line="480" w:lineRule="auto"/>
        <w:rPr>
          <w:rFonts w:ascii="Verdana" w:hAnsi="Verdana" w:cs="Arial"/>
        </w:rPr>
      </w:pPr>
      <w:r w:rsidRPr="00B5746E">
        <w:rPr>
          <w:rFonts w:ascii="Verdana" w:hAnsi="Verdana" w:cs="Arial"/>
        </w:rPr>
        <w:t>In the UK, workers with hand-arm vibration may be able to claim a no-fault state-funded benefit (without needing to surrender their job)</w:t>
      </w:r>
    </w:p>
    <w:p w14:paraId="47E02C17" w14:textId="77777777" w:rsidR="00206798" w:rsidRDefault="00206798" w:rsidP="00EF5E39">
      <w:pPr>
        <w:spacing w:line="480" w:lineRule="auto"/>
        <w:rPr>
          <w:rFonts w:ascii="Verdana" w:hAnsi="Verdana" w:cs="Arial"/>
        </w:rPr>
      </w:pPr>
    </w:p>
    <w:p w14:paraId="7E084352" w14:textId="77777777" w:rsidR="00B5746E" w:rsidRDefault="00B5746E" w:rsidP="00EF5E39">
      <w:pPr>
        <w:spacing w:line="480" w:lineRule="auto"/>
        <w:rPr>
          <w:rFonts w:ascii="Verdana" w:hAnsi="Verdana" w:cs="Arial"/>
        </w:rPr>
      </w:pPr>
      <w:r>
        <w:rPr>
          <w:rFonts w:ascii="Verdana" w:hAnsi="Verdana" w:cs="Arial"/>
        </w:rPr>
        <w:br w:type="page"/>
      </w:r>
    </w:p>
    <w:p w14:paraId="1E0BA03F" w14:textId="77777777" w:rsidR="00B5746E" w:rsidRPr="00833FDE" w:rsidRDefault="00B5746E" w:rsidP="00EF5E39">
      <w:pPr>
        <w:spacing w:line="480" w:lineRule="auto"/>
        <w:rPr>
          <w:rFonts w:ascii="Verdana" w:hAnsi="Verdana" w:cs="Arial"/>
          <w:b/>
        </w:rPr>
      </w:pPr>
      <w:r w:rsidRPr="00833FDE">
        <w:rPr>
          <w:rFonts w:ascii="Verdana" w:hAnsi="Verdana" w:cs="Arial"/>
          <w:b/>
        </w:rPr>
        <w:lastRenderedPageBreak/>
        <w:t>Research agenda</w:t>
      </w:r>
    </w:p>
    <w:p w14:paraId="3F0F4350" w14:textId="77777777" w:rsidR="00B5746E" w:rsidRPr="00833FDE" w:rsidRDefault="00B5746E" w:rsidP="00EF5E39">
      <w:pPr>
        <w:pStyle w:val="ListParagraph"/>
        <w:numPr>
          <w:ilvl w:val="0"/>
          <w:numId w:val="9"/>
        </w:numPr>
        <w:spacing w:line="480" w:lineRule="auto"/>
        <w:rPr>
          <w:rFonts w:ascii="Verdana" w:hAnsi="Verdana" w:cs="Arial"/>
        </w:rPr>
      </w:pPr>
      <w:r w:rsidRPr="00833FDE">
        <w:rPr>
          <w:rFonts w:ascii="Verdana" w:hAnsi="Verdana" w:cs="Arial"/>
        </w:rPr>
        <w:t xml:space="preserve">Although some </w:t>
      </w:r>
      <w:r w:rsidR="00833FDE">
        <w:rPr>
          <w:rFonts w:ascii="Verdana" w:hAnsi="Verdana" w:cs="Arial"/>
        </w:rPr>
        <w:t xml:space="preserve">positive </w:t>
      </w:r>
      <w:r w:rsidRPr="00833FDE">
        <w:rPr>
          <w:rFonts w:ascii="Verdana" w:hAnsi="Verdana" w:cs="Arial"/>
        </w:rPr>
        <w:t>progress has been made in recent years, there is an ever-present need to improve the vibration characteristics of hand-hold power tools, machines and vehicles encountered at work</w:t>
      </w:r>
    </w:p>
    <w:p w14:paraId="47963744" w14:textId="77777777" w:rsidR="00B5746E" w:rsidRPr="00833FDE" w:rsidRDefault="00B5746E" w:rsidP="00EF5E39">
      <w:pPr>
        <w:pStyle w:val="ListParagraph"/>
        <w:numPr>
          <w:ilvl w:val="0"/>
          <w:numId w:val="9"/>
        </w:numPr>
        <w:spacing w:line="480" w:lineRule="auto"/>
        <w:rPr>
          <w:rFonts w:ascii="Verdana" w:hAnsi="Verdana" w:cs="Arial"/>
        </w:rPr>
      </w:pPr>
      <w:r w:rsidRPr="00833FDE">
        <w:rPr>
          <w:rFonts w:ascii="Verdana" w:hAnsi="Verdana" w:cs="Arial"/>
        </w:rPr>
        <w:t>A better understanding is required of the exposure-response relationships between vibration and its various health effects</w:t>
      </w:r>
    </w:p>
    <w:p w14:paraId="68D3186C" w14:textId="77777777" w:rsidR="00B5746E" w:rsidRDefault="00B5746E" w:rsidP="00EF5E39">
      <w:pPr>
        <w:pStyle w:val="ListParagraph"/>
        <w:numPr>
          <w:ilvl w:val="0"/>
          <w:numId w:val="9"/>
        </w:numPr>
        <w:spacing w:line="480" w:lineRule="auto"/>
        <w:rPr>
          <w:rFonts w:ascii="Verdana" w:hAnsi="Verdana" w:cs="Arial"/>
        </w:rPr>
      </w:pPr>
      <w:r w:rsidRPr="00833FDE">
        <w:rPr>
          <w:rFonts w:ascii="Verdana" w:hAnsi="Verdana" w:cs="Arial"/>
        </w:rPr>
        <w:t>There have been</w:t>
      </w:r>
      <w:r w:rsidR="00833FDE" w:rsidRPr="00833FDE">
        <w:rPr>
          <w:rFonts w:ascii="Verdana" w:hAnsi="Verdana" w:cs="Arial"/>
        </w:rPr>
        <w:t xml:space="preserve"> only a</w:t>
      </w:r>
      <w:r w:rsidRPr="00833FDE">
        <w:rPr>
          <w:rFonts w:ascii="Verdana" w:hAnsi="Verdana" w:cs="Arial"/>
        </w:rPr>
        <w:t xml:space="preserve"> few studies</w:t>
      </w:r>
      <w:r w:rsidR="00833FDE" w:rsidRPr="00833FDE">
        <w:rPr>
          <w:rFonts w:ascii="Verdana" w:hAnsi="Verdana" w:cs="Arial"/>
        </w:rPr>
        <w:t xml:space="preserve"> of interventions to reduce the risk of back pain from whole-body vibration, and overall, rather few longitudinal investigations of risk and trials</w:t>
      </w:r>
      <w:r w:rsidR="00833FDE">
        <w:rPr>
          <w:rFonts w:ascii="Verdana" w:hAnsi="Verdana" w:cs="Arial"/>
        </w:rPr>
        <w:t>. T</w:t>
      </w:r>
      <w:r w:rsidR="00833FDE" w:rsidRPr="00833FDE">
        <w:rPr>
          <w:rFonts w:ascii="Verdana" w:hAnsi="Verdana" w:cs="Arial"/>
        </w:rPr>
        <w:t>oo much of the evidence at present comes from cross-sectional observational studies (of which there are many)</w:t>
      </w:r>
    </w:p>
    <w:p w14:paraId="055CD695" w14:textId="77777777" w:rsidR="00833FDE" w:rsidRPr="00833FDE" w:rsidRDefault="00833FDE" w:rsidP="00EF5E39">
      <w:pPr>
        <w:pStyle w:val="ListParagraph"/>
        <w:numPr>
          <w:ilvl w:val="0"/>
          <w:numId w:val="9"/>
        </w:numPr>
        <w:spacing w:line="480" w:lineRule="auto"/>
        <w:rPr>
          <w:rFonts w:ascii="Verdana" w:hAnsi="Verdana" w:cs="Arial"/>
        </w:rPr>
      </w:pPr>
      <w:r>
        <w:rPr>
          <w:rFonts w:ascii="Verdana" w:hAnsi="Verdana" w:cs="Arial"/>
        </w:rPr>
        <w:t>Health surveillance is mandatory for workers with sufficient occupational exposure to vibration, but published evidence on its benefits (especially in relation to drivers with back pain) and cost-effectiveness is very limited at present</w:t>
      </w:r>
    </w:p>
    <w:p w14:paraId="55A0C275" w14:textId="77777777" w:rsidR="00C35BC1" w:rsidRDefault="00C35BC1" w:rsidP="00EF5E39">
      <w:pPr>
        <w:spacing w:line="480" w:lineRule="auto"/>
        <w:rPr>
          <w:rFonts w:ascii="Verdana" w:hAnsi="Verdana" w:cs="Arial"/>
        </w:rPr>
      </w:pPr>
      <w:r>
        <w:rPr>
          <w:rFonts w:ascii="Verdana" w:hAnsi="Verdana" w:cs="Arial"/>
        </w:rPr>
        <w:br w:type="page"/>
      </w:r>
    </w:p>
    <w:p w14:paraId="4F2EFAF5" w14:textId="20B0A06E" w:rsidR="00183AFD" w:rsidRPr="00183AFD" w:rsidRDefault="00183AFD" w:rsidP="00183AFD">
      <w:pPr>
        <w:rPr>
          <w:rFonts w:ascii="Verdana" w:hAnsi="Verdana" w:cs="Arial"/>
          <w:b/>
        </w:rPr>
      </w:pPr>
      <w:r>
        <w:rPr>
          <w:rFonts w:ascii="Verdana" w:hAnsi="Verdana" w:cs="Arial"/>
          <w:b/>
        </w:rPr>
        <w:lastRenderedPageBreak/>
        <w:t>Conflict of interest</w:t>
      </w:r>
    </w:p>
    <w:p w14:paraId="706DC4A5" w14:textId="32FAEAF0" w:rsidR="00183AFD" w:rsidRDefault="00183AFD" w:rsidP="00183AFD">
      <w:pPr>
        <w:rPr>
          <w:rFonts w:ascii="Verdana" w:hAnsi="Verdana" w:cs="Arial"/>
        </w:rPr>
      </w:pPr>
      <w:r>
        <w:rPr>
          <w:rFonts w:ascii="Verdana" w:hAnsi="Verdana" w:cs="Arial"/>
        </w:rPr>
        <w:t>None.</w:t>
      </w:r>
    </w:p>
    <w:p w14:paraId="60FF3CE8" w14:textId="7A4340E2" w:rsidR="00183AFD" w:rsidRPr="00183AFD" w:rsidRDefault="00183AFD" w:rsidP="00183AFD">
      <w:pPr>
        <w:rPr>
          <w:rFonts w:ascii="Verdana" w:hAnsi="Verdana" w:cs="Arial"/>
        </w:rPr>
      </w:pPr>
    </w:p>
    <w:p w14:paraId="6838A0A1" w14:textId="77777777" w:rsidR="00183AFD" w:rsidRPr="00183AFD" w:rsidRDefault="00183AFD" w:rsidP="00183AFD">
      <w:pPr>
        <w:rPr>
          <w:rFonts w:ascii="Verdana" w:hAnsi="Verdana" w:cs="Arial"/>
          <w:b/>
        </w:rPr>
      </w:pPr>
      <w:r w:rsidRPr="00183AFD">
        <w:rPr>
          <w:rFonts w:ascii="Verdana" w:hAnsi="Verdana" w:cs="Arial"/>
          <w:b/>
        </w:rPr>
        <w:t xml:space="preserve">Funding </w:t>
      </w:r>
    </w:p>
    <w:p w14:paraId="39BBFC10" w14:textId="5EC4E7C7" w:rsidR="00183AFD" w:rsidRPr="00B87C1B" w:rsidRDefault="00183AFD" w:rsidP="00183AFD">
      <w:pPr>
        <w:rPr>
          <w:rFonts w:ascii="Verdana" w:hAnsi="Verdana" w:cs="Arial"/>
        </w:rPr>
      </w:pPr>
      <w:r w:rsidRPr="00B87C1B">
        <w:rPr>
          <w:rFonts w:ascii="Verdana" w:hAnsi="Verdana" w:cs="Arial"/>
        </w:rPr>
        <w:t>KTP wishes to acknowledge core funding support from the Medical Research Council (Work and Health Programme). Some of the research described</w:t>
      </w:r>
      <w:r w:rsidR="00872A6B" w:rsidRPr="00B87C1B">
        <w:rPr>
          <w:rFonts w:ascii="Verdana" w:hAnsi="Verdana" w:cs="Arial"/>
        </w:rPr>
        <w:t xml:space="preserve"> in this report</w:t>
      </w:r>
      <w:r w:rsidRPr="00B87C1B">
        <w:rPr>
          <w:rFonts w:ascii="Verdana" w:hAnsi="Verdana" w:cs="Arial"/>
        </w:rPr>
        <w:t xml:space="preserve"> was supported by grants from the HSE</w:t>
      </w:r>
      <w:r w:rsidR="00872A6B" w:rsidRPr="00B87C1B">
        <w:rPr>
          <w:rFonts w:ascii="Verdana" w:hAnsi="Verdana"/>
        </w:rPr>
        <w:t xml:space="preserve"> (</w:t>
      </w:r>
      <w:r w:rsidR="00872A6B" w:rsidRPr="00B87C1B">
        <w:rPr>
          <w:rFonts w:ascii="Verdana" w:hAnsi="Verdana" w:cs="Arial"/>
        </w:rPr>
        <w:t>CRR 232/1999 and CRR 233/1999)</w:t>
      </w:r>
      <w:r w:rsidRPr="00B87C1B">
        <w:rPr>
          <w:rFonts w:ascii="Verdana" w:hAnsi="Verdana" w:cs="Arial"/>
        </w:rPr>
        <w:t xml:space="preserve"> (KTP); the European Commission (Quality of Life and Management of Living Resources Progra</w:t>
      </w:r>
      <w:r w:rsidR="00872A6B" w:rsidRPr="00B87C1B">
        <w:rPr>
          <w:rFonts w:ascii="Verdana" w:hAnsi="Verdana" w:cs="Arial"/>
        </w:rPr>
        <w:t xml:space="preserve">mme, </w:t>
      </w:r>
      <w:r w:rsidRPr="00B87C1B">
        <w:rPr>
          <w:rFonts w:ascii="Verdana" w:hAnsi="Verdana" w:cs="Arial"/>
        </w:rPr>
        <w:t xml:space="preserve">Project No. QLK4-2002-02650, </w:t>
      </w:r>
      <w:r w:rsidR="00872A6B" w:rsidRPr="00B87C1B">
        <w:rPr>
          <w:rFonts w:ascii="Verdana" w:hAnsi="Verdana" w:cs="Arial"/>
        </w:rPr>
        <w:t>“</w:t>
      </w:r>
      <w:r w:rsidRPr="00B87C1B">
        <w:rPr>
          <w:rFonts w:ascii="Verdana" w:hAnsi="Verdana" w:cs="Arial"/>
        </w:rPr>
        <w:t>VIBRISKS</w:t>
      </w:r>
      <w:r w:rsidR="00872A6B" w:rsidRPr="00B87C1B">
        <w:rPr>
          <w:rFonts w:ascii="Verdana" w:hAnsi="Verdana" w:cs="Arial"/>
        </w:rPr>
        <w:t>”</w:t>
      </w:r>
      <w:r w:rsidRPr="00B87C1B">
        <w:rPr>
          <w:rFonts w:ascii="Verdana" w:hAnsi="Verdana" w:cs="Arial"/>
        </w:rPr>
        <w:t xml:space="preserve">) (KTP and MB); and the Federal Institute for Occupational Safety </w:t>
      </w:r>
      <w:r w:rsidR="00872A6B" w:rsidRPr="00B87C1B">
        <w:rPr>
          <w:rFonts w:ascii="Verdana" w:hAnsi="Verdana" w:cs="Arial"/>
        </w:rPr>
        <w:t xml:space="preserve">and Health, Germany, </w:t>
      </w:r>
      <w:r w:rsidRPr="00B87C1B">
        <w:rPr>
          <w:rFonts w:ascii="Verdana" w:hAnsi="Verdana" w:cs="Arial"/>
        </w:rPr>
        <w:t>Research Project F 2257 (MB).</w:t>
      </w:r>
    </w:p>
    <w:p w14:paraId="54837947" w14:textId="77777777" w:rsidR="00183AFD" w:rsidRDefault="00183AFD" w:rsidP="00183AFD">
      <w:pPr>
        <w:rPr>
          <w:rFonts w:ascii="Verdana" w:hAnsi="Verdana" w:cs="Arial"/>
        </w:rPr>
      </w:pPr>
    </w:p>
    <w:p w14:paraId="2D286777" w14:textId="77777777" w:rsidR="00183AFD" w:rsidRDefault="00183AFD">
      <w:pPr>
        <w:rPr>
          <w:rFonts w:ascii="Verdana" w:hAnsi="Verdana" w:cs="Arial"/>
          <w:b/>
        </w:rPr>
      </w:pPr>
      <w:r>
        <w:rPr>
          <w:rFonts w:ascii="Verdana" w:hAnsi="Verdana" w:cs="Arial"/>
          <w:b/>
        </w:rPr>
        <w:br w:type="page"/>
      </w:r>
    </w:p>
    <w:p w14:paraId="1350E26A" w14:textId="33A3C77A" w:rsidR="00954EDC" w:rsidRPr="000D0F13" w:rsidRDefault="00C35BC1" w:rsidP="00EF5E39">
      <w:pPr>
        <w:spacing w:line="480" w:lineRule="auto"/>
        <w:rPr>
          <w:rFonts w:ascii="Verdana" w:hAnsi="Verdana" w:cs="Arial"/>
          <w:b/>
        </w:rPr>
      </w:pPr>
      <w:r w:rsidRPr="000D0F13">
        <w:rPr>
          <w:rFonts w:ascii="Verdana" w:hAnsi="Verdana" w:cs="Arial"/>
          <w:b/>
        </w:rPr>
        <w:lastRenderedPageBreak/>
        <w:t>References</w:t>
      </w:r>
    </w:p>
    <w:p w14:paraId="210AC32B" w14:textId="77777777" w:rsidR="00C35BC1" w:rsidRPr="00C35BC1" w:rsidRDefault="00C35BC1" w:rsidP="00EF5E39">
      <w:pPr>
        <w:pStyle w:val="ListParagraph"/>
        <w:numPr>
          <w:ilvl w:val="0"/>
          <w:numId w:val="10"/>
        </w:numPr>
        <w:spacing w:line="480" w:lineRule="auto"/>
        <w:jc w:val="both"/>
        <w:rPr>
          <w:rFonts w:ascii="Verdana" w:hAnsi="Verdana" w:cs="Arial"/>
        </w:rPr>
      </w:pPr>
      <w:r w:rsidRPr="00C35BC1">
        <w:rPr>
          <w:rFonts w:ascii="Verdana" w:hAnsi="Verdana" w:cs="Arial"/>
        </w:rPr>
        <w:t>International Organization for Standardization (ISO). Mechanical vibration – measurement and evaluation of human exposure to hand</w:t>
      </w:r>
      <w:r w:rsidRPr="00C35BC1">
        <w:rPr>
          <w:rFonts w:ascii="Verdana" w:hAnsi="Verdana" w:cs="Arial"/>
        </w:rPr>
        <w:noBreakHyphen/>
        <w:t>transmitted vibration, part 1: general requirements. Geneva: ISO; 2001. ISO 5349-1.</w:t>
      </w:r>
    </w:p>
    <w:p w14:paraId="27D5987B" w14:textId="5EDAC45C" w:rsidR="00767EDE" w:rsidRPr="00471F75" w:rsidRDefault="00767EDE" w:rsidP="00471F75">
      <w:pPr>
        <w:pStyle w:val="ListParagraph"/>
        <w:numPr>
          <w:ilvl w:val="0"/>
          <w:numId w:val="10"/>
        </w:numPr>
        <w:spacing w:line="480" w:lineRule="auto"/>
        <w:jc w:val="both"/>
        <w:rPr>
          <w:rFonts w:ascii="Verdana" w:hAnsi="Verdana" w:cs="Arial"/>
          <w:lang w:val="en-US"/>
        </w:rPr>
      </w:pPr>
      <w:r w:rsidRPr="00767EDE">
        <w:rPr>
          <w:rFonts w:ascii="Verdana" w:hAnsi="Verdana" w:cs="Arial"/>
        </w:rPr>
        <w:t xml:space="preserve">International Organization for Standardization (ISO). </w:t>
      </w:r>
      <w:r w:rsidR="00D95AFA" w:rsidRPr="00D95AFA">
        <w:rPr>
          <w:rFonts w:ascii="Verdana" w:hAnsi="Verdana" w:cs="Arial"/>
          <w:lang w:val="en-US"/>
        </w:rPr>
        <w:t xml:space="preserve">Mechanical vibration and shock - guide for the evaluation of human exposure to whole-body vibration - part 1: general requirements. </w:t>
      </w:r>
      <w:r w:rsidR="00D95AFA">
        <w:rPr>
          <w:rFonts w:ascii="Verdana" w:hAnsi="Verdana" w:cs="Arial"/>
          <w:lang w:val="en-US"/>
        </w:rPr>
        <w:t xml:space="preserve">Geneva: </w:t>
      </w:r>
      <w:r w:rsidR="00D95AFA" w:rsidRPr="00D95AFA">
        <w:rPr>
          <w:rFonts w:ascii="Verdana" w:hAnsi="Verdana" w:cs="Arial"/>
          <w:lang w:val="en-US"/>
        </w:rPr>
        <w:t>ISO</w:t>
      </w:r>
      <w:r w:rsidR="00D95AFA">
        <w:rPr>
          <w:rFonts w:ascii="Verdana" w:hAnsi="Verdana" w:cs="Arial"/>
          <w:lang w:val="en-US"/>
        </w:rPr>
        <w:t xml:space="preserve">; 1997. </w:t>
      </w:r>
      <w:r w:rsidR="007B3F5F">
        <w:rPr>
          <w:rFonts w:ascii="Verdana" w:hAnsi="Verdana" w:cs="Arial"/>
          <w:lang w:val="en-US"/>
        </w:rPr>
        <w:t xml:space="preserve">ISO </w:t>
      </w:r>
      <w:r w:rsidR="00D95AFA">
        <w:rPr>
          <w:rFonts w:ascii="Verdana" w:hAnsi="Verdana" w:cs="Arial"/>
          <w:lang w:val="en-US"/>
        </w:rPr>
        <w:t>2631-1.</w:t>
      </w:r>
    </w:p>
    <w:p w14:paraId="7DE3BF6D" w14:textId="77777777" w:rsidR="00C35BC1" w:rsidRDefault="00C35BC1" w:rsidP="00EF5E39">
      <w:pPr>
        <w:pStyle w:val="ListParagraph"/>
        <w:numPr>
          <w:ilvl w:val="0"/>
          <w:numId w:val="10"/>
        </w:numPr>
        <w:spacing w:line="480" w:lineRule="auto"/>
        <w:rPr>
          <w:rFonts w:ascii="Verdana" w:hAnsi="Verdana" w:cs="Arial"/>
        </w:rPr>
      </w:pPr>
      <w:r>
        <w:rPr>
          <w:rFonts w:ascii="Verdana" w:hAnsi="Verdana" w:cs="Arial"/>
        </w:rPr>
        <w:t xml:space="preserve">Health and Safety Executive. </w:t>
      </w:r>
      <w:r w:rsidRPr="00C35BC1">
        <w:rPr>
          <w:rFonts w:ascii="Verdana" w:hAnsi="Verdana" w:cs="Arial"/>
        </w:rPr>
        <w:t>Hand-arm vibration exposure calculator</w:t>
      </w:r>
      <w:r>
        <w:rPr>
          <w:rFonts w:ascii="Verdana" w:hAnsi="Verdana" w:cs="Arial"/>
        </w:rPr>
        <w:t xml:space="preserve">. </w:t>
      </w:r>
      <w:hyperlink r:id="rId11" w:history="1">
        <w:r w:rsidRPr="00217A7A">
          <w:rPr>
            <w:rStyle w:val="Hyperlink"/>
            <w:rFonts w:ascii="Verdana" w:hAnsi="Verdana" w:cs="Arial"/>
          </w:rPr>
          <w:t>http://www.hse.gov.uk/vibration/hav/vibrationcalc.htm</w:t>
        </w:r>
      </w:hyperlink>
      <w:r>
        <w:rPr>
          <w:rFonts w:ascii="Verdana" w:hAnsi="Verdana" w:cs="Arial"/>
        </w:rPr>
        <w:t xml:space="preserve"> </w:t>
      </w:r>
      <w:r w:rsidR="00006897">
        <w:rPr>
          <w:rFonts w:ascii="Verdana" w:hAnsi="Verdana" w:cs="Arial"/>
        </w:rPr>
        <w:t>(accessed 30/10/14).</w:t>
      </w:r>
    </w:p>
    <w:p w14:paraId="2533BDE6" w14:textId="77777777" w:rsidR="00006897" w:rsidRDefault="00006897" w:rsidP="00EF5E39">
      <w:pPr>
        <w:pStyle w:val="ListParagraph"/>
        <w:numPr>
          <w:ilvl w:val="0"/>
          <w:numId w:val="10"/>
        </w:numPr>
        <w:spacing w:line="480" w:lineRule="auto"/>
        <w:rPr>
          <w:rFonts w:ascii="Verdana" w:hAnsi="Verdana" w:cs="Arial"/>
        </w:rPr>
      </w:pPr>
      <w:r>
        <w:rPr>
          <w:rFonts w:ascii="Verdana" w:hAnsi="Verdana" w:cs="Arial"/>
        </w:rPr>
        <w:t xml:space="preserve">The </w:t>
      </w:r>
      <w:r w:rsidRPr="00006897">
        <w:rPr>
          <w:rFonts w:ascii="Verdana" w:hAnsi="Verdana" w:cs="Arial"/>
        </w:rPr>
        <w:t>Control of Vibration at Work Regulations 2005</w:t>
      </w:r>
      <w:r>
        <w:rPr>
          <w:rFonts w:ascii="Verdana" w:hAnsi="Verdana" w:cs="Arial"/>
        </w:rPr>
        <w:t xml:space="preserve">. </w:t>
      </w:r>
      <w:hyperlink r:id="rId12" w:history="1">
        <w:r w:rsidRPr="00217A7A">
          <w:rPr>
            <w:rStyle w:val="Hyperlink"/>
            <w:rFonts w:ascii="Verdana" w:hAnsi="Verdana" w:cs="Arial"/>
          </w:rPr>
          <w:t>http://www.legislation.gov.uk/uksi/2005/1093/contents/made</w:t>
        </w:r>
      </w:hyperlink>
      <w:r>
        <w:rPr>
          <w:rFonts w:ascii="Verdana" w:hAnsi="Verdana" w:cs="Arial"/>
        </w:rPr>
        <w:t xml:space="preserve"> (accessed 30/10/14).</w:t>
      </w:r>
    </w:p>
    <w:p w14:paraId="4D08D96D" w14:textId="77777777" w:rsidR="00006897" w:rsidRDefault="00006897" w:rsidP="00EF5E39">
      <w:pPr>
        <w:pStyle w:val="ListParagraph"/>
        <w:numPr>
          <w:ilvl w:val="0"/>
          <w:numId w:val="10"/>
        </w:numPr>
        <w:spacing w:line="480" w:lineRule="auto"/>
        <w:rPr>
          <w:rFonts w:ascii="Verdana" w:hAnsi="Verdana" w:cs="Arial"/>
        </w:rPr>
      </w:pPr>
      <w:r w:rsidRPr="00006897">
        <w:rPr>
          <w:rFonts w:ascii="Verdana" w:hAnsi="Verdana" w:cs="Arial"/>
        </w:rPr>
        <w:t xml:space="preserve">Health and Safety Executive. Control the risks from hand-arm vibration. Advice for employers on the Control of Vibration at Work Regulations 2005. INDG 175. HSE, 2005. </w:t>
      </w:r>
      <w:hyperlink r:id="rId13" w:history="1">
        <w:r w:rsidRPr="00006897">
          <w:rPr>
            <w:rStyle w:val="Hyperlink"/>
            <w:rFonts w:ascii="Verdana" w:hAnsi="Verdana" w:cs="Arial"/>
          </w:rPr>
          <w:t>http://www.hse.gov.uk/pubns/indg175.pdf</w:t>
        </w:r>
      </w:hyperlink>
      <w:r w:rsidRPr="00006897">
        <w:rPr>
          <w:rFonts w:ascii="Verdana" w:hAnsi="Verdana" w:cs="Arial"/>
        </w:rPr>
        <w:t xml:space="preserve"> (accessed 30/10/14).</w:t>
      </w:r>
    </w:p>
    <w:p w14:paraId="6789FF44" w14:textId="23E06F50" w:rsidR="00006897" w:rsidRPr="00767EDE" w:rsidRDefault="00006897" w:rsidP="00EF5E39">
      <w:pPr>
        <w:pStyle w:val="ListParagraph"/>
        <w:numPr>
          <w:ilvl w:val="0"/>
          <w:numId w:val="10"/>
        </w:numPr>
        <w:spacing w:line="480" w:lineRule="auto"/>
        <w:rPr>
          <w:rFonts w:ascii="Verdana" w:hAnsi="Verdana" w:cs="Arial"/>
        </w:rPr>
      </w:pPr>
      <w:r w:rsidRPr="00006897">
        <w:rPr>
          <w:rFonts w:ascii="Verdana" w:hAnsi="Verdana" w:cs="Arial"/>
        </w:rPr>
        <w:t xml:space="preserve">Palmer KT, Coggon DN, Bendall HE, </w:t>
      </w:r>
      <w:r w:rsidR="005224FB">
        <w:rPr>
          <w:rFonts w:ascii="Verdana" w:hAnsi="Verdana" w:cs="Arial"/>
        </w:rPr>
        <w:t>et al.</w:t>
      </w:r>
      <w:r w:rsidRPr="00767EDE">
        <w:rPr>
          <w:rFonts w:ascii="Verdana" w:hAnsi="Verdana" w:cs="Arial"/>
        </w:rPr>
        <w:t xml:space="preserve"> Hand-transmitted vibration: Occupational exposures and their health effects in Great Britain. HSE Contract Research Report 232/1999. London: HMSO (1999).</w:t>
      </w:r>
    </w:p>
    <w:p w14:paraId="3412B749" w14:textId="4B71F628" w:rsidR="00006897" w:rsidRDefault="00006897" w:rsidP="00EF5E39">
      <w:pPr>
        <w:pStyle w:val="ListParagraph"/>
        <w:numPr>
          <w:ilvl w:val="0"/>
          <w:numId w:val="10"/>
        </w:numPr>
        <w:spacing w:line="480" w:lineRule="auto"/>
        <w:rPr>
          <w:rFonts w:ascii="Verdana" w:hAnsi="Verdana" w:cs="Arial"/>
        </w:rPr>
      </w:pPr>
      <w:r w:rsidRPr="00767EDE">
        <w:rPr>
          <w:rFonts w:ascii="Verdana" w:hAnsi="Verdana" w:cs="Arial"/>
        </w:rPr>
        <w:t xml:space="preserve">Palmer KT, Griffin MJ, Bendall H, </w:t>
      </w:r>
      <w:r w:rsidR="005224FB">
        <w:rPr>
          <w:rFonts w:ascii="Verdana" w:hAnsi="Verdana" w:cs="Arial"/>
        </w:rPr>
        <w:t>et al.</w:t>
      </w:r>
      <w:r w:rsidRPr="00767EDE">
        <w:rPr>
          <w:rFonts w:ascii="Verdana" w:hAnsi="Verdana" w:cs="Arial"/>
        </w:rPr>
        <w:t xml:space="preserve"> Prevalence and pattern of occupational exposure to hand-transmitted vibration in Great Britain: findings from a national survey.  </w:t>
      </w:r>
      <w:r w:rsidRPr="00471F75">
        <w:rPr>
          <w:rFonts w:ascii="Verdana" w:hAnsi="Verdana" w:cs="Arial"/>
          <w:u w:val="single"/>
        </w:rPr>
        <w:t>Occup Environ Med</w:t>
      </w:r>
      <w:r w:rsidRPr="00767EDE">
        <w:rPr>
          <w:rFonts w:ascii="Verdana" w:hAnsi="Verdana" w:cs="Arial"/>
        </w:rPr>
        <w:t xml:space="preserve"> </w:t>
      </w:r>
      <w:r w:rsidRPr="00006897">
        <w:rPr>
          <w:rFonts w:ascii="Verdana" w:hAnsi="Verdana" w:cs="Arial"/>
        </w:rPr>
        <w:t>2000;</w:t>
      </w:r>
      <w:r w:rsidRPr="00471F75">
        <w:rPr>
          <w:rFonts w:ascii="Verdana" w:hAnsi="Verdana" w:cs="Arial"/>
          <w:b/>
        </w:rPr>
        <w:t>57</w:t>
      </w:r>
      <w:r w:rsidRPr="00006897">
        <w:rPr>
          <w:rFonts w:ascii="Verdana" w:hAnsi="Verdana" w:cs="Arial"/>
        </w:rPr>
        <w:t>:218-228.</w:t>
      </w:r>
    </w:p>
    <w:p w14:paraId="4D0E2E5B" w14:textId="6DFD47C0" w:rsidR="00006897" w:rsidRPr="00006897" w:rsidRDefault="00006897" w:rsidP="00EF5E39">
      <w:pPr>
        <w:pStyle w:val="ListParagraph"/>
        <w:numPr>
          <w:ilvl w:val="0"/>
          <w:numId w:val="10"/>
        </w:numPr>
        <w:spacing w:line="480" w:lineRule="auto"/>
        <w:rPr>
          <w:rFonts w:ascii="Verdana" w:hAnsi="Verdana" w:cs="Arial"/>
        </w:rPr>
      </w:pPr>
      <w:r w:rsidRPr="00006897">
        <w:rPr>
          <w:rFonts w:ascii="Verdana" w:hAnsi="Verdana" w:cs="Arial"/>
        </w:rPr>
        <w:t xml:space="preserve">Palmer KT, Griffin MJ, Bendall H, </w:t>
      </w:r>
      <w:r w:rsidR="005224FB">
        <w:rPr>
          <w:rFonts w:ascii="Verdana" w:hAnsi="Verdana" w:cs="Arial"/>
        </w:rPr>
        <w:t>et al.</w:t>
      </w:r>
      <w:r w:rsidRPr="00006897">
        <w:rPr>
          <w:rFonts w:ascii="Verdana" w:hAnsi="Verdana" w:cs="Arial"/>
        </w:rPr>
        <w:t xml:space="preserve"> Prevalence and pattern of occupational exposure to whole-body vibration in Great Britain: findings from a national survey. </w:t>
      </w:r>
      <w:r w:rsidRPr="00471F75">
        <w:rPr>
          <w:rFonts w:ascii="Verdana" w:hAnsi="Verdana" w:cs="Arial"/>
          <w:u w:val="single"/>
        </w:rPr>
        <w:t xml:space="preserve">Occup Environ Med </w:t>
      </w:r>
      <w:r w:rsidRPr="00006897">
        <w:rPr>
          <w:rFonts w:ascii="Verdana" w:hAnsi="Verdana" w:cs="Arial"/>
        </w:rPr>
        <w:t>2000;</w:t>
      </w:r>
      <w:r w:rsidRPr="00471F75">
        <w:rPr>
          <w:rFonts w:ascii="Verdana" w:hAnsi="Verdana" w:cs="Arial"/>
          <w:b/>
        </w:rPr>
        <w:t>57</w:t>
      </w:r>
      <w:r w:rsidRPr="00006897">
        <w:rPr>
          <w:rFonts w:ascii="Verdana" w:hAnsi="Verdana" w:cs="Arial"/>
        </w:rPr>
        <w:t>:229-36</w:t>
      </w:r>
    </w:p>
    <w:p w14:paraId="341533CC" w14:textId="77777777" w:rsidR="00006897" w:rsidRDefault="00006897" w:rsidP="00EF5E39">
      <w:pPr>
        <w:pStyle w:val="ListParagraph"/>
        <w:numPr>
          <w:ilvl w:val="0"/>
          <w:numId w:val="10"/>
        </w:numPr>
        <w:spacing w:line="480" w:lineRule="auto"/>
        <w:rPr>
          <w:rFonts w:ascii="Verdana" w:hAnsi="Verdana" w:cs="Arial"/>
        </w:rPr>
      </w:pPr>
      <w:r w:rsidRPr="00006897">
        <w:rPr>
          <w:rFonts w:ascii="Verdana" w:hAnsi="Verdana" w:cs="Arial"/>
        </w:rPr>
        <w:lastRenderedPageBreak/>
        <w:t>Jones JR, Hodgson JT, Osman J. Self-reported working conditions in 1995. London: HMSO, 1997.</w:t>
      </w:r>
    </w:p>
    <w:p w14:paraId="2C70F1AD" w14:textId="77777777" w:rsidR="00AD112A" w:rsidRPr="00006897" w:rsidRDefault="00AD112A" w:rsidP="00EF5E39">
      <w:pPr>
        <w:pStyle w:val="ListParagraph"/>
        <w:numPr>
          <w:ilvl w:val="0"/>
          <w:numId w:val="10"/>
        </w:numPr>
        <w:spacing w:line="480" w:lineRule="auto"/>
        <w:rPr>
          <w:rFonts w:ascii="Verdana" w:hAnsi="Verdana" w:cs="Arial"/>
        </w:rPr>
      </w:pPr>
      <w:r w:rsidRPr="00AD112A">
        <w:rPr>
          <w:rFonts w:ascii="Verdana" w:hAnsi="Verdana" w:cs="Arial"/>
        </w:rPr>
        <w:t>Mason H, Poole K. Clinical testing and management of individuals exposed to hand-transmitted vibration: An evidence review. London: Faculty of Occupational Medicine, 2004.</w:t>
      </w:r>
    </w:p>
    <w:p w14:paraId="03F44827" w14:textId="77777777" w:rsidR="00006897" w:rsidRPr="007C6030" w:rsidRDefault="00E663F8" w:rsidP="00EF5E39">
      <w:pPr>
        <w:pStyle w:val="ListParagraph"/>
        <w:numPr>
          <w:ilvl w:val="0"/>
          <w:numId w:val="10"/>
        </w:numPr>
        <w:spacing w:line="480" w:lineRule="auto"/>
        <w:rPr>
          <w:rFonts w:ascii="Verdana" w:hAnsi="Verdana" w:cs="Arial"/>
        </w:rPr>
      </w:pPr>
      <w:r w:rsidRPr="007C6030">
        <w:rPr>
          <w:rFonts w:ascii="Verdana" w:hAnsi="Verdana" w:cs="Arial"/>
        </w:rPr>
        <w:t xml:space="preserve"> </w:t>
      </w:r>
      <w:r w:rsidRPr="007C6030">
        <w:rPr>
          <w:rFonts w:ascii="Verdana" w:hAnsi="Verdana" w:cs="Arial"/>
          <w:lang w:val="en-US"/>
        </w:rPr>
        <w:t xml:space="preserve">Bovenzi M. Finger systolic blood pressure indices for the diagnosis of vibration-induced white finger. </w:t>
      </w:r>
      <w:r w:rsidRPr="00471F75">
        <w:rPr>
          <w:rFonts w:ascii="Verdana" w:hAnsi="Verdana" w:cs="Arial"/>
          <w:u w:val="single"/>
          <w:lang w:val="en-US"/>
        </w:rPr>
        <w:t>Int Arch Occup Environ Health</w:t>
      </w:r>
      <w:r w:rsidRPr="007C6030">
        <w:rPr>
          <w:rFonts w:ascii="Verdana" w:hAnsi="Verdana" w:cs="Arial"/>
          <w:b/>
          <w:lang w:val="en-US"/>
        </w:rPr>
        <w:t xml:space="preserve"> </w:t>
      </w:r>
      <w:r w:rsidRPr="007C6030">
        <w:rPr>
          <w:rFonts w:ascii="Verdana" w:hAnsi="Verdana" w:cs="Arial"/>
          <w:lang w:val="en-US"/>
        </w:rPr>
        <w:t xml:space="preserve">2002; </w:t>
      </w:r>
      <w:r w:rsidRPr="00471F75">
        <w:rPr>
          <w:rFonts w:ascii="Verdana" w:hAnsi="Verdana" w:cs="Arial"/>
          <w:b/>
          <w:lang w:val="en-US"/>
        </w:rPr>
        <w:t>75</w:t>
      </w:r>
      <w:r w:rsidRPr="007C6030">
        <w:rPr>
          <w:rFonts w:ascii="Verdana" w:hAnsi="Verdana" w:cs="Arial"/>
          <w:lang w:val="en-US"/>
        </w:rPr>
        <w:t>:20-28.</w:t>
      </w:r>
    </w:p>
    <w:p w14:paraId="7D7FD34D" w14:textId="77777777" w:rsidR="0026252A" w:rsidRPr="0026252A" w:rsidRDefault="0026252A" w:rsidP="00EF5E39">
      <w:pPr>
        <w:pStyle w:val="ListParagraph"/>
        <w:numPr>
          <w:ilvl w:val="0"/>
          <w:numId w:val="10"/>
        </w:numPr>
        <w:spacing w:line="480" w:lineRule="auto"/>
        <w:rPr>
          <w:rFonts w:ascii="Verdana" w:hAnsi="Verdana" w:cs="Arial"/>
        </w:rPr>
      </w:pPr>
      <w:r w:rsidRPr="00094BF8">
        <w:rPr>
          <w:rFonts w:ascii="Verdana" w:hAnsi="Verdana" w:cs="Arial"/>
          <w:lang w:val="en-US"/>
        </w:rPr>
        <w:t xml:space="preserve">Negro C, Rui F, D'Agostin F, Bovenzi M. Use of color charts for the diagnosis of finger whiteness in vibration-exposed workers. </w:t>
      </w:r>
      <w:r w:rsidRPr="0026252A">
        <w:rPr>
          <w:rFonts w:ascii="Verdana" w:hAnsi="Verdana" w:cs="Arial"/>
          <w:lang w:val="it-IT"/>
        </w:rPr>
        <w:t xml:space="preserve">Int Arch </w:t>
      </w:r>
      <w:r w:rsidRPr="00471F75">
        <w:rPr>
          <w:rFonts w:ascii="Verdana" w:hAnsi="Verdana" w:cs="Arial"/>
          <w:u w:val="single"/>
          <w:lang w:val="it-IT"/>
        </w:rPr>
        <w:t>Occup Environ Healt</w:t>
      </w:r>
      <w:r w:rsidRPr="0026252A">
        <w:rPr>
          <w:rFonts w:ascii="Verdana" w:hAnsi="Verdana" w:cs="Arial"/>
          <w:lang w:val="it-IT"/>
        </w:rPr>
        <w:t xml:space="preserve">h 2008; </w:t>
      </w:r>
      <w:r w:rsidRPr="00471F75">
        <w:rPr>
          <w:rFonts w:ascii="Verdana" w:hAnsi="Verdana" w:cs="Arial"/>
          <w:b/>
          <w:lang w:val="it-IT"/>
        </w:rPr>
        <w:t>81</w:t>
      </w:r>
      <w:r w:rsidRPr="0026252A">
        <w:rPr>
          <w:rFonts w:ascii="Verdana" w:hAnsi="Verdana" w:cs="Arial"/>
          <w:lang w:val="it-IT"/>
        </w:rPr>
        <w:t>:633-638.</w:t>
      </w:r>
    </w:p>
    <w:p w14:paraId="5C677EE6" w14:textId="7E795718" w:rsidR="00006897" w:rsidRPr="00006897" w:rsidRDefault="00006897" w:rsidP="00EF5E39">
      <w:pPr>
        <w:pStyle w:val="ListParagraph"/>
        <w:numPr>
          <w:ilvl w:val="0"/>
          <w:numId w:val="10"/>
        </w:numPr>
        <w:spacing w:line="480" w:lineRule="auto"/>
        <w:rPr>
          <w:rFonts w:ascii="Verdana" w:hAnsi="Verdana" w:cs="Arial"/>
        </w:rPr>
      </w:pPr>
      <w:r w:rsidRPr="00006897">
        <w:rPr>
          <w:rFonts w:ascii="Verdana" w:hAnsi="Verdana" w:cs="Arial"/>
        </w:rPr>
        <w:t xml:space="preserve">Palmer KT, Griffin MJ, Syddall H, </w:t>
      </w:r>
      <w:r w:rsidR="005224FB">
        <w:rPr>
          <w:rFonts w:ascii="Verdana" w:hAnsi="Verdana" w:cs="Arial"/>
        </w:rPr>
        <w:t>et al.</w:t>
      </w:r>
      <w:r w:rsidRPr="00006897">
        <w:rPr>
          <w:rFonts w:ascii="Verdana" w:hAnsi="Verdana" w:cs="Arial"/>
        </w:rPr>
        <w:t xml:space="preserve"> Prevalence of Raynaud's phenomenon in Great Britain and its relation to hand-transmitted vibration: a national postal survey.  </w:t>
      </w:r>
      <w:r w:rsidRPr="00471F75">
        <w:rPr>
          <w:rFonts w:ascii="Verdana" w:hAnsi="Verdana" w:cs="Arial"/>
          <w:u w:val="single"/>
        </w:rPr>
        <w:t>Occup Environ Med</w:t>
      </w:r>
      <w:r w:rsidRPr="00006897">
        <w:rPr>
          <w:rFonts w:ascii="Verdana" w:hAnsi="Verdana" w:cs="Arial"/>
        </w:rPr>
        <w:t xml:space="preserve"> 2000;</w:t>
      </w:r>
      <w:r w:rsidRPr="00471F75">
        <w:rPr>
          <w:rFonts w:ascii="Verdana" w:hAnsi="Verdana" w:cs="Arial"/>
          <w:b/>
        </w:rPr>
        <w:t>57</w:t>
      </w:r>
      <w:r w:rsidRPr="00006897">
        <w:rPr>
          <w:rFonts w:ascii="Verdana" w:hAnsi="Verdana" w:cs="Arial"/>
        </w:rPr>
        <w:t>:448-452.</w:t>
      </w:r>
    </w:p>
    <w:p w14:paraId="097C1ED1" w14:textId="72155A8A" w:rsidR="00006897" w:rsidRPr="007C6030" w:rsidRDefault="00AD112A" w:rsidP="00EF5E39">
      <w:pPr>
        <w:pStyle w:val="ListParagraph"/>
        <w:numPr>
          <w:ilvl w:val="0"/>
          <w:numId w:val="10"/>
        </w:numPr>
        <w:spacing w:line="480" w:lineRule="auto"/>
        <w:rPr>
          <w:rFonts w:ascii="Verdana" w:hAnsi="Verdana" w:cs="Arial"/>
        </w:rPr>
      </w:pPr>
      <w:r>
        <w:rPr>
          <w:rFonts w:ascii="Verdana" w:hAnsi="Verdana" w:cs="Arial"/>
        </w:rPr>
        <w:t xml:space="preserve"> </w:t>
      </w:r>
      <w:r w:rsidR="00E663F8" w:rsidRPr="007C6030">
        <w:rPr>
          <w:rFonts w:ascii="Verdana" w:hAnsi="Verdana" w:cs="Arial"/>
          <w:lang w:val="en-US"/>
        </w:rPr>
        <w:t xml:space="preserve">Bovenzi M. Vibration-induced white finger and cold response of digital vessels in occupational groups with various patterns of exposure to hand-transmitted vibration. </w:t>
      </w:r>
      <w:r w:rsidR="00E663F8" w:rsidRPr="00471F75">
        <w:rPr>
          <w:rFonts w:ascii="Verdana" w:hAnsi="Verdana" w:cs="Arial"/>
          <w:u w:val="single"/>
        </w:rPr>
        <w:t>Scand J Work Environ Health</w:t>
      </w:r>
      <w:r w:rsidR="00E663F8" w:rsidRPr="007C6030">
        <w:rPr>
          <w:rFonts w:ascii="Verdana" w:hAnsi="Verdana" w:cs="Arial"/>
        </w:rPr>
        <w:t xml:space="preserve"> 1998;</w:t>
      </w:r>
      <w:r w:rsidR="00E663F8" w:rsidRPr="00471F75">
        <w:rPr>
          <w:rFonts w:ascii="Verdana" w:hAnsi="Verdana" w:cs="Arial"/>
          <w:b/>
        </w:rPr>
        <w:t>24</w:t>
      </w:r>
      <w:r w:rsidR="00E663F8" w:rsidRPr="007C6030">
        <w:rPr>
          <w:rFonts w:ascii="Verdana" w:hAnsi="Verdana" w:cs="Arial"/>
        </w:rPr>
        <w:t>:138-144</w:t>
      </w:r>
      <w:r w:rsidR="00D119BC">
        <w:rPr>
          <w:rFonts w:ascii="Verdana" w:hAnsi="Verdana" w:cs="Arial"/>
        </w:rPr>
        <w:t>.</w:t>
      </w:r>
    </w:p>
    <w:p w14:paraId="79B6E28F" w14:textId="100F3280" w:rsidR="00AD112A" w:rsidRPr="007C6030" w:rsidRDefault="00E663F8" w:rsidP="00EF5E39">
      <w:pPr>
        <w:pStyle w:val="ListParagraph"/>
        <w:numPr>
          <w:ilvl w:val="0"/>
          <w:numId w:val="10"/>
        </w:numPr>
        <w:spacing w:line="480" w:lineRule="auto"/>
        <w:rPr>
          <w:rFonts w:ascii="Verdana" w:hAnsi="Verdana" w:cs="Arial"/>
        </w:rPr>
      </w:pPr>
      <w:r w:rsidRPr="007C6030">
        <w:rPr>
          <w:rFonts w:ascii="Verdana" w:hAnsi="Verdana" w:cs="Arial"/>
          <w:lang w:val="en-US"/>
        </w:rPr>
        <w:t xml:space="preserve">Olsen N. Centrally and locally mediated vasomotor activities in Raynaud’s phenomenon. </w:t>
      </w:r>
      <w:r w:rsidRPr="00471F75">
        <w:rPr>
          <w:rFonts w:ascii="Verdana" w:hAnsi="Verdana" w:cs="Arial"/>
          <w:u w:val="single"/>
        </w:rPr>
        <w:t>Scand J Work Environ Health</w:t>
      </w:r>
      <w:r w:rsidRPr="007C6030">
        <w:rPr>
          <w:rFonts w:ascii="Verdana" w:hAnsi="Verdana" w:cs="Arial"/>
        </w:rPr>
        <w:t xml:space="preserve"> 1987;</w:t>
      </w:r>
      <w:r w:rsidRPr="00471F75">
        <w:rPr>
          <w:rFonts w:ascii="Verdana" w:hAnsi="Verdana" w:cs="Arial"/>
          <w:b/>
        </w:rPr>
        <w:t>13</w:t>
      </w:r>
      <w:r w:rsidRPr="007C6030">
        <w:rPr>
          <w:rFonts w:ascii="Verdana" w:hAnsi="Verdana" w:cs="Arial"/>
        </w:rPr>
        <w:t>:309-312.</w:t>
      </w:r>
    </w:p>
    <w:p w14:paraId="781E6F59" w14:textId="321118DD" w:rsidR="00AD112A" w:rsidRDefault="00AD112A" w:rsidP="00EF5E39">
      <w:pPr>
        <w:pStyle w:val="ListParagraph"/>
        <w:numPr>
          <w:ilvl w:val="0"/>
          <w:numId w:val="10"/>
        </w:numPr>
        <w:spacing w:line="480" w:lineRule="auto"/>
        <w:rPr>
          <w:rFonts w:ascii="Verdana" w:hAnsi="Verdana" w:cs="Arial"/>
        </w:rPr>
      </w:pPr>
      <w:r w:rsidRPr="00AD112A">
        <w:rPr>
          <w:rFonts w:ascii="Verdana" w:hAnsi="Verdana" w:cs="Arial"/>
        </w:rPr>
        <w:t xml:space="preserve">Palmer KT, Griffin MJ, Bendall H, </w:t>
      </w:r>
      <w:r w:rsidR="005224FB">
        <w:rPr>
          <w:rFonts w:ascii="Verdana" w:hAnsi="Verdana" w:cs="Arial"/>
        </w:rPr>
        <w:t>et al.</w:t>
      </w:r>
      <w:r w:rsidRPr="00AD112A">
        <w:rPr>
          <w:rFonts w:ascii="Verdana" w:hAnsi="Verdana" w:cs="Arial"/>
        </w:rPr>
        <w:t xml:space="preserve">  The prevalence of sensorineural symptoms attributable to hand-transmitted vibration in Great Britain: a national postal survey.  </w:t>
      </w:r>
      <w:r w:rsidRPr="00471F75">
        <w:rPr>
          <w:rFonts w:ascii="Verdana" w:hAnsi="Verdana" w:cs="Arial"/>
          <w:u w:val="single"/>
        </w:rPr>
        <w:t>Am J Ind Med</w:t>
      </w:r>
      <w:r w:rsidRPr="00AD112A">
        <w:rPr>
          <w:rFonts w:ascii="Verdana" w:hAnsi="Verdana" w:cs="Arial"/>
        </w:rPr>
        <w:t xml:space="preserve"> 2000;</w:t>
      </w:r>
      <w:r w:rsidRPr="00471F75">
        <w:rPr>
          <w:rFonts w:ascii="Verdana" w:hAnsi="Verdana" w:cs="Arial"/>
          <w:b/>
        </w:rPr>
        <w:t>38</w:t>
      </w:r>
      <w:r w:rsidRPr="00AD112A">
        <w:rPr>
          <w:rFonts w:ascii="Verdana" w:hAnsi="Verdana" w:cs="Arial"/>
        </w:rPr>
        <w:t>:99-107.</w:t>
      </w:r>
    </w:p>
    <w:p w14:paraId="42A29CA6" w14:textId="23E3AB5C" w:rsidR="004524FD" w:rsidRPr="004524FD" w:rsidRDefault="004524FD" w:rsidP="00EF5E39">
      <w:pPr>
        <w:pStyle w:val="ListParagraph"/>
        <w:numPr>
          <w:ilvl w:val="0"/>
          <w:numId w:val="10"/>
        </w:numPr>
        <w:spacing w:line="480" w:lineRule="auto"/>
        <w:rPr>
          <w:rFonts w:ascii="Verdana" w:hAnsi="Verdana" w:cs="Arial"/>
        </w:rPr>
      </w:pPr>
      <w:r w:rsidRPr="004524FD">
        <w:rPr>
          <w:rFonts w:ascii="Verdana" w:hAnsi="Verdana" w:cs="Arial"/>
        </w:rPr>
        <w:t xml:space="preserve">Gemne G, Pyykkö I, Taylor W, </w:t>
      </w:r>
      <w:r w:rsidR="005224FB">
        <w:rPr>
          <w:rFonts w:ascii="Verdana" w:hAnsi="Verdana" w:cs="Arial"/>
        </w:rPr>
        <w:t>et al.</w:t>
      </w:r>
      <w:r w:rsidRPr="004524FD">
        <w:rPr>
          <w:rFonts w:ascii="Verdana" w:hAnsi="Verdana" w:cs="Arial"/>
        </w:rPr>
        <w:t xml:space="preserve">  The Stockholm Workshop scale for the classification of cold-induced Raynaud's phenomenon in the hand-arm </w:t>
      </w:r>
      <w:r w:rsidRPr="004524FD">
        <w:rPr>
          <w:rFonts w:ascii="Verdana" w:hAnsi="Verdana" w:cs="Arial"/>
        </w:rPr>
        <w:lastRenderedPageBreak/>
        <w:t xml:space="preserve">vibration syndrome (revision of the Taylor Pelmear scale).  </w:t>
      </w:r>
      <w:r w:rsidRPr="00471F75">
        <w:rPr>
          <w:rFonts w:ascii="Verdana" w:hAnsi="Verdana" w:cs="Arial"/>
          <w:u w:val="single"/>
        </w:rPr>
        <w:t>Scand J Work Environ Health</w:t>
      </w:r>
      <w:r w:rsidRPr="004524FD">
        <w:rPr>
          <w:rFonts w:ascii="Verdana" w:hAnsi="Verdana" w:cs="Arial"/>
        </w:rPr>
        <w:t xml:space="preserve"> 1987;</w:t>
      </w:r>
      <w:r w:rsidRPr="00471F75">
        <w:rPr>
          <w:rFonts w:ascii="Verdana" w:hAnsi="Verdana" w:cs="Arial"/>
          <w:b/>
        </w:rPr>
        <w:t>13</w:t>
      </w:r>
      <w:r w:rsidRPr="004524FD">
        <w:rPr>
          <w:rFonts w:ascii="Verdana" w:hAnsi="Verdana" w:cs="Arial"/>
        </w:rPr>
        <w:t>: 275-278.</w:t>
      </w:r>
    </w:p>
    <w:p w14:paraId="736054C2" w14:textId="7031AA5B" w:rsidR="004524FD" w:rsidRPr="004524FD" w:rsidRDefault="004524FD" w:rsidP="00EF5E39">
      <w:pPr>
        <w:pStyle w:val="ListParagraph"/>
        <w:numPr>
          <w:ilvl w:val="0"/>
          <w:numId w:val="10"/>
        </w:numPr>
        <w:spacing w:line="480" w:lineRule="auto"/>
        <w:rPr>
          <w:rFonts w:ascii="Verdana" w:hAnsi="Verdana" w:cs="Arial"/>
        </w:rPr>
      </w:pPr>
      <w:r w:rsidRPr="004524FD">
        <w:rPr>
          <w:rFonts w:ascii="Verdana" w:hAnsi="Verdana" w:cs="Arial"/>
        </w:rPr>
        <w:t xml:space="preserve">Brammer AJ, Taylor W, Lundborg G.  Sensorineural stages of the hand arm vibration syndrome.  </w:t>
      </w:r>
      <w:r w:rsidRPr="00471F75">
        <w:rPr>
          <w:rFonts w:ascii="Verdana" w:hAnsi="Verdana" w:cs="Arial"/>
          <w:u w:val="single"/>
        </w:rPr>
        <w:t>Scand J Work Environ Health</w:t>
      </w:r>
      <w:r w:rsidRPr="004524FD">
        <w:rPr>
          <w:rFonts w:ascii="Verdana" w:hAnsi="Verdana" w:cs="Arial"/>
        </w:rPr>
        <w:t xml:space="preserve"> 1987;</w:t>
      </w:r>
      <w:r w:rsidRPr="00471F75">
        <w:rPr>
          <w:rFonts w:ascii="Verdana" w:hAnsi="Verdana" w:cs="Arial"/>
          <w:b/>
        </w:rPr>
        <w:t>13</w:t>
      </w:r>
      <w:r w:rsidRPr="004524FD">
        <w:rPr>
          <w:rFonts w:ascii="Verdana" w:hAnsi="Verdana" w:cs="Arial"/>
        </w:rPr>
        <w:t>: 279-283.</w:t>
      </w:r>
    </w:p>
    <w:p w14:paraId="51A0891E" w14:textId="77777777" w:rsidR="00AD112A" w:rsidRDefault="00AD6836" w:rsidP="00EF5E39">
      <w:pPr>
        <w:pStyle w:val="ListParagraph"/>
        <w:numPr>
          <w:ilvl w:val="0"/>
          <w:numId w:val="10"/>
        </w:numPr>
        <w:spacing w:line="480" w:lineRule="auto"/>
        <w:rPr>
          <w:rFonts w:ascii="Verdana" w:hAnsi="Verdana" w:cs="Arial"/>
        </w:rPr>
      </w:pPr>
      <w:r w:rsidRPr="00AD6836">
        <w:rPr>
          <w:rFonts w:ascii="Verdana" w:hAnsi="Verdana" w:cs="Arial"/>
        </w:rPr>
        <w:t>Faculty of Occupational Medicine. Hand-transmitted vibration: clinical effects and pathophysiology.  Part 1: Report of a working party report, London: Royal college of Physicians, 1993.</w:t>
      </w:r>
    </w:p>
    <w:p w14:paraId="16B91A72" w14:textId="77777777" w:rsidR="00AD6836" w:rsidRDefault="00AD6836" w:rsidP="00EF5E39">
      <w:pPr>
        <w:pStyle w:val="ListParagraph"/>
        <w:numPr>
          <w:ilvl w:val="0"/>
          <w:numId w:val="10"/>
        </w:numPr>
        <w:spacing w:line="480" w:lineRule="auto"/>
        <w:rPr>
          <w:rFonts w:ascii="Verdana" w:hAnsi="Verdana" w:cs="Arial"/>
        </w:rPr>
      </w:pPr>
      <w:r w:rsidRPr="00006897">
        <w:rPr>
          <w:rFonts w:ascii="Verdana" w:hAnsi="Verdana" w:cs="Arial"/>
        </w:rPr>
        <w:t>Health and Safety Executive.</w:t>
      </w:r>
      <w:r>
        <w:rPr>
          <w:rFonts w:ascii="Verdana" w:hAnsi="Verdana" w:cs="Arial"/>
        </w:rPr>
        <w:t xml:space="preserve"> </w:t>
      </w:r>
      <w:r w:rsidRPr="00AD6836">
        <w:rPr>
          <w:rFonts w:ascii="Verdana" w:hAnsi="Verdana" w:cs="Arial"/>
        </w:rPr>
        <w:t>How do I protect my workers?</w:t>
      </w:r>
      <w:r>
        <w:rPr>
          <w:rFonts w:ascii="Verdana" w:hAnsi="Verdana" w:cs="Arial"/>
        </w:rPr>
        <w:t xml:space="preserve"> </w:t>
      </w:r>
      <w:hyperlink r:id="rId14" w:history="1">
        <w:r w:rsidRPr="00217A7A">
          <w:rPr>
            <w:rStyle w:val="Hyperlink"/>
            <w:rFonts w:ascii="Verdana" w:hAnsi="Verdana" w:cs="Arial"/>
          </w:rPr>
          <w:t>http://www.hse.gov.uk/VIBRATION/hav/advicetoemployers/protect.htm</w:t>
        </w:r>
      </w:hyperlink>
      <w:r>
        <w:rPr>
          <w:rFonts w:ascii="Verdana" w:hAnsi="Verdana" w:cs="Arial"/>
        </w:rPr>
        <w:t xml:space="preserve"> (accessed 30/10/14).</w:t>
      </w:r>
    </w:p>
    <w:p w14:paraId="56383305" w14:textId="3C615F44" w:rsidR="00AD6836" w:rsidRPr="007C6030" w:rsidRDefault="00E663F8" w:rsidP="00EF5E39">
      <w:pPr>
        <w:pStyle w:val="ListParagraph"/>
        <w:numPr>
          <w:ilvl w:val="0"/>
          <w:numId w:val="10"/>
        </w:numPr>
        <w:spacing w:line="480" w:lineRule="auto"/>
        <w:rPr>
          <w:rFonts w:ascii="Verdana" w:hAnsi="Verdana" w:cs="Arial"/>
        </w:rPr>
      </w:pPr>
      <w:r w:rsidRPr="007C6030">
        <w:rPr>
          <w:rFonts w:ascii="Verdana" w:hAnsi="Verdana" w:cs="Arial"/>
        </w:rPr>
        <w:t xml:space="preserve">Koskimies K, Färkkilä M, Pyykkö I, </w:t>
      </w:r>
      <w:r w:rsidR="005224FB">
        <w:rPr>
          <w:rFonts w:ascii="Verdana" w:hAnsi="Verdana" w:cs="Arial"/>
        </w:rPr>
        <w:t>et al.</w:t>
      </w:r>
      <w:r w:rsidRPr="007C6030">
        <w:rPr>
          <w:rFonts w:ascii="Verdana" w:hAnsi="Verdana" w:cs="Arial"/>
        </w:rPr>
        <w:t xml:space="preserve"> Carpal tunnel syndrome in vibration disease. </w:t>
      </w:r>
      <w:r w:rsidRPr="00471F75">
        <w:rPr>
          <w:rFonts w:ascii="Verdana" w:hAnsi="Verdana" w:cs="Arial"/>
          <w:u w:val="single"/>
          <w:lang w:val="en-US"/>
        </w:rPr>
        <w:t>Br J Ind Med</w:t>
      </w:r>
      <w:r w:rsidRPr="007C6030">
        <w:rPr>
          <w:rFonts w:ascii="Verdana" w:hAnsi="Verdana" w:cs="Arial"/>
          <w:lang w:val="en-US"/>
        </w:rPr>
        <w:t xml:space="preserve"> 1990;</w:t>
      </w:r>
      <w:r w:rsidRPr="00471F75">
        <w:rPr>
          <w:rFonts w:ascii="Verdana" w:hAnsi="Verdana" w:cs="Arial"/>
          <w:b/>
          <w:lang w:val="en-US"/>
        </w:rPr>
        <w:t>47</w:t>
      </w:r>
      <w:r w:rsidRPr="007C6030">
        <w:rPr>
          <w:rFonts w:ascii="Verdana" w:hAnsi="Verdana" w:cs="Arial"/>
          <w:lang w:val="en-US"/>
        </w:rPr>
        <w:t>:411-416.</w:t>
      </w:r>
    </w:p>
    <w:p w14:paraId="450A3C14" w14:textId="7E90976E" w:rsidR="00D404F8" w:rsidRDefault="00D404F8" w:rsidP="00EF5E39">
      <w:pPr>
        <w:pStyle w:val="ListParagraph"/>
        <w:numPr>
          <w:ilvl w:val="0"/>
          <w:numId w:val="10"/>
        </w:numPr>
        <w:spacing w:line="480" w:lineRule="auto"/>
        <w:rPr>
          <w:rFonts w:ascii="Verdana" w:hAnsi="Verdana" w:cs="Arial"/>
        </w:rPr>
      </w:pPr>
      <w:r>
        <w:rPr>
          <w:rFonts w:ascii="Verdana" w:hAnsi="Verdana" w:cs="Arial"/>
        </w:rPr>
        <w:t>Bovenzi M,</w:t>
      </w:r>
      <w:r w:rsidRPr="00D00774">
        <w:rPr>
          <w:rFonts w:ascii="Verdana" w:hAnsi="Verdana" w:cs="Arial"/>
        </w:rPr>
        <w:t xml:space="preserve"> and the Italian Study Group on Physical Hazards in the Stone Industry. Hand-arm vibration and dose-response relation for vibration induced white finger among quarry drillers and stone carvers. </w:t>
      </w:r>
      <w:r w:rsidRPr="00471F75">
        <w:rPr>
          <w:rFonts w:ascii="Verdana" w:hAnsi="Verdana" w:cs="Arial"/>
          <w:u w:val="single"/>
        </w:rPr>
        <w:t>Occup Environ Med</w:t>
      </w:r>
      <w:r w:rsidRPr="00D00774">
        <w:rPr>
          <w:rFonts w:ascii="Verdana" w:hAnsi="Verdana" w:cs="Arial"/>
        </w:rPr>
        <w:t xml:space="preserve"> 1994;</w:t>
      </w:r>
      <w:r w:rsidRPr="00471F75">
        <w:rPr>
          <w:rFonts w:ascii="Verdana" w:hAnsi="Verdana" w:cs="Arial"/>
          <w:b/>
        </w:rPr>
        <w:t>51</w:t>
      </w:r>
      <w:r w:rsidRPr="00D00774">
        <w:rPr>
          <w:rFonts w:ascii="Verdana" w:hAnsi="Verdana" w:cs="Arial"/>
        </w:rPr>
        <w:t>:603-611.</w:t>
      </w:r>
    </w:p>
    <w:p w14:paraId="34AFAF5F" w14:textId="0C0E4E1A" w:rsidR="00520C86" w:rsidRPr="007C6030" w:rsidRDefault="00E663F8" w:rsidP="00EF5E39">
      <w:pPr>
        <w:pStyle w:val="ListParagraph"/>
        <w:numPr>
          <w:ilvl w:val="0"/>
          <w:numId w:val="10"/>
        </w:numPr>
        <w:spacing w:line="480" w:lineRule="auto"/>
        <w:rPr>
          <w:rFonts w:ascii="Verdana" w:hAnsi="Verdana" w:cs="Arial"/>
        </w:rPr>
      </w:pPr>
      <w:r w:rsidRPr="007C6030">
        <w:rPr>
          <w:rFonts w:ascii="Verdana" w:hAnsi="Verdana" w:cs="Arial"/>
          <w:lang w:val="en-US"/>
        </w:rPr>
        <w:t xml:space="preserve">Boström L, Göthe CJ, Hansson S, </w:t>
      </w:r>
      <w:r w:rsidR="005224FB">
        <w:rPr>
          <w:rFonts w:ascii="Verdana" w:hAnsi="Verdana" w:cs="Arial"/>
          <w:lang w:val="en-US"/>
        </w:rPr>
        <w:t>et al.</w:t>
      </w:r>
      <w:r w:rsidRPr="007C6030">
        <w:rPr>
          <w:rFonts w:ascii="Verdana" w:hAnsi="Verdana" w:cs="Arial"/>
          <w:lang w:val="en-US"/>
        </w:rPr>
        <w:t xml:space="preserve"> Surgical treatment of carpal tunnel syndrome in patients exposed to vibration from handheld tools. </w:t>
      </w:r>
      <w:r w:rsidRPr="00471F75">
        <w:rPr>
          <w:rFonts w:ascii="Verdana" w:hAnsi="Verdana" w:cs="Arial"/>
          <w:u w:val="single"/>
          <w:lang w:val="en-US"/>
        </w:rPr>
        <w:t>Scand J Plast Reconstr Hand Surgery</w:t>
      </w:r>
      <w:r w:rsidRPr="007C6030">
        <w:rPr>
          <w:rFonts w:ascii="Verdana" w:hAnsi="Verdana" w:cs="Arial"/>
          <w:lang w:val="en-US"/>
        </w:rPr>
        <w:t xml:space="preserve"> 1994;</w:t>
      </w:r>
      <w:r w:rsidRPr="00471F75">
        <w:rPr>
          <w:rFonts w:ascii="Verdana" w:hAnsi="Verdana" w:cs="Arial"/>
          <w:b/>
          <w:lang w:val="en-US"/>
        </w:rPr>
        <w:t>28</w:t>
      </w:r>
      <w:r w:rsidRPr="007C6030">
        <w:rPr>
          <w:rFonts w:ascii="Verdana" w:hAnsi="Verdana" w:cs="Arial"/>
          <w:lang w:val="en-US"/>
        </w:rPr>
        <w:t>:147-149.</w:t>
      </w:r>
    </w:p>
    <w:p w14:paraId="52E79CC3" w14:textId="77777777" w:rsidR="00AD6836" w:rsidRPr="007C6030" w:rsidRDefault="00E663F8" w:rsidP="00EF5E39">
      <w:pPr>
        <w:pStyle w:val="ListParagraph"/>
        <w:numPr>
          <w:ilvl w:val="0"/>
          <w:numId w:val="10"/>
        </w:numPr>
        <w:spacing w:line="480" w:lineRule="auto"/>
        <w:rPr>
          <w:rFonts w:ascii="Verdana" w:hAnsi="Verdana" w:cs="Arial"/>
        </w:rPr>
      </w:pPr>
      <w:r w:rsidRPr="007C6030">
        <w:rPr>
          <w:rFonts w:ascii="Verdana" w:hAnsi="Verdana" w:cs="Arial"/>
        </w:rPr>
        <w:t xml:space="preserve">Hagberg M, Nyström A, Zetterlund B. Recovery from symptoms after carpal tunnel syndrome surgery in males in relation to vibration exposure. </w:t>
      </w:r>
      <w:r w:rsidRPr="00471F75">
        <w:rPr>
          <w:rFonts w:ascii="Verdana" w:hAnsi="Verdana" w:cs="Arial"/>
          <w:u w:val="single"/>
        </w:rPr>
        <w:t>J Hand Surg Am</w:t>
      </w:r>
      <w:r w:rsidRPr="007C6030">
        <w:rPr>
          <w:rFonts w:ascii="Verdana" w:hAnsi="Verdana" w:cs="Arial"/>
        </w:rPr>
        <w:t xml:space="preserve"> 1991;</w:t>
      </w:r>
      <w:r w:rsidRPr="00471F75">
        <w:rPr>
          <w:rFonts w:ascii="Verdana" w:hAnsi="Verdana" w:cs="Arial"/>
          <w:b/>
        </w:rPr>
        <w:t>16</w:t>
      </w:r>
      <w:r w:rsidRPr="007C6030">
        <w:rPr>
          <w:rFonts w:ascii="Verdana" w:hAnsi="Verdana" w:cs="Arial"/>
        </w:rPr>
        <w:t>:66-71.</w:t>
      </w:r>
    </w:p>
    <w:p w14:paraId="1A75C919" w14:textId="77777777" w:rsidR="00520C86" w:rsidRPr="007C6030" w:rsidRDefault="007C6030" w:rsidP="00EF5E39">
      <w:pPr>
        <w:pStyle w:val="ListParagraph"/>
        <w:numPr>
          <w:ilvl w:val="0"/>
          <w:numId w:val="10"/>
        </w:numPr>
        <w:spacing w:line="480" w:lineRule="auto"/>
        <w:rPr>
          <w:rFonts w:ascii="Verdana" w:hAnsi="Verdana" w:cs="Arial"/>
        </w:rPr>
      </w:pPr>
      <w:r w:rsidRPr="007C6030">
        <w:rPr>
          <w:rFonts w:ascii="Verdana" w:hAnsi="Verdana" w:cs="Arial"/>
        </w:rPr>
        <w:t xml:space="preserve">Strömberg T, Dahlin LB, Brun A, Lundborg G. Structural nerve changes at wrist level in workers exposed to vibration. </w:t>
      </w:r>
      <w:r w:rsidRPr="00471F75">
        <w:rPr>
          <w:rFonts w:ascii="Verdana" w:hAnsi="Verdana" w:cs="Arial"/>
          <w:u w:val="single"/>
        </w:rPr>
        <w:t>Occup Environ Med</w:t>
      </w:r>
      <w:r w:rsidRPr="007C6030">
        <w:rPr>
          <w:rFonts w:ascii="Verdana" w:hAnsi="Verdana" w:cs="Arial"/>
        </w:rPr>
        <w:t xml:space="preserve"> 1997;</w:t>
      </w:r>
      <w:r w:rsidRPr="00471F75">
        <w:rPr>
          <w:rFonts w:ascii="Verdana" w:hAnsi="Verdana" w:cs="Arial"/>
          <w:b/>
        </w:rPr>
        <w:t>54</w:t>
      </w:r>
      <w:r w:rsidRPr="007C6030">
        <w:rPr>
          <w:rFonts w:ascii="Verdana" w:hAnsi="Verdana" w:cs="Arial"/>
        </w:rPr>
        <w:t>:307-311.</w:t>
      </w:r>
    </w:p>
    <w:p w14:paraId="33B078E8" w14:textId="77777777" w:rsidR="00520C86" w:rsidRPr="007C6030" w:rsidRDefault="007C6030" w:rsidP="00EF5E39">
      <w:pPr>
        <w:pStyle w:val="ListParagraph"/>
        <w:numPr>
          <w:ilvl w:val="0"/>
          <w:numId w:val="10"/>
        </w:numPr>
        <w:spacing w:line="480" w:lineRule="auto"/>
        <w:rPr>
          <w:rFonts w:ascii="Verdana" w:hAnsi="Verdana" w:cs="Arial"/>
        </w:rPr>
      </w:pPr>
      <w:r w:rsidRPr="007C6030">
        <w:rPr>
          <w:rFonts w:ascii="Verdana" w:hAnsi="Verdana" w:cs="Arial"/>
          <w:lang w:val="en-US"/>
        </w:rPr>
        <w:lastRenderedPageBreak/>
        <w:t xml:space="preserve">Ahlborg G, Voog L. Vibration exposure and distal compression of the median nerve (“carpal tunnel syndrome”). </w:t>
      </w:r>
      <w:r w:rsidRPr="00471F75">
        <w:rPr>
          <w:rFonts w:ascii="Verdana" w:hAnsi="Verdana" w:cs="Arial"/>
          <w:u w:val="single"/>
          <w:lang w:val="en-US"/>
        </w:rPr>
        <w:t>Läkartidningen</w:t>
      </w:r>
      <w:r w:rsidRPr="007C6030">
        <w:rPr>
          <w:rFonts w:ascii="Verdana" w:hAnsi="Verdana" w:cs="Arial"/>
          <w:lang w:val="en-US"/>
        </w:rPr>
        <w:t xml:space="preserve"> 1982;</w:t>
      </w:r>
      <w:r w:rsidRPr="00471F75">
        <w:rPr>
          <w:rFonts w:ascii="Verdana" w:hAnsi="Verdana" w:cs="Arial"/>
          <w:b/>
          <w:lang w:val="en-US"/>
        </w:rPr>
        <w:t>79</w:t>
      </w:r>
      <w:r w:rsidRPr="007C6030">
        <w:rPr>
          <w:rFonts w:ascii="Verdana" w:hAnsi="Verdana" w:cs="Arial"/>
          <w:lang w:val="en-US"/>
        </w:rPr>
        <w:t>:4905-4908 (in Swedish with English summary).</w:t>
      </w:r>
    </w:p>
    <w:p w14:paraId="141B384C" w14:textId="77777777" w:rsidR="00D404F8" w:rsidRPr="00D404F8" w:rsidRDefault="00D404F8" w:rsidP="00EF5E39">
      <w:pPr>
        <w:pStyle w:val="ListParagraph"/>
        <w:numPr>
          <w:ilvl w:val="0"/>
          <w:numId w:val="10"/>
        </w:numPr>
        <w:spacing w:line="480" w:lineRule="auto"/>
        <w:rPr>
          <w:rFonts w:ascii="Verdana" w:hAnsi="Verdana" w:cs="Arial"/>
        </w:rPr>
      </w:pPr>
      <w:r w:rsidRPr="00D404F8">
        <w:rPr>
          <w:rFonts w:ascii="Verdana" w:hAnsi="Verdana" w:cs="Arial"/>
        </w:rPr>
        <w:t xml:space="preserve">Townley WA, Baker R, Sheppard N, Grobbelaar AO. Dupuytren’s contracture unfolded. </w:t>
      </w:r>
      <w:r w:rsidRPr="00471F75">
        <w:rPr>
          <w:rFonts w:ascii="Verdana" w:hAnsi="Verdana" w:cs="Arial"/>
          <w:u w:val="single"/>
        </w:rPr>
        <w:t>BMJ</w:t>
      </w:r>
      <w:r w:rsidRPr="00D404F8">
        <w:rPr>
          <w:rFonts w:ascii="Verdana" w:hAnsi="Verdana" w:cs="Arial"/>
        </w:rPr>
        <w:t xml:space="preserve"> 2006;</w:t>
      </w:r>
      <w:r w:rsidRPr="00471F75">
        <w:rPr>
          <w:rFonts w:ascii="Verdana" w:hAnsi="Verdana" w:cs="Arial"/>
          <w:b/>
        </w:rPr>
        <w:t>332</w:t>
      </w:r>
      <w:r w:rsidRPr="00D404F8">
        <w:rPr>
          <w:rFonts w:ascii="Verdana" w:hAnsi="Verdana" w:cs="Arial"/>
        </w:rPr>
        <w:t>:397-400.</w:t>
      </w:r>
    </w:p>
    <w:p w14:paraId="734B712E" w14:textId="1E7EF215" w:rsidR="00D404F8" w:rsidRPr="00D404F8" w:rsidRDefault="00D404F8" w:rsidP="00EF5E39">
      <w:pPr>
        <w:pStyle w:val="ListParagraph"/>
        <w:numPr>
          <w:ilvl w:val="0"/>
          <w:numId w:val="10"/>
        </w:numPr>
        <w:spacing w:line="480" w:lineRule="auto"/>
        <w:rPr>
          <w:rFonts w:ascii="Verdana" w:hAnsi="Verdana" w:cs="Arial"/>
        </w:rPr>
      </w:pPr>
      <w:r w:rsidRPr="00D404F8">
        <w:rPr>
          <w:rFonts w:ascii="Verdana" w:hAnsi="Verdana" w:cs="Arial"/>
        </w:rPr>
        <w:t xml:space="preserve">Descatha A, Jauffret P, Chastang J-F, </w:t>
      </w:r>
      <w:r w:rsidR="005224FB">
        <w:rPr>
          <w:rFonts w:ascii="Verdana" w:hAnsi="Verdana" w:cs="Arial"/>
        </w:rPr>
        <w:t>et al.</w:t>
      </w:r>
      <w:r w:rsidRPr="00D404F8">
        <w:rPr>
          <w:rFonts w:ascii="Verdana" w:hAnsi="Verdana" w:cs="Arial"/>
        </w:rPr>
        <w:t xml:space="preserve"> Should we consider Dupuytren's contracture as work-related? A review and meta-analysis of an old debate. </w:t>
      </w:r>
      <w:r w:rsidRPr="00471F75">
        <w:rPr>
          <w:rFonts w:ascii="Verdana" w:hAnsi="Verdana" w:cs="Arial"/>
          <w:u w:val="single"/>
        </w:rPr>
        <w:t>BMC Musc Dis</w:t>
      </w:r>
      <w:r w:rsidRPr="00D404F8">
        <w:rPr>
          <w:rFonts w:ascii="Verdana" w:hAnsi="Verdana" w:cs="Arial"/>
        </w:rPr>
        <w:t xml:space="preserve"> 2011:</w:t>
      </w:r>
      <w:r w:rsidRPr="00471F75">
        <w:rPr>
          <w:rFonts w:ascii="Verdana" w:hAnsi="Verdana" w:cs="Arial"/>
          <w:b/>
        </w:rPr>
        <w:t>12</w:t>
      </w:r>
      <w:r w:rsidRPr="00D404F8">
        <w:rPr>
          <w:rFonts w:ascii="Verdana" w:hAnsi="Verdana" w:cs="Arial"/>
        </w:rPr>
        <w:t>: 96.</w:t>
      </w:r>
    </w:p>
    <w:p w14:paraId="3041ED0B" w14:textId="77777777" w:rsidR="00520C86" w:rsidRDefault="00C43B72" w:rsidP="00EF5E39">
      <w:pPr>
        <w:pStyle w:val="ListParagraph"/>
        <w:numPr>
          <w:ilvl w:val="0"/>
          <w:numId w:val="10"/>
        </w:numPr>
        <w:spacing w:line="480" w:lineRule="auto"/>
        <w:rPr>
          <w:rFonts w:ascii="Verdana" w:hAnsi="Verdana" w:cs="Arial"/>
        </w:rPr>
      </w:pPr>
      <w:r w:rsidRPr="0050752D">
        <w:rPr>
          <w:rFonts w:ascii="Verdana" w:hAnsi="Verdana" w:cs="Arial"/>
          <w:lang w:val="it-IT"/>
        </w:rPr>
        <w:t xml:space="preserve">Descatha A, Bodin J, Ha C, et al. </w:t>
      </w:r>
      <w:r w:rsidRPr="00C43B72">
        <w:rPr>
          <w:rFonts w:ascii="Verdana" w:hAnsi="Verdana" w:cs="Arial"/>
        </w:rPr>
        <w:t xml:space="preserve">Heavy manual work, exposure to vibration and Dupuytren's disease? Results of a surveillance program for musculoskeletal disorders. </w:t>
      </w:r>
      <w:r w:rsidRPr="00471F75">
        <w:rPr>
          <w:rFonts w:ascii="Verdana" w:hAnsi="Verdana" w:cs="Arial"/>
          <w:u w:val="single"/>
        </w:rPr>
        <w:t>Occup Environ Med</w:t>
      </w:r>
      <w:r w:rsidRPr="00C43B72">
        <w:rPr>
          <w:rFonts w:ascii="Verdana" w:hAnsi="Verdana" w:cs="Arial"/>
        </w:rPr>
        <w:t xml:space="preserve"> 2012;</w:t>
      </w:r>
      <w:r w:rsidRPr="00471F75">
        <w:rPr>
          <w:rFonts w:ascii="Verdana" w:hAnsi="Verdana" w:cs="Arial"/>
          <w:b/>
        </w:rPr>
        <w:t>69</w:t>
      </w:r>
      <w:r w:rsidRPr="00C43B72">
        <w:rPr>
          <w:rFonts w:ascii="Verdana" w:hAnsi="Verdana" w:cs="Arial"/>
        </w:rPr>
        <w:t>:296-2</w:t>
      </w:r>
      <w:r>
        <w:rPr>
          <w:rFonts w:ascii="Verdana" w:hAnsi="Verdana" w:cs="Arial"/>
        </w:rPr>
        <w:t>.</w:t>
      </w:r>
    </w:p>
    <w:p w14:paraId="6C2F983C" w14:textId="05559258" w:rsidR="00C43B72" w:rsidRPr="00C43B72" w:rsidRDefault="00C43B72" w:rsidP="00EF5E39">
      <w:pPr>
        <w:pStyle w:val="ListParagraph"/>
        <w:numPr>
          <w:ilvl w:val="0"/>
          <w:numId w:val="10"/>
        </w:numPr>
        <w:spacing w:line="480" w:lineRule="auto"/>
        <w:rPr>
          <w:rFonts w:ascii="Verdana" w:hAnsi="Verdana" w:cs="Arial"/>
        </w:rPr>
      </w:pPr>
      <w:r w:rsidRPr="00094BF8">
        <w:rPr>
          <w:rFonts w:ascii="Verdana" w:hAnsi="Verdana" w:cs="Arial"/>
          <w:lang w:val="it-IT"/>
        </w:rPr>
        <w:t xml:space="preserve">Lucas G, Brichet A, Roquelaure Y, </w:t>
      </w:r>
      <w:r w:rsidR="005224FB" w:rsidRPr="00094BF8">
        <w:rPr>
          <w:rFonts w:ascii="Verdana" w:hAnsi="Verdana" w:cs="Arial"/>
          <w:lang w:val="it-IT"/>
        </w:rPr>
        <w:t>et al.</w:t>
      </w:r>
      <w:r w:rsidRPr="00094BF8">
        <w:rPr>
          <w:rFonts w:ascii="Verdana" w:hAnsi="Verdana" w:cs="Arial"/>
          <w:lang w:val="it-IT"/>
        </w:rPr>
        <w:t xml:space="preserve"> </w:t>
      </w:r>
      <w:r w:rsidRPr="00C43B72">
        <w:rPr>
          <w:rFonts w:ascii="Verdana" w:hAnsi="Verdana" w:cs="Arial"/>
        </w:rPr>
        <w:t xml:space="preserve">Dupuytren's disease: Personal factors and occupational exposure.  </w:t>
      </w:r>
      <w:r w:rsidRPr="00471F75">
        <w:rPr>
          <w:rFonts w:ascii="Verdana" w:hAnsi="Verdana" w:cs="Arial"/>
          <w:u w:val="single"/>
        </w:rPr>
        <w:t>Am J Ind Med</w:t>
      </w:r>
      <w:r w:rsidRPr="00C43B72">
        <w:rPr>
          <w:rFonts w:ascii="Verdana" w:hAnsi="Verdana" w:cs="Arial"/>
        </w:rPr>
        <w:t xml:space="preserve"> 2008; </w:t>
      </w:r>
      <w:r w:rsidRPr="00471F75">
        <w:rPr>
          <w:rFonts w:ascii="Verdana" w:hAnsi="Verdana" w:cs="Arial"/>
          <w:b/>
        </w:rPr>
        <w:t>51</w:t>
      </w:r>
      <w:r w:rsidRPr="00C43B72">
        <w:rPr>
          <w:rFonts w:ascii="Verdana" w:hAnsi="Verdana" w:cs="Arial"/>
        </w:rPr>
        <w:t>:9-15.</w:t>
      </w:r>
    </w:p>
    <w:p w14:paraId="78F01C72" w14:textId="3EDBDF35" w:rsidR="00C43B72" w:rsidRPr="00C43B72" w:rsidRDefault="00C43B72" w:rsidP="00EF5E39">
      <w:pPr>
        <w:pStyle w:val="ListParagraph"/>
        <w:numPr>
          <w:ilvl w:val="0"/>
          <w:numId w:val="10"/>
        </w:numPr>
        <w:spacing w:line="480" w:lineRule="auto"/>
        <w:rPr>
          <w:rFonts w:ascii="Verdana" w:hAnsi="Verdana" w:cs="Arial"/>
        </w:rPr>
      </w:pPr>
      <w:r w:rsidRPr="00C43B72">
        <w:rPr>
          <w:rFonts w:ascii="Verdana" w:hAnsi="Verdana" w:cs="Arial"/>
        </w:rPr>
        <w:t xml:space="preserve">Cocco Frau P, Rapallo M, Casula D: [Occupational exposure to vibration and Dupuytren's disease: a case-controlled study].  </w:t>
      </w:r>
      <w:r w:rsidRPr="00471F75">
        <w:rPr>
          <w:rFonts w:ascii="Verdana" w:hAnsi="Verdana" w:cs="Arial"/>
          <w:u w:val="single"/>
        </w:rPr>
        <w:t>Med Lav</w:t>
      </w:r>
      <w:r w:rsidRPr="00C43B72">
        <w:rPr>
          <w:rFonts w:ascii="Verdana" w:hAnsi="Verdana" w:cs="Arial"/>
        </w:rPr>
        <w:t xml:space="preserve"> 1987;</w:t>
      </w:r>
      <w:r w:rsidRPr="00471F75">
        <w:rPr>
          <w:rFonts w:ascii="Verdana" w:hAnsi="Verdana" w:cs="Arial"/>
          <w:b/>
        </w:rPr>
        <w:t>78</w:t>
      </w:r>
      <w:r w:rsidRPr="00C43B72">
        <w:rPr>
          <w:rFonts w:ascii="Verdana" w:hAnsi="Verdana" w:cs="Arial"/>
        </w:rPr>
        <w:t>:386-392.</w:t>
      </w:r>
    </w:p>
    <w:p w14:paraId="2E803BEC" w14:textId="140ED8A9" w:rsidR="00C43B72" w:rsidRDefault="00C43B72" w:rsidP="00EF5E39">
      <w:pPr>
        <w:pStyle w:val="ListParagraph"/>
        <w:numPr>
          <w:ilvl w:val="0"/>
          <w:numId w:val="10"/>
        </w:numPr>
        <w:spacing w:line="480" w:lineRule="auto"/>
        <w:rPr>
          <w:rFonts w:ascii="Verdana" w:hAnsi="Verdana" w:cs="Arial"/>
        </w:rPr>
      </w:pPr>
      <w:r w:rsidRPr="00C43B72">
        <w:rPr>
          <w:rFonts w:ascii="Verdana" w:hAnsi="Verdana" w:cs="Arial"/>
        </w:rPr>
        <w:t xml:space="preserve">Thomas PR, Clarke D: Vibration white finger and Dupuytren's contracture: are they related? </w:t>
      </w:r>
      <w:r w:rsidRPr="00471F75">
        <w:rPr>
          <w:rFonts w:ascii="Verdana" w:hAnsi="Verdana" w:cs="Arial"/>
          <w:u w:val="single"/>
        </w:rPr>
        <w:t>Occup Med</w:t>
      </w:r>
      <w:r w:rsidRPr="00C43B72">
        <w:rPr>
          <w:rFonts w:ascii="Verdana" w:hAnsi="Verdana" w:cs="Arial"/>
        </w:rPr>
        <w:t xml:space="preserve"> 1992;</w:t>
      </w:r>
      <w:r w:rsidRPr="00471F75">
        <w:rPr>
          <w:rFonts w:ascii="Verdana" w:hAnsi="Verdana" w:cs="Arial"/>
          <w:b/>
        </w:rPr>
        <w:t>42</w:t>
      </w:r>
      <w:r w:rsidRPr="00C43B72">
        <w:rPr>
          <w:rFonts w:ascii="Verdana" w:hAnsi="Verdana" w:cs="Arial"/>
        </w:rPr>
        <w:t>:155-158.</w:t>
      </w:r>
    </w:p>
    <w:p w14:paraId="0887A5FA" w14:textId="189A8E29" w:rsidR="00C43B72" w:rsidRDefault="00C43B72" w:rsidP="00EF5E39">
      <w:pPr>
        <w:pStyle w:val="ListParagraph"/>
        <w:numPr>
          <w:ilvl w:val="0"/>
          <w:numId w:val="10"/>
        </w:numPr>
        <w:spacing w:line="480" w:lineRule="auto"/>
        <w:rPr>
          <w:rFonts w:ascii="Verdana" w:hAnsi="Verdana" w:cs="Arial"/>
        </w:rPr>
      </w:pPr>
      <w:r w:rsidRPr="00C43B72">
        <w:rPr>
          <w:rFonts w:ascii="Verdana" w:hAnsi="Verdana" w:cs="Arial"/>
        </w:rPr>
        <w:t xml:space="preserve">Palmer KT, D’Angelo S, Syddall H, </w:t>
      </w:r>
      <w:r w:rsidR="005224FB">
        <w:rPr>
          <w:rFonts w:ascii="Verdana" w:hAnsi="Verdana" w:cs="Arial"/>
        </w:rPr>
        <w:t>et al.</w:t>
      </w:r>
      <w:r w:rsidRPr="00C43B72">
        <w:rPr>
          <w:rFonts w:ascii="Verdana" w:hAnsi="Verdana" w:cs="Arial"/>
        </w:rPr>
        <w:t xml:space="preserve"> Dupuytren’s contracture and occupational exposur</w:t>
      </w:r>
      <w:r>
        <w:rPr>
          <w:rFonts w:ascii="Verdana" w:hAnsi="Verdana" w:cs="Arial"/>
        </w:rPr>
        <w:t xml:space="preserve">e to hand-transmitted vibration. </w:t>
      </w:r>
      <w:r w:rsidRPr="00471F75">
        <w:rPr>
          <w:rFonts w:ascii="Verdana" w:hAnsi="Verdana" w:cs="Arial"/>
          <w:u w:val="single"/>
        </w:rPr>
        <w:t>Occup Environ Med</w:t>
      </w:r>
      <w:r>
        <w:rPr>
          <w:rFonts w:ascii="Verdana" w:hAnsi="Verdana" w:cs="Arial"/>
        </w:rPr>
        <w:t xml:space="preserve"> 2014;</w:t>
      </w:r>
      <w:r w:rsidRPr="00471F75">
        <w:rPr>
          <w:rFonts w:ascii="Verdana" w:hAnsi="Verdana" w:cs="Arial"/>
          <w:b/>
        </w:rPr>
        <w:t>71</w:t>
      </w:r>
      <w:r w:rsidRPr="00C43B72">
        <w:rPr>
          <w:rFonts w:ascii="Verdana" w:hAnsi="Verdana" w:cs="Arial"/>
        </w:rPr>
        <w:t>:241-5.</w:t>
      </w:r>
    </w:p>
    <w:p w14:paraId="56F7281C" w14:textId="1A4A2EA9" w:rsidR="00C43B72" w:rsidRDefault="00C43B72" w:rsidP="00EF5E39">
      <w:pPr>
        <w:pStyle w:val="ListParagraph"/>
        <w:numPr>
          <w:ilvl w:val="0"/>
          <w:numId w:val="10"/>
        </w:numPr>
        <w:spacing w:line="480" w:lineRule="auto"/>
        <w:rPr>
          <w:rFonts w:ascii="Verdana" w:hAnsi="Verdana" w:cs="Arial"/>
        </w:rPr>
      </w:pPr>
      <w:r w:rsidRPr="00C43B72">
        <w:rPr>
          <w:rFonts w:ascii="Verdana" w:hAnsi="Verdana" w:cs="Arial"/>
        </w:rPr>
        <w:t xml:space="preserve">Burke FD, Proud G, Lawson IJ, </w:t>
      </w:r>
      <w:r w:rsidR="005224FB">
        <w:rPr>
          <w:rFonts w:ascii="Verdana" w:hAnsi="Verdana" w:cs="Arial"/>
        </w:rPr>
        <w:t>et al</w:t>
      </w:r>
      <w:r w:rsidRPr="00C43B72">
        <w:rPr>
          <w:rFonts w:ascii="Verdana" w:hAnsi="Verdana" w:cs="Arial"/>
        </w:rPr>
        <w:t xml:space="preserve"> An assessment of the effects of exposure to vibration, smoking, alcohol and diabetes on the prevalence of Dupuytren's disease in 97,537 miners. </w:t>
      </w:r>
      <w:r w:rsidRPr="00471F75">
        <w:rPr>
          <w:rFonts w:ascii="Verdana" w:hAnsi="Verdana" w:cs="Arial"/>
          <w:u w:val="single"/>
        </w:rPr>
        <w:t>J Hand Surg Eur</w:t>
      </w:r>
      <w:r w:rsidRPr="00C43B72">
        <w:rPr>
          <w:rFonts w:ascii="Verdana" w:hAnsi="Verdana" w:cs="Arial"/>
        </w:rPr>
        <w:t xml:space="preserve"> Vol 2007;</w:t>
      </w:r>
      <w:r w:rsidRPr="00471F75">
        <w:rPr>
          <w:rFonts w:ascii="Verdana" w:hAnsi="Verdana" w:cs="Arial"/>
          <w:b/>
        </w:rPr>
        <w:t>32</w:t>
      </w:r>
      <w:r w:rsidRPr="00C43B72">
        <w:rPr>
          <w:rFonts w:ascii="Verdana" w:hAnsi="Verdana" w:cs="Arial"/>
        </w:rPr>
        <w:t>:400-406.</w:t>
      </w:r>
    </w:p>
    <w:p w14:paraId="62CA8E2A" w14:textId="2AECD766" w:rsidR="00C43B72" w:rsidRPr="007C6030" w:rsidRDefault="007C6030" w:rsidP="00EF5E39">
      <w:pPr>
        <w:pStyle w:val="ListParagraph"/>
        <w:numPr>
          <w:ilvl w:val="0"/>
          <w:numId w:val="10"/>
        </w:numPr>
        <w:spacing w:line="480" w:lineRule="auto"/>
        <w:rPr>
          <w:rFonts w:ascii="Verdana" w:hAnsi="Verdana" w:cs="Arial"/>
        </w:rPr>
      </w:pPr>
      <w:r w:rsidRPr="007C6030">
        <w:rPr>
          <w:rFonts w:ascii="Verdana" w:hAnsi="Verdana" w:cs="Arial"/>
        </w:rPr>
        <w:lastRenderedPageBreak/>
        <w:t xml:space="preserve">Gemne G, Saraste H. </w:t>
      </w:r>
      <w:r w:rsidRPr="007C6030">
        <w:rPr>
          <w:rFonts w:ascii="Verdana" w:hAnsi="Verdana" w:cs="Arial"/>
          <w:iCs/>
        </w:rPr>
        <w:t>Bone and joint pathology in workers using hand-held vibrating tools. An overview</w:t>
      </w:r>
      <w:r w:rsidRPr="00471F75">
        <w:rPr>
          <w:rFonts w:ascii="Verdana" w:hAnsi="Verdana" w:cs="Arial"/>
          <w:u w:val="single"/>
        </w:rPr>
        <w:t>. Scand J Work Environ Health</w:t>
      </w:r>
      <w:r w:rsidRPr="007C6030">
        <w:rPr>
          <w:rFonts w:ascii="Verdana" w:hAnsi="Verdana" w:cs="Arial"/>
        </w:rPr>
        <w:t xml:space="preserve"> 1987;</w:t>
      </w:r>
      <w:r w:rsidRPr="00471F75">
        <w:rPr>
          <w:rFonts w:ascii="Verdana" w:hAnsi="Verdana" w:cs="Arial"/>
          <w:b/>
        </w:rPr>
        <w:t>13</w:t>
      </w:r>
      <w:r w:rsidRPr="007C6030">
        <w:rPr>
          <w:rFonts w:ascii="Verdana" w:hAnsi="Verdana" w:cs="Arial"/>
        </w:rPr>
        <w:t>:290-300</w:t>
      </w:r>
    </w:p>
    <w:p w14:paraId="0FBCD2DA" w14:textId="77777777" w:rsidR="008F6248" w:rsidRPr="007C6030" w:rsidRDefault="008F6248" w:rsidP="00EF5E39">
      <w:pPr>
        <w:pStyle w:val="ListParagraph"/>
        <w:numPr>
          <w:ilvl w:val="0"/>
          <w:numId w:val="10"/>
        </w:numPr>
        <w:spacing w:line="480" w:lineRule="auto"/>
        <w:rPr>
          <w:rFonts w:ascii="Verdana" w:hAnsi="Verdana" w:cs="Arial"/>
        </w:rPr>
      </w:pPr>
      <w:r w:rsidRPr="007C6030">
        <w:rPr>
          <w:rFonts w:ascii="Verdana" w:hAnsi="Verdana" w:cs="Arial"/>
        </w:rPr>
        <w:t xml:space="preserve">Health and Safety Executive. Providing health surveillance. </w:t>
      </w:r>
      <w:hyperlink r:id="rId15" w:history="1">
        <w:r w:rsidRPr="007C6030">
          <w:rPr>
            <w:rStyle w:val="Hyperlink"/>
            <w:rFonts w:ascii="Verdana" w:hAnsi="Verdana" w:cs="Arial"/>
          </w:rPr>
          <w:t>http://www.hse.gov.uk/VIBRATION/hav/advicetoemployers/healthsurveillance.htm</w:t>
        </w:r>
      </w:hyperlink>
      <w:r w:rsidRPr="007C6030">
        <w:rPr>
          <w:rFonts w:ascii="Verdana" w:hAnsi="Verdana" w:cs="Arial"/>
        </w:rPr>
        <w:t xml:space="preserve"> (accessed 30/10/14).</w:t>
      </w:r>
    </w:p>
    <w:p w14:paraId="04E1AE58" w14:textId="77777777" w:rsidR="008D2D04" w:rsidRDefault="008D2D04" w:rsidP="00EF5E39">
      <w:pPr>
        <w:pStyle w:val="ListParagraph"/>
        <w:numPr>
          <w:ilvl w:val="0"/>
          <w:numId w:val="10"/>
        </w:numPr>
        <w:tabs>
          <w:tab w:val="num" w:pos="720"/>
        </w:tabs>
        <w:spacing w:line="480" w:lineRule="auto"/>
        <w:jc w:val="both"/>
        <w:rPr>
          <w:rFonts w:ascii="Verdana" w:hAnsi="Verdana" w:cs="Arial"/>
        </w:rPr>
      </w:pPr>
      <w:r w:rsidRPr="00D00774">
        <w:rPr>
          <w:rFonts w:ascii="Verdana" w:hAnsi="Verdana" w:cs="Arial"/>
          <w:lang w:val="it-IT"/>
        </w:rPr>
        <w:t xml:space="preserve">Comité Européen de Normalisation (CEN). </w:t>
      </w:r>
      <w:r w:rsidRPr="00D00774">
        <w:rPr>
          <w:rFonts w:ascii="Verdana" w:hAnsi="Verdana" w:cs="Arial"/>
        </w:rPr>
        <w:t>Mechanical vibration - guide to the health effects of vibration on the human body. Brussels:CEN; 1996. CR Report 12349.</w:t>
      </w:r>
    </w:p>
    <w:p w14:paraId="584AD9A7" w14:textId="60EA22E2" w:rsidR="00767EDE" w:rsidRPr="00767EDE" w:rsidRDefault="00767EDE" w:rsidP="00EF5E39">
      <w:pPr>
        <w:pStyle w:val="ListParagraph"/>
        <w:numPr>
          <w:ilvl w:val="0"/>
          <w:numId w:val="10"/>
        </w:numPr>
        <w:tabs>
          <w:tab w:val="num" w:pos="720"/>
        </w:tabs>
        <w:spacing w:line="480" w:lineRule="auto"/>
        <w:jc w:val="both"/>
        <w:rPr>
          <w:rFonts w:ascii="Verdana" w:hAnsi="Verdana" w:cs="Arial"/>
        </w:rPr>
      </w:pPr>
      <w:r w:rsidRPr="00767EDE">
        <w:rPr>
          <w:rFonts w:ascii="Verdana" w:hAnsi="Verdana" w:cs="Arial"/>
        </w:rPr>
        <w:t xml:space="preserve">Seidel H, Heide R. </w:t>
      </w:r>
      <w:r w:rsidRPr="00767EDE">
        <w:rPr>
          <w:rFonts w:ascii="Verdana" w:hAnsi="Verdana" w:cs="Arial"/>
          <w:iCs/>
        </w:rPr>
        <w:t>Long term effects of whole body vibration: a critical review of the literature</w:t>
      </w:r>
      <w:r w:rsidRPr="00767EDE">
        <w:rPr>
          <w:rFonts w:ascii="Verdana" w:hAnsi="Verdana" w:cs="Arial"/>
        </w:rPr>
        <w:t xml:space="preserve">. </w:t>
      </w:r>
      <w:r w:rsidRPr="00471F75">
        <w:rPr>
          <w:rFonts w:ascii="Verdana" w:hAnsi="Verdana" w:cs="Arial"/>
          <w:u w:val="single"/>
        </w:rPr>
        <w:t>Int Arch Occup Environ Health</w:t>
      </w:r>
      <w:r w:rsidRPr="00767EDE">
        <w:rPr>
          <w:rFonts w:ascii="Verdana" w:hAnsi="Verdana" w:cs="Arial"/>
        </w:rPr>
        <w:t xml:space="preserve"> 1986;</w:t>
      </w:r>
      <w:r w:rsidRPr="00471F75">
        <w:rPr>
          <w:rFonts w:ascii="Verdana" w:hAnsi="Verdana" w:cs="Arial"/>
          <w:b/>
        </w:rPr>
        <w:t>58</w:t>
      </w:r>
      <w:r w:rsidRPr="00767EDE">
        <w:rPr>
          <w:rFonts w:ascii="Verdana" w:hAnsi="Verdana" w:cs="Arial"/>
        </w:rPr>
        <w:t>:1-26.</w:t>
      </w:r>
    </w:p>
    <w:p w14:paraId="0E22BB5E" w14:textId="77777777" w:rsidR="0001798B" w:rsidRPr="0001798B" w:rsidRDefault="0001798B" w:rsidP="00EF5E39">
      <w:pPr>
        <w:pStyle w:val="ListParagraph"/>
        <w:numPr>
          <w:ilvl w:val="0"/>
          <w:numId w:val="10"/>
        </w:numPr>
        <w:spacing w:line="480" w:lineRule="auto"/>
        <w:rPr>
          <w:rFonts w:ascii="Verdana" w:hAnsi="Verdana" w:cs="Arial"/>
        </w:rPr>
      </w:pPr>
      <w:r w:rsidRPr="0001798B">
        <w:rPr>
          <w:rFonts w:ascii="Verdana" w:hAnsi="Verdana" w:cs="Arial"/>
        </w:rPr>
        <w:t xml:space="preserve">Kelsey JL, Hardy RL. Driving of motor vehicles as a risk factor for acute herniated lumbar intervertebral disc. </w:t>
      </w:r>
      <w:r w:rsidRPr="00471F75">
        <w:rPr>
          <w:rFonts w:ascii="Verdana" w:hAnsi="Verdana" w:cs="Arial"/>
          <w:u w:val="single"/>
        </w:rPr>
        <w:t>Am J Epidemiol</w:t>
      </w:r>
      <w:r w:rsidRPr="0001798B">
        <w:rPr>
          <w:rFonts w:ascii="Verdana" w:hAnsi="Verdana" w:cs="Arial"/>
        </w:rPr>
        <w:t xml:space="preserve"> 1975;</w:t>
      </w:r>
      <w:r w:rsidRPr="00471F75">
        <w:rPr>
          <w:rFonts w:ascii="Verdana" w:hAnsi="Verdana" w:cs="Arial"/>
          <w:b/>
        </w:rPr>
        <w:t>102</w:t>
      </w:r>
      <w:r w:rsidRPr="0001798B">
        <w:rPr>
          <w:rFonts w:ascii="Verdana" w:hAnsi="Verdana" w:cs="Arial"/>
        </w:rPr>
        <w:t>: 63 73.</w:t>
      </w:r>
    </w:p>
    <w:p w14:paraId="657ACD14" w14:textId="5B101AE7" w:rsidR="0001798B" w:rsidRDefault="0001798B" w:rsidP="00EF5E39">
      <w:pPr>
        <w:pStyle w:val="ListParagraph"/>
        <w:numPr>
          <w:ilvl w:val="0"/>
          <w:numId w:val="10"/>
        </w:numPr>
        <w:spacing w:line="480" w:lineRule="auto"/>
        <w:rPr>
          <w:rFonts w:ascii="Verdana" w:hAnsi="Verdana" w:cs="Arial"/>
        </w:rPr>
      </w:pPr>
      <w:r w:rsidRPr="0001798B">
        <w:rPr>
          <w:rFonts w:ascii="Verdana" w:hAnsi="Verdana" w:cs="Arial"/>
        </w:rPr>
        <w:t xml:space="preserve">Kelsey JL, Githens PB, O'Conner T, </w:t>
      </w:r>
      <w:r w:rsidR="005224FB">
        <w:rPr>
          <w:rFonts w:ascii="Verdana" w:hAnsi="Verdana" w:cs="Arial"/>
        </w:rPr>
        <w:t>et al.</w:t>
      </w:r>
      <w:r w:rsidRPr="0001798B">
        <w:rPr>
          <w:rFonts w:ascii="Verdana" w:hAnsi="Verdana" w:cs="Arial"/>
        </w:rPr>
        <w:t xml:space="preserve"> Acute prolapsed lumbar intervertebral disc: An epidemiological study with special reference to driving automobiles and cigarette smoking. </w:t>
      </w:r>
      <w:r w:rsidRPr="00471F75">
        <w:rPr>
          <w:rFonts w:ascii="Verdana" w:hAnsi="Verdana" w:cs="Arial"/>
          <w:u w:val="single"/>
        </w:rPr>
        <w:t>Spine</w:t>
      </w:r>
      <w:r w:rsidRPr="0001798B">
        <w:rPr>
          <w:rFonts w:ascii="Verdana" w:hAnsi="Verdana" w:cs="Arial"/>
        </w:rPr>
        <w:t xml:space="preserve"> 1984;</w:t>
      </w:r>
      <w:r w:rsidRPr="00471F75">
        <w:rPr>
          <w:rFonts w:ascii="Verdana" w:hAnsi="Verdana" w:cs="Arial"/>
          <w:b/>
        </w:rPr>
        <w:t>9</w:t>
      </w:r>
      <w:r w:rsidRPr="0001798B">
        <w:rPr>
          <w:rFonts w:ascii="Verdana" w:hAnsi="Verdana" w:cs="Arial"/>
        </w:rPr>
        <w:t>:608-13</w:t>
      </w:r>
      <w:r>
        <w:rPr>
          <w:rFonts w:ascii="Verdana" w:hAnsi="Verdana" w:cs="Arial"/>
        </w:rPr>
        <w:t>.</w:t>
      </w:r>
    </w:p>
    <w:p w14:paraId="5E11C47E" w14:textId="77777777" w:rsidR="00767EDE" w:rsidRPr="00767EDE" w:rsidRDefault="00767EDE" w:rsidP="00EF5E39">
      <w:pPr>
        <w:pStyle w:val="ListParagraph"/>
        <w:numPr>
          <w:ilvl w:val="0"/>
          <w:numId w:val="10"/>
        </w:numPr>
        <w:spacing w:line="480" w:lineRule="auto"/>
        <w:jc w:val="both"/>
        <w:rPr>
          <w:rFonts w:ascii="Verdana" w:hAnsi="Verdana" w:cs="Arial"/>
        </w:rPr>
      </w:pPr>
      <w:r w:rsidRPr="00767EDE">
        <w:rPr>
          <w:rFonts w:ascii="Verdana" w:hAnsi="Verdana" w:cs="Arial"/>
        </w:rPr>
        <w:t>Bongers P, Boshuizen H. Back disorders and whole-body vibration at work. Thesis, University of Amsterdam, Amsterdam, 1990.</w:t>
      </w:r>
    </w:p>
    <w:p w14:paraId="00B164F0" w14:textId="13E4E843" w:rsidR="00767EDE" w:rsidRPr="00767EDE" w:rsidRDefault="00767EDE" w:rsidP="00EF5E39">
      <w:pPr>
        <w:pStyle w:val="ListParagraph"/>
        <w:numPr>
          <w:ilvl w:val="0"/>
          <w:numId w:val="10"/>
        </w:numPr>
        <w:spacing w:line="480" w:lineRule="auto"/>
        <w:rPr>
          <w:rFonts w:ascii="Verdana" w:hAnsi="Verdana" w:cs="Arial"/>
        </w:rPr>
      </w:pPr>
      <w:r w:rsidRPr="00D00774">
        <w:rPr>
          <w:rFonts w:ascii="Verdana" w:hAnsi="Verdana" w:cs="Arial"/>
          <w:lang w:val="en-US"/>
        </w:rPr>
        <w:t>Bovenzi M, Hulshof CTJ. An update review of epidemiologic studies on the relationship between exposure to whole-body vibration and low back pain (1986-1997).</w:t>
      </w:r>
      <w:r w:rsidRPr="00D00774">
        <w:rPr>
          <w:rFonts w:ascii="Verdana" w:hAnsi="Verdana" w:cs="Arial"/>
          <w:b/>
          <w:lang w:val="en-US"/>
        </w:rPr>
        <w:t xml:space="preserve"> </w:t>
      </w:r>
      <w:r w:rsidRPr="00471F75">
        <w:rPr>
          <w:rFonts w:ascii="Verdana" w:hAnsi="Verdana" w:cs="Arial"/>
          <w:u w:val="single"/>
          <w:lang w:val="en-US"/>
        </w:rPr>
        <w:t>Int Arch Occup Environ Health</w:t>
      </w:r>
      <w:r w:rsidRPr="00D00774">
        <w:rPr>
          <w:rFonts w:ascii="Verdana" w:hAnsi="Verdana" w:cs="Arial"/>
          <w:lang w:val="en-US"/>
        </w:rPr>
        <w:t xml:space="preserve"> 1999;</w:t>
      </w:r>
      <w:r w:rsidRPr="00471F75">
        <w:rPr>
          <w:rFonts w:ascii="Verdana" w:hAnsi="Verdana" w:cs="Arial"/>
          <w:b/>
          <w:lang w:val="en-US"/>
        </w:rPr>
        <w:t>72</w:t>
      </w:r>
      <w:r w:rsidRPr="00D00774">
        <w:rPr>
          <w:rFonts w:ascii="Verdana" w:hAnsi="Verdana" w:cs="Arial"/>
          <w:lang w:val="en-US"/>
        </w:rPr>
        <w:t>:351-365.</w:t>
      </w:r>
    </w:p>
    <w:p w14:paraId="62115E14" w14:textId="307A0E1A" w:rsidR="0001798B" w:rsidRPr="0001798B" w:rsidRDefault="0001798B" w:rsidP="00EF5E39">
      <w:pPr>
        <w:pStyle w:val="ListParagraph"/>
        <w:numPr>
          <w:ilvl w:val="0"/>
          <w:numId w:val="10"/>
        </w:numPr>
        <w:spacing w:line="480" w:lineRule="auto"/>
        <w:rPr>
          <w:rFonts w:ascii="Verdana" w:hAnsi="Verdana" w:cs="Arial"/>
        </w:rPr>
      </w:pPr>
      <w:r w:rsidRPr="0001798B">
        <w:rPr>
          <w:rFonts w:ascii="Verdana" w:hAnsi="Verdana" w:cs="Arial"/>
        </w:rPr>
        <w:t>National Institute for Occupational Health and Safety.  Musculoskeletal Disorders and Workplace Factors.  A Critical Review of Epidemiologic Evidence for Work-related Musculoskeletal Disorders of the Neck, Upper Extremity, and Low Back.  US Department of Health and Human Sciences/NIOSH: Cincinnati, OH 1997.  (Publication no. 97-141).</w:t>
      </w:r>
    </w:p>
    <w:p w14:paraId="4F53150F" w14:textId="77777777" w:rsidR="0001798B" w:rsidRDefault="007C6030" w:rsidP="00EF5E39">
      <w:pPr>
        <w:pStyle w:val="ListParagraph"/>
        <w:numPr>
          <w:ilvl w:val="0"/>
          <w:numId w:val="10"/>
        </w:numPr>
        <w:spacing w:line="480" w:lineRule="auto"/>
        <w:rPr>
          <w:rFonts w:ascii="Verdana" w:hAnsi="Verdana" w:cs="Arial"/>
        </w:rPr>
      </w:pPr>
      <w:r w:rsidRPr="007C6030">
        <w:rPr>
          <w:rFonts w:ascii="Verdana" w:hAnsi="Verdana" w:cs="Arial"/>
        </w:rPr>
        <w:lastRenderedPageBreak/>
        <w:t xml:space="preserve">Bongers PM, Boshuizen HC, Hulshof CTJ, Koemeester AP. Long-term sickness absence due to back disorders in crane operators exposed to whole-body vibration. </w:t>
      </w:r>
      <w:r w:rsidRPr="00471F75">
        <w:rPr>
          <w:rFonts w:ascii="Verdana" w:hAnsi="Verdana" w:cs="Arial"/>
          <w:iCs/>
          <w:u w:val="single"/>
        </w:rPr>
        <w:t>Int Arch Occup Environ Health</w:t>
      </w:r>
      <w:r w:rsidRPr="007C6030">
        <w:rPr>
          <w:rFonts w:ascii="Verdana" w:hAnsi="Verdana" w:cs="Arial"/>
        </w:rPr>
        <w:t xml:space="preserve"> 1988;</w:t>
      </w:r>
      <w:r w:rsidRPr="00471F75">
        <w:rPr>
          <w:rFonts w:ascii="Verdana" w:hAnsi="Verdana" w:cs="Arial"/>
          <w:b/>
          <w:bCs/>
        </w:rPr>
        <w:t>61</w:t>
      </w:r>
      <w:r w:rsidRPr="007C6030">
        <w:rPr>
          <w:rFonts w:ascii="Verdana" w:hAnsi="Verdana" w:cs="Arial"/>
        </w:rPr>
        <w:t>:59-64.</w:t>
      </w:r>
    </w:p>
    <w:p w14:paraId="415BBA97" w14:textId="77777777" w:rsidR="007C6030" w:rsidRDefault="007C6030" w:rsidP="00EF5E39">
      <w:pPr>
        <w:pStyle w:val="ListParagraph"/>
        <w:numPr>
          <w:ilvl w:val="0"/>
          <w:numId w:val="10"/>
        </w:numPr>
        <w:spacing w:line="480" w:lineRule="auto"/>
        <w:rPr>
          <w:rFonts w:ascii="Verdana" w:hAnsi="Verdana" w:cs="Arial"/>
        </w:rPr>
      </w:pPr>
      <w:r w:rsidRPr="007C6030">
        <w:rPr>
          <w:rFonts w:ascii="Verdana" w:hAnsi="Verdana" w:cs="Arial"/>
        </w:rPr>
        <w:t>Boshuizen HC Boshuizen HC, Bongers PM, Hulshof CTJ. Long-term sic</w:t>
      </w:r>
      <w:r w:rsidRPr="00D00774">
        <w:rPr>
          <w:rFonts w:ascii="Verdana" w:hAnsi="Verdana" w:cs="Arial"/>
        </w:rPr>
        <w:t>k leave and disability pensioning due to back disorders of tractor drivers exposed to whole-body vibration</w:t>
      </w:r>
      <w:r w:rsidRPr="00D00774">
        <w:rPr>
          <w:rFonts w:ascii="Verdana" w:hAnsi="Verdana" w:cs="Arial"/>
          <w:i/>
        </w:rPr>
        <w:t xml:space="preserve">. </w:t>
      </w:r>
      <w:r w:rsidRPr="00471F75">
        <w:rPr>
          <w:rFonts w:ascii="Verdana" w:hAnsi="Verdana" w:cs="Arial"/>
          <w:u w:val="single"/>
        </w:rPr>
        <w:t>Int Arch Occup Environ Health</w:t>
      </w:r>
      <w:r w:rsidRPr="00D00774">
        <w:rPr>
          <w:rFonts w:ascii="Verdana" w:hAnsi="Verdana" w:cs="Arial"/>
        </w:rPr>
        <w:t xml:space="preserve"> 1990;</w:t>
      </w:r>
      <w:r w:rsidRPr="00471F75">
        <w:rPr>
          <w:rFonts w:ascii="Verdana" w:hAnsi="Verdana" w:cs="Arial"/>
          <w:b/>
        </w:rPr>
        <w:t>62</w:t>
      </w:r>
      <w:r w:rsidRPr="00D00774">
        <w:rPr>
          <w:rFonts w:ascii="Verdana" w:hAnsi="Verdana" w:cs="Arial"/>
        </w:rPr>
        <w:t>:117-122.</w:t>
      </w:r>
    </w:p>
    <w:p w14:paraId="49650650" w14:textId="7E22C07B" w:rsidR="000D0F13" w:rsidRPr="000D0F13" w:rsidRDefault="000D0F13" w:rsidP="00EF5E39">
      <w:pPr>
        <w:pStyle w:val="ListParagraph"/>
        <w:numPr>
          <w:ilvl w:val="0"/>
          <w:numId w:val="10"/>
        </w:numPr>
        <w:spacing w:line="480" w:lineRule="auto"/>
        <w:jc w:val="both"/>
        <w:rPr>
          <w:rFonts w:ascii="Verdana" w:hAnsi="Verdana" w:cs="Arial"/>
        </w:rPr>
      </w:pPr>
      <w:r w:rsidRPr="00094BF8">
        <w:rPr>
          <w:rFonts w:ascii="Verdana" w:hAnsi="Verdana" w:cs="Arial"/>
          <w:lang w:val="it-IT"/>
        </w:rPr>
        <w:t xml:space="preserve">Bovenzi M, Rui F, Negro C, </w:t>
      </w:r>
      <w:r w:rsidR="005224FB" w:rsidRPr="00094BF8">
        <w:rPr>
          <w:rFonts w:ascii="Verdana" w:hAnsi="Verdana" w:cs="Arial"/>
          <w:lang w:val="it-IT"/>
        </w:rPr>
        <w:t>et al.</w:t>
      </w:r>
      <w:r w:rsidR="00DE7AEA" w:rsidRPr="00094BF8">
        <w:rPr>
          <w:rFonts w:ascii="Verdana" w:hAnsi="Verdana" w:cs="Arial"/>
          <w:lang w:val="it-IT"/>
        </w:rPr>
        <w:t xml:space="preserve"> </w:t>
      </w:r>
      <w:r w:rsidRPr="000D0F13">
        <w:rPr>
          <w:rFonts w:ascii="Verdana" w:hAnsi="Verdana" w:cs="Arial"/>
        </w:rPr>
        <w:t xml:space="preserve">An epidemiological survey of low back pain in professional drivers. </w:t>
      </w:r>
      <w:r w:rsidRPr="00471F75">
        <w:rPr>
          <w:rFonts w:ascii="Verdana" w:hAnsi="Verdana" w:cs="Arial"/>
          <w:u w:val="single"/>
        </w:rPr>
        <w:t>J Sound Vib</w:t>
      </w:r>
      <w:r w:rsidRPr="000D0F13">
        <w:rPr>
          <w:rFonts w:ascii="Verdana" w:hAnsi="Verdana" w:cs="Arial"/>
        </w:rPr>
        <w:t xml:space="preserve"> 2006;</w:t>
      </w:r>
      <w:r w:rsidRPr="00471F75">
        <w:rPr>
          <w:rFonts w:ascii="Verdana" w:hAnsi="Verdana" w:cs="Arial"/>
          <w:b/>
        </w:rPr>
        <w:t>298</w:t>
      </w:r>
      <w:r w:rsidRPr="000D0F13">
        <w:rPr>
          <w:rFonts w:ascii="Verdana" w:hAnsi="Verdana" w:cs="Arial"/>
        </w:rPr>
        <w:t>:514-539.</w:t>
      </w:r>
    </w:p>
    <w:p w14:paraId="43AFF41E" w14:textId="2F489870" w:rsidR="000D0F13" w:rsidRPr="000D0F13" w:rsidRDefault="000D0F13" w:rsidP="00EF5E39">
      <w:pPr>
        <w:pStyle w:val="ListParagraph"/>
        <w:numPr>
          <w:ilvl w:val="0"/>
          <w:numId w:val="10"/>
        </w:numPr>
        <w:spacing w:line="480" w:lineRule="auto"/>
        <w:jc w:val="both"/>
        <w:rPr>
          <w:rFonts w:ascii="Verdana" w:hAnsi="Verdana" w:cs="Arial"/>
          <w:lang w:val="en-US"/>
        </w:rPr>
      </w:pPr>
      <w:r w:rsidRPr="000D0F13">
        <w:rPr>
          <w:rFonts w:ascii="Verdana" w:hAnsi="Verdana" w:cs="Arial"/>
          <w:lang w:val="en-US"/>
        </w:rPr>
        <w:t xml:space="preserve">Bovenzi M, Pinto I, Stacchini N. Low back pain in port machinery operators. </w:t>
      </w:r>
      <w:r w:rsidRPr="00471F75">
        <w:rPr>
          <w:rFonts w:ascii="Verdana" w:hAnsi="Verdana" w:cs="Arial"/>
          <w:u w:val="single"/>
          <w:lang w:val="en-US"/>
        </w:rPr>
        <w:t>J Sound Vib</w:t>
      </w:r>
      <w:r w:rsidRPr="000D0F13">
        <w:rPr>
          <w:rFonts w:ascii="Verdana" w:hAnsi="Verdana" w:cs="Arial"/>
          <w:lang w:val="en-US"/>
        </w:rPr>
        <w:t xml:space="preserve"> 2002;</w:t>
      </w:r>
      <w:r w:rsidRPr="00471F75">
        <w:rPr>
          <w:rFonts w:ascii="Verdana" w:hAnsi="Verdana" w:cs="Arial"/>
          <w:b/>
          <w:lang w:val="en-US"/>
        </w:rPr>
        <w:t>253</w:t>
      </w:r>
      <w:r w:rsidRPr="000D0F13">
        <w:rPr>
          <w:rFonts w:ascii="Verdana" w:hAnsi="Verdana" w:cs="Arial"/>
          <w:lang w:val="en-US"/>
        </w:rPr>
        <w:t>:3-20.</w:t>
      </w:r>
    </w:p>
    <w:p w14:paraId="5035008F" w14:textId="20A3C424" w:rsidR="000D0F13" w:rsidRPr="000D0F13" w:rsidRDefault="000D0F13" w:rsidP="00EF5E39">
      <w:pPr>
        <w:pStyle w:val="ListParagraph"/>
        <w:numPr>
          <w:ilvl w:val="0"/>
          <w:numId w:val="10"/>
        </w:numPr>
        <w:spacing w:line="480" w:lineRule="auto"/>
        <w:jc w:val="both"/>
        <w:rPr>
          <w:rFonts w:ascii="Verdana" w:hAnsi="Verdana" w:cs="Arial"/>
        </w:rPr>
      </w:pPr>
      <w:r w:rsidRPr="000D0F13">
        <w:rPr>
          <w:rFonts w:ascii="Verdana" w:hAnsi="Verdana" w:cs="Arial"/>
        </w:rPr>
        <w:t>Brendstrup T, Biering</w:t>
      </w:r>
      <w:r w:rsidRPr="000D0F13">
        <w:rPr>
          <w:rFonts w:ascii="Verdana" w:hAnsi="Verdana" w:cs="Arial"/>
        </w:rPr>
        <w:noBreakHyphen/>
        <w:t>Sørensen F. Effect of fork</w:t>
      </w:r>
      <w:r w:rsidRPr="000D0F13">
        <w:rPr>
          <w:rFonts w:ascii="Verdana" w:hAnsi="Verdana" w:cs="Arial"/>
        </w:rPr>
        <w:noBreakHyphen/>
        <w:t>lift truck driving on low</w:t>
      </w:r>
      <w:r w:rsidRPr="000D0F13">
        <w:rPr>
          <w:rFonts w:ascii="Verdana" w:hAnsi="Verdana" w:cs="Arial"/>
        </w:rPr>
        <w:noBreakHyphen/>
        <w:t xml:space="preserve">back trouble. </w:t>
      </w:r>
      <w:r w:rsidRPr="00471F75">
        <w:rPr>
          <w:rFonts w:ascii="Verdana" w:hAnsi="Verdana" w:cs="Arial"/>
          <w:u w:val="single"/>
        </w:rPr>
        <w:t>Scand J Work Environ Health</w:t>
      </w:r>
      <w:r w:rsidRPr="000D0F13">
        <w:rPr>
          <w:rFonts w:ascii="Verdana" w:hAnsi="Verdana" w:cs="Arial"/>
        </w:rPr>
        <w:t xml:space="preserve"> 1987;</w:t>
      </w:r>
      <w:r w:rsidRPr="00471F75">
        <w:rPr>
          <w:rFonts w:ascii="Verdana" w:hAnsi="Verdana" w:cs="Arial"/>
          <w:b/>
        </w:rPr>
        <w:t>13</w:t>
      </w:r>
      <w:r w:rsidRPr="000D0F13">
        <w:rPr>
          <w:rFonts w:ascii="Verdana" w:hAnsi="Verdana" w:cs="Arial"/>
        </w:rPr>
        <w:t>:442</w:t>
      </w:r>
      <w:r w:rsidRPr="000D0F13">
        <w:rPr>
          <w:rFonts w:ascii="Verdana" w:hAnsi="Verdana" w:cs="Arial"/>
        </w:rPr>
        <w:noBreakHyphen/>
        <w:t>452.</w:t>
      </w:r>
    </w:p>
    <w:p w14:paraId="1C6349BD" w14:textId="08B00730" w:rsidR="000D0F13" w:rsidRPr="000D0F13" w:rsidRDefault="000D0F13" w:rsidP="00EF5E39">
      <w:pPr>
        <w:pStyle w:val="ListParagraph"/>
        <w:numPr>
          <w:ilvl w:val="0"/>
          <w:numId w:val="10"/>
        </w:numPr>
        <w:spacing w:line="480" w:lineRule="auto"/>
        <w:jc w:val="both"/>
        <w:rPr>
          <w:rFonts w:ascii="Verdana" w:hAnsi="Verdana" w:cs="Arial"/>
        </w:rPr>
      </w:pPr>
      <w:r w:rsidRPr="000D0F13">
        <w:rPr>
          <w:rFonts w:ascii="Verdana" w:hAnsi="Verdana" w:cs="Arial"/>
        </w:rPr>
        <w:t xml:space="preserve">Boshuizen HC, Bongers PM, Hulshof CTJ. Self-reported back pain in forklift truck and freight-container drivers exposed to whole-body vibration. </w:t>
      </w:r>
      <w:r w:rsidRPr="00471F75">
        <w:rPr>
          <w:rFonts w:ascii="Verdana" w:hAnsi="Verdana" w:cs="Arial"/>
          <w:u w:val="single"/>
        </w:rPr>
        <w:t>Spine</w:t>
      </w:r>
      <w:r w:rsidRPr="000D0F13">
        <w:rPr>
          <w:rFonts w:ascii="Verdana" w:hAnsi="Verdana" w:cs="Arial"/>
        </w:rPr>
        <w:t xml:space="preserve"> 1992;</w:t>
      </w:r>
      <w:r w:rsidRPr="00471F75">
        <w:rPr>
          <w:rFonts w:ascii="Verdana" w:hAnsi="Verdana" w:cs="Arial"/>
          <w:b/>
        </w:rPr>
        <w:t>17</w:t>
      </w:r>
      <w:r w:rsidRPr="000D0F13">
        <w:rPr>
          <w:rFonts w:ascii="Verdana" w:hAnsi="Verdana" w:cs="Arial"/>
        </w:rPr>
        <w:t>:59-65.</w:t>
      </w:r>
    </w:p>
    <w:p w14:paraId="28109EB2" w14:textId="4A6775E5" w:rsidR="000D0F13" w:rsidRPr="000D0F13" w:rsidRDefault="000D0F13" w:rsidP="00EF5E39">
      <w:pPr>
        <w:pStyle w:val="ListParagraph"/>
        <w:numPr>
          <w:ilvl w:val="0"/>
          <w:numId w:val="10"/>
        </w:numPr>
        <w:spacing w:line="480" w:lineRule="auto"/>
        <w:jc w:val="both"/>
        <w:rPr>
          <w:rFonts w:ascii="Verdana" w:hAnsi="Verdana" w:cs="Arial"/>
        </w:rPr>
      </w:pPr>
      <w:r w:rsidRPr="000D0F13">
        <w:rPr>
          <w:rFonts w:ascii="Verdana" w:hAnsi="Verdana" w:cs="Arial"/>
        </w:rPr>
        <w:t xml:space="preserve">Hoy J, Mubarak N, Nelson S, </w:t>
      </w:r>
      <w:r w:rsidR="005224FB">
        <w:rPr>
          <w:rFonts w:ascii="Verdana" w:hAnsi="Verdana" w:cs="Arial"/>
        </w:rPr>
        <w:t>et al.</w:t>
      </w:r>
      <w:r w:rsidR="00DE7AEA">
        <w:rPr>
          <w:rFonts w:ascii="Verdana" w:hAnsi="Verdana" w:cs="Arial"/>
        </w:rPr>
        <w:t xml:space="preserve"> </w:t>
      </w:r>
      <w:r w:rsidRPr="000D0F13">
        <w:rPr>
          <w:rFonts w:ascii="Verdana" w:hAnsi="Verdana" w:cs="Arial"/>
        </w:rPr>
        <w:t xml:space="preserve">Whole body vibration and posture as risk factors for low back pain among forklift truck drivers. </w:t>
      </w:r>
      <w:r w:rsidRPr="00471F75">
        <w:rPr>
          <w:rFonts w:ascii="Verdana" w:hAnsi="Verdana" w:cs="Arial"/>
          <w:u w:val="single"/>
        </w:rPr>
        <w:t>J Sound Vib</w:t>
      </w:r>
      <w:r w:rsidRPr="000D0F13">
        <w:rPr>
          <w:rFonts w:ascii="Verdana" w:hAnsi="Verdana" w:cs="Arial"/>
        </w:rPr>
        <w:t xml:space="preserve"> 2005; </w:t>
      </w:r>
      <w:r w:rsidRPr="00471F75">
        <w:rPr>
          <w:rFonts w:ascii="Verdana" w:hAnsi="Verdana" w:cs="Arial"/>
          <w:b/>
        </w:rPr>
        <w:t>284</w:t>
      </w:r>
      <w:r w:rsidRPr="000D0F13">
        <w:rPr>
          <w:rFonts w:ascii="Verdana" w:hAnsi="Verdana" w:cs="Arial"/>
        </w:rPr>
        <w:t>:933–946</w:t>
      </w:r>
    </w:p>
    <w:p w14:paraId="6D7197D1" w14:textId="0746791B" w:rsidR="000D0F13" w:rsidRPr="000D0F13" w:rsidRDefault="000D0F13" w:rsidP="00EF5E39">
      <w:pPr>
        <w:pStyle w:val="ListParagraph"/>
        <w:numPr>
          <w:ilvl w:val="0"/>
          <w:numId w:val="10"/>
        </w:numPr>
        <w:spacing w:line="480" w:lineRule="auto"/>
        <w:jc w:val="both"/>
        <w:rPr>
          <w:rFonts w:ascii="Verdana" w:hAnsi="Verdana" w:cs="Arial"/>
        </w:rPr>
      </w:pPr>
      <w:r w:rsidRPr="000D0F13">
        <w:rPr>
          <w:rFonts w:ascii="Verdana" w:hAnsi="Verdana" w:cs="Arial"/>
          <w:b/>
        </w:rPr>
        <w:t xml:space="preserve"> </w:t>
      </w:r>
      <w:r w:rsidRPr="000D0F13">
        <w:rPr>
          <w:rFonts w:ascii="Verdana" w:hAnsi="Verdana" w:cs="Arial"/>
        </w:rPr>
        <w:t xml:space="preserve">Burdorf A, Naaktgeboren B, de Groot HCWM. Occupational risk factors for low back pain among sedentary workers. </w:t>
      </w:r>
      <w:r w:rsidRPr="00471F75">
        <w:rPr>
          <w:rFonts w:ascii="Verdana" w:hAnsi="Verdana" w:cs="Arial"/>
          <w:u w:val="single"/>
        </w:rPr>
        <w:t>J Occup Med</w:t>
      </w:r>
      <w:r w:rsidRPr="000D0F13">
        <w:rPr>
          <w:rFonts w:ascii="Verdana" w:hAnsi="Verdana" w:cs="Arial"/>
        </w:rPr>
        <w:t xml:space="preserve"> 1993;</w:t>
      </w:r>
      <w:r w:rsidRPr="00471F75">
        <w:rPr>
          <w:rFonts w:ascii="Verdana" w:hAnsi="Verdana" w:cs="Arial"/>
          <w:b/>
        </w:rPr>
        <w:t>35</w:t>
      </w:r>
      <w:r w:rsidRPr="000D0F13">
        <w:rPr>
          <w:rFonts w:ascii="Verdana" w:hAnsi="Verdana" w:cs="Arial"/>
        </w:rPr>
        <w:t>:1213-1220</w:t>
      </w:r>
    </w:p>
    <w:p w14:paraId="39DA1035" w14:textId="2C1E0D84" w:rsidR="000D0F13" w:rsidRPr="000D0F13" w:rsidRDefault="000D0F13" w:rsidP="00EF5E39">
      <w:pPr>
        <w:pStyle w:val="ListParagraph"/>
        <w:numPr>
          <w:ilvl w:val="0"/>
          <w:numId w:val="10"/>
        </w:numPr>
        <w:spacing w:line="480" w:lineRule="auto"/>
        <w:jc w:val="both"/>
        <w:rPr>
          <w:rFonts w:ascii="Verdana" w:hAnsi="Verdana" w:cs="Arial"/>
        </w:rPr>
      </w:pPr>
      <w:r w:rsidRPr="000D0F13">
        <w:rPr>
          <w:rFonts w:ascii="Verdana" w:hAnsi="Verdana" w:cs="Arial"/>
        </w:rPr>
        <w:t xml:space="preserve"> Burdorf A, Zondervan H. An epidemiological study of low-back pain in crane operators. </w:t>
      </w:r>
      <w:r w:rsidRPr="00471F75">
        <w:rPr>
          <w:rFonts w:ascii="Verdana" w:hAnsi="Verdana" w:cs="Arial"/>
          <w:u w:val="single"/>
        </w:rPr>
        <w:t>Ergonomics</w:t>
      </w:r>
      <w:r w:rsidRPr="000D0F13">
        <w:rPr>
          <w:rFonts w:ascii="Verdana" w:hAnsi="Verdana" w:cs="Arial"/>
        </w:rPr>
        <w:t xml:space="preserve"> 1990;</w:t>
      </w:r>
      <w:r w:rsidRPr="00471F75">
        <w:rPr>
          <w:rFonts w:ascii="Verdana" w:hAnsi="Verdana" w:cs="Arial"/>
          <w:b/>
        </w:rPr>
        <w:t>33</w:t>
      </w:r>
      <w:r w:rsidRPr="000D0F13">
        <w:rPr>
          <w:rFonts w:ascii="Verdana" w:hAnsi="Verdana" w:cs="Arial"/>
        </w:rPr>
        <w:t>:981-987.</w:t>
      </w:r>
    </w:p>
    <w:p w14:paraId="7DAC8EA7" w14:textId="41AAB128" w:rsidR="000D0F13" w:rsidRPr="000D0F13" w:rsidRDefault="000D0F13" w:rsidP="00EF5E39">
      <w:pPr>
        <w:pStyle w:val="ListParagraph"/>
        <w:numPr>
          <w:ilvl w:val="0"/>
          <w:numId w:val="10"/>
        </w:numPr>
        <w:spacing w:line="480" w:lineRule="auto"/>
        <w:jc w:val="both"/>
        <w:rPr>
          <w:rFonts w:ascii="Verdana" w:hAnsi="Verdana" w:cs="Arial"/>
        </w:rPr>
      </w:pPr>
      <w:r w:rsidRPr="000D0F13">
        <w:rPr>
          <w:rFonts w:ascii="Verdana" w:hAnsi="Verdana" w:cs="Arial"/>
        </w:rPr>
        <w:lastRenderedPageBreak/>
        <w:t xml:space="preserve">Boshuizen HC, Bongers PM, Hulshof CTJ. Self-reported back pain in tractor drivers exposed to whole-body vibration. </w:t>
      </w:r>
      <w:r w:rsidRPr="00471F75">
        <w:rPr>
          <w:rFonts w:ascii="Verdana" w:hAnsi="Verdana" w:cs="Arial"/>
          <w:u w:val="single"/>
        </w:rPr>
        <w:t>Int Arch Occup Environ Health</w:t>
      </w:r>
      <w:r w:rsidRPr="000D0F13">
        <w:rPr>
          <w:rFonts w:ascii="Verdana" w:hAnsi="Verdana" w:cs="Arial"/>
        </w:rPr>
        <w:t xml:space="preserve"> 1990;</w:t>
      </w:r>
      <w:r w:rsidRPr="00471F75">
        <w:rPr>
          <w:rFonts w:ascii="Verdana" w:hAnsi="Verdana" w:cs="Arial"/>
          <w:b/>
        </w:rPr>
        <w:t>62</w:t>
      </w:r>
      <w:r w:rsidRPr="000D0F13">
        <w:rPr>
          <w:rFonts w:ascii="Verdana" w:hAnsi="Verdana" w:cs="Arial"/>
        </w:rPr>
        <w:t>:109-115.</w:t>
      </w:r>
    </w:p>
    <w:p w14:paraId="5FE98EDB" w14:textId="345D32F6" w:rsidR="000D0F13" w:rsidRPr="000D0F13" w:rsidRDefault="000D0F13" w:rsidP="00EF5E39">
      <w:pPr>
        <w:pStyle w:val="ListParagraph"/>
        <w:numPr>
          <w:ilvl w:val="0"/>
          <w:numId w:val="10"/>
        </w:numPr>
        <w:spacing w:line="480" w:lineRule="auto"/>
        <w:jc w:val="both"/>
        <w:rPr>
          <w:rFonts w:ascii="Verdana" w:hAnsi="Verdana" w:cs="Arial"/>
          <w:lang w:val="en-US"/>
        </w:rPr>
      </w:pPr>
      <w:r w:rsidRPr="000D0F13">
        <w:rPr>
          <w:rFonts w:ascii="Verdana" w:hAnsi="Verdana" w:cs="Arial"/>
        </w:rPr>
        <w:t>Bovenzi M, Betta A. Low-back disorders in agricultural tractor drivers exposed to whole-body vibration and postural stress</w:t>
      </w:r>
      <w:r w:rsidRPr="000D0F13">
        <w:rPr>
          <w:rFonts w:ascii="Verdana" w:hAnsi="Verdana" w:cs="Arial"/>
          <w:i/>
        </w:rPr>
        <w:t xml:space="preserve">. </w:t>
      </w:r>
      <w:r w:rsidRPr="00471F75">
        <w:rPr>
          <w:rFonts w:ascii="Verdana" w:hAnsi="Verdana" w:cs="Arial"/>
          <w:u w:val="single"/>
          <w:lang w:val="en-US"/>
        </w:rPr>
        <w:t>Appl Ergon</w:t>
      </w:r>
      <w:r w:rsidRPr="000D0F13">
        <w:rPr>
          <w:rFonts w:ascii="Verdana" w:hAnsi="Verdana" w:cs="Arial"/>
          <w:lang w:val="en-US"/>
        </w:rPr>
        <w:t xml:space="preserve"> 1994;</w:t>
      </w:r>
      <w:r w:rsidRPr="00471F75">
        <w:rPr>
          <w:rFonts w:ascii="Verdana" w:hAnsi="Verdana" w:cs="Arial"/>
          <w:b/>
          <w:lang w:val="en-US"/>
        </w:rPr>
        <w:t>25</w:t>
      </w:r>
      <w:r w:rsidRPr="000D0F13">
        <w:rPr>
          <w:rFonts w:ascii="Verdana" w:hAnsi="Verdana" w:cs="Arial"/>
          <w:lang w:val="en-US"/>
        </w:rPr>
        <w:t>:231-241.</w:t>
      </w:r>
    </w:p>
    <w:p w14:paraId="1E1A60DF" w14:textId="58C712FD" w:rsidR="000D0F13" w:rsidRPr="000D0F13" w:rsidRDefault="000D0F13" w:rsidP="00EF5E39">
      <w:pPr>
        <w:pStyle w:val="ListParagraph"/>
        <w:numPr>
          <w:ilvl w:val="0"/>
          <w:numId w:val="10"/>
        </w:numPr>
        <w:spacing w:line="480" w:lineRule="auto"/>
        <w:jc w:val="both"/>
        <w:rPr>
          <w:rFonts w:ascii="Verdana" w:hAnsi="Verdana" w:cs="Arial"/>
        </w:rPr>
      </w:pPr>
      <w:r w:rsidRPr="000D0F13">
        <w:rPr>
          <w:rFonts w:ascii="Verdana" w:hAnsi="Verdana" w:cs="Arial"/>
        </w:rPr>
        <w:t xml:space="preserve">Rehn B, Bergdahl A, Ahlgren C, From C, Järvholm B, Lundström R, Nilssom T, Sundelin G. Musculoskeletal symptoms among drivers of all-terrain vehicles. </w:t>
      </w:r>
      <w:r w:rsidRPr="00471F75">
        <w:rPr>
          <w:rFonts w:ascii="Verdana" w:hAnsi="Verdana" w:cs="Arial"/>
          <w:u w:val="single"/>
        </w:rPr>
        <w:t>J Sound Vib</w:t>
      </w:r>
      <w:r w:rsidRPr="000D0F13">
        <w:rPr>
          <w:rFonts w:ascii="Verdana" w:hAnsi="Verdana" w:cs="Arial"/>
        </w:rPr>
        <w:t xml:space="preserve"> 2002;</w:t>
      </w:r>
      <w:r w:rsidRPr="00471F75">
        <w:rPr>
          <w:rFonts w:ascii="Verdana" w:hAnsi="Verdana" w:cs="Arial"/>
          <w:b/>
        </w:rPr>
        <w:t>253</w:t>
      </w:r>
      <w:r w:rsidRPr="000D0F13">
        <w:rPr>
          <w:rFonts w:ascii="Verdana" w:hAnsi="Verdana" w:cs="Arial"/>
        </w:rPr>
        <w:t>:21-29</w:t>
      </w:r>
    </w:p>
    <w:p w14:paraId="75030168" w14:textId="35A0B5DC" w:rsidR="000D0F13" w:rsidRPr="000D0F13" w:rsidRDefault="000D0F13" w:rsidP="00EF5E39">
      <w:pPr>
        <w:pStyle w:val="ListParagraph"/>
        <w:numPr>
          <w:ilvl w:val="0"/>
          <w:numId w:val="10"/>
        </w:numPr>
        <w:spacing w:line="480" w:lineRule="auto"/>
        <w:jc w:val="both"/>
        <w:rPr>
          <w:rFonts w:ascii="Verdana" w:hAnsi="Verdana" w:cs="Arial"/>
        </w:rPr>
      </w:pPr>
      <w:r w:rsidRPr="000D0F13">
        <w:rPr>
          <w:rFonts w:ascii="Verdana" w:hAnsi="Verdana" w:cs="Arial"/>
        </w:rPr>
        <w:t xml:space="preserve">Johanning E, Landsbergis P, Fisher S, </w:t>
      </w:r>
      <w:r w:rsidR="005224FB">
        <w:rPr>
          <w:rFonts w:ascii="Verdana" w:hAnsi="Verdana" w:cs="Arial"/>
        </w:rPr>
        <w:t>et al.</w:t>
      </w:r>
      <w:r w:rsidRPr="000D0F13">
        <w:rPr>
          <w:rFonts w:ascii="Verdana" w:hAnsi="Verdana" w:cs="Arial"/>
        </w:rPr>
        <w:t xml:space="preserve">Whole-body vibration and ergonomic study of US railroad locomotives. </w:t>
      </w:r>
      <w:r w:rsidRPr="00471F75">
        <w:rPr>
          <w:rFonts w:ascii="Verdana" w:hAnsi="Verdana" w:cs="Arial"/>
          <w:u w:val="single"/>
        </w:rPr>
        <w:t>J Sound Vib</w:t>
      </w:r>
      <w:r w:rsidRPr="000D0F13">
        <w:rPr>
          <w:rFonts w:ascii="Verdana" w:hAnsi="Verdana" w:cs="Arial"/>
        </w:rPr>
        <w:t xml:space="preserve"> 2006;</w:t>
      </w:r>
      <w:r w:rsidRPr="00471F75">
        <w:rPr>
          <w:rFonts w:ascii="Verdana" w:hAnsi="Verdana" w:cs="Arial"/>
          <w:b/>
        </w:rPr>
        <w:t>298</w:t>
      </w:r>
      <w:r w:rsidRPr="000D0F13">
        <w:rPr>
          <w:rFonts w:ascii="Verdana" w:hAnsi="Verdana" w:cs="Arial"/>
        </w:rPr>
        <w:t>:594-600</w:t>
      </w:r>
    </w:p>
    <w:p w14:paraId="0F59EE0B" w14:textId="6DA6DA9E" w:rsidR="000D0F13" w:rsidRPr="000D0F13" w:rsidRDefault="000D0F13" w:rsidP="00EF5E39">
      <w:pPr>
        <w:pStyle w:val="ListParagraph"/>
        <w:numPr>
          <w:ilvl w:val="0"/>
          <w:numId w:val="10"/>
        </w:numPr>
        <w:spacing w:line="480" w:lineRule="auto"/>
        <w:jc w:val="both"/>
        <w:rPr>
          <w:rFonts w:ascii="Arial" w:hAnsi="Arial" w:cs="Arial"/>
        </w:rPr>
      </w:pPr>
      <w:r w:rsidRPr="000D0F13">
        <w:rPr>
          <w:rFonts w:ascii="Verdana" w:hAnsi="Verdana" w:cs="Arial"/>
        </w:rPr>
        <w:t xml:space="preserve">Bovenzi M, Zadini A. Self-reported low back symptoms in urban bus drivers exposed to whole-body vibration.  </w:t>
      </w:r>
      <w:r w:rsidRPr="00471F75">
        <w:rPr>
          <w:rFonts w:ascii="Verdana" w:hAnsi="Verdana" w:cs="Arial"/>
          <w:u w:val="single"/>
        </w:rPr>
        <w:t>Spine</w:t>
      </w:r>
      <w:r w:rsidRPr="000D0F13">
        <w:rPr>
          <w:rFonts w:ascii="Verdana" w:hAnsi="Verdana" w:cs="Arial"/>
        </w:rPr>
        <w:t xml:space="preserve"> 1992;</w:t>
      </w:r>
      <w:r w:rsidRPr="00471F75">
        <w:rPr>
          <w:rFonts w:ascii="Verdana" w:hAnsi="Verdana" w:cs="Arial"/>
          <w:b/>
        </w:rPr>
        <w:t>17</w:t>
      </w:r>
      <w:r w:rsidRPr="000D0F13">
        <w:rPr>
          <w:rFonts w:ascii="Verdana" w:hAnsi="Verdana" w:cs="Arial"/>
        </w:rPr>
        <w:t>:1048-1059.</w:t>
      </w:r>
    </w:p>
    <w:p w14:paraId="7B26E05E" w14:textId="77777777" w:rsidR="008D2D04" w:rsidRPr="008D2D04" w:rsidRDefault="008D2D04" w:rsidP="00EF5E39">
      <w:pPr>
        <w:pStyle w:val="ListParagraph"/>
        <w:numPr>
          <w:ilvl w:val="0"/>
          <w:numId w:val="10"/>
        </w:numPr>
        <w:spacing w:line="480" w:lineRule="auto"/>
        <w:rPr>
          <w:rFonts w:ascii="Verdana" w:hAnsi="Verdana" w:cs="Arial"/>
        </w:rPr>
      </w:pPr>
      <w:r w:rsidRPr="00D00774">
        <w:rPr>
          <w:rFonts w:ascii="Verdana" w:hAnsi="Verdana" w:cs="Arial"/>
        </w:rPr>
        <w:t xml:space="preserve">Hulshof CTJ, Veldhuyzen van Zanten BV. </w:t>
      </w:r>
      <w:r w:rsidRPr="00D00774">
        <w:rPr>
          <w:rFonts w:ascii="Verdana" w:hAnsi="Verdana" w:cs="Arial"/>
          <w:iCs/>
        </w:rPr>
        <w:t>Whole-body vibration and low-back pain. A review of epidemiologic studies</w:t>
      </w:r>
      <w:r w:rsidRPr="00D00774">
        <w:rPr>
          <w:rFonts w:ascii="Verdana" w:hAnsi="Verdana" w:cs="Arial"/>
        </w:rPr>
        <w:t xml:space="preserve">. </w:t>
      </w:r>
      <w:r w:rsidRPr="00471F75">
        <w:rPr>
          <w:rFonts w:ascii="Verdana" w:hAnsi="Verdana" w:cs="Arial"/>
          <w:iCs/>
          <w:u w:val="single"/>
        </w:rPr>
        <w:t>Int Arch Occup Environ Health</w:t>
      </w:r>
      <w:r w:rsidRPr="00D00774">
        <w:rPr>
          <w:rFonts w:ascii="Verdana" w:hAnsi="Verdana" w:cs="Arial"/>
          <w:iCs/>
        </w:rPr>
        <w:t xml:space="preserve"> 1987;</w:t>
      </w:r>
      <w:r w:rsidRPr="00471F75">
        <w:rPr>
          <w:rFonts w:ascii="Verdana" w:hAnsi="Verdana" w:cs="Arial"/>
          <w:b/>
          <w:iCs/>
        </w:rPr>
        <w:t>59</w:t>
      </w:r>
      <w:r w:rsidRPr="00D00774">
        <w:rPr>
          <w:rFonts w:ascii="Verdana" w:hAnsi="Verdana" w:cs="Arial"/>
          <w:iCs/>
        </w:rPr>
        <w:t>:205-220.</w:t>
      </w:r>
    </w:p>
    <w:p w14:paraId="60815760" w14:textId="77777777" w:rsidR="008D2D04" w:rsidRDefault="008D2D04" w:rsidP="00EF5E39">
      <w:pPr>
        <w:pStyle w:val="ListParagraph"/>
        <w:numPr>
          <w:ilvl w:val="0"/>
          <w:numId w:val="10"/>
        </w:numPr>
        <w:spacing w:line="480" w:lineRule="auto"/>
        <w:jc w:val="both"/>
        <w:rPr>
          <w:rFonts w:ascii="Verdana" w:hAnsi="Verdana" w:cs="Arial"/>
          <w:lang w:val="en-US"/>
        </w:rPr>
      </w:pPr>
      <w:r w:rsidRPr="008D2D04">
        <w:rPr>
          <w:rFonts w:ascii="Verdana" w:hAnsi="Verdana" w:cs="Arial"/>
          <w:lang w:val="en-US"/>
        </w:rPr>
        <w:t>Bovenzi M, Palmer K. Whole body vibration. In: Baxter PJ, Aw T-C, Cockcroft A, Durrington P, Harrington JM (eds.) Hunter’s Diseases of Occupations, 10</w:t>
      </w:r>
      <w:r w:rsidRPr="008D2D04">
        <w:rPr>
          <w:rFonts w:ascii="Verdana" w:hAnsi="Verdana" w:cs="Arial"/>
          <w:vertAlign w:val="superscript"/>
          <w:lang w:val="en-US"/>
        </w:rPr>
        <w:t>th</w:t>
      </w:r>
      <w:r w:rsidRPr="008D2D04">
        <w:rPr>
          <w:rFonts w:ascii="Verdana" w:hAnsi="Verdana" w:cs="Arial"/>
          <w:lang w:val="en-US"/>
        </w:rPr>
        <w:t xml:space="preserve"> Edition. London: Hodder Arnold, 2010.</w:t>
      </w:r>
    </w:p>
    <w:p w14:paraId="7711FA09" w14:textId="5D01E9C5" w:rsidR="0001798B" w:rsidRPr="008D2D04" w:rsidRDefault="008D2D04" w:rsidP="00EF5E39">
      <w:pPr>
        <w:pStyle w:val="ListParagraph"/>
        <w:numPr>
          <w:ilvl w:val="0"/>
          <w:numId w:val="10"/>
        </w:numPr>
        <w:spacing w:line="480" w:lineRule="auto"/>
        <w:jc w:val="both"/>
        <w:rPr>
          <w:rFonts w:ascii="Verdana" w:hAnsi="Verdana" w:cs="Arial"/>
          <w:lang w:val="en-US"/>
        </w:rPr>
      </w:pPr>
      <w:r w:rsidRPr="008D2D04">
        <w:rPr>
          <w:rFonts w:ascii="Verdana" w:hAnsi="Verdana" w:cs="Arial"/>
        </w:rPr>
        <w:t xml:space="preserve">Burström L, Nilsson T, Wahlström J. Whole-body vibration and the risk of low back pain and sciatica: a systematic review and meta-analysis. </w:t>
      </w:r>
      <w:r w:rsidRPr="00471F75">
        <w:rPr>
          <w:rFonts w:ascii="Verdana" w:hAnsi="Verdana" w:cs="Arial"/>
          <w:u w:val="single"/>
          <w:lang w:val="en-US"/>
        </w:rPr>
        <w:t>Int Arch Occup Environ Health</w:t>
      </w:r>
      <w:r w:rsidRPr="008D2D04">
        <w:rPr>
          <w:rFonts w:ascii="Verdana" w:hAnsi="Verdana" w:cs="Arial"/>
          <w:lang w:val="en-US"/>
        </w:rPr>
        <w:t xml:space="preserve"> 2014, </w:t>
      </w:r>
      <w:r w:rsidRPr="008D2D04">
        <w:rPr>
          <w:rFonts w:ascii="Verdana" w:hAnsi="Verdana" w:cs="Arial"/>
        </w:rPr>
        <w:t>DOI 10.1007/s00420-014-0971-4.</w:t>
      </w:r>
    </w:p>
    <w:p w14:paraId="77B58E11" w14:textId="3552F400" w:rsidR="008D2D04" w:rsidRDefault="00E35BE0" w:rsidP="00EF5E39">
      <w:pPr>
        <w:pStyle w:val="ListParagraph"/>
        <w:numPr>
          <w:ilvl w:val="0"/>
          <w:numId w:val="10"/>
        </w:numPr>
        <w:spacing w:line="480" w:lineRule="auto"/>
        <w:jc w:val="both"/>
        <w:rPr>
          <w:rFonts w:ascii="Verdana" w:hAnsi="Verdana" w:cs="Arial"/>
          <w:lang w:val="en-US"/>
        </w:rPr>
      </w:pPr>
      <w:r w:rsidRPr="00094BF8">
        <w:rPr>
          <w:rFonts w:ascii="Verdana" w:hAnsi="Verdana" w:cs="Arial"/>
          <w:lang w:val="it-IT"/>
        </w:rPr>
        <w:t xml:space="preserve">Bovenzi M, Schust M, Menzel G, </w:t>
      </w:r>
      <w:r w:rsidR="005224FB" w:rsidRPr="00094BF8">
        <w:rPr>
          <w:rFonts w:ascii="Verdana" w:hAnsi="Verdana" w:cs="Arial"/>
          <w:lang w:val="it-IT"/>
        </w:rPr>
        <w:t>et al.</w:t>
      </w:r>
      <w:r w:rsidR="00DE7AEA" w:rsidRPr="00094BF8">
        <w:rPr>
          <w:rFonts w:ascii="Verdana" w:hAnsi="Verdana" w:cs="Arial"/>
          <w:lang w:val="it-IT"/>
        </w:rPr>
        <w:t xml:space="preserve"> </w:t>
      </w:r>
      <w:r w:rsidRPr="00D00774">
        <w:rPr>
          <w:rFonts w:ascii="Verdana" w:hAnsi="Verdana" w:cs="Arial"/>
          <w:lang w:val="en-US"/>
        </w:rPr>
        <w:t xml:space="preserve">Relationships of low back outcomes to internal spinal load. </w:t>
      </w:r>
      <w:r w:rsidRPr="00471F75">
        <w:rPr>
          <w:rFonts w:ascii="Verdana" w:hAnsi="Verdana" w:cs="Arial"/>
          <w:u w:val="single"/>
          <w:lang w:val="en-US"/>
        </w:rPr>
        <w:t>Int Arch Occup Environ Health</w:t>
      </w:r>
      <w:r w:rsidRPr="00D00774">
        <w:rPr>
          <w:rFonts w:ascii="Verdana" w:hAnsi="Verdana" w:cs="Arial"/>
          <w:lang w:val="en-US"/>
        </w:rPr>
        <w:t xml:space="preserve"> 201</w:t>
      </w:r>
      <w:r>
        <w:rPr>
          <w:rFonts w:ascii="Verdana" w:hAnsi="Verdana" w:cs="Arial"/>
          <w:lang w:val="en-US"/>
        </w:rPr>
        <w:t>4, DOI 10.1007/s00420-014-0976-</w:t>
      </w:r>
      <w:r w:rsidR="008D2D04" w:rsidRPr="00D00774">
        <w:rPr>
          <w:rFonts w:ascii="Verdana" w:hAnsi="Verdana" w:cs="Arial"/>
          <w:lang w:val="en-US"/>
        </w:rPr>
        <w:t>z</w:t>
      </w:r>
    </w:p>
    <w:p w14:paraId="34B204B3" w14:textId="641EFE96" w:rsidR="008D2D04" w:rsidRPr="008D2D04" w:rsidRDefault="00E35BE0" w:rsidP="00EF5E39">
      <w:pPr>
        <w:pStyle w:val="ListParagraph"/>
        <w:numPr>
          <w:ilvl w:val="0"/>
          <w:numId w:val="10"/>
        </w:numPr>
        <w:spacing w:line="480" w:lineRule="auto"/>
        <w:jc w:val="both"/>
        <w:rPr>
          <w:rFonts w:ascii="Verdana" w:hAnsi="Verdana" w:cs="Arial"/>
          <w:lang w:val="en-US"/>
        </w:rPr>
      </w:pPr>
      <w:r w:rsidRPr="00D00774">
        <w:rPr>
          <w:rFonts w:ascii="Verdana" w:hAnsi="Verdana" w:cs="Arial"/>
        </w:rPr>
        <w:lastRenderedPageBreak/>
        <w:t xml:space="preserve">Hinz B, Seidel H, Hofmann J, Menzel G. The significance of using anthropometric parameters and postures of European drivers as a database for finite-element models when calculating spinal forces during whole-body vibration exposure. </w:t>
      </w:r>
      <w:r w:rsidRPr="00471F75">
        <w:rPr>
          <w:rFonts w:ascii="Verdana" w:hAnsi="Verdana" w:cs="Arial"/>
          <w:u w:val="single"/>
        </w:rPr>
        <w:t>Int J Ind Ergon</w:t>
      </w:r>
      <w:r w:rsidRPr="00D00774">
        <w:rPr>
          <w:rFonts w:ascii="Verdana" w:hAnsi="Verdana" w:cs="Arial"/>
        </w:rPr>
        <w:t xml:space="preserve"> 2008;</w:t>
      </w:r>
      <w:r w:rsidRPr="00471F75">
        <w:rPr>
          <w:rFonts w:ascii="Verdana" w:hAnsi="Verdana" w:cs="Arial"/>
          <w:b/>
        </w:rPr>
        <w:t>28</w:t>
      </w:r>
      <w:r w:rsidRPr="00D00774">
        <w:rPr>
          <w:rFonts w:ascii="Verdana" w:hAnsi="Verdana" w:cs="Arial"/>
        </w:rPr>
        <w:t>:816-843.</w:t>
      </w:r>
    </w:p>
    <w:p w14:paraId="2ACE8148" w14:textId="5BDE58E0" w:rsidR="008D2D04" w:rsidRPr="00E35BE0" w:rsidRDefault="00E35BE0" w:rsidP="00EF5E39">
      <w:pPr>
        <w:pStyle w:val="ListParagraph"/>
        <w:numPr>
          <w:ilvl w:val="0"/>
          <w:numId w:val="10"/>
        </w:numPr>
        <w:spacing w:line="480" w:lineRule="auto"/>
        <w:jc w:val="both"/>
        <w:rPr>
          <w:rFonts w:ascii="Verdana" w:hAnsi="Verdana" w:cs="Arial"/>
          <w:lang w:val="en-US"/>
        </w:rPr>
      </w:pPr>
      <w:r w:rsidRPr="00E35BE0">
        <w:rPr>
          <w:rFonts w:ascii="Verdana" w:hAnsi="Verdana" w:cs="Arial"/>
        </w:rPr>
        <w:t xml:space="preserve">International Organization for Standardization (ISO). Mechanical vibration and shock </w:t>
      </w:r>
      <w:r w:rsidRPr="00E35BE0">
        <w:rPr>
          <w:rFonts w:ascii="Verdana" w:hAnsi="Verdana" w:cs="Arial"/>
          <w:lang w:val="en-US"/>
        </w:rPr>
        <w:t>–</w:t>
      </w:r>
      <w:r w:rsidRPr="00E35BE0">
        <w:rPr>
          <w:rFonts w:ascii="Verdana" w:hAnsi="Verdana" w:cs="Arial"/>
        </w:rPr>
        <w:t xml:space="preserve"> Evaluation of human exposure to vibration </w:t>
      </w:r>
      <w:r w:rsidRPr="00E35BE0">
        <w:rPr>
          <w:rFonts w:ascii="Verdana" w:hAnsi="Verdana" w:cs="Arial"/>
          <w:lang w:val="en-US"/>
        </w:rPr>
        <w:t>–</w:t>
      </w:r>
      <w:r w:rsidRPr="00E35BE0">
        <w:rPr>
          <w:rFonts w:ascii="Verdana" w:hAnsi="Verdana" w:cs="Arial"/>
        </w:rPr>
        <w:t xml:space="preserve"> Part 5: </w:t>
      </w:r>
      <w:r w:rsidRPr="00E35BE0">
        <w:rPr>
          <w:rFonts w:ascii="Verdana" w:hAnsi="Verdana" w:cs="Arial"/>
          <w:lang w:val="en-US"/>
        </w:rPr>
        <w:t>Methods for evaluation of vibration containing multiple shocks</w:t>
      </w:r>
      <w:r w:rsidRPr="00E35BE0">
        <w:rPr>
          <w:rFonts w:ascii="Verdana" w:hAnsi="Verdana" w:cs="Arial"/>
        </w:rPr>
        <w:t>.</w:t>
      </w:r>
      <w:r w:rsidRPr="00E35BE0">
        <w:rPr>
          <w:rFonts w:ascii="Verdana" w:hAnsi="Verdana" w:cs="Arial"/>
          <w:lang w:val="en-US"/>
        </w:rPr>
        <w:t xml:space="preserve"> ISO/TC 108/SC 4/WG 15 No. 735. </w:t>
      </w:r>
      <w:r w:rsidRPr="00E35BE0">
        <w:rPr>
          <w:rFonts w:ascii="Verdana" w:hAnsi="Verdana" w:cs="Arial"/>
        </w:rPr>
        <w:t>ISO/CD</w:t>
      </w:r>
      <w:r w:rsidRPr="00E35BE0">
        <w:rPr>
          <w:rFonts w:ascii="Verdana" w:hAnsi="Verdana" w:cs="Arial"/>
          <w:lang w:val="en-US"/>
        </w:rPr>
        <w:t xml:space="preserve"> 2631-5. Secretariat: DIN, 2014.</w:t>
      </w:r>
      <w:r w:rsidR="008D2D04" w:rsidRPr="00E35BE0">
        <w:rPr>
          <w:rFonts w:ascii="Verdana" w:hAnsi="Verdana" w:cs="Arial"/>
        </w:rPr>
        <w:t xml:space="preserve"> </w:t>
      </w:r>
    </w:p>
    <w:p w14:paraId="7F036D10" w14:textId="77777777" w:rsidR="00E35BE0" w:rsidRDefault="00E35BE0" w:rsidP="00EF5E39">
      <w:pPr>
        <w:pStyle w:val="ListParagraph"/>
        <w:numPr>
          <w:ilvl w:val="0"/>
          <w:numId w:val="10"/>
        </w:numPr>
        <w:spacing w:line="480" w:lineRule="auto"/>
        <w:jc w:val="both"/>
        <w:rPr>
          <w:rFonts w:ascii="Verdana" w:hAnsi="Verdana" w:cs="Arial"/>
          <w:lang w:val="en-US"/>
        </w:rPr>
      </w:pPr>
      <w:r w:rsidRPr="00D00774">
        <w:rPr>
          <w:rFonts w:ascii="Verdana" w:hAnsi="Verdana" w:cs="Arial"/>
        </w:rPr>
        <w:t xml:space="preserve">Dupuis H, Zerlett G. The effects of whole-body vibration. </w:t>
      </w:r>
      <w:r w:rsidRPr="00D00774">
        <w:rPr>
          <w:rFonts w:ascii="Verdana" w:hAnsi="Verdana" w:cs="Arial"/>
          <w:lang w:val="en-US"/>
        </w:rPr>
        <w:t>Springer-Verlag, Berlin, 1986</w:t>
      </w:r>
    </w:p>
    <w:p w14:paraId="1056D085" w14:textId="1159AEE6" w:rsidR="008D2D04" w:rsidRPr="008D2D04" w:rsidRDefault="00E35BE0" w:rsidP="00EF5E39">
      <w:pPr>
        <w:pStyle w:val="ListParagraph"/>
        <w:numPr>
          <w:ilvl w:val="0"/>
          <w:numId w:val="10"/>
        </w:numPr>
        <w:spacing w:line="480" w:lineRule="auto"/>
        <w:jc w:val="both"/>
        <w:rPr>
          <w:rFonts w:ascii="Verdana" w:hAnsi="Verdana" w:cs="Arial"/>
          <w:lang w:val="en-US"/>
        </w:rPr>
      </w:pPr>
      <w:r>
        <w:rPr>
          <w:rFonts w:ascii="Verdana" w:hAnsi="Verdana" w:cs="Arial"/>
          <w:lang w:val="en-US"/>
        </w:rPr>
        <w:t xml:space="preserve">Wilder DG. The biomechanics of </w:t>
      </w:r>
      <w:r w:rsidRPr="00D00774">
        <w:rPr>
          <w:rFonts w:ascii="Verdana" w:hAnsi="Verdana" w:cs="Arial"/>
          <w:lang w:val="en-US"/>
        </w:rPr>
        <w:t xml:space="preserve">vibration and low back pain. </w:t>
      </w:r>
      <w:r w:rsidRPr="00471F75">
        <w:rPr>
          <w:rFonts w:ascii="Verdana" w:hAnsi="Verdana" w:cs="Arial"/>
          <w:u w:val="single"/>
          <w:lang w:val="en-US"/>
        </w:rPr>
        <w:t>Am J Ind Med</w:t>
      </w:r>
      <w:r w:rsidRPr="00D00774">
        <w:rPr>
          <w:rFonts w:ascii="Verdana" w:hAnsi="Verdana" w:cs="Arial"/>
          <w:lang w:val="en-US"/>
        </w:rPr>
        <w:t xml:space="preserve"> 1993;</w:t>
      </w:r>
      <w:r w:rsidRPr="00471F75">
        <w:rPr>
          <w:rFonts w:ascii="Verdana" w:hAnsi="Verdana" w:cs="Arial"/>
          <w:b/>
          <w:lang w:val="en-US"/>
        </w:rPr>
        <w:t>23</w:t>
      </w:r>
      <w:r w:rsidRPr="00D00774">
        <w:rPr>
          <w:rFonts w:ascii="Verdana" w:hAnsi="Verdana" w:cs="Arial"/>
          <w:lang w:val="en-US"/>
        </w:rPr>
        <w:t>:577-588</w:t>
      </w:r>
      <w:r>
        <w:rPr>
          <w:rFonts w:ascii="Verdana" w:hAnsi="Verdana" w:cs="Arial"/>
          <w:lang w:val="en-US"/>
        </w:rPr>
        <w:t>.</w:t>
      </w:r>
    </w:p>
    <w:p w14:paraId="112CF6B4" w14:textId="59F2E956" w:rsidR="008D2D04" w:rsidRDefault="00E35BE0" w:rsidP="00EF5E39">
      <w:pPr>
        <w:pStyle w:val="ListParagraph"/>
        <w:numPr>
          <w:ilvl w:val="0"/>
          <w:numId w:val="10"/>
        </w:numPr>
        <w:spacing w:line="480" w:lineRule="auto"/>
        <w:jc w:val="both"/>
        <w:rPr>
          <w:rFonts w:ascii="Verdana" w:hAnsi="Verdana" w:cs="Arial"/>
          <w:lang w:val="en-US"/>
        </w:rPr>
      </w:pPr>
      <w:r w:rsidRPr="00D00774">
        <w:rPr>
          <w:rFonts w:ascii="Verdana" w:hAnsi="Verdana" w:cs="Arial"/>
          <w:lang w:val="en-US"/>
        </w:rPr>
        <w:t xml:space="preserve">Wikström BO, Kjellberg A, Landström U. Health effects of long-term occupational exposure to whole-body vibration: a review. </w:t>
      </w:r>
      <w:r w:rsidRPr="00471F75">
        <w:rPr>
          <w:rFonts w:ascii="Verdana" w:hAnsi="Verdana" w:cs="Arial"/>
          <w:u w:val="single"/>
          <w:lang w:val="en-US"/>
        </w:rPr>
        <w:t>Inter J Ind Ergon</w:t>
      </w:r>
      <w:r w:rsidRPr="00D00774">
        <w:rPr>
          <w:rFonts w:ascii="Verdana" w:hAnsi="Verdana" w:cs="Arial"/>
          <w:lang w:val="en-US"/>
        </w:rPr>
        <w:t xml:space="preserve"> 1994;</w:t>
      </w:r>
      <w:r w:rsidRPr="00471F75">
        <w:rPr>
          <w:rFonts w:ascii="Verdana" w:hAnsi="Verdana" w:cs="Arial"/>
          <w:b/>
          <w:lang w:val="en-US"/>
        </w:rPr>
        <w:t>14</w:t>
      </w:r>
      <w:r w:rsidRPr="00D00774">
        <w:rPr>
          <w:rFonts w:ascii="Verdana" w:hAnsi="Verdana" w:cs="Arial"/>
          <w:lang w:val="en-US"/>
        </w:rPr>
        <w:t>:273-292</w:t>
      </w:r>
      <w:r>
        <w:rPr>
          <w:rFonts w:ascii="Verdana" w:hAnsi="Verdana" w:cs="Arial"/>
          <w:lang w:val="en-US"/>
        </w:rPr>
        <w:t>.</w:t>
      </w:r>
      <w:r w:rsidR="008D2D04" w:rsidRPr="008D2D04">
        <w:rPr>
          <w:rFonts w:ascii="Verdana" w:hAnsi="Verdana" w:cs="Arial"/>
          <w:lang w:val="en-US"/>
        </w:rPr>
        <w:t xml:space="preserve"> </w:t>
      </w:r>
    </w:p>
    <w:p w14:paraId="61A7372C" w14:textId="72340FFC" w:rsidR="008D2D04" w:rsidRPr="00E35BE0" w:rsidRDefault="00E35BE0" w:rsidP="00EF5E39">
      <w:pPr>
        <w:pStyle w:val="ListParagraph"/>
        <w:numPr>
          <w:ilvl w:val="0"/>
          <w:numId w:val="10"/>
        </w:numPr>
        <w:spacing w:line="480" w:lineRule="auto"/>
        <w:jc w:val="both"/>
        <w:rPr>
          <w:rFonts w:ascii="Verdana" w:hAnsi="Verdana" w:cs="Arial"/>
          <w:lang w:val="en-US"/>
        </w:rPr>
      </w:pPr>
      <w:r w:rsidRPr="00E35BE0">
        <w:rPr>
          <w:rFonts w:ascii="Verdana" w:hAnsi="Verdana" w:cs="Arial"/>
          <w:lang w:val="en-US"/>
        </w:rPr>
        <w:t>Wilder DG, Pope MH. Epidemiological and aetiological aspects of low back pain in vibration environment - an upd</w:t>
      </w:r>
      <w:r>
        <w:rPr>
          <w:rFonts w:ascii="Verdana" w:hAnsi="Verdana" w:cs="Arial"/>
          <w:lang w:val="en-US"/>
        </w:rPr>
        <w:t xml:space="preserve">ate. </w:t>
      </w:r>
      <w:r w:rsidRPr="00471F75">
        <w:rPr>
          <w:rFonts w:ascii="Verdana" w:hAnsi="Verdana" w:cs="Arial"/>
          <w:u w:val="single"/>
          <w:lang w:val="en-US"/>
        </w:rPr>
        <w:t>Clin Biomech</w:t>
      </w:r>
      <w:r>
        <w:rPr>
          <w:rFonts w:ascii="Verdana" w:hAnsi="Verdana" w:cs="Arial"/>
          <w:lang w:val="en-US"/>
        </w:rPr>
        <w:t xml:space="preserve"> 1996;</w:t>
      </w:r>
      <w:r w:rsidRPr="00471F75">
        <w:rPr>
          <w:rFonts w:ascii="Verdana" w:hAnsi="Verdana" w:cs="Arial"/>
          <w:b/>
          <w:lang w:val="en-US"/>
        </w:rPr>
        <w:t>11</w:t>
      </w:r>
      <w:r>
        <w:rPr>
          <w:rFonts w:ascii="Verdana" w:hAnsi="Verdana" w:cs="Arial"/>
          <w:lang w:val="en-US"/>
        </w:rPr>
        <w:t>:61-7</w:t>
      </w:r>
      <w:r w:rsidR="008D2D04" w:rsidRPr="00E35BE0">
        <w:rPr>
          <w:rFonts w:ascii="Verdana" w:hAnsi="Verdana" w:cs="Arial"/>
          <w:lang w:val="en-US"/>
        </w:rPr>
        <w:t>3</w:t>
      </w:r>
      <w:r>
        <w:rPr>
          <w:rFonts w:ascii="Verdana" w:hAnsi="Verdana" w:cs="Arial"/>
          <w:lang w:val="en-US"/>
        </w:rPr>
        <w:t>.</w:t>
      </w:r>
      <w:r w:rsidR="008D2D04" w:rsidRPr="00E35BE0">
        <w:rPr>
          <w:rFonts w:ascii="Verdana" w:hAnsi="Verdana" w:cs="Arial"/>
          <w:lang w:val="en-US"/>
        </w:rPr>
        <w:t xml:space="preserve"> </w:t>
      </w:r>
    </w:p>
    <w:p w14:paraId="00C47FD7" w14:textId="63C509B6" w:rsidR="008D2D04" w:rsidRDefault="00E35BE0" w:rsidP="00EF5E39">
      <w:pPr>
        <w:pStyle w:val="ListParagraph"/>
        <w:numPr>
          <w:ilvl w:val="0"/>
          <w:numId w:val="10"/>
        </w:numPr>
        <w:spacing w:line="480" w:lineRule="auto"/>
        <w:jc w:val="both"/>
        <w:rPr>
          <w:rFonts w:ascii="Verdana" w:hAnsi="Verdana" w:cs="Arial"/>
          <w:lang w:val="en-US"/>
        </w:rPr>
      </w:pPr>
      <w:r w:rsidRPr="00D00774">
        <w:rPr>
          <w:rFonts w:ascii="Verdana" w:hAnsi="Verdana" w:cs="Arial"/>
          <w:lang w:val="en-US"/>
        </w:rPr>
        <w:t xml:space="preserve">Gregory DE, Callaghan JP. Does vibration influence the initiation of intervertebral disc herniation? </w:t>
      </w:r>
      <w:r w:rsidRPr="00471F75">
        <w:rPr>
          <w:rFonts w:ascii="Verdana" w:hAnsi="Verdana" w:cs="Arial"/>
          <w:u w:val="single"/>
          <w:lang w:val="en-US"/>
        </w:rPr>
        <w:t>Spine</w:t>
      </w:r>
      <w:r w:rsidRPr="00D00774">
        <w:rPr>
          <w:rFonts w:ascii="Verdana" w:hAnsi="Verdana" w:cs="Arial"/>
          <w:lang w:val="en-US"/>
        </w:rPr>
        <w:t xml:space="preserve"> 2011;</w:t>
      </w:r>
      <w:r w:rsidRPr="00471F75">
        <w:rPr>
          <w:rFonts w:ascii="Verdana" w:hAnsi="Verdana" w:cs="Arial"/>
          <w:b/>
          <w:lang w:val="en-US"/>
        </w:rPr>
        <w:t>36</w:t>
      </w:r>
      <w:r w:rsidRPr="00D00774">
        <w:rPr>
          <w:rFonts w:ascii="Verdana" w:hAnsi="Verdana" w:cs="Arial"/>
          <w:lang w:val="en-US"/>
        </w:rPr>
        <w:t>:E225–E236.</w:t>
      </w:r>
      <w:r w:rsidR="008D2D04" w:rsidRPr="00D00774">
        <w:rPr>
          <w:rFonts w:ascii="Verdana" w:hAnsi="Verdana" w:cs="Arial"/>
          <w:lang w:val="en-US"/>
        </w:rPr>
        <w:t xml:space="preserve"> </w:t>
      </w:r>
    </w:p>
    <w:p w14:paraId="1431701B" w14:textId="77777777" w:rsidR="00E35BE0" w:rsidRDefault="00E35BE0" w:rsidP="00EF5E39">
      <w:pPr>
        <w:pStyle w:val="ListParagraph"/>
        <w:numPr>
          <w:ilvl w:val="0"/>
          <w:numId w:val="10"/>
        </w:numPr>
        <w:spacing w:line="480" w:lineRule="auto"/>
        <w:jc w:val="both"/>
        <w:rPr>
          <w:rFonts w:ascii="Verdana" w:hAnsi="Verdana" w:cs="Arial"/>
          <w:lang w:val="en-US"/>
        </w:rPr>
      </w:pPr>
      <w:r w:rsidRPr="00D00774">
        <w:rPr>
          <w:rFonts w:ascii="Verdana" w:hAnsi="Verdana" w:cs="Arial"/>
          <w:lang w:val="en-US"/>
        </w:rPr>
        <w:t xml:space="preserve">Yates J P, McGill SM. The effect of vibration and posture on the progression of intervertebral disc herniation. </w:t>
      </w:r>
      <w:r w:rsidRPr="00471F75">
        <w:rPr>
          <w:rFonts w:ascii="Verdana" w:hAnsi="Verdana" w:cs="Arial"/>
          <w:u w:val="single"/>
          <w:lang w:val="en-US"/>
        </w:rPr>
        <w:t>Spine</w:t>
      </w:r>
      <w:r w:rsidRPr="00D00774">
        <w:rPr>
          <w:rFonts w:ascii="Verdana" w:hAnsi="Verdana" w:cs="Arial"/>
          <w:lang w:val="en-US"/>
        </w:rPr>
        <w:t xml:space="preserve"> 2011;</w:t>
      </w:r>
      <w:r w:rsidRPr="00471F75">
        <w:rPr>
          <w:rFonts w:ascii="Verdana" w:hAnsi="Verdana" w:cs="Arial"/>
          <w:b/>
          <w:lang w:val="en-US"/>
        </w:rPr>
        <w:t>36</w:t>
      </w:r>
      <w:r w:rsidRPr="00D00774">
        <w:rPr>
          <w:rFonts w:ascii="Verdana" w:hAnsi="Verdana" w:cs="Arial"/>
          <w:lang w:val="en-US"/>
        </w:rPr>
        <w:t>:386–392</w:t>
      </w:r>
      <w:r>
        <w:rPr>
          <w:rFonts w:ascii="Verdana" w:hAnsi="Verdana" w:cs="Arial"/>
          <w:lang w:val="en-US"/>
        </w:rPr>
        <w:t>.</w:t>
      </w:r>
    </w:p>
    <w:p w14:paraId="5CF16875" w14:textId="19BA3E31" w:rsidR="00A766A7" w:rsidRPr="00593EC6" w:rsidRDefault="00A766A7" w:rsidP="00593EC6">
      <w:pPr>
        <w:spacing w:line="480" w:lineRule="auto"/>
        <w:ind w:left="360"/>
        <w:rPr>
          <w:rFonts w:ascii="Verdana" w:hAnsi="Verdana" w:cs="Arial"/>
          <w:lang w:val="en-US"/>
        </w:rPr>
      </w:pPr>
    </w:p>
    <w:sectPr w:rsidR="00A766A7" w:rsidRPr="00593EC6" w:rsidSect="00DE7A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DA9EB" w14:textId="77777777" w:rsidR="00844E09" w:rsidRDefault="00844E09" w:rsidP="00833FDE">
      <w:pPr>
        <w:spacing w:line="240" w:lineRule="auto"/>
      </w:pPr>
      <w:r>
        <w:separator/>
      </w:r>
    </w:p>
  </w:endnote>
  <w:endnote w:type="continuationSeparator" w:id="0">
    <w:p w14:paraId="24E09AB1" w14:textId="77777777" w:rsidR="00844E09" w:rsidRDefault="00844E09" w:rsidP="00833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vPTime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D5A4E" w14:textId="77777777" w:rsidR="00844E09" w:rsidRDefault="00844E09" w:rsidP="00833FDE">
      <w:pPr>
        <w:spacing w:line="240" w:lineRule="auto"/>
      </w:pPr>
      <w:r>
        <w:separator/>
      </w:r>
    </w:p>
  </w:footnote>
  <w:footnote w:type="continuationSeparator" w:id="0">
    <w:p w14:paraId="16D4A183" w14:textId="77777777" w:rsidR="00844E09" w:rsidRDefault="00844E09" w:rsidP="00833F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AE1"/>
    <w:multiLevelType w:val="hybridMultilevel"/>
    <w:tmpl w:val="262A61DE"/>
    <w:lvl w:ilvl="0" w:tplc="6F6AD4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025462"/>
    <w:multiLevelType w:val="hybridMultilevel"/>
    <w:tmpl w:val="5D447C2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45DA7BE0"/>
    <w:multiLevelType w:val="hybridMultilevel"/>
    <w:tmpl w:val="F822E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417BC8"/>
    <w:multiLevelType w:val="hybridMultilevel"/>
    <w:tmpl w:val="0A5C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0A3AD2"/>
    <w:multiLevelType w:val="hybridMultilevel"/>
    <w:tmpl w:val="DC38D412"/>
    <w:lvl w:ilvl="0" w:tplc="6ACC6E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08755C"/>
    <w:multiLevelType w:val="hybridMultilevel"/>
    <w:tmpl w:val="2060621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6BC93ED2"/>
    <w:multiLevelType w:val="hybridMultilevel"/>
    <w:tmpl w:val="8B10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533DD6"/>
    <w:multiLevelType w:val="hybridMultilevel"/>
    <w:tmpl w:val="197ACE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EB3499"/>
    <w:multiLevelType w:val="hybridMultilevel"/>
    <w:tmpl w:val="DB001342"/>
    <w:lvl w:ilvl="0" w:tplc="8012A3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92C5C13"/>
    <w:multiLevelType w:val="hybridMultilevel"/>
    <w:tmpl w:val="0AF84C38"/>
    <w:lvl w:ilvl="0" w:tplc="0809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AF13857"/>
    <w:multiLevelType w:val="hybridMultilevel"/>
    <w:tmpl w:val="F822E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1"/>
  </w:num>
  <w:num w:numId="5">
    <w:abstractNumId w:val="5"/>
  </w:num>
  <w:num w:numId="6">
    <w:abstractNumId w:val="7"/>
  </w:num>
  <w:num w:numId="7">
    <w:abstractNumId w:val="0"/>
  </w:num>
  <w:num w:numId="8">
    <w:abstractNumId w:val="3"/>
  </w:num>
  <w:num w:numId="9">
    <w:abstractNumId w:val="6"/>
  </w:num>
  <w:num w:numId="10">
    <w:abstractNumId w:val="2"/>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Curtis">
    <w15:presenceInfo w15:providerId="AD" w15:userId="S-1-5-21-2596744140-1848096229-680336977-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D05EBF3-CB7E-4B0F-A1C1-456BC26EAA91}"/>
    <w:docVar w:name="dgnword-eventsink" w:val="72839960"/>
  </w:docVars>
  <w:rsids>
    <w:rsidRoot w:val="00AA399D"/>
    <w:rsid w:val="0000642B"/>
    <w:rsid w:val="00006897"/>
    <w:rsid w:val="00007BD9"/>
    <w:rsid w:val="00013BC4"/>
    <w:rsid w:val="0001798B"/>
    <w:rsid w:val="00027184"/>
    <w:rsid w:val="0003168E"/>
    <w:rsid w:val="00041DBC"/>
    <w:rsid w:val="000460A8"/>
    <w:rsid w:val="00050873"/>
    <w:rsid w:val="00052530"/>
    <w:rsid w:val="00064F9D"/>
    <w:rsid w:val="0006515A"/>
    <w:rsid w:val="00083C02"/>
    <w:rsid w:val="00091757"/>
    <w:rsid w:val="00091D42"/>
    <w:rsid w:val="00094BF8"/>
    <w:rsid w:val="000A5953"/>
    <w:rsid w:val="000B276E"/>
    <w:rsid w:val="000C2B32"/>
    <w:rsid w:val="000C34C5"/>
    <w:rsid w:val="000C6D4B"/>
    <w:rsid w:val="000D0F13"/>
    <w:rsid w:val="000D101B"/>
    <w:rsid w:val="000D15DE"/>
    <w:rsid w:val="000E5B97"/>
    <w:rsid w:val="000F1621"/>
    <w:rsid w:val="000F39CE"/>
    <w:rsid w:val="0010343B"/>
    <w:rsid w:val="00105ABD"/>
    <w:rsid w:val="00111725"/>
    <w:rsid w:val="00113D41"/>
    <w:rsid w:val="00114091"/>
    <w:rsid w:val="001156E8"/>
    <w:rsid w:val="00123150"/>
    <w:rsid w:val="001279DA"/>
    <w:rsid w:val="00127FD9"/>
    <w:rsid w:val="0013531C"/>
    <w:rsid w:val="00140B79"/>
    <w:rsid w:val="00151B78"/>
    <w:rsid w:val="00162C7F"/>
    <w:rsid w:val="00164F5C"/>
    <w:rsid w:val="0017374B"/>
    <w:rsid w:val="00182D2A"/>
    <w:rsid w:val="00183AFD"/>
    <w:rsid w:val="0018400B"/>
    <w:rsid w:val="0018660C"/>
    <w:rsid w:val="00186918"/>
    <w:rsid w:val="00192831"/>
    <w:rsid w:val="001A3430"/>
    <w:rsid w:val="001B7F7C"/>
    <w:rsid w:val="001C76F3"/>
    <w:rsid w:val="001D42EB"/>
    <w:rsid w:val="001E2BBD"/>
    <w:rsid w:val="001E66EE"/>
    <w:rsid w:val="001F0691"/>
    <w:rsid w:val="001F27AF"/>
    <w:rsid w:val="001F6123"/>
    <w:rsid w:val="00206798"/>
    <w:rsid w:val="00222658"/>
    <w:rsid w:val="00224DFD"/>
    <w:rsid w:val="002275C9"/>
    <w:rsid w:val="00227739"/>
    <w:rsid w:val="00232CD4"/>
    <w:rsid w:val="0023418B"/>
    <w:rsid w:val="002448CE"/>
    <w:rsid w:val="00250640"/>
    <w:rsid w:val="00251BE4"/>
    <w:rsid w:val="00253707"/>
    <w:rsid w:val="00260B78"/>
    <w:rsid w:val="0026252A"/>
    <w:rsid w:val="0027346F"/>
    <w:rsid w:val="00292B98"/>
    <w:rsid w:val="00297ED3"/>
    <w:rsid w:val="002A61EA"/>
    <w:rsid w:val="002B1C13"/>
    <w:rsid w:val="002B1E18"/>
    <w:rsid w:val="002B4929"/>
    <w:rsid w:val="002D16A2"/>
    <w:rsid w:val="002D22EB"/>
    <w:rsid w:val="002D677F"/>
    <w:rsid w:val="002E6CF4"/>
    <w:rsid w:val="002F36DB"/>
    <w:rsid w:val="0030368E"/>
    <w:rsid w:val="00311515"/>
    <w:rsid w:val="003252D4"/>
    <w:rsid w:val="00331A4B"/>
    <w:rsid w:val="00336E19"/>
    <w:rsid w:val="00340E0A"/>
    <w:rsid w:val="00345437"/>
    <w:rsid w:val="00353F6E"/>
    <w:rsid w:val="003627E3"/>
    <w:rsid w:val="00362CC0"/>
    <w:rsid w:val="00372DC2"/>
    <w:rsid w:val="00374A92"/>
    <w:rsid w:val="0038275B"/>
    <w:rsid w:val="00383B10"/>
    <w:rsid w:val="00384AFC"/>
    <w:rsid w:val="00391C86"/>
    <w:rsid w:val="00391F7F"/>
    <w:rsid w:val="0039276F"/>
    <w:rsid w:val="00394396"/>
    <w:rsid w:val="003948CE"/>
    <w:rsid w:val="003A4165"/>
    <w:rsid w:val="003B11B5"/>
    <w:rsid w:val="003C0099"/>
    <w:rsid w:val="003C10BC"/>
    <w:rsid w:val="003C154B"/>
    <w:rsid w:val="003D7229"/>
    <w:rsid w:val="003E0615"/>
    <w:rsid w:val="003E1546"/>
    <w:rsid w:val="003E420A"/>
    <w:rsid w:val="004035F4"/>
    <w:rsid w:val="004158A5"/>
    <w:rsid w:val="00416980"/>
    <w:rsid w:val="00416A72"/>
    <w:rsid w:val="004320B6"/>
    <w:rsid w:val="004335BC"/>
    <w:rsid w:val="0044047D"/>
    <w:rsid w:val="00450CF8"/>
    <w:rsid w:val="004524FD"/>
    <w:rsid w:val="00455960"/>
    <w:rsid w:val="00471F75"/>
    <w:rsid w:val="00476F24"/>
    <w:rsid w:val="00484DA8"/>
    <w:rsid w:val="0049095C"/>
    <w:rsid w:val="00490C25"/>
    <w:rsid w:val="00496208"/>
    <w:rsid w:val="004A7A1E"/>
    <w:rsid w:val="004C45D8"/>
    <w:rsid w:val="004E6847"/>
    <w:rsid w:val="004F0AFA"/>
    <w:rsid w:val="004F4F4B"/>
    <w:rsid w:val="005016C9"/>
    <w:rsid w:val="00506CEC"/>
    <w:rsid w:val="0050752D"/>
    <w:rsid w:val="00507F41"/>
    <w:rsid w:val="00520C86"/>
    <w:rsid w:val="005224FB"/>
    <w:rsid w:val="00530312"/>
    <w:rsid w:val="005374F9"/>
    <w:rsid w:val="00543208"/>
    <w:rsid w:val="00544D06"/>
    <w:rsid w:val="00547F2A"/>
    <w:rsid w:val="005504FE"/>
    <w:rsid w:val="0056080A"/>
    <w:rsid w:val="0056106E"/>
    <w:rsid w:val="0056342A"/>
    <w:rsid w:val="00565A03"/>
    <w:rsid w:val="00585100"/>
    <w:rsid w:val="00592E04"/>
    <w:rsid w:val="00593EC6"/>
    <w:rsid w:val="005A5048"/>
    <w:rsid w:val="005B1515"/>
    <w:rsid w:val="005B1EE5"/>
    <w:rsid w:val="005C4247"/>
    <w:rsid w:val="005D3CFA"/>
    <w:rsid w:val="005E00AA"/>
    <w:rsid w:val="005E07F7"/>
    <w:rsid w:val="005E0E54"/>
    <w:rsid w:val="005E26B2"/>
    <w:rsid w:val="005F5B49"/>
    <w:rsid w:val="00602B1C"/>
    <w:rsid w:val="006032BD"/>
    <w:rsid w:val="0060396F"/>
    <w:rsid w:val="00610A5E"/>
    <w:rsid w:val="0061103A"/>
    <w:rsid w:val="00613580"/>
    <w:rsid w:val="00630184"/>
    <w:rsid w:val="006304EB"/>
    <w:rsid w:val="0063099D"/>
    <w:rsid w:val="0063314B"/>
    <w:rsid w:val="00642344"/>
    <w:rsid w:val="00644296"/>
    <w:rsid w:val="00647B32"/>
    <w:rsid w:val="0065196B"/>
    <w:rsid w:val="00654CAA"/>
    <w:rsid w:val="00660C9A"/>
    <w:rsid w:val="006633FA"/>
    <w:rsid w:val="00671806"/>
    <w:rsid w:val="00673DDE"/>
    <w:rsid w:val="006771E8"/>
    <w:rsid w:val="00684E8A"/>
    <w:rsid w:val="006937E5"/>
    <w:rsid w:val="006A33C9"/>
    <w:rsid w:val="006A652B"/>
    <w:rsid w:val="006B3F3A"/>
    <w:rsid w:val="006C73A0"/>
    <w:rsid w:val="006D28E4"/>
    <w:rsid w:val="006D7B5E"/>
    <w:rsid w:val="0070196C"/>
    <w:rsid w:val="007037C0"/>
    <w:rsid w:val="0070628E"/>
    <w:rsid w:val="00710911"/>
    <w:rsid w:val="00713F76"/>
    <w:rsid w:val="00723778"/>
    <w:rsid w:val="00724008"/>
    <w:rsid w:val="00736CC8"/>
    <w:rsid w:val="00741A17"/>
    <w:rsid w:val="00746CE4"/>
    <w:rsid w:val="00767EDE"/>
    <w:rsid w:val="00783A82"/>
    <w:rsid w:val="00786529"/>
    <w:rsid w:val="007868CE"/>
    <w:rsid w:val="00795947"/>
    <w:rsid w:val="00797558"/>
    <w:rsid w:val="007A3B52"/>
    <w:rsid w:val="007B2172"/>
    <w:rsid w:val="007B3F5F"/>
    <w:rsid w:val="007B7558"/>
    <w:rsid w:val="007B7A63"/>
    <w:rsid w:val="007C29B5"/>
    <w:rsid w:val="007C3721"/>
    <w:rsid w:val="007C6030"/>
    <w:rsid w:val="007D1FBC"/>
    <w:rsid w:val="007D6521"/>
    <w:rsid w:val="007E2196"/>
    <w:rsid w:val="00804BA1"/>
    <w:rsid w:val="00810F09"/>
    <w:rsid w:val="0082197E"/>
    <w:rsid w:val="00833FDE"/>
    <w:rsid w:val="00834195"/>
    <w:rsid w:val="00834A7A"/>
    <w:rsid w:val="00836FA2"/>
    <w:rsid w:val="0084427B"/>
    <w:rsid w:val="00844E09"/>
    <w:rsid w:val="00851E2D"/>
    <w:rsid w:val="00852846"/>
    <w:rsid w:val="0085444D"/>
    <w:rsid w:val="00864755"/>
    <w:rsid w:val="00865DB8"/>
    <w:rsid w:val="00867F7C"/>
    <w:rsid w:val="00872A6B"/>
    <w:rsid w:val="0087645F"/>
    <w:rsid w:val="00891BCF"/>
    <w:rsid w:val="00894FB0"/>
    <w:rsid w:val="008C139B"/>
    <w:rsid w:val="008C5350"/>
    <w:rsid w:val="008D2D04"/>
    <w:rsid w:val="008E6481"/>
    <w:rsid w:val="008F6179"/>
    <w:rsid w:val="008F6248"/>
    <w:rsid w:val="009009B7"/>
    <w:rsid w:val="00902EE0"/>
    <w:rsid w:val="00910168"/>
    <w:rsid w:val="0091112C"/>
    <w:rsid w:val="00911533"/>
    <w:rsid w:val="00913100"/>
    <w:rsid w:val="009252CB"/>
    <w:rsid w:val="009365FC"/>
    <w:rsid w:val="00954EDC"/>
    <w:rsid w:val="0097443F"/>
    <w:rsid w:val="00981E6E"/>
    <w:rsid w:val="00983685"/>
    <w:rsid w:val="00986E21"/>
    <w:rsid w:val="009A569C"/>
    <w:rsid w:val="009B0F3C"/>
    <w:rsid w:val="009B464A"/>
    <w:rsid w:val="009B7868"/>
    <w:rsid w:val="009C4E41"/>
    <w:rsid w:val="009C5603"/>
    <w:rsid w:val="009D3936"/>
    <w:rsid w:val="009F6166"/>
    <w:rsid w:val="00A02418"/>
    <w:rsid w:val="00A03C28"/>
    <w:rsid w:val="00A07A12"/>
    <w:rsid w:val="00A10E60"/>
    <w:rsid w:val="00A12964"/>
    <w:rsid w:val="00A262F2"/>
    <w:rsid w:val="00A4449B"/>
    <w:rsid w:val="00A501D9"/>
    <w:rsid w:val="00A56479"/>
    <w:rsid w:val="00A56E64"/>
    <w:rsid w:val="00A604E2"/>
    <w:rsid w:val="00A643D5"/>
    <w:rsid w:val="00A65920"/>
    <w:rsid w:val="00A71EC8"/>
    <w:rsid w:val="00A75F71"/>
    <w:rsid w:val="00A766A7"/>
    <w:rsid w:val="00A777E6"/>
    <w:rsid w:val="00A85158"/>
    <w:rsid w:val="00A90B60"/>
    <w:rsid w:val="00A92F5B"/>
    <w:rsid w:val="00A938FC"/>
    <w:rsid w:val="00AA3791"/>
    <w:rsid w:val="00AA399D"/>
    <w:rsid w:val="00AB0FFC"/>
    <w:rsid w:val="00AB359F"/>
    <w:rsid w:val="00AC59A5"/>
    <w:rsid w:val="00AC75E0"/>
    <w:rsid w:val="00AD112A"/>
    <w:rsid w:val="00AD29BB"/>
    <w:rsid w:val="00AD2CF8"/>
    <w:rsid w:val="00AD3AC9"/>
    <w:rsid w:val="00AD6836"/>
    <w:rsid w:val="00AE45E7"/>
    <w:rsid w:val="00AF4646"/>
    <w:rsid w:val="00AF670E"/>
    <w:rsid w:val="00B01F86"/>
    <w:rsid w:val="00B149F4"/>
    <w:rsid w:val="00B23BF4"/>
    <w:rsid w:val="00B24C50"/>
    <w:rsid w:val="00B3129F"/>
    <w:rsid w:val="00B463B9"/>
    <w:rsid w:val="00B471BD"/>
    <w:rsid w:val="00B56C2F"/>
    <w:rsid w:val="00B5746E"/>
    <w:rsid w:val="00B661C3"/>
    <w:rsid w:val="00B668D7"/>
    <w:rsid w:val="00B70E96"/>
    <w:rsid w:val="00B77899"/>
    <w:rsid w:val="00B87C1B"/>
    <w:rsid w:val="00B91B02"/>
    <w:rsid w:val="00BA1AE7"/>
    <w:rsid w:val="00BA2C74"/>
    <w:rsid w:val="00BB019C"/>
    <w:rsid w:val="00BB1D82"/>
    <w:rsid w:val="00BB6B82"/>
    <w:rsid w:val="00BC38D6"/>
    <w:rsid w:val="00BC7552"/>
    <w:rsid w:val="00BE0005"/>
    <w:rsid w:val="00BE21CE"/>
    <w:rsid w:val="00C049DD"/>
    <w:rsid w:val="00C0645A"/>
    <w:rsid w:val="00C13151"/>
    <w:rsid w:val="00C23301"/>
    <w:rsid w:val="00C35BC1"/>
    <w:rsid w:val="00C42091"/>
    <w:rsid w:val="00C43B72"/>
    <w:rsid w:val="00C44A59"/>
    <w:rsid w:val="00C57238"/>
    <w:rsid w:val="00C61969"/>
    <w:rsid w:val="00C630C7"/>
    <w:rsid w:val="00C749E8"/>
    <w:rsid w:val="00C77517"/>
    <w:rsid w:val="00C80F7B"/>
    <w:rsid w:val="00C87559"/>
    <w:rsid w:val="00C9026C"/>
    <w:rsid w:val="00C92B62"/>
    <w:rsid w:val="00CB0819"/>
    <w:rsid w:val="00CC0BD2"/>
    <w:rsid w:val="00CC671D"/>
    <w:rsid w:val="00CD5A74"/>
    <w:rsid w:val="00CD7848"/>
    <w:rsid w:val="00D00774"/>
    <w:rsid w:val="00D119BC"/>
    <w:rsid w:val="00D13A99"/>
    <w:rsid w:val="00D155E9"/>
    <w:rsid w:val="00D16BAB"/>
    <w:rsid w:val="00D16D0F"/>
    <w:rsid w:val="00D21974"/>
    <w:rsid w:val="00D25AC9"/>
    <w:rsid w:val="00D374FA"/>
    <w:rsid w:val="00D401C7"/>
    <w:rsid w:val="00D40414"/>
    <w:rsid w:val="00D404F8"/>
    <w:rsid w:val="00D418F6"/>
    <w:rsid w:val="00D458F4"/>
    <w:rsid w:val="00D45C29"/>
    <w:rsid w:val="00D50114"/>
    <w:rsid w:val="00D52728"/>
    <w:rsid w:val="00D52C20"/>
    <w:rsid w:val="00D63BD0"/>
    <w:rsid w:val="00D63E22"/>
    <w:rsid w:val="00D67317"/>
    <w:rsid w:val="00D858B7"/>
    <w:rsid w:val="00D91DC7"/>
    <w:rsid w:val="00D939C0"/>
    <w:rsid w:val="00D93DA6"/>
    <w:rsid w:val="00D95AFA"/>
    <w:rsid w:val="00DA0F21"/>
    <w:rsid w:val="00DC0915"/>
    <w:rsid w:val="00DC0F9E"/>
    <w:rsid w:val="00DC25F4"/>
    <w:rsid w:val="00DC5C86"/>
    <w:rsid w:val="00DD3EEC"/>
    <w:rsid w:val="00DE4921"/>
    <w:rsid w:val="00DE7AEA"/>
    <w:rsid w:val="00DF49ED"/>
    <w:rsid w:val="00E06B1E"/>
    <w:rsid w:val="00E1262A"/>
    <w:rsid w:val="00E13734"/>
    <w:rsid w:val="00E16828"/>
    <w:rsid w:val="00E35BE0"/>
    <w:rsid w:val="00E53257"/>
    <w:rsid w:val="00E55001"/>
    <w:rsid w:val="00E623BD"/>
    <w:rsid w:val="00E663F8"/>
    <w:rsid w:val="00E67A40"/>
    <w:rsid w:val="00E777B2"/>
    <w:rsid w:val="00E8094A"/>
    <w:rsid w:val="00E84A20"/>
    <w:rsid w:val="00E92AB0"/>
    <w:rsid w:val="00E94EED"/>
    <w:rsid w:val="00E96540"/>
    <w:rsid w:val="00EA20EE"/>
    <w:rsid w:val="00EC0EDF"/>
    <w:rsid w:val="00ED48B9"/>
    <w:rsid w:val="00ED5A27"/>
    <w:rsid w:val="00EE35B4"/>
    <w:rsid w:val="00EE591F"/>
    <w:rsid w:val="00EE7399"/>
    <w:rsid w:val="00EF1B38"/>
    <w:rsid w:val="00EF5E39"/>
    <w:rsid w:val="00EF77BD"/>
    <w:rsid w:val="00F01DEC"/>
    <w:rsid w:val="00F06E5F"/>
    <w:rsid w:val="00F158C6"/>
    <w:rsid w:val="00F15C8C"/>
    <w:rsid w:val="00F21091"/>
    <w:rsid w:val="00F35896"/>
    <w:rsid w:val="00F4156E"/>
    <w:rsid w:val="00F42630"/>
    <w:rsid w:val="00F55609"/>
    <w:rsid w:val="00F64B5B"/>
    <w:rsid w:val="00F702E9"/>
    <w:rsid w:val="00F76697"/>
    <w:rsid w:val="00F853E3"/>
    <w:rsid w:val="00F96CC9"/>
    <w:rsid w:val="00FA74F8"/>
    <w:rsid w:val="00FA7CED"/>
    <w:rsid w:val="00FC0F7B"/>
    <w:rsid w:val="00FC59D0"/>
    <w:rsid w:val="00FD24F1"/>
    <w:rsid w:val="00FD394B"/>
    <w:rsid w:val="00FD3BFE"/>
    <w:rsid w:val="00FD5923"/>
    <w:rsid w:val="00FE0FE2"/>
    <w:rsid w:val="00FF3567"/>
    <w:rsid w:val="00FF5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paragraph" w:styleId="Heading1">
    <w:name w:val="heading 1"/>
    <w:basedOn w:val="Normal"/>
    <w:next w:val="Normal"/>
    <w:link w:val="Heading1Char"/>
    <w:qFormat/>
    <w:rsid w:val="00F4156E"/>
    <w:pPr>
      <w:keepNext/>
      <w:spacing w:line="480" w:lineRule="auto"/>
      <w:jc w:val="both"/>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56E"/>
    <w:rPr>
      <w:rFonts w:ascii="Arial" w:eastAsia="Times New Roman" w:hAnsi="Arial" w:cs="Times New Roman"/>
      <w:b/>
      <w:sz w:val="24"/>
      <w:szCs w:val="20"/>
    </w:rPr>
  </w:style>
  <w:style w:type="paragraph" w:styleId="BodyText">
    <w:name w:val="Body Text"/>
    <w:basedOn w:val="Normal"/>
    <w:link w:val="BodyTextChar"/>
    <w:semiHidden/>
    <w:rsid w:val="00F4156E"/>
    <w:pPr>
      <w:spacing w:line="48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F4156E"/>
    <w:rPr>
      <w:rFonts w:ascii="Arial" w:eastAsia="Times New Roman" w:hAnsi="Arial" w:cs="Times New Roman"/>
      <w:sz w:val="24"/>
      <w:szCs w:val="20"/>
    </w:rPr>
  </w:style>
  <w:style w:type="paragraph" w:customStyle="1" w:styleId="CM2">
    <w:name w:val="CM2"/>
    <w:basedOn w:val="Normal"/>
    <w:next w:val="Normal"/>
    <w:rsid w:val="00F4156E"/>
    <w:pPr>
      <w:widowControl w:val="0"/>
      <w:autoSpaceDE w:val="0"/>
      <w:autoSpaceDN w:val="0"/>
      <w:adjustRightInd w:val="0"/>
      <w:spacing w:line="480" w:lineRule="auto"/>
      <w:jc w:val="both"/>
    </w:pPr>
    <w:rPr>
      <w:rFonts w:ascii="Arial" w:eastAsia="Times New Roman" w:hAnsi="Arial" w:cs="Times New Roman"/>
      <w:sz w:val="24"/>
      <w:szCs w:val="24"/>
      <w:lang w:eastAsia="en-GB"/>
    </w:rPr>
  </w:style>
  <w:style w:type="paragraph" w:styleId="ListParagraph">
    <w:name w:val="List Paragraph"/>
    <w:basedOn w:val="Normal"/>
    <w:uiPriority w:val="34"/>
    <w:qFormat/>
    <w:rsid w:val="00CB0819"/>
    <w:pPr>
      <w:ind w:left="720"/>
      <w:contextualSpacing/>
    </w:pPr>
  </w:style>
  <w:style w:type="character" w:styleId="CommentReference">
    <w:name w:val="annotation reference"/>
    <w:basedOn w:val="DefaultParagraphFont"/>
    <w:uiPriority w:val="99"/>
    <w:semiHidden/>
    <w:unhideWhenUsed/>
    <w:rsid w:val="009B7868"/>
    <w:rPr>
      <w:sz w:val="16"/>
      <w:szCs w:val="16"/>
    </w:rPr>
  </w:style>
  <w:style w:type="paragraph" w:styleId="CommentText">
    <w:name w:val="annotation text"/>
    <w:basedOn w:val="Normal"/>
    <w:link w:val="CommentTextChar"/>
    <w:uiPriority w:val="99"/>
    <w:semiHidden/>
    <w:unhideWhenUsed/>
    <w:rsid w:val="009B7868"/>
    <w:pPr>
      <w:spacing w:line="240" w:lineRule="auto"/>
    </w:pPr>
    <w:rPr>
      <w:sz w:val="20"/>
      <w:szCs w:val="20"/>
    </w:rPr>
  </w:style>
  <w:style w:type="character" w:customStyle="1" w:styleId="CommentTextChar">
    <w:name w:val="Comment Text Char"/>
    <w:basedOn w:val="DefaultParagraphFont"/>
    <w:link w:val="CommentText"/>
    <w:uiPriority w:val="99"/>
    <w:semiHidden/>
    <w:rsid w:val="009B7868"/>
    <w:rPr>
      <w:sz w:val="20"/>
      <w:szCs w:val="20"/>
    </w:rPr>
  </w:style>
  <w:style w:type="paragraph" w:styleId="CommentSubject">
    <w:name w:val="annotation subject"/>
    <w:basedOn w:val="CommentText"/>
    <w:next w:val="CommentText"/>
    <w:link w:val="CommentSubjectChar"/>
    <w:uiPriority w:val="99"/>
    <w:semiHidden/>
    <w:unhideWhenUsed/>
    <w:rsid w:val="009B7868"/>
    <w:rPr>
      <w:b/>
      <w:bCs/>
    </w:rPr>
  </w:style>
  <w:style w:type="character" w:customStyle="1" w:styleId="CommentSubjectChar">
    <w:name w:val="Comment Subject Char"/>
    <w:basedOn w:val="CommentTextChar"/>
    <w:link w:val="CommentSubject"/>
    <w:uiPriority w:val="99"/>
    <w:semiHidden/>
    <w:rsid w:val="009B7868"/>
    <w:rPr>
      <w:b/>
      <w:bCs/>
      <w:sz w:val="20"/>
      <w:szCs w:val="20"/>
    </w:rPr>
  </w:style>
  <w:style w:type="paragraph" w:styleId="BalloonText">
    <w:name w:val="Balloon Text"/>
    <w:basedOn w:val="Normal"/>
    <w:link w:val="BalloonTextChar"/>
    <w:uiPriority w:val="99"/>
    <w:semiHidden/>
    <w:unhideWhenUsed/>
    <w:rsid w:val="009B78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868"/>
    <w:rPr>
      <w:rFonts w:ascii="Tahoma" w:hAnsi="Tahoma" w:cs="Tahoma"/>
      <w:sz w:val="16"/>
      <w:szCs w:val="16"/>
    </w:rPr>
  </w:style>
  <w:style w:type="paragraph" w:styleId="FootnoteText">
    <w:name w:val="footnote text"/>
    <w:basedOn w:val="Normal"/>
    <w:link w:val="FootnoteTextChar"/>
    <w:autoRedefine/>
    <w:semiHidden/>
    <w:unhideWhenUsed/>
    <w:rsid w:val="00A501D9"/>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A501D9"/>
    <w:rPr>
      <w:rFonts w:ascii="Arial" w:eastAsia="Times New Roman" w:hAnsi="Arial" w:cs="Times New Roman"/>
      <w:sz w:val="20"/>
      <w:szCs w:val="20"/>
    </w:rPr>
  </w:style>
  <w:style w:type="paragraph" w:styleId="Caption">
    <w:name w:val="caption"/>
    <w:basedOn w:val="Normal"/>
    <w:next w:val="Normal"/>
    <w:semiHidden/>
    <w:unhideWhenUsed/>
    <w:qFormat/>
    <w:rsid w:val="00A501D9"/>
    <w:pPr>
      <w:spacing w:after="120" w:line="480" w:lineRule="auto"/>
      <w:jc w:val="both"/>
    </w:pPr>
    <w:rPr>
      <w:rFonts w:ascii="Arial" w:eastAsia="Times New Roman" w:hAnsi="Arial" w:cs="Times New Roman"/>
      <w:b/>
      <w:szCs w:val="20"/>
    </w:rPr>
  </w:style>
  <w:style w:type="table" w:styleId="TableGrid">
    <w:name w:val="Table Grid"/>
    <w:basedOn w:val="TableNormal"/>
    <w:uiPriority w:val="59"/>
    <w:rsid w:val="00864755"/>
    <w:pPr>
      <w:spacing w:line="240" w:lineRule="auto"/>
      <w:jc w:val="both"/>
    </w:pPr>
    <w:rPr>
      <w:rFonts w:ascii="Arial" w:hAnsi="Arial"/>
      <w:sz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leNormal"/>
    <w:next w:val="TableGrid"/>
    <w:uiPriority w:val="59"/>
    <w:rsid w:val="00851E2D"/>
    <w:pPr>
      <w:spacing w:line="240" w:lineRule="auto"/>
      <w:jc w:val="both"/>
    </w:pPr>
    <w:rPr>
      <w:rFonts w:ascii="Arial" w:hAnsi="Arial"/>
      <w:sz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444D"/>
    <w:pPr>
      <w:overflowPunct w:val="0"/>
      <w:autoSpaceDE w:val="0"/>
      <w:autoSpaceDN w:val="0"/>
      <w:adjustRightInd w:val="0"/>
      <w:spacing w:line="240" w:lineRule="auto"/>
      <w:jc w:val="both"/>
      <w:textAlignment w:val="baseline"/>
    </w:pPr>
    <w:rPr>
      <w:rFonts w:ascii="Arial" w:eastAsia="Times New Roman" w:hAnsi="Arial" w:cs="Times New Roman"/>
      <w:sz w:val="24"/>
      <w:szCs w:val="20"/>
      <w:lang w:eastAsia="it-IT"/>
    </w:rPr>
  </w:style>
  <w:style w:type="character" w:styleId="Hyperlink">
    <w:name w:val="Hyperlink"/>
    <w:basedOn w:val="DefaultParagraphFont"/>
    <w:uiPriority w:val="99"/>
    <w:unhideWhenUsed/>
    <w:rsid w:val="00913100"/>
    <w:rPr>
      <w:color w:val="0000FF" w:themeColor="hyperlink"/>
      <w:u w:val="single"/>
    </w:rPr>
  </w:style>
  <w:style w:type="paragraph" w:styleId="BodyText3">
    <w:name w:val="Body Text 3"/>
    <w:basedOn w:val="Normal"/>
    <w:link w:val="BodyText3Char"/>
    <w:uiPriority w:val="99"/>
    <w:semiHidden/>
    <w:unhideWhenUsed/>
    <w:rsid w:val="00F35896"/>
    <w:pPr>
      <w:spacing w:after="120"/>
    </w:pPr>
    <w:rPr>
      <w:sz w:val="16"/>
      <w:szCs w:val="16"/>
    </w:rPr>
  </w:style>
  <w:style w:type="character" w:customStyle="1" w:styleId="BodyText3Char">
    <w:name w:val="Body Text 3 Char"/>
    <w:basedOn w:val="DefaultParagraphFont"/>
    <w:link w:val="BodyText3"/>
    <w:uiPriority w:val="99"/>
    <w:semiHidden/>
    <w:rsid w:val="00F35896"/>
    <w:rPr>
      <w:sz w:val="16"/>
      <w:szCs w:val="16"/>
    </w:rPr>
  </w:style>
  <w:style w:type="paragraph" w:styleId="Footer">
    <w:name w:val="footer"/>
    <w:basedOn w:val="Normal"/>
    <w:link w:val="FooterChar"/>
    <w:uiPriority w:val="99"/>
    <w:rsid w:val="00CD5A74"/>
    <w:pPr>
      <w:tabs>
        <w:tab w:val="center" w:pos="4153"/>
        <w:tab w:val="right" w:pos="8306"/>
      </w:tabs>
      <w:jc w:val="both"/>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CD5A74"/>
    <w:rPr>
      <w:rFonts w:ascii="Arial" w:eastAsia="Times New Roman" w:hAnsi="Arial" w:cs="Times New Roman"/>
      <w:sz w:val="24"/>
      <w:szCs w:val="20"/>
    </w:rPr>
  </w:style>
  <w:style w:type="paragraph" w:styleId="Header">
    <w:name w:val="header"/>
    <w:basedOn w:val="Normal"/>
    <w:link w:val="HeaderChar"/>
    <w:uiPriority w:val="99"/>
    <w:unhideWhenUsed/>
    <w:rsid w:val="00833FDE"/>
    <w:pPr>
      <w:tabs>
        <w:tab w:val="center" w:pos="4513"/>
        <w:tab w:val="right" w:pos="9026"/>
      </w:tabs>
      <w:spacing w:line="240" w:lineRule="auto"/>
    </w:pPr>
  </w:style>
  <w:style w:type="character" w:customStyle="1" w:styleId="HeaderChar">
    <w:name w:val="Header Char"/>
    <w:basedOn w:val="DefaultParagraphFont"/>
    <w:link w:val="Header"/>
    <w:uiPriority w:val="99"/>
    <w:rsid w:val="00833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paragraph" w:styleId="Heading1">
    <w:name w:val="heading 1"/>
    <w:basedOn w:val="Normal"/>
    <w:next w:val="Normal"/>
    <w:link w:val="Heading1Char"/>
    <w:qFormat/>
    <w:rsid w:val="00F4156E"/>
    <w:pPr>
      <w:keepNext/>
      <w:spacing w:line="480" w:lineRule="auto"/>
      <w:jc w:val="both"/>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56E"/>
    <w:rPr>
      <w:rFonts w:ascii="Arial" w:eastAsia="Times New Roman" w:hAnsi="Arial" w:cs="Times New Roman"/>
      <w:b/>
      <w:sz w:val="24"/>
      <w:szCs w:val="20"/>
    </w:rPr>
  </w:style>
  <w:style w:type="paragraph" w:styleId="BodyText">
    <w:name w:val="Body Text"/>
    <w:basedOn w:val="Normal"/>
    <w:link w:val="BodyTextChar"/>
    <w:semiHidden/>
    <w:rsid w:val="00F4156E"/>
    <w:pPr>
      <w:spacing w:line="48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F4156E"/>
    <w:rPr>
      <w:rFonts w:ascii="Arial" w:eastAsia="Times New Roman" w:hAnsi="Arial" w:cs="Times New Roman"/>
      <w:sz w:val="24"/>
      <w:szCs w:val="20"/>
    </w:rPr>
  </w:style>
  <w:style w:type="paragraph" w:customStyle="1" w:styleId="CM2">
    <w:name w:val="CM2"/>
    <w:basedOn w:val="Normal"/>
    <w:next w:val="Normal"/>
    <w:rsid w:val="00F4156E"/>
    <w:pPr>
      <w:widowControl w:val="0"/>
      <w:autoSpaceDE w:val="0"/>
      <w:autoSpaceDN w:val="0"/>
      <w:adjustRightInd w:val="0"/>
      <w:spacing w:line="480" w:lineRule="auto"/>
      <w:jc w:val="both"/>
    </w:pPr>
    <w:rPr>
      <w:rFonts w:ascii="Arial" w:eastAsia="Times New Roman" w:hAnsi="Arial" w:cs="Times New Roman"/>
      <w:sz w:val="24"/>
      <w:szCs w:val="24"/>
      <w:lang w:eastAsia="en-GB"/>
    </w:rPr>
  </w:style>
  <w:style w:type="paragraph" w:styleId="ListParagraph">
    <w:name w:val="List Paragraph"/>
    <w:basedOn w:val="Normal"/>
    <w:uiPriority w:val="34"/>
    <w:qFormat/>
    <w:rsid w:val="00CB0819"/>
    <w:pPr>
      <w:ind w:left="720"/>
      <w:contextualSpacing/>
    </w:pPr>
  </w:style>
  <w:style w:type="character" w:styleId="CommentReference">
    <w:name w:val="annotation reference"/>
    <w:basedOn w:val="DefaultParagraphFont"/>
    <w:uiPriority w:val="99"/>
    <w:semiHidden/>
    <w:unhideWhenUsed/>
    <w:rsid w:val="009B7868"/>
    <w:rPr>
      <w:sz w:val="16"/>
      <w:szCs w:val="16"/>
    </w:rPr>
  </w:style>
  <w:style w:type="paragraph" w:styleId="CommentText">
    <w:name w:val="annotation text"/>
    <w:basedOn w:val="Normal"/>
    <w:link w:val="CommentTextChar"/>
    <w:uiPriority w:val="99"/>
    <w:semiHidden/>
    <w:unhideWhenUsed/>
    <w:rsid w:val="009B7868"/>
    <w:pPr>
      <w:spacing w:line="240" w:lineRule="auto"/>
    </w:pPr>
    <w:rPr>
      <w:sz w:val="20"/>
      <w:szCs w:val="20"/>
    </w:rPr>
  </w:style>
  <w:style w:type="character" w:customStyle="1" w:styleId="CommentTextChar">
    <w:name w:val="Comment Text Char"/>
    <w:basedOn w:val="DefaultParagraphFont"/>
    <w:link w:val="CommentText"/>
    <w:uiPriority w:val="99"/>
    <w:semiHidden/>
    <w:rsid w:val="009B7868"/>
    <w:rPr>
      <w:sz w:val="20"/>
      <w:szCs w:val="20"/>
    </w:rPr>
  </w:style>
  <w:style w:type="paragraph" w:styleId="CommentSubject">
    <w:name w:val="annotation subject"/>
    <w:basedOn w:val="CommentText"/>
    <w:next w:val="CommentText"/>
    <w:link w:val="CommentSubjectChar"/>
    <w:uiPriority w:val="99"/>
    <w:semiHidden/>
    <w:unhideWhenUsed/>
    <w:rsid w:val="009B7868"/>
    <w:rPr>
      <w:b/>
      <w:bCs/>
    </w:rPr>
  </w:style>
  <w:style w:type="character" w:customStyle="1" w:styleId="CommentSubjectChar">
    <w:name w:val="Comment Subject Char"/>
    <w:basedOn w:val="CommentTextChar"/>
    <w:link w:val="CommentSubject"/>
    <w:uiPriority w:val="99"/>
    <w:semiHidden/>
    <w:rsid w:val="009B7868"/>
    <w:rPr>
      <w:b/>
      <w:bCs/>
      <w:sz w:val="20"/>
      <w:szCs w:val="20"/>
    </w:rPr>
  </w:style>
  <w:style w:type="paragraph" w:styleId="BalloonText">
    <w:name w:val="Balloon Text"/>
    <w:basedOn w:val="Normal"/>
    <w:link w:val="BalloonTextChar"/>
    <w:uiPriority w:val="99"/>
    <w:semiHidden/>
    <w:unhideWhenUsed/>
    <w:rsid w:val="009B78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868"/>
    <w:rPr>
      <w:rFonts w:ascii="Tahoma" w:hAnsi="Tahoma" w:cs="Tahoma"/>
      <w:sz w:val="16"/>
      <w:szCs w:val="16"/>
    </w:rPr>
  </w:style>
  <w:style w:type="paragraph" w:styleId="FootnoteText">
    <w:name w:val="footnote text"/>
    <w:basedOn w:val="Normal"/>
    <w:link w:val="FootnoteTextChar"/>
    <w:autoRedefine/>
    <w:semiHidden/>
    <w:unhideWhenUsed/>
    <w:rsid w:val="00A501D9"/>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A501D9"/>
    <w:rPr>
      <w:rFonts w:ascii="Arial" w:eastAsia="Times New Roman" w:hAnsi="Arial" w:cs="Times New Roman"/>
      <w:sz w:val="20"/>
      <w:szCs w:val="20"/>
    </w:rPr>
  </w:style>
  <w:style w:type="paragraph" w:styleId="Caption">
    <w:name w:val="caption"/>
    <w:basedOn w:val="Normal"/>
    <w:next w:val="Normal"/>
    <w:semiHidden/>
    <w:unhideWhenUsed/>
    <w:qFormat/>
    <w:rsid w:val="00A501D9"/>
    <w:pPr>
      <w:spacing w:after="120" w:line="480" w:lineRule="auto"/>
      <w:jc w:val="both"/>
    </w:pPr>
    <w:rPr>
      <w:rFonts w:ascii="Arial" w:eastAsia="Times New Roman" w:hAnsi="Arial" w:cs="Times New Roman"/>
      <w:b/>
      <w:szCs w:val="20"/>
    </w:rPr>
  </w:style>
  <w:style w:type="table" w:styleId="TableGrid">
    <w:name w:val="Table Grid"/>
    <w:basedOn w:val="TableNormal"/>
    <w:uiPriority w:val="59"/>
    <w:rsid w:val="00864755"/>
    <w:pPr>
      <w:spacing w:line="240" w:lineRule="auto"/>
      <w:jc w:val="both"/>
    </w:pPr>
    <w:rPr>
      <w:rFonts w:ascii="Arial" w:hAnsi="Arial"/>
      <w:sz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leNormal"/>
    <w:next w:val="TableGrid"/>
    <w:uiPriority w:val="59"/>
    <w:rsid w:val="00851E2D"/>
    <w:pPr>
      <w:spacing w:line="240" w:lineRule="auto"/>
      <w:jc w:val="both"/>
    </w:pPr>
    <w:rPr>
      <w:rFonts w:ascii="Arial" w:hAnsi="Arial"/>
      <w:sz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444D"/>
    <w:pPr>
      <w:overflowPunct w:val="0"/>
      <w:autoSpaceDE w:val="0"/>
      <w:autoSpaceDN w:val="0"/>
      <w:adjustRightInd w:val="0"/>
      <w:spacing w:line="240" w:lineRule="auto"/>
      <w:jc w:val="both"/>
      <w:textAlignment w:val="baseline"/>
    </w:pPr>
    <w:rPr>
      <w:rFonts w:ascii="Arial" w:eastAsia="Times New Roman" w:hAnsi="Arial" w:cs="Times New Roman"/>
      <w:sz w:val="24"/>
      <w:szCs w:val="20"/>
      <w:lang w:eastAsia="it-IT"/>
    </w:rPr>
  </w:style>
  <w:style w:type="character" w:styleId="Hyperlink">
    <w:name w:val="Hyperlink"/>
    <w:basedOn w:val="DefaultParagraphFont"/>
    <w:uiPriority w:val="99"/>
    <w:unhideWhenUsed/>
    <w:rsid w:val="00913100"/>
    <w:rPr>
      <w:color w:val="0000FF" w:themeColor="hyperlink"/>
      <w:u w:val="single"/>
    </w:rPr>
  </w:style>
  <w:style w:type="paragraph" w:styleId="BodyText3">
    <w:name w:val="Body Text 3"/>
    <w:basedOn w:val="Normal"/>
    <w:link w:val="BodyText3Char"/>
    <w:uiPriority w:val="99"/>
    <w:semiHidden/>
    <w:unhideWhenUsed/>
    <w:rsid w:val="00F35896"/>
    <w:pPr>
      <w:spacing w:after="120"/>
    </w:pPr>
    <w:rPr>
      <w:sz w:val="16"/>
      <w:szCs w:val="16"/>
    </w:rPr>
  </w:style>
  <w:style w:type="character" w:customStyle="1" w:styleId="BodyText3Char">
    <w:name w:val="Body Text 3 Char"/>
    <w:basedOn w:val="DefaultParagraphFont"/>
    <w:link w:val="BodyText3"/>
    <w:uiPriority w:val="99"/>
    <w:semiHidden/>
    <w:rsid w:val="00F35896"/>
    <w:rPr>
      <w:sz w:val="16"/>
      <w:szCs w:val="16"/>
    </w:rPr>
  </w:style>
  <w:style w:type="paragraph" w:styleId="Footer">
    <w:name w:val="footer"/>
    <w:basedOn w:val="Normal"/>
    <w:link w:val="FooterChar"/>
    <w:uiPriority w:val="99"/>
    <w:rsid w:val="00CD5A74"/>
    <w:pPr>
      <w:tabs>
        <w:tab w:val="center" w:pos="4153"/>
        <w:tab w:val="right" w:pos="8306"/>
      </w:tabs>
      <w:jc w:val="both"/>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CD5A74"/>
    <w:rPr>
      <w:rFonts w:ascii="Arial" w:eastAsia="Times New Roman" w:hAnsi="Arial" w:cs="Times New Roman"/>
      <w:sz w:val="24"/>
      <w:szCs w:val="20"/>
    </w:rPr>
  </w:style>
  <w:style w:type="paragraph" w:styleId="Header">
    <w:name w:val="header"/>
    <w:basedOn w:val="Normal"/>
    <w:link w:val="HeaderChar"/>
    <w:uiPriority w:val="99"/>
    <w:unhideWhenUsed/>
    <w:rsid w:val="00833FDE"/>
    <w:pPr>
      <w:tabs>
        <w:tab w:val="center" w:pos="4513"/>
        <w:tab w:val="right" w:pos="9026"/>
      </w:tabs>
      <w:spacing w:line="240" w:lineRule="auto"/>
    </w:pPr>
  </w:style>
  <w:style w:type="character" w:customStyle="1" w:styleId="HeaderChar">
    <w:name w:val="Header Char"/>
    <w:basedOn w:val="DefaultParagraphFont"/>
    <w:link w:val="Header"/>
    <w:uiPriority w:val="99"/>
    <w:rsid w:val="00833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352717">
      <w:bodyDiv w:val="1"/>
      <w:marLeft w:val="0"/>
      <w:marRight w:val="0"/>
      <w:marTop w:val="0"/>
      <w:marBottom w:val="0"/>
      <w:divBdr>
        <w:top w:val="none" w:sz="0" w:space="0" w:color="auto"/>
        <w:left w:val="none" w:sz="0" w:space="0" w:color="auto"/>
        <w:bottom w:val="none" w:sz="0" w:space="0" w:color="auto"/>
        <w:right w:val="none" w:sz="0" w:space="0" w:color="auto"/>
      </w:divBdr>
    </w:div>
    <w:div w:id="206262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pubns/indg175.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legislation.gov.uk/uksi/2005/1093/contents/m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v.uk/vibration/hav/vibrationcalc.htm" TargetMode="External"/><Relationship Id="rId5" Type="http://schemas.openxmlformats.org/officeDocument/2006/relationships/settings" Target="settings.xml"/><Relationship Id="rId15" Type="http://schemas.openxmlformats.org/officeDocument/2006/relationships/hyperlink" Target="http://www.hse.gov.uk/VIBRATION/hav/advicetoemployers/healthsurveillance.htm" TargetMode="External"/><Relationship Id="rId10" Type="http://schemas.openxmlformats.org/officeDocument/2006/relationships/hyperlink" Target="https://www.gov.uk/industrial-injuries-disablement-benefit/eligibility" TargetMode="External"/><Relationship Id="rId4" Type="http://schemas.microsoft.com/office/2007/relationships/stylesWithEffects" Target="stylesWithEffects.xml"/><Relationship Id="rId9" Type="http://schemas.openxmlformats.org/officeDocument/2006/relationships/hyperlink" Target="http://www.vibrisks.soton.ac.uk" TargetMode="External"/><Relationship Id="rId14" Type="http://schemas.openxmlformats.org/officeDocument/2006/relationships/hyperlink" Target="http://www.hse.gov.uk/VIBRATION/hav/advicetoemployers/prote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E5D9-5F9F-4993-AF6A-7568CCAB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7829</Words>
  <Characters>44630</Characters>
  <Application>Microsoft Office Word</Application>
  <DocSecurity>4</DocSecurity>
  <Lines>371</Lines>
  <Paragraphs>104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Palmer</dc:creator>
  <cp:lastModifiedBy>Karen Drake</cp:lastModifiedBy>
  <cp:revision>2</cp:revision>
  <cp:lastPrinted>2014-10-30T16:44:00Z</cp:lastPrinted>
  <dcterms:created xsi:type="dcterms:W3CDTF">2016-01-04T09:21:00Z</dcterms:created>
  <dcterms:modified xsi:type="dcterms:W3CDTF">2016-01-04T09:21:00Z</dcterms:modified>
</cp:coreProperties>
</file>