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2AC35" w14:textId="77777777" w:rsidR="00F62C8B" w:rsidRPr="00270DD5" w:rsidRDefault="000F3A41" w:rsidP="004C531E">
      <w:pPr>
        <w:pStyle w:val="RSCM01ReceivedAccepted"/>
      </w:pPr>
      <w:r w:rsidRPr="00270DD5">
        <w:rPr>
          <w:lang w:val="en-US" w:eastAsia="en-US"/>
        </w:rPr>
        <mc:AlternateContent>
          <mc:Choice Requires="wps">
            <w:drawing>
              <wp:anchor distT="180340" distB="0" distL="114300" distR="114300" simplePos="0" relativeHeight="251662336" behindDoc="1" locked="1" layoutInCell="0" allowOverlap="0" wp14:anchorId="7D042E3E" wp14:editId="246EED2C">
                <wp:simplePos x="0" y="0"/>
                <wp:positionH relativeFrom="column">
                  <wp:posOffset>-58</wp:posOffset>
                </wp:positionH>
                <wp:positionV relativeFrom="margin">
                  <wp:align>bottom</wp:align>
                </wp:positionV>
                <wp:extent cx="3158490" cy="1089660"/>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089660"/>
                        </a:xfrm>
                        <a:prstGeom prst="rect">
                          <a:avLst/>
                        </a:prstGeom>
                        <a:solidFill>
                          <a:srgbClr val="FFFFFF"/>
                        </a:solidFill>
                        <a:ln w="9525">
                          <a:noFill/>
                          <a:miter lim="800000"/>
                          <a:headEnd/>
                          <a:tailEnd/>
                        </a:ln>
                      </wps:spPr>
                      <wps:txbx>
                        <w:txbxContent>
                          <w:p w14:paraId="3C697E97" w14:textId="0EB64B21" w:rsidR="000D6963" w:rsidRPr="00C405FD" w:rsidRDefault="00052713" w:rsidP="00C405FD">
                            <w:pPr>
                              <w:pStyle w:val="RSCF01FootnoteAuthorAddress"/>
                            </w:pPr>
                            <w:r>
                              <w:t>Chemistry, University of Southampton, Southampton, SO17 1BJ, UK. philip.gale@soton.ac.uk</w:t>
                            </w:r>
                          </w:p>
                          <w:p w14:paraId="328D80DD" w14:textId="11496E38" w:rsidR="00051AFF" w:rsidRDefault="008C682F" w:rsidP="00051AFF">
                            <w:pPr>
                              <w:pStyle w:val="RSCF02FootnotestoTitleAuthors"/>
                              <w:rPr>
                                <w:lang w:val="en-US"/>
                              </w:rPr>
                            </w:pPr>
                            <w:r w:rsidRPr="00241ACD">
                              <w:t xml:space="preserve">Electronic Supplementary Information (ESI) available: </w:t>
                            </w:r>
                            <w:r w:rsidR="00051AFF">
                              <w:rPr>
                                <w:lang w:val="en-US"/>
                              </w:rPr>
                              <w:t xml:space="preserve">Syntheses details, </w:t>
                            </w:r>
                            <w:r w:rsidR="00051AFF" w:rsidRPr="00051AFF">
                              <w:rPr>
                                <w:vertAlign w:val="superscript"/>
                                <w:lang w:val="en-US"/>
                              </w:rPr>
                              <w:t>1</w:t>
                            </w:r>
                            <w:r w:rsidR="00051AFF">
                              <w:rPr>
                                <w:lang w:val="en-US"/>
                              </w:rPr>
                              <w:t xml:space="preserve">H NMR and </w:t>
                            </w:r>
                            <w:r w:rsidR="00051AFF" w:rsidRPr="00051AFF">
                              <w:rPr>
                                <w:vertAlign w:val="superscript"/>
                                <w:lang w:val="en-US"/>
                              </w:rPr>
                              <w:t>13</w:t>
                            </w:r>
                            <w:r w:rsidR="00051AFF">
                              <w:rPr>
                                <w:lang w:val="en-US"/>
                              </w:rPr>
                              <w:t xml:space="preserve">C </w:t>
                            </w:r>
                            <w:r w:rsidR="00087FA7">
                              <w:rPr>
                                <w:lang w:val="en-US"/>
                              </w:rPr>
                              <w:t>NMR spectra, X-ray crystallo</w:t>
                            </w:r>
                            <w:r w:rsidR="00051AFF">
                              <w:rPr>
                                <w:lang w:val="en-US"/>
                              </w:rPr>
                              <w:t>graphic data, vesicle transport assay details, Hill plots, hydrolysis data, in vitro assays details, and other su</w:t>
                            </w:r>
                            <w:bookmarkStart w:id="0" w:name="_GoBack"/>
                            <w:bookmarkEnd w:id="0"/>
                            <w:r w:rsidR="00051AFF">
                              <w:rPr>
                                <w:lang w:val="en-US"/>
                              </w:rPr>
                              <w:t xml:space="preserve">pporting figures. In line with Research Councils UK policy on data sharing, the raw data for the above experiments is available from the University of Southampton data repository upon request. </w:t>
                            </w:r>
                          </w:p>
                          <w:p w14:paraId="0E73B92B" w14:textId="72A4ACFE" w:rsidR="00C405FD" w:rsidRPr="00241ACD" w:rsidRDefault="00C405FD" w:rsidP="00241ACD">
                            <w:pPr>
                              <w:pStyle w:val="RSCF02FootnotestoTitleAuthors"/>
                            </w:pP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7D042E3E" id="_x0000_t202" coordsize="21600,21600" o:spt="202" path="m0,0l0,21600,21600,21600,21600,0xe">
                <v:stroke joinstyle="miter"/>
                <v:path gradientshapeok="t" o:connecttype="rect"/>
              </v:shapetype>
              <v:shape id="Text_x0020_Box_x0020_2" o:spid="_x0000_s1026" type="#_x0000_t202" style="position:absolute;margin-left:0;margin-top:0;width:248.7pt;height:85.8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" o:allowincell="f" o:allowoverlap="f" stroked="f">
                <o:lock v:ext="edit" aspectratio="t"/>
                <v:textbox style="mso-fit-shape-to-text:t" inset="0,1mm,0,1mm">
                  <w:txbxContent>
                    <w:p w14:paraId="3C697E97" w14:textId="0EB64B21" w:rsidR="000D6963" w:rsidRPr="00C405FD" w:rsidRDefault="00052713" w:rsidP="00C405FD">
                      <w:pPr>
                        <w:pStyle w:val="RSCF01FootnoteAuthorAddress"/>
                      </w:pPr>
                      <w:r>
                        <w:t>Chemistry, University of Southampton, Southampton, SO17 1BJ, UK. philip.gale@soton.ac.uk</w:t>
                      </w:r>
                    </w:p>
                    <w:p w14:paraId="328D80DD" w14:textId="11496E38" w:rsidR="00051AFF" w:rsidRDefault="008C682F" w:rsidP="00051AFF">
                      <w:pPr>
                        <w:pStyle w:val="RSCF02FootnotestoTitleAuthors"/>
                        <w:rPr>
                          <w:lang w:val="en-US"/>
                        </w:rPr>
                      </w:pPr>
                      <w:r w:rsidRPr="00241ACD">
                        <w:t xml:space="preserve">Electronic Supplementary Information (ESI) available: </w:t>
                      </w:r>
                      <w:r w:rsidR="00051AFF">
                        <w:rPr>
                          <w:lang w:val="en-US"/>
                        </w:rPr>
                        <w:t xml:space="preserve">Syntheses details, </w:t>
                      </w:r>
                      <w:r w:rsidR="00051AFF" w:rsidRPr="00051AFF">
                        <w:rPr>
                          <w:vertAlign w:val="superscript"/>
                          <w:lang w:val="en-US"/>
                        </w:rPr>
                        <w:t>1</w:t>
                      </w:r>
                      <w:r w:rsidR="00051AFF">
                        <w:rPr>
                          <w:lang w:val="en-US"/>
                        </w:rPr>
                        <w:t xml:space="preserve">H NMR and </w:t>
                      </w:r>
                      <w:r w:rsidR="00051AFF" w:rsidRPr="00051AFF">
                        <w:rPr>
                          <w:vertAlign w:val="superscript"/>
                          <w:lang w:val="en-US"/>
                        </w:rPr>
                        <w:t>13</w:t>
                      </w:r>
                      <w:r w:rsidR="00051AFF">
                        <w:rPr>
                          <w:lang w:val="en-US"/>
                        </w:rPr>
                        <w:t xml:space="preserve">C </w:t>
                      </w:r>
                      <w:r w:rsidR="00087FA7">
                        <w:rPr>
                          <w:lang w:val="en-US"/>
                        </w:rPr>
                        <w:t>NMR spectra, X-ray crystallo</w:t>
                      </w:r>
                      <w:r w:rsidR="00051AFF">
                        <w:rPr>
                          <w:lang w:val="en-US"/>
                        </w:rPr>
                        <w:t>graphic data, vesicle transport assay details, Hill plots, hydrolysis data, in vitro assays details, and other su</w:t>
                      </w:r>
                      <w:bookmarkStart w:id="1" w:name="_GoBack"/>
                      <w:bookmarkEnd w:id="1"/>
                      <w:r w:rsidR="00051AFF">
                        <w:rPr>
                          <w:lang w:val="en-US"/>
                        </w:rPr>
                        <w:t xml:space="preserve">pporting figures. In line with Research Councils UK policy on data sharing, the raw data for the above experiments is available from the University of Southampton data repository upon request. </w:t>
                      </w:r>
                    </w:p>
                    <w:p w14:paraId="0E73B92B" w14:textId="72A4ACFE" w:rsidR="00C405FD" w:rsidRPr="00241ACD" w:rsidRDefault="00C405FD" w:rsidP="00241ACD">
                      <w:pPr>
                        <w:pStyle w:val="RSCF02FootnotestoTitleAuthors"/>
                      </w:pP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23852C92" w14:textId="77777777" w:rsidR="00F62C8B" w:rsidRPr="00270DD5" w:rsidRDefault="00F62C8B" w:rsidP="004C531E">
      <w:pPr>
        <w:pStyle w:val="RSCM01ReceivedAccepted"/>
      </w:pPr>
      <w:r w:rsidRPr="00270DD5">
        <w:t>Accepted 00th January 20</w:t>
      </w:r>
      <w:r w:rsidR="00F15F90" w:rsidRPr="00270DD5">
        <w:t>xx</w:t>
      </w:r>
    </w:p>
    <w:p w14:paraId="470BA32C" w14:textId="77777777" w:rsidR="00F62C8B" w:rsidRPr="00794787" w:rsidRDefault="00F62C8B" w:rsidP="004C531E">
      <w:pPr>
        <w:pStyle w:val="RSCM02DOI"/>
      </w:pPr>
      <w:r w:rsidRPr="00794787">
        <w:t>DOI: 10.1039/x0xx00000x</w:t>
      </w:r>
    </w:p>
    <w:p w14:paraId="247FA96D" w14:textId="24F2D7F4" w:rsidR="00A9649E" w:rsidRPr="00794787" w:rsidRDefault="00A9649E" w:rsidP="004C531E">
      <w:pPr>
        <w:pStyle w:val="RSCM03Website"/>
      </w:pPr>
      <w:r w:rsidRPr="00794787">
        <w:t>www.rsc.org/</w:t>
      </w:r>
    </w:p>
    <w:p w14:paraId="5093774A" w14:textId="6E89AD45" w:rsidR="004414A5" w:rsidRPr="00C32EDF" w:rsidRDefault="00F62C8B" w:rsidP="00C32EDF">
      <w:pPr>
        <w:pStyle w:val="RSCH01PaperTitle"/>
      </w:pPr>
      <w:r w:rsidRPr="004414A5">
        <w:br w:type="column"/>
      </w:r>
      <w:proofErr w:type="spellStart"/>
      <w:r w:rsidR="00CE6310">
        <w:lastRenderedPageBreak/>
        <w:t>Perenosins</w:t>
      </w:r>
      <w:proofErr w:type="spellEnd"/>
      <w:r w:rsidR="00CE6310">
        <w:t>: a new class of anion transporter with anti-cancer activity</w:t>
      </w:r>
    </w:p>
    <w:p w14:paraId="445430AB" w14:textId="40B86D12" w:rsidR="00FA2DA2" w:rsidRDefault="00F22535" w:rsidP="00F21465">
      <w:pPr>
        <w:pStyle w:val="RSCH02PaperAuthorsandByline"/>
        <w:rPr>
          <w:vertAlign w:val="superscript"/>
        </w:rPr>
      </w:pPr>
      <w:proofErr w:type="spellStart"/>
      <w:r>
        <w:t>Wim</w:t>
      </w:r>
      <w:proofErr w:type="spellEnd"/>
      <w:r>
        <w:t xml:space="preserve"> Van </w:t>
      </w:r>
      <w:proofErr w:type="spellStart"/>
      <w:proofErr w:type="gramStart"/>
      <w:r>
        <w:t>Rossom</w:t>
      </w:r>
      <w:r w:rsidR="00CC7C64" w:rsidRPr="00F21465">
        <w:t>,</w:t>
      </w:r>
      <w:r w:rsidR="00CC7C64" w:rsidRPr="00F21465">
        <w:rPr>
          <w:vertAlign w:val="superscript"/>
        </w:rPr>
        <w:t>a</w:t>
      </w:r>
      <w:proofErr w:type="spellEnd"/>
      <w:proofErr w:type="gramEnd"/>
      <w:r w:rsidR="00CC7C64" w:rsidRPr="00F21465">
        <w:t xml:space="preserve"> </w:t>
      </w:r>
      <w:r>
        <w:t xml:space="preserve">Daniel J. </w:t>
      </w:r>
      <w:proofErr w:type="spellStart"/>
      <w:r>
        <w:t>Asby,</w:t>
      </w:r>
      <w:r>
        <w:rPr>
          <w:vertAlign w:val="superscript"/>
        </w:rPr>
        <w:t>a</w:t>
      </w:r>
      <w:proofErr w:type="spellEnd"/>
      <w:r w:rsidR="00CC7C64" w:rsidRPr="00F21465">
        <w:t xml:space="preserve"> </w:t>
      </w:r>
      <w:r>
        <w:t xml:space="preserve">Ali </w:t>
      </w:r>
      <w:proofErr w:type="spellStart"/>
      <w:r>
        <w:t>Tavassoli</w:t>
      </w:r>
      <w:proofErr w:type="spellEnd"/>
      <w:r w:rsidR="003E4043" w:rsidRPr="003E4043">
        <w:rPr>
          <w:vertAlign w:val="superscript"/>
        </w:rPr>
        <w:t xml:space="preserve"> </w:t>
      </w:r>
      <w:r w:rsidR="003E4043">
        <w:rPr>
          <w:vertAlign w:val="superscript"/>
        </w:rPr>
        <w:t>a</w:t>
      </w:r>
      <w:r>
        <w:t xml:space="preserve"> and Philip A. </w:t>
      </w:r>
      <w:proofErr w:type="spellStart"/>
      <w:r>
        <w:t>Gale</w:t>
      </w:r>
      <w:r w:rsidR="003E4043">
        <w:rPr>
          <w:vertAlign w:val="superscript"/>
        </w:rPr>
        <w:t>a</w:t>
      </w:r>
      <w:proofErr w:type="spellEnd"/>
      <w:r w:rsidR="003E4043">
        <w:rPr>
          <w:vertAlign w:val="superscript"/>
        </w:rPr>
        <w:t>,*</w:t>
      </w:r>
    </w:p>
    <w:p w14:paraId="6CDBE157" w14:textId="7AD8D82B" w:rsidR="00FA2DA2" w:rsidRDefault="00633D84" w:rsidP="00633D84">
      <w:pPr>
        <w:pStyle w:val="RSCB01ARTAbstract"/>
      </w:pPr>
      <w:r w:rsidRPr="00633D84">
        <w:t>A new class of anion transporter named ‘perenosins’ consisting of a pyrrole linked through an imi</w:t>
      </w:r>
      <w:r w:rsidR="0067171A">
        <w:t>ne to either an indole, benzim</w:t>
      </w:r>
      <w:r w:rsidRPr="00633D84">
        <w:t>idazole or indazole is reported. The indole containing members of the perenosin family function as effective transmembrane Cl</w:t>
      </w:r>
      <w:r w:rsidRPr="0067171A">
        <w:rPr>
          <w:vertAlign w:val="superscript"/>
        </w:rPr>
        <w:t>-</w:t>
      </w:r>
      <w:r w:rsidRPr="00633D84">
        <w:t>/NO</w:t>
      </w:r>
      <w:r w:rsidRPr="0067171A">
        <w:rPr>
          <w:vertAlign w:val="subscript"/>
        </w:rPr>
        <w:t>3</w:t>
      </w:r>
      <w:r w:rsidRPr="0067171A">
        <w:rPr>
          <w:vertAlign w:val="superscript"/>
        </w:rPr>
        <w:t>-</w:t>
      </w:r>
      <w:r w:rsidRPr="00633D84">
        <w:t xml:space="preserve"> antiporters and HCl cotransporters in a manner similar to the prodigiosenes. The compounds reduce the viability of MDA-MB-231 and MCF-7</w:t>
      </w:r>
      <w:r>
        <w:t xml:space="preserve"> .</w:t>
      </w:r>
    </w:p>
    <w:p w14:paraId="04D13F56" w14:textId="77777777" w:rsidR="00633D84" w:rsidRPr="00FA2DA2" w:rsidRDefault="00633D84" w:rsidP="00633D84">
      <w:pPr>
        <w:pStyle w:val="RSCB01ARTAbstract"/>
        <w:sectPr w:rsidR="00633D84"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4A60C2E9" w14:textId="3256BC2D" w:rsidR="00FA2DA2" w:rsidRDefault="00735549" w:rsidP="0067171A">
      <w:pPr>
        <w:pStyle w:val="RSCB04AHeadingSection"/>
        <w:outlineLvl w:val="0"/>
      </w:pPr>
      <w:r>
        <w:lastRenderedPageBreak/>
        <w:t>Introduction</w:t>
      </w:r>
    </w:p>
    <w:p w14:paraId="7D576BA8" w14:textId="0DEAFF81" w:rsidR="00EA2510" w:rsidRDefault="00EA2510" w:rsidP="00EA2510">
      <w:pPr>
        <w:pStyle w:val="RSCB02ArticleText"/>
        <w:rPr>
          <w:lang w:val="en-US"/>
        </w:rPr>
      </w:pPr>
      <w:proofErr w:type="spellStart"/>
      <w:r>
        <w:rPr>
          <w:lang w:val="en-US"/>
        </w:rPr>
        <w:t>Prodigiosin</w:t>
      </w:r>
      <w:proofErr w:type="spellEnd"/>
      <w:r>
        <w:rPr>
          <w:lang w:val="en-US"/>
        </w:rPr>
        <w:t xml:space="preserve"> is naturally occurring </w:t>
      </w:r>
      <w:proofErr w:type="spellStart"/>
      <w:r>
        <w:rPr>
          <w:lang w:val="en-US"/>
        </w:rPr>
        <w:t>tripyrrolic</w:t>
      </w:r>
      <w:proofErr w:type="spellEnd"/>
      <w:r>
        <w:rPr>
          <w:lang w:val="en-US"/>
        </w:rPr>
        <w:t xml:space="preserve"> compound,</w:t>
      </w:r>
      <w:r>
        <w:rPr>
          <w:position w:val="10"/>
          <w:sz w:val="14"/>
          <w:szCs w:val="14"/>
          <w:lang w:val="en-US"/>
        </w:rPr>
        <w:t xml:space="preserve">1 </w:t>
      </w:r>
      <w:r>
        <w:rPr>
          <w:lang w:val="en-US"/>
        </w:rPr>
        <w:t xml:space="preserve">produced by a group of microorganisms including </w:t>
      </w:r>
      <w:proofErr w:type="spellStart"/>
      <w:r w:rsidRPr="00825E2F">
        <w:rPr>
          <w:i/>
          <w:lang w:val="en-US"/>
        </w:rPr>
        <w:t>Serratia</w:t>
      </w:r>
      <w:proofErr w:type="spellEnd"/>
      <w:r w:rsidRPr="00825E2F">
        <w:rPr>
          <w:i/>
          <w:lang w:val="en-US"/>
        </w:rPr>
        <w:t xml:space="preserve"> </w:t>
      </w:r>
      <w:proofErr w:type="spellStart"/>
      <w:r w:rsidRPr="00825E2F">
        <w:rPr>
          <w:i/>
          <w:lang w:val="en-US"/>
        </w:rPr>
        <w:t>marcescens</w:t>
      </w:r>
      <w:proofErr w:type="spellEnd"/>
      <w:r w:rsidRPr="00825E2F">
        <w:rPr>
          <w:i/>
          <w:lang w:val="en-US"/>
        </w:rPr>
        <w:t xml:space="preserve"> </w:t>
      </w:r>
      <w:r>
        <w:rPr>
          <w:lang w:val="en-US"/>
        </w:rPr>
        <w:t>(Figure 1).</w:t>
      </w:r>
      <w:r>
        <w:rPr>
          <w:position w:val="10"/>
          <w:sz w:val="14"/>
          <w:szCs w:val="14"/>
          <w:lang w:val="en-US"/>
        </w:rPr>
        <w:t xml:space="preserve">2 </w:t>
      </w:r>
      <w:r>
        <w:rPr>
          <w:lang w:val="en-US"/>
        </w:rPr>
        <w:t>Although the compound was first isolated in pure form in 1929,</w:t>
      </w:r>
      <w:r>
        <w:rPr>
          <w:position w:val="10"/>
          <w:sz w:val="14"/>
          <w:szCs w:val="14"/>
          <w:lang w:val="en-US"/>
        </w:rPr>
        <w:t xml:space="preserve">3 </w:t>
      </w:r>
      <w:r>
        <w:rPr>
          <w:lang w:val="en-US"/>
        </w:rPr>
        <w:t xml:space="preserve">it was not until that 1977 </w:t>
      </w:r>
      <w:proofErr w:type="spellStart"/>
      <w:r>
        <w:rPr>
          <w:lang w:val="en-US"/>
        </w:rPr>
        <w:t>Fullan</w:t>
      </w:r>
      <w:proofErr w:type="spellEnd"/>
      <w:r>
        <w:rPr>
          <w:lang w:val="en-US"/>
        </w:rPr>
        <w:t xml:space="preserve"> and co-workers demonstrated that </w:t>
      </w:r>
      <w:proofErr w:type="spellStart"/>
      <w:r>
        <w:rPr>
          <w:lang w:val="en-US"/>
        </w:rPr>
        <w:t>prodigiosin</w:t>
      </w:r>
      <w:proofErr w:type="spellEnd"/>
      <w:r>
        <w:rPr>
          <w:lang w:val="en-US"/>
        </w:rPr>
        <w:t xml:space="preserve"> has anti-</w:t>
      </w:r>
      <w:proofErr w:type="spellStart"/>
      <w:r>
        <w:rPr>
          <w:lang w:val="en-US"/>
        </w:rPr>
        <w:t>tumour</w:t>
      </w:r>
      <w:proofErr w:type="spellEnd"/>
      <w:r>
        <w:rPr>
          <w:lang w:val="en-US"/>
        </w:rPr>
        <w:t xml:space="preserve"> activity. Since that time the anti-cancer properties of many different natural and synthetic </w:t>
      </w:r>
      <w:proofErr w:type="spellStart"/>
      <w:r>
        <w:rPr>
          <w:lang w:val="en-US"/>
        </w:rPr>
        <w:t>prodigiosenes</w:t>
      </w:r>
      <w:proofErr w:type="spellEnd"/>
      <w:r>
        <w:rPr>
          <w:lang w:val="en-US"/>
        </w:rPr>
        <w:t xml:space="preserve"> have been explored.</w:t>
      </w:r>
      <w:r>
        <w:rPr>
          <w:position w:val="10"/>
          <w:sz w:val="14"/>
          <w:szCs w:val="14"/>
          <w:lang w:val="en-US"/>
        </w:rPr>
        <w:t xml:space="preserve">4,5 </w:t>
      </w:r>
      <w:proofErr w:type="spellStart"/>
      <w:r>
        <w:rPr>
          <w:lang w:val="en-US"/>
        </w:rPr>
        <w:t>Prodigiosin</w:t>
      </w:r>
      <w:proofErr w:type="spellEnd"/>
      <w:r>
        <w:rPr>
          <w:lang w:val="en-US"/>
        </w:rPr>
        <w:t xml:space="preserve"> has been shown to passively transport </w:t>
      </w:r>
      <w:proofErr w:type="spellStart"/>
      <w:r>
        <w:rPr>
          <w:lang w:val="en-US"/>
        </w:rPr>
        <w:t>HCl</w:t>
      </w:r>
      <w:proofErr w:type="spellEnd"/>
      <w:r>
        <w:rPr>
          <w:lang w:val="en-US"/>
        </w:rPr>
        <w:t xml:space="preserve"> across lipid bilayer membranes and it </w:t>
      </w:r>
      <w:r w:rsidR="00616A98">
        <w:rPr>
          <w:lang w:val="en-US"/>
        </w:rPr>
        <w:t>is</w:t>
      </w:r>
      <w:r>
        <w:rPr>
          <w:lang w:val="en-US"/>
        </w:rPr>
        <w:t xml:space="preserve"> proposed that the anti-cancer properties </w:t>
      </w:r>
      <w:r w:rsidR="00E15D16">
        <w:rPr>
          <w:lang w:val="en-US"/>
        </w:rPr>
        <w:t>of thi</w:t>
      </w:r>
      <w:r w:rsidR="005B45D8">
        <w:rPr>
          <w:lang w:val="en-US"/>
        </w:rPr>
        <w:t>s</w:t>
      </w:r>
      <w:r w:rsidR="00ED70D4">
        <w:rPr>
          <w:lang w:val="en-US"/>
        </w:rPr>
        <w:t xml:space="preserve"> class of compound</w:t>
      </w:r>
      <w:r w:rsidR="0023423B">
        <w:rPr>
          <w:lang w:val="en-US"/>
        </w:rPr>
        <w:t>s</w:t>
      </w:r>
      <w:r w:rsidR="00E15D16">
        <w:rPr>
          <w:lang w:val="en-US"/>
        </w:rPr>
        <w:t xml:space="preserve"> may be linked to this pro</w:t>
      </w:r>
      <w:r>
        <w:rPr>
          <w:lang w:val="en-US"/>
        </w:rPr>
        <w:t>cess.</w:t>
      </w:r>
      <w:r>
        <w:rPr>
          <w:position w:val="10"/>
          <w:sz w:val="14"/>
          <w:szCs w:val="14"/>
          <w:lang w:val="en-US"/>
        </w:rPr>
        <w:t xml:space="preserve">6,7 </w:t>
      </w:r>
      <w:r>
        <w:rPr>
          <w:lang w:val="en-US"/>
        </w:rPr>
        <w:t xml:space="preserve">Many </w:t>
      </w:r>
      <w:proofErr w:type="spellStart"/>
      <w:r>
        <w:rPr>
          <w:lang w:val="en-US"/>
        </w:rPr>
        <w:t>prodigiosenes</w:t>
      </w:r>
      <w:proofErr w:type="spellEnd"/>
      <w:r>
        <w:rPr>
          <w:lang w:val="en-US"/>
        </w:rPr>
        <w:t xml:space="preserve"> have also shown potent antimicrobial,</w:t>
      </w:r>
      <w:r>
        <w:rPr>
          <w:position w:val="10"/>
          <w:sz w:val="14"/>
          <w:szCs w:val="14"/>
          <w:lang w:val="en-US"/>
        </w:rPr>
        <w:t xml:space="preserve">8 </w:t>
      </w:r>
      <w:r>
        <w:rPr>
          <w:lang w:val="en-US"/>
        </w:rPr>
        <w:t>antimalarial</w:t>
      </w:r>
      <w:r>
        <w:rPr>
          <w:position w:val="10"/>
          <w:sz w:val="14"/>
          <w:szCs w:val="14"/>
          <w:lang w:val="en-US"/>
        </w:rPr>
        <w:t xml:space="preserve">9 </w:t>
      </w:r>
      <w:r>
        <w:rPr>
          <w:lang w:val="en-US"/>
        </w:rPr>
        <w:t>and immunosuppressive activity.</w:t>
      </w:r>
      <w:r>
        <w:rPr>
          <w:position w:val="10"/>
          <w:sz w:val="14"/>
          <w:szCs w:val="14"/>
          <w:lang w:val="en-US"/>
        </w:rPr>
        <w:t xml:space="preserve">10 </w:t>
      </w:r>
      <w:r>
        <w:rPr>
          <w:lang w:val="en-US"/>
        </w:rPr>
        <w:t xml:space="preserve">Unfortunately, the high toxicity of </w:t>
      </w:r>
      <w:proofErr w:type="spellStart"/>
      <w:r w:rsidR="00ED70D4">
        <w:rPr>
          <w:lang w:val="en-US"/>
        </w:rPr>
        <w:t>prodigiosin</w:t>
      </w:r>
      <w:proofErr w:type="spellEnd"/>
      <w:r w:rsidR="00F34F11">
        <w:rPr>
          <w:lang w:val="en-US"/>
        </w:rPr>
        <w:t xml:space="preserve"> and its analogues</w:t>
      </w:r>
      <w:r>
        <w:rPr>
          <w:lang w:val="en-US"/>
        </w:rPr>
        <w:t xml:space="preserve"> prevents </w:t>
      </w:r>
      <w:r w:rsidR="00F34F11">
        <w:rPr>
          <w:lang w:val="en-US"/>
        </w:rPr>
        <w:t>their</w:t>
      </w:r>
      <w:r>
        <w:rPr>
          <w:lang w:val="en-US"/>
        </w:rPr>
        <w:t xml:space="preserve"> use </w:t>
      </w:r>
      <w:r w:rsidR="00F34F11">
        <w:rPr>
          <w:lang w:val="en-US"/>
        </w:rPr>
        <w:t>in the clinic</w:t>
      </w:r>
      <w:r>
        <w:rPr>
          <w:lang w:val="en-US"/>
        </w:rPr>
        <w:t>.</w:t>
      </w:r>
      <w:r>
        <w:rPr>
          <w:position w:val="10"/>
          <w:sz w:val="14"/>
          <w:szCs w:val="14"/>
          <w:lang w:val="en-US"/>
        </w:rPr>
        <w:t xml:space="preserve">11 </w:t>
      </w:r>
      <w:r>
        <w:rPr>
          <w:lang w:val="en-US"/>
        </w:rPr>
        <w:t xml:space="preserve">Closely related compounds including the </w:t>
      </w:r>
      <w:proofErr w:type="spellStart"/>
      <w:r>
        <w:rPr>
          <w:lang w:val="en-US"/>
        </w:rPr>
        <w:t>tambjamines</w:t>
      </w:r>
      <w:proofErr w:type="spellEnd"/>
      <w:r>
        <w:rPr>
          <w:position w:val="10"/>
          <w:sz w:val="14"/>
          <w:szCs w:val="14"/>
          <w:lang w:val="en-US"/>
        </w:rPr>
        <w:t xml:space="preserve">12,13 </w:t>
      </w:r>
      <w:r>
        <w:rPr>
          <w:lang w:val="en-US"/>
        </w:rPr>
        <w:t xml:space="preserve">and </w:t>
      </w:r>
      <w:proofErr w:type="spellStart"/>
      <w:r w:rsidR="003B064B">
        <w:rPr>
          <w:lang w:val="en-US"/>
        </w:rPr>
        <w:t>o</w:t>
      </w:r>
      <w:r>
        <w:rPr>
          <w:lang w:val="en-US"/>
        </w:rPr>
        <w:t>batoclax</w:t>
      </w:r>
      <w:proofErr w:type="spellEnd"/>
      <w:r>
        <w:rPr>
          <w:lang w:val="en-US"/>
        </w:rPr>
        <w:t>,</w:t>
      </w:r>
      <w:r>
        <w:rPr>
          <w:position w:val="10"/>
          <w:sz w:val="14"/>
          <w:szCs w:val="14"/>
          <w:lang w:val="en-US"/>
        </w:rPr>
        <w:t xml:space="preserve">14 </w:t>
      </w:r>
      <w:r>
        <w:rPr>
          <w:lang w:val="en-US"/>
        </w:rPr>
        <w:t xml:space="preserve">having similar structures, have been shown to exhibit similar biological properties (Figure 1). </w:t>
      </w:r>
      <w:proofErr w:type="spellStart"/>
      <w:r>
        <w:rPr>
          <w:color w:val="1D1D1D"/>
          <w:lang w:val="en-US"/>
        </w:rPr>
        <w:t>Obatoclax</w:t>
      </w:r>
      <w:proofErr w:type="spellEnd"/>
      <w:r>
        <w:rPr>
          <w:color w:val="1D1D1D"/>
          <w:lang w:val="en-US"/>
        </w:rPr>
        <w:t xml:space="preserve"> </w:t>
      </w:r>
      <w:proofErr w:type="spellStart"/>
      <w:r>
        <w:rPr>
          <w:color w:val="1D1D1D"/>
          <w:lang w:val="en-US"/>
        </w:rPr>
        <w:t>mesylate</w:t>
      </w:r>
      <w:proofErr w:type="spellEnd"/>
      <w:r>
        <w:rPr>
          <w:color w:val="1D1D1D"/>
          <w:lang w:val="en-US"/>
        </w:rPr>
        <w:t xml:space="preserve"> GX15-070, an indole-based </w:t>
      </w:r>
      <w:proofErr w:type="spellStart"/>
      <w:r>
        <w:rPr>
          <w:color w:val="1D1D1D"/>
          <w:lang w:val="en-US"/>
        </w:rPr>
        <w:t>prodigiosin</w:t>
      </w:r>
      <w:proofErr w:type="spellEnd"/>
      <w:r>
        <w:rPr>
          <w:color w:val="1D1D1D"/>
          <w:lang w:val="en-US"/>
        </w:rPr>
        <w:t xml:space="preserve"> analogue, is currently in clinical tria</w:t>
      </w:r>
      <w:r w:rsidR="009852DB">
        <w:rPr>
          <w:color w:val="1D1D1D"/>
          <w:lang w:val="en-US"/>
        </w:rPr>
        <w:t>ls being evaluated in solid tu</w:t>
      </w:r>
      <w:r>
        <w:rPr>
          <w:color w:val="1D1D1D"/>
          <w:lang w:val="en-US"/>
        </w:rPr>
        <w:t xml:space="preserve">mors and hematological neoplasms. </w:t>
      </w:r>
    </w:p>
    <w:p w14:paraId="7D224BAB" w14:textId="2E0904E3" w:rsidR="00FA2DA2" w:rsidRDefault="003B064B" w:rsidP="00A67AAB">
      <w:pPr>
        <w:pStyle w:val="RSCI02FigureSchemeChartwithtopbar"/>
      </w:pPr>
      <w:r>
        <w:rPr>
          <w:noProof/>
          <w:lang w:val="en-US"/>
        </w:rPr>
        <w:lastRenderedPageBreak/>
        <w:drawing>
          <wp:inline distT="0" distB="0" distL="0" distR="0" wp14:anchorId="2B0D3A8E" wp14:editId="2DE73268">
            <wp:extent cx="3168015" cy="1241425"/>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1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8015" cy="1241425"/>
                    </a:xfrm>
                    <a:prstGeom prst="rect">
                      <a:avLst/>
                    </a:prstGeom>
                  </pic:spPr>
                </pic:pic>
              </a:graphicData>
            </a:graphic>
          </wp:inline>
        </w:drawing>
      </w:r>
    </w:p>
    <w:p w14:paraId="23C099A1" w14:textId="25BDF899" w:rsidR="007F416E" w:rsidRDefault="007F416E" w:rsidP="0067171A">
      <w:pPr>
        <w:pStyle w:val="RSCI04CaptiontoFigureSchemeChart"/>
        <w:outlineLvl w:val="0"/>
        <w:rPr>
          <w:lang w:val="en-US"/>
        </w:rPr>
      </w:pPr>
      <w:r>
        <w:rPr>
          <w:lang w:val="en-US"/>
        </w:rPr>
        <w:t xml:space="preserve">Figure 1. </w:t>
      </w:r>
      <w:proofErr w:type="spellStart"/>
      <w:r>
        <w:rPr>
          <w:lang w:val="en-US"/>
        </w:rPr>
        <w:t>Prodigiosin</w:t>
      </w:r>
      <w:proofErr w:type="spellEnd"/>
      <w:r>
        <w:rPr>
          <w:lang w:val="en-US"/>
        </w:rPr>
        <w:t xml:space="preserve">, </w:t>
      </w:r>
      <w:proofErr w:type="spellStart"/>
      <w:r>
        <w:rPr>
          <w:lang w:val="en-US"/>
        </w:rPr>
        <w:t>tambja</w:t>
      </w:r>
      <w:r w:rsidR="003B064B">
        <w:rPr>
          <w:lang w:val="en-US"/>
        </w:rPr>
        <w:t>mine</w:t>
      </w:r>
      <w:proofErr w:type="spellEnd"/>
      <w:r w:rsidR="003B064B">
        <w:rPr>
          <w:lang w:val="en-US"/>
        </w:rPr>
        <w:t xml:space="preserve"> C and </w:t>
      </w:r>
      <w:proofErr w:type="spellStart"/>
      <w:r w:rsidR="003B064B">
        <w:rPr>
          <w:lang w:val="en-US"/>
        </w:rPr>
        <w:t>o</w:t>
      </w:r>
      <w:r>
        <w:rPr>
          <w:lang w:val="en-US"/>
        </w:rPr>
        <w:t>batoclax</w:t>
      </w:r>
      <w:proofErr w:type="spellEnd"/>
      <w:r>
        <w:rPr>
          <w:lang w:val="en-US"/>
        </w:rPr>
        <w:t xml:space="preserve"> </w:t>
      </w:r>
    </w:p>
    <w:p w14:paraId="120A93F6" w14:textId="3D2F8AC4" w:rsidR="00EA2510" w:rsidRDefault="003F1D7F" w:rsidP="00922509">
      <w:pPr>
        <w:pStyle w:val="RSCB02ArticleText"/>
        <w:rPr>
          <w:position w:val="10"/>
          <w:sz w:val="14"/>
          <w:szCs w:val="14"/>
          <w:lang w:val="en-US"/>
        </w:rPr>
      </w:pPr>
      <w:r>
        <w:rPr>
          <w:lang w:val="en-US"/>
        </w:rPr>
        <w:t xml:space="preserve">Pyrrole and indole groups are found in many synthetic anion </w:t>
      </w:r>
      <w:r w:rsidR="003F55B2">
        <w:rPr>
          <w:lang w:val="en-US"/>
        </w:rPr>
        <w:t>recep</w:t>
      </w:r>
      <w:r>
        <w:rPr>
          <w:lang w:val="en-US"/>
        </w:rPr>
        <w:t xml:space="preserve">tor systems. Examples that have been employed in lipid bilayer anion transport include </w:t>
      </w:r>
      <w:proofErr w:type="spellStart"/>
      <w:r>
        <w:rPr>
          <w:lang w:val="en-US"/>
        </w:rPr>
        <w:t>amidopyrrole</w:t>
      </w:r>
      <w:proofErr w:type="spellEnd"/>
      <w:r>
        <w:rPr>
          <w:lang w:val="en-US"/>
        </w:rPr>
        <w:t xml:space="preserve"> functionalized with a basic </w:t>
      </w:r>
      <w:proofErr w:type="spellStart"/>
      <w:r>
        <w:rPr>
          <w:lang w:val="en-US"/>
        </w:rPr>
        <w:t>methylimidazole</w:t>
      </w:r>
      <w:proofErr w:type="spellEnd"/>
      <w:r>
        <w:rPr>
          <w:lang w:val="en-US"/>
        </w:rPr>
        <w:t xml:space="preserve"> group that was shown to co-transport </w:t>
      </w:r>
      <w:proofErr w:type="spellStart"/>
      <w:r>
        <w:rPr>
          <w:lang w:val="en-US"/>
        </w:rPr>
        <w:t>HCl</w:t>
      </w:r>
      <w:proofErr w:type="spellEnd"/>
      <w:r>
        <w:rPr>
          <w:lang w:val="en-US"/>
        </w:rPr>
        <w:t>,</w:t>
      </w:r>
      <w:r>
        <w:rPr>
          <w:position w:val="10"/>
          <w:sz w:val="14"/>
          <w:szCs w:val="14"/>
          <w:lang w:val="en-US"/>
        </w:rPr>
        <w:t xml:space="preserve">15 </w:t>
      </w:r>
      <w:proofErr w:type="spellStart"/>
      <w:r>
        <w:rPr>
          <w:lang w:val="en-US"/>
        </w:rPr>
        <w:t>calixpyrrole</w:t>
      </w:r>
      <w:proofErr w:type="spellEnd"/>
      <w:r>
        <w:rPr>
          <w:lang w:val="en-US"/>
        </w:rPr>
        <w:t>-based transporters</w:t>
      </w:r>
      <w:r>
        <w:rPr>
          <w:position w:val="10"/>
          <w:sz w:val="14"/>
          <w:szCs w:val="14"/>
          <w:lang w:val="en-US"/>
        </w:rPr>
        <w:t xml:space="preserve">16 </w:t>
      </w:r>
      <w:r>
        <w:rPr>
          <w:lang w:val="en-US"/>
        </w:rPr>
        <w:t xml:space="preserve">including strapped systems that trigger apoptosis in cells due to influx of </w:t>
      </w:r>
      <w:proofErr w:type="spellStart"/>
      <w:r>
        <w:rPr>
          <w:lang w:val="en-US"/>
        </w:rPr>
        <w:t>NaCl</w:t>
      </w:r>
      <w:proofErr w:type="spellEnd"/>
      <w:r>
        <w:rPr>
          <w:lang w:val="en-US"/>
        </w:rPr>
        <w:t>,</w:t>
      </w:r>
      <w:r>
        <w:rPr>
          <w:position w:val="10"/>
          <w:sz w:val="14"/>
          <w:szCs w:val="14"/>
          <w:lang w:val="en-US"/>
        </w:rPr>
        <w:t xml:space="preserve">17 </w:t>
      </w:r>
      <w:r>
        <w:rPr>
          <w:lang w:val="en-US"/>
        </w:rPr>
        <w:t xml:space="preserve">and indole functionalized </w:t>
      </w:r>
      <w:proofErr w:type="spellStart"/>
      <w:r>
        <w:rPr>
          <w:lang w:val="en-US"/>
        </w:rPr>
        <w:t>thioureas</w:t>
      </w:r>
      <w:proofErr w:type="spellEnd"/>
      <w:r>
        <w:rPr>
          <w:lang w:val="en-US"/>
        </w:rPr>
        <w:t>.</w:t>
      </w:r>
      <w:r>
        <w:rPr>
          <w:position w:val="10"/>
          <w:sz w:val="14"/>
          <w:szCs w:val="14"/>
          <w:lang w:val="en-US"/>
        </w:rPr>
        <w:t xml:space="preserve">18 </w:t>
      </w:r>
      <w:r>
        <w:rPr>
          <w:lang w:val="en-US"/>
        </w:rPr>
        <w:t>This latter class of compound have also been used as carboxylate transporters.</w:t>
      </w:r>
      <w:r>
        <w:rPr>
          <w:position w:val="10"/>
          <w:sz w:val="14"/>
          <w:szCs w:val="14"/>
          <w:lang w:val="en-US"/>
        </w:rPr>
        <w:t xml:space="preserve">19 </w:t>
      </w:r>
    </w:p>
    <w:p w14:paraId="4583337E" w14:textId="443E9105" w:rsidR="002F2F5C" w:rsidRDefault="002F2F5C" w:rsidP="00876506">
      <w:pPr>
        <w:pStyle w:val="RSCB02ArticleText"/>
        <w:ind w:firstLine="284"/>
        <w:rPr>
          <w:lang w:val="en-US"/>
        </w:rPr>
      </w:pPr>
      <w:r>
        <w:rPr>
          <w:lang w:val="en-US"/>
        </w:rPr>
        <w:t xml:space="preserve">In this paper we report the synthesis of a new class of anion transporter with structures inspired by </w:t>
      </w:r>
      <w:proofErr w:type="spellStart"/>
      <w:r>
        <w:rPr>
          <w:lang w:val="en-US"/>
        </w:rPr>
        <w:t>prodigiosin</w:t>
      </w:r>
      <w:proofErr w:type="spellEnd"/>
      <w:r>
        <w:rPr>
          <w:lang w:val="en-US"/>
        </w:rPr>
        <w:t>. Known as ‘</w:t>
      </w:r>
      <w:proofErr w:type="spellStart"/>
      <w:r>
        <w:rPr>
          <w:lang w:val="en-US"/>
        </w:rPr>
        <w:t>perenosins</w:t>
      </w:r>
      <w:proofErr w:type="spellEnd"/>
      <w:r>
        <w:rPr>
          <w:lang w:val="en-US"/>
        </w:rPr>
        <w:t>’</w:t>
      </w:r>
      <w:r>
        <w:rPr>
          <w:position w:val="10"/>
          <w:sz w:val="14"/>
          <w:szCs w:val="14"/>
          <w:lang w:val="en-US"/>
        </w:rPr>
        <w:t xml:space="preserve">20 </w:t>
      </w:r>
      <w:r>
        <w:rPr>
          <w:lang w:val="en-US"/>
        </w:rPr>
        <w:t xml:space="preserve">these compounds contain a pyrrole hydrogen bond donor linked through an imine to an indole, </w:t>
      </w:r>
      <w:proofErr w:type="spellStart"/>
      <w:r>
        <w:rPr>
          <w:lang w:val="en-US"/>
        </w:rPr>
        <w:t>benzimidazole</w:t>
      </w:r>
      <w:proofErr w:type="spellEnd"/>
      <w:r>
        <w:rPr>
          <w:lang w:val="en-US"/>
        </w:rPr>
        <w:t xml:space="preserve"> or </w:t>
      </w:r>
      <w:proofErr w:type="spellStart"/>
      <w:r>
        <w:rPr>
          <w:lang w:val="en-US"/>
        </w:rPr>
        <w:t>indazole</w:t>
      </w:r>
      <w:proofErr w:type="spellEnd"/>
      <w:r>
        <w:rPr>
          <w:lang w:val="en-US"/>
        </w:rPr>
        <w:t xml:space="preserve">. Compounds with a range of lipophilicities have been prepared and their anion complexation and transport properties studied. </w:t>
      </w:r>
    </w:p>
    <w:p w14:paraId="71473E8C" w14:textId="77777777" w:rsidR="00922509" w:rsidRDefault="00922509" w:rsidP="00922509">
      <w:pPr>
        <w:pStyle w:val="RSCB02ArticleText"/>
        <w:rPr>
          <w:position w:val="10"/>
          <w:sz w:val="14"/>
          <w:szCs w:val="14"/>
          <w:lang w:val="en-US"/>
        </w:rPr>
      </w:pPr>
    </w:p>
    <w:p w14:paraId="55377812" w14:textId="7BAE7F8F" w:rsidR="00922509" w:rsidRPr="00922509" w:rsidRDefault="00C83A44" w:rsidP="0067171A">
      <w:pPr>
        <w:pStyle w:val="RSCB04AHeadingSection"/>
        <w:outlineLvl w:val="0"/>
        <w:rPr>
          <w:lang w:val="en-US"/>
        </w:rPr>
      </w:pPr>
      <w:r>
        <w:rPr>
          <w:lang w:val="en-US"/>
        </w:rPr>
        <w:t>Results and discussion</w:t>
      </w:r>
    </w:p>
    <w:p w14:paraId="27BDD5F6" w14:textId="05431C39" w:rsidR="00FA2DA2" w:rsidRDefault="00C83A44" w:rsidP="0067171A">
      <w:pPr>
        <w:pStyle w:val="RSCB06BHeadingSub-Section"/>
        <w:outlineLvl w:val="0"/>
      </w:pPr>
      <w:r>
        <w:t>Synthesis and characterization</w:t>
      </w:r>
    </w:p>
    <w:p w14:paraId="0A834C85" w14:textId="7E35202B" w:rsidR="00876506" w:rsidRDefault="00876506" w:rsidP="00876506">
      <w:pPr>
        <w:pStyle w:val="RSCB02ArticleText"/>
        <w:rPr>
          <w:lang w:val="en-US"/>
        </w:rPr>
      </w:pPr>
      <w:proofErr w:type="spellStart"/>
      <w:r>
        <w:rPr>
          <w:lang w:val="en-US"/>
        </w:rPr>
        <w:t>Perenosins</w:t>
      </w:r>
      <w:proofErr w:type="spellEnd"/>
      <w:r>
        <w:rPr>
          <w:lang w:val="en-US"/>
        </w:rPr>
        <w:t xml:space="preserve"> </w:t>
      </w:r>
      <w:r w:rsidRPr="00876506">
        <w:rPr>
          <w:b/>
          <w:lang w:val="en-US"/>
        </w:rPr>
        <w:t>1a</w:t>
      </w:r>
      <w:r>
        <w:rPr>
          <w:lang w:val="en-US"/>
        </w:rPr>
        <w:t>–</w:t>
      </w:r>
      <w:r w:rsidRPr="00876506">
        <w:rPr>
          <w:b/>
          <w:lang w:val="en-US"/>
        </w:rPr>
        <w:t>e</w:t>
      </w:r>
      <w:r>
        <w:rPr>
          <w:lang w:val="en-US"/>
        </w:rPr>
        <w:t xml:space="preserve">, </w:t>
      </w:r>
      <w:r w:rsidRPr="00876506">
        <w:rPr>
          <w:b/>
          <w:lang w:val="en-US"/>
        </w:rPr>
        <w:t>2</w:t>
      </w:r>
      <w:r>
        <w:rPr>
          <w:lang w:val="en-US"/>
        </w:rPr>
        <w:t xml:space="preserve"> and </w:t>
      </w:r>
      <w:r w:rsidRPr="00876506">
        <w:rPr>
          <w:b/>
          <w:lang w:val="en-US"/>
        </w:rPr>
        <w:t>3</w:t>
      </w:r>
      <w:r>
        <w:rPr>
          <w:lang w:val="en-US"/>
        </w:rPr>
        <w:t xml:space="preserve"> (Figure 2) were prepared using a condensation reaction (</w:t>
      </w:r>
      <w:proofErr w:type="spellStart"/>
      <w:r>
        <w:rPr>
          <w:lang w:val="en-US"/>
        </w:rPr>
        <w:t>EtOH</w:t>
      </w:r>
      <w:proofErr w:type="spellEnd"/>
      <w:r>
        <w:rPr>
          <w:lang w:val="en-US"/>
        </w:rPr>
        <w:t>, MgSO</w:t>
      </w:r>
      <w:r>
        <w:rPr>
          <w:sz w:val="14"/>
          <w:szCs w:val="14"/>
          <w:lang w:val="en-US"/>
        </w:rPr>
        <w:t>4</w:t>
      </w:r>
      <w:r>
        <w:rPr>
          <w:lang w:val="en-US"/>
        </w:rPr>
        <w:t>, room temperature, 24h) of 3,5-dimethylpyrrole-2-carboxaldehyde with a reduced 7-nitroind</w:t>
      </w:r>
      <w:r w:rsidR="00504BBD">
        <w:rPr>
          <w:lang w:val="en-US"/>
        </w:rPr>
        <w:t>ole, 7-nitrobenzimidazole or 7-</w:t>
      </w:r>
      <w:r>
        <w:rPr>
          <w:lang w:val="en-US"/>
        </w:rPr>
        <w:t>nitroindazole (H</w:t>
      </w:r>
      <w:r>
        <w:rPr>
          <w:sz w:val="14"/>
          <w:szCs w:val="14"/>
          <w:lang w:val="en-US"/>
        </w:rPr>
        <w:t>2</w:t>
      </w:r>
      <w:r>
        <w:rPr>
          <w:lang w:val="en-US"/>
        </w:rPr>
        <w:t xml:space="preserve">, </w:t>
      </w:r>
      <w:proofErr w:type="spellStart"/>
      <w:r>
        <w:rPr>
          <w:lang w:val="en-US"/>
        </w:rPr>
        <w:t>Pd</w:t>
      </w:r>
      <w:proofErr w:type="spellEnd"/>
      <w:r>
        <w:rPr>
          <w:lang w:val="en-US"/>
        </w:rPr>
        <w:t xml:space="preserve">/C 10%, </w:t>
      </w:r>
      <w:proofErr w:type="spellStart"/>
      <w:r>
        <w:rPr>
          <w:lang w:val="en-US"/>
        </w:rPr>
        <w:t>EtOH</w:t>
      </w:r>
      <w:proofErr w:type="spellEnd"/>
      <w:r>
        <w:rPr>
          <w:lang w:val="en-US"/>
        </w:rPr>
        <w:t xml:space="preserve">, room temperature, 5h). The non-commercial 7-nitroindoles (except for R = </w:t>
      </w:r>
      <w:proofErr w:type="spellStart"/>
      <w:r>
        <w:rPr>
          <w:lang w:val="en-US"/>
        </w:rPr>
        <w:t>MeO</w:t>
      </w:r>
      <w:proofErr w:type="spellEnd"/>
      <w:r>
        <w:rPr>
          <w:lang w:val="en-US"/>
        </w:rPr>
        <w:t xml:space="preserve">) were readily obtained from </w:t>
      </w:r>
      <w:r>
        <w:rPr>
          <w:lang w:val="en-US"/>
        </w:rPr>
        <w:lastRenderedPageBreak/>
        <w:t xml:space="preserve">the respective 2-nitroaniline starting material through an iodination – </w:t>
      </w:r>
      <w:proofErr w:type="spellStart"/>
      <w:r>
        <w:rPr>
          <w:lang w:val="en-US"/>
        </w:rPr>
        <w:t>Sonagashira</w:t>
      </w:r>
      <w:proofErr w:type="spellEnd"/>
      <w:r>
        <w:rPr>
          <w:lang w:val="en-US"/>
        </w:rPr>
        <w:t xml:space="preserve"> reaction – base assisted cyclization pathway. For 5-methoxy-7-nitroindole an alternative Fisher indole synthesis – decarboxylation route was followed. </w:t>
      </w:r>
      <w:r w:rsidR="00CF7A03">
        <w:rPr>
          <w:lang w:val="en-US"/>
        </w:rPr>
        <w:t>Further details are provided in the ESI</w:t>
      </w:r>
      <w:r>
        <w:rPr>
          <w:lang w:val="en-US"/>
        </w:rPr>
        <w:t xml:space="preserve">. </w:t>
      </w:r>
    </w:p>
    <w:p w14:paraId="6B5DB7B9" w14:textId="5CF8CDAA" w:rsidR="00876506" w:rsidRDefault="00A67AAB" w:rsidP="00320FD1">
      <w:pPr>
        <w:pStyle w:val="RSCI02FigureSchemeChartwithtopbar"/>
      </w:pPr>
      <w:r>
        <w:rPr>
          <w:noProof/>
          <w:lang w:val="en-US"/>
        </w:rPr>
        <w:drawing>
          <wp:inline distT="0" distB="0" distL="0" distR="0" wp14:anchorId="4FF6DA4F" wp14:editId="29BCDB23">
            <wp:extent cx="3168015" cy="1755775"/>
            <wp:effectExtent l="0" t="0" r="698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Fig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8015" cy="1755775"/>
                    </a:xfrm>
                    <a:prstGeom prst="rect">
                      <a:avLst/>
                    </a:prstGeom>
                  </pic:spPr>
                </pic:pic>
              </a:graphicData>
            </a:graphic>
          </wp:inline>
        </w:drawing>
      </w:r>
    </w:p>
    <w:p w14:paraId="208B072E" w14:textId="77777777" w:rsidR="000350D5" w:rsidRDefault="000350D5" w:rsidP="0067171A">
      <w:pPr>
        <w:pStyle w:val="RSCI04CaptiontoFigureSchemeChart"/>
        <w:outlineLvl w:val="0"/>
        <w:rPr>
          <w:lang w:val="en-US"/>
        </w:rPr>
      </w:pPr>
      <w:r>
        <w:rPr>
          <w:lang w:val="en-US"/>
        </w:rPr>
        <w:t xml:space="preserve">Figure 2. The structures of the </w:t>
      </w:r>
      <w:proofErr w:type="spellStart"/>
      <w:r>
        <w:rPr>
          <w:lang w:val="en-US"/>
        </w:rPr>
        <w:t>perenosins</w:t>
      </w:r>
      <w:proofErr w:type="spellEnd"/>
      <w:r>
        <w:rPr>
          <w:lang w:val="en-US"/>
        </w:rPr>
        <w:t xml:space="preserve"> reported in this paper </w:t>
      </w:r>
    </w:p>
    <w:p w14:paraId="465DFC33" w14:textId="29F42AE7" w:rsidR="000350D5" w:rsidRDefault="00F614EA" w:rsidP="0067171A">
      <w:pPr>
        <w:pStyle w:val="RSCB06BHeadingSub-Section"/>
        <w:outlineLvl w:val="0"/>
      </w:pPr>
      <w:r>
        <w:t>Insert Table 1 here – see below.</w:t>
      </w:r>
    </w:p>
    <w:p w14:paraId="109F3180" w14:textId="77777777" w:rsidR="000350D5" w:rsidRDefault="000350D5" w:rsidP="00FA2DA2">
      <w:pPr>
        <w:pStyle w:val="RSCB06BHeadingSub-Section"/>
      </w:pPr>
    </w:p>
    <w:p w14:paraId="171EA8FA" w14:textId="3DE29928" w:rsidR="00F614EA" w:rsidRDefault="00F614EA" w:rsidP="00F614EA">
      <w:pPr>
        <w:pStyle w:val="RSCB02ArticleText"/>
      </w:pPr>
      <w:r w:rsidRPr="00915077">
        <w:t xml:space="preserve">Compounds </w:t>
      </w:r>
      <w:r w:rsidRPr="00915077">
        <w:rPr>
          <w:b/>
        </w:rPr>
        <w:t>1a</w:t>
      </w:r>
      <w:r w:rsidRPr="00915077">
        <w:t>–</w:t>
      </w:r>
      <w:r w:rsidRPr="00915077">
        <w:rPr>
          <w:b/>
        </w:rPr>
        <w:t xml:space="preserve">e, 2 </w:t>
      </w:r>
      <w:r w:rsidRPr="00915077">
        <w:t>and</w:t>
      </w:r>
      <w:r w:rsidRPr="00915077">
        <w:rPr>
          <w:b/>
        </w:rPr>
        <w:t xml:space="preserve"> 3</w:t>
      </w:r>
      <w:r w:rsidRPr="00915077">
        <w:t xml:space="preserve"> all obey ‘Lipinski’s rule of 5’ (except the non-protonated form of compound </w:t>
      </w:r>
      <w:r w:rsidRPr="00915077">
        <w:rPr>
          <w:b/>
        </w:rPr>
        <w:t>1d</w:t>
      </w:r>
      <w:r w:rsidRPr="00915077">
        <w:t xml:space="preserve"> which has a clog</w:t>
      </w:r>
      <w:r w:rsidR="00360EA6">
        <w:t xml:space="preserve"> </w:t>
      </w:r>
      <w:r w:rsidRPr="00915077">
        <w:t>P slightly over 5).</w:t>
      </w:r>
      <w:r w:rsidRPr="00915077">
        <w:rPr>
          <w:szCs w:val="19"/>
          <w:vertAlign w:val="superscript"/>
        </w:rPr>
        <w:t>23</w:t>
      </w:r>
      <w:r w:rsidRPr="00915077">
        <w:t xml:space="preserve"> The c</w:t>
      </w:r>
      <w:r w:rsidR="00360EA6">
        <w:t>l</w:t>
      </w:r>
      <w:r w:rsidRPr="00915077">
        <w:t>og</w:t>
      </w:r>
      <w:r w:rsidR="00360EA6">
        <w:t xml:space="preserve"> </w:t>
      </w:r>
      <w:r w:rsidRPr="00915077">
        <w:t xml:space="preserve">P of </w:t>
      </w:r>
      <w:r w:rsidRPr="00915077">
        <w:rPr>
          <w:b/>
        </w:rPr>
        <w:t>1a</w:t>
      </w:r>
      <w:r w:rsidRPr="00915077">
        <w:t>–</w:t>
      </w:r>
      <w:r w:rsidRPr="00915077">
        <w:rPr>
          <w:b/>
        </w:rPr>
        <w:t>e</w:t>
      </w:r>
      <w:r w:rsidRPr="00915077">
        <w:t xml:space="preserve">, </w:t>
      </w:r>
      <w:r w:rsidRPr="00915077">
        <w:rPr>
          <w:b/>
        </w:rPr>
        <w:t>2</w:t>
      </w:r>
      <w:r w:rsidRPr="00915077">
        <w:t xml:space="preserve">, </w:t>
      </w:r>
      <w:r w:rsidRPr="00915077">
        <w:rPr>
          <w:b/>
        </w:rPr>
        <w:t>3</w:t>
      </w:r>
      <w:r w:rsidRPr="00915077">
        <w:t xml:space="preserve"> were calculated with </w:t>
      </w:r>
      <w:proofErr w:type="spellStart"/>
      <w:r w:rsidRPr="00915077">
        <w:t>VCCLabs</w:t>
      </w:r>
      <w:proofErr w:type="spellEnd"/>
      <w:r w:rsidRPr="00915077">
        <w:t xml:space="preserve"> (Table 1).</w:t>
      </w:r>
      <w:r w:rsidRPr="00915077">
        <w:rPr>
          <w:vertAlign w:val="superscript"/>
        </w:rPr>
        <w:t xml:space="preserve">22 </w:t>
      </w:r>
      <w:r w:rsidRPr="00915077">
        <w:t>Althou</w:t>
      </w:r>
      <w:r w:rsidR="00616A98">
        <w:t>gh initially hypothesised by J.</w:t>
      </w:r>
      <w:r w:rsidRPr="00915077">
        <w:t xml:space="preserve">T. Davis </w:t>
      </w:r>
      <w:r w:rsidRPr="00915077">
        <w:rPr>
          <w:i/>
        </w:rPr>
        <w:t>et al</w:t>
      </w:r>
      <w:r w:rsidRPr="00915077">
        <w:t xml:space="preserve">., no direct correlation between the basicity of </w:t>
      </w:r>
      <w:proofErr w:type="spellStart"/>
      <w:r w:rsidRPr="00915077">
        <w:t>prodigiosenes</w:t>
      </w:r>
      <w:proofErr w:type="spellEnd"/>
      <w:r w:rsidRPr="00915077">
        <w:t xml:space="preserve"> and their </w:t>
      </w:r>
      <w:r w:rsidR="0067171A">
        <w:t>anti-cancer</w:t>
      </w:r>
      <w:r w:rsidRPr="00915077">
        <w:t xml:space="preserve"> properties was found.</w:t>
      </w:r>
      <w:r w:rsidRPr="00915077">
        <w:rPr>
          <w:vertAlign w:val="superscript"/>
        </w:rPr>
        <w:t>24</w:t>
      </w:r>
      <w:r>
        <w:t xml:space="preserve"> </w:t>
      </w:r>
      <w:r w:rsidRPr="00915077">
        <w:t xml:space="preserve"> </w:t>
      </w:r>
      <w:proofErr w:type="spellStart"/>
      <w:r w:rsidRPr="00915077">
        <w:t>pKa</w:t>
      </w:r>
      <w:proofErr w:type="spellEnd"/>
      <w:r w:rsidRPr="00915077">
        <w:t xml:space="preserve"> is, however, an indication at which pH the compounds are protonated and therefore at what point an increased affinity for anions is to be expected. The apparent </w:t>
      </w:r>
      <w:proofErr w:type="spellStart"/>
      <w:r w:rsidRPr="00915077">
        <w:t>pKa</w:t>
      </w:r>
      <w:proofErr w:type="spellEnd"/>
      <w:r w:rsidRPr="00915077">
        <w:t xml:space="preserve"> values for </w:t>
      </w:r>
      <w:r w:rsidRPr="00915077">
        <w:rPr>
          <w:b/>
        </w:rPr>
        <w:t>1a</w:t>
      </w:r>
      <w:r w:rsidRPr="00915077">
        <w:t>–</w:t>
      </w:r>
      <w:r w:rsidRPr="00915077">
        <w:rPr>
          <w:b/>
        </w:rPr>
        <w:t>e</w:t>
      </w:r>
      <w:r w:rsidR="00773B7E">
        <w:t xml:space="preserve"> and</w:t>
      </w:r>
      <w:r w:rsidRPr="00915077">
        <w:t xml:space="preserve"> </w:t>
      </w:r>
      <w:r w:rsidRPr="00915077">
        <w:rPr>
          <w:b/>
        </w:rPr>
        <w:t>2</w:t>
      </w:r>
      <w:r w:rsidRPr="00915077">
        <w:t xml:space="preserve"> were determined </w:t>
      </w:r>
      <w:r w:rsidRPr="00915077">
        <w:rPr>
          <w:i/>
        </w:rPr>
        <w:t>via</w:t>
      </w:r>
      <w:r w:rsidRPr="00915077">
        <w:t xml:space="preserve"> a spectrophotometric method, previously described by </w:t>
      </w:r>
      <w:proofErr w:type="spellStart"/>
      <w:r w:rsidRPr="00915077">
        <w:t>Manderville</w:t>
      </w:r>
      <w:proofErr w:type="spellEnd"/>
      <w:r w:rsidRPr="00915077">
        <w:t xml:space="preserve"> (Figure 3; Table 1).</w:t>
      </w:r>
      <w:r w:rsidRPr="00915077">
        <w:rPr>
          <w:vertAlign w:val="superscript"/>
        </w:rPr>
        <w:t>25</w:t>
      </w:r>
      <w:r w:rsidRPr="00915077">
        <w:t xml:space="preserve"> In solution, protonated </w:t>
      </w:r>
      <w:proofErr w:type="spellStart"/>
      <w:r w:rsidRPr="00915077">
        <w:t>perenosins</w:t>
      </w:r>
      <w:proofErr w:type="spellEnd"/>
      <w:r w:rsidRPr="00915077">
        <w:t xml:space="preserve"> are dark yellow to orange with absorbance maxima above 380 nm. As free-base the compounds are mostly lightly yellow and absorb at a lower wavelength. Gradual variation of the pH allows for monitoring of the change in ionization state and determination of the </w:t>
      </w:r>
      <w:proofErr w:type="spellStart"/>
      <w:r w:rsidRPr="00915077">
        <w:t>pKa</w:t>
      </w:r>
      <w:proofErr w:type="spellEnd"/>
      <w:r w:rsidRPr="00915077">
        <w:t xml:space="preserve"> values from plots of log(Abs) versus pH (see Supporting information).</w:t>
      </w:r>
    </w:p>
    <w:p w14:paraId="20A30296" w14:textId="77777777" w:rsidR="00141396" w:rsidRDefault="00141396" w:rsidP="00F614EA">
      <w:pPr>
        <w:pStyle w:val="RSCB02ArticleText"/>
      </w:pPr>
    </w:p>
    <w:p w14:paraId="28A70617" w14:textId="629A0399" w:rsidR="00141396" w:rsidRDefault="00E930C8" w:rsidP="00E930C8">
      <w:pPr>
        <w:pStyle w:val="RSCI02FigureSchemeChartwithtopbar"/>
      </w:pPr>
      <w:r>
        <w:rPr>
          <w:noProof/>
          <w:lang w:val="en-US"/>
        </w:rPr>
        <w:drawing>
          <wp:inline distT="0" distB="0" distL="0" distR="0" wp14:anchorId="4988F1AD" wp14:editId="663E77D2">
            <wp:extent cx="2987040" cy="2112264"/>
            <wp:effectExtent l="0" t="0" r="1016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Fig3 UV pKa.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7040" cy="2112264"/>
                    </a:xfrm>
                    <a:prstGeom prst="rect">
                      <a:avLst/>
                    </a:prstGeom>
                  </pic:spPr>
                </pic:pic>
              </a:graphicData>
            </a:graphic>
          </wp:inline>
        </w:drawing>
      </w:r>
    </w:p>
    <w:p w14:paraId="2AA172C7" w14:textId="77777777" w:rsidR="00141396" w:rsidRDefault="00141396" w:rsidP="00F614EA">
      <w:pPr>
        <w:pStyle w:val="RSCB02ArticleText"/>
      </w:pPr>
    </w:p>
    <w:p w14:paraId="05E774F6" w14:textId="77777777" w:rsidR="00141396" w:rsidRPr="00915077" w:rsidRDefault="00141396" w:rsidP="00141396">
      <w:pPr>
        <w:pStyle w:val="RSCI04CaptiontoFigureSchemeChart"/>
      </w:pPr>
      <w:r w:rsidRPr="00915077">
        <w:rPr>
          <w:b/>
        </w:rPr>
        <w:lastRenderedPageBreak/>
        <w:t>Figure 3.</w:t>
      </w:r>
      <w:r w:rsidRPr="00915077">
        <w:t xml:space="preserve"> UV-Absorbance spectra for </w:t>
      </w:r>
      <w:r w:rsidRPr="00915077">
        <w:rPr>
          <w:b/>
        </w:rPr>
        <w:t>1c</w:t>
      </w:r>
      <w:r w:rsidRPr="00915077">
        <w:t xml:space="preserve"> (added as DMSO solution) as a function of pH in phosphate buffer at 20 °C (0.1 M </w:t>
      </w:r>
      <w:proofErr w:type="spellStart"/>
      <w:r w:rsidRPr="00915077">
        <w:t>NaCl</w:t>
      </w:r>
      <w:proofErr w:type="spellEnd"/>
      <w:r w:rsidRPr="00915077">
        <w:t>). Due to solubility issues minor spectral deviations were observed at some pH values.</w:t>
      </w:r>
    </w:p>
    <w:p w14:paraId="0EBD0EA4" w14:textId="77557DD9" w:rsidR="00141396" w:rsidRDefault="00DB66F8" w:rsidP="0067171A">
      <w:pPr>
        <w:pStyle w:val="RSCB06BHeadingSub-Section"/>
        <w:outlineLvl w:val="0"/>
      </w:pPr>
      <w:r w:rsidRPr="00915077">
        <w:t>X-ray crystal</w:t>
      </w:r>
      <w:r w:rsidR="00E21670">
        <w:t>lographic analysis</w:t>
      </w:r>
    </w:p>
    <w:p w14:paraId="447D2E60" w14:textId="0C12C97B" w:rsidR="00DB66F8" w:rsidRDefault="00E21670" w:rsidP="00F614EA">
      <w:pPr>
        <w:pStyle w:val="RSCB02ArticleText"/>
      </w:pPr>
      <w:r w:rsidRPr="00915077">
        <w:t xml:space="preserve">A single crystal of </w:t>
      </w:r>
      <w:r w:rsidRPr="00915077">
        <w:rPr>
          <w:b/>
        </w:rPr>
        <w:t>1a</w:t>
      </w:r>
      <w:r w:rsidRPr="00915077">
        <w:t xml:space="preserve"> with </w:t>
      </w:r>
      <w:proofErr w:type="spellStart"/>
      <w:r w:rsidRPr="00915077">
        <w:t>HCl</w:t>
      </w:r>
      <w:proofErr w:type="spellEnd"/>
      <w:r w:rsidRPr="00915077">
        <w:t xml:space="preserve"> suitable for X-ray analysis was obtained </w:t>
      </w:r>
      <w:r w:rsidRPr="00915077">
        <w:rPr>
          <w:i/>
        </w:rPr>
        <w:t>via</w:t>
      </w:r>
      <w:r w:rsidRPr="00915077">
        <w:t xml:space="preserve"> slow evaporation of a CDCl</w:t>
      </w:r>
      <w:r w:rsidRPr="00915077">
        <w:rPr>
          <w:vertAlign w:val="subscript"/>
        </w:rPr>
        <w:t>3</w:t>
      </w:r>
      <w:r w:rsidRPr="00915077">
        <w:t xml:space="preserve"> solution of </w:t>
      </w:r>
      <w:r w:rsidRPr="00915077">
        <w:rPr>
          <w:b/>
        </w:rPr>
        <w:t>1a</w:t>
      </w:r>
      <w:r w:rsidRPr="00915077">
        <w:t xml:space="preserve"> in the presence of a small excess of </w:t>
      </w:r>
      <w:proofErr w:type="spellStart"/>
      <w:r w:rsidRPr="00915077">
        <w:t>HCl</w:t>
      </w:r>
      <w:proofErr w:type="spellEnd"/>
      <w:r w:rsidRPr="00915077">
        <w:t xml:space="preserve">.  The structure (Figure 4) reveals that the protonated </w:t>
      </w:r>
      <w:proofErr w:type="spellStart"/>
      <w:r w:rsidRPr="00915077">
        <w:t>perenosin</w:t>
      </w:r>
      <w:proofErr w:type="spellEnd"/>
      <w:r w:rsidRPr="00915077">
        <w:t xml:space="preserve"> </w:t>
      </w:r>
      <w:r w:rsidRPr="00915077">
        <w:rPr>
          <w:b/>
        </w:rPr>
        <w:t>1a</w:t>
      </w:r>
      <w:r w:rsidRPr="00915077">
        <w:t xml:space="preserve"> forms three hydrogen bonds to chloride to form a 1:1 complex (N–Cl distances 3.169(4)–3.223(3) Å, N–H···Cl angles 164.3–175.5°).</w:t>
      </w:r>
      <w:r w:rsidRPr="00915077">
        <w:rPr>
          <w:szCs w:val="19"/>
        </w:rPr>
        <w:t xml:space="preserve"> </w:t>
      </w:r>
      <w:r w:rsidRPr="00915077">
        <w:t xml:space="preserve"> The compound adopts a planar conformation allowing for conjugation throughout the molecule and a more rigid structure (Figure 4b).</w:t>
      </w:r>
    </w:p>
    <w:p w14:paraId="3BE1B96A" w14:textId="77777777" w:rsidR="002F2186" w:rsidRDefault="002F2186" w:rsidP="00F614EA">
      <w:pPr>
        <w:pStyle w:val="RSCB02ArticleText"/>
      </w:pPr>
    </w:p>
    <w:p w14:paraId="5D92F3F8" w14:textId="0E2B3B42" w:rsidR="002F2186" w:rsidRDefault="007532DA" w:rsidP="007532DA">
      <w:pPr>
        <w:pStyle w:val="RSCI02FigureSchemeChartwithtopbar"/>
      </w:pPr>
      <w:r>
        <w:rPr>
          <w:noProof/>
          <w:lang w:val="en-US"/>
        </w:rPr>
        <w:drawing>
          <wp:inline distT="0" distB="0" distL="0" distR="0" wp14:anchorId="2B8CFBAA" wp14:editId="43A7DEAB">
            <wp:extent cx="2988564" cy="3009900"/>
            <wp:effectExtent l="0" t="0" r="889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Fig4 X-ray structur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8564" cy="3009900"/>
                    </a:xfrm>
                    <a:prstGeom prst="rect">
                      <a:avLst/>
                    </a:prstGeom>
                  </pic:spPr>
                </pic:pic>
              </a:graphicData>
            </a:graphic>
          </wp:inline>
        </w:drawing>
      </w:r>
    </w:p>
    <w:p w14:paraId="3C039946" w14:textId="77777777" w:rsidR="002F2186" w:rsidRPr="00915077" w:rsidRDefault="002F2186" w:rsidP="002F2186">
      <w:pPr>
        <w:pStyle w:val="RSCI04CaptiontoFigureSchemeChart"/>
      </w:pPr>
      <w:r w:rsidRPr="00915077">
        <w:rPr>
          <w:b/>
        </w:rPr>
        <w:t>Figure 4.</w:t>
      </w:r>
      <w:r w:rsidRPr="00915077">
        <w:t xml:space="preserve"> X-ray crystal structure of [</w:t>
      </w:r>
      <w:r w:rsidRPr="00915077">
        <w:rPr>
          <w:b/>
        </w:rPr>
        <w:t>1a</w:t>
      </w:r>
      <w:r w:rsidRPr="00915077">
        <w:t>+HCl]; a) indicating the distance (given in Å) between donor and acceptor; b) side view (Cl</w:t>
      </w:r>
      <w:r w:rsidRPr="00915077">
        <w:rPr>
          <w:vertAlign w:val="superscript"/>
        </w:rPr>
        <w:t>–</w:t>
      </w:r>
      <w:r w:rsidRPr="00915077">
        <w:t xml:space="preserve"> omitted for clarity).</w:t>
      </w:r>
    </w:p>
    <w:p w14:paraId="69A6507A" w14:textId="767CC65B" w:rsidR="002F2186" w:rsidRDefault="006D5C60" w:rsidP="0067171A">
      <w:pPr>
        <w:pStyle w:val="RSCB06BHeadingSub-Section"/>
        <w:outlineLvl w:val="0"/>
      </w:pPr>
      <w:r w:rsidRPr="00915077">
        <w:rPr>
          <w:vertAlign w:val="superscript"/>
        </w:rPr>
        <w:t>1</w:t>
      </w:r>
      <w:r w:rsidRPr="00915077">
        <w:t>H NMR titration studies</w:t>
      </w:r>
    </w:p>
    <w:p w14:paraId="2BD27A56" w14:textId="6D87EE56" w:rsidR="006D5C60" w:rsidRDefault="006D5C60" w:rsidP="00F614EA">
      <w:pPr>
        <w:pStyle w:val="RSCB02ArticleText"/>
        <w:rPr>
          <w:b/>
        </w:rPr>
      </w:pPr>
      <w:r w:rsidRPr="00915077">
        <w:t xml:space="preserve">To assess the affinity for the biologically important chloride and bicarbonate anions, </w:t>
      </w:r>
      <w:r w:rsidRPr="00915077">
        <w:rPr>
          <w:vertAlign w:val="superscript"/>
        </w:rPr>
        <w:t>1</w:t>
      </w:r>
      <w:r w:rsidRPr="00915077">
        <w:t>H NMR titration studies were performed to obtain association constants (1</w:t>
      </w:r>
      <w:r w:rsidRPr="00915077">
        <w:sym w:font="Symbol" w:char="F0B4"/>
      </w:r>
      <w:r w:rsidRPr="00915077">
        <w:t>10</w:t>
      </w:r>
      <w:r w:rsidRPr="00915077">
        <w:rPr>
          <w:vertAlign w:val="superscript"/>
        </w:rPr>
        <w:t>–5</w:t>
      </w:r>
      <w:r w:rsidRPr="00915077">
        <w:t xml:space="preserve"> M DMSO-</w:t>
      </w:r>
      <w:r w:rsidRPr="00915077">
        <w:rPr>
          <w:i/>
        </w:rPr>
        <w:t>d</w:t>
      </w:r>
      <w:r w:rsidRPr="00915077">
        <w:rPr>
          <w:i/>
          <w:vertAlign w:val="subscript"/>
        </w:rPr>
        <w:t>6</w:t>
      </w:r>
      <w:r w:rsidRPr="00915077">
        <w:t>/0.5% H</w:t>
      </w:r>
      <w:r w:rsidRPr="00915077">
        <w:rPr>
          <w:vertAlign w:val="subscript"/>
        </w:rPr>
        <w:t>2</w:t>
      </w:r>
      <w:r w:rsidRPr="00915077">
        <w:t xml:space="preserve">O, 298 K). The apparent association constants were calculated using </w:t>
      </w:r>
      <w:proofErr w:type="spellStart"/>
      <w:r w:rsidRPr="00915077">
        <w:t>WinEqNMR</w:t>
      </w:r>
      <w:proofErr w:type="spellEnd"/>
      <w:r w:rsidRPr="00915077">
        <w:t xml:space="preserve"> 2</w:t>
      </w:r>
      <w:r w:rsidRPr="00915077">
        <w:rPr>
          <w:szCs w:val="19"/>
          <w:vertAlign w:val="superscript"/>
        </w:rPr>
        <w:t>26</w:t>
      </w:r>
      <w:r w:rsidRPr="00915077">
        <w:rPr>
          <w:szCs w:val="19"/>
        </w:rPr>
        <w:t xml:space="preserve"> by fitting the titration data</w:t>
      </w:r>
      <w:r w:rsidRPr="00915077">
        <w:t xml:space="preserve"> to a 1:1 binding model, as was found from Job plot analysis</w:t>
      </w:r>
      <w:r w:rsidRPr="00915077">
        <w:rPr>
          <w:vertAlign w:val="superscript"/>
        </w:rPr>
        <w:t>27</w:t>
      </w:r>
      <w:r w:rsidRPr="00915077">
        <w:t xml:space="preserve"> supported by the single-crystal X-ray analysis (Table 2). Upon stepwise addition of chloride to the protonated host [</w:t>
      </w:r>
      <w:r w:rsidRPr="00915077">
        <w:rPr>
          <w:b/>
        </w:rPr>
        <w:t>1a</w:t>
      </w:r>
      <w:r w:rsidRPr="00915077">
        <w:t>+HPF</w:t>
      </w:r>
      <w:r w:rsidRPr="00915077">
        <w:rPr>
          <w:vertAlign w:val="subscript"/>
        </w:rPr>
        <w:t>6</w:t>
      </w:r>
      <w:r w:rsidRPr="00915077">
        <w:rPr>
          <w:b/>
        </w:rPr>
        <w:t>]</w:t>
      </w:r>
      <w:r w:rsidRPr="00915077">
        <w:t xml:space="preserve"> the pyrrole N–H (11.91 to 13.28 ppm), iminium N–H (11.82 to 13.00 ppm) and indole N–H (11.37 to 11.57 ppm) proton resonances shifted downfield. In addition, a substantial downfield shift for the indole proton in the 6-position (7.33 to 7.59 ppm) and a modest downfield shift for the imine C–H proton (8.64 to 8.71 ppm) was observed. For the remaining protons no </w:t>
      </w:r>
      <w:r w:rsidR="00616A98">
        <w:t>significant</w:t>
      </w:r>
      <w:r w:rsidRPr="00915077">
        <w:t xml:space="preserve"> changes in chemical shift were observed. Addition of TEAHCO</w:t>
      </w:r>
      <w:r w:rsidRPr="00915077">
        <w:rPr>
          <w:vertAlign w:val="subscript"/>
        </w:rPr>
        <w:t>3</w:t>
      </w:r>
      <w:r w:rsidRPr="00915077">
        <w:t xml:space="preserve"> or TBAH</w:t>
      </w:r>
      <w:r w:rsidRPr="00915077">
        <w:rPr>
          <w:vertAlign w:val="subscript"/>
        </w:rPr>
        <w:t>2</w:t>
      </w:r>
      <w:r w:rsidRPr="00915077">
        <w:t>PO</w:t>
      </w:r>
      <w:r w:rsidRPr="00915077">
        <w:rPr>
          <w:vertAlign w:val="subscript"/>
        </w:rPr>
        <w:t>4</w:t>
      </w:r>
      <w:r w:rsidRPr="00915077">
        <w:t xml:space="preserve"> to the protonated [</w:t>
      </w:r>
      <w:r w:rsidRPr="00915077">
        <w:rPr>
          <w:b/>
        </w:rPr>
        <w:t>1a</w:t>
      </w:r>
      <w:r w:rsidRPr="00915077">
        <w:t>+HPF</w:t>
      </w:r>
      <w:r w:rsidRPr="00915077">
        <w:rPr>
          <w:vertAlign w:val="subscript"/>
        </w:rPr>
        <w:t>6</w:t>
      </w:r>
      <w:r w:rsidRPr="00915077">
        <w:rPr>
          <w:b/>
        </w:rPr>
        <w:t>]</w:t>
      </w:r>
      <w:r w:rsidRPr="00915077">
        <w:t xml:space="preserve"> resulted in deprotonation of the receptor, whereas </w:t>
      </w:r>
      <w:r w:rsidRPr="00915077">
        <w:lastRenderedPageBreak/>
        <w:t>upon addition of TBANO</w:t>
      </w:r>
      <w:r w:rsidRPr="00915077">
        <w:rPr>
          <w:vertAlign w:val="subscript"/>
        </w:rPr>
        <w:t>3</w:t>
      </w:r>
      <w:r w:rsidRPr="00915077">
        <w:t xml:space="preserve"> no notable changes in chemical shift were observed. Similar results have previously been observed with prodigiosin.</w:t>
      </w:r>
      <w:r w:rsidRPr="00915077">
        <w:rPr>
          <w:szCs w:val="19"/>
          <w:vertAlign w:val="superscript"/>
        </w:rPr>
        <w:t>28</w:t>
      </w:r>
      <w:r w:rsidRPr="00915077">
        <w:t xml:space="preserve"> Receptors </w:t>
      </w:r>
      <w:r w:rsidRPr="00915077">
        <w:rPr>
          <w:b/>
        </w:rPr>
        <w:t>1b</w:t>
      </w:r>
      <w:r w:rsidRPr="00915077">
        <w:t>–</w:t>
      </w:r>
      <w:r w:rsidRPr="00915077">
        <w:rPr>
          <w:b/>
        </w:rPr>
        <w:t>e</w:t>
      </w:r>
      <w:r w:rsidRPr="00915077">
        <w:t xml:space="preserve"> responded in a similar manner to the addition of chloride and were shown to possess a similar affinity for chloride. For compounds </w:t>
      </w:r>
      <w:r w:rsidRPr="00915077">
        <w:rPr>
          <w:b/>
        </w:rPr>
        <w:t>2</w:t>
      </w:r>
      <w:r w:rsidRPr="00915077">
        <w:t xml:space="preserve"> and </w:t>
      </w:r>
      <w:r w:rsidRPr="00915077">
        <w:rPr>
          <w:b/>
        </w:rPr>
        <w:t>3</w:t>
      </w:r>
      <w:r w:rsidRPr="00915077">
        <w:t xml:space="preserve">, having </w:t>
      </w:r>
      <w:proofErr w:type="spellStart"/>
      <w:r w:rsidRPr="00915077">
        <w:t>benzimidazole</w:t>
      </w:r>
      <w:proofErr w:type="spellEnd"/>
      <w:r w:rsidRPr="00915077">
        <w:t xml:space="preserve"> and </w:t>
      </w:r>
      <w:proofErr w:type="spellStart"/>
      <w:r w:rsidRPr="00915077">
        <w:t>indazole</w:t>
      </w:r>
      <w:proofErr w:type="spellEnd"/>
      <w:r w:rsidRPr="00915077">
        <w:t xml:space="preserve"> functionalities instead of the indole group, respectively, the association constant with chloride was 10 times lower presumably due to the different resonance forms present (see Supporting information).</w:t>
      </w:r>
    </w:p>
    <w:p w14:paraId="44ABF0A9" w14:textId="77777777" w:rsidR="006D5C60" w:rsidRDefault="006D5C60" w:rsidP="00F614EA">
      <w:pPr>
        <w:pStyle w:val="RSCB02ArticleText"/>
      </w:pPr>
    </w:p>
    <w:p w14:paraId="4D9C6C59" w14:textId="77777777" w:rsidR="00447FEA" w:rsidRPr="00915077" w:rsidRDefault="00447FEA" w:rsidP="00447FEA">
      <w:pPr>
        <w:pStyle w:val="RSCT01TableTitlewithtopbar"/>
      </w:pPr>
      <w:r w:rsidRPr="00915077">
        <w:t xml:space="preserve">Table 2. Association constants </w:t>
      </w:r>
      <w:proofErr w:type="spellStart"/>
      <w:r w:rsidRPr="00915077">
        <w:rPr>
          <w:i/>
        </w:rPr>
        <w:t>Ka</w:t>
      </w:r>
      <w:proofErr w:type="spellEnd"/>
      <w:r w:rsidRPr="00915077">
        <w:t xml:space="preserve"> (M</w:t>
      </w:r>
      <w:r w:rsidRPr="00915077">
        <w:rPr>
          <w:vertAlign w:val="superscript"/>
        </w:rPr>
        <w:t>–1</w:t>
      </w:r>
      <w:r w:rsidRPr="00915077">
        <w:t xml:space="preserve">) for 1:1 complexation between </w:t>
      </w:r>
      <w:r w:rsidRPr="00F233A5">
        <w:rPr>
          <w:b/>
        </w:rPr>
        <w:t>1a</w:t>
      </w:r>
      <w:r w:rsidRPr="00915077">
        <w:t>–</w:t>
      </w:r>
      <w:r w:rsidRPr="00F233A5">
        <w:rPr>
          <w:b/>
        </w:rPr>
        <w:t>e</w:t>
      </w:r>
      <w:r w:rsidRPr="00915077">
        <w:t xml:space="preserve">, </w:t>
      </w:r>
      <w:r w:rsidRPr="00F233A5">
        <w:rPr>
          <w:b/>
        </w:rPr>
        <w:t>2</w:t>
      </w:r>
      <w:r w:rsidRPr="00915077">
        <w:t xml:space="preserve">, </w:t>
      </w:r>
      <w:r w:rsidRPr="00F233A5">
        <w:rPr>
          <w:b/>
        </w:rPr>
        <w:t xml:space="preserve">3 </w:t>
      </w:r>
      <w:r w:rsidRPr="00915077">
        <w:t>(1</w:t>
      </w:r>
      <w:r w:rsidRPr="00915077">
        <w:sym w:font="Symbol" w:char="F0B4"/>
      </w:r>
      <w:r w:rsidRPr="00915077">
        <w:t>10</w:t>
      </w:r>
      <w:r w:rsidRPr="00915077">
        <w:rPr>
          <w:vertAlign w:val="superscript"/>
        </w:rPr>
        <w:t>–5</w:t>
      </w:r>
      <w:r w:rsidRPr="00915077">
        <w:t xml:space="preserve"> M, 298 K) and anionic guests in DMSO-</w:t>
      </w:r>
      <w:r w:rsidRPr="00915077">
        <w:rPr>
          <w:i/>
        </w:rPr>
        <w:t>d</w:t>
      </w:r>
      <w:r w:rsidRPr="00915077">
        <w:rPr>
          <w:i/>
          <w:vertAlign w:val="subscript"/>
        </w:rPr>
        <w:t>6</w:t>
      </w:r>
      <w:r w:rsidRPr="00915077">
        <w:t>/0.5% H</w:t>
      </w:r>
      <w:r w:rsidRPr="00915077">
        <w:rPr>
          <w:vertAlign w:val="subscript"/>
        </w:rPr>
        <w:t>2</w:t>
      </w:r>
      <w:r w:rsidRPr="00915077">
        <w:t>O.</w:t>
      </w:r>
      <w:r w:rsidRPr="00915077">
        <w:rPr>
          <w:i/>
          <w:vertAlign w:val="superscript"/>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491"/>
        <w:gridCol w:w="1123"/>
        <w:gridCol w:w="1318"/>
      </w:tblGrid>
      <w:tr w:rsidR="00447FEA" w:rsidRPr="00915077" w14:paraId="0BE174B6" w14:textId="77777777" w:rsidTr="00CE5B3F">
        <w:tc>
          <w:tcPr>
            <w:tcW w:w="955" w:type="dxa"/>
            <w:tcBorders>
              <w:top w:val="single" w:sz="4" w:space="0" w:color="auto"/>
              <w:left w:val="nil"/>
              <w:bottom w:val="single" w:sz="4" w:space="0" w:color="auto"/>
              <w:right w:val="nil"/>
            </w:tcBorders>
            <w:shd w:val="clear" w:color="auto" w:fill="auto"/>
          </w:tcPr>
          <w:p w14:paraId="04F5705F" w14:textId="77777777" w:rsidR="00447FEA" w:rsidRPr="00915077" w:rsidRDefault="00447FEA" w:rsidP="00447FEA">
            <w:pPr>
              <w:pStyle w:val="RSCT03TableBody"/>
            </w:pPr>
            <w:r w:rsidRPr="00915077">
              <w:t>Receptor</w:t>
            </w:r>
          </w:p>
        </w:tc>
        <w:tc>
          <w:tcPr>
            <w:tcW w:w="1491" w:type="dxa"/>
            <w:tcBorders>
              <w:top w:val="single" w:sz="4" w:space="0" w:color="auto"/>
              <w:left w:val="nil"/>
              <w:bottom w:val="single" w:sz="4" w:space="0" w:color="auto"/>
              <w:right w:val="nil"/>
            </w:tcBorders>
            <w:shd w:val="clear" w:color="auto" w:fill="auto"/>
          </w:tcPr>
          <w:p w14:paraId="56E49E6A" w14:textId="77777777" w:rsidR="00447FEA" w:rsidRPr="00915077" w:rsidRDefault="00447FEA" w:rsidP="00447FEA">
            <w:pPr>
              <w:pStyle w:val="RSCT03TableBody"/>
              <w:rPr>
                <w:szCs w:val="18"/>
              </w:rPr>
            </w:pPr>
            <w:r w:rsidRPr="00915077">
              <w:rPr>
                <w:szCs w:val="18"/>
              </w:rPr>
              <w:t>Cl</w:t>
            </w:r>
            <w:r w:rsidRPr="00915077">
              <w:rPr>
                <w:szCs w:val="18"/>
                <w:vertAlign w:val="superscript"/>
              </w:rPr>
              <w:t>–</w:t>
            </w:r>
            <w:r w:rsidRPr="00915077">
              <w:rPr>
                <w:szCs w:val="18"/>
              </w:rPr>
              <w:t xml:space="preserve"> (M</w:t>
            </w:r>
            <w:r w:rsidRPr="00915077">
              <w:rPr>
                <w:szCs w:val="18"/>
                <w:vertAlign w:val="superscript"/>
              </w:rPr>
              <w:t>–1</w:t>
            </w:r>
            <w:r w:rsidRPr="00915077">
              <w:rPr>
                <w:szCs w:val="18"/>
              </w:rPr>
              <w:t>)</w:t>
            </w:r>
          </w:p>
          <w:p w14:paraId="1B9E214D" w14:textId="77777777" w:rsidR="00447FEA" w:rsidRPr="00915077" w:rsidRDefault="00447FEA" w:rsidP="00447FEA">
            <w:pPr>
              <w:pStyle w:val="RSCT03TableBody"/>
              <w:rPr>
                <w:szCs w:val="18"/>
              </w:rPr>
            </w:pPr>
            <w:r w:rsidRPr="00915077">
              <w:rPr>
                <w:szCs w:val="18"/>
              </w:rPr>
              <w:t xml:space="preserve">(1 </w:t>
            </w:r>
            <w:proofErr w:type="spellStart"/>
            <w:r w:rsidRPr="00915077">
              <w:rPr>
                <w:szCs w:val="18"/>
              </w:rPr>
              <w:t>equiv</w:t>
            </w:r>
            <w:proofErr w:type="spellEnd"/>
            <w:r w:rsidRPr="00915077">
              <w:rPr>
                <w:szCs w:val="18"/>
              </w:rPr>
              <w:t xml:space="preserve"> HPF</w:t>
            </w:r>
            <w:r w:rsidRPr="00915077">
              <w:rPr>
                <w:szCs w:val="18"/>
                <w:vertAlign w:val="subscript"/>
              </w:rPr>
              <w:t>6</w:t>
            </w:r>
            <w:r w:rsidRPr="00915077">
              <w:rPr>
                <w:szCs w:val="18"/>
              </w:rPr>
              <w:t>)</w:t>
            </w:r>
            <w:r w:rsidRPr="00915077">
              <w:rPr>
                <w:i/>
                <w:szCs w:val="18"/>
                <w:vertAlign w:val="superscript"/>
              </w:rPr>
              <w:t>b</w:t>
            </w:r>
            <w:r w:rsidRPr="00915077">
              <w:rPr>
                <w:szCs w:val="18"/>
              </w:rPr>
              <w:t xml:space="preserve"> </w:t>
            </w:r>
          </w:p>
        </w:tc>
        <w:tc>
          <w:tcPr>
            <w:tcW w:w="1123" w:type="dxa"/>
            <w:tcBorders>
              <w:top w:val="single" w:sz="4" w:space="0" w:color="auto"/>
              <w:left w:val="nil"/>
              <w:bottom w:val="single" w:sz="4" w:space="0" w:color="auto"/>
              <w:right w:val="nil"/>
            </w:tcBorders>
            <w:shd w:val="clear" w:color="auto" w:fill="auto"/>
          </w:tcPr>
          <w:p w14:paraId="1C7043D1" w14:textId="77777777" w:rsidR="00447FEA" w:rsidRPr="00915077" w:rsidRDefault="00447FEA" w:rsidP="00447FEA">
            <w:pPr>
              <w:pStyle w:val="RSCT03TableBody"/>
              <w:rPr>
                <w:szCs w:val="18"/>
              </w:rPr>
            </w:pPr>
            <w:r w:rsidRPr="00915077">
              <w:rPr>
                <w:szCs w:val="18"/>
              </w:rPr>
              <w:t>Cl</w:t>
            </w:r>
            <w:r w:rsidRPr="00915077">
              <w:rPr>
                <w:szCs w:val="18"/>
                <w:vertAlign w:val="superscript"/>
              </w:rPr>
              <w:t>–</w:t>
            </w:r>
            <w:r w:rsidRPr="00915077">
              <w:rPr>
                <w:szCs w:val="18"/>
              </w:rPr>
              <w:t xml:space="preserve"> (M</w:t>
            </w:r>
            <w:r w:rsidRPr="00915077">
              <w:rPr>
                <w:szCs w:val="18"/>
                <w:vertAlign w:val="superscript"/>
              </w:rPr>
              <w:t>–1</w:t>
            </w:r>
            <w:r w:rsidRPr="00915077">
              <w:rPr>
                <w:szCs w:val="18"/>
              </w:rPr>
              <w:t>)</w:t>
            </w:r>
          </w:p>
          <w:p w14:paraId="19E66F49" w14:textId="77777777" w:rsidR="00447FEA" w:rsidRPr="00915077" w:rsidRDefault="00447FEA" w:rsidP="00447FEA">
            <w:pPr>
              <w:pStyle w:val="RSCT03TableBody"/>
              <w:rPr>
                <w:szCs w:val="18"/>
              </w:rPr>
            </w:pPr>
          </w:p>
        </w:tc>
        <w:tc>
          <w:tcPr>
            <w:tcW w:w="1318" w:type="dxa"/>
            <w:tcBorders>
              <w:top w:val="single" w:sz="4" w:space="0" w:color="auto"/>
              <w:left w:val="nil"/>
              <w:bottom w:val="single" w:sz="4" w:space="0" w:color="auto"/>
              <w:right w:val="nil"/>
            </w:tcBorders>
            <w:shd w:val="clear" w:color="auto" w:fill="auto"/>
          </w:tcPr>
          <w:p w14:paraId="38480C80" w14:textId="77777777" w:rsidR="00447FEA" w:rsidRPr="00915077" w:rsidRDefault="00447FEA" w:rsidP="00447FEA">
            <w:pPr>
              <w:pStyle w:val="RSCT03TableBody"/>
              <w:rPr>
                <w:szCs w:val="18"/>
              </w:rPr>
            </w:pPr>
            <w:r w:rsidRPr="00915077">
              <w:rPr>
                <w:szCs w:val="18"/>
              </w:rPr>
              <w:t>HCO</w:t>
            </w:r>
            <w:r w:rsidRPr="00915077">
              <w:rPr>
                <w:szCs w:val="18"/>
                <w:vertAlign w:val="subscript"/>
              </w:rPr>
              <w:t>3</w:t>
            </w:r>
            <w:r w:rsidRPr="00915077">
              <w:rPr>
                <w:szCs w:val="18"/>
                <w:vertAlign w:val="superscript"/>
              </w:rPr>
              <w:t>–</w:t>
            </w:r>
            <w:r w:rsidRPr="00915077">
              <w:rPr>
                <w:szCs w:val="18"/>
              </w:rPr>
              <w:t xml:space="preserve"> (M</w:t>
            </w:r>
            <w:r w:rsidRPr="00915077">
              <w:rPr>
                <w:szCs w:val="18"/>
                <w:vertAlign w:val="superscript"/>
              </w:rPr>
              <w:t>–1</w:t>
            </w:r>
            <w:r w:rsidRPr="00915077">
              <w:rPr>
                <w:szCs w:val="18"/>
              </w:rPr>
              <w:t>)</w:t>
            </w:r>
          </w:p>
          <w:p w14:paraId="3F146131" w14:textId="77777777" w:rsidR="00447FEA" w:rsidRPr="00915077" w:rsidRDefault="00447FEA" w:rsidP="00447FEA">
            <w:pPr>
              <w:pStyle w:val="RSCT03TableBody"/>
              <w:rPr>
                <w:szCs w:val="18"/>
              </w:rPr>
            </w:pPr>
          </w:p>
        </w:tc>
      </w:tr>
      <w:tr w:rsidR="00447FEA" w:rsidRPr="00915077" w14:paraId="2A22FE42" w14:textId="77777777" w:rsidTr="00CE5B3F">
        <w:tc>
          <w:tcPr>
            <w:tcW w:w="955" w:type="dxa"/>
            <w:tcBorders>
              <w:top w:val="single" w:sz="4" w:space="0" w:color="auto"/>
              <w:left w:val="nil"/>
              <w:bottom w:val="nil"/>
              <w:right w:val="nil"/>
            </w:tcBorders>
            <w:shd w:val="clear" w:color="auto" w:fill="auto"/>
          </w:tcPr>
          <w:p w14:paraId="634730C6" w14:textId="77777777" w:rsidR="00447FEA" w:rsidRPr="00915077" w:rsidRDefault="00447FEA" w:rsidP="00447FEA">
            <w:pPr>
              <w:pStyle w:val="RSCT03TableBody"/>
              <w:rPr>
                <w:b/>
                <w:szCs w:val="18"/>
              </w:rPr>
            </w:pPr>
            <w:r w:rsidRPr="00915077">
              <w:rPr>
                <w:b/>
                <w:szCs w:val="18"/>
              </w:rPr>
              <w:t>1a</w:t>
            </w:r>
          </w:p>
        </w:tc>
        <w:tc>
          <w:tcPr>
            <w:tcW w:w="1491" w:type="dxa"/>
            <w:tcBorders>
              <w:top w:val="single" w:sz="4" w:space="0" w:color="auto"/>
              <w:left w:val="nil"/>
              <w:bottom w:val="nil"/>
              <w:right w:val="nil"/>
            </w:tcBorders>
            <w:shd w:val="clear" w:color="auto" w:fill="auto"/>
          </w:tcPr>
          <w:p w14:paraId="3D2700C9" w14:textId="77777777" w:rsidR="00447FEA" w:rsidRPr="00915077" w:rsidRDefault="00447FEA" w:rsidP="00447FEA">
            <w:pPr>
              <w:pStyle w:val="RSCT03TableBody"/>
              <w:rPr>
                <w:szCs w:val="18"/>
              </w:rPr>
            </w:pPr>
            <w:r w:rsidRPr="00915077">
              <w:rPr>
                <w:szCs w:val="18"/>
              </w:rPr>
              <w:t>1340</w:t>
            </w:r>
          </w:p>
        </w:tc>
        <w:tc>
          <w:tcPr>
            <w:tcW w:w="1123" w:type="dxa"/>
            <w:tcBorders>
              <w:top w:val="single" w:sz="4" w:space="0" w:color="auto"/>
              <w:left w:val="nil"/>
              <w:bottom w:val="nil"/>
              <w:right w:val="nil"/>
            </w:tcBorders>
            <w:shd w:val="clear" w:color="auto" w:fill="auto"/>
          </w:tcPr>
          <w:p w14:paraId="1C55E53B" w14:textId="77777777" w:rsidR="00447FEA" w:rsidRPr="00915077" w:rsidRDefault="00447FEA" w:rsidP="00447FEA">
            <w:pPr>
              <w:pStyle w:val="RSCT03TableBody"/>
              <w:rPr>
                <w:szCs w:val="18"/>
              </w:rPr>
            </w:pPr>
            <w:r w:rsidRPr="00915077">
              <w:rPr>
                <w:szCs w:val="18"/>
              </w:rPr>
              <w:t xml:space="preserve">&lt; 5 </w:t>
            </w:r>
            <w:r w:rsidRPr="00915077">
              <w:rPr>
                <w:i/>
                <w:szCs w:val="18"/>
                <w:vertAlign w:val="superscript"/>
              </w:rPr>
              <w:t>c</w:t>
            </w:r>
          </w:p>
        </w:tc>
        <w:tc>
          <w:tcPr>
            <w:tcW w:w="1318" w:type="dxa"/>
            <w:tcBorders>
              <w:top w:val="single" w:sz="4" w:space="0" w:color="auto"/>
              <w:left w:val="nil"/>
              <w:bottom w:val="nil"/>
              <w:right w:val="nil"/>
            </w:tcBorders>
            <w:shd w:val="clear" w:color="auto" w:fill="auto"/>
          </w:tcPr>
          <w:p w14:paraId="2647C37B" w14:textId="77777777" w:rsidR="00447FEA" w:rsidRPr="00915077" w:rsidRDefault="00447FEA" w:rsidP="00447FEA">
            <w:pPr>
              <w:pStyle w:val="RSCT03TableBody"/>
              <w:rPr>
                <w:szCs w:val="18"/>
              </w:rPr>
            </w:pPr>
            <w:r w:rsidRPr="00915077">
              <w:rPr>
                <w:szCs w:val="18"/>
              </w:rPr>
              <w:t>8.98</w:t>
            </w:r>
          </w:p>
        </w:tc>
      </w:tr>
      <w:tr w:rsidR="00447FEA" w:rsidRPr="00915077" w14:paraId="0CBE819A" w14:textId="77777777" w:rsidTr="00CE5B3F">
        <w:tc>
          <w:tcPr>
            <w:tcW w:w="955" w:type="dxa"/>
            <w:tcBorders>
              <w:top w:val="nil"/>
              <w:left w:val="nil"/>
              <w:bottom w:val="nil"/>
              <w:right w:val="nil"/>
            </w:tcBorders>
            <w:shd w:val="clear" w:color="auto" w:fill="auto"/>
          </w:tcPr>
          <w:p w14:paraId="1B80E2C6" w14:textId="77777777" w:rsidR="00447FEA" w:rsidRPr="00915077" w:rsidRDefault="00447FEA" w:rsidP="00447FEA">
            <w:pPr>
              <w:pStyle w:val="RSCT03TableBody"/>
              <w:rPr>
                <w:b/>
                <w:szCs w:val="18"/>
              </w:rPr>
            </w:pPr>
            <w:r w:rsidRPr="00915077">
              <w:rPr>
                <w:b/>
                <w:szCs w:val="18"/>
              </w:rPr>
              <w:t>1b</w:t>
            </w:r>
          </w:p>
        </w:tc>
        <w:tc>
          <w:tcPr>
            <w:tcW w:w="1491" w:type="dxa"/>
            <w:tcBorders>
              <w:top w:val="nil"/>
              <w:left w:val="nil"/>
              <w:bottom w:val="nil"/>
              <w:right w:val="nil"/>
            </w:tcBorders>
            <w:shd w:val="clear" w:color="auto" w:fill="auto"/>
          </w:tcPr>
          <w:p w14:paraId="3A8893A2" w14:textId="77777777" w:rsidR="00447FEA" w:rsidRPr="00915077" w:rsidRDefault="00447FEA" w:rsidP="00447FEA">
            <w:pPr>
              <w:pStyle w:val="RSCT03TableBody"/>
              <w:rPr>
                <w:szCs w:val="18"/>
              </w:rPr>
            </w:pPr>
            <w:r w:rsidRPr="00915077">
              <w:rPr>
                <w:szCs w:val="18"/>
              </w:rPr>
              <w:t>4030</w:t>
            </w:r>
          </w:p>
        </w:tc>
        <w:tc>
          <w:tcPr>
            <w:tcW w:w="1123" w:type="dxa"/>
            <w:tcBorders>
              <w:top w:val="nil"/>
              <w:left w:val="nil"/>
              <w:bottom w:val="nil"/>
              <w:right w:val="nil"/>
            </w:tcBorders>
            <w:shd w:val="clear" w:color="auto" w:fill="auto"/>
          </w:tcPr>
          <w:p w14:paraId="24946F31" w14:textId="77777777" w:rsidR="00447FEA" w:rsidRPr="00915077" w:rsidRDefault="00447FEA" w:rsidP="00447FEA">
            <w:pPr>
              <w:pStyle w:val="RSCT03TableBody"/>
              <w:rPr>
                <w:szCs w:val="18"/>
              </w:rPr>
            </w:pPr>
            <w:r w:rsidRPr="00915077">
              <w:rPr>
                <w:szCs w:val="18"/>
              </w:rPr>
              <w:t>6.98</w:t>
            </w:r>
          </w:p>
        </w:tc>
        <w:tc>
          <w:tcPr>
            <w:tcW w:w="1318" w:type="dxa"/>
            <w:tcBorders>
              <w:top w:val="nil"/>
              <w:left w:val="nil"/>
              <w:bottom w:val="nil"/>
              <w:right w:val="nil"/>
            </w:tcBorders>
            <w:shd w:val="clear" w:color="auto" w:fill="auto"/>
          </w:tcPr>
          <w:p w14:paraId="6D7A6D42" w14:textId="77777777" w:rsidR="00447FEA" w:rsidRPr="00915077" w:rsidRDefault="00447FEA" w:rsidP="00447FEA">
            <w:pPr>
              <w:pStyle w:val="RSCT03TableBody"/>
              <w:rPr>
                <w:szCs w:val="18"/>
              </w:rPr>
            </w:pPr>
            <w:proofErr w:type="spellStart"/>
            <w:r w:rsidRPr="00915077">
              <w:rPr>
                <w:szCs w:val="18"/>
              </w:rPr>
              <w:t>Deprot</w:t>
            </w:r>
            <w:proofErr w:type="spellEnd"/>
            <w:r w:rsidRPr="00915077">
              <w:rPr>
                <w:szCs w:val="18"/>
              </w:rPr>
              <w:t>.</w:t>
            </w:r>
          </w:p>
        </w:tc>
      </w:tr>
      <w:tr w:rsidR="00447FEA" w:rsidRPr="00915077" w14:paraId="0DBABAD0" w14:textId="77777777" w:rsidTr="00CE5B3F">
        <w:tc>
          <w:tcPr>
            <w:tcW w:w="955" w:type="dxa"/>
            <w:tcBorders>
              <w:top w:val="nil"/>
              <w:left w:val="nil"/>
              <w:bottom w:val="nil"/>
              <w:right w:val="nil"/>
            </w:tcBorders>
            <w:shd w:val="clear" w:color="auto" w:fill="auto"/>
          </w:tcPr>
          <w:p w14:paraId="037EB7E8" w14:textId="77777777" w:rsidR="00447FEA" w:rsidRPr="00915077" w:rsidRDefault="00447FEA" w:rsidP="00447FEA">
            <w:pPr>
              <w:pStyle w:val="RSCT03TableBody"/>
              <w:rPr>
                <w:b/>
                <w:szCs w:val="18"/>
              </w:rPr>
            </w:pPr>
            <w:r w:rsidRPr="00915077">
              <w:rPr>
                <w:b/>
                <w:szCs w:val="18"/>
              </w:rPr>
              <w:t>1c</w:t>
            </w:r>
          </w:p>
        </w:tc>
        <w:tc>
          <w:tcPr>
            <w:tcW w:w="1491" w:type="dxa"/>
            <w:tcBorders>
              <w:top w:val="nil"/>
              <w:left w:val="nil"/>
              <w:bottom w:val="nil"/>
              <w:right w:val="nil"/>
            </w:tcBorders>
            <w:shd w:val="clear" w:color="auto" w:fill="auto"/>
          </w:tcPr>
          <w:p w14:paraId="2F61F348" w14:textId="77777777" w:rsidR="00447FEA" w:rsidRPr="00915077" w:rsidRDefault="00447FEA" w:rsidP="00447FEA">
            <w:pPr>
              <w:pStyle w:val="RSCT03TableBody"/>
              <w:rPr>
                <w:szCs w:val="18"/>
              </w:rPr>
            </w:pPr>
            <w:r w:rsidRPr="00915077">
              <w:rPr>
                <w:szCs w:val="18"/>
              </w:rPr>
              <w:t>1670</w:t>
            </w:r>
          </w:p>
        </w:tc>
        <w:tc>
          <w:tcPr>
            <w:tcW w:w="1123" w:type="dxa"/>
            <w:tcBorders>
              <w:top w:val="nil"/>
              <w:left w:val="nil"/>
              <w:bottom w:val="nil"/>
              <w:right w:val="nil"/>
            </w:tcBorders>
            <w:shd w:val="clear" w:color="auto" w:fill="auto"/>
          </w:tcPr>
          <w:p w14:paraId="5BBEED3E" w14:textId="77777777" w:rsidR="00447FEA" w:rsidRPr="00915077" w:rsidRDefault="00447FEA" w:rsidP="00447FEA">
            <w:pPr>
              <w:pStyle w:val="RSCT03TableBody"/>
              <w:rPr>
                <w:szCs w:val="18"/>
              </w:rPr>
            </w:pPr>
            <w:r w:rsidRPr="00915077">
              <w:rPr>
                <w:szCs w:val="18"/>
              </w:rPr>
              <w:t xml:space="preserve">&lt; 5 </w:t>
            </w:r>
            <w:r w:rsidRPr="00915077">
              <w:rPr>
                <w:i/>
                <w:szCs w:val="18"/>
                <w:vertAlign w:val="superscript"/>
              </w:rPr>
              <w:t>c</w:t>
            </w:r>
          </w:p>
        </w:tc>
        <w:tc>
          <w:tcPr>
            <w:tcW w:w="1318" w:type="dxa"/>
            <w:tcBorders>
              <w:top w:val="nil"/>
              <w:left w:val="nil"/>
              <w:bottom w:val="nil"/>
              <w:right w:val="nil"/>
            </w:tcBorders>
            <w:shd w:val="clear" w:color="auto" w:fill="auto"/>
          </w:tcPr>
          <w:p w14:paraId="46A0466E" w14:textId="77777777" w:rsidR="00447FEA" w:rsidRPr="00915077" w:rsidRDefault="00447FEA" w:rsidP="00447FEA">
            <w:pPr>
              <w:pStyle w:val="RSCT03TableBody"/>
              <w:rPr>
                <w:szCs w:val="18"/>
              </w:rPr>
            </w:pPr>
            <w:r w:rsidRPr="00915077">
              <w:rPr>
                <w:szCs w:val="18"/>
              </w:rPr>
              <w:t>9.50</w:t>
            </w:r>
          </w:p>
        </w:tc>
      </w:tr>
      <w:tr w:rsidR="00447FEA" w:rsidRPr="00915077" w14:paraId="6D746917" w14:textId="77777777" w:rsidTr="00CE5B3F">
        <w:tc>
          <w:tcPr>
            <w:tcW w:w="955" w:type="dxa"/>
            <w:tcBorders>
              <w:top w:val="nil"/>
              <w:left w:val="nil"/>
              <w:bottom w:val="nil"/>
              <w:right w:val="nil"/>
            </w:tcBorders>
            <w:shd w:val="clear" w:color="auto" w:fill="auto"/>
          </w:tcPr>
          <w:p w14:paraId="4F9D70AA" w14:textId="77777777" w:rsidR="00447FEA" w:rsidRPr="00915077" w:rsidRDefault="00447FEA" w:rsidP="00447FEA">
            <w:pPr>
              <w:pStyle w:val="RSCT03TableBody"/>
              <w:rPr>
                <w:b/>
                <w:szCs w:val="18"/>
              </w:rPr>
            </w:pPr>
            <w:r w:rsidRPr="00915077">
              <w:rPr>
                <w:b/>
                <w:szCs w:val="18"/>
              </w:rPr>
              <w:t>1d</w:t>
            </w:r>
          </w:p>
        </w:tc>
        <w:tc>
          <w:tcPr>
            <w:tcW w:w="1491" w:type="dxa"/>
            <w:tcBorders>
              <w:top w:val="nil"/>
              <w:left w:val="nil"/>
              <w:bottom w:val="nil"/>
              <w:right w:val="nil"/>
            </w:tcBorders>
            <w:shd w:val="clear" w:color="auto" w:fill="auto"/>
          </w:tcPr>
          <w:p w14:paraId="65F7FEF3" w14:textId="77777777" w:rsidR="00447FEA" w:rsidRPr="00915077" w:rsidRDefault="00447FEA" w:rsidP="00447FEA">
            <w:pPr>
              <w:pStyle w:val="RSCT03TableBody"/>
              <w:rPr>
                <w:szCs w:val="18"/>
              </w:rPr>
            </w:pPr>
            <w:r w:rsidRPr="00915077">
              <w:rPr>
                <w:szCs w:val="18"/>
              </w:rPr>
              <w:t>1650</w:t>
            </w:r>
          </w:p>
        </w:tc>
        <w:tc>
          <w:tcPr>
            <w:tcW w:w="1123" w:type="dxa"/>
            <w:tcBorders>
              <w:top w:val="nil"/>
              <w:left w:val="nil"/>
              <w:bottom w:val="nil"/>
              <w:right w:val="nil"/>
            </w:tcBorders>
            <w:shd w:val="clear" w:color="auto" w:fill="auto"/>
          </w:tcPr>
          <w:p w14:paraId="75FC9E45" w14:textId="77777777" w:rsidR="00447FEA" w:rsidRPr="00915077" w:rsidRDefault="00447FEA" w:rsidP="00447FEA">
            <w:pPr>
              <w:pStyle w:val="RSCT03TableBody"/>
              <w:rPr>
                <w:szCs w:val="18"/>
              </w:rPr>
            </w:pPr>
            <w:r w:rsidRPr="00915077">
              <w:rPr>
                <w:szCs w:val="18"/>
              </w:rPr>
              <w:t xml:space="preserve">&lt; 5 </w:t>
            </w:r>
            <w:r w:rsidRPr="00915077">
              <w:rPr>
                <w:i/>
                <w:szCs w:val="18"/>
                <w:vertAlign w:val="superscript"/>
              </w:rPr>
              <w:t>c</w:t>
            </w:r>
          </w:p>
        </w:tc>
        <w:tc>
          <w:tcPr>
            <w:tcW w:w="1318" w:type="dxa"/>
            <w:tcBorders>
              <w:top w:val="nil"/>
              <w:left w:val="nil"/>
              <w:bottom w:val="nil"/>
              <w:right w:val="nil"/>
            </w:tcBorders>
            <w:shd w:val="clear" w:color="auto" w:fill="auto"/>
          </w:tcPr>
          <w:p w14:paraId="7750AFC7" w14:textId="77777777" w:rsidR="00447FEA" w:rsidRPr="00915077" w:rsidRDefault="00447FEA" w:rsidP="00447FEA">
            <w:pPr>
              <w:pStyle w:val="RSCT03TableBody"/>
              <w:rPr>
                <w:szCs w:val="18"/>
              </w:rPr>
            </w:pPr>
            <w:r w:rsidRPr="00915077">
              <w:rPr>
                <w:szCs w:val="18"/>
              </w:rPr>
              <w:t>11.5</w:t>
            </w:r>
          </w:p>
        </w:tc>
      </w:tr>
      <w:tr w:rsidR="00447FEA" w:rsidRPr="00915077" w14:paraId="0512E2AA" w14:textId="77777777" w:rsidTr="00CE5B3F">
        <w:tc>
          <w:tcPr>
            <w:tcW w:w="955" w:type="dxa"/>
            <w:tcBorders>
              <w:top w:val="nil"/>
              <w:left w:val="nil"/>
              <w:bottom w:val="nil"/>
              <w:right w:val="nil"/>
            </w:tcBorders>
            <w:shd w:val="clear" w:color="auto" w:fill="auto"/>
          </w:tcPr>
          <w:p w14:paraId="25F084AE" w14:textId="77777777" w:rsidR="00447FEA" w:rsidRPr="00915077" w:rsidRDefault="00447FEA" w:rsidP="00447FEA">
            <w:pPr>
              <w:pStyle w:val="RSCT03TableBody"/>
              <w:rPr>
                <w:b/>
                <w:szCs w:val="18"/>
              </w:rPr>
            </w:pPr>
            <w:r w:rsidRPr="00915077">
              <w:rPr>
                <w:b/>
                <w:szCs w:val="18"/>
              </w:rPr>
              <w:t>1e</w:t>
            </w:r>
          </w:p>
        </w:tc>
        <w:tc>
          <w:tcPr>
            <w:tcW w:w="1491" w:type="dxa"/>
            <w:tcBorders>
              <w:top w:val="nil"/>
              <w:left w:val="nil"/>
              <w:bottom w:val="nil"/>
              <w:right w:val="nil"/>
            </w:tcBorders>
            <w:shd w:val="clear" w:color="auto" w:fill="auto"/>
          </w:tcPr>
          <w:p w14:paraId="171EBB4A" w14:textId="77777777" w:rsidR="00447FEA" w:rsidRPr="00915077" w:rsidRDefault="00447FEA" w:rsidP="00447FEA">
            <w:pPr>
              <w:pStyle w:val="RSCT03TableBody"/>
              <w:rPr>
                <w:szCs w:val="18"/>
              </w:rPr>
            </w:pPr>
            <w:r w:rsidRPr="00915077">
              <w:rPr>
                <w:szCs w:val="18"/>
              </w:rPr>
              <w:t>2320</w:t>
            </w:r>
          </w:p>
        </w:tc>
        <w:tc>
          <w:tcPr>
            <w:tcW w:w="1123" w:type="dxa"/>
            <w:tcBorders>
              <w:top w:val="nil"/>
              <w:left w:val="nil"/>
              <w:bottom w:val="nil"/>
              <w:right w:val="nil"/>
            </w:tcBorders>
            <w:shd w:val="clear" w:color="auto" w:fill="auto"/>
          </w:tcPr>
          <w:p w14:paraId="1103C294" w14:textId="77777777" w:rsidR="00447FEA" w:rsidRPr="00915077" w:rsidRDefault="00447FEA" w:rsidP="00447FEA">
            <w:pPr>
              <w:pStyle w:val="RSCT03TableBody"/>
              <w:rPr>
                <w:szCs w:val="18"/>
              </w:rPr>
            </w:pPr>
            <w:r w:rsidRPr="00915077">
              <w:rPr>
                <w:szCs w:val="18"/>
              </w:rPr>
              <w:t xml:space="preserve">&lt; 5 </w:t>
            </w:r>
            <w:r w:rsidRPr="00915077">
              <w:rPr>
                <w:i/>
                <w:szCs w:val="18"/>
                <w:vertAlign w:val="superscript"/>
              </w:rPr>
              <w:t>c</w:t>
            </w:r>
          </w:p>
        </w:tc>
        <w:tc>
          <w:tcPr>
            <w:tcW w:w="1318" w:type="dxa"/>
            <w:tcBorders>
              <w:top w:val="nil"/>
              <w:left w:val="nil"/>
              <w:bottom w:val="nil"/>
              <w:right w:val="nil"/>
            </w:tcBorders>
            <w:shd w:val="clear" w:color="auto" w:fill="auto"/>
          </w:tcPr>
          <w:p w14:paraId="584C602F" w14:textId="77777777" w:rsidR="00447FEA" w:rsidRPr="00915077" w:rsidRDefault="00447FEA" w:rsidP="00447FEA">
            <w:pPr>
              <w:pStyle w:val="RSCT03TableBody"/>
              <w:rPr>
                <w:szCs w:val="18"/>
              </w:rPr>
            </w:pPr>
            <w:r w:rsidRPr="00915077">
              <w:rPr>
                <w:szCs w:val="18"/>
              </w:rPr>
              <w:t>14.4</w:t>
            </w:r>
          </w:p>
        </w:tc>
      </w:tr>
      <w:tr w:rsidR="00447FEA" w:rsidRPr="00915077" w14:paraId="5FF9DB7E" w14:textId="77777777" w:rsidTr="00CE5B3F">
        <w:tc>
          <w:tcPr>
            <w:tcW w:w="955" w:type="dxa"/>
            <w:tcBorders>
              <w:top w:val="nil"/>
              <w:left w:val="nil"/>
              <w:bottom w:val="nil"/>
              <w:right w:val="nil"/>
            </w:tcBorders>
            <w:shd w:val="clear" w:color="auto" w:fill="auto"/>
          </w:tcPr>
          <w:p w14:paraId="408E4356" w14:textId="77777777" w:rsidR="00447FEA" w:rsidRPr="00915077" w:rsidRDefault="00447FEA" w:rsidP="00447FEA">
            <w:pPr>
              <w:pStyle w:val="RSCT03TableBody"/>
              <w:rPr>
                <w:b/>
                <w:szCs w:val="18"/>
              </w:rPr>
            </w:pPr>
            <w:r w:rsidRPr="00915077">
              <w:rPr>
                <w:b/>
                <w:szCs w:val="18"/>
              </w:rPr>
              <w:t>2</w:t>
            </w:r>
          </w:p>
        </w:tc>
        <w:tc>
          <w:tcPr>
            <w:tcW w:w="1491" w:type="dxa"/>
            <w:tcBorders>
              <w:top w:val="nil"/>
              <w:left w:val="nil"/>
              <w:bottom w:val="nil"/>
              <w:right w:val="nil"/>
            </w:tcBorders>
            <w:shd w:val="clear" w:color="auto" w:fill="auto"/>
          </w:tcPr>
          <w:p w14:paraId="2CBA2132" w14:textId="77777777" w:rsidR="00447FEA" w:rsidRPr="00915077" w:rsidRDefault="00447FEA" w:rsidP="00447FEA">
            <w:pPr>
              <w:pStyle w:val="RSCT03TableBody"/>
              <w:rPr>
                <w:szCs w:val="18"/>
              </w:rPr>
            </w:pPr>
            <w:r w:rsidRPr="00915077">
              <w:rPr>
                <w:szCs w:val="18"/>
              </w:rPr>
              <w:t>318</w:t>
            </w:r>
          </w:p>
        </w:tc>
        <w:tc>
          <w:tcPr>
            <w:tcW w:w="1123" w:type="dxa"/>
            <w:tcBorders>
              <w:top w:val="nil"/>
              <w:left w:val="nil"/>
              <w:bottom w:val="nil"/>
              <w:right w:val="nil"/>
            </w:tcBorders>
            <w:shd w:val="clear" w:color="auto" w:fill="auto"/>
          </w:tcPr>
          <w:p w14:paraId="7B9844AA" w14:textId="77777777" w:rsidR="00447FEA" w:rsidRPr="00915077" w:rsidRDefault="00447FEA" w:rsidP="00447FEA">
            <w:pPr>
              <w:pStyle w:val="RSCT03TableBody"/>
              <w:rPr>
                <w:szCs w:val="18"/>
              </w:rPr>
            </w:pPr>
          </w:p>
        </w:tc>
        <w:tc>
          <w:tcPr>
            <w:tcW w:w="1318" w:type="dxa"/>
            <w:tcBorders>
              <w:top w:val="nil"/>
              <w:left w:val="nil"/>
              <w:bottom w:val="nil"/>
              <w:right w:val="nil"/>
            </w:tcBorders>
            <w:shd w:val="clear" w:color="auto" w:fill="auto"/>
          </w:tcPr>
          <w:p w14:paraId="1B8F353B" w14:textId="77777777" w:rsidR="00447FEA" w:rsidRPr="00915077" w:rsidRDefault="00447FEA" w:rsidP="00447FEA">
            <w:pPr>
              <w:pStyle w:val="RSCT03TableBody"/>
              <w:rPr>
                <w:szCs w:val="18"/>
              </w:rPr>
            </w:pPr>
            <w:proofErr w:type="spellStart"/>
            <w:r w:rsidRPr="00915077">
              <w:rPr>
                <w:szCs w:val="18"/>
              </w:rPr>
              <w:t>Deprot</w:t>
            </w:r>
            <w:proofErr w:type="spellEnd"/>
            <w:r w:rsidRPr="00915077">
              <w:rPr>
                <w:szCs w:val="18"/>
              </w:rPr>
              <w:t>.</w:t>
            </w:r>
          </w:p>
        </w:tc>
      </w:tr>
      <w:tr w:rsidR="00447FEA" w:rsidRPr="00915077" w14:paraId="3DD13440" w14:textId="77777777" w:rsidTr="000872A4">
        <w:trPr>
          <w:trHeight w:val="170"/>
        </w:trPr>
        <w:tc>
          <w:tcPr>
            <w:tcW w:w="955" w:type="dxa"/>
            <w:tcBorders>
              <w:top w:val="nil"/>
              <w:left w:val="nil"/>
              <w:bottom w:val="single" w:sz="4" w:space="0" w:color="auto"/>
              <w:right w:val="nil"/>
            </w:tcBorders>
            <w:shd w:val="clear" w:color="auto" w:fill="auto"/>
          </w:tcPr>
          <w:p w14:paraId="0F66606B" w14:textId="77777777" w:rsidR="00447FEA" w:rsidRPr="00915077" w:rsidRDefault="00447FEA" w:rsidP="00447FEA">
            <w:pPr>
              <w:pStyle w:val="RSCT03TableBody"/>
              <w:rPr>
                <w:b/>
                <w:szCs w:val="18"/>
              </w:rPr>
            </w:pPr>
            <w:r w:rsidRPr="00915077">
              <w:rPr>
                <w:b/>
                <w:szCs w:val="18"/>
              </w:rPr>
              <w:t>3</w:t>
            </w:r>
          </w:p>
        </w:tc>
        <w:tc>
          <w:tcPr>
            <w:tcW w:w="1491" w:type="dxa"/>
            <w:tcBorders>
              <w:top w:val="nil"/>
              <w:left w:val="nil"/>
              <w:bottom w:val="single" w:sz="4" w:space="0" w:color="auto"/>
              <w:right w:val="nil"/>
            </w:tcBorders>
            <w:shd w:val="clear" w:color="auto" w:fill="auto"/>
          </w:tcPr>
          <w:p w14:paraId="658DB512" w14:textId="77777777" w:rsidR="00447FEA" w:rsidRPr="00915077" w:rsidRDefault="00447FEA" w:rsidP="00447FEA">
            <w:pPr>
              <w:pStyle w:val="RSCT03TableBody"/>
              <w:rPr>
                <w:szCs w:val="18"/>
              </w:rPr>
            </w:pPr>
            <w:r w:rsidRPr="00915077">
              <w:rPr>
                <w:szCs w:val="18"/>
              </w:rPr>
              <w:t>433</w:t>
            </w:r>
          </w:p>
        </w:tc>
        <w:tc>
          <w:tcPr>
            <w:tcW w:w="1123" w:type="dxa"/>
            <w:tcBorders>
              <w:top w:val="nil"/>
              <w:left w:val="nil"/>
              <w:bottom w:val="single" w:sz="4" w:space="0" w:color="auto"/>
              <w:right w:val="nil"/>
            </w:tcBorders>
            <w:shd w:val="clear" w:color="auto" w:fill="auto"/>
          </w:tcPr>
          <w:p w14:paraId="08686954" w14:textId="77777777" w:rsidR="00447FEA" w:rsidRPr="00915077" w:rsidRDefault="00447FEA" w:rsidP="00447FEA">
            <w:pPr>
              <w:pStyle w:val="RSCT03TableBody"/>
              <w:rPr>
                <w:szCs w:val="18"/>
              </w:rPr>
            </w:pPr>
            <w:r w:rsidRPr="00915077">
              <w:rPr>
                <w:szCs w:val="18"/>
              </w:rPr>
              <w:t xml:space="preserve">&lt;5 </w:t>
            </w:r>
            <w:r w:rsidRPr="00915077">
              <w:rPr>
                <w:i/>
                <w:szCs w:val="18"/>
                <w:vertAlign w:val="superscript"/>
              </w:rPr>
              <w:t>c</w:t>
            </w:r>
          </w:p>
        </w:tc>
        <w:tc>
          <w:tcPr>
            <w:tcW w:w="1318" w:type="dxa"/>
            <w:tcBorders>
              <w:top w:val="nil"/>
              <w:left w:val="nil"/>
              <w:bottom w:val="single" w:sz="4" w:space="0" w:color="auto"/>
              <w:right w:val="nil"/>
            </w:tcBorders>
            <w:shd w:val="clear" w:color="auto" w:fill="auto"/>
          </w:tcPr>
          <w:p w14:paraId="289D83AC" w14:textId="77777777" w:rsidR="00447FEA" w:rsidRPr="00915077" w:rsidRDefault="00447FEA" w:rsidP="00447FEA">
            <w:pPr>
              <w:pStyle w:val="RSCT03TableBody"/>
              <w:rPr>
                <w:szCs w:val="18"/>
              </w:rPr>
            </w:pPr>
            <w:proofErr w:type="spellStart"/>
            <w:r w:rsidRPr="00915077">
              <w:rPr>
                <w:szCs w:val="18"/>
              </w:rPr>
              <w:t>Deprot</w:t>
            </w:r>
            <w:proofErr w:type="spellEnd"/>
            <w:r w:rsidRPr="00915077">
              <w:rPr>
                <w:szCs w:val="18"/>
              </w:rPr>
              <w:t>.</w:t>
            </w:r>
          </w:p>
        </w:tc>
      </w:tr>
      <w:tr w:rsidR="00447FEA" w:rsidRPr="00915077" w14:paraId="11974E87" w14:textId="77777777" w:rsidTr="00CE5B3F">
        <w:tc>
          <w:tcPr>
            <w:tcW w:w="4887" w:type="dxa"/>
            <w:gridSpan w:val="4"/>
            <w:tcBorders>
              <w:top w:val="single" w:sz="4" w:space="0" w:color="auto"/>
              <w:left w:val="nil"/>
              <w:bottom w:val="nil"/>
              <w:right w:val="nil"/>
            </w:tcBorders>
            <w:shd w:val="clear" w:color="auto" w:fill="auto"/>
          </w:tcPr>
          <w:p w14:paraId="1DCE6221" w14:textId="77777777" w:rsidR="00447FEA" w:rsidRPr="00915077" w:rsidRDefault="00447FEA" w:rsidP="00447FEA">
            <w:pPr>
              <w:pStyle w:val="RSCT04TableFootnotewithbottombar"/>
            </w:pPr>
            <w:r w:rsidRPr="00915077">
              <w:rPr>
                <w:i/>
                <w:vertAlign w:val="superscript"/>
              </w:rPr>
              <w:t>a</w:t>
            </w:r>
            <w:r w:rsidRPr="00915077">
              <w:t xml:space="preserve"> Calculated using WinEqNMR2.</w:t>
            </w:r>
            <w:r w:rsidRPr="00915077">
              <w:rPr>
                <w:vertAlign w:val="superscript"/>
              </w:rPr>
              <w:t>26</w:t>
            </w:r>
            <w:r w:rsidRPr="00915077">
              <w:t xml:space="preserve"> Maximum error estimated to be ± 15%. </w:t>
            </w:r>
            <w:r w:rsidRPr="00915077">
              <w:rPr>
                <w:i/>
                <w:vertAlign w:val="superscript"/>
              </w:rPr>
              <w:t>b</w:t>
            </w:r>
            <w:r w:rsidRPr="00915077">
              <w:t xml:space="preserve"> The exchange between PF</w:t>
            </w:r>
            <w:r w:rsidRPr="00915077">
              <w:rPr>
                <w:vertAlign w:val="subscript"/>
              </w:rPr>
              <w:t>6</w:t>
            </w:r>
            <w:r w:rsidRPr="00915077">
              <w:rPr>
                <w:vertAlign w:val="superscript"/>
              </w:rPr>
              <w:t>–</w:t>
            </w:r>
            <w:r w:rsidRPr="00915077">
              <w:t xml:space="preserve"> and Cl</w:t>
            </w:r>
            <w:r w:rsidRPr="00915077">
              <w:rPr>
                <w:vertAlign w:val="superscript"/>
              </w:rPr>
              <w:t>–</w:t>
            </w:r>
            <w:r w:rsidRPr="00915077">
              <w:t xml:space="preserve"> is observed. </w:t>
            </w:r>
            <w:r w:rsidRPr="00915077">
              <w:rPr>
                <w:i/>
                <w:vertAlign w:val="superscript"/>
              </w:rPr>
              <w:t>c</w:t>
            </w:r>
            <w:r w:rsidRPr="00915077">
              <w:t xml:space="preserve"> Only minor spectral changes were observed under these conditions.</w:t>
            </w:r>
          </w:p>
        </w:tc>
      </w:tr>
    </w:tbl>
    <w:p w14:paraId="38C5F524" w14:textId="3D150185" w:rsidR="00FA2DA2" w:rsidRDefault="000872A4" w:rsidP="000872A4">
      <w:pPr>
        <w:pStyle w:val="RSCB02ArticleText"/>
      </w:pPr>
      <w:r w:rsidRPr="00915077">
        <w:t xml:space="preserve">Addition of </w:t>
      </w:r>
      <w:proofErr w:type="spellStart"/>
      <w:r w:rsidRPr="00915077">
        <w:t>TBACl</w:t>
      </w:r>
      <w:proofErr w:type="spellEnd"/>
      <w:r w:rsidRPr="00915077">
        <w:t xml:space="preserve"> to </w:t>
      </w:r>
      <w:r w:rsidRPr="00915077">
        <w:rPr>
          <w:b/>
        </w:rPr>
        <w:t>1a</w:t>
      </w:r>
      <w:r w:rsidRPr="00915077">
        <w:t>–</w:t>
      </w:r>
      <w:r w:rsidRPr="00915077">
        <w:rPr>
          <w:b/>
        </w:rPr>
        <w:t>e</w:t>
      </w:r>
      <w:r w:rsidRPr="00915077">
        <w:t>,</w:t>
      </w:r>
      <w:r w:rsidRPr="00915077">
        <w:rPr>
          <w:b/>
        </w:rPr>
        <w:t xml:space="preserve"> 2</w:t>
      </w:r>
      <w:r w:rsidRPr="00915077">
        <w:t>,</w:t>
      </w:r>
      <w:r w:rsidRPr="00915077">
        <w:rPr>
          <w:b/>
        </w:rPr>
        <w:t xml:space="preserve"> 3</w:t>
      </w:r>
      <w:r w:rsidRPr="00915077">
        <w:t xml:space="preserve"> (1</w:t>
      </w:r>
      <w:r w:rsidRPr="00915077">
        <w:sym w:font="Symbol" w:char="F0B4"/>
      </w:r>
      <w:r w:rsidRPr="00915077">
        <w:t>10</w:t>
      </w:r>
      <w:r w:rsidRPr="00915077">
        <w:rPr>
          <w:vertAlign w:val="superscript"/>
        </w:rPr>
        <w:t>–5</w:t>
      </w:r>
      <w:r w:rsidRPr="00915077">
        <w:t xml:space="preserve"> M DMSO-</w:t>
      </w:r>
      <w:r w:rsidRPr="00915077">
        <w:rPr>
          <w:i/>
        </w:rPr>
        <w:t>d</w:t>
      </w:r>
      <w:r w:rsidRPr="00915077">
        <w:rPr>
          <w:i/>
          <w:vertAlign w:val="subscript"/>
        </w:rPr>
        <w:t>6</w:t>
      </w:r>
      <w:r w:rsidRPr="00915077">
        <w:t>/0.5% H</w:t>
      </w:r>
      <w:r w:rsidRPr="00915077">
        <w:rPr>
          <w:vertAlign w:val="subscript"/>
        </w:rPr>
        <w:t>2</w:t>
      </w:r>
      <w:r w:rsidRPr="00915077">
        <w:t>O, 298 K) only perturbed the proton resonances minimally not allowing for an association constant to be calculated in this competitive solvent mixture (Table 2). Addition of TEAHCO</w:t>
      </w:r>
      <w:r w:rsidRPr="00915077">
        <w:rPr>
          <w:vertAlign w:val="subscript"/>
        </w:rPr>
        <w:t>3</w:t>
      </w:r>
      <w:r w:rsidRPr="00915077">
        <w:t xml:space="preserve"> to the free-base form of the receptors revealed the presence of a very weak interaction, presumably due to the more basic nature of the anion and the potential binding of the anion’s proton to the imine functionality.</w:t>
      </w:r>
    </w:p>
    <w:p w14:paraId="2EA3E65F" w14:textId="77777777" w:rsidR="00447FEA" w:rsidRDefault="00447FEA" w:rsidP="00FA2DA2">
      <w:pPr>
        <w:pStyle w:val="RSCB08CHeadingIn-line"/>
      </w:pPr>
    </w:p>
    <w:p w14:paraId="60C9931E" w14:textId="2D45FCA3" w:rsidR="00447FEA" w:rsidRDefault="004668D5" w:rsidP="0067171A">
      <w:pPr>
        <w:pStyle w:val="RSCB08CHeadingIn-line"/>
        <w:outlineLvl w:val="0"/>
      </w:pPr>
      <w:r w:rsidRPr="00915077">
        <w:t>Transmemb</w:t>
      </w:r>
      <w:r>
        <w:t>rane chloride transport studies</w:t>
      </w:r>
    </w:p>
    <w:p w14:paraId="4F0AB069" w14:textId="6331B0EA" w:rsidR="004668D5" w:rsidRPr="00915077" w:rsidRDefault="004668D5" w:rsidP="004668D5">
      <w:pPr>
        <w:pStyle w:val="RSCB02ArticleText"/>
      </w:pPr>
      <w:r w:rsidRPr="00915077">
        <w:t xml:space="preserve">The </w:t>
      </w:r>
      <w:r w:rsidR="0067171A">
        <w:t>anti-cancer</w:t>
      </w:r>
      <w:r w:rsidRPr="00915077">
        <w:t xml:space="preserve"> properties of the </w:t>
      </w:r>
      <w:proofErr w:type="spellStart"/>
      <w:r w:rsidRPr="00915077">
        <w:t>prodigiosenes</w:t>
      </w:r>
      <w:proofErr w:type="spellEnd"/>
      <w:r w:rsidRPr="00915077">
        <w:t xml:space="preserve"> have been linked to their ability to transport passively chloride or H</w:t>
      </w:r>
      <w:r w:rsidRPr="00915077">
        <w:rPr>
          <w:vertAlign w:val="superscript"/>
        </w:rPr>
        <w:t>+</w:t>
      </w:r>
      <w:r w:rsidRPr="00915077">
        <w:t>/Cl</w:t>
      </w:r>
      <w:r w:rsidRPr="00915077">
        <w:rPr>
          <w:vertAlign w:val="superscript"/>
        </w:rPr>
        <w:t>–</w:t>
      </w:r>
      <w:r w:rsidRPr="00915077">
        <w:t xml:space="preserve"> across vesicle and cell membranes.</w:t>
      </w:r>
      <w:r w:rsidRPr="00915077">
        <w:rPr>
          <w:vertAlign w:val="superscript"/>
        </w:rPr>
        <w:t>6,7</w:t>
      </w:r>
      <w:r w:rsidRPr="00915077">
        <w:t xml:space="preserve"> Consequently, the ability of the </w:t>
      </w:r>
      <w:proofErr w:type="spellStart"/>
      <w:r w:rsidRPr="00915077">
        <w:t>perenosins</w:t>
      </w:r>
      <w:proofErr w:type="spellEnd"/>
      <w:r w:rsidRPr="00915077">
        <w:t xml:space="preserve"> to facilitate chloride and proton transport across lipid bilayers was assessed using a combination of ion selective electrode (ISE) and fluorescence assays. To quantify the chloride efflux rate Hill plots were determined for 200 nm </w:t>
      </w:r>
      <w:proofErr w:type="spellStart"/>
      <w:proofErr w:type="gramStart"/>
      <w:r w:rsidRPr="00915077">
        <w:t>POPC:cholesterol</w:t>
      </w:r>
      <w:proofErr w:type="spellEnd"/>
      <w:proofErr w:type="gramEnd"/>
      <w:r w:rsidRPr="00915077">
        <w:t xml:space="preserve"> liposomes (Table 1; see Supporting Information). Typically, </w:t>
      </w:r>
      <w:proofErr w:type="spellStart"/>
      <w:r w:rsidRPr="00915077">
        <w:t>unilamellar</w:t>
      </w:r>
      <w:proofErr w:type="spellEnd"/>
      <w:r w:rsidRPr="00915077">
        <w:t xml:space="preserve"> vesicles were prepared from 1-palmitoyl-2-oleoyl-</w:t>
      </w:r>
      <w:r w:rsidRPr="00915077">
        <w:rPr>
          <w:i/>
        </w:rPr>
        <w:t>sn</w:t>
      </w:r>
      <w:r w:rsidRPr="00915077">
        <w:t xml:space="preserve">-glycero-3-phosphocholine (POPC) and cholesterol (7:3 ratio), containing an </w:t>
      </w:r>
      <w:proofErr w:type="spellStart"/>
      <w:r w:rsidRPr="00915077">
        <w:t>intravesicular</w:t>
      </w:r>
      <w:proofErr w:type="spellEnd"/>
      <w:r w:rsidRPr="00915077">
        <w:t xml:space="preserve"> sodium chloride solution (489 </w:t>
      </w:r>
      <w:proofErr w:type="spellStart"/>
      <w:r w:rsidRPr="00915077">
        <w:t>mM</w:t>
      </w:r>
      <w:proofErr w:type="spellEnd"/>
      <w:r w:rsidRPr="00915077">
        <w:t xml:space="preserve"> with 5 </w:t>
      </w:r>
      <w:proofErr w:type="spellStart"/>
      <w:r w:rsidRPr="00915077">
        <w:t>mM</w:t>
      </w:r>
      <w:proofErr w:type="spellEnd"/>
      <w:r w:rsidRPr="00915077">
        <w:t xml:space="preserve"> phosphate buffer at pH 7.2), were suspended in an isotonic sodium nitrate solution (489 </w:t>
      </w:r>
      <w:proofErr w:type="spellStart"/>
      <w:r w:rsidRPr="00915077">
        <w:t>mM</w:t>
      </w:r>
      <w:proofErr w:type="spellEnd"/>
      <w:r w:rsidRPr="00915077">
        <w:t xml:space="preserve"> with 5 </w:t>
      </w:r>
      <w:proofErr w:type="spellStart"/>
      <w:r w:rsidRPr="00915077">
        <w:t>mM</w:t>
      </w:r>
      <w:proofErr w:type="spellEnd"/>
      <w:r w:rsidRPr="00915077">
        <w:t xml:space="preserve"> phosphate buffer at pH 7.2). </w:t>
      </w:r>
      <w:proofErr w:type="spellStart"/>
      <w:r w:rsidRPr="00915077">
        <w:t>Perenosins</w:t>
      </w:r>
      <w:proofErr w:type="spellEnd"/>
      <w:r w:rsidRPr="00915077">
        <w:t xml:space="preserve"> </w:t>
      </w:r>
      <w:r w:rsidRPr="00915077">
        <w:rPr>
          <w:b/>
        </w:rPr>
        <w:t>1a</w:t>
      </w:r>
      <w:r w:rsidRPr="00915077">
        <w:t>–</w:t>
      </w:r>
      <w:r w:rsidRPr="00915077">
        <w:rPr>
          <w:b/>
        </w:rPr>
        <w:t>e</w:t>
      </w:r>
      <w:r w:rsidRPr="00915077">
        <w:t xml:space="preserve">, </w:t>
      </w:r>
      <w:r w:rsidRPr="00915077">
        <w:rPr>
          <w:b/>
        </w:rPr>
        <w:t>2</w:t>
      </w:r>
      <w:r w:rsidRPr="00915077">
        <w:t xml:space="preserve">, </w:t>
      </w:r>
      <w:r w:rsidRPr="00915077">
        <w:rPr>
          <w:b/>
        </w:rPr>
        <w:t>3</w:t>
      </w:r>
      <w:r w:rsidRPr="00915077">
        <w:t xml:space="preserve"> were added as a DMSO solutions and the resulting chloride efflux was monitored by a chloride selective electrode. At the end of the experiment detergent (</w:t>
      </w:r>
      <w:proofErr w:type="spellStart"/>
      <w:r w:rsidRPr="00915077">
        <w:t>octaethylene</w:t>
      </w:r>
      <w:proofErr w:type="spellEnd"/>
      <w:r w:rsidRPr="00915077">
        <w:t xml:space="preserve"> glycol </w:t>
      </w:r>
      <w:proofErr w:type="spellStart"/>
      <w:r w:rsidRPr="00915077">
        <w:t>monododecyl</w:t>
      </w:r>
      <w:proofErr w:type="spellEnd"/>
      <w:r w:rsidRPr="00915077">
        <w:t xml:space="preserve"> ether) was added to lyse the liposomes and calibrate the electrode to 100% chloride release.</w:t>
      </w:r>
    </w:p>
    <w:p w14:paraId="301DC01D" w14:textId="701A062E" w:rsidR="00447FEA" w:rsidRDefault="004668D5" w:rsidP="004668D5">
      <w:pPr>
        <w:pStyle w:val="RSCB02ArticleText"/>
      </w:pPr>
      <w:r w:rsidRPr="00915077">
        <w:lastRenderedPageBreak/>
        <w:t xml:space="preserve">This assay and others described below are evidence that the </w:t>
      </w:r>
      <w:proofErr w:type="spellStart"/>
      <w:r w:rsidRPr="00915077">
        <w:t>perenosins</w:t>
      </w:r>
      <w:proofErr w:type="spellEnd"/>
      <w:r w:rsidRPr="00915077">
        <w:t xml:space="preserve"> are mediating chloride/nitrate </w:t>
      </w:r>
      <w:proofErr w:type="spellStart"/>
      <w:r w:rsidRPr="00915077">
        <w:t>antiport</w:t>
      </w:r>
      <w:proofErr w:type="spellEnd"/>
      <w:r w:rsidRPr="00915077">
        <w:t xml:space="preserve"> in this case. Through the addition of transporter </w:t>
      </w:r>
      <w:r w:rsidRPr="00915077">
        <w:rPr>
          <w:b/>
        </w:rPr>
        <w:t>1a</w:t>
      </w:r>
      <w:r w:rsidRPr="00915077">
        <w:t xml:space="preserve"> in various concentrations a Hill plot</w:t>
      </w:r>
      <w:r w:rsidRPr="00915077">
        <w:rPr>
          <w:vertAlign w:val="superscript"/>
        </w:rPr>
        <w:t>29</w:t>
      </w:r>
      <w:r w:rsidRPr="00915077">
        <w:t xml:space="preserve"> was derived giving EC</w:t>
      </w:r>
      <w:r w:rsidRPr="00915077">
        <w:rPr>
          <w:vertAlign w:val="subscript"/>
        </w:rPr>
        <w:t xml:space="preserve">50,270 </w:t>
      </w:r>
      <w:proofErr w:type="gramStart"/>
      <w:r w:rsidRPr="00915077">
        <w:rPr>
          <w:vertAlign w:val="subscript"/>
        </w:rPr>
        <w:t>sec</w:t>
      </w:r>
      <w:proofErr w:type="gramEnd"/>
      <w:r w:rsidRPr="00915077">
        <w:t xml:space="preserve"> of 0.0773 </w:t>
      </w:r>
      <w:proofErr w:type="spellStart"/>
      <w:r w:rsidRPr="00915077">
        <w:t>mol</w:t>
      </w:r>
      <w:proofErr w:type="spellEnd"/>
      <w:r w:rsidRPr="00915077">
        <w:t xml:space="preserve">% (carrier to lipid). The more electron-deficient analogue </w:t>
      </w:r>
      <w:r w:rsidRPr="00915077">
        <w:rPr>
          <w:b/>
        </w:rPr>
        <w:t>1b</w:t>
      </w:r>
      <w:r w:rsidRPr="00915077">
        <w:t xml:space="preserve"> (R = CF</w:t>
      </w:r>
      <w:r w:rsidRPr="00915077">
        <w:rPr>
          <w:vertAlign w:val="subscript"/>
        </w:rPr>
        <w:t>3</w:t>
      </w:r>
      <w:r w:rsidRPr="00915077">
        <w:t xml:space="preserve">), having a higher affinity for chloride but a lower </w:t>
      </w:r>
      <w:proofErr w:type="spellStart"/>
      <w:r w:rsidRPr="00915077">
        <w:t>pKa</w:t>
      </w:r>
      <w:proofErr w:type="spellEnd"/>
      <w:r w:rsidRPr="00915077">
        <w:t>, proved to be a less efficient chloride transporter with EC</w:t>
      </w:r>
      <w:r w:rsidRPr="00915077">
        <w:rPr>
          <w:vertAlign w:val="subscript"/>
        </w:rPr>
        <w:t xml:space="preserve">50,270 </w:t>
      </w:r>
      <w:proofErr w:type="gramStart"/>
      <w:r w:rsidRPr="00915077">
        <w:rPr>
          <w:vertAlign w:val="subscript"/>
        </w:rPr>
        <w:t>sec</w:t>
      </w:r>
      <w:proofErr w:type="gramEnd"/>
      <w:r w:rsidRPr="00915077">
        <w:t xml:space="preserve"> of 1.1922 </w:t>
      </w:r>
      <w:proofErr w:type="spellStart"/>
      <w:r w:rsidRPr="00915077">
        <w:t>mol</w:t>
      </w:r>
      <w:proofErr w:type="spellEnd"/>
      <w:r w:rsidRPr="00915077">
        <w:t xml:space="preserve">% (Figure 5). The introduction of a methyl or </w:t>
      </w:r>
      <w:proofErr w:type="spellStart"/>
      <w:r w:rsidRPr="00915077">
        <w:t>pentyl</w:t>
      </w:r>
      <w:proofErr w:type="spellEnd"/>
      <w:r w:rsidRPr="00915077">
        <w:t xml:space="preserve"> substituent in the 5-position of the indole moiety provided a decrease of the EC</w:t>
      </w:r>
      <w:r w:rsidRPr="00915077">
        <w:rPr>
          <w:vertAlign w:val="subscript"/>
        </w:rPr>
        <w:t>50,270 sec</w:t>
      </w:r>
      <w:r w:rsidRPr="00915077">
        <w:t xml:space="preserve"> value (EC</w:t>
      </w:r>
      <w:r w:rsidRPr="00915077">
        <w:rPr>
          <w:vertAlign w:val="subscript"/>
        </w:rPr>
        <w:t xml:space="preserve">50,270 </w:t>
      </w:r>
      <w:proofErr w:type="gramStart"/>
      <w:r w:rsidRPr="00915077">
        <w:rPr>
          <w:vertAlign w:val="subscript"/>
        </w:rPr>
        <w:t>sec</w:t>
      </w:r>
      <w:proofErr w:type="gramEnd"/>
      <w:r w:rsidRPr="00915077">
        <w:t xml:space="preserve"> 0.0301 and 0.0299 </w:t>
      </w:r>
      <w:proofErr w:type="spellStart"/>
      <w:r w:rsidRPr="00915077">
        <w:t>mol</w:t>
      </w:r>
      <w:proofErr w:type="spellEnd"/>
      <w:r w:rsidRPr="00915077">
        <w:t xml:space="preserve">%, respectively). Presumably the increase in </w:t>
      </w:r>
      <w:r w:rsidR="00360EA6">
        <w:t>cl</w:t>
      </w:r>
      <w:r w:rsidRPr="00915077">
        <w:t>og</w:t>
      </w:r>
      <w:r w:rsidR="00360EA6">
        <w:t xml:space="preserve"> </w:t>
      </w:r>
      <w:r w:rsidRPr="00915077">
        <w:t xml:space="preserve">P with respect to </w:t>
      </w:r>
      <w:r w:rsidRPr="00915077">
        <w:rPr>
          <w:b/>
        </w:rPr>
        <w:t>1a</w:t>
      </w:r>
      <w:r w:rsidRPr="00915077">
        <w:t xml:space="preserve"> resulted in improved chloride efflux. A higher </w:t>
      </w:r>
      <w:proofErr w:type="spellStart"/>
      <w:r w:rsidRPr="00915077">
        <w:t>pKa</w:t>
      </w:r>
      <w:proofErr w:type="spellEnd"/>
      <w:r w:rsidRPr="00915077">
        <w:t xml:space="preserve"> </w:t>
      </w:r>
      <w:r w:rsidRPr="00915077">
        <w:rPr>
          <w:i/>
        </w:rPr>
        <w:t>via</w:t>
      </w:r>
      <w:r w:rsidRPr="00915077">
        <w:t xml:space="preserve"> the use of </w:t>
      </w:r>
      <w:proofErr w:type="spellStart"/>
      <w:r w:rsidRPr="00915077">
        <w:t>methoxy</w:t>
      </w:r>
      <w:proofErr w:type="spellEnd"/>
      <w:r w:rsidRPr="00915077">
        <w:t xml:space="preserve">-derivative </w:t>
      </w:r>
      <w:r w:rsidRPr="00915077">
        <w:rPr>
          <w:b/>
        </w:rPr>
        <w:t>1e</w:t>
      </w:r>
      <w:r w:rsidRPr="00915077">
        <w:t xml:space="preserve"> which should be protonated more easily and is therefore expected to transport more efficiently, resulted in a less effective transporter than </w:t>
      </w:r>
      <w:r w:rsidRPr="00915077">
        <w:rPr>
          <w:b/>
        </w:rPr>
        <w:t>1a</w:t>
      </w:r>
      <w:r w:rsidRPr="00915077">
        <w:t>–</w:t>
      </w:r>
      <w:r w:rsidRPr="00915077">
        <w:rPr>
          <w:b/>
        </w:rPr>
        <w:t>d (</w:t>
      </w:r>
      <w:r w:rsidRPr="00915077">
        <w:t>EC</w:t>
      </w:r>
      <w:r w:rsidRPr="00915077">
        <w:rPr>
          <w:vertAlign w:val="subscript"/>
        </w:rPr>
        <w:t xml:space="preserve">50,270 </w:t>
      </w:r>
      <w:proofErr w:type="gramStart"/>
      <w:r w:rsidRPr="00915077">
        <w:rPr>
          <w:vertAlign w:val="subscript"/>
        </w:rPr>
        <w:t>sec</w:t>
      </w:r>
      <w:proofErr w:type="gramEnd"/>
      <w:r w:rsidRPr="00915077">
        <w:t xml:space="preserve"> 0.1859 </w:t>
      </w:r>
      <w:proofErr w:type="spellStart"/>
      <w:r w:rsidRPr="00915077">
        <w:t>mol</w:t>
      </w:r>
      <w:proofErr w:type="spellEnd"/>
      <w:r w:rsidRPr="00915077">
        <w:t xml:space="preserve">%) most probably attributed to the receptor’s lower </w:t>
      </w:r>
      <w:r w:rsidR="00360EA6">
        <w:t>cl</w:t>
      </w:r>
      <w:r w:rsidRPr="00915077">
        <w:t>og</w:t>
      </w:r>
      <w:r w:rsidR="00360EA6">
        <w:t xml:space="preserve"> </w:t>
      </w:r>
      <w:r w:rsidRPr="00915077">
        <w:t xml:space="preserve">P value (Table 1). The </w:t>
      </w:r>
      <w:proofErr w:type="spellStart"/>
      <w:r w:rsidRPr="00915077">
        <w:t>benzimidazole</w:t>
      </w:r>
      <w:proofErr w:type="spellEnd"/>
      <w:r w:rsidRPr="00915077">
        <w:t xml:space="preserve"> and </w:t>
      </w:r>
      <w:proofErr w:type="spellStart"/>
      <w:r w:rsidRPr="00915077">
        <w:t>indazole</w:t>
      </w:r>
      <w:proofErr w:type="spellEnd"/>
      <w:r w:rsidRPr="00915077">
        <w:t xml:space="preserve"> derivatives were shown to be poor lipid bilayer chloride transporters. </w:t>
      </w:r>
      <w:proofErr w:type="spellStart"/>
      <w:r w:rsidRPr="00915077">
        <w:t>Perenosin</w:t>
      </w:r>
      <w:proofErr w:type="spellEnd"/>
      <w:r w:rsidRPr="00915077">
        <w:t xml:space="preserve"> </w:t>
      </w:r>
      <w:r w:rsidRPr="00915077">
        <w:rPr>
          <w:b/>
        </w:rPr>
        <w:t>1d</w:t>
      </w:r>
      <w:r w:rsidRPr="00915077">
        <w:t xml:space="preserve"> with the lowest EC</w:t>
      </w:r>
      <w:r w:rsidRPr="00915077">
        <w:rPr>
          <w:vertAlign w:val="subscript"/>
        </w:rPr>
        <w:t xml:space="preserve">50,270 </w:t>
      </w:r>
      <w:proofErr w:type="gramStart"/>
      <w:r w:rsidRPr="00915077">
        <w:rPr>
          <w:vertAlign w:val="subscript"/>
        </w:rPr>
        <w:t>sec</w:t>
      </w:r>
      <w:proofErr w:type="gramEnd"/>
      <w:r w:rsidRPr="00915077">
        <w:t xml:space="preserve"> was found to be two orders of magnitude slower than </w:t>
      </w:r>
      <w:proofErr w:type="spellStart"/>
      <w:r w:rsidRPr="00915077">
        <w:t>prodigiosin</w:t>
      </w:r>
      <w:proofErr w:type="spellEnd"/>
      <w:r w:rsidRPr="00915077">
        <w:t xml:space="preserve"> (EC</w:t>
      </w:r>
      <w:r w:rsidRPr="00915077">
        <w:rPr>
          <w:vertAlign w:val="subscript"/>
        </w:rPr>
        <w:t>50,270 sec</w:t>
      </w:r>
      <w:r w:rsidRPr="00915077">
        <w:t xml:space="preserve"> 0.0299 and 0.0002, respectively).</w:t>
      </w:r>
    </w:p>
    <w:p w14:paraId="005FE6B1" w14:textId="5730DCAA" w:rsidR="00447FEA" w:rsidRDefault="00F70BC1" w:rsidP="00FA2DA2">
      <w:pPr>
        <w:pStyle w:val="RSCB08CHeadingIn-line"/>
      </w:pPr>
      <w:r>
        <w:rPr>
          <w:noProof/>
          <w:lang w:val="en-US"/>
        </w:rPr>
        <w:drawing>
          <wp:inline distT="0" distB="0" distL="0" distR="0" wp14:anchorId="088E4A8A" wp14:editId="1B44BF32">
            <wp:extent cx="2987040" cy="2112264"/>
            <wp:effectExtent l="0" t="0" r="1016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Fig5 ISE Cl-NO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7040" cy="2112264"/>
                    </a:xfrm>
                    <a:prstGeom prst="rect">
                      <a:avLst/>
                    </a:prstGeom>
                  </pic:spPr>
                </pic:pic>
              </a:graphicData>
            </a:graphic>
          </wp:inline>
        </w:drawing>
      </w:r>
    </w:p>
    <w:p w14:paraId="34736B07" w14:textId="77777777" w:rsidR="00CA63F7" w:rsidRPr="00915077" w:rsidRDefault="00CA63F7" w:rsidP="00CA63F7">
      <w:pPr>
        <w:pStyle w:val="RSCI04CaptiontoFigureSchemeChart"/>
      </w:pPr>
      <w:r w:rsidRPr="00915077">
        <w:rPr>
          <w:b/>
        </w:rPr>
        <w:t>Figure 5.</w:t>
      </w:r>
      <w:r w:rsidRPr="00915077">
        <w:t xml:space="preserve"> Chloride efflux promoted by a DMSO solution of compound </w:t>
      </w:r>
      <w:r w:rsidRPr="00915077">
        <w:rPr>
          <w:b/>
        </w:rPr>
        <w:t>1a</w:t>
      </w:r>
      <w:r w:rsidRPr="00915077">
        <w:t>–</w:t>
      </w:r>
      <w:r w:rsidRPr="00915077">
        <w:rPr>
          <w:b/>
        </w:rPr>
        <w:t>e</w:t>
      </w:r>
      <w:r w:rsidRPr="00915077">
        <w:t xml:space="preserve">, </w:t>
      </w:r>
      <w:r w:rsidRPr="00915077">
        <w:rPr>
          <w:b/>
        </w:rPr>
        <w:t>2</w:t>
      </w:r>
      <w:r w:rsidRPr="00915077">
        <w:t xml:space="preserve">, </w:t>
      </w:r>
      <w:r w:rsidRPr="00915077">
        <w:rPr>
          <w:b/>
        </w:rPr>
        <w:t>3</w:t>
      </w:r>
      <w:r w:rsidRPr="00915077">
        <w:t xml:space="preserve"> (1 </w:t>
      </w:r>
      <w:proofErr w:type="spellStart"/>
      <w:r w:rsidRPr="00915077">
        <w:t>mol</w:t>
      </w:r>
      <w:proofErr w:type="spellEnd"/>
      <w:r w:rsidRPr="00915077">
        <w:t xml:space="preserve">% carrier to lipid) from </w:t>
      </w:r>
      <w:proofErr w:type="spellStart"/>
      <w:r w:rsidRPr="00915077">
        <w:t>unilamlellar</w:t>
      </w:r>
      <w:proofErr w:type="spellEnd"/>
      <w:r w:rsidRPr="00915077">
        <w:t xml:space="preserve"> </w:t>
      </w:r>
      <w:proofErr w:type="spellStart"/>
      <w:proofErr w:type="gramStart"/>
      <w:r w:rsidRPr="00915077">
        <w:t>POPC:cholesterol</w:t>
      </w:r>
      <w:proofErr w:type="spellEnd"/>
      <w:proofErr w:type="gramEnd"/>
      <w:r w:rsidRPr="00915077">
        <w:t xml:space="preserve"> vesicles loaded with 489 </w:t>
      </w:r>
      <w:proofErr w:type="spellStart"/>
      <w:r w:rsidRPr="00915077">
        <w:t>mM</w:t>
      </w:r>
      <w:proofErr w:type="spellEnd"/>
      <w:r w:rsidRPr="00915077">
        <w:t xml:space="preserve"> </w:t>
      </w:r>
      <w:proofErr w:type="spellStart"/>
      <w:r w:rsidRPr="00915077">
        <w:t>NaCl</w:t>
      </w:r>
      <w:proofErr w:type="spellEnd"/>
      <w:r w:rsidRPr="00915077">
        <w:t xml:space="preserve"> buffered to pH 7.2 with 5 </w:t>
      </w:r>
      <w:proofErr w:type="spellStart"/>
      <w:r w:rsidRPr="00915077">
        <w:t>mM</w:t>
      </w:r>
      <w:proofErr w:type="spellEnd"/>
      <w:r w:rsidRPr="00915077">
        <w:t xml:space="preserve"> sodium phosphate salts. The vesicles were dispersed in 489 </w:t>
      </w:r>
      <w:proofErr w:type="spellStart"/>
      <w:r w:rsidRPr="00915077">
        <w:t>mM</w:t>
      </w:r>
      <w:proofErr w:type="spellEnd"/>
      <w:r w:rsidRPr="00915077">
        <w:t xml:space="preserve"> NaNO</w:t>
      </w:r>
      <w:r w:rsidRPr="00915077">
        <w:rPr>
          <w:vertAlign w:val="subscript"/>
        </w:rPr>
        <w:t>3</w:t>
      </w:r>
      <w:r w:rsidRPr="00915077">
        <w:t xml:space="preserve"> buffered to pH 7.2 with 5 </w:t>
      </w:r>
      <w:proofErr w:type="spellStart"/>
      <w:r w:rsidRPr="00915077">
        <w:t>mM</w:t>
      </w:r>
      <w:proofErr w:type="spellEnd"/>
      <w:r w:rsidRPr="00915077">
        <w:t xml:space="preserve"> sodium phosphate salts. At the end of the experiments, detergent was added to lyse the vesicles and calibrate the ISE to 100% chloride efflux. Each point represents the average of three trials. DMSO was used as a control.</w:t>
      </w:r>
    </w:p>
    <w:p w14:paraId="50E519A5" w14:textId="77777777" w:rsidR="00B80D0B" w:rsidRDefault="00B80D0B" w:rsidP="00B80D0B">
      <w:pPr>
        <w:pStyle w:val="RSCB02ArticleText"/>
      </w:pPr>
      <w:r w:rsidRPr="00915077">
        <w:t xml:space="preserve">To investigate the effect of the pH on the transport activity of </w:t>
      </w:r>
      <w:proofErr w:type="spellStart"/>
      <w:r w:rsidRPr="00915077">
        <w:t>perenosins</w:t>
      </w:r>
      <w:proofErr w:type="spellEnd"/>
      <w:r w:rsidRPr="00915077">
        <w:t xml:space="preserve"> </w:t>
      </w:r>
      <w:r w:rsidRPr="00915077">
        <w:rPr>
          <w:b/>
        </w:rPr>
        <w:t>1a</w:t>
      </w:r>
      <w:r w:rsidRPr="00915077">
        <w:t>–</w:t>
      </w:r>
      <w:r w:rsidRPr="00915077">
        <w:rPr>
          <w:b/>
        </w:rPr>
        <w:t>e</w:t>
      </w:r>
      <w:r w:rsidRPr="00915077">
        <w:t xml:space="preserve"> and </w:t>
      </w:r>
      <w:r w:rsidRPr="00915077">
        <w:rPr>
          <w:b/>
        </w:rPr>
        <w:t>2</w:t>
      </w:r>
      <w:r w:rsidRPr="00915077">
        <w:t xml:space="preserve">, chloride/nitrate </w:t>
      </w:r>
      <w:proofErr w:type="spellStart"/>
      <w:r w:rsidRPr="00915077">
        <w:t>antiport</w:t>
      </w:r>
      <w:proofErr w:type="spellEnd"/>
      <w:r w:rsidRPr="00915077">
        <w:t xml:space="preserve"> was followed at different pH values (pH 4.0, 6.2, 7.2 and 8.2; Figure 6). Upon decreasing the pH from 7.2 to 6.2, an increase in transport is observed corresponding to the increased amount of receptor molecules being protonated. At pH 8.2 there is a significant drop in transport activity as presumably a significant proportion of the transporters are not protonated.  This is evidence that only the protonated form of this </w:t>
      </w:r>
      <w:proofErr w:type="spellStart"/>
      <w:r w:rsidRPr="00915077">
        <w:t>perenosin</w:t>
      </w:r>
      <w:proofErr w:type="spellEnd"/>
      <w:r w:rsidRPr="00915077">
        <w:t xml:space="preserve"> is capable of transporting anions.</w:t>
      </w:r>
    </w:p>
    <w:p w14:paraId="4CA20786" w14:textId="77777777" w:rsidR="00A8396A" w:rsidRDefault="00A8396A" w:rsidP="00B80D0B">
      <w:pPr>
        <w:pStyle w:val="RSCB02ArticleText"/>
      </w:pPr>
    </w:p>
    <w:p w14:paraId="7F076B21" w14:textId="1D1159FE" w:rsidR="00A8396A" w:rsidRDefault="00F70BC1" w:rsidP="00F70BC1">
      <w:pPr>
        <w:pStyle w:val="RSCI02FigureSchemeChartwithtopbar"/>
      </w:pPr>
      <w:r>
        <w:rPr>
          <w:noProof/>
          <w:lang w:val="en-US"/>
        </w:rPr>
        <w:lastRenderedPageBreak/>
        <w:drawing>
          <wp:inline distT="0" distB="0" distL="0" distR="0" wp14:anchorId="3DB624BD" wp14:editId="4403D7CB">
            <wp:extent cx="2987040" cy="2112264"/>
            <wp:effectExtent l="0" t="0" r="1016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Fig6 ISE different pH.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7040" cy="2112264"/>
                    </a:xfrm>
                    <a:prstGeom prst="rect">
                      <a:avLst/>
                    </a:prstGeom>
                  </pic:spPr>
                </pic:pic>
              </a:graphicData>
            </a:graphic>
          </wp:inline>
        </w:drawing>
      </w:r>
    </w:p>
    <w:p w14:paraId="25D5BC72" w14:textId="77777777" w:rsidR="00A8396A" w:rsidRDefault="00A8396A" w:rsidP="00A8396A">
      <w:pPr>
        <w:pStyle w:val="RSCI04CaptiontoFigureSchemeChart"/>
      </w:pPr>
      <w:r w:rsidRPr="00915077">
        <w:rPr>
          <w:b/>
        </w:rPr>
        <w:t>Figure 6.</w:t>
      </w:r>
      <w:r w:rsidRPr="00915077">
        <w:t xml:space="preserve"> Anion exchange assay promoted by a DMSO solution of compound </w:t>
      </w:r>
      <w:r w:rsidRPr="00915077">
        <w:rPr>
          <w:b/>
        </w:rPr>
        <w:t>1d</w:t>
      </w:r>
      <w:r w:rsidRPr="00915077">
        <w:t xml:space="preserve"> (1 </w:t>
      </w:r>
      <w:proofErr w:type="spellStart"/>
      <w:r w:rsidRPr="00915077">
        <w:t>mol</w:t>
      </w:r>
      <w:proofErr w:type="spellEnd"/>
      <w:r w:rsidRPr="00915077">
        <w:t xml:space="preserve">% carrier to lipid) from </w:t>
      </w:r>
      <w:proofErr w:type="spellStart"/>
      <w:r w:rsidRPr="00915077">
        <w:t>unilamlellar</w:t>
      </w:r>
      <w:proofErr w:type="spellEnd"/>
      <w:r w:rsidRPr="00915077">
        <w:t xml:space="preserve"> </w:t>
      </w:r>
      <w:proofErr w:type="spellStart"/>
      <w:proofErr w:type="gramStart"/>
      <w:r w:rsidRPr="00915077">
        <w:t>POPC:cholesterol</w:t>
      </w:r>
      <w:proofErr w:type="spellEnd"/>
      <w:proofErr w:type="gramEnd"/>
      <w:r w:rsidRPr="00915077">
        <w:t xml:space="preserve"> vesicles loaded with 489 </w:t>
      </w:r>
      <w:proofErr w:type="spellStart"/>
      <w:r w:rsidRPr="00915077">
        <w:t>mM</w:t>
      </w:r>
      <w:proofErr w:type="spellEnd"/>
      <w:r w:rsidRPr="00915077">
        <w:t xml:space="preserve"> </w:t>
      </w:r>
      <w:proofErr w:type="spellStart"/>
      <w:r w:rsidRPr="00915077">
        <w:t>NaCl</w:t>
      </w:r>
      <w:proofErr w:type="spellEnd"/>
      <w:r w:rsidRPr="00915077">
        <w:t xml:space="preserve"> buffered to a given pH with 5 </w:t>
      </w:r>
      <w:proofErr w:type="spellStart"/>
      <w:r w:rsidRPr="00915077">
        <w:t>mM</w:t>
      </w:r>
      <w:proofErr w:type="spellEnd"/>
      <w:r w:rsidRPr="00915077">
        <w:t xml:space="preserve"> sodium phosphate salts (pH 7.2 and 8.2), </w:t>
      </w:r>
      <w:proofErr w:type="spellStart"/>
      <w:r w:rsidRPr="00915077">
        <w:t>piperazine</w:t>
      </w:r>
      <w:proofErr w:type="spellEnd"/>
      <w:r w:rsidRPr="00915077">
        <w:t xml:space="preserve"> (pH 6.2) or citric acid (pH 4.0). The vesicles were dispersed in 489 </w:t>
      </w:r>
      <w:proofErr w:type="spellStart"/>
      <w:r w:rsidRPr="00915077">
        <w:t>mM</w:t>
      </w:r>
      <w:proofErr w:type="spellEnd"/>
      <w:r w:rsidRPr="00915077">
        <w:t xml:space="preserve"> NaNO</w:t>
      </w:r>
      <w:r w:rsidRPr="00915077">
        <w:rPr>
          <w:vertAlign w:val="subscript"/>
        </w:rPr>
        <w:t>3</w:t>
      </w:r>
      <w:r w:rsidRPr="00915077">
        <w:t xml:space="preserve"> buffered to a given pH with 5 </w:t>
      </w:r>
      <w:proofErr w:type="spellStart"/>
      <w:r w:rsidRPr="00915077">
        <w:t>mM</w:t>
      </w:r>
      <w:proofErr w:type="spellEnd"/>
      <w:r w:rsidRPr="00915077">
        <w:t xml:space="preserve"> sodium phosphate salts (pH 7.2 and 8.2), </w:t>
      </w:r>
      <w:proofErr w:type="spellStart"/>
      <w:r w:rsidRPr="00915077">
        <w:t>piperazine</w:t>
      </w:r>
      <w:proofErr w:type="spellEnd"/>
      <w:r w:rsidRPr="00915077">
        <w:t xml:space="preserve"> (pH 6.2) or citric acid (pH 4.0). At the end of the experiments, detergent was added to lyse the vesicles and calibrate the ISE to 100% chloride efflux. Each point represents the average of three trials. DMSO was used as a control.</w:t>
      </w:r>
    </w:p>
    <w:p w14:paraId="0E339CB5" w14:textId="77777777" w:rsidR="00B85CC8" w:rsidRPr="00915077" w:rsidRDefault="00B85CC8" w:rsidP="00B85CC8">
      <w:pPr>
        <w:pStyle w:val="RSCB02ArticleText"/>
      </w:pPr>
      <w:r w:rsidRPr="00915077">
        <w:t xml:space="preserve">To further explore the transport mechanism operating in this system, a variety of ISE and fluorescence vesicle assays were performed altering the bilayer and the intra- or </w:t>
      </w:r>
      <w:proofErr w:type="spellStart"/>
      <w:r w:rsidRPr="00915077">
        <w:t>extravesicular</w:t>
      </w:r>
      <w:proofErr w:type="spellEnd"/>
      <w:r w:rsidRPr="00915077">
        <w:t xml:space="preserve"> solution composition.  To probe whether metal ion-anion symport occurs POPC vesicles were loaded with different group 1 metal (Na</w:t>
      </w:r>
      <w:r w:rsidRPr="00915077">
        <w:rPr>
          <w:vertAlign w:val="superscript"/>
        </w:rPr>
        <w:t>+</w:t>
      </w:r>
      <w:r w:rsidRPr="00915077">
        <w:t>, K</w:t>
      </w:r>
      <w:r w:rsidRPr="00915077">
        <w:rPr>
          <w:vertAlign w:val="superscript"/>
        </w:rPr>
        <w:t>+</w:t>
      </w:r>
      <w:r w:rsidRPr="00915077">
        <w:t>, Cs</w:t>
      </w:r>
      <w:r w:rsidRPr="00915077">
        <w:rPr>
          <w:vertAlign w:val="superscript"/>
        </w:rPr>
        <w:t>+</w:t>
      </w:r>
      <w:r w:rsidRPr="00915077">
        <w:t xml:space="preserve">) chloride salts (see Supporting Information). The metal was found to have no effect on the rate of chloride efflux from the vesicles upon addition of compound </w:t>
      </w:r>
      <w:r w:rsidRPr="00915077">
        <w:rPr>
          <w:b/>
        </w:rPr>
        <w:t>1a</w:t>
      </w:r>
      <w:r w:rsidRPr="00915077">
        <w:t>, evidence in support of a transport mechanism not involving metal cations.</w:t>
      </w:r>
    </w:p>
    <w:p w14:paraId="6D0F8299" w14:textId="77777777" w:rsidR="00B85CC8" w:rsidRPr="00915077" w:rsidRDefault="00B85CC8" w:rsidP="00B85CC8">
      <w:pPr>
        <w:pStyle w:val="RSCB02ArticleText"/>
      </w:pPr>
      <w:r w:rsidRPr="00915077">
        <w:t xml:space="preserve">The </w:t>
      </w:r>
      <w:proofErr w:type="spellStart"/>
      <w:r w:rsidRPr="00915077">
        <w:t>sulfate</w:t>
      </w:r>
      <w:proofErr w:type="spellEnd"/>
      <w:r w:rsidRPr="00915077">
        <w:t xml:space="preserve"> ion is highly hydrophilic and is more challenging to transport across the lipid bilayer than nitrate.</w:t>
      </w:r>
      <w:r w:rsidRPr="00915077">
        <w:rPr>
          <w:vertAlign w:val="superscript"/>
        </w:rPr>
        <w:t>30</w:t>
      </w:r>
      <w:r w:rsidRPr="00915077">
        <w:t xml:space="preserve"> Upon addition of </w:t>
      </w:r>
      <w:proofErr w:type="spellStart"/>
      <w:r w:rsidRPr="00915077">
        <w:t>perenosin</w:t>
      </w:r>
      <w:proofErr w:type="spellEnd"/>
      <w:r w:rsidRPr="00915077">
        <w:t xml:space="preserve"> to vesicles loaded with sodium chloride suspended in a sodium </w:t>
      </w:r>
      <w:proofErr w:type="spellStart"/>
      <w:r w:rsidRPr="00915077">
        <w:t>sulfate</w:t>
      </w:r>
      <w:proofErr w:type="spellEnd"/>
      <w:r w:rsidRPr="00915077">
        <w:t xml:space="preserve"> solution, no chloride efflux was observed (see Supporting Information). Upon addition of bicarbonate to the </w:t>
      </w:r>
      <w:proofErr w:type="spellStart"/>
      <w:r w:rsidRPr="00915077">
        <w:t>extravesicular</w:t>
      </w:r>
      <w:proofErr w:type="spellEnd"/>
      <w:r w:rsidRPr="00915077">
        <w:t xml:space="preserve"> solution, a chloride/bicarbonate </w:t>
      </w:r>
      <w:proofErr w:type="spellStart"/>
      <w:r w:rsidRPr="00915077">
        <w:t>antiport</w:t>
      </w:r>
      <w:proofErr w:type="spellEnd"/>
      <w:r w:rsidRPr="00915077">
        <w:t xml:space="preserve"> mechanism may be initiated. After the bicarbonate pulse at t = 120 sec, a modest increase in </w:t>
      </w:r>
      <w:proofErr w:type="spellStart"/>
      <w:r w:rsidRPr="00915077">
        <w:t>extravesicular</w:t>
      </w:r>
      <w:proofErr w:type="spellEnd"/>
      <w:r w:rsidRPr="00915077">
        <w:t xml:space="preserve"> chloride concentration was noted (Figure 7). The compounds proved to be quite poor bicarbonate transporters presumably due to deprotonation of the protonated </w:t>
      </w:r>
      <w:proofErr w:type="spellStart"/>
      <w:r w:rsidRPr="00915077">
        <w:t>perenosin</w:t>
      </w:r>
      <w:proofErr w:type="spellEnd"/>
      <w:r w:rsidRPr="00915077">
        <w:t>.  This is evidence in support of the protonated form of the receptor being the species that is capable of transporting anions across the bilayer.</w:t>
      </w:r>
    </w:p>
    <w:p w14:paraId="3CC93644" w14:textId="77777777" w:rsidR="00B85CC8" w:rsidRPr="00915077" w:rsidRDefault="00B85CC8" w:rsidP="00A8396A">
      <w:pPr>
        <w:pStyle w:val="RSCI04CaptiontoFigureSchemeChart"/>
      </w:pPr>
    </w:p>
    <w:p w14:paraId="5AA5CDD1" w14:textId="254F88DB" w:rsidR="00A8396A" w:rsidRPr="00915077" w:rsidRDefault="00F70BC1" w:rsidP="00F70BC1">
      <w:pPr>
        <w:pStyle w:val="RSCI02FigureSchemeChartwithtopbar"/>
      </w:pPr>
      <w:r>
        <w:rPr>
          <w:noProof/>
          <w:lang w:val="en-US"/>
        </w:rPr>
        <w:lastRenderedPageBreak/>
        <w:drawing>
          <wp:inline distT="0" distB="0" distL="0" distR="0" wp14:anchorId="7741F4D3" wp14:editId="4D17399B">
            <wp:extent cx="2987040" cy="2112264"/>
            <wp:effectExtent l="0" t="0" r="1016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Fig7 ISE Cl-HCO3.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7040" cy="2112264"/>
                    </a:xfrm>
                    <a:prstGeom prst="rect">
                      <a:avLst/>
                    </a:prstGeom>
                  </pic:spPr>
                </pic:pic>
              </a:graphicData>
            </a:graphic>
          </wp:inline>
        </w:drawing>
      </w:r>
    </w:p>
    <w:p w14:paraId="0B98305D" w14:textId="77777777" w:rsidR="00B85CC8" w:rsidRPr="00915077" w:rsidRDefault="00B85CC8" w:rsidP="00E01969">
      <w:pPr>
        <w:pStyle w:val="RSCI04CaptiontoFigureSchemeChart"/>
      </w:pPr>
      <w:r w:rsidRPr="00915077">
        <w:rPr>
          <w:b/>
        </w:rPr>
        <w:t>Figure 7.</w:t>
      </w:r>
      <w:r w:rsidRPr="00915077">
        <w:t xml:space="preserve"> Change of </w:t>
      </w:r>
      <w:proofErr w:type="spellStart"/>
      <w:r w:rsidRPr="00915077">
        <w:t>extravesicular</w:t>
      </w:r>
      <w:proofErr w:type="spellEnd"/>
      <w:r w:rsidRPr="00915077">
        <w:t xml:space="preserve"> chloride concentration over time for </w:t>
      </w:r>
      <w:r w:rsidRPr="00915077">
        <w:rPr>
          <w:b/>
        </w:rPr>
        <w:t>1a</w:t>
      </w:r>
      <w:r w:rsidRPr="00915077">
        <w:t>–</w:t>
      </w:r>
      <w:r w:rsidRPr="00915077">
        <w:rPr>
          <w:b/>
        </w:rPr>
        <w:t>e</w:t>
      </w:r>
      <w:r w:rsidRPr="00915077">
        <w:t xml:space="preserve">, </w:t>
      </w:r>
      <w:r w:rsidRPr="00915077">
        <w:rPr>
          <w:b/>
        </w:rPr>
        <w:t>2</w:t>
      </w:r>
      <w:r w:rsidRPr="00915077">
        <w:t xml:space="preserve"> (1 </w:t>
      </w:r>
      <w:proofErr w:type="spellStart"/>
      <w:r w:rsidRPr="00915077">
        <w:t>mol</w:t>
      </w:r>
      <w:proofErr w:type="spellEnd"/>
      <w:r w:rsidRPr="00915077">
        <w:t xml:space="preserve">% carrier to lipid) of </w:t>
      </w:r>
      <w:proofErr w:type="spellStart"/>
      <w:r w:rsidRPr="00915077">
        <w:t>unilamlellar</w:t>
      </w:r>
      <w:proofErr w:type="spellEnd"/>
      <w:r w:rsidRPr="00915077">
        <w:t xml:space="preserve"> </w:t>
      </w:r>
      <w:proofErr w:type="spellStart"/>
      <w:proofErr w:type="gramStart"/>
      <w:r w:rsidRPr="00915077">
        <w:t>POPC:cholesterol</w:t>
      </w:r>
      <w:proofErr w:type="spellEnd"/>
      <w:proofErr w:type="gramEnd"/>
      <w:r w:rsidRPr="00915077">
        <w:t xml:space="preserve"> vesicles loaded with 489 </w:t>
      </w:r>
      <w:proofErr w:type="spellStart"/>
      <w:r w:rsidRPr="00915077">
        <w:t>mM</w:t>
      </w:r>
      <w:proofErr w:type="spellEnd"/>
      <w:r w:rsidRPr="00915077">
        <w:t xml:space="preserve"> </w:t>
      </w:r>
      <w:proofErr w:type="spellStart"/>
      <w:r w:rsidRPr="00915077">
        <w:t>NaCl</w:t>
      </w:r>
      <w:proofErr w:type="spellEnd"/>
      <w:r w:rsidRPr="00915077">
        <w:t xml:space="preserve"> buffered to pH 7.2 with 20 </w:t>
      </w:r>
      <w:proofErr w:type="spellStart"/>
      <w:r w:rsidRPr="00915077">
        <w:t>mM</w:t>
      </w:r>
      <w:proofErr w:type="spellEnd"/>
      <w:r w:rsidRPr="00915077">
        <w:t xml:space="preserve"> sodium phosphate salts. The vesicles were dispersed in 167 </w:t>
      </w:r>
      <w:proofErr w:type="spellStart"/>
      <w:r w:rsidRPr="00915077">
        <w:t>mM</w:t>
      </w:r>
      <w:proofErr w:type="spellEnd"/>
      <w:r w:rsidRPr="00915077">
        <w:t xml:space="preserve"> Na</w:t>
      </w:r>
      <w:r w:rsidRPr="00915077">
        <w:rPr>
          <w:vertAlign w:val="subscript"/>
        </w:rPr>
        <w:t>2</w:t>
      </w:r>
      <w:r w:rsidRPr="00915077">
        <w:t>SO</w:t>
      </w:r>
      <w:r w:rsidRPr="00915077">
        <w:rPr>
          <w:vertAlign w:val="subscript"/>
        </w:rPr>
        <w:t>4</w:t>
      </w:r>
      <w:r w:rsidRPr="00915077">
        <w:t xml:space="preserve"> buffered to pH 7.2 with 20 </w:t>
      </w:r>
      <w:proofErr w:type="spellStart"/>
      <w:r w:rsidRPr="00915077">
        <w:t>mM</w:t>
      </w:r>
      <w:proofErr w:type="spellEnd"/>
      <w:r w:rsidRPr="00915077">
        <w:t xml:space="preserve"> sodium phosphate salts. At t = 120 sec, a solution of NaHCO</w:t>
      </w:r>
      <w:r w:rsidRPr="00915077">
        <w:rPr>
          <w:vertAlign w:val="subscript"/>
        </w:rPr>
        <w:t>3</w:t>
      </w:r>
      <w:r w:rsidRPr="00915077">
        <w:t xml:space="preserve"> spike was introduced such that the external NaHCO</w:t>
      </w:r>
      <w:r w:rsidRPr="00915077">
        <w:rPr>
          <w:vertAlign w:val="subscript"/>
        </w:rPr>
        <w:t>3</w:t>
      </w:r>
      <w:r w:rsidRPr="00915077">
        <w:t xml:space="preserve"> concentration was 40 </w:t>
      </w:r>
      <w:proofErr w:type="spellStart"/>
      <w:r w:rsidRPr="00915077">
        <w:t>mM.</w:t>
      </w:r>
      <w:proofErr w:type="spellEnd"/>
      <w:r w:rsidRPr="00915077">
        <w:t xml:space="preserve"> At the end of the experiments, detergent was added to lyse the vesicles and calibrate the ISE to 100% chloride efflux. Each point represents the average of three trials.</w:t>
      </w:r>
    </w:p>
    <w:p w14:paraId="56E2C20B" w14:textId="64816E23" w:rsidR="00E53E25" w:rsidRPr="00915077" w:rsidRDefault="00E53E25" w:rsidP="00E53E25">
      <w:pPr>
        <w:pStyle w:val="RSCB02ArticleText"/>
      </w:pPr>
      <w:r w:rsidRPr="00915077">
        <w:t xml:space="preserve">In the </w:t>
      </w:r>
      <w:proofErr w:type="spellStart"/>
      <w:r w:rsidRPr="00915077">
        <w:t>sulfate</w:t>
      </w:r>
      <w:proofErr w:type="spellEnd"/>
      <w:r w:rsidRPr="00915077">
        <w:t xml:space="preserve"> assays no anion transport was observed, however due to the very small </w:t>
      </w:r>
      <w:proofErr w:type="spellStart"/>
      <w:r w:rsidRPr="00915077">
        <w:t>intravesicular</w:t>
      </w:r>
      <w:proofErr w:type="spellEnd"/>
      <w:r w:rsidRPr="00915077">
        <w:t xml:space="preserve"> volume, </w:t>
      </w:r>
      <w:proofErr w:type="spellStart"/>
      <w:r w:rsidRPr="00915077">
        <w:t>HCl</w:t>
      </w:r>
      <w:proofErr w:type="spellEnd"/>
      <w:r w:rsidRPr="00915077">
        <w:t xml:space="preserve"> co-transport along a pH gradient using ion-selective electrode assays is very hard to quantify. The possible presence of </w:t>
      </w:r>
      <w:proofErr w:type="spellStart"/>
      <w:r w:rsidRPr="00915077">
        <w:t>HCl</w:t>
      </w:r>
      <w:proofErr w:type="spellEnd"/>
      <w:r w:rsidRPr="00915077">
        <w:t xml:space="preserve"> co-transport was studied by fluorescence using a pH gradient assay. Vesicles containing sodium chloride (489 </w:t>
      </w:r>
      <w:proofErr w:type="spellStart"/>
      <w:r w:rsidRPr="00915077">
        <w:t>mM</w:t>
      </w:r>
      <w:proofErr w:type="spellEnd"/>
      <w:r w:rsidRPr="00915077">
        <w:t xml:space="preserve">) and 1 </w:t>
      </w:r>
      <w:proofErr w:type="spellStart"/>
      <w:r w:rsidRPr="00915077">
        <w:t>mM</w:t>
      </w:r>
      <w:proofErr w:type="spellEnd"/>
      <w:r w:rsidRPr="00915077">
        <w:t xml:space="preserve"> 8-hydroxy-1,3,6-pyrenetrisulfonate (HPTS), a pH sensitive fluorescent dye were prepared.</w:t>
      </w:r>
      <w:r w:rsidRPr="00915077">
        <w:rPr>
          <w:vertAlign w:val="superscript"/>
        </w:rPr>
        <w:t>31</w:t>
      </w:r>
      <w:r w:rsidRPr="00915077">
        <w:t xml:space="preserve"> The vesicles were suspended in a solution of sodium </w:t>
      </w:r>
      <w:proofErr w:type="spellStart"/>
      <w:r w:rsidRPr="00915077">
        <w:t>sulfate</w:t>
      </w:r>
      <w:proofErr w:type="spellEnd"/>
      <w:r w:rsidRPr="00915077">
        <w:t xml:space="preserve"> (167 </w:t>
      </w:r>
      <w:proofErr w:type="spellStart"/>
      <w:r w:rsidRPr="00915077">
        <w:t>mM</w:t>
      </w:r>
      <w:proofErr w:type="spellEnd"/>
      <w:r w:rsidRPr="00915077">
        <w:t xml:space="preserve">) and the HPTS fluorescence measured upon addition of a DMSO solution of compounds </w:t>
      </w:r>
      <w:r w:rsidRPr="00915077">
        <w:rPr>
          <w:b/>
        </w:rPr>
        <w:t>1a</w:t>
      </w:r>
      <w:r w:rsidRPr="00915077">
        <w:rPr>
          <w:b/>
        </w:rPr>
        <w:sym w:font="Symbol" w:char="F02D"/>
      </w:r>
      <w:r w:rsidRPr="00915077">
        <w:rPr>
          <w:b/>
        </w:rPr>
        <w:t>e</w:t>
      </w:r>
      <w:r w:rsidRPr="00915077">
        <w:t xml:space="preserve">, </w:t>
      </w:r>
      <w:r w:rsidRPr="00915077">
        <w:rPr>
          <w:b/>
        </w:rPr>
        <w:t>2</w:t>
      </w:r>
      <w:r w:rsidRPr="00915077">
        <w:t xml:space="preserve"> (Figure 8). An increase in pH was observed, corresponding to the </w:t>
      </w:r>
      <w:proofErr w:type="spellStart"/>
      <w:r w:rsidRPr="00915077">
        <w:t>deacidi</w:t>
      </w:r>
      <w:r w:rsidR="002B3F44">
        <w:t>fi</w:t>
      </w:r>
      <w:r w:rsidRPr="00915077">
        <w:t>cation</w:t>
      </w:r>
      <w:proofErr w:type="spellEnd"/>
      <w:r w:rsidRPr="00915077">
        <w:t xml:space="preserve"> of the vesicles </w:t>
      </w:r>
      <w:r w:rsidRPr="00915077">
        <w:rPr>
          <w:i/>
        </w:rPr>
        <w:t xml:space="preserve">via </w:t>
      </w:r>
      <w:r w:rsidRPr="00915077">
        <w:t>a H</w:t>
      </w:r>
      <w:r w:rsidRPr="00915077">
        <w:rPr>
          <w:vertAlign w:val="superscript"/>
        </w:rPr>
        <w:t>+</w:t>
      </w:r>
      <w:r w:rsidRPr="00915077">
        <w:t>/Cl</w:t>
      </w:r>
      <w:r w:rsidRPr="00915077">
        <w:rPr>
          <w:vertAlign w:val="superscript"/>
        </w:rPr>
        <w:sym w:font="Symbol" w:char="F02D"/>
      </w:r>
      <w:r w:rsidRPr="00915077">
        <w:t xml:space="preserve"> co-transport mechanism (with Cl</w:t>
      </w:r>
      <w:r w:rsidRPr="00915077">
        <w:rPr>
          <w:vertAlign w:val="superscript"/>
        </w:rPr>
        <w:t>-</w:t>
      </w:r>
      <w:r w:rsidRPr="00915077">
        <w:t>/OH</w:t>
      </w:r>
      <w:r w:rsidRPr="00915077">
        <w:rPr>
          <w:vertAlign w:val="superscript"/>
        </w:rPr>
        <w:t>-</w:t>
      </w:r>
      <w:r w:rsidRPr="00915077">
        <w:t xml:space="preserve"> </w:t>
      </w:r>
      <w:proofErr w:type="spellStart"/>
      <w:r w:rsidRPr="00915077">
        <w:t>antiport</w:t>
      </w:r>
      <w:proofErr w:type="spellEnd"/>
      <w:r w:rsidRPr="00915077">
        <w:t xml:space="preserve"> being ruled out due to the decrease in transport observed at higher pH and with basic anions such as bicarbonate). </w:t>
      </w:r>
    </w:p>
    <w:p w14:paraId="7D55589F" w14:textId="77777777" w:rsidR="00447FEA" w:rsidRDefault="00447FEA" w:rsidP="00FA2DA2">
      <w:pPr>
        <w:pStyle w:val="RSCB08CHeadingIn-line"/>
      </w:pPr>
    </w:p>
    <w:p w14:paraId="00297C8E" w14:textId="7273B60A" w:rsidR="00447FEA" w:rsidRDefault="00F70BC1" w:rsidP="00FA2DA2">
      <w:pPr>
        <w:pStyle w:val="RSCB08CHeadingIn-line"/>
      </w:pPr>
      <w:r>
        <w:rPr>
          <w:noProof/>
          <w:lang w:val="en-US"/>
        </w:rPr>
        <w:drawing>
          <wp:inline distT="0" distB="0" distL="0" distR="0" wp14:anchorId="76C9F91A" wp14:editId="7FEAEC2F">
            <wp:extent cx="2987040" cy="2112264"/>
            <wp:effectExtent l="0" t="0" r="1016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Fig8 HPTS.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7040" cy="2112264"/>
                    </a:xfrm>
                    <a:prstGeom prst="rect">
                      <a:avLst/>
                    </a:prstGeom>
                  </pic:spPr>
                </pic:pic>
              </a:graphicData>
            </a:graphic>
          </wp:inline>
        </w:drawing>
      </w:r>
    </w:p>
    <w:p w14:paraId="28C93213" w14:textId="77777777" w:rsidR="009539F0" w:rsidRPr="00915077" w:rsidRDefault="009539F0" w:rsidP="009539F0">
      <w:pPr>
        <w:pStyle w:val="RSCI04CaptiontoFigureSchemeChart"/>
      </w:pPr>
      <w:r w:rsidRPr="00915077">
        <w:rPr>
          <w:b/>
        </w:rPr>
        <w:t>Figure 8.</w:t>
      </w:r>
      <w:r w:rsidRPr="00915077">
        <w:t xml:space="preserve"> Fluorescence assay (</w:t>
      </w:r>
      <w:r w:rsidRPr="00915077">
        <w:rPr>
          <w:i/>
        </w:rPr>
        <w:sym w:font="Symbol" w:char="F06C"/>
      </w:r>
      <w:r w:rsidRPr="00915077">
        <w:rPr>
          <w:vertAlign w:val="subscript"/>
        </w:rPr>
        <w:t>ex</w:t>
      </w:r>
      <w:r w:rsidRPr="00915077">
        <w:t xml:space="preserve"> = 403 and 460nm, </w:t>
      </w:r>
      <w:r w:rsidRPr="00915077">
        <w:sym w:font="Symbol" w:char="F020"/>
      </w:r>
      <w:r w:rsidRPr="00915077">
        <w:rPr>
          <w:i/>
        </w:rPr>
        <w:sym w:font="Symbol" w:char="F06C"/>
      </w:r>
      <w:proofErr w:type="spellStart"/>
      <w:r w:rsidRPr="00915077">
        <w:rPr>
          <w:vertAlign w:val="subscript"/>
        </w:rPr>
        <w:t>em</w:t>
      </w:r>
      <w:proofErr w:type="spellEnd"/>
      <w:r w:rsidRPr="00915077">
        <w:t xml:space="preserve"> = 510 nm) for </w:t>
      </w:r>
      <w:r w:rsidRPr="00915077">
        <w:rPr>
          <w:b/>
        </w:rPr>
        <w:t>1a</w:t>
      </w:r>
      <w:r w:rsidRPr="00915077">
        <w:t>–</w:t>
      </w:r>
      <w:r w:rsidRPr="00915077">
        <w:rPr>
          <w:b/>
        </w:rPr>
        <w:t>e</w:t>
      </w:r>
      <w:r w:rsidRPr="00915077">
        <w:t xml:space="preserve">, </w:t>
      </w:r>
      <w:r w:rsidRPr="00915077">
        <w:rPr>
          <w:b/>
        </w:rPr>
        <w:t>2</w:t>
      </w:r>
      <w:r w:rsidRPr="00915077">
        <w:t xml:space="preserve"> (1 </w:t>
      </w:r>
      <w:proofErr w:type="spellStart"/>
      <w:r w:rsidRPr="00915077">
        <w:t>mol</w:t>
      </w:r>
      <w:proofErr w:type="spellEnd"/>
      <w:r w:rsidRPr="00915077">
        <w:t xml:space="preserve">% carrier to lipid) using </w:t>
      </w:r>
      <w:proofErr w:type="spellStart"/>
      <w:r w:rsidRPr="00915077">
        <w:t>unilamellar</w:t>
      </w:r>
      <w:proofErr w:type="spellEnd"/>
      <w:r w:rsidRPr="00915077">
        <w:t xml:space="preserve"> </w:t>
      </w:r>
      <w:proofErr w:type="spellStart"/>
      <w:r w:rsidRPr="00915077">
        <w:t>POPC:cholesterol</w:t>
      </w:r>
      <w:proofErr w:type="spellEnd"/>
      <w:r w:rsidRPr="00915077">
        <w:t xml:space="preserve"> vesicles loaded with 489 </w:t>
      </w:r>
      <w:proofErr w:type="spellStart"/>
      <w:r w:rsidRPr="00915077">
        <w:t>mM</w:t>
      </w:r>
      <w:proofErr w:type="spellEnd"/>
      <w:r w:rsidRPr="00915077">
        <w:t xml:space="preserve"> </w:t>
      </w:r>
      <w:proofErr w:type="spellStart"/>
      <w:r w:rsidRPr="00915077">
        <w:t>NaCl</w:t>
      </w:r>
      <w:proofErr w:type="spellEnd"/>
      <w:r w:rsidRPr="00915077">
        <w:t xml:space="preserve"> buffered to pH 7.2 with 20 </w:t>
      </w:r>
      <w:proofErr w:type="spellStart"/>
      <w:r w:rsidRPr="00915077">
        <w:t>mM</w:t>
      </w:r>
      <w:proofErr w:type="spellEnd"/>
      <w:r w:rsidRPr="00915077">
        <w:t xml:space="preserve"> sodium phosphate salts and 1 </w:t>
      </w:r>
      <w:proofErr w:type="spellStart"/>
      <w:r w:rsidRPr="00915077">
        <w:t>mM</w:t>
      </w:r>
      <w:proofErr w:type="spellEnd"/>
      <w:r w:rsidRPr="00915077">
        <w:t xml:space="preserve"> HPTS. The vesicles were dispersed in 167 </w:t>
      </w:r>
      <w:proofErr w:type="spellStart"/>
      <w:r w:rsidRPr="00915077">
        <w:t>mM</w:t>
      </w:r>
      <w:proofErr w:type="spellEnd"/>
      <w:r w:rsidRPr="00915077">
        <w:t xml:space="preserve"> Na</w:t>
      </w:r>
      <w:r w:rsidRPr="00915077">
        <w:rPr>
          <w:vertAlign w:val="subscript"/>
        </w:rPr>
        <w:t>2</w:t>
      </w:r>
      <w:r w:rsidRPr="00915077">
        <w:t>SO</w:t>
      </w:r>
      <w:r w:rsidRPr="00915077">
        <w:rPr>
          <w:vertAlign w:val="subscript"/>
        </w:rPr>
        <w:t>4</w:t>
      </w:r>
      <w:r w:rsidRPr="00915077">
        <w:t xml:space="preserve"> buffered to pH 7.2 with 20 </w:t>
      </w:r>
      <w:proofErr w:type="spellStart"/>
      <w:r w:rsidRPr="00915077">
        <w:t>mM</w:t>
      </w:r>
      <w:proofErr w:type="spellEnd"/>
      <w:r w:rsidRPr="00915077">
        <w:t xml:space="preserve"> sodium phosphate salts. Each point represents the average of three trials. </w:t>
      </w:r>
    </w:p>
    <w:p w14:paraId="529BFDB2" w14:textId="77777777" w:rsidR="00447FEA" w:rsidRDefault="00447FEA" w:rsidP="00FA2DA2">
      <w:pPr>
        <w:pStyle w:val="RSCB08CHeadingIn-line"/>
      </w:pPr>
    </w:p>
    <w:p w14:paraId="4AF5B2AD" w14:textId="77777777" w:rsidR="00E5714B" w:rsidRPr="00915077" w:rsidRDefault="00E5714B" w:rsidP="00E5714B">
      <w:pPr>
        <w:pStyle w:val="RSCB02ArticleText"/>
      </w:pPr>
      <w:proofErr w:type="spellStart"/>
      <w:r w:rsidRPr="00915077">
        <w:t>Prodigiosenes</w:t>
      </w:r>
      <w:proofErr w:type="spellEnd"/>
      <w:r w:rsidRPr="00915077">
        <w:t xml:space="preserve"> have been shown to transport </w:t>
      </w:r>
      <w:proofErr w:type="spellStart"/>
      <w:r w:rsidRPr="00915077">
        <w:t>HCl</w:t>
      </w:r>
      <w:proofErr w:type="spellEnd"/>
      <w:r w:rsidRPr="00915077">
        <w:t xml:space="preserve"> across the lipid bilayer </w:t>
      </w:r>
      <w:r w:rsidRPr="00915077">
        <w:rPr>
          <w:i/>
        </w:rPr>
        <w:t>via</w:t>
      </w:r>
      <w:r w:rsidRPr="00915077">
        <w:t xml:space="preserve"> a mobile carrier mechanism.</w:t>
      </w:r>
      <w:r w:rsidRPr="00915077">
        <w:rPr>
          <w:vertAlign w:val="superscript"/>
        </w:rPr>
        <w:t>1</w:t>
      </w:r>
      <w:r w:rsidRPr="00915077">
        <w:t xml:space="preserve"> The Hill coefficients found for all indole-based </w:t>
      </w:r>
      <w:proofErr w:type="spellStart"/>
      <w:r w:rsidRPr="00915077">
        <w:t>perenosins</w:t>
      </w:r>
      <w:proofErr w:type="spellEnd"/>
      <w:r w:rsidRPr="00915077">
        <w:t xml:space="preserve"> and </w:t>
      </w:r>
      <w:proofErr w:type="spellStart"/>
      <w:r w:rsidRPr="00915077">
        <w:t>prodigiosin</w:t>
      </w:r>
      <w:proofErr w:type="spellEnd"/>
      <w:r w:rsidRPr="00915077">
        <w:t xml:space="preserve"> have a value of approximately 1 evidence in support of the hypothesis that the transport of a chloride ion can be performed by a single carrier molecule.</w:t>
      </w:r>
      <w:r w:rsidRPr="00915077">
        <w:rPr>
          <w:vertAlign w:val="superscript"/>
        </w:rPr>
        <w:t>32</w:t>
      </w:r>
      <w:r w:rsidRPr="00915077">
        <w:t xml:space="preserve"> The non-indole </w:t>
      </w:r>
      <w:proofErr w:type="spellStart"/>
      <w:r w:rsidRPr="00915077">
        <w:t>perenosins</w:t>
      </w:r>
      <w:proofErr w:type="spellEnd"/>
      <w:r w:rsidRPr="00915077">
        <w:t xml:space="preserve"> </w:t>
      </w:r>
      <w:r w:rsidRPr="00915077">
        <w:rPr>
          <w:b/>
        </w:rPr>
        <w:t>2</w:t>
      </w:r>
      <w:r w:rsidRPr="00915077">
        <w:t xml:space="preserve"> and </w:t>
      </w:r>
      <w:r w:rsidRPr="00915077">
        <w:rPr>
          <w:b/>
        </w:rPr>
        <w:t>3</w:t>
      </w:r>
      <w:r w:rsidRPr="00915077">
        <w:t xml:space="preserve"> have a Hill coefficient of 1.93 and 2.21, respectively, evidence in support of cooperative mechanism involving two carrier molecules transporting one chloride ion. </w:t>
      </w:r>
    </w:p>
    <w:p w14:paraId="4ED46A64" w14:textId="77777777" w:rsidR="00E5714B" w:rsidRPr="00915077" w:rsidRDefault="00E5714B" w:rsidP="00E5714B">
      <w:pPr>
        <w:pStyle w:val="RSCB02ArticleText"/>
      </w:pPr>
      <w:r w:rsidRPr="00915077">
        <w:t>Evidence for a carrier mechanism was derived from U-tube experiments.</w:t>
      </w:r>
      <w:r w:rsidRPr="00915077">
        <w:rPr>
          <w:vertAlign w:val="superscript"/>
        </w:rPr>
        <w:t>33</w:t>
      </w:r>
      <w:r w:rsidRPr="00915077">
        <w:t xml:space="preserve"> Transporters </w:t>
      </w:r>
      <w:r w:rsidRPr="00915077">
        <w:rPr>
          <w:b/>
        </w:rPr>
        <w:t>1a</w:t>
      </w:r>
      <w:r w:rsidRPr="00915077">
        <w:t xml:space="preserve">, </w:t>
      </w:r>
      <w:r w:rsidRPr="00915077">
        <w:rPr>
          <w:b/>
        </w:rPr>
        <w:t>1c-e</w:t>
      </w:r>
      <w:r w:rsidRPr="00915077">
        <w:t xml:space="preserve">, </w:t>
      </w:r>
      <w:r w:rsidRPr="00915077">
        <w:rPr>
          <w:b/>
        </w:rPr>
        <w:t>2</w:t>
      </w:r>
      <w:r w:rsidRPr="00915077">
        <w:t xml:space="preserve"> as a solution in chloroform (1 </w:t>
      </w:r>
      <w:proofErr w:type="spellStart"/>
      <w:r w:rsidRPr="00915077">
        <w:t>mM</w:t>
      </w:r>
      <w:proofErr w:type="spellEnd"/>
      <w:r w:rsidRPr="00915077">
        <w:t xml:space="preserve">) were kept between two aqueous phases as a membrane model mimicking a vesicle assay (see Supporting Information). The source aqueous phase was loaded with sodium chloride (489 </w:t>
      </w:r>
      <w:proofErr w:type="spellStart"/>
      <w:r w:rsidRPr="00915077">
        <w:t>mM</w:t>
      </w:r>
      <w:proofErr w:type="spellEnd"/>
      <w:r w:rsidRPr="00915077">
        <w:t xml:space="preserve"> buffered to pH 7.2 with 5 </w:t>
      </w:r>
      <w:proofErr w:type="spellStart"/>
      <w:r w:rsidRPr="00915077">
        <w:t>mM</w:t>
      </w:r>
      <w:proofErr w:type="spellEnd"/>
      <w:r w:rsidRPr="00915077">
        <w:t xml:space="preserve"> sodium phosphate salts) and the receiving aqueous phase was loaded with sodium nitrate (489 </w:t>
      </w:r>
      <w:proofErr w:type="spellStart"/>
      <w:r w:rsidRPr="00915077">
        <w:t>mM</w:t>
      </w:r>
      <w:proofErr w:type="spellEnd"/>
      <w:r w:rsidRPr="00915077">
        <w:t xml:space="preserve"> buffered to pH 7.2 with 5 </w:t>
      </w:r>
      <w:proofErr w:type="spellStart"/>
      <w:r w:rsidRPr="00915077">
        <w:t>mM</w:t>
      </w:r>
      <w:proofErr w:type="spellEnd"/>
      <w:r w:rsidRPr="00915077">
        <w:t xml:space="preserve"> sodium phosphate salts). The large separation between the two aqueous phases rules out the possibility of transport </w:t>
      </w:r>
      <w:r w:rsidRPr="00915077">
        <w:rPr>
          <w:i/>
        </w:rPr>
        <w:t>via</w:t>
      </w:r>
      <w:r w:rsidRPr="00915077">
        <w:t xml:space="preserve"> channel formation. Chloride transport was monitored using an ISE and showed that all the tested </w:t>
      </w:r>
      <w:proofErr w:type="spellStart"/>
      <w:r w:rsidRPr="00915077">
        <w:t>perenosins</w:t>
      </w:r>
      <w:proofErr w:type="spellEnd"/>
      <w:r w:rsidRPr="00915077">
        <w:t xml:space="preserve"> yielded an increase in chloride concentration in the receiving phase over time (5 days). These results support the hypothesis of a mobile carrier mechanism being the most likely mode of transport in this case.</w:t>
      </w:r>
    </w:p>
    <w:p w14:paraId="46026C79" w14:textId="316C123E" w:rsidR="00E5714B" w:rsidRPr="00915077" w:rsidRDefault="00E5714B" w:rsidP="00E5714B">
      <w:pPr>
        <w:pStyle w:val="RSCB02ArticleText"/>
      </w:pPr>
      <w:r w:rsidRPr="00915077">
        <w:t xml:space="preserve">Transport studies with the </w:t>
      </w:r>
      <w:proofErr w:type="spellStart"/>
      <w:r w:rsidRPr="00915077">
        <w:t>prodigiosenes</w:t>
      </w:r>
      <w:proofErr w:type="spellEnd"/>
      <w:r w:rsidRPr="00915077">
        <w:t xml:space="preserve"> show that the </w:t>
      </w:r>
      <w:proofErr w:type="spellStart"/>
      <w:r w:rsidRPr="00915077">
        <w:t>pKa</w:t>
      </w:r>
      <w:proofErr w:type="spellEnd"/>
      <w:r w:rsidRPr="00915077">
        <w:t xml:space="preserve"> of the transporter correlates well with the EC</w:t>
      </w:r>
      <w:r w:rsidRPr="00915077">
        <w:rPr>
          <w:vertAlign w:val="subscript"/>
        </w:rPr>
        <w:t>50,270sec</w:t>
      </w:r>
      <w:r w:rsidRPr="00915077">
        <w:t>,</w:t>
      </w:r>
      <w:r w:rsidRPr="00915077">
        <w:rPr>
          <w:vertAlign w:val="superscript"/>
        </w:rPr>
        <w:t>24</w:t>
      </w:r>
      <w:r w:rsidRPr="00915077">
        <w:t xml:space="preserve"> however no clear correlation could be found between the </w:t>
      </w:r>
      <w:proofErr w:type="spellStart"/>
      <w:r w:rsidRPr="00915077">
        <w:t>pKa</w:t>
      </w:r>
      <w:proofErr w:type="spellEnd"/>
      <w:r w:rsidRPr="00915077">
        <w:t xml:space="preserve"> of </w:t>
      </w:r>
      <w:proofErr w:type="spellStart"/>
      <w:r w:rsidRPr="00915077">
        <w:t>perenosins</w:t>
      </w:r>
      <w:proofErr w:type="spellEnd"/>
      <w:r w:rsidRPr="00915077">
        <w:t xml:space="preserve"> and their EC</w:t>
      </w:r>
      <w:r w:rsidRPr="00915077">
        <w:rPr>
          <w:vertAlign w:val="subscript"/>
        </w:rPr>
        <w:t>50,270sec</w:t>
      </w:r>
      <w:r w:rsidRPr="00915077">
        <w:t xml:space="preserve">. However, compounds with a </w:t>
      </w:r>
      <w:proofErr w:type="spellStart"/>
      <w:r w:rsidRPr="00915077">
        <w:t>pKa</w:t>
      </w:r>
      <w:proofErr w:type="spellEnd"/>
      <w:r w:rsidRPr="00915077">
        <w:t xml:space="preserve"> value higher than 6.65 and a </w:t>
      </w:r>
      <w:r w:rsidR="00360EA6">
        <w:t>cl</w:t>
      </w:r>
      <w:r w:rsidRPr="00915077">
        <w:t>og</w:t>
      </w:r>
      <w:r w:rsidR="00360EA6">
        <w:t xml:space="preserve"> </w:t>
      </w:r>
      <w:r w:rsidRPr="00915077">
        <w:t xml:space="preserve">P between than 2.85 and 5.16, </w:t>
      </w:r>
      <w:r w:rsidR="008A7CA3">
        <w:t>(</w:t>
      </w:r>
      <w:r w:rsidRPr="00915077">
        <w:t>supported by the log</w:t>
      </w:r>
      <w:r w:rsidR="00360EA6">
        <w:t xml:space="preserve"> </w:t>
      </w:r>
      <w:r w:rsidRPr="00915077">
        <w:t xml:space="preserve">P range stipulated by Quesada </w:t>
      </w:r>
      <w:r w:rsidRPr="00915077">
        <w:rPr>
          <w:i/>
        </w:rPr>
        <w:t>et al</w:t>
      </w:r>
      <w:r w:rsidRPr="00915077">
        <w:t>.,</w:t>
      </w:r>
      <w:r w:rsidRPr="00915077">
        <w:rPr>
          <w:vertAlign w:val="superscript"/>
        </w:rPr>
        <w:t>13b</w:t>
      </w:r>
      <w:r w:rsidR="008A7CA3">
        <w:t>)</w:t>
      </w:r>
      <w:r w:rsidRPr="00915077">
        <w:t xml:space="preserve"> appear to exhibit the best chloride transport properties.  </w:t>
      </w:r>
    </w:p>
    <w:p w14:paraId="6608383E" w14:textId="77777777" w:rsidR="00E5714B" w:rsidRPr="00915077" w:rsidRDefault="00E5714B" w:rsidP="00E5714B">
      <w:pPr>
        <w:pStyle w:val="RSCB02ArticleText"/>
      </w:pPr>
      <w:r w:rsidRPr="00915077">
        <w:t xml:space="preserve">Taking all the transport studies together the results show that the indole </w:t>
      </w:r>
      <w:proofErr w:type="spellStart"/>
      <w:r w:rsidRPr="00915077">
        <w:t>perenosins</w:t>
      </w:r>
      <w:proofErr w:type="spellEnd"/>
      <w:r w:rsidRPr="00915077">
        <w:t xml:space="preserve"> behave similarly to </w:t>
      </w:r>
      <w:proofErr w:type="spellStart"/>
      <w:r w:rsidRPr="00915077">
        <w:t>prodigiosin</w:t>
      </w:r>
      <w:proofErr w:type="spellEnd"/>
      <w:r w:rsidRPr="00915077">
        <w:t xml:space="preserve"> namely functioning as both a </w:t>
      </w:r>
      <w:proofErr w:type="spellStart"/>
      <w:r w:rsidRPr="00915077">
        <w:t>HCl</w:t>
      </w:r>
      <w:proofErr w:type="spellEnd"/>
      <w:r w:rsidRPr="00915077">
        <w:t xml:space="preserve"> cotransporter and a Cl</w:t>
      </w:r>
      <w:r w:rsidRPr="00915077">
        <w:rPr>
          <w:vertAlign w:val="superscript"/>
        </w:rPr>
        <w:t>-</w:t>
      </w:r>
      <w:r w:rsidRPr="00915077">
        <w:t>/NO</w:t>
      </w:r>
      <w:r w:rsidRPr="00915077">
        <w:rPr>
          <w:vertAlign w:val="subscript"/>
        </w:rPr>
        <w:t>3</w:t>
      </w:r>
      <w:r w:rsidRPr="00915077">
        <w:rPr>
          <w:vertAlign w:val="superscript"/>
        </w:rPr>
        <w:t>-</w:t>
      </w:r>
      <w:r w:rsidRPr="00915077">
        <w:t xml:space="preserve"> antiporter</w:t>
      </w:r>
      <w:r w:rsidRPr="00915077">
        <w:rPr>
          <w:vertAlign w:val="superscript"/>
        </w:rPr>
        <w:t>6</w:t>
      </w:r>
      <w:r w:rsidRPr="00915077">
        <w:t xml:space="preserve"> and forming a 1:1 complex with the anion.</w:t>
      </w:r>
    </w:p>
    <w:p w14:paraId="456072A7" w14:textId="77777777" w:rsidR="00447FEA" w:rsidRDefault="00447FEA" w:rsidP="00FA2DA2">
      <w:pPr>
        <w:pStyle w:val="RSCB08CHeadingIn-line"/>
      </w:pPr>
    </w:p>
    <w:p w14:paraId="201B427E" w14:textId="7ED2F23B" w:rsidR="00447FEA" w:rsidRDefault="0089613F" w:rsidP="0067171A">
      <w:pPr>
        <w:pStyle w:val="RSCB08CHeadingIn-line"/>
        <w:outlineLvl w:val="0"/>
      </w:pPr>
      <w:r>
        <w:t>Hydrolysis studies</w:t>
      </w:r>
    </w:p>
    <w:p w14:paraId="015141CE" w14:textId="77777777" w:rsidR="0089613F" w:rsidRPr="00915077" w:rsidRDefault="0089613F" w:rsidP="0089613F">
      <w:pPr>
        <w:pStyle w:val="RSCB02ArticleText"/>
      </w:pPr>
      <w:r w:rsidRPr="00915077">
        <w:t xml:space="preserve">The rate of hydrolysis is an important factor within the set of </w:t>
      </w:r>
      <w:proofErr w:type="spellStart"/>
      <w:r w:rsidRPr="00915077">
        <w:t>pharmokinetic</w:t>
      </w:r>
      <w:proofErr w:type="spellEnd"/>
      <w:r w:rsidRPr="00915077">
        <w:t xml:space="preserve"> properties, the collective of bioavailability and processes of absorption, distribution, metabolism and elimination. As a model for all </w:t>
      </w:r>
      <w:proofErr w:type="spellStart"/>
      <w:r w:rsidRPr="00915077">
        <w:t>perenosins</w:t>
      </w:r>
      <w:proofErr w:type="spellEnd"/>
      <w:r w:rsidRPr="00915077">
        <w:t xml:space="preserve">, the hydrolysis rate of </w:t>
      </w:r>
      <w:r w:rsidRPr="00915077">
        <w:rPr>
          <w:b/>
        </w:rPr>
        <w:t>1a</w:t>
      </w:r>
      <w:r w:rsidRPr="00915077">
        <w:t xml:space="preserve"> in phosphate buffer (0.1 M </w:t>
      </w:r>
      <w:proofErr w:type="spellStart"/>
      <w:r w:rsidRPr="00915077">
        <w:t>NaCl</w:t>
      </w:r>
      <w:proofErr w:type="spellEnd"/>
      <w:r w:rsidRPr="00915077">
        <w:t xml:space="preserve">) was determined following the perturbation of the UV/Vis spectroscopic data over time (see Supporting Information). At pH 7.2 the half-life time of </w:t>
      </w:r>
      <w:r w:rsidRPr="00915077">
        <w:rPr>
          <w:b/>
        </w:rPr>
        <w:t>1a</w:t>
      </w:r>
      <w:r w:rsidRPr="00915077">
        <w:t xml:space="preserve"> was calculated, following first-order kinetics, to be 10.8 h.</w:t>
      </w:r>
      <w:r w:rsidRPr="00915077">
        <w:rPr>
          <w:vertAlign w:val="superscript"/>
        </w:rPr>
        <w:t>34</w:t>
      </w:r>
      <w:r w:rsidRPr="00915077">
        <w:t xml:space="preserve"> Lowering the pH to 4.0 shortened the half-life time of </w:t>
      </w:r>
      <w:r w:rsidRPr="00915077">
        <w:rPr>
          <w:b/>
        </w:rPr>
        <w:t>1a</w:t>
      </w:r>
      <w:r w:rsidRPr="00915077">
        <w:t xml:space="preserve"> to 6.6 h, consistent with the presence of the imine linker. Entrapment of </w:t>
      </w:r>
      <w:r w:rsidRPr="00915077">
        <w:rPr>
          <w:b/>
        </w:rPr>
        <w:t>1a</w:t>
      </w:r>
      <w:r w:rsidRPr="00915077">
        <w:t xml:space="preserve"> inside a vesicular lipid bilayer at pH 7.2 extended the life span of </w:t>
      </w:r>
      <w:proofErr w:type="spellStart"/>
      <w:r w:rsidRPr="00915077">
        <w:t>perenosin</w:t>
      </w:r>
      <w:proofErr w:type="spellEnd"/>
      <w:r w:rsidRPr="00915077">
        <w:t xml:space="preserve"> </w:t>
      </w:r>
      <w:r w:rsidRPr="00915077">
        <w:rPr>
          <w:b/>
        </w:rPr>
        <w:t>1a</w:t>
      </w:r>
      <w:r w:rsidRPr="00915077">
        <w:t xml:space="preserve"> six fold (half-life 60.2 h). Vesicles that fuse with the cancer cell membrane, potentially decorated with cancer cell selective receptors and fluorophores, therefore offer a potential route to administer future anti-cancer agents based upon the </w:t>
      </w:r>
      <w:proofErr w:type="spellStart"/>
      <w:r w:rsidRPr="00915077">
        <w:t>perenosin</w:t>
      </w:r>
      <w:proofErr w:type="spellEnd"/>
      <w:r w:rsidRPr="00915077">
        <w:t xml:space="preserve"> scaffold. An additional benefit would be the reduced toxicity for highly </w:t>
      </w:r>
      <w:r w:rsidRPr="00915077">
        <w:lastRenderedPageBreak/>
        <w:t>active compounds when administered whilst embedded inside liposomes.</w:t>
      </w:r>
      <w:r w:rsidRPr="00915077">
        <w:rPr>
          <w:vertAlign w:val="superscript"/>
        </w:rPr>
        <w:t>35</w:t>
      </w:r>
    </w:p>
    <w:p w14:paraId="50D29CBC" w14:textId="77777777" w:rsidR="00447FEA" w:rsidRDefault="00447FEA" w:rsidP="00FA2DA2">
      <w:pPr>
        <w:pStyle w:val="RSCB08CHeadingIn-line"/>
      </w:pPr>
    </w:p>
    <w:p w14:paraId="3AD3C4A5" w14:textId="49F4CFC9" w:rsidR="00447FEA" w:rsidRDefault="009B4A5D" w:rsidP="0067171A">
      <w:pPr>
        <w:pStyle w:val="RSCB08CHeadingIn-line"/>
        <w:outlineLvl w:val="0"/>
        <w:rPr>
          <w:szCs w:val="19"/>
        </w:rPr>
      </w:pPr>
      <w:r w:rsidRPr="00915077">
        <w:rPr>
          <w:szCs w:val="19"/>
        </w:rPr>
        <w:t xml:space="preserve">Cell-based </w:t>
      </w:r>
      <w:r>
        <w:rPr>
          <w:szCs w:val="19"/>
        </w:rPr>
        <w:t>analysis</w:t>
      </w:r>
    </w:p>
    <w:p w14:paraId="33A487A7" w14:textId="2C5E496A" w:rsidR="009B4A5D" w:rsidRDefault="00AF2234" w:rsidP="009B4A5D">
      <w:pPr>
        <w:pStyle w:val="RSCB02ArticleText"/>
      </w:pPr>
      <w:r>
        <w:t>We performed</w:t>
      </w:r>
      <w:r w:rsidR="009B4A5D" w:rsidRPr="00915077">
        <w:t xml:space="preserve"> preliminary studies to assess the effect of </w:t>
      </w:r>
      <w:proofErr w:type="spellStart"/>
      <w:r w:rsidR="009B4A5D" w:rsidRPr="00915077">
        <w:t>perenosins</w:t>
      </w:r>
      <w:proofErr w:type="spellEnd"/>
      <w:r w:rsidR="009B4A5D" w:rsidRPr="00915077">
        <w:t xml:space="preserve"> on the viability of cancerous and non-cancerous model cell lines. Compounds </w:t>
      </w:r>
      <w:r w:rsidR="009B4A5D" w:rsidRPr="00915077">
        <w:rPr>
          <w:b/>
        </w:rPr>
        <w:t>1a–e</w:t>
      </w:r>
      <w:r w:rsidR="009B4A5D" w:rsidRPr="00915077">
        <w:t xml:space="preserve">, </w:t>
      </w:r>
      <w:r w:rsidR="009B4A5D" w:rsidRPr="00915077">
        <w:rPr>
          <w:b/>
        </w:rPr>
        <w:t>2</w:t>
      </w:r>
      <w:r w:rsidR="009B4A5D" w:rsidRPr="00915077">
        <w:t xml:space="preserve"> were assessed for their effect on the viability of breast carcinoma MDA-MB-231 (invasive) and MCF-7 (non-invasive) model cell lines, as well as MCF-10A normal mammary model cells (Table 3). The cell lines were treated with increasing doses of </w:t>
      </w:r>
      <w:proofErr w:type="spellStart"/>
      <w:r w:rsidR="009B4A5D" w:rsidRPr="00915077">
        <w:t>perenosins</w:t>
      </w:r>
      <w:proofErr w:type="spellEnd"/>
      <w:r w:rsidR="009B4A5D" w:rsidRPr="00915077">
        <w:t xml:space="preserve"> for 24 h and the effect on the degree of cell viability was determined by MTT assays giving a dose-response curve (see Supporting Information Figures S85-S90) that was used to determine the IC</w:t>
      </w:r>
      <w:r w:rsidR="009B4A5D" w:rsidRPr="00915077">
        <w:rPr>
          <w:vertAlign w:val="subscript"/>
        </w:rPr>
        <w:t>50</w:t>
      </w:r>
      <w:r w:rsidR="009B4A5D" w:rsidRPr="00915077">
        <w:t xml:space="preserve"> values for each compound in each cell line.</w:t>
      </w:r>
    </w:p>
    <w:p w14:paraId="3C4EDB87" w14:textId="77777777" w:rsidR="00E302D1" w:rsidRDefault="00E302D1" w:rsidP="009B4A5D">
      <w:pPr>
        <w:pStyle w:val="RSCB02ArticleText"/>
      </w:pPr>
    </w:p>
    <w:p w14:paraId="1C563FD2" w14:textId="77777777" w:rsidR="00E302D1" w:rsidRPr="00915077" w:rsidRDefault="00E302D1" w:rsidP="00E302D1">
      <w:pPr>
        <w:pStyle w:val="RSCT02Tabletitlewithouttopbar"/>
      </w:pPr>
      <w:r w:rsidRPr="00915077">
        <w:t>Table 3. IC</w:t>
      </w:r>
      <w:r w:rsidRPr="00915077">
        <w:rPr>
          <w:vertAlign w:val="subscript"/>
        </w:rPr>
        <w:t>50</w:t>
      </w:r>
      <w:r w:rsidRPr="00915077">
        <w:t xml:space="preserve"> (</w:t>
      </w:r>
      <w:r w:rsidRPr="00915077">
        <w:sym w:font="Symbol" w:char="F06D"/>
      </w:r>
      <w:r w:rsidRPr="00915077">
        <w:t xml:space="preserve">M) values for </w:t>
      </w:r>
      <w:r w:rsidRPr="002B3F44">
        <w:rPr>
          <w:b/>
        </w:rPr>
        <w:t>1a</w:t>
      </w:r>
      <w:r w:rsidRPr="00915077">
        <w:t>–</w:t>
      </w:r>
      <w:r w:rsidRPr="002B3F44">
        <w:rPr>
          <w:b/>
        </w:rPr>
        <w:t>e</w:t>
      </w:r>
      <w:r w:rsidRPr="00915077">
        <w:t xml:space="preserve">, </w:t>
      </w:r>
      <w:r w:rsidRPr="002B3F44">
        <w:rPr>
          <w:b/>
        </w:rPr>
        <w:t>2</w:t>
      </w:r>
      <w:r w:rsidRPr="00915077">
        <w:t xml:space="preserve"> on MDA-MB-231, MCF-7 and MCF-10A cells.</w:t>
      </w:r>
    </w:p>
    <w:tbl>
      <w:tblPr>
        <w:tblW w:w="0" w:type="auto"/>
        <w:tblLook w:val="04A0" w:firstRow="1" w:lastRow="0" w:firstColumn="1" w:lastColumn="0" w:noHBand="0" w:noVBand="1"/>
      </w:tblPr>
      <w:tblGrid>
        <w:gridCol w:w="1016"/>
        <w:gridCol w:w="1322"/>
        <w:gridCol w:w="1383"/>
        <w:gridCol w:w="1484"/>
      </w:tblGrid>
      <w:tr w:rsidR="00E302D1" w:rsidRPr="00915077" w14:paraId="67C36CF6" w14:textId="77777777" w:rsidTr="00CE5B3F">
        <w:tc>
          <w:tcPr>
            <w:tcW w:w="1049" w:type="dxa"/>
            <w:tcBorders>
              <w:top w:val="single" w:sz="4" w:space="0" w:color="auto"/>
              <w:bottom w:val="single" w:sz="4" w:space="0" w:color="auto"/>
            </w:tcBorders>
            <w:shd w:val="clear" w:color="auto" w:fill="auto"/>
          </w:tcPr>
          <w:p w14:paraId="33DB2DC9" w14:textId="77777777" w:rsidR="00E302D1" w:rsidRPr="00915077" w:rsidRDefault="00E302D1" w:rsidP="00E302D1">
            <w:pPr>
              <w:pStyle w:val="RSCT03TableBody"/>
            </w:pPr>
            <w:r w:rsidRPr="00915077">
              <w:t>Compound</w:t>
            </w:r>
          </w:p>
        </w:tc>
        <w:tc>
          <w:tcPr>
            <w:tcW w:w="1611" w:type="dxa"/>
            <w:tcBorders>
              <w:top w:val="single" w:sz="4" w:space="0" w:color="auto"/>
              <w:bottom w:val="single" w:sz="4" w:space="0" w:color="auto"/>
            </w:tcBorders>
            <w:shd w:val="clear" w:color="auto" w:fill="auto"/>
          </w:tcPr>
          <w:p w14:paraId="7A785155" w14:textId="77777777" w:rsidR="00E302D1" w:rsidRPr="00915077" w:rsidRDefault="00E302D1" w:rsidP="00E302D1">
            <w:pPr>
              <w:pStyle w:val="RSCT03TableBody"/>
            </w:pPr>
            <w:r w:rsidRPr="00915077">
              <w:t>MDA-MB-231</w:t>
            </w:r>
          </w:p>
          <w:p w14:paraId="74D5177F" w14:textId="77777777" w:rsidR="00E302D1" w:rsidRPr="00915077" w:rsidRDefault="00E302D1" w:rsidP="00E302D1">
            <w:pPr>
              <w:pStyle w:val="RSCT03TableBody"/>
            </w:pPr>
            <w:r w:rsidRPr="00915077">
              <w:t>(</w:t>
            </w:r>
            <w:r w:rsidRPr="00915077">
              <w:sym w:font="Symbol" w:char="F06D"/>
            </w:r>
            <w:r w:rsidRPr="00915077">
              <w:t>M)</w:t>
            </w:r>
          </w:p>
        </w:tc>
        <w:tc>
          <w:tcPr>
            <w:tcW w:w="1701" w:type="dxa"/>
            <w:tcBorders>
              <w:top w:val="single" w:sz="4" w:space="0" w:color="auto"/>
              <w:bottom w:val="single" w:sz="4" w:space="0" w:color="auto"/>
            </w:tcBorders>
            <w:shd w:val="clear" w:color="auto" w:fill="auto"/>
          </w:tcPr>
          <w:p w14:paraId="2DF35973" w14:textId="77777777" w:rsidR="00E302D1" w:rsidRPr="00915077" w:rsidRDefault="00E302D1" w:rsidP="00E302D1">
            <w:pPr>
              <w:pStyle w:val="RSCT03TableBody"/>
            </w:pPr>
            <w:r w:rsidRPr="00915077">
              <w:t>MCF-7</w:t>
            </w:r>
          </w:p>
          <w:p w14:paraId="6BBB636C" w14:textId="77777777" w:rsidR="00E302D1" w:rsidRPr="00915077" w:rsidRDefault="00E302D1" w:rsidP="00E302D1">
            <w:pPr>
              <w:pStyle w:val="RSCT03TableBody"/>
            </w:pPr>
            <w:r w:rsidRPr="00915077">
              <w:t>(</w:t>
            </w:r>
            <w:r w:rsidRPr="00915077">
              <w:sym w:font="Symbol" w:char="F06D"/>
            </w:r>
            <w:r w:rsidRPr="00915077">
              <w:t>M)</w:t>
            </w:r>
          </w:p>
        </w:tc>
        <w:tc>
          <w:tcPr>
            <w:tcW w:w="1843" w:type="dxa"/>
            <w:tcBorders>
              <w:top w:val="single" w:sz="4" w:space="0" w:color="auto"/>
              <w:bottom w:val="single" w:sz="4" w:space="0" w:color="auto"/>
            </w:tcBorders>
            <w:shd w:val="clear" w:color="auto" w:fill="auto"/>
          </w:tcPr>
          <w:p w14:paraId="0EE20D7D" w14:textId="77777777" w:rsidR="00E302D1" w:rsidRPr="00915077" w:rsidRDefault="00E302D1" w:rsidP="00E302D1">
            <w:pPr>
              <w:pStyle w:val="RSCT03TableBody"/>
            </w:pPr>
            <w:r w:rsidRPr="00915077">
              <w:t>MCF-10A</w:t>
            </w:r>
          </w:p>
          <w:p w14:paraId="112C3394" w14:textId="77777777" w:rsidR="00E302D1" w:rsidRPr="00915077" w:rsidRDefault="00E302D1" w:rsidP="00E302D1">
            <w:pPr>
              <w:pStyle w:val="RSCT03TableBody"/>
            </w:pPr>
            <w:r w:rsidRPr="00915077">
              <w:t>(</w:t>
            </w:r>
            <w:r w:rsidRPr="00915077">
              <w:sym w:font="Symbol" w:char="F06D"/>
            </w:r>
            <w:r w:rsidRPr="00915077">
              <w:t>M)</w:t>
            </w:r>
          </w:p>
        </w:tc>
      </w:tr>
      <w:tr w:rsidR="00E302D1" w:rsidRPr="00915077" w14:paraId="571F7582" w14:textId="77777777" w:rsidTr="00CE5B3F">
        <w:tc>
          <w:tcPr>
            <w:tcW w:w="1049" w:type="dxa"/>
            <w:tcBorders>
              <w:top w:val="single" w:sz="4" w:space="0" w:color="auto"/>
            </w:tcBorders>
            <w:shd w:val="clear" w:color="auto" w:fill="auto"/>
          </w:tcPr>
          <w:p w14:paraId="4F37FC0C" w14:textId="77777777" w:rsidR="00E302D1" w:rsidRPr="00915077" w:rsidRDefault="00E302D1" w:rsidP="00E302D1">
            <w:pPr>
              <w:pStyle w:val="RSCT03TableBody"/>
              <w:rPr>
                <w:b/>
              </w:rPr>
            </w:pPr>
            <w:r w:rsidRPr="00915077">
              <w:rPr>
                <w:b/>
              </w:rPr>
              <w:t>1a</w:t>
            </w:r>
          </w:p>
        </w:tc>
        <w:tc>
          <w:tcPr>
            <w:tcW w:w="1611" w:type="dxa"/>
            <w:tcBorders>
              <w:top w:val="single" w:sz="4" w:space="0" w:color="auto"/>
            </w:tcBorders>
            <w:shd w:val="clear" w:color="auto" w:fill="auto"/>
          </w:tcPr>
          <w:p w14:paraId="31CD3AAB" w14:textId="77777777" w:rsidR="00E302D1" w:rsidRPr="00915077" w:rsidRDefault="00E302D1" w:rsidP="00E302D1">
            <w:pPr>
              <w:pStyle w:val="RSCT03TableBody"/>
            </w:pPr>
            <w:r w:rsidRPr="00915077">
              <w:t>9.07 ± 1.30</w:t>
            </w:r>
          </w:p>
        </w:tc>
        <w:tc>
          <w:tcPr>
            <w:tcW w:w="1701" w:type="dxa"/>
            <w:tcBorders>
              <w:top w:val="single" w:sz="4" w:space="0" w:color="auto"/>
            </w:tcBorders>
            <w:shd w:val="clear" w:color="auto" w:fill="auto"/>
          </w:tcPr>
          <w:p w14:paraId="29507196" w14:textId="77777777" w:rsidR="00E302D1" w:rsidRPr="00915077" w:rsidRDefault="00E302D1" w:rsidP="00E302D1">
            <w:pPr>
              <w:pStyle w:val="RSCT03TableBody"/>
            </w:pPr>
            <w:r w:rsidRPr="00915077">
              <w:t>6.02 ± 1.27</w:t>
            </w:r>
          </w:p>
        </w:tc>
        <w:tc>
          <w:tcPr>
            <w:tcW w:w="1843" w:type="dxa"/>
            <w:tcBorders>
              <w:top w:val="single" w:sz="4" w:space="0" w:color="auto"/>
            </w:tcBorders>
            <w:shd w:val="clear" w:color="auto" w:fill="auto"/>
          </w:tcPr>
          <w:p w14:paraId="0E225B91" w14:textId="77777777" w:rsidR="00E302D1" w:rsidRPr="00915077" w:rsidRDefault="00E302D1" w:rsidP="00E302D1">
            <w:pPr>
              <w:pStyle w:val="RSCT03TableBody"/>
            </w:pPr>
            <w:r w:rsidRPr="00915077">
              <w:t>15.43 ± 5.75</w:t>
            </w:r>
          </w:p>
        </w:tc>
      </w:tr>
      <w:tr w:rsidR="00E302D1" w:rsidRPr="00915077" w14:paraId="3275378C" w14:textId="77777777" w:rsidTr="00CE5B3F">
        <w:tc>
          <w:tcPr>
            <w:tcW w:w="1049" w:type="dxa"/>
            <w:shd w:val="clear" w:color="auto" w:fill="auto"/>
          </w:tcPr>
          <w:p w14:paraId="6CEBE007" w14:textId="77777777" w:rsidR="00E302D1" w:rsidRPr="00915077" w:rsidRDefault="00E302D1" w:rsidP="00E302D1">
            <w:pPr>
              <w:pStyle w:val="RSCT03TableBody"/>
              <w:rPr>
                <w:b/>
              </w:rPr>
            </w:pPr>
            <w:r w:rsidRPr="00915077">
              <w:rPr>
                <w:b/>
              </w:rPr>
              <w:t>1b</w:t>
            </w:r>
          </w:p>
        </w:tc>
        <w:tc>
          <w:tcPr>
            <w:tcW w:w="1611" w:type="dxa"/>
            <w:shd w:val="clear" w:color="auto" w:fill="auto"/>
          </w:tcPr>
          <w:p w14:paraId="2FFE6AA6" w14:textId="77777777" w:rsidR="00E302D1" w:rsidRPr="00915077" w:rsidRDefault="00E302D1" w:rsidP="00E302D1">
            <w:pPr>
              <w:pStyle w:val="RSCT03TableBody"/>
            </w:pPr>
            <w:r w:rsidRPr="00915077">
              <w:t>3.67 ± 0.05</w:t>
            </w:r>
          </w:p>
        </w:tc>
        <w:tc>
          <w:tcPr>
            <w:tcW w:w="1701" w:type="dxa"/>
            <w:shd w:val="clear" w:color="auto" w:fill="auto"/>
          </w:tcPr>
          <w:p w14:paraId="4E4E30C1" w14:textId="77777777" w:rsidR="00E302D1" w:rsidRPr="00915077" w:rsidRDefault="00E302D1" w:rsidP="00E302D1">
            <w:pPr>
              <w:pStyle w:val="RSCT03TableBody"/>
            </w:pPr>
            <w:r w:rsidRPr="00915077">
              <w:t>4.13 ± 0.22</w:t>
            </w:r>
          </w:p>
        </w:tc>
        <w:tc>
          <w:tcPr>
            <w:tcW w:w="1843" w:type="dxa"/>
            <w:shd w:val="clear" w:color="auto" w:fill="auto"/>
          </w:tcPr>
          <w:p w14:paraId="28B13CC6" w14:textId="77777777" w:rsidR="00E302D1" w:rsidRPr="00915077" w:rsidRDefault="00E302D1" w:rsidP="00E302D1">
            <w:pPr>
              <w:pStyle w:val="RSCT03TableBody"/>
            </w:pPr>
            <w:r w:rsidRPr="00915077">
              <w:t>12.93 ± 3.23</w:t>
            </w:r>
          </w:p>
        </w:tc>
      </w:tr>
      <w:tr w:rsidR="00E302D1" w:rsidRPr="00915077" w14:paraId="591BDB21" w14:textId="77777777" w:rsidTr="00CE5B3F">
        <w:tc>
          <w:tcPr>
            <w:tcW w:w="1049" w:type="dxa"/>
            <w:shd w:val="clear" w:color="auto" w:fill="auto"/>
          </w:tcPr>
          <w:p w14:paraId="55E0B180" w14:textId="77777777" w:rsidR="00E302D1" w:rsidRPr="00915077" w:rsidRDefault="00E302D1" w:rsidP="00E302D1">
            <w:pPr>
              <w:pStyle w:val="RSCT03TableBody"/>
              <w:rPr>
                <w:b/>
              </w:rPr>
            </w:pPr>
            <w:r w:rsidRPr="00915077">
              <w:rPr>
                <w:b/>
              </w:rPr>
              <w:t>1c</w:t>
            </w:r>
          </w:p>
        </w:tc>
        <w:tc>
          <w:tcPr>
            <w:tcW w:w="1611" w:type="dxa"/>
            <w:shd w:val="clear" w:color="auto" w:fill="auto"/>
          </w:tcPr>
          <w:p w14:paraId="28066BD2" w14:textId="77777777" w:rsidR="00E302D1" w:rsidRPr="00915077" w:rsidRDefault="00E302D1" w:rsidP="00E302D1">
            <w:pPr>
              <w:pStyle w:val="RSCT03TableBody"/>
            </w:pPr>
            <w:r w:rsidRPr="00915077">
              <w:t>5.10 ± 1.08</w:t>
            </w:r>
          </w:p>
        </w:tc>
        <w:tc>
          <w:tcPr>
            <w:tcW w:w="1701" w:type="dxa"/>
            <w:shd w:val="clear" w:color="auto" w:fill="auto"/>
          </w:tcPr>
          <w:p w14:paraId="1963157B" w14:textId="77777777" w:rsidR="00E302D1" w:rsidRPr="00915077" w:rsidRDefault="00E302D1" w:rsidP="00E302D1">
            <w:pPr>
              <w:pStyle w:val="RSCT03TableBody"/>
            </w:pPr>
            <w:r w:rsidRPr="00915077">
              <w:t>4.38 ± 0.30</w:t>
            </w:r>
          </w:p>
        </w:tc>
        <w:tc>
          <w:tcPr>
            <w:tcW w:w="1843" w:type="dxa"/>
            <w:shd w:val="clear" w:color="auto" w:fill="auto"/>
          </w:tcPr>
          <w:p w14:paraId="093BE063" w14:textId="77777777" w:rsidR="00E302D1" w:rsidRPr="00915077" w:rsidRDefault="00E302D1" w:rsidP="00E302D1">
            <w:pPr>
              <w:pStyle w:val="RSCT03TableBody"/>
            </w:pPr>
            <w:r w:rsidRPr="00915077">
              <w:t>11.92 ± 3.37</w:t>
            </w:r>
          </w:p>
        </w:tc>
      </w:tr>
      <w:tr w:rsidR="00E302D1" w:rsidRPr="00915077" w14:paraId="33243A7E" w14:textId="77777777" w:rsidTr="00CE5B3F">
        <w:tc>
          <w:tcPr>
            <w:tcW w:w="1049" w:type="dxa"/>
            <w:shd w:val="clear" w:color="auto" w:fill="auto"/>
          </w:tcPr>
          <w:p w14:paraId="1CB25E6D" w14:textId="77777777" w:rsidR="00E302D1" w:rsidRPr="00915077" w:rsidRDefault="00E302D1" w:rsidP="00E302D1">
            <w:pPr>
              <w:pStyle w:val="RSCT03TableBody"/>
              <w:rPr>
                <w:b/>
              </w:rPr>
            </w:pPr>
            <w:r w:rsidRPr="00915077">
              <w:rPr>
                <w:b/>
              </w:rPr>
              <w:t>1d</w:t>
            </w:r>
          </w:p>
        </w:tc>
        <w:tc>
          <w:tcPr>
            <w:tcW w:w="1611" w:type="dxa"/>
            <w:shd w:val="clear" w:color="auto" w:fill="auto"/>
          </w:tcPr>
          <w:p w14:paraId="01DD427C" w14:textId="77777777" w:rsidR="00E302D1" w:rsidRPr="00915077" w:rsidRDefault="00E302D1" w:rsidP="00E302D1">
            <w:pPr>
              <w:pStyle w:val="RSCT03TableBody"/>
            </w:pPr>
            <w:r w:rsidRPr="00915077">
              <w:t>4.39 ± 0.80</w:t>
            </w:r>
          </w:p>
        </w:tc>
        <w:tc>
          <w:tcPr>
            <w:tcW w:w="1701" w:type="dxa"/>
            <w:shd w:val="clear" w:color="auto" w:fill="auto"/>
          </w:tcPr>
          <w:p w14:paraId="204C3C15" w14:textId="77777777" w:rsidR="00E302D1" w:rsidRPr="00915077" w:rsidRDefault="00E302D1" w:rsidP="00E302D1">
            <w:pPr>
              <w:pStyle w:val="RSCT03TableBody"/>
            </w:pPr>
            <w:r w:rsidRPr="00915077">
              <w:t>3.84 ± 0.12</w:t>
            </w:r>
          </w:p>
        </w:tc>
        <w:tc>
          <w:tcPr>
            <w:tcW w:w="1843" w:type="dxa"/>
            <w:shd w:val="clear" w:color="auto" w:fill="auto"/>
          </w:tcPr>
          <w:p w14:paraId="27A9AB7A" w14:textId="77777777" w:rsidR="00E302D1" w:rsidRPr="00915077" w:rsidRDefault="00E302D1" w:rsidP="00E302D1">
            <w:pPr>
              <w:pStyle w:val="RSCT03TableBody"/>
            </w:pPr>
            <w:r w:rsidRPr="00915077">
              <w:t>22.37 ± 7.74</w:t>
            </w:r>
          </w:p>
        </w:tc>
      </w:tr>
      <w:tr w:rsidR="00E302D1" w:rsidRPr="00915077" w14:paraId="5D172149" w14:textId="77777777" w:rsidTr="00CE5B3F">
        <w:tc>
          <w:tcPr>
            <w:tcW w:w="1049" w:type="dxa"/>
            <w:shd w:val="clear" w:color="auto" w:fill="auto"/>
          </w:tcPr>
          <w:p w14:paraId="0FE4BF14" w14:textId="77777777" w:rsidR="00E302D1" w:rsidRPr="00915077" w:rsidRDefault="00E302D1" w:rsidP="00E302D1">
            <w:pPr>
              <w:pStyle w:val="RSCT03TableBody"/>
              <w:rPr>
                <w:b/>
              </w:rPr>
            </w:pPr>
            <w:r w:rsidRPr="00915077">
              <w:rPr>
                <w:b/>
              </w:rPr>
              <w:t>1e</w:t>
            </w:r>
          </w:p>
        </w:tc>
        <w:tc>
          <w:tcPr>
            <w:tcW w:w="1611" w:type="dxa"/>
            <w:shd w:val="clear" w:color="auto" w:fill="auto"/>
          </w:tcPr>
          <w:p w14:paraId="55832ACC" w14:textId="77777777" w:rsidR="00E302D1" w:rsidRPr="00915077" w:rsidRDefault="00E302D1" w:rsidP="00E302D1">
            <w:pPr>
              <w:pStyle w:val="RSCT03TableBody"/>
            </w:pPr>
            <w:r w:rsidRPr="00915077">
              <w:t>9.92 ± 0.80</w:t>
            </w:r>
          </w:p>
        </w:tc>
        <w:tc>
          <w:tcPr>
            <w:tcW w:w="1701" w:type="dxa"/>
            <w:shd w:val="clear" w:color="auto" w:fill="auto"/>
          </w:tcPr>
          <w:p w14:paraId="240DA75B" w14:textId="77777777" w:rsidR="00E302D1" w:rsidRPr="00915077" w:rsidRDefault="00E302D1" w:rsidP="00E302D1">
            <w:pPr>
              <w:pStyle w:val="RSCT03TableBody"/>
            </w:pPr>
            <w:r w:rsidRPr="00915077">
              <w:t>5.61 ± 1.48</w:t>
            </w:r>
          </w:p>
        </w:tc>
        <w:tc>
          <w:tcPr>
            <w:tcW w:w="1843" w:type="dxa"/>
            <w:shd w:val="clear" w:color="auto" w:fill="auto"/>
          </w:tcPr>
          <w:p w14:paraId="3ADA2055" w14:textId="77777777" w:rsidR="00E302D1" w:rsidRPr="00915077" w:rsidRDefault="00E302D1" w:rsidP="00E302D1">
            <w:pPr>
              <w:pStyle w:val="RSCT03TableBody"/>
            </w:pPr>
            <w:r w:rsidRPr="00915077">
              <w:t>18.28 ± 6.69</w:t>
            </w:r>
          </w:p>
        </w:tc>
      </w:tr>
      <w:tr w:rsidR="00E302D1" w:rsidRPr="00915077" w14:paraId="1ED9FE1C" w14:textId="77777777" w:rsidTr="00CE5B3F">
        <w:tc>
          <w:tcPr>
            <w:tcW w:w="1049" w:type="dxa"/>
            <w:tcBorders>
              <w:bottom w:val="single" w:sz="4" w:space="0" w:color="auto"/>
            </w:tcBorders>
            <w:shd w:val="clear" w:color="auto" w:fill="auto"/>
          </w:tcPr>
          <w:p w14:paraId="5B64E780" w14:textId="77777777" w:rsidR="00E302D1" w:rsidRPr="00915077" w:rsidRDefault="00E302D1" w:rsidP="00E302D1">
            <w:pPr>
              <w:pStyle w:val="RSCT03TableBody"/>
              <w:rPr>
                <w:b/>
              </w:rPr>
            </w:pPr>
            <w:r w:rsidRPr="00915077">
              <w:rPr>
                <w:b/>
              </w:rPr>
              <w:t>2</w:t>
            </w:r>
          </w:p>
        </w:tc>
        <w:tc>
          <w:tcPr>
            <w:tcW w:w="1611" w:type="dxa"/>
            <w:tcBorders>
              <w:bottom w:val="single" w:sz="4" w:space="0" w:color="auto"/>
            </w:tcBorders>
            <w:shd w:val="clear" w:color="auto" w:fill="auto"/>
          </w:tcPr>
          <w:p w14:paraId="49120E9D" w14:textId="77777777" w:rsidR="00E302D1" w:rsidRPr="00915077" w:rsidRDefault="00E302D1" w:rsidP="00E302D1">
            <w:pPr>
              <w:pStyle w:val="RSCT03TableBody"/>
            </w:pPr>
            <w:r w:rsidRPr="00915077">
              <w:t>28.78 ± 2.33</w:t>
            </w:r>
          </w:p>
        </w:tc>
        <w:tc>
          <w:tcPr>
            <w:tcW w:w="1701" w:type="dxa"/>
            <w:tcBorders>
              <w:bottom w:val="single" w:sz="4" w:space="0" w:color="auto"/>
            </w:tcBorders>
            <w:shd w:val="clear" w:color="auto" w:fill="auto"/>
          </w:tcPr>
          <w:p w14:paraId="54C77334" w14:textId="77777777" w:rsidR="00E302D1" w:rsidRPr="00915077" w:rsidRDefault="00E302D1" w:rsidP="00E302D1">
            <w:pPr>
              <w:pStyle w:val="RSCT03TableBody"/>
            </w:pPr>
            <w:r w:rsidRPr="00915077">
              <w:t>20.22 ± 7.35</w:t>
            </w:r>
          </w:p>
        </w:tc>
        <w:tc>
          <w:tcPr>
            <w:tcW w:w="1843" w:type="dxa"/>
            <w:tcBorders>
              <w:bottom w:val="single" w:sz="4" w:space="0" w:color="auto"/>
            </w:tcBorders>
            <w:shd w:val="clear" w:color="auto" w:fill="auto"/>
          </w:tcPr>
          <w:p w14:paraId="029B6763" w14:textId="77777777" w:rsidR="00E302D1" w:rsidRPr="00915077" w:rsidRDefault="00E302D1" w:rsidP="00E302D1">
            <w:pPr>
              <w:pStyle w:val="RSCT03TableBody"/>
            </w:pPr>
            <w:r w:rsidRPr="00915077">
              <w:t>51.20 ± 15.31</w:t>
            </w:r>
          </w:p>
        </w:tc>
      </w:tr>
    </w:tbl>
    <w:p w14:paraId="384892CD" w14:textId="77777777" w:rsidR="00E302D1" w:rsidRDefault="00E302D1" w:rsidP="009B4A5D">
      <w:pPr>
        <w:pStyle w:val="RSCB02ArticleText"/>
      </w:pPr>
    </w:p>
    <w:p w14:paraId="5DC2AEF7" w14:textId="1A04A4ED" w:rsidR="00A5516C" w:rsidRPr="00915077" w:rsidRDefault="00A5516C" w:rsidP="00A5516C">
      <w:pPr>
        <w:pStyle w:val="RSCB02ArticleText"/>
      </w:pPr>
      <w:r w:rsidRPr="00915077">
        <w:t xml:space="preserve">All indole-based </w:t>
      </w:r>
      <w:proofErr w:type="spellStart"/>
      <w:r w:rsidRPr="00915077">
        <w:t>perenosins</w:t>
      </w:r>
      <w:proofErr w:type="spellEnd"/>
      <w:r w:rsidRPr="00915077">
        <w:t xml:space="preserve"> </w:t>
      </w:r>
      <w:r w:rsidRPr="00915077">
        <w:rPr>
          <w:b/>
        </w:rPr>
        <w:t>1a</w:t>
      </w:r>
      <w:r w:rsidRPr="00915077">
        <w:t>–</w:t>
      </w:r>
      <w:r w:rsidRPr="00915077">
        <w:rPr>
          <w:b/>
        </w:rPr>
        <w:t>e</w:t>
      </w:r>
      <w:r w:rsidRPr="00915077">
        <w:t xml:space="preserve"> </w:t>
      </w:r>
      <w:proofErr w:type="gramStart"/>
      <w:r w:rsidRPr="00915077">
        <w:t>were</w:t>
      </w:r>
      <w:proofErr w:type="gramEnd"/>
      <w:r w:rsidRPr="00915077">
        <w:t xml:space="preserve"> cytotoxic to the two malignant cell lines at low µM, with </w:t>
      </w:r>
      <w:r w:rsidRPr="00915077">
        <w:rPr>
          <w:b/>
        </w:rPr>
        <w:t>1b</w:t>
      </w:r>
      <w:r w:rsidRPr="00915077">
        <w:t xml:space="preserve">, </w:t>
      </w:r>
      <w:r w:rsidRPr="00915077">
        <w:rPr>
          <w:b/>
        </w:rPr>
        <w:t>1c</w:t>
      </w:r>
      <w:r w:rsidRPr="00915077">
        <w:t xml:space="preserve"> and </w:t>
      </w:r>
      <w:r w:rsidRPr="00915077">
        <w:rPr>
          <w:b/>
        </w:rPr>
        <w:t>1d</w:t>
      </w:r>
      <w:r w:rsidRPr="00915077">
        <w:t xml:space="preserve"> being most potent. All the molecules tested here were less potent in the normal MCF-10A cells. Interestingly, </w:t>
      </w:r>
      <w:r w:rsidRPr="00915077">
        <w:rPr>
          <w:b/>
        </w:rPr>
        <w:t>1d</w:t>
      </w:r>
      <w:r w:rsidRPr="00915077">
        <w:t xml:space="preserve"> showed the largest selectivity (~5.5 fold) for the cancerous cell lines tested here. The </w:t>
      </w:r>
      <w:proofErr w:type="spellStart"/>
      <w:r w:rsidRPr="00915077">
        <w:t>benzimidazole</w:t>
      </w:r>
      <w:proofErr w:type="spellEnd"/>
      <w:r w:rsidRPr="00915077">
        <w:t xml:space="preserve"> derivative </w:t>
      </w:r>
      <w:r w:rsidRPr="00915077">
        <w:rPr>
          <w:b/>
        </w:rPr>
        <w:t>2</w:t>
      </w:r>
      <w:r w:rsidRPr="00915077">
        <w:t xml:space="preserve"> was found to be substantially less active (IC</w:t>
      </w:r>
      <w:r w:rsidRPr="00915077">
        <w:rPr>
          <w:vertAlign w:val="subscript"/>
        </w:rPr>
        <w:t>50</w:t>
      </w:r>
      <w:r w:rsidRPr="00915077">
        <w:t xml:space="preserve"> 24.32 </w:t>
      </w:r>
      <w:r w:rsidRPr="00915077">
        <w:sym w:font="Symbol" w:char="F020"/>
      </w:r>
      <w:r w:rsidRPr="00915077">
        <w:sym w:font="Symbol" w:char="F06D"/>
      </w:r>
      <w:r w:rsidRPr="00915077">
        <w:t>M) than the other molecules. The most active compounds in cells (</w:t>
      </w:r>
      <w:r w:rsidRPr="00915077">
        <w:rPr>
          <w:b/>
        </w:rPr>
        <w:t>1b</w:t>
      </w:r>
      <w:r w:rsidRPr="00915077">
        <w:t xml:space="preserve"> and </w:t>
      </w:r>
      <w:r w:rsidRPr="00915077">
        <w:rPr>
          <w:b/>
        </w:rPr>
        <w:t>1d</w:t>
      </w:r>
      <w:r w:rsidRPr="00915077">
        <w:t>) were also the most lipophilic in the series (</w:t>
      </w:r>
      <w:r w:rsidR="00360EA6">
        <w:t>c</w:t>
      </w:r>
      <w:r w:rsidRPr="00915077">
        <w:t>log</w:t>
      </w:r>
      <w:r w:rsidR="00360EA6">
        <w:t xml:space="preserve"> </w:t>
      </w:r>
      <w:r w:rsidRPr="00915077">
        <w:t xml:space="preserve">P 3.84 and 5.06, respectively). The reduced cytotoxicity observed in the normal MCF-10A cells suggests a potential mechanism for selective targeting of cancer cells with more potent derivatives of these molecules. </w:t>
      </w:r>
    </w:p>
    <w:p w14:paraId="28E1AC47" w14:textId="77777777" w:rsidR="00E61949" w:rsidRPr="00A61D3E" w:rsidRDefault="00180ABE" w:rsidP="0067171A">
      <w:pPr>
        <w:pStyle w:val="RSCB04AHeadingSection"/>
        <w:outlineLvl w:val="0"/>
      </w:pPr>
      <w:r w:rsidRPr="00A61D3E">
        <w:t>Conclusions</w:t>
      </w:r>
    </w:p>
    <w:p w14:paraId="6AE0615F" w14:textId="7BC2B741" w:rsidR="00B46136" w:rsidRPr="00915077" w:rsidRDefault="00B46136" w:rsidP="00B46136">
      <w:pPr>
        <w:pStyle w:val="RSCB02ArticleText"/>
      </w:pPr>
      <w:r w:rsidRPr="00915077">
        <w:t xml:space="preserve">The </w:t>
      </w:r>
      <w:proofErr w:type="spellStart"/>
      <w:r w:rsidRPr="00915077">
        <w:t>perenosins</w:t>
      </w:r>
      <w:proofErr w:type="spellEnd"/>
      <w:r w:rsidRPr="00915077">
        <w:t xml:space="preserve"> represent a new class of highly effective anion transporters based upon structure of </w:t>
      </w:r>
      <w:proofErr w:type="spellStart"/>
      <w:r w:rsidRPr="00915077">
        <w:t>prodigiosin</w:t>
      </w:r>
      <w:proofErr w:type="spellEnd"/>
      <w:r w:rsidRPr="00915077">
        <w:t xml:space="preserve">.  It has been demonstrated that indole-based </w:t>
      </w:r>
      <w:proofErr w:type="spellStart"/>
      <w:r w:rsidRPr="00915077">
        <w:t>perenosins</w:t>
      </w:r>
      <w:proofErr w:type="spellEnd"/>
      <w:r w:rsidRPr="00915077">
        <w:t xml:space="preserve"> are highly efficient chloride transporters and function as a mobile-carrier by an </w:t>
      </w:r>
      <w:proofErr w:type="spellStart"/>
      <w:r w:rsidRPr="00915077">
        <w:t>antiport</w:t>
      </w:r>
      <w:proofErr w:type="spellEnd"/>
      <w:r w:rsidRPr="00915077">
        <w:t xml:space="preserve"> and H</w:t>
      </w:r>
      <w:r w:rsidRPr="00915077">
        <w:rPr>
          <w:vertAlign w:val="superscript"/>
        </w:rPr>
        <w:t>+</w:t>
      </w:r>
      <w:r w:rsidRPr="00915077">
        <w:t>/Cl</w:t>
      </w:r>
      <w:r w:rsidRPr="00915077">
        <w:rPr>
          <w:vertAlign w:val="superscript"/>
        </w:rPr>
        <w:t>–</w:t>
      </w:r>
      <w:r w:rsidRPr="00915077">
        <w:t xml:space="preserve"> symport mechanism of anion transport. The most lipophilic derivatives affect the viability of two breast cancer cell lines with ~5.5-fold selectivity over normal breast cells. These compounds therefore represent excellent lead structures for further exploration of the potentially selective </w:t>
      </w:r>
      <w:r w:rsidR="0067171A">
        <w:t>anti-cancer</w:t>
      </w:r>
      <w:r w:rsidRPr="00915077">
        <w:t xml:space="preserve"> activities of this new class of molecules. </w:t>
      </w:r>
    </w:p>
    <w:p w14:paraId="78702D22" w14:textId="77777777" w:rsidR="00FA2DA2" w:rsidRDefault="00FA2DA2" w:rsidP="0067171A">
      <w:pPr>
        <w:pStyle w:val="RSCB04AHeadingSection"/>
        <w:outlineLvl w:val="0"/>
      </w:pPr>
      <w:r>
        <w:t>Acknowledgements</w:t>
      </w:r>
    </w:p>
    <w:p w14:paraId="6B0CA948" w14:textId="73FB2D49" w:rsidR="00B46136" w:rsidRPr="00915077" w:rsidRDefault="00B46136" w:rsidP="00B46136">
      <w:pPr>
        <w:pStyle w:val="RSCB02ArticleText"/>
      </w:pPr>
      <w:r w:rsidRPr="00915077">
        <w:t xml:space="preserve">W.VR. and P.A.G. thank the European Union for a Marie Curie Career Integration Grant. P.A.G. thanks the Royal Society and </w:t>
      </w:r>
      <w:r w:rsidRPr="00915077">
        <w:lastRenderedPageBreak/>
        <w:t>the Wolfson Foundation for a Royal Society W</w:t>
      </w:r>
      <w:r w:rsidR="007E590F">
        <w:t>olfson Research Merit Award. D.</w:t>
      </w:r>
      <w:r w:rsidRPr="00915077">
        <w:t>J.A. and A.T. thank the Engineering and Physical Sciences Research Council (for EP/H04986X/1). The authors thank Dr Ethan Howe for assistance with the preparation of this manuscript.</w:t>
      </w:r>
    </w:p>
    <w:p w14:paraId="12A87C52" w14:textId="77777777" w:rsidR="00D010E8" w:rsidRPr="00EF6BD4" w:rsidRDefault="00E61949" w:rsidP="0067171A">
      <w:pPr>
        <w:pStyle w:val="RSCB04AHeadingSection"/>
        <w:outlineLvl w:val="0"/>
      </w:pPr>
      <w:r w:rsidRPr="00EF6BD4">
        <w:t>Notes and references</w:t>
      </w:r>
    </w:p>
    <w:p w14:paraId="6F56C32C" w14:textId="29E6DF76" w:rsidR="002A5421" w:rsidRPr="00241ACD" w:rsidRDefault="002A5421" w:rsidP="00241ACD">
      <w:pPr>
        <w:pStyle w:val="RSCF02FootnotestoTitleAuthors"/>
        <w:spacing w:line="200" w:lineRule="exact"/>
        <w:rPr>
          <w:sz w:val="18"/>
          <w:szCs w:val="18"/>
        </w:rPr>
      </w:pPr>
      <w:r w:rsidRPr="00241ACD">
        <w:rPr>
          <w:sz w:val="18"/>
          <w:szCs w:val="18"/>
        </w:rPr>
        <w:t>.</w:t>
      </w:r>
    </w:p>
    <w:p w14:paraId="4F11572E" w14:textId="46DEC779" w:rsidR="005F6D99" w:rsidRPr="005F6D99" w:rsidRDefault="005F6D99" w:rsidP="005F6D99">
      <w:pPr>
        <w:pStyle w:val="RSCR02References"/>
      </w:pPr>
      <w:r>
        <w:t>J.T.</w:t>
      </w:r>
      <w:r w:rsidRPr="00915077">
        <w:t xml:space="preserve"> Davis, Topics in Heterocyclic Chemistry, </w:t>
      </w:r>
      <w:r w:rsidRPr="005F6D99">
        <w:t xml:space="preserve">2010, </w:t>
      </w:r>
      <w:r w:rsidRPr="005F6D99">
        <w:rPr>
          <w:b/>
        </w:rPr>
        <w:t>24</w:t>
      </w:r>
      <w:r w:rsidRPr="005F6D99">
        <w:t>, 145-176.</w:t>
      </w:r>
    </w:p>
    <w:p w14:paraId="674A58CC" w14:textId="79B4E046" w:rsidR="005F6D99" w:rsidRPr="00915077" w:rsidRDefault="002F0E7A" w:rsidP="002F0E7A">
      <w:pPr>
        <w:pStyle w:val="RSCR02References"/>
      </w:pPr>
      <w:r>
        <w:t xml:space="preserve">B. </w:t>
      </w:r>
      <w:proofErr w:type="spellStart"/>
      <w:r>
        <w:t>Bizio</w:t>
      </w:r>
      <w:proofErr w:type="spellEnd"/>
      <w:r w:rsidR="005F6D99" w:rsidRPr="00915077">
        <w:t xml:space="preserve">, </w:t>
      </w:r>
      <w:proofErr w:type="spellStart"/>
      <w:r w:rsidR="005F6D99" w:rsidRPr="00915077">
        <w:t>Biblioteca</w:t>
      </w:r>
      <w:proofErr w:type="spellEnd"/>
      <w:r w:rsidR="005F6D99" w:rsidRPr="00915077">
        <w:t xml:space="preserve"> </w:t>
      </w:r>
      <w:proofErr w:type="spellStart"/>
      <w:r w:rsidR="005F6D99" w:rsidRPr="00915077">
        <w:t>Italiana</w:t>
      </w:r>
      <w:proofErr w:type="spellEnd"/>
      <w:r w:rsidR="005F6D99" w:rsidRPr="00915077">
        <w:t xml:space="preserve"> o </w:t>
      </w:r>
      <w:proofErr w:type="spellStart"/>
      <w:r w:rsidR="005F6D99" w:rsidRPr="00915077">
        <w:t>sia</w:t>
      </w:r>
      <w:proofErr w:type="spellEnd"/>
      <w:r w:rsidR="005F6D99" w:rsidRPr="00915077">
        <w:t xml:space="preserve"> </w:t>
      </w:r>
      <w:proofErr w:type="spellStart"/>
      <w:r w:rsidR="005F6D99" w:rsidRPr="00915077">
        <w:t>Giornale</w:t>
      </w:r>
      <w:proofErr w:type="spellEnd"/>
      <w:r w:rsidR="005F6D99" w:rsidRPr="00915077">
        <w:t xml:space="preserve"> di </w:t>
      </w:r>
      <w:proofErr w:type="spellStart"/>
      <w:r w:rsidR="005F6D99" w:rsidRPr="00915077">
        <w:t>Letteratura</w:t>
      </w:r>
      <w:proofErr w:type="spellEnd"/>
      <w:r w:rsidR="005F6D99" w:rsidRPr="00915077">
        <w:t xml:space="preserve">, </w:t>
      </w:r>
      <w:proofErr w:type="spellStart"/>
      <w:r w:rsidR="005F6D99" w:rsidRPr="00915077">
        <w:t>Scienze</w:t>
      </w:r>
      <w:proofErr w:type="spellEnd"/>
      <w:r w:rsidR="005F6D99" w:rsidRPr="00915077">
        <w:t xml:space="preserve"> e </w:t>
      </w:r>
      <w:proofErr w:type="spellStart"/>
      <w:r w:rsidR="005F6D99" w:rsidRPr="00915077">
        <w:t>Arti</w:t>
      </w:r>
      <w:proofErr w:type="spellEnd"/>
      <w:r w:rsidR="005F6D99" w:rsidRPr="00915077">
        <w:t xml:space="preserve"> </w:t>
      </w:r>
      <w:proofErr w:type="spellStart"/>
      <w:r w:rsidR="005F6D99" w:rsidRPr="00915077">
        <w:t>Tomo</w:t>
      </w:r>
      <w:proofErr w:type="spellEnd"/>
      <w:r w:rsidR="005F6D99" w:rsidRPr="00915077">
        <w:t xml:space="preserve">, </w:t>
      </w:r>
      <w:r w:rsidR="005F6D99" w:rsidRPr="002F0E7A">
        <w:t>1823</w:t>
      </w:r>
      <w:r w:rsidR="005F6D99" w:rsidRPr="00915077">
        <w:t xml:space="preserve">, </w:t>
      </w:r>
      <w:r w:rsidR="005F6D99" w:rsidRPr="002F0E7A">
        <w:rPr>
          <w:b/>
        </w:rPr>
        <w:t>30</w:t>
      </w:r>
      <w:r w:rsidR="005F6D99" w:rsidRPr="00915077">
        <w:t>, 275-295.</w:t>
      </w:r>
    </w:p>
    <w:p w14:paraId="2A3D8930" w14:textId="6DF888E4" w:rsidR="005F6D99" w:rsidRPr="00915077" w:rsidRDefault="002F0E7A" w:rsidP="002F0E7A">
      <w:pPr>
        <w:pStyle w:val="RSCR02References"/>
      </w:pPr>
      <w:r>
        <w:t xml:space="preserve">F. </w:t>
      </w:r>
      <w:proofErr w:type="spellStart"/>
      <w:r>
        <w:t>Wrede</w:t>
      </w:r>
      <w:proofErr w:type="spellEnd"/>
      <w:r>
        <w:t xml:space="preserve"> and O. </w:t>
      </w:r>
      <w:proofErr w:type="spellStart"/>
      <w:r>
        <w:t>Hettche</w:t>
      </w:r>
      <w:proofErr w:type="spellEnd"/>
      <w:r>
        <w:t xml:space="preserve">, </w:t>
      </w:r>
      <w:proofErr w:type="spellStart"/>
      <w:r w:rsidR="005F6D99" w:rsidRPr="00915077">
        <w:rPr>
          <w:i/>
        </w:rPr>
        <w:t>Ber</w:t>
      </w:r>
      <w:proofErr w:type="spellEnd"/>
      <w:r w:rsidR="005F6D99" w:rsidRPr="00915077">
        <w:rPr>
          <w:i/>
        </w:rPr>
        <w:t xml:space="preserve">. </w:t>
      </w:r>
      <w:proofErr w:type="spellStart"/>
      <w:r w:rsidR="005F6D99" w:rsidRPr="00915077">
        <w:rPr>
          <w:i/>
        </w:rPr>
        <w:t>Dtsch</w:t>
      </w:r>
      <w:proofErr w:type="spellEnd"/>
      <w:r w:rsidR="005F6D99" w:rsidRPr="00915077">
        <w:rPr>
          <w:i/>
        </w:rPr>
        <w:t xml:space="preserve">. </w:t>
      </w:r>
      <w:proofErr w:type="spellStart"/>
      <w:r w:rsidR="005F6D99" w:rsidRPr="00915077">
        <w:rPr>
          <w:i/>
        </w:rPr>
        <w:t>Chem</w:t>
      </w:r>
      <w:proofErr w:type="spellEnd"/>
      <w:r w:rsidR="005F6D99" w:rsidRPr="00915077">
        <w:rPr>
          <w:i/>
        </w:rPr>
        <w:t xml:space="preserve"> </w:t>
      </w:r>
      <w:proofErr w:type="spellStart"/>
      <w:r w:rsidR="005F6D99" w:rsidRPr="00915077">
        <w:rPr>
          <w:i/>
        </w:rPr>
        <w:t>Ges</w:t>
      </w:r>
      <w:proofErr w:type="spellEnd"/>
      <w:r w:rsidR="005F6D99" w:rsidRPr="00915077">
        <w:rPr>
          <w:i/>
        </w:rPr>
        <w:t>. B</w:t>
      </w:r>
      <w:r w:rsidR="005F6D99" w:rsidRPr="00915077">
        <w:t xml:space="preserve"> </w:t>
      </w:r>
      <w:r w:rsidR="005F6D99" w:rsidRPr="002F0E7A">
        <w:t>1929</w:t>
      </w:r>
      <w:r w:rsidR="005F6D99" w:rsidRPr="00915077">
        <w:t xml:space="preserve">, </w:t>
      </w:r>
      <w:r w:rsidR="005F6D99" w:rsidRPr="00E14675">
        <w:rPr>
          <w:b/>
        </w:rPr>
        <w:t>62B</w:t>
      </w:r>
      <w:r w:rsidR="005F6D99" w:rsidRPr="00915077">
        <w:t>, 2678-2687.</w:t>
      </w:r>
    </w:p>
    <w:p w14:paraId="15C4D2AD" w14:textId="2E0CBC75" w:rsidR="005F6D99" w:rsidRPr="00915077" w:rsidRDefault="009D5216" w:rsidP="002F0E7A">
      <w:pPr>
        <w:pStyle w:val="RSCR02References"/>
      </w:pPr>
      <w:r>
        <w:t xml:space="preserve">N.P. </w:t>
      </w:r>
      <w:r w:rsidR="005F6D99" w:rsidRPr="00915077">
        <w:t xml:space="preserve"> </w:t>
      </w:r>
      <w:proofErr w:type="spellStart"/>
      <w:r w:rsidR="005F6D99" w:rsidRPr="00915077">
        <w:t>Fullan</w:t>
      </w:r>
      <w:proofErr w:type="spellEnd"/>
      <w:r w:rsidR="005F6D99" w:rsidRPr="00915077">
        <w:t xml:space="preserve">, </w:t>
      </w:r>
      <w:r>
        <w:t>D.L. Lynch and</w:t>
      </w:r>
      <w:r w:rsidR="005F6D99" w:rsidRPr="00915077">
        <w:t xml:space="preserve"> </w:t>
      </w:r>
      <w:r>
        <w:t xml:space="preserve">D.H. </w:t>
      </w:r>
      <w:proofErr w:type="spellStart"/>
      <w:r w:rsidR="005F6D99" w:rsidRPr="00915077">
        <w:t>Ostrow</w:t>
      </w:r>
      <w:proofErr w:type="spellEnd"/>
      <w:r>
        <w:t>,</w:t>
      </w:r>
      <w:r w:rsidR="005F6D99" w:rsidRPr="00915077">
        <w:t xml:space="preserve"> </w:t>
      </w:r>
      <w:proofErr w:type="spellStart"/>
      <w:r w:rsidR="005F6D99" w:rsidRPr="00915077">
        <w:rPr>
          <w:i/>
        </w:rPr>
        <w:t>Microbiol</w:t>
      </w:r>
      <w:proofErr w:type="spellEnd"/>
      <w:r w:rsidR="005F6D99" w:rsidRPr="00915077">
        <w:rPr>
          <w:i/>
        </w:rPr>
        <w:t>. Lett.</w:t>
      </w:r>
      <w:r w:rsidR="005F6D99" w:rsidRPr="00915077">
        <w:t xml:space="preserve"> </w:t>
      </w:r>
      <w:r w:rsidR="005F6D99" w:rsidRPr="009D5216">
        <w:t xml:space="preserve">1977, </w:t>
      </w:r>
      <w:r w:rsidR="005F6D99" w:rsidRPr="009D5216">
        <w:rPr>
          <w:b/>
        </w:rPr>
        <w:t>5</w:t>
      </w:r>
      <w:r w:rsidR="005F6D99" w:rsidRPr="009D5216">
        <w:t>,</w:t>
      </w:r>
      <w:r w:rsidR="005F6D99" w:rsidRPr="00915077">
        <w:t xml:space="preserve"> 157-161.</w:t>
      </w:r>
    </w:p>
    <w:p w14:paraId="3AD30154" w14:textId="2A91613A" w:rsidR="005F6D99" w:rsidRPr="00915077" w:rsidRDefault="005F6D99" w:rsidP="002F0E7A">
      <w:pPr>
        <w:pStyle w:val="RSCR02References"/>
      </w:pPr>
      <w:r w:rsidRPr="00915077">
        <w:t xml:space="preserve">a) </w:t>
      </w:r>
      <w:r w:rsidR="00E14675">
        <w:t xml:space="preserve">R.A. </w:t>
      </w:r>
      <w:proofErr w:type="spellStart"/>
      <w:r w:rsidRPr="00915077">
        <w:t>Manderville</w:t>
      </w:r>
      <w:proofErr w:type="spellEnd"/>
      <w:r w:rsidRPr="00915077">
        <w:t xml:space="preserve">, </w:t>
      </w:r>
      <w:proofErr w:type="spellStart"/>
      <w:r w:rsidRPr="00915077">
        <w:rPr>
          <w:i/>
        </w:rPr>
        <w:t>Curr</w:t>
      </w:r>
      <w:proofErr w:type="spellEnd"/>
      <w:r w:rsidRPr="00915077">
        <w:rPr>
          <w:i/>
        </w:rPr>
        <w:t>. Med. Chem.: Anti-Cancer Agents</w:t>
      </w:r>
      <w:r w:rsidRPr="00915077">
        <w:t xml:space="preserve"> </w:t>
      </w:r>
      <w:r w:rsidRPr="00E14675">
        <w:t xml:space="preserve">2001, </w:t>
      </w:r>
      <w:r w:rsidRPr="00E14675">
        <w:rPr>
          <w:b/>
        </w:rPr>
        <w:t>1</w:t>
      </w:r>
      <w:r w:rsidRPr="00E14675">
        <w:t>,</w:t>
      </w:r>
      <w:r w:rsidR="00E81BF4">
        <w:t xml:space="preserve"> 195-218;</w:t>
      </w:r>
      <w:r w:rsidRPr="00915077">
        <w:t xml:space="preserve"> b) </w:t>
      </w:r>
      <w:r w:rsidR="00E81BF4">
        <w:t>R. Perez-Tomas,</w:t>
      </w:r>
      <w:r w:rsidRPr="00915077">
        <w:t xml:space="preserve"> </w:t>
      </w:r>
      <w:proofErr w:type="spellStart"/>
      <w:r w:rsidRPr="00915077">
        <w:rPr>
          <w:i/>
        </w:rPr>
        <w:t>Curr</w:t>
      </w:r>
      <w:proofErr w:type="spellEnd"/>
      <w:r w:rsidRPr="00915077">
        <w:rPr>
          <w:i/>
        </w:rPr>
        <w:t>. Med. Chem</w:t>
      </w:r>
      <w:r w:rsidRPr="00915077">
        <w:t xml:space="preserve">. </w:t>
      </w:r>
      <w:r w:rsidRPr="00175592">
        <w:t xml:space="preserve">2006, </w:t>
      </w:r>
      <w:r w:rsidRPr="00175592">
        <w:rPr>
          <w:b/>
        </w:rPr>
        <w:t>13</w:t>
      </w:r>
      <w:r w:rsidR="00F14492">
        <w:t>, 1859-1876;</w:t>
      </w:r>
      <w:r w:rsidRPr="00915077">
        <w:t xml:space="preserve"> c) </w:t>
      </w:r>
      <w:r w:rsidR="00F14492">
        <w:t xml:space="preserve">R. </w:t>
      </w:r>
      <w:r w:rsidRPr="00915077">
        <w:t xml:space="preserve">Perez-Tomas, </w:t>
      </w:r>
      <w:r w:rsidR="00F14492">
        <w:t>B.</w:t>
      </w:r>
      <w:r w:rsidRPr="00915077">
        <w:t xml:space="preserve"> </w:t>
      </w:r>
      <w:proofErr w:type="spellStart"/>
      <w:r w:rsidRPr="00915077">
        <w:t>Montaner</w:t>
      </w:r>
      <w:proofErr w:type="spellEnd"/>
      <w:r w:rsidRPr="00915077">
        <w:t xml:space="preserve">, </w:t>
      </w:r>
      <w:r w:rsidR="00F14492">
        <w:t>E.</w:t>
      </w:r>
      <w:r w:rsidRPr="00915077">
        <w:t xml:space="preserve"> </w:t>
      </w:r>
      <w:proofErr w:type="spellStart"/>
      <w:r w:rsidRPr="00915077">
        <w:t>Llag</w:t>
      </w:r>
      <w:r w:rsidR="00F14492">
        <w:t>ostera</w:t>
      </w:r>
      <w:proofErr w:type="spellEnd"/>
      <w:r w:rsidR="00F14492">
        <w:t xml:space="preserve"> and</w:t>
      </w:r>
      <w:r w:rsidRPr="00915077">
        <w:t xml:space="preserve"> </w:t>
      </w:r>
      <w:r w:rsidR="00F14492">
        <w:t xml:space="preserve">V. Soto-Cerrato, </w:t>
      </w:r>
      <w:proofErr w:type="spellStart"/>
      <w:r w:rsidRPr="00915077">
        <w:rPr>
          <w:i/>
        </w:rPr>
        <w:t>Biochem</w:t>
      </w:r>
      <w:proofErr w:type="spellEnd"/>
      <w:r w:rsidRPr="00915077">
        <w:rPr>
          <w:i/>
        </w:rPr>
        <w:t xml:space="preserve">. </w:t>
      </w:r>
      <w:proofErr w:type="spellStart"/>
      <w:r w:rsidRPr="00915077">
        <w:rPr>
          <w:i/>
        </w:rPr>
        <w:t>Pharmacol</w:t>
      </w:r>
      <w:proofErr w:type="spellEnd"/>
      <w:r w:rsidRPr="00915077">
        <w:rPr>
          <w:i/>
        </w:rPr>
        <w:t xml:space="preserve">. </w:t>
      </w:r>
      <w:r w:rsidRPr="00F14492">
        <w:t xml:space="preserve">2003, </w:t>
      </w:r>
      <w:r w:rsidRPr="00F14492">
        <w:rPr>
          <w:b/>
        </w:rPr>
        <w:t>66</w:t>
      </w:r>
      <w:r w:rsidRPr="00F14492">
        <w:t>,</w:t>
      </w:r>
      <w:r w:rsidR="00AF19D4">
        <w:t xml:space="preserve"> 1447-1452;</w:t>
      </w:r>
      <w:r w:rsidRPr="00915077">
        <w:t xml:space="preserve"> d) </w:t>
      </w:r>
      <w:r w:rsidR="00892AC1">
        <w:t xml:space="preserve">J. </w:t>
      </w:r>
      <w:proofErr w:type="spellStart"/>
      <w:r w:rsidR="00892AC1">
        <w:t>Regourd</w:t>
      </w:r>
      <w:proofErr w:type="spellEnd"/>
      <w:r w:rsidR="00892AC1">
        <w:t xml:space="preserve">, </w:t>
      </w:r>
      <w:r w:rsidR="00892AC1" w:rsidRPr="00915077">
        <w:t>A. A.-</w:t>
      </w:r>
      <w:proofErr w:type="spellStart"/>
      <w:proofErr w:type="gramStart"/>
      <w:r w:rsidR="00892AC1" w:rsidRPr="00915077">
        <w:t>S.</w:t>
      </w:r>
      <w:r w:rsidR="00892AC1">
        <w:t>Ali</w:t>
      </w:r>
      <w:proofErr w:type="spellEnd"/>
      <w:proofErr w:type="gramEnd"/>
      <w:r w:rsidR="00892AC1">
        <w:t xml:space="preserve"> and Thompson, </w:t>
      </w:r>
      <w:r w:rsidRPr="00915077">
        <w:rPr>
          <w:i/>
        </w:rPr>
        <w:t>J. Med. Chem</w:t>
      </w:r>
      <w:r w:rsidRPr="00915077">
        <w:t xml:space="preserve">. </w:t>
      </w:r>
      <w:r w:rsidRPr="004472BD">
        <w:t xml:space="preserve">2007, </w:t>
      </w:r>
      <w:r w:rsidRPr="004472BD">
        <w:rPr>
          <w:b/>
        </w:rPr>
        <w:t>50</w:t>
      </w:r>
      <w:r w:rsidRPr="004472BD">
        <w:t>,</w:t>
      </w:r>
      <w:r w:rsidRPr="00915077">
        <w:t xml:space="preserve"> 1528-1536. e) </w:t>
      </w:r>
      <w:r w:rsidR="004472BD">
        <w:t xml:space="preserve">R.I. </w:t>
      </w:r>
      <w:proofErr w:type="spellStart"/>
      <w:r w:rsidRPr="00915077">
        <w:t>Sáez</w:t>
      </w:r>
      <w:proofErr w:type="spellEnd"/>
      <w:r w:rsidRPr="00915077">
        <w:t xml:space="preserve"> </w:t>
      </w:r>
      <w:proofErr w:type="spellStart"/>
      <w:r w:rsidRPr="00915077">
        <w:t>Díaz</w:t>
      </w:r>
      <w:proofErr w:type="spellEnd"/>
      <w:r w:rsidRPr="00915077">
        <w:t xml:space="preserve">, </w:t>
      </w:r>
      <w:r w:rsidR="004472BD">
        <w:t>S.M.  Bennett and</w:t>
      </w:r>
      <w:r w:rsidRPr="00915077">
        <w:t xml:space="preserve"> </w:t>
      </w:r>
      <w:r w:rsidR="004472BD">
        <w:t>A.</w:t>
      </w:r>
      <w:r w:rsidRPr="00915077">
        <w:t xml:space="preserve"> Thompson, A. </w:t>
      </w:r>
      <w:proofErr w:type="spellStart"/>
      <w:r w:rsidRPr="00915077">
        <w:rPr>
          <w:i/>
        </w:rPr>
        <w:t>ChemMedChem</w:t>
      </w:r>
      <w:proofErr w:type="spellEnd"/>
      <w:r w:rsidRPr="00915077">
        <w:t xml:space="preserve"> </w:t>
      </w:r>
      <w:r w:rsidRPr="00147640">
        <w:t>2009</w:t>
      </w:r>
      <w:r w:rsidRPr="00147640">
        <w:rPr>
          <w:b/>
        </w:rPr>
        <w:t>, 4</w:t>
      </w:r>
      <w:r w:rsidRPr="00147640">
        <w:t>,</w:t>
      </w:r>
      <w:r w:rsidRPr="00915077">
        <w:t xml:space="preserve"> 742-745.</w:t>
      </w:r>
    </w:p>
    <w:p w14:paraId="4BE6BC1F" w14:textId="4699EECC" w:rsidR="005F6D99" w:rsidRPr="00915077" w:rsidRDefault="00147640" w:rsidP="002F0E7A">
      <w:pPr>
        <w:pStyle w:val="RSCR02References"/>
      </w:pPr>
      <w:r>
        <w:t>J.L.</w:t>
      </w:r>
      <w:r w:rsidR="005F6D99" w:rsidRPr="00915077">
        <w:t xml:space="preserve"> </w:t>
      </w:r>
      <w:proofErr w:type="spellStart"/>
      <w:r>
        <w:t>Seganish</w:t>
      </w:r>
      <w:proofErr w:type="spellEnd"/>
      <w:r>
        <w:t xml:space="preserve"> and</w:t>
      </w:r>
      <w:r w:rsidR="005F6D99" w:rsidRPr="00915077">
        <w:t xml:space="preserve"> </w:t>
      </w:r>
      <w:r>
        <w:t>J.T.</w:t>
      </w:r>
      <w:r w:rsidR="005F6D99" w:rsidRPr="00915077">
        <w:t xml:space="preserve"> </w:t>
      </w:r>
      <w:proofErr w:type="gramStart"/>
      <w:r w:rsidR="005F6D99" w:rsidRPr="00915077">
        <w:t>Davis,.</w:t>
      </w:r>
      <w:proofErr w:type="gramEnd"/>
      <w:r w:rsidR="005F6D99" w:rsidRPr="00915077">
        <w:t xml:space="preserve"> </w:t>
      </w:r>
      <w:r w:rsidR="005F6D99" w:rsidRPr="00915077">
        <w:rPr>
          <w:i/>
        </w:rPr>
        <w:t xml:space="preserve">Chem. </w:t>
      </w:r>
      <w:proofErr w:type="spellStart"/>
      <w:r w:rsidR="005F6D99" w:rsidRPr="00915077">
        <w:rPr>
          <w:i/>
        </w:rPr>
        <w:t>Commun</w:t>
      </w:r>
      <w:proofErr w:type="spellEnd"/>
      <w:r w:rsidR="005F6D99" w:rsidRPr="005A51DD">
        <w:t>. 2005,</w:t>
      </w:r>
      <w:r w:rsidR="005F6D99" w:rsidRPr="00915077">
        <w:t xml:space="preserve"> 5781-5783. </w:t>
      </w:r>
    </w:p>
    <w:p w14:paraId="6DCBCB79" w14:textId="72844543" w:rsidR="005F6D99" w:rsidRPr="00915077" w:rsidRDefault="005F6D99" w:rsidP="002F0E7A">
      <w:pPr>
        <w:pStyle w:val="RSCR02References"/>
      </w:pPr>
      <w:r w:rsidRPr="00915077">
        <w:t xml:space="preserve">a) </w:t>
      </w:r>
      <w:r w:rsidR="003F48A6">
        <w:t xml:space="preserve">T. </w:t>
      </w:r>
      <w:r w:rsidRPr="00915077">
        <w:t xml:space="preserve">Sato, </w:t>
      </w:r>
      <w:r w:rsidR="003F48A6">
        <w:t>H.</w:t>
      </w:r>
      <w:r w:rsidRPr="00915077">
        <w:t xml:space="preserve"> Konno, </w:t>
      </w:r>
      <w:r w:rsidR="003F48A6">
        <w:t>Y.</w:t>
      </w:r>
      <w:r w:rsidRPr="00915077">
        <w:t xml:space="preserve"> Tanaka, </w:t>
      </w:r>
      <w:r w:rsidR="003F48A6">
        <w:t>T.</w:t>
      </w:r>
      <w:r w:rsidRPr="00915077">
        <w:t xml:space="preserve"> </w:t>
      </w:r>
      <w:proofErr w:type="spellStart"/>
      <w:r w:rsidRPr="00915077">
        <w:t>Kataoka</w:t>
      </w:r>
      <w:proofErr w:type="spellEnd"/>
      <w:r w:rsidRPr="00915077">
        <w:t xml:space="preserve">, </w:t>
      </w:r>
      <w:r w:rsidR="003F48A6">
        <w:t>K.</w:t>
      </w:r>
      <w:r w:rsidRPr="00915077">
        <w:t xml:space="preserve"> Nagai, </w:t>
      </w:r>
      <w:r w:rsidR="003F48A6">
        <w:t>H.H. Wasserman and</w:t>
      </w:r>
      <w:r w:rsidRPr="00915077">
        <w:t xml:space="preserve"> </w:t>
      </w:r>
      <w:r w:rsidR="003F48A6">
        <w:t xml:space="preserve">S. </w:t>
      </w:r>
      <w:proofErr w:type="spellStart"/>
      <w:proofErr w:type="gramStart"/>
      <w:r w:rsidR="003F48A6">
        <w:t>Ohkuma</w:t>
      </w:r>
      <w:proofErr w:type="spellEnd"/>
      <w:r w:rsidR="003F48A6">
        <w:t xml:space="preserve">, </w:t>
      </w:r>
      <w:r w:rsidRPr="00915077">
        <w:t xml:space="preserve"> </w:t>
      </w:r>
      <w:r w:rsidRPr="00915077">
        <w:rPr>
          <w:i/>
        </w:rPr>
        <w:t>J.</w:t>
      </w:r>
      <w:proofErr w:type="gramEnd"/>
      <w:r w:rsidRPr="00915077">
        <w:rPr>
          <w:i/>
        </w:rPr>
        <w:t xml:space="preserve"> Biol. Chem</w:t>
      </w:r>
      <w:r w:rsidRPr="00915077">
        <w:t xml:space="preserve">. </w:t>
      </w:r>
      <w:r w:rsidRPr="00324659">
        <w:t>1998</w:t>
      </w:r>
      <w:r w:rsidRPr="00324659">
        <w:rPr>
          <w:b/>
        </w:rPr>
        <w:t>, 273</w:t>
      </w:r>
      <w:r w:rsidR="002C63B8">
        <w:t>, 21455-21462;</w:t>
      </w:r>
      <w:r w:rsidRPr="00915077">
        <w:t xml:space="preserve"> b) </w:t>
      </w:r>
      <w:r w:rsidR="002C63B8">
        <w:t xml:space="preserve">S. </w:t>
      </w:r>
      <w:proofErr w:type="spellStart"/>
      <w:r w:rsidRPr="00915077">
        <w:t>Ohkuma</w:t>
      </w:r>
      <w:proofErr w:type="spellEnd"/>
      <w:r w:rsidRPr="00915077">
        <w:t xml:space="preserve">, </w:t>
      </w:r>
      <w:r w:rsidR="002C63B8">
        <w:t>T.</w:t>
      </w:r>
      <w:r w:rsidRPr="00915077">
        <w:t xml:space="preserve"> Sato, </w:t>
      </w:r>
      <w:r w:rsidR="002C63B8">
        <w:t>M.</w:t>
      </w:r>
      <w:r w:rsidRPr="00915077">
        <w:t xml:space="preserve"> Okamoto, </w:t>
      </w:r>
      <w:r w:rsidR="002C63B8">
        <w:t>H.</w:t>
      </w:r>
      <w:r w:rsidRPr="00915077">
        <w:t xml:space="preserve"> Matsuya, </w:t>
      </w:r>
      <w:r w:rsidR="002C63B8">
        <w:t>K.</w:t>
      </w:r>
      <w:r w:rsidRPr="00915077">
        <w:t xml:space="preserve"> Arai, </w:t>
      </w:r>
      <w:r w:rsidR="002C63B8">
        <w:t>T.</w:t>
      </w:r>
      <w:r w:rsidRPr="00915077">
        <w:t xml:space="preserve"> </w:t>
      </w:r>
      <w:proofErr w:type="spellStart"/>
      <w:r w:rsidRPr="00915077">
        <w:t>Kataoka</w:t>
      </w:r>
      <w:proofErr w:type="spellEnd"/>
      <w:r w:rsidRPr="00915077">
        <w:t xml:space="preserve">, </w:t>
      </w:r>
      <w:proofErr w:type="spellStart"/>
      <w:r w:rsidR="002C63B8">
        <w:t>K.Nagai</w:t>
      </w:r>
      <w:proofErr w:type="spellEnd"/>
      <w:r w:rsidR="002C63B8">
        <w:t xml:space="preserve"> and</w:t>
      </w:r>
      <w:r w:rsidRPr="00915077">
        <w:t xml:space="preserve"> </w:t>
      </w:r>
      <w:r w:rsidR="002C63B8">
        <w:t>H.H.</w:t>
      </w:r>
      <w:r w:rsidRPr="00915077">
        <w:t xml:space="preserve"> Wasserman, </w:t>
      </w:r>
      <w:proofErr w:type="spellStart"/>
      <w:r w:rsidRPr="00915077">
        <w:rPr>
          <w:i/>
        </w:rPr>
        <w:t>Biochem</w:t>
      </w:r>
      <w:proofErr w:type="spellEnd"/>
      <w:r w:rsidRPr="00915077">
        <w:rPr>
          <w:i/>
        </w:rPr>
        <w:t>. J.</w:t>
      </w:r>
      <w:r w:rsidRPr="00915077">
        <w:t xml:space="preserve"> </w:t>
      </w:r>
      <w:r w:rsidRPr="002C63B8">
        <w:t xml:space="preserve">1998, </w:t>
      </w:r>
      <w:r w:rsidRPr="002C63B8">
        <w:rPr>
          <w:b/>
        </w:rPr>
        <w:t>334</w:t>
      </w:r>
      <w:r w:rsidR="00A55F0F">
        <w:t>, 731-741;</w:t>
      </w:r>
      <w:r w:rsidRPr="00915077">
        <w:t xml:space="preserve"> c) </w:t>
      </w:r>
      <w:r w:rsidR="00A55F0F">
        <w:t xml:space="preserve">D. </w:t>
      </w:r>
      <w:r w:rsidRPr="00915077">
        <w:t xml:space="preserve">Yamamoto, </w:t>
      </w:r>
      <w:r w:rsidR="00A55F0F">
        <w:t>Y.</w:t>
      </w:r>
      <w:r w:rsidRPr="00915077">
        <w:t xml:space="preserve"> </w:t>
      </w:r>
      <w:proofErr w:type="spellStart"/>
      <w:r w:rsidRPr="00915077">
        <w:t>Kiyozuka</w:t>
      </w:r>
      <w:proofErr w:type="spellEnd"/>
      <w:r w:rsidRPr="00915077">
        <w:t xml:space="preserve">, </w:t>
      </w:r>
      <w:r w:rsidR="00A55F0F">
        <w:t>Y.</w:t>
      </w:r>
      <w:r w:rsidRPr="00915077">
        <w:t xml:space="preserve"> </w:t>
      </w:r>
      <w:proofErr w:type="spellStart"/>
      <w:r w:rsidRPr="00915077">
        <w:t>Uemura</w:t>
      </w:r>
      <w:proofErr w:type="spellEnd"/>
      <w:r w:rsidRPr="00915077">
        <w:t xml:space="preserve">, </w:t>
      </w:r>
      <w:r w:rsidR="00A55F0F">
        <w:t xml:space="preserve">C. </w:t>
      </w:r>
      <w:r w:rsidRPr="00915077">
        <w:t xml:space="preserve"> Yamamoto, </w:t>
      </w:r>
      <w:r w:rsidR="00A55F0F">
        <w:t>H.</w:t>
      </w:r>
      <w:r w:rsidRPr="00915077">
        <w:t xml:space="preserve"> Takemoto, </w:t>
      </w:r>
      <w:r w:rsidR="00A55F0F">
        <w:t>H.</w:t>
      </w:r>
      <w:r w:rsidRPr="00915077">
        <w:t xml:space="preserve"> Hirata, </w:t>
      </w:r>
      <w:r w:rsidR="00A55F0F">
        <w:t>K.</w:t>
      </w:r>
      <w:r w:rsidRPr="00915077">
        <w:t xml:space="preserve"> Tanaka, </w:t>
      </w:r>
      <w:r w:rsidR="00A55F0F">
        <w:t xml:space="preserve">K. </w:t>
      </w:r>
      <w:proofErr w:type="spellStart"/>
      <w:r w:rsidRPr="00915077">
        <w:t>Hioki</w:t>
      </w:r>
      <w:proofErr w:type="spellEnd"/>
      <w:r w:rsidRPr="00915077">
        <w:t xml:space="preserve">, </w:t>
      </w:r>
      <w:r w:rsidR="00A55F0F">
        <w:t xml:space="preserve">A. </w:t>
      </w:r>
      <w:proofErr w:type="spellStart"/>
      <w:proofErr w:type="gramStart"/>
      <w:r w:rsidR="00A55F0F">
        <w:t>Tsubura</w:t>
      </w:r>
      <w:proofErr w:type="spellEnd"/>
      <w:r w:rsidR="00A55F0F">
        <w:t xml:space="preserve">, </w:t>
      </w:r>
      <w:r w:rsidRPr="00915077">
        <w:t xml:space="preserve"> </w:t>
      </w:r>
      <w:r w:rsidRPr="00915077">
        <w:rPr>
          <w:i/>
        </w:rPr>
        <w:t>J.</w:t>
      </w:r>
      <w:proofErr w:type="gramEnd"/>
      <w:r w:rsidRPr="00915077">
        <w:rPr>
          <w:i/>
        </w:rPr>
        <w:t xml:space="preserve"> Cancer Res. </w:t>
      </w:r>
      <w:proofErr w:type="spellStart"/>
      <w:r w:rsidRPr="00915077">
        <w:rPr>
          <w:i/>
        </w:rPr>
        <w:t>Clin</w:t>
      </w:r>
      <w:proofErr w:type="spellEnd"/>
      <w:r w:rsidRPr="00915077">
        <w:rPr>
          <w:i/>
        </w:rPr>
        <w:t xml:space="preserve">. </w:t>
      </w:r>
      <w:proofErr w:type="spellStart"/>
      <w:r w:rsidRPr="00915077">
        <w:rPr>
          <w:i/>
        </w:rPr>
        <w:t>Oncol</w:t>
      </w:r>
      <w:proofErr w:type="spellEnd"/>
      <w:r w:rsidRPr="00915077">
        <w:t xml:space="preserve">. </w:t>
      </w:r>
      <w:r w:rsidRPr="006C0FC1">
        <w:t xml:space="preserve">2000, </w:t>
      </w:r>
      <w:r w:rsidRPr="006C0FC1">
        <w:rPr>
          <w:b/>
        </w:rPr>
        <w:t>126</w:t>
      </w:r>
      <w:r w:rsidRPr="00915077">
        <w:t>, 191-197.</w:t>
      </w:r>
    </w:p>
    <w:p w14:paraId="3E49D579" w14:textId="38A1953C" w:rsidR="005F6D99" w:rsidRPr="00915077" w:rsidRDefault="00CD30AE" w:rsidP="002F0E7A">
      <w:pPr>
        <w:pStyle w:val="RSCR02References"/>
      </w:pPr>
      <w:r>
        <w:t>R.F.</w:t>
      </w:r>
      <w:r w:rsidR="005F6D99" w:rsidRPr="00915077">
        <w:t xml:space="preserve"> </w:t>
      </w:r>
      <w:r w:rsidR="005F6D99" w:rsidRPr="00915077">
        <w:rPr>
          <w:rFonts w:cs="Times"/>
        </w:rPr>
        <w:t xml:space="preserve">Tsuji, </w:t>
      </w:r>
      <w:r>
        <w:rPr>
          <w:rFonts w:cs="Times"/>
        </w:rPr>
        <w:t>J.</w:t>
      </w:r>
      <w:r w:rsidR="005F6D99" w:rsidRPr="00915077">
        <w:rPr>
          <w:rFonts w:cs="Times"/>
        </w:rPr>
        <w:t xml:space="preserve"> </w:t>
      </w:r>
      <w:proofErr w:type="spellStart"/>
      <w:r w:rsidR="005F6D99" w:rsidRPr="00915077">
        <w:rPr>
          <w:rFonts w:cs="Times"/>
        </w:rPr>
        <w:t>Magae</w:t>
      </w:r>
      <w:proofErr w:type="spellEnd"/>
      <w:r w:rsidR="005F6D99" w:rsidRPr="00915077">
        <w:rPr>
          <w:rFonts w:cs="Times"/>
        </w:rPr>
        <w:t xml:space="preserve">, </w:t>
      </w:r>
      <w:r>
        <w:rPr>
          <w:rFonts w:cs="Times"/>
        </w:rPr>
        <w:t>M.</w:t>
      </w:r>
      <w:r w:rsidR="005F6D99" w:rsidRPr="00915077">
        <w:rPr>
          <w:rFonts w:cs="Times"/>
        </w:rPr>
        <w:t xml:space="preserve"> Yamashita, </w:t>
      </w:r>
      <w:r w:rsidR="00175592">
        <w:rPr>
          <w:rFonts w:cs="Times"/>
        </w:rPr>
        <w:t>K. Nagai, M. Yamasaki,</w:t>
      </w:r>
      <w:r w:rsidR="005F6D99" w:rsidRPr="00915077">
        <w:rPr>
          <w:rFonts w:cs="Times"/>
        </w:rPr>
        <w:t xml:space="preserve"> </w:t>
      </w:r>
      <w:r w:rsidR="005F6D99" w:rsidRPr="00915077">
        <w:rPr>
          <w:rFonts w:cs="Times"/>
          <w:i/>
        </w:rPr>
        <w:t xml:space="preserve">J. </w:t>
      </w:r>
      <w:proofErr w:type="spellStart"/>
      <w:r w:rsidR="005F6D99" w:rsidRPr="00915077">
        <w:rPr>
          <w:rFonts w:cs="Times"/>
          <w:i/>
        </w:rPr>
        <w:t>Antibiot</w:t>
      </w:r>
      <w:proofErr w:type="spellEnd"/>
      <w:r w:rsidR="005F6D99" w:rsidRPr="00915077">
        <w:rPr>
          <w:rFonts w:cs="Times"/>
        </w:rPr>
        <w:t xml:space="preserve">. </w:t>
      </w:r>
      <w:r w:rsidR="005F6D99" w:rsidRPr="00CD30AE">
        <w:rPr>
          <w:rFonts w:cs="Times"/>
        </w:rPr>
        <w:t xml:space="preserve">1992, </w:t>
      </w:r>
      <w:r w:rsidR="005F6D99" w:rsidRPr="00CD30AE">
        <w:rPr>
          <w:rFonts w:cs="Times"/>
          <w:b/>
        </w:rPr>
        <w:t>45</w:t>
      </w:r>
      <w:r w:rsidR="005F6D99" w:rsidRPr="00CD30AE">
        <w:rPr>
          <w:rFonts w:cs="Times"/>
        </w:rPr>
        <w:t>,</w:t>
      </w:r>
      <w:r w:rsidR="00B55BD3">
        <w:rPr>
          <w:rFonts w:cs="Times"/>
        </w:rPr>
        <w:t xml:space="preserve"> 1295-1302;</w:t>
      </w:r>
      <w:r w:rsidR="005F6D99" w:rsidRPr="00915077">
        <w:rPr>
          <w:rFonts w:cs="Times"/>
        </w:rPr>
        <w:t xml:space="preserve"> b) </w:t>
      </w:r>
      <w:r w:rsidR="00B75CD2">
        <w:rPr>
          <w:rFonts w:cs="Times"/>
        </w:rPr>
        <w:t xml:space="preserve">E. </w:t>
      </w:r>
      <w:proofErr w:type="spellStart"/>
      <w:r w:rsidR="005F6D99" w:rsidRPr="00915077">
        <w:rPr>
          <w:rFonts w:cs="Times"/>
        </w:rPr>
        <w:t>Marchal</w:t>
      </w:r>
      <w:proofErr w:type="spellEnd"/>
      <w:r w:rsidR="005F6D99" w:rsidRPr="00915077">
        <w:rPr>
          <w:rFonts w:cs="Times"/>
        </w:rPr>
        <w:t xml:space="preserve">, </w:t>
      </w:r>
      <w:r w:rsidR="00B75CD2">
        <w:rPr>
          <w:rFonts w:cs="Times"/>
        </w:rPr>
        <w:t>Md. I.</w:t>
      </w:r>
      <w:r w:rsidR="005F6D99" w:rsidRPr="00915077">
        <w:rPr>
          <w:rFonts w:cs="Times"/>
        </w:rPr>
        <w:t xml:space="preserve"> Uddin, </w:t>
      </w:r>
      <w:r w:rsidR="00B75CD2">
        <w:rPr>
          <w:rFonts w:cs="Times"/>
        </w:rPr>
        <w:t>D.A.</w:t>
      </w:r>
      <w:r w:rsidR="005F6D99" w:rsidRPr="00915077">
        <w:rPr>
          <w:rFonts w:cs="Times"/>
        </w:rPr>
        <w:t xml:space="preserve"> </w:t>
      </w:r>
      <w:proofErr w:type="spellStart"/>
      <w:r w:rsidR="005F6D99" w:rsidRPr="00915077">
        <w:rPr>
          <w:rFonts w:cs="Times"/>
        </w:rPr>
        <w:t>Smithen</w:t>
      </w:r>
      <w:proofErr w:type="spellEnd"/>
      <w:r w:rsidR="005F6D99" w:rsidRPr="00915077">
        <w:rPr>
          <w:rFonts w:cs="Times"/>
        </w:rPr>
        <w:t xml:space="preserve">, </w:t>
      </w:r>
      <w:r w:rsidR="00B75CD2">
        <w:rPr>
          <w:rFonts w:cs="Times"/>
        </w:rPr>
        <w:t>C.L.A.</w:t>
      </w:r>
      <w:r w:rsidR="005F6D99" w:rsidRPr="00915077">
        <w:rPr>
          <w:rFonts w:cs="Times"/>
        </w:rPr>
        <w:t xml:space="preserve"> </w:t>
      </w:r>
      <w:proofErr w:type="spellStart"/>
      <w:r w:rsidR="005F6D99" w:rsidRPr="00915077">
        <w:rPr>
          <w:rFonts w:cs="Times"/>
        </w:rPr>
        <w:t>Hawco</w:t>
      </w:r>
      <w:proofErr w:type="spellEnd"/>
      <w:r w:rsidR="005F6D99" w:rsidRPr="00915077">
        <w:rPr>
          <w:rFonts w:cs="Times"/>
        </w:rPr>
        <w:t xml:space="preserve">, </w:t>
      </w:r>
      <w:r w:rsidR="00B75CD2">
        <w:rPr>
          <w:rFonts w:cs="Times"/>
        </w:rPr>
        <w:t>M.</w:t>
      </w:r>
      <w:r w:rsidR="005F6D99" w:rsidRPr="00915077">
        <w:rPr>
          <w:rFonts w:cs="Times"/>
        </w:rPr>
        <w:t xml:space="preserve"> </w:t>
      </w:r>
      <w:proofErr w:type="spellStart"/>
      <w:r w:rsidR="005F6D99" w:rsidRPr="00915077">
        <w:rPr>
          <w:rFonts w:cs="Times"/>
        </w:rPr>
        <w:t>Lanteigne</w:t>
      </w:r>
      <w:proofErr w:type="spellEnd"/>
      <w:r w:rsidR="005F6D99" w:rsidRPr="00915077">
        <w:rPr>
          <w:rFonts w:cs="Times"/>
        </w:rPr>
        <w:t xml:space="preserve">, </w:t>
      </w:r>
      <w:r w:rsidR="00B75CD2">
        <w:rPr>
          <w:rFonts w:cs="Times"/>
        </w:rPr>
        <w:t>D.P.</w:t>
      </w:r>
      <w:r w:rsidR="005F6D99" w:rsidRPr="00915077">
        <w:rPr>
          <w:rFonts w:cs="Times"/>
        </w:rPr>
        <w:t xml:space="preserve"> </w:t>
      </w:r>
      <w:proofErr w:type="spellStart"/>
      <w:r w:rsidR="005F6D99" w:rsidRPr="00915077">
        <w:rPr>
          <w:rFonts w:cs="Times"/>
        </w:rPr>
        <w:t>Overy</w:t>
      </w:r>
      <w:proofErr w:type="spellEnd"/>
      <w:r w:rsidR="005F6D99" w:rsidRPr="00915077">
        <w:rPr>
          <w:rFonts w:cs="Times"/>
        </w:rPr>
        <w:t xml:space="preserve">, </w:t>
      </w:r>
      <w:r w:rsidR="00B75CD2">
        <w:rPr>
          <w:rFonts w:cs="Times"/>
        </w:rPr>
        <w:t>R.G.</w:t>
      </w:r>
      <w:r w:rsidR="005F6D99" w:rsidRPr="00915077">
        <w:rPr>
          <w:rFonts w:cs="Times"/>
        </w:rPr>
        <w:t xml:space="preserve"> </w:t>
      </w:r>
      <w:proofErr w:type="spellStart"/>
      <w:proofErr w:type="gramStart"/>
      <w:r w:rsidR="005F6D99" w:rsidRPr="00915077">
        <w:rPr>
          <w:rFonts w:cs="Times"/>
        </w:rPr>
        <w:t>Kerr,</w:t>
      </w:r>
      <w:r w:rsidR="00B75CD2">
        <w:rPr>
          <w:rFonts w:cs="Times"/>
        </w:rPr>
        <w:t>and</w:t>
      </w:r>
      <w:proofErr w:type="spellEnd"/>
      <w:proofErr w:type="gramEnd"/>
      <w:r w:rsidR="00B75CD2">
        <w:rPr>
          <w:rFonts w:cs="Times"/>
        </w:rPr>
        <w:t xml:space="preserve"> A. </w:t>
      </w:r>
      <w:r w:rsidR="005F6D99" w:rsidRPr="00915077">
        <w:rPr>
          <w:rFonts w:cs="Times"/>
        </w:rPr>
        <w:t xml:space="preserve">Thompson, </w:t>
      </w:r>
      <w:r w:rsidR="005F6D99" w:rsidRPr="00915077">
        <w:rPr>
          <w:rFonts w:cs="Times"/>
          <w:i/>
        </w:rPr>
        <w:t>RSC Adv</w:t>
      </w:r>
      <w:r w:rsidR="005F6D99" w:rsidRPr="00915077">
        <w:rPr>
          <w:rFonts w:cs="Times"/>
        </w:rPr>
        <w:t xml:space="preserve">. </w:t>
      </w:r>
      <w:r w:rsidR="005F6D99" w:rsidRPr="006C3D97">
        <w:rPr>
          <w:rFonts w:cs="Times"/>
        </w:rPr>
        <w:t xml:space="preserve">2013, </w:t>
      </w:r>
      <w:r w:rsidR="005F6D99" w:rsidRPr="006C3D97">
        <w:rPr>
          <w:rFonts w:cs="Times"/>
          <w:b/>
        </w:rPr>
        <w:t>3</w:t>
      </w:r>
      <w:r w:rsidR="005F6D99" w:rsidRPr="006C3D97">
        <w:rPr>
          <w:rFonts w:cs="Times"/>
        </w:rPr>
        <w:t xml:space="preserve">, </w:t>
      </w:r>
      <w:r w:rsidR="005F6D99" w:rsidRPr="00915077">
        <w:rPr>
          <w:rFonts w:cs="Times"/>
        </w:rPr>
        <w:t>22967-22971.</w:t>
      </w:r>
    </w:p>
    <w:p w14:paraId="661A1CCB" w14:textId="2C4BF557" w:rsidR="00F737AF" w:rsidRDefault="005F6D99" w:rsidP="00EF4DF7">
      <w:pPr>
        <w:pStyle w:val="RSCR02References"/>
      </w:pPr>
      <w:r w:rsidRPr="00915077">
        <w:t>a</w:t>
      </w:r>
      <w:r w:rsidRPr="00915077">
        <w:rPr>
          <w:rFonts w:cs="Times"/>
        </w:rPr>
        <w:t xml:space="preserve">) </w:t>
      </w:r>
      <w:r w:rsidR="00AA7703">
        <w:rPr>
          <w:rFonts w:cs="Times"/>
        </w:rPr>
        <w:t xml:space="preserve">A.J. Castro, </w:t>
      </w:r>
      <w:r w:rsidRPr="00915077">
        <w:rPr>
          <w:rFonts w:cs="Times"/>
          <w:i/>
        </w:rPr>
        <w:t>Nature</w:t>
      </w:r>
      <w:r w:rsidRPr="00915077">
        <w:rPr>
          <w:rFonts w:cs="Times"/>
        </w:rPr>
        <w:t xml:space="preserve"> </w:t>
      </w:r>
      <w:r w:rsidRPr="00F075A2">
        <w:rPr>
          <w:rFonts w:cs="Times"/>
        </w:rPr>
        <w:t xml:space="preserve">1967, </w:t>
      </w:r>
      <w:r w:rsidRPr="00F075A2">
        <w:rPr>
          <w:rFonts w:cs="Times"/>
          <w:b/>
        </w:rPr>
        <w:t>213</w:t>
      </w:r>
      <w:r w:rsidRPr="00F075A2">
        <w:rPr>
          <w:rFonts w:cs="Times"/>
        </w:rPr>
        <w:t>,</w:t>
      </w:r>
      <w:r w:rsidR="00F075A2">
        <w:rPr>
          <w:rFonts w:cs="Times"/>
        </w:rPr>
        <w:t xml:space="preserve"> 903-904;</w:t>
      </w:r>
      <w:r w:rsidRPr="00915077">
        <w:rPr>
          <w:rFonts w:cs="Times"/>
        </w:rPr>
        <w:t xml:space="preserve"> b</w:t>
      </w:r>
      <w:r w:rsidRPr="00915077">
        <w:t xml:space="preserve">) </w:t>
      </w:r>
      <w:r w:rsidR="00357D45">
        <w:t xml:space="preserve">E. </w:t>
      </w:r>
      <w:proofErr w:type="spellStart"/>
      <w:r w:rsidRPr="00915077">
        <w:rPr>
          <w:rFonts w:cs="Times"/>
        </w:rPr>
        <w:t>Marchal</w:t>
      </w:r>
      <w:proofErr w:type="spellEnd"/>
      <w:r w:rsidRPr="00915077">
        <w:rPr>
          <w:rFonts w:cs="Times"/>
        </w:rPr>
        <w:t xml:space="preserve">, </w:t>
      </w:r>
      <w:r w:rsidR="00357D45">
        <w:t>D.A.</w:t>
      </w:r>
      <w:r w:rsidRPr="00915077">
        <w:t xml:space="preserve"> </w:t>
      </w:r>
      <w:proofErr w:type="spellStart"/>
      <w:r w:rsidRPr="00915077">
        <w:rPr>
          <w:rFonts w:cs="Times"/>
        </w:rPr>
        <w:t>Smitchen</w:t>
      </w:r>
      <w:proofErr w:type="spellEnd"/>
      <w:r w:rsidRPr="00915077">
        <w:rPr>
          <w:rFonts w:cs="Times"/>
        </w:rPr>
        <w:t xml:space="preserve">, </w:t>
      </w:r>
      <w:r w:rsidR="00357D45">
        <w:rPr>
          <w:rFonts w:cs="Times"/>
        </w:rPr>
        <w:t>Md. I.</w:t>
      </w:r>
      <w:r w:rsidRPr="00915077">
        <w:rPr>
          <w:rFonts w:cs="Times"/>
        </w:rPr>
        <w:t xml:space="preserve"> Uddin, </w:t>
      </w:r>
      <w:r w:rsidR="00357D45">
        <w:rPr>
          <w:rFonts w:cs="Times"/>
        </w:rPr>
        <w:t>A.W.</w:t>
      </w:r>
      <w:r w:rsidRPr="00915077">
        <w:rPr>
          <w:rFonts w:cs="Times"/>
        </w:rPr>
        <w:t xml:space="preserve"> Robertson, </w:t>
      </w:r>
      <w:r w:rsidR="00357D45">
        <w:rPr>
          <w:rFonts w:cs="Times"/>
        </w:rPr>
        <w:t>D.L.</w:t>
      </w:r>
      <w:r w:rsidRPr="00915077">
        <w:rPr>
          <w:rFonts w:cs="Times"/>
        </w:rPr>
        <w:t xml:space="preserve"> </w:t>
      </w:r>
      <w:proofErr w:type="spellStart"/>
      <w:r w:rsidRPr="00915077">
        <w:rPr>
          <w:rFonts w:cs="Times"/>
        </w:rPr>
        <w:t>Jakeman</w:t>
      </w:r>
      <w:proofErr w:type="spellEnd"/>
      <w:r w:rsidRPr="00915077">
        <w:rPr>
          <w:rFonts w:cs="Times"/>
        </w:rPr>
        <w:t xml:space="preserve">, </w:t>
      </w:r>
      <w:r w:rsidR="00357D45">
        <w:rPr>
          <w:rFonts w:cs="Times"/>
        </w:rPr>
        <w:t>V.</w:t>
      </w:r>
      <w:r w:rsidRPr="00915077">
        <w:rPr>
          <w:rFonts w:cs="Times"/>
        </w:rPr>
        <w:t xml:space="preserve"> </w:t>
      </w:r>
      <w:proofErr w:type="spellStart"/>
      <w:r w:rsidRPr="00915077">
        <w:rPr>
          <w:rFonts w:cs="Times"/>
        </w:rPr>
        <w:t>Mollard</w:t>
      </w:r>
      <w:proofErr w:type="spellEnd"/>
      <w:r w:rsidRPr="00915077">
        <w:rPr>
          <w:rFonts w:cs="Times"/>
        </w:rPr>
        <w:t xml:space="preserve">, </w:t>
      </w:r>
      <w:r w:rsidR="00357D45">
        <w:rPr>
          <w:rFonts w:cs="Times"/>
        </w:rPr>
        <w:t>C.D.</w:t>
      </w:r>
      <w:r w:rsidRPr="00915077">
        <w:rPr>
          <w:rFonts w:cs="Times"/>
        </w:rPr>
        <w:t xml:space="preserve"> Goodman, </w:t>
      </w:r>
      <w:r w:rsidR="00357D45">
        <w:rPr>
          <w:rFonts w:cs="Times"/>
        </w:rPr>
        <w:t>K.S.</w:t>
      </w:r>
      <w:r w:rsidRPr="00915077">
        <w:rPr>
          <w:rFonts w:cs="Times"/>
        </w:rPr>
        <w:t xml:space="preserve"> MacDougall, </w:t>
      </w:r>
      <w:r w:rsidR="00357D45">
        <w:rPr>
          <w:rFonts w:cs="Times"/>
        </w:rPr>
        <w:t>S.A.</w:t>
      </w:r>
      <w:r w:rsidRPr="00915077">
        <w:rPr>
          <w:rFonts w:cs="Times"/>
        </w:rPr>
        <w:t xml:space="preserve"> McFarland, </w:t>
      </w:r>
      <w:r w:rsidR="00357D45">
        <w:rPr>
          <w:rFonts w:cs="Times"/>
        </w:rPr>
        <w:t>G.I.</w:t>
      </w:r>
      <w:r w:rsidRPr="00915077">
        <w:rPr>
          <w:rFonts w:cs="Times"/>
        </w:rPr>
        <w:t xml:space="preserve"> McFadden</w:t>
      </w:r>
      <w:r w:rsidR="00821565">
        <w:rPr>
          <w:rFonts w:cs="Times"/>
        </w:rPr>
        <w:t xml:space="preserve"> and A. Thompson,</w:t>
      </w:r>
      <w:r w:rsidRPr="00915077">
        <w:rPr>
          <w:rFonts w:cs="Times"/>
        </w:rPr>
        <w:t xml:space="preserve"> </w:t>
      </w:r>
      <w:r w:rsidRPr="00915077">
        <w:rPr>
          <w:rFonts w:cs="Times"/>
          <w:i/>
        </w:rPr>
        <w:t xml:space="preserve">Org. </w:t>
      </w:r>
      <w:proofErr w:type="spellStart"/>
      <w:r w:rsidRPr="00915077">
        <w:rPr>
          <w:rFonts w:cs="Times"/>
          <w:i/>
        </w:rPr>
        <w:t>Biomol</w:t>
      </w:r>
      <w:proofErr w:type="spellEnd"/>
      <w:r w:rsidRPr="00915077">
        <w:rPr>
          <w:rFonts w:cs="Times"/>
          <w:i/>
        </w:rPr>
        <w:t>. Chem</w:t>
      </w:r>
      <w:r w:rsidRPr="00915077">
        <w:rPr>
          <w:rFonts w:cs="Times"/>
        </w:rPr>
        <w:t xml:space="preserve">. </w:t>
      </w:r>
      <w:r w:rsidRPr="00D87A1D">
        <w:rPr>
          <w:rFonts w:cs="Times"/>
        </w:rPr>
        <w:t xml:space="preserve">2014, </w:t>
      </w:r>
      <w:r w:rsidRPr="00D87A1D">
        <w:rPr>
          <w:rFonts w:cs="Times"/>
          <w:b/>
        </w:rPr>
        <w:t>12</w:t>
      </w:r>
      <w:r w:rsidRPr="00915077">
        <w:rPr>
          <w:rFonts w:cs="Times"/>
        </w:rPr>
        <w:t xml:space="preserve">, 4132-4142. </w:t>
      </w:r>
    </w:p>
    <w:p w14:paraId="60C2F3FE" w14:textId="3B8DC76E" w:rsidR="005F6D99" w:rsidRPr="00915077" w:rsidRDefault="005F6D99" w:rsidP="002F0E7A">
      <w:pPr>
        <w:pStyle w:val="RSCR02References"/>
      </w:pPr>
      <w:r w:rsidRPr="00915077">
        <w:t xml:space="preserve">a) </w:t>
      </w:r>
      <w:r w:rsidR="007B7189">
        <w:t xml:space="preserve">N.R. </w:t>
      </w:r>
      <w:r w:rsidRPr="00915077">
        <w:t xml:space="preserve">Williamson, </w:t>
      </w:r>
      <w:r w:rsidR="007B7189">
        <w:t>P.C.</w:t>
      </w:r>
      <w:r w:rsidRPr="00915077">
        <w:t xml:space="preserve"> </w:t>
      </w:r>
      <w:proofErr w:type="spellStart"/>
      <w:r w:rsidRPr="00915077">
        <w:t>Fineran</w:t>
      </w:r>
      <w:proofErr w:type="spellEnd"/>
      <w:r w:rsidRPr="00915077">
        <w:t xml:space="preserve">, </w:t>
      </w:r>
      <w:r w:rsidR="007B7189">
        <w:t>T.</w:t>
      </w:r>
      <w:r w:rsidRPr="00915077">
        <w:t xml:space="preserve"> </w:t>
      </w:r>
      <w:proofErr w:type="spellStart"/>
      <w:r w:rsidRPr="00915077">
        <w:t>Gristwood</w:t>
      </w:r>
      <w:proofErr w:type="spellEnd"/>
      <w:r w:rsidRPr="00915077">
        <w:t xml:space="preserve">, </w:t>
      </w:r>
      <w:r w:rsidR="007B7189">
        <w:t>S.R.</w:t>
      </w:r>
      <w:r w:rsidRPr="00915077">
        <w:t xml:space="preserve"> </w:t>
      </w:r>
      <w:proofErr w:type="spellStart"/>
      <w:r w:rsidRPr="00915077">
        <w:t>Chawrai</w:t>
      </w:r>
      <w:proofErr w:type="spellEnd"/>
      <w:r w:rsidRPr="00915077">
        <w:t xml:space="preserve">, </w:t>
      </w:r>
      <w:r w:rsidR="007B7189">
        <w:t>F.J.</w:t>
      </w:r>
      <w:r w:rsidRPr="00915077">
        <w:t xml:space="preserve"> </w:t>
      </w:r>
      <w:proofErr w:type="spellStart"/>
      <w:r w:rsidRPr="00915077">
        <w:t>Leeper</w:t>
      </w:r>
      <w:proofErr w:type="spellEnd"/>
      <w:r w:rsidRPr="00915077">
        <w:t xml:space="preserve">, </w:t>
      </w:r>
      <w:r w:rsidR="007B7189">
        <w:t>D.P.C.</w:t>
      </w:r>
      <w:r w:rsidRPr="00915077">
        <w:t xml:space="preserve"> Salmond, </w:t>
      </w:r>
      <w:r w:rsidRPr="00915077">
        <w:rPr>
          <w:i/>
        </w:rPr>
        <w:t xml:space="preserve">Future </w:t>
      </w:r>
      <w:proofErr w:type="spellStart"/>
      <w:r w:rsidRPr="00915077">
        <w:rPr>
          <w:i/>
        </w:rPr>
        <w:t>Microbiol</w:t>
      </w:r>
      <w:proofErr w:type="spellEnd"/>
      <w:r w:rsidRPr="00915077">
        <w:t xml:space="preserve">. </w:t>
      </w:r>
      <w:r w:rsidRPr="00074BB5">
        <w:t xml:space="preserve">2007, </w:t>
      </w:r>
      <w:r w:rsidRPr="00074BB5">
        <w:rPr>
          <w:b/>
        </w:rPr>
        <w:t>2</w:t>
      </w:r>
      <w:r w:rsidRPr="00074BB5">
        <w:t>,</w:t>
      </w:r>
      <w:r w:rsidRPr="00915077">
        <w:t xml:space="preserve"> 605-618. b) </w:t>
      </w:r>
      <w:r w:rsidR="007B7189">
        <w:t xml:space="preserve">P.S. </w:t>
      </w:r>
      <w:r w:rsidRPr="00915077">
        <w:t xml:space="preserve">Kim, </w:t>
      </w:r>
      <w:r w:rsidR="007B7189">
        <w:t>C.</w:t>
      </w:r>
      <w:r w:rsidRPr="00915077">
        <w:t xml:space="preserve"> </w:t>
      </w:r>
      <w:proofErr w:type="spellStart"/>
      <w:r w:rsidRPr="00915077">
        <w:t>Jochems</w:t>
      </w:r>
      <w:proofErr w:type="spellEnd"/>
      <w:r w:rsidRPr="00915077">
        <w:t xml:space="preserve">, </w:t>
      </w:r>
      <w:r w:rsidR="007B7189">
        <w:t>I.</w:t>
      </w:r>
      <w:r w:rsidRPr="00915077">
        <w:t xml:space="preserve"> </w:t>
      </w:r>
      <w:proofErr w:type="spellStart"/>
      <w:r w:rsidRPr="00915077">
        <w:t>Grenga</w:t>
      </w:r>
      <w:proofErr w:type="spellEnd"/>
      <w:r w:rsidRPr="00915077">
        <w:t xml:space="preserve">, </w:t>
      </w:r>
      <w:r w:rsidR="007B7189">
        <w:t>R.N.</w:t>
      </w:r>
      <w:r w:rsidRPr="00915077">
        <w:t xml:space="preserve"> Donahue, </w:t>
      </w:r>
      <w:r w:rsidR="007B7189">
        <w:t>K.Y.</w:t>
      </w:r>
      <w:r w:rsidRPr="00915077">
        <w:t xml:space="preserve"> Tsang, </w:t>
      </w:r>
      <w:r w:rsidR="007B7189">
        <w:t>J.L.</w:t>
      </w:r>
      <w:r w:rsidRPr="00915077">
        <w:t xml:space="preserve"> Gulley, </w:t>
      </w:r>
      <w:r w:rsidR="007B7189">
        <w:t xml:space="preserve">J. </w:t>
      </w:r>
      <w:proofErr w:type="spellStart"/>
      <w:r w:rsidR="007B7189">
        <w:t>Scholm</w:t>
      </w:r>
      <w:proofErr w:type="spellEnd"/>
      <w:r w:rsidR="007B7189">
        <w:t xml:space="preserve"> and D. </w:t>
      </w:r>
      <w:proofErr w:type="spellStart"/>
      <w:r w:rsidR="007B7189">
        <w:t>Fursaci</w:t>
      </w:r>
      <w:proofErr w:type="spellEnd"/>
      <w:r w:rsidR="007B7189">
        <w:t>,</w:t>
      </w:r>
      <w:r w:rsidRPr="00915077">
        <w:t xml:space="preserve"> </w:t>
      </w:r>
      <w:r w:rsidRPr="00915077">
        <w:rPr>
          <w:i/>
        </w:rPr>
        <w:t xml:space="preserve">J. </w:t>
      </w:r>
      <w:proofErr w:type="spellStart"/>
      <w:r w:rsidRPr="00915077">
        <w:rPr>
          <w:i/>
        </w:rPr>
        <w:t>Immunol</w:t>
      </w:r>
      <w:proofErr w:type="spellEnd"/>
      <w:r w:rsidRPr="00915077">
        <w:t xml:space="preserve">. </w:t>
      </w:r>
      <w:r w:rsidRPr="00074BB5">
        <w:t xml:space="preserve">2014, </w:t>
      </w:r>
      <w:r w:rsidRPr="00074BB5">
        <w:rPr>
          <w:b/>
        </w:rPr>
        <w:t>192</w:t>
      </w:r>
      <w:r w:rsidRPr="00074BB5">
        <w:t>,</w:t>
      </w:r>
      <w:r w:rsidRPr="00915077">
        <w:t xml:space="preserve"> 2622-2633.</w:t>
      </w:r>
    </w:p>
    <w:p w14:paraId="321733A9" w14:textId="1BCDB085" w:rsidR="005F6D99" w:rsidRPr="00915077" w:rsidRDefault="00317F19" w:rsidP="002F0E7A">
      <w:pPr>
        <w:pStyle w:val="RSCR02References"/>
      </w:pPr>
      <w:r>
        <w:t xml:space="preserve">R.H. </w:t>
      </w:r>
      <w:proofErr w:type="spellStart"/>
      <w:r w:rsidR="005F6D99" w:rsidRPr="00915077">
        <w:t>Wier</w:t>
      </w:r>
      <w:proofErr w:type="spellEnd"/>
      <w:r w:rsidR="005F6D99" w:rsidRPr="00915077">
        <w:t xml:space="preserve">, </w:t>
      </w:r>
      <w:r>
        <w:t>R.O.</w:t>
      </w:r>
      <w:r w:rsidR="005F6D99" w:rsidRPr="00915077">
        <w:t xml:space="preserve"> </w:t>
      </w:r>
      <w:proofErr w:type="spellStart"/>
      <w:r w:rsidR="005F6D99" w:rsidRPr="00915077">
        <w:t>Egeberg</w:t>
      </w:r>
      <w:proofErr w:type="spellEnd"/>
      <w:r w:rsidR="005F6D99" w:rsidRPr="00915077">
        <w:t xml:space="preserve">, </w:t>
      </w:r>
      <w:r>
        <w:t>A.R.</w:t>
      </w:r>
      <w:r w:rsidR="002B2031">
        <w:t xml:space="preserve"> Lack and</w:t>
      </w:r>
      <w:r w:rsidR="005F6D99" w:rsidRPr="00915077">
        <w:t xml:space="preserve"> </w:t>
      </w:r>
      <w:r>
        <w:t xml:space="preserve">G. </w:t>
      </w:r>
      <w:proofErr w:type="spellStart"/>
      <w:r>
        <w:t>Leiby</w:t>
      </w:r>
      <w:proofErr w:type="spellEnd"/>
      <w:r>
        <w:t>,</w:t>
      </w:r>
      <w:r w:rsidR="005F6D99" w:rsidRPr="00915077">
        <w:t xml:space="preserve"> </w:t>
      </w:r>
      <w:r w:rsidR="005F6D99" w:rsidRPr="00915077">
        <w:rPr>
          <w:i/>
        </w:rPr>
        <w:t>Am. J. Med. Sci.</w:t>
      </w:r>
      <w:r w:rsidR="005F6D99" w:rsidRPr="00915077">
        <w:t xml:space="preserve"> </w:t>
      </w:r>
      <w:r w:rsidR="005F6D99" w:rsidRPr="00A61078">
        <w:t xml:space="preserve">1952, </w:t>
      </w:r>
      <w:r w:rsidR="005F6D99" w:rsidRPr="00A61078">
        <w:rPr>
          <w:b/>
        </w:rPr>
        <w:t>224</w:t>
      </w:r>
      <w:r w:rsidR="005F6D99" w:rsidRPr="00915077">
        <w:t>, 70-76.</w:t>
      </w:r>
    </w:p>
    <w:p w14:paraId="3F25B2CF" w14:textId="0EE00985" w:rsidR="005F6D99" w:rsidRPr="00915077" w:rsidRDefault="002B2031" w:rsidP="002F0E7A">
      <w:pPr>
        <w:pStyle w:val="RSCR02References"/>
      </w:pPr>
      <w:r>
        <w:rPr>
          <w:noProof/>
        </w:rPr>
        <w:t xml:space="preserve">P.I. </w:t>
      </w:r>
      <w:r w:rsidR="005F6D99" w:rsidRPr="00915077">
        <w:rPr>
          <w:noProof/>
        </w:rPr>
        <w:t xml:space="preserve">Hernandez, </w:t>
      </w:r>
      <w:r>
        <w:t>D.</w:t>
      </w:r>
      <w:r w:rsidR="005F6D99" w:rsidRPr="00915077">
        <w:t xml:space="preserve"> </w:t>
      </w:r>
      <w:r w:rsidR="005F6D99" w:rsidRPr="00915077">
        <w:rPr>
          <w:noProof/>
        </w:rPr>
        <w:t xml:space="preserve">Moreno, </w:t>
      </w:r>
      <w:r>
        <w:rPr>
          <w:noProof/>
        </w:rPr>
        <w:t>A.A.</w:t>
      </w:r>
      <w:r w:rsidR="005F6D99" w:rsidRPr="00915077">
        <w:rPr>
          <w:noProof/>
        </w:rPr>
        <w:t xml:space="preserve"> Javier, </w:t>
      </w:r>
      <w:r>
        <w:rPr>
          <w:noProof/>
        </w:rPr>
        <w:t>T.</w:t>
      </w:r>
      <w:r w:rsidR="005F6D99" w:rsidRPr="00915077">
        <w:rPr>
          <w:noProof/>
        </w:rPr>
        <w:t xml:space="preserve"> Torroba, </w:t>
      </w:r>
      <w:r>
        <w:rPr>
          <w:noProof/>
        </w:rPr>
        <w:t>R.</w:t>
      </w:r>
      <w:r w:rsidR="005F6D99" w:rsidRPr="00915077">
        <w:rPr>
          <w:noProof/>
        </w:rPr>
        <w:t xml:space="preserve"> Perez-Tomas</w:t>
      </w:r>
      <w:r>
        <w:rPr>
          <w:noProof/>
        </w:rPr>
        <w:t xml:space="preserve"> and R. Quesada,</w:t>
      </w:r>
      <w:r w:rsidR="005F6D99" w:rsidRPr="00915077">
        <w:rPr>
          <w:noProof/>
        </w:rPr>
        <w:t xml:space="preserve"> </w:t>
      </w:r>
      <w:r w:rsidR="005F6D99" w:rsidRPr="00915077">
        <w:rPr>
          <w:i/>
          <w:noProof/>
        </w:rPr>
        <w:t>Chem. Commun</w:t>
      </w:r>
      <w:r w:rsidR="005F6D99" w:rsidRPr="00915077">
        <w:rPr>
          <w:noProof/>
        </w:rPr>
        <w:t xml:space="preserve">. </w:t>
      </w:r>
      <w:r w:rsidR="005F6D99" w:rsidRPr="00F01A34">
        <w:rPr>
          <w:noProof/>
        </w:rPr>
        <w:t xml:space="preserve">2012, </w:t>
      </w:r>
      <w:r w:rsidR="005F6D99" w:rsidRPr="00F01A34">
        <w:rPr>
          <w:b/>
          <w:noProof/>
        </w:rPr>
        <w:t>48</w:t>
      </w:r>
      <w:r w:rsidR="005F6D99" w:rsidRPr="00F01A34">
        <w:rPr>
          <w:noProof/>
        </w:rPr>
        <w:t>, 1556</w:t>
      </w:r>
      <w:r w:rsidR="005F6D99" w:rsidRPr="00915077">
        <w:rPr>
          <w:noProof/>
        </w:rPr>
        <w:t>-1558.</w:t>
      </w:r>
    </w:p>
    <w:p w14:paraId="244995EE" w14:textId="210AEFEE" w:rsidR="005F6D99" w:rsidRPr="00915077" w:rsidRDefault="005F6D99" w:rsidP="002F0E7A">
      <w:pPr>
        <w:pStyle w:val="RSCR02References"/>
      </w:pPr>
      <w:r w:rsidRPr="00915077">
        <w:t xml:space="preserve">a) </w:t>
      </w:r>
      <w:r w:rsidR="002D41B9">
        <w:t xml:space="preserve">N.J. </w:t>
      </w:r>
      <w:r w:rsidRPr="00915077">
        <w:t xml:space="preserve">Knight, </w:t>
      </w:r>
      <w:r w:rsidR="002D41B9">
        <w:t>E.</w:t>
      </w:r>
      <w:r w:rsidRPr="00915077">
        <w:t xml:space="preserve"> Hernando, </w:t>
      </w:r>
      <w:r w:rsidR="002D41B9">
        <w:t>C.J.E.</w:t>
      </w:r>
      <w:r w:rsidRPr="00915077">
        <w:t xml:space="preserve"> Haynes, </w:t>
      </w:r>
      <w:r w:rsidR="002D41B9">
        <w:t>N.</w:t>
      </w:r>
      <w:r w:rsidRPr="00915077">
        <w:t xml:space="preserve"> </w:t>
      </w:r>
      <w:proofErr w:type="spellStart"/>
      <w:r w:rsidRPr="00915077">
        <w:t>Busschaert</w:t>
      </w:r>
      <w:proofErr w:type="spellEnd"/>
      <w:r w:rsidRPr="00915077">
        <w:t xml:space="preserve">, </w:t>
      </w:r>
      <w:r w:rsidR="002D41B9">
        <w:t>H.J.</w:t>
      </w:r>
      <w:r w:rsidRPr="00915077">
        <w:t xml:space="preserve"> Clarke, </w:t>
      </w:r>
      <w:r w:rsidR="002D41B9">
        <w:t>K.</w:t>
      </w:r>
      <w:r w:rsidRPr="00915077">
        <w:t xml:space="preserve"> </w:t>
      </w:r>
      <w:proofErr w:type="spellStart"/>
      <w:r w:rsidRPr="00915077">
        <w:t>Takimoto</w:t>
      </w:r>
      <w:proofErr w:type="spellEnd"/>
      <w:r w:rsidRPr="00915077">
        <w:t xml:space="preserve">, </w:t>
      </w:r>
      <w:r w:rsidR="002D41B9">
        <w:t>M.</w:t>
      </w:r>
      <w:r w:rsidRPr="00915077">
        <w:t xml:space="preserve"> </w:t>
      </w:r>
      <w:proofErr w:type="spellStart"/>
      <w:r w:rsidRPr="00915077">
        <w:t>García-Valverde</w:t>
      </w:r>
      <w:proofErr w:type="spellEnd"/>
      <w:r w:rsidRPr="00915077">
        <w:t xml:space="preserve">, </w:t>
      </w:r>
      <w:r w:rsidR="002D41B9">
        <w:t>J.G.</w:t>
      </w:r>
      <w:r w:rsidRPr="00915077">
        <w:t xml:space="preserve"> Frey, </w:t>
      </w:r>
      <w:r w:rsidR="002D41B9">
        <w:t>R. Quesada and</w:t>
      </w:r>
      <w:r w:rsidRPr="00915077">
        <w:t xml:space="preserve"> </w:t>
      </w:r>
      <w:r w:rsidR="002D41B9">
        <w:t>P.A.</w:t>
      </w:r>
      <w:r w:rsidRPr="00915077">
        <w:t xml:space="preserve"> Gale, </w:t>
      </w:r>
      <w:r w:rsidRPr="00915077">
        <w:rPr>
          <w:i/>
        </w:rPr>
        <w:t>Chem. Sci.</w:t>
      </w:r>
      <w:r w:rsidRPr="00915077">
        <w:t xml:space="preserve"> </w:t>
      </w:r>
      <w:r w:rsidRPr="00F01A34">
        <w:t>2016</w:t>
      </w:r>
      <w:r w:rsidRPr="00915077">
        <w:t xml:space="preserve">, DOI: 10.1039/c5sc03932k. b) </w:t>
      </w:r>
      <w:r w:rsidR="002D41B9">
        <w:t xml:space="preserve">V. </w:t>
      </w:r>
      <w:proofErr w:type="spellStart"/>
      <w:r w:rsidRPr="00915077">
        <w:t>Saggiomo</w:t>
      </w:r>
      <w:proofErr w:type="spellEnd"/>
      <w:r w:rsidRPr="00915077">
        <w:t>,</w:t>
      </w:r>
      <w:r w:rsidR="002D41B9">
        <w:t xml:space="preserve"> S. </w:t>
      </w:r>
      <w:r w:rsidRPr="00915077">
        <w:t xml:space="preserve">Otto, </w:t>
      </w:r>
      <w:r w:rsidR="002D41B9">
        <w:t>I.</w:t>
      </w:r>
      <w:r w:rsidRPr="00915077">
        <w:t xml:space="preserve"> Marques, </w:t>
      </w:r>
      <w:r w:rsidR="002D41B9">
        <w:t>V.</w:t>
      </w:r>
      <w:r w:rsidRPr="00915077">
        <w:t xml:space="preserve"> Félix, </w:t>
      </w:r>
      <w:r w:rsidR="002D41B9">
        <w:t>T.</w:t>
      </w:r>
      <w:r w:rsidRPr="00915077">
        <w:t xml:space="preserve"> </w:t>
      </w:r>
      <w:proofErr w:type="spellStart"/>
      <w:r w:rsidRPr="00915077">
        <w:t>Torroba</w:t>
      </w:r>
      <w:proofErr w:type="spellEnd"/>
      <w:r w:rsidR="002D41B9">
        <w:t xml:space="preserve"> and R.</w:t>
      </w:r>
      <w:r w:rsidRPr="00915077">
        <w:t xml:space="preserve"> Q</w:t>
      </w:r>
      <w:r w:rsidR="002D41B9">
        <w:t>uesada,</w:t>
      </w:r>
      <w:r w:rsidRPr="00915077">
        <w:rPr>
          <w:szCs w:val="17"/>
        </w:rPr>
        <w:t xml:space="preserve"> </w:t>
      </w:r>
      <w:r w:rsidRPr="00915077">
        <w:rPr>
          <w:i/>
          <w:szCs w:val="17"/>
        </w:rPr>
        <w:t xml:space="preserve">Chem. </w:t>
      </w:r>
      <w:proofErr w:type="spellStart"/>
      <w:r w:rsidRPr="00915077">
        <w:rPr>
          <w:i/>
          <w:szCs w:val="17"/>
        </w:rPr>
        <w:t>Commun</w:t>
      </w:r>
      <w:proofErr w:type="spellEnd"/>
      <w:r w:rsidRPr="00915077">
        <w:rPr>
          <w:i/>
          <w:szCs w:val="17"/>
        </w:rPr>
        <w:t>.</w:t>
      </w:r>
      <w:r w:rsidRPr="00915077">
        <w:rPr>
          <w:szCs w:val="17"/>
        </w:rPr>
        <w:t xml:space="preserve"> </w:t>
      </w:r>
      <w:r w:rsidRPr="00F01A34">
        <w:rPr>
          <w:szCs w:val="17"/>
        </w:rPr>
        <w:t xml:space="preserve">2012, </w:t>
      </w:r>
      <w:r w:rsidRPr="00F01A34">
        <w:rPr>
          <w:b/>
          <w:szCs w:val="17"/>
        </w:rPr>
        <w:t>48</w:t>
      </w:r>
      <w:r w:rsidRPr="00F01A34">
        <w:rPr>
          <w:szCs w:val="17"/>
        </w:rPr>
        <w:t>,</w:t>
      </w:r>
      <w:r w:rsidRPr="00915077">
        <w:rPr>
          <w:szCs w:val="17"/>
        </w:rPr>
        <w:t xml:space="preserve"> 5274-5276.</w:t>
      </w:r>
    </w:p>
    <w:p w14:paraId="36098010" w14:textId="6CE1A918" w:rsidR="005F6D99" w:rsidRPr="00915077" w:rsidRDefault="003A493C" w:rsidP="002F0E7A">
      <w:pPr>
        <w:pStyle w:val="RSCR02References"/>
        <w:rPr>
          <w:noProof/>
        </w:rPr>
      </w:pPr>
      <w:r>
        <w:rPr>
          <w:noProof/>
        </w:rPr>
        <w:t xml:space="preserve">B.D. </w:t>
      </w:r>
      <w:r w:rsidR="005F6D99" w:rsidRPr="00915077">
        <w:rPr>
          <w:noProof/>
        </w:rPr>
        <w:t xml:space="preserve">de Grenu, </w:t>
      </w:r>
      <w:r>
        <w:t>P.I.</w:t>
      </w:r>
      <w:r w:rsidR="005F6D99" w:rsidRPr="00915077">
        <w:t xml:space="preserve"> </w:t>
      </w:r>
      <w:r w:rsidR="005F6D99" w:rsidRPr="00915077">
        <w:rPr>
          <w:noProof/>
        </w:rPr>
        <w:t xml:space="preserve">Hernandez, </w:t>
      </w:r>
      <w:r>
        <w:rPr>
          <w:noProof/>
        </w:rPr>
        <w:t>M.</w:t>
      </w:r>
      <w:r w:rsidR="005F6D99" w:rsidRPr="00915077">
        <w:rPr>
          <w:noProof/>
        </w:rPr>
        <w:t xml:space="preserve"> Espona, </w:t>
      </w:r>
      <w:r>
        <w:rPr>
          <w:noProof/>
        </w:rPr>
        <w:t>D.</w:t>
      </w:r>
      <w:r w:rsidR="005F6D99" w:rsidRPr="00915077">
        <w:rPr>
          <w:noProof/>
        </w:rPr>
        <w:t xml:space="preserve"> Quinonero, </w:t>
      </w:r>
      <w:r>
        <w:rPr>
          <w:noProof/>
        </w:rPr>
        <w:t>M.E.</w:t>
      </w:r>
      <w:r w:rsidR="005F6D99" w:rsidRPr="00915077">
        <w:rPr>
          <w:noProof/>
        </w:rPr>
        <w:t xml:space="preserve"> Light, </w:t>
      </w:r>
      <w:r>
        <w:rPr>
          <w:noProof/>
        </w:rPr>
        <w:t>T.</w:t>
      </w:r>
      <w:r w:rsidR="005F6D99" w:rsidRPr="00915077">
        <w:rPr>
          <w:noProof/>
        </w:rPr>
        <w:t xml:space="preserve"> Torroba, </w:t>
      </w:r>
      <w:r>
        <w:rPr>
          <w:noProof/>
        </w:rPr>
        <w:t xml:space="preserve">R. </w:t>
      </w:r>
      <w:r w:rsidR="005F6D99" w:rsidRPr="00915077">
        <w:rPr>
          <w:noProof/>
        </w:rPr>
        <w:t>Perez-Tomas</w:t>
      </w:r>
      <w:r>
        <w:rPr>
          <w:noProof/>
        </w:rPr>
        <w:t xml:space="preserve"> and R. Quesada,</w:t>
      </w:r>
      <w:r w:rsidR="005F6D99" w:rsidRPr="00915077">
        <w:rPr>
          <w:noProof/>
        </w:rPr>
        <w:t xml:space="preserve"> </w:t>
      </w:r>
      <w:r w:rsidR="005F6D99" w:rsidRPr="00915077">
        <w:rPr>
          <w:i/>
          <w:noProof/>
        </w:rPr>
        <w:t>Chem. Eur. J.</w:t>
      </w:r>
      <w:r w:rsidR="005F6D99" w:rsidRPr="00915077">
        <w:rPr>
          <w:noProof/>
        </w:rPr>
        <w:t xml:space="preserve"> </w:t>
      </w:r>
      <w:r w:rsidR="005F6D99" w:rsidRPr="00F01A34">
        <w:rPr>
          <w:noProof/>
        </w:rPr>
        <w:t xml:space="preserve">2011, </w:t>
      </w:r>
      <w:r w:rsidR="005F6D99" w:rsidRPr="00F01A34">
        <w:rPr>
          <w:b/>
          <w:noProof/>
        </w:rPr>
        <w:t>17</w:t>
      </w:r>
      <w:r w:rsidR="005F6D99" w:rsidRPr="00F01A34">
        <w:rPr>
          <w:noProof/>
        </w:rPr>
        <w:t>,</w:t>
      </w:r>
      <w:r w:rsidR="005F6D99" w:rsidRPr="00915077">
        <w:rPr>
          <w:noProof/>
        </w:rPr>
        <w:t xml:space="preserve"> 14074-14083.</w:t>
      </w:r>
    </w:p>
    <w:p w14:paraId="2582ACEC" w14:textId="76C1EBDA" w:rsidR="005F6D99" w:rsidRPr="00915077" w:rsidRDefault="00133D35" w:rsidP="002F0E7A">
      <w:pPr>
        <w:pStyle w:val="RSCR02References"/>
      </w:pPr>
      <w:r>
        <w:rPr>
          <w:noProof/>
        </w:rPr>
        <w:t xml:space="preserve">P.A. </w:t>
      </w:r>
      <w:r w:rsidR="005F6D99" w:rsidRPr="00915077">
        <w:rPr>
          <w:noProof/>
        </w:rPr>
        <w:t>G</w:t>
      </w:r>
      <w:r w:rsidR="005F6D99" w:rsidRPr="00915077">
        <w:t xml:space="preserve">ale, </w:t>
      </w:r>
      <w:r>
        <w:t>M.E.</w:t>
      </w:r>
      <w:r w:rsidR="005F6D99" w:rsidRPr="00915077">
        <w:t xml:space="preserve"> Light, </w:t>
      </w:r>
      <w:r>
        <w:t>B.</w:t>
      </w:r>
      <w:r w:rsidR="005F6D99" w:rsidRPr="00915077">
        <w:t xml:space="preserve"> McNally, </w:t>
      </w:r>
      <w:r>
        <w:t>K.</w:t>
      </w:r>
      <w:r w:rsidR="005F6D99" w:rsidRPr="00915077">
        <w:t xml:space="preserve"> </w:t>
      </w:r>
      <w:proofErr w:type="spellStart"/>
      <w:r w:rsidR="005F6D99" w:rsidRPr="00915077">
        <w:t>Navakhun</w:t>
      </w:r>
      <w:proofErr w:type="spellEnd"/>
      <w:r w:rsidR="005F6D99" w:rsidRPr="00915077">
        <w:t xml:space="preserve">, </w:t>
      </w:r>
      <w:r>
        <w:t>K.E.</w:t>
      </w:r>
      <w:r w:rsidR="005F6D99" w:rsidRPr="00915077">
        <w:t xml:space="preserve"> </w:t>
      </w:r>
      <w:proofErr w:type="spellStart"/>
      <w:r w:rsidR="005F6D99" w:rsidRPr="00915077">
        <w:t>Sli</w:t>
      </w:r>
      <w:r>
        <w:t>winski</w:t>
      </w:r>
      <w:proofErr w:type="spellEnd"/>
      <w:r>
        <w:t xml:space="preserve">, and B.D. </w:t>
      </w:r>
      <w:r w:rsidR="005F6D99" w:rsidRPr="00915077">
        <w:t xml:space="preserve">Smith, </w:t>
      </w:r>
      <w:r w:rsidR="005F6D99" w:rsidRPr="00915077">
        <w:rPr>
          <w:i/>
        </w:rPr>
        <w:t xml:space="preserve">Chem. </w:t>
      </w:r>
      <w:proofErr w:type="spellStart"/>
      <w:r w:rsidR="005F6D99" w:rsidRPr="00915077">
        <w:rPr>
          <w:i/>
        </w:rPr>
        <w:t>Commun</w:t>
      </w:r>
      <w:proofErr w:type="spellEnd"/>
      <w:r w:rsidR="005F6D99" w:rsidRPr="00915077">
        <w:rPr>
          <w:i/>
        </w:rPr>
        <w:t>.</w:t>
      </w:r>
      <w:r w:rsidR="005F6D99" w:rsidRPr="00915077">
        <w:t xml:space="preserve"> </w:t>
      </w:r>
      <w:r w:rsidR="005F6D99" w:rsidRPr="00F01A34">
        <w:t>2005,</w:t>
      </w:r>
      <w:r w:rsidR="005F6D99" w:rsidRPr="00915077">
        <w:t xml:space="preserve"> 3773-3775.</w:t>
      </w:r>
    </w:p>
    <w:p w14:paraId="21309BAC" w14:textId="47320F85" w:rsidR="005F6D99" w:rsidRPr="00915077" w:rsidRDefault="005F6D99" w:rsidP="002F0E7A">
      <w:pPr>
        <w:pStyle w:val="RSCR02References"/>
      </w:pPr>
      <w:r w:rsidRPr="00915077">
        <w:t xml:space="preserve">a) </w:t>
      </w:r>
      <w:r w:rsidR="00BB1DCC">
        <w:t xml:space="preserve">C.C. </w:t>
      </w:r>
      <w:r w:rsidRPr="00915077">
        <w:t xml:space="preserve">Tong, </w:t>
      </w:r>
      <w:r w:rsidR="00BB1DCC">
        <w:t>R.</w:t>
      </w:r>
      <w:r w:rsidRPr="00915077">
        <w:t xml:space="preserve"> Quesada, </w:t>
      </w:r>
      <w:r w:rsidR="00BB1DCC">
        <w:t>J.L.</w:t>
      </w:r>
      <w:r w:rsidRPr="00915077">
        <w:t xml:space="preserve"> </w:t>
      </w:r>
      <w:proofErr w:type="spellStart"/>
      <w:r w:rsidRPr="00915077">
        <w:t>Sessler</w:t>
      </w:r>
      <w:proofErr w:type="spellEnd"/>
      <w:r w:rsidR="00BB1DCC">
        <w:t xml:space="preserve"> and P.A.</w:t>
      </w:r>
      <w:r w:rsidRPr="00915077">
        <w:t xml:space="preserve"> Gale, P.A. </w:t>
      </w:r>
      <w:r w:rsidRPr="00915077">
        <w:rPr>
          <w:i/>
        </w:rPr>
        <w:t xml:space="preserve">Chem. </w:t>
      </w:r>
      <w:proofErr w:type="spellStart"/>
      <w:r w:rsidRPr="00915077">
        <w:rPr>
          <w:i/>
        </w:rPr>
        <w:t>Commun</w:t>
      </w:r>
      <w:proofErr w:type="spellEnd"/>
      <w:r w:rsidRPr="00915077">
        <w:rPr>
          <w:i/>
        </w:rPr>
        <w:t>.</w:t>
      </w:r>
      <w:r w:rsidRPr="00915077">
        <w:t xml:space="preserve"> </w:t>
      </w:r>
      <w:r w:rsidRPr="00F01A34">
        <w:t>2008,</w:t>
      </w:r>
      <w:r w:rsidRPr="00915077">
        <w:t xml:space="preserve"> 6321-6323. b) </w:t>
      </w:r>
      <w:r w:rsidR="00BB1DCC">
        <w:t xml:space="preserve">M.G. </w:t>
      </w:r>
      <w:r w:rsidRPr="00915077">
        <w:t xml:space="preserve">Fisher, </w:t>
      </w:r>
      <w:r w:rsidR="00BB1DCC">
        <w:t>P.A.</w:t>
      </w:r>
      <w:r w:rsidRPr="00915077">
        <w:t xml:space="preserve"> Gale, </w:t>
      </w:r>
      <w:r w:rsidR="00BB1DCC">
        <w:t>J.R.</w:t>
      </w:r>
      <w:r w:rsidRPr="00915077">
        <w:t xml:space="preserve"> Hiscock, </w:t>
      </w:r>
      <w:r w:rsidR="00BB1DCC">
        <w:t xml:space="preserve">M.B. </w:t>
      </w:r>
      <w:proofErr w:type="spellStart"/>
      <w:r w:rsidRPr="00915077">
        <w:t>Hursthouse</w:t>
      </w:r>
      <w:proofErr w:type="spellEnd"/>
      <w:r w:rsidRPr="00915077">
        <w:t xml:space="preserve">, </w:t>
      </w:r>
      <w:r w:rsidR="00BB1DCC">
        <w:t>M.E.</w:t>
      </w:r>
      <w:r w:rsidRPr="00915077">
        <w:t xml:space="preserve"> Light, </w:t>
      </w:r>
      <w:r w:rsidR="00BB1DCC">
        <w:t>F.P.</w:t>
      </w:r>
      <w:r w:rsidRPr="00915077">
        <w:t xml:space="preserve"> </w:t>
      </w:r>
      <w:proofErr w:type="spellStart"/>
      <w:r w:rsidRPr="00915077">
        <w:t>Schmidtchen</w:t>
      </w:r>
      <w:proofErr w:type="spellEnd"/>
      <w:r w:rsidRPr="00915077">
        <w:t xml:space="preserve">, </w:t>
      </w:r>
      <w:r w:rsidR="00BB1DCC">
        <w:lastRenderedPageBreak/>
        <w:t>C.C.</w:t>
      </w:r>
      <w:r w:rsidRPr="00915077">
        <w:t xml:space="preserve"> Tong, </w:t>
      </w:r>
      <w:r w:rsidRPr="00915077">
        <w:rPr>
          <w:i/>
        </w:rPr>
        <w:t xml:space="preserve">Chem. </w:t>
      </w:r>
      <w:proofErr w:type="spellStart"/>
      <w:r w:rsidRPr="00915077">
        <w:rPr>
          <w:i/>
        </w:rPr>
        <w:t>Commun</w:t>
      </w:r>
      <w:proofErr w:type="spellEnd"/>
      <w:r w:rsidRPr="00915077">
        <w:rPr>
          <w:i/>
        </w:rPr>
        <w:t>.</w:t>
      </w:r>
      <w:r w:rsidRPr="00915077">
        <w:t xml:space="preserve"> </w:t>
      </w:r>
      <w:r w:rsidRPr="00F01A34">
        <w:t>2009,</w:t>
      </w:r>
      <w:r w:rsidRPr="00915077">
        <w:t xml:space="preserve"> 3017-3019. c) </w:t>
      </w:r>
      <w:r w:rsidR="00BB1DCC">
        <w:t xml:space="preserve">P.A. </w:t>
      </w:r>
      <w:r w:rsidRPr="00915077">
        <w:t xml:space="preserve">Gale, </w:t>
      </w:r>
      <w:r w:rsidR="00BB1DCC">
        <w:t>C.C.</w:t>
      </w:r>
      <w:r w:rsidRPr="00915077">
        <w:t xml:space="preserve"> Tong, </w:t>
      </w:r>
      <w:r w:rsidR="00BB1DCC">
        <w:t>C.J.E.</w:t>
      </w:r>
      <w:r w:rsidRPr="00915077">
        <w:t xml:space="preserve"> Haynes, </w:t>
      </w:r>
      <w:r w:rsidR="00BB1DCC">
        <w:t>O.</w:t>
      </w:r>
      <w:r w:rsidRPr="00915077">
        <w:t xml:space="preserve"> Adeosun, </w:t>
      </w:r>
      <w:r w:rsidR="00BB1DCC">
        <w:t xml:space="preserve">D.E. </w:t>
      </w:r>
      <w:r w:rsidRPr="00915077">
        <w:t xml:space="preserve">Gross, D.E.; </w:t>
      </w:r>
      <w:r w:rsidR="00BB1DCC">
        <w:t xml:space="preserve">E. </w:t>
      </w:r>
      <w:proofErr w:type="spellStart"/>
      <w:r w:rsidRPr="00915077">
        <w:t>Karnas</w:t>
      </w:r>
      <w:proofErr w:type="spellEnd"/>
      <w:r w:rsidRPr="00915077">
        <w:t xml:space="preserve">, </w:t>
      </w:r>
      <w:r w:rsidR="00BB1DCC">
        <w:t>E.</w:t>
      </w:r>
      <w:r w:rsidRPr="00915077">
        <w:t xml:space="preserve"> </w:t>
      </w:r>
      <w:proofErr w:type="spellStart"/>
      <w:r w:rsidRPr="00915077">
        <w:t>Sedenberg</w:t>
      </w:r>
      <w:proofErr w:type="spellEnd"/>
      <w:r w:rsidRPr="00915077">
        <w:t xml:space="preserve">, </w:t>
      </w:r>
      <w:r w:rsidR="00BB1DCC">
        <w:t xml:space="preserve">R. Quesada and J.L. </w:t>
      </w:r>
      <w:proofErr w:type="spellStart"/>
      <w:r w:rsidR="00BB1DCC">
        <w:t>Sessler</w:t>
      </w:r>
      <w:proofErr w:type="spellEnd"/>
      <w:r w:rsidR="00BB1DCC">
        <w:t>,</w:t>
      </w:r>
      <w:r w:rsidRPr="00915077">
        <w:t xml:space="preserve"> </w:t>
      </w:r>
      <w:r w:rsidRPr="00915077">
        <w:rPr>
          <w:i/>
        </w:rPr>
        <w:t>J. Am. Chem. Soc.</w:t>
      </w:r>
      <w:r w:rsidRPr="00915077">
        <w:t xml:space="preserve"> </w:t>
      </w:r>
      <w:r w:rsidRPr="00F01A34">
        <w:t xml:space="preserve">2010, </w:t>
      </w:r>
      <w:r w:rsidRPr="00F01A34">
        <w:rPr>
          <w:b/>
        </w:rPr>
        <w:t>132</w:t>
      </w:r>
      <w:r w:rsidRPr="00F01A34">
        <w:t>,</w:t>
      </w:r>
      <w:r w:rsidRPr="00915077">
        <w:t xml:space="preserve"> 3240-3241. d) </w:t>
      </w:r>
      <w:r w:rsidR="00B132D5">
        <w:t xml:space="preserve">M. </w:t>
      </w:r>
      <w:r w:rsidRPr="00915077">
        <w:t xml:space="preserve">Yano, </w:t>
      </w:r>
      <w:r w:rsidR="00B132D5">
        <w:t xml:space="preserve">C.C. </w:t>
      </w:r>
      <w:r w:rsidRPr="00915077">
        <w:t xml:space="preserve">Tong, </w:t>
      </w:r>
      <w:r w:rsidR="00B132D5">
        <w:t>M.E.</w:t>
      </w:r>
      <w:r w:rsidRPr="00915077">
        <w:t xml:space="preserve"> Light, </w:t>
      </w:r>
      <w:r w:rsidR="00B132D5">
        <w:t>F.P.</w:t>
      </w:r>
      <w:r w:rsidRPr="00915077">
        <w:t xml:space="preserve"> </w:t>
      </w:r>
      <w:proofErr w:type="spellStart"/>
      <w:r w:rsidRPr="00915077">
        <w:t>Schmidtchen</w:t>
      </w:r>
      <w:proofErr w:type="spellEnd"/>
      <w:r w:rsidR="00B132D5">
        <w:t xml:space="preserve"> and P.A. Gale,</w:t>
      </w:r>
      <w:r w:rsidRPr="00915077">
        <w:t xml:space="preserve"> </w:t>
      </w:r>
      <w:r w:rsidRPr="00915077">
        <w:rPr>
          <w:i/>
        </w:rPr>
        <w:t xml:space="preserve">Org. </w:t>
      </w:r>
      <w:proofErr w:type="spellStart"/>
      <w:r w:rsidRPr="00915077">
        <w:rPr>
          <w:i/>
        </w:rPr>
        <w:t>Biomol</w:t>
      </w:r>
      <w:proofErr w:type="spellEnd"/>
      <w:r w:rsidRPr="00915077">
        <w:rPr>
          <w:i/>
        </w:rPr>
        <w:t>. Chem.</w:t>
      </w:r>
      <w:r w:rsidRPr="00915077">
        <w:t xml:space="preserve"> </w:t>
      </w:r>
      <w:r w:rsidRPr="00F01A34">
        <w:t xml:space="preserve">2010, </w:t>
      </w:r>
      <w:r w:rsidRPr="00F01A34">
        <w:rPr>
          <w:b/>
        </w:rPr>
        <w:t>8</w:t>
      </w:r>
      <w:r w:rsidRPr="00F01A34">
        <w:t>, 4356-4363.</w:t>
      </w:r>
    </w:p>
    <w:p w14:paraId="60D0E954" w14:textId="48FDECCE" w:rsidR="005F6D99" w:rsidRPr="00915077" w:rsidRDefault="00645516" w:rsidP="002F0E7A">
      <w:pPr>
        <w:pStyle w:val="RSCR02References"/>
      </w:pPr>
      <w:r>
        <w:t xml:space="preserve">S.K. </w:t>
      </w:r>
      <w:proofErr w:type="spellStart"/>
      <w:r>
        <w:t>Ko</w:t>
      </w:r>
      <w:proofErr w:type="spellEnd"/>
      <w:r>
        <w:t>, S.K.</w:t>
      </w:r>
      <w:r w:rsidR="005F6D99" w:rsidRPr="00915077">
        <w:t xml:space="preserve"> Kim, </w:t>
      </w:r>
      <w:r>
        <w:t>A.</w:t>
      </w:r>
      <w:r w:rsidR="005F6D99" w:rsidRPr="00915077">
        <w:t xml:space="preserve"> Share, </w:t>
      </w:r>
      <w:r>
        <w:t>V.M.</w:t>
      </w:r>
      <w:r w:rsidR="005F6D99" w:rsidRPr="00915077">
        <w:t xml:space="preserve"> Lynch, </w:t>
      </w:r>
      <w:r>
        <w:t>J.</w:t>
      </w:r>
      <w:r w:rsidR="005F6D99" w:rsidRPr="00915077">
        <w:t xml:space="preserve"> Park, </w:t>
      </w:r>
      <w:r>
        <w:t>W.</w:t>
      </w:r>
      <w:r w:rsidR="005F6D99" w:rsidRPr="00915077">
        <w:t xml:space="preserve"> </w:t>
      </w:r>
      <w:proofErr w:type="spellStart"/>
      <w:r w:rsidR="005F6D99" w:rsidRPr="00915077">
        <w:t>Namkung</w:t>
      </w:r>
      <w:proofErr w:type="spellEnd"/>
      <w:r w:rsidR="005F6D99" w:rsidRPr="00915077">
        <w:t xml:space="preserve">, </w:t>
      </w:r>
      <w:r>
        <w:t>W.</w:t>
      </w:r>
      <w:r w:rsidR="005F6D99" w:rsidRPr="00915077">
        <w:t xml:space="preserve"> Van </w:t>
      </w:r>
      <w:proofErr w:type="spellStart"/>
      <w:r w:rsidR="005F6D99" w:rsidRPr="00915077">
        <w:t>Rossom</w:t>
      </w:r>
      <w:proofErr w:type="spellEnd"/>
      <w:r w:rsidR="005F6D99" w:rsidRPr="00915077">
        <w:t xml:space="preserve">, </w:t>
      </w:r>
      <w:r>
        <w:t>N.</w:t>
      </w:r>
      <w:r w:rsidR="005F6D99" w:rsidRPr="00915077">
        <w:t xml:space="preserve"> </w:t>
      </w:r>
      <w:proofErr w:type="spellStart"/>
      <w:r w:rsidR="005F6D99" w:rsidRPr="00915077">
        <w:t>Busschaert</w:t>
      </w:r>
      <w:proofErr w:type="spellEnd"/>
      <w:r w:rsidR="005F6D99" w:rsidRPr="00915077">
        <w:t xml:space="preserve">, </w:t>
      </w:r>
      <w:r>
        <w:t xml:space="preserve">P.A. </w:t>
      </w:r>
      <w:r w:rsidR="005F6D99" w:rsidRPr="00915077">
        <w:t xml:space="preserve">Gale, </w:t>
      </w:r>
      <w:r>
        <w:t>J.L.</w:t>
      </w:r>
      <w:r w:rsidR="005F6D99" w:rsidRPr="00915077">
        <w:t xml:space="preserve"> </w:t>
      </w:r>
      <w:proofErr w:type="spellStart"/>
      <w:r w:rsidR="005F6D99" w:rsidRPr="00915077">
        <w:t>Sessler</w:t>
      </w:r>
      <w:proofErr w:type="spellEnd"/>
      <w:r>
        <w:t xml:space="preserve"> and I.</w:t>
      </w:r>
      <w:r w:rsidR="000F6DE2">
        <w:t xml:space="preserve"> Shin,</w:t>
      </w:r>
      <w:r w:rsidR="005F6D99" w:rsidRPr="00915077">
        <w:t xml:space="preserve"> </w:t>
      </w:r>
      <w:r w:rsidR="005F6D99" w:rsidRPr="00915077">
        <w:rPr>
          <w:i/>
        </w:rPr>
        <w:t>Nature Chem.</w:t>
      </w:r>
      <w:r w:rsidR="005F6D99" w:rsidRPr="00915077">
        <w:t>,</w:t>
      </w:r>
      <w:r w:rsidR="005F6D99" w:rsidRPr="00915077">
        <w:rPr>
          <w:b/>
        </w:rPr>
        <w:t xml:space="preserve"> </w:t>
      </w:r>
      <w:r w:rsidR="005F6D99" w:rsidRPr="00B90CE1">
        <w:t xml:space="preserve">2014, </w:t>
      </w:r>
      <w:r w:rsidR="005F6D99" w:rsidRPr="00B90CE1">
        <w:rPr>
          <w:b/>
        </w:rPr>
        <w:t>6</w:t>
      </w:r>
      <w:r w:rsidR="005F6D99" w:rsidRPr="00B90CE1">
        <w:t>, 885-892.</w:t>
      </w:r>
    </w:p>
    <w:p w14:paraId="49941F2C" w14:textId="50C9C79A" w:rsidR="005F6D99" w:rsidRPr="00915077" w:rsidRDefault="0020701B" w:rsidP="002F0E7A">
      <w:pPr>
        <w:pStyle w:val="RSCR02References"/>
      </w:pPr>
      <w:r>
        <w:t xml:space="preserve">N.J. </w:t>
      </w:r>
      <w:r w:rsidR="005F6D99" w:rsidRPr="00915077">
        <w:t xml:space="preserve">Andrews, </w:t>
      </w:r>
      <w:r>
        <w:t xml:space="preserve">C.J.E. </w:t>
      </w:r>
      <w:r w:rsidR="005F6D99" w:rsidRPr="00915077">
        <w:t xml:space="preserve">Haynes, </w:t>
      </w:r>
      <w:r>
        <w:t>M.E.</w:t>
      </w:r>
      <w:r w:rsidR="005F6D99" w:rsidRPr="00915077">
        <w:t xml:space="preserve"> Light, </w:t>
      </w:r>
      <w:r>
        <w:t xml:space="preserve">S.J. </w:t>
      </w:r>
      <w:r w:rsidR="005F6D99" w:rsidRPr="00915077">
        <w:t xml:space="preserve">Moore, </w:t>
      </w:r>
      <w:r>
        <w:t>C.C.</w:t>
      </w:r>
      <w:r w:rsidR="005F6D99" w:rsidRPr="00915077">
        <w:t xml:space="preserve"> Tong, </w:t>
      </w:r>
      <w:r>
        <w:t>J.T.</w:t>
      </w:r>
      <w:r w:rsidR="005F6D99" w:rsidRPr="00915077">
        <w:t xml:space="preserve"> Davis, </w:t>
      </w:r>
      <w:r>
        <w:t>W.A. Harrell Jr. and P.A.</w:t>
      </w:r>
      <w:r w:rsidR="005F6D99" w:rsidRPr="00915077">
        <w:t xml:space="preserve"> Gale, </w:t>
      </w:r>
      <w:r w:rsidR="005F6D99" w:rsidRPr="00915077">
        <w:rPr>
          <w:i/>
        </w:rPr>
        <w:t>Chem. Sci.,</w:t>
      </w:r>
      <w:r w:rsidR="005F6D99" w:rsidRPr="00915077">
        <w:t xml:space="preserve"> 2011, 2, 256-260. b) Moore, S.J.; Wenzel, M.; Light, M.E.; Morley, R.; </w:t>
      </w:r>
      <w:proofErr w:type="spellStart"/>
      <w:r w:rsidR="005F6D99" w:rsidRPr="00915077">
        <w:t>Bradberry</w:t>
      </w:r>
      <w:proofErr w:type="spellEnd"/>
      <w:r w:rsidR="005F6D99" w:rsidRPr="00915077">
        <w:t>, S.J.; Gómez-Iglesias, P.; Soto-Cerrato, V.; Pérez-</w:t>
      </w:r>
      <w:proofErr w:type="spellStart"/>
      <w:r w:rsidR="005F6D99" w:rsidRPr="00915077">
        <w:t>Tomás</w:t>
      </w:r>
      <w:proofErr w:type="spellEnd"/>
      <w:r w:rsidR="005F6D99" w:rsidRPr="00915077">
        <w:t>,</w:t>
      </w:r>
      <w:r w:rsidR="005F6D99" w:rsidRPr="00915077">
        <w:rPr>
          <w:vertAlign w:val="superscript"/>
        </w:rPr>
        <w:t xml:space="preserve"> </w:t>
      </w:r>
      <w:r w:rsidR="005F6D99" w:rsidRPr="00915077">
        <w:t xml:space="preserve">R.; Gale, P.A. </w:t>
      </w:r>
      <w:r w:rsidR="005F6D99" w:rsidRPr="00915077">
        <w:rPr>
          <w:i/>
        </w:rPr>
        <w:t>Chem. Sci.,</w:t>
      </w:r>
      <w:r w:rsidR="005F6D99" w:rsidRPr="00915077">
        <w:t xml:space="preserve"> </w:t>
      </w:r>
      <w:r w:rsidR="005F6D99" w:rsidRPr="00B90CE1">
        <w:t xml:space="preserve">2012, </w:t>
      </w:r>
      <w:r w:rsidR="005F6D99" w:rsidRPr="00B90CE1">
        <w:rPr>
          <w:b/>
        </w:rPr>
        <w:t>3</w:t>
      </w:r>
      <w:r w:rsidR="005F6D99" w:rsidRPr="00915077">
        <w:t>, 2501-2508.</w:t>
      </w:r>
    </w:p>
    <w:p w14:paraId="527CA4CA" w14:textId="35D3CF00" w:rsidR="005F6D99" w:rsidRPr="00915077" w:rsidRDefault="001630E1" w:rsidP="002F0E7A">
      <w:pPr>
        <w:pStyle w:val="RSCR02References"/>
        <w:rPr>
          <w:szCs w:val="17"/>
        </w:rPr>
      </w:pPr>
      <w:r>
        <w:t xml:space="preserve">C.J.E. </w:t>
      </w:r>
      <w:r w:rsidR="005F6D99" w:rsidRPr="00915077">
        <w:t xml:space="preserve">Haynes, </w:t>
      </w:r>
      <w:r>
        <w:t>S.N.</w:t>
      </w:r>
      <w:r w:rsidR="005F6D99" w:rsidRPr="00915077">
        <w:t xml:space="preserve"> Berry, </w:t>
      </w:r>
      <w:r>
        <w:t>J.</w:t>
      </w:r>
      <w:r w:rsidR="005F6D99" w:rsidRPr="00915077">
        <w:t xml:space="preserve"> </w:t>
      </w:r>
      <w:proofErr w:type="spellStart"/>
      <w:r w:rsidR="005F6D99" w:rsidRPr="00915077">
        <w:t>Garric</w:t>
      </w:r>
      <w:proofErr w:type="spellEnd"/>
      <w:r w:rsidR="005F6D99" w:rsidRPr="00915077">
        <w:t xml:space="preserve">, </w:t>
      </w:r>
      <w:r>
        <w:t xml:space="preserve">J. </w:t>
      </w:r>
      <w:proofErr w:type="spellStart"/>
      <w:r w:rsidR="005F6D99" w:rsidRPr="00915077">
        <w:t>Herniman</w:t>
      </w:r>
      <w:proofErr w:type="spellEnd"/>
      <w:r w:rsidR="005F6D99" w:rsidRPr="00915077">
        <w:t xml:space="preserve">, </w:t>
      </w:r>
      <w:r>
        <w:t>J.R.</w:t>
      </w:r>
      <w:r w:rsidR="005F6D99" w:rsidRPr="00915077">
        <w:t xml:space="preserve"> Hiscock, </w:t>
      </w:r>
      <w:r>
        <w:t>I.L.</w:t>
      </w:r>
      <w:r w:rsidR="005F6D99" w:rsidRPr="00915077">
        <w:t xml:space="preserve"> Kirby, </w:t>
      </w:r>
      <w:r>
        <w:t>M.E.</w:t>
      </w:r>
      <w:r w:rsidR="005F6D99" w:rsidRPr="00915077">
        <w:t xml:space="preserve"> Light, </w:t>
      </w:r>
      <w:r>
        <w:t xml:space="preserve">G. </w:t>
      </w:r>
      <w:proofErr w:type="spellStart"/>
      <w:r>
        <w:t>Perkes</w:t>
      </w:r>
      <w:proofErr w:type="spellEnd"/>
      <w:r>
        <w:t xml:space="preserve"> and P.A. Gale,</w:t>
      </w:r>
      <w:r w:rsidR="005F6D99" w:rsidRPr="00915077">
        <w:t xml:space="preserve"> </w:t>
      </w:r>
      <w:r w:rsidR="005F6D99" w:rsidRPr="00915077">
        <w:rPr>
          <w:i/>
        </w:rPr>
        <w:t xml:space="preserve">Chem. </w:t>
      </w:r>
      <w:proofErr w:type="spellStart"/>
      <w:r w:rsidR="005F6D99" w:rsidRPr="00915077">
        <w:rPr>
          <w:i/>
        </w:rPr>
        <w:t>Commun</w:t>
      </w:r>
      <w:proofErr w:type="spellEnd"/>
      <w:r w:rsidR="005F6D99" w:rsidRPr="00915077">
        <w:rPr>
          <w:i/>
        </w:rPr>
        <w:t>.</w:t>
      </w:r>
      <w:r w:rsidR="005F6D99" w:rsidRPr="00915077">
        <w:t xml:space="preserve"> </w:t>
      </w:r>
      <w:r w:rsidR="005F6D99" w:rsidRPr="00B90CE1">
        <w:t xml:space="preserve">2013, </w:t>
      </w:r>
      <w:r w:rsidR="005F6D99" w:rsidRPr="00B90CE1">
        <w:rPr>
          <w:b/>
        </w:rPr>
        <w:t>49</w:t>
      </w:r>
      <w:r w:rsidR="005F6D99" w:rsidRPr="00B90CE1">
        <w:t>, 246-248.</w:t>
      </w:r>
    </w:p>
    <w:p w14:paraId="12CAB001" w14:textId="764655B9" w:rsidR="005F6D99" w:rsidRPr="00915077" w:rsidRDefault="005F6D99" w:rsidP="002F0E7A">
      <w:pPr>
        <w:pStyle w:val="RSCR02References"/>
        <w:rPr>
          <w:szCs w:val="17"/>
        </w:rPr>
      </w:pPr>
      <w:r w:rsidRPr="00915077">
        <w:rPr>
          <w:szCs w:val="17"/>
        </w:rPr>
        <w:t>The name ‘</w:t>
      </w:r>
      <w:proofErr w:type="spellStart"/>
      <w:r w:rsidRPr="00915077">
        <w:rPr>
          <w:szCs w:val="17"/>
        </w:rPr>
        <w:t>perenosin</w:t>
      </w:r>
      <w:proofErr w:type="spellEnd"/>
      <w:r w:rsidRPr="00915077">
        <w:rPr>
          <w:szCs w:val="17"/>
        </w:rPr>
        <w:t xml:space="preserve">’ was derived from a fusion of the name </w:t>
      </w:r>
      <w:proofErr w:type="spellStart"/>
      <w:r w:rsidRPr="00915077">
        <w:rPr>
          <w:szCs w:val="17"/>
        </w:rPr>
        <w:t>prodigiosin</w:t>
      </w:r>
      <w:proofErr w:type="spellEnd"/>
      <w:r w:rsidRPr="00915077">
        <w:rPr>
          <w:szCs w:val="17"/>
        </w:rPr>
        <w:t xml:space="preserve"> and the Russian word </w:t>
      </w:r>
      <w:proofErr w:type="spellStart"/>
      <w:r w:rsidRPr="00915077">
        <w:rPr>
          <w:szCs w:val="17"/>
        </w:rPr>
        <w:t>Переносчик</w:t>
      </w:r>
      <w:proofErr w:type="spellEnd"/>
      <w:r w:rsidRPr="00915077">
        <w:rPr>
          <w:szCs w:val="17"/>
        </w:rPr>
        <w:t xml:space="preserve"> [</w:t>
      </w:r>
      <w:proofErr w:type="spellStart"/>
      <w:r w:rsidRPr="00915077">
        <w:rPr>
          <w:szCs w:val="17"/>
        </w:rPr>
        <w:t>perenoschik</w:t>
      </w:r>
      <w:proofErr w:type="spellEnd"/>
      <w:r w:rsidRPr="00915077">
        <w:rPr>
          <w:szCs w:val="17"/>
        </w:rPr>
        <w:t>], which translates as ‘carrier’.</w:t>
      </w:r>
    </w:p>
    <w:p w14:paraId="04CEC8F2" w14:textId="0D689C01" w:rsidR="005F6D99" w:rsidRPr="00915077" w:rsidRDefault="00696B3F" w:rsidP="002F0E7A">
      <w:pPr>
        <w:pStyle w:val="RSCR02References"/>
        <w:rPr>
          <w:szCs w:val="17"/>
        </w:rPr>
      </w:pPr>
      <w:r>
        <w:rPr>
          <w:szCs w:val="17"/>
        </w:rPr>
        <w:t xml:space="preserve">V. </w:t>
      </w:r>
      <w:r w:rsidR="005F6D99" w:rsidRPr="00915077">
        <w:rPr>
          <w:szCs w:val="17"/>
        </w:rPr>
        <w:t xml:space="preserve">Rizzo, </w:t>
      </w:r>
      <w:r>
        <w:rPr>
          <w:szCs w:val="17"/>
        </w:rPr>
        <w:t>A.</w:t>
      </w:r>
      <w:r w:rsidR="005F6D99" w:rsidRPr="00915077">
        <w:rPr>
          <w:szCs w:val="17"/>
        </w:rPr>
        <w:t xml:space="preserve"> Morelli, </w:t>
      </w:r>
      <w:r>
        <w:rPr>
          <w:szCs w:val="17"/>
        </w:rPr>
        <w:t>V.</w:t>
      </w:r>
      <w:r w:rsidR="005F6D99" w:rsidRPr="00915077">
        <w:rPr>
          <w:szCs w:val="17"/>
        </w:rPr>
        <w:t xml:space="preserve"> </w:t>
      </w:r>
      <w:proofErr w:type="spellStart"/>
      <w:r w:rsidR="005F6D99" w:rsidRPr="00915077">
        <w:rPr>
          <w:szCs w:val="17"/>
        </w:rPr>
        <w:t>Pinciroli</w:t>
      </w:r>
      <w:proofErr w:type="spellEnd"/>
      <w:r w:rsidR="005F6D99" w:rsidRPr="00915077">
        <w:rPr>
          <w:szCs w:val="17"/>
        </w:rPr>
        <w:t xml:space="preserve">, </w:t>
      </w:r>
      <w:r>
        <w:rPr>
          <w:szCs w:val="17"/>
        </w:rPr>
        <w:t>D.</w:t>
      </w:r>
      <w:r w:rsidR="005F6D99" w:rsidRPr="00915077">
        <w:rPr>
          <w:szCs w:val="17"/>
        </w:rPr>
        <w:t xml:space="preserve"> </w:t>
      </w:r>
      <w:proofErr w:type="spellStart"/>
      <w:r w:rsidR="005F6D99" w:rsidRPr="00915077">
        <w:rPr>
          <w:szCs w:val="17"/>
        </w:rPr>
        <w:t>Sciangula</w:t>
      </w:r>
      <w:proofErr w:type="spellEnd"/>
      <w:r w:rsidR="005F6D99" w:rsidRPr="00915077">
        <w:rPr>
          <w:szCs w:val="17"/>
        </w:rPr>
        <w:t xml:space="preserve">, </w:t>
      </w:r>
      <w:r>
        <w:rPr>
          <w:szCs w:val="17"/>
        </w:rPr>
        <w:t xml:space="preserve">R. </w:t>
      </w:r>
      <w:proofErr w:type="spellStart"/>
      <w:proofErr w:type="gramStart"/>
      <w:r>
        <w:rPr>
          <w:szCs w:val="17"/>
        </w:rPr>
        <w:t>D’Alessio</w:t>
      </w:r>
      <w:proofErr w:type="spellEnd"/>
      <w:r>
        <w:rPr>
          <w:szCs w:val="17"/>
        </w:rPr>
        <w:t xml:space="preserve">, </w:t>
      </w:r>
      <w:r w:rsidR="005F6D99" w:rsidRPr="00915077">
        <w:rPr>
          <w:szCs w:val="17"/>
        </w:rPr>
        <w:t xml:space="preserve"> </w:t>
      </w:r>
      <w:r w:rsidR="005F6D99" w:rsidRPr="00915077">
        <w:rPr>
          <w:i/>
          <w:szCs w:val="17"/>
        </w:rPr>
        <w:t>J.</w:t>
      </w:r>
      <w:proofErr w:type="gramEnd"/>
      <w:r w:rsidR="005F6D99" w:rsidRPr="00915077">
        <w:rPr>
          <w:i/>
          <w:szCs w:val="17"/>
        </w:rPr>
        <w:t xml:space="preserve"> Pharm. Sci.</w:t>
      </w:r>
      <w:r w:rsidR="005F6D99" w:rsidRPr="00915077">
        <w:rPr>
          <w:szCs w:val="17"/>
        </w:rPr>
        <w:t xml:space="preserve"> </w:t>
      </w:r>
      <w:r w:rsidR="005F6D99" w:rsidRPr="00B90CE1">
        <w:rPr>
          <w:szCs w:val="17"/>
        </w:rPr>
        <w:t xml:space="preserve">1999, </w:t>
      </w:r>
      <w:r w:rsidR="005F6D99" w:rsidRPr="00B90CE1">
        <w:rPr>
          <w:b/>
          <w:szCs w:val="17"/>
        </w:rPr>
        <w:t>88</w:t>
      </w:r>
      <w:r w:rsidR="005F6D99" w:rsidRPr="00B90CE1">
        <w:rPr>
          <w:szCs w:val="17"/>
        </w:rPr>
        <w:t>, 73-78</w:t>
      </w:r>
      <w:r w:rsidR="005F6D99" w:rsidRPr="00915077">
        <w:rPr>
          <w:szCs w:val="17"/>
        </w:rPr>
        <w:t>.</w:t>
      </w:r>
    </w:p>
    <w:p w14:paraId="0BFF9055" w14:textId="613F2F9E" w:rsidR="005F6D99" w:rsidRPr="00915077" w:rsidRDefault="005F6D99" w:rsidP="002F0E7A">
      <w:pPr>
        <w:pStyle w:val="RSCR02References"/>
        <w:rPr>
          <w:szCs w:val="17"/>
        </w:rPr>
      </w:pPr>
      <w:r w:rsidRPr="00915077">
        <w:rPr>
          <w:szCs w:val="17"/>
        </w:rPr>
        <w:t xml:space="preserve">VCCLAB Virtual Computational Chemistry Laboratory. </w:t>
      </w:r>
      <w:hyperlink r:id="rId22" w:history="1">
        <w:r w:rsidRPr="00915077">
          <w:rPr>
            <w:rStyle w:val="Hyperlink"/>
            <w:rFonts w:ascii="Arno Pro SmText" w:hAnsi="Arno Pro SmText"/>
            <w:szCs w:val="17"/>
          </w:rPr>
          <w:t>http://www.vcclab.org</w:t>
        </w:r>
      </w:hyperlink>
      <w:r w:rsidRPr="00915077">
        <w:rPr>
          <w:szCs w:val="17"/>
        </w:rPr>
        <w:t>.</w:t>
      </w:r>
    </w:p>
    <w:p w14:paraId="6650CAFE" w14:textId="4724400E" w:rsidR="005F6D99" w:rsidRPr="00915077" w:rsidRDefault="00696B3F" w:rsidP="002F0E7A">
      <w:pPr>
        <w:pStyle w:val="RSCR02References"/>
        <w:rPr>
          <w:szCs w:val="17"/>
        </w:rPr>
      </w:pPr>
      <w:r>
        <w:rPr>
          <w:szCs w:val="17"/>
          <w:lang w:val="pl-PL"/>
        </w:rPr>
        <w:t xml:space="preserve">C.A. </w:t>
      </w:r>
      <w:proofErr w:type="spellStart"/>
      <w:r w:rsidR="005F6D99" w:rsidRPr="00915077">
        <w:rPr>
          <w:szCs w:val="17"/>
          <w:lang w:val="pl-PL"/>
        </w:rPr>
        <w:t>Lipinski</w:t>
      </w:r>
      <w:proofErr w:type="spellEnd"/>
      <w:r w:rsidR="005F6D99" w:rsidRPr="00915077">
        <w:rPr>
          <w:szCs w:val="17"/>
          <w:lang w:val="pl-PL"/>
        </w:rPr>
        <w:t xml:space="preserve">, </w:t>
      </w:r>
      <w:r>
        <w:rPr>
          <w:szCs w:val="17"/>
        </w:rPr>
        <w:t xml:space="preserve">F. </w:t>
      </w:r>
      <w:proofErr w:type="spellStart"/>
      <w:r w:rsidR="005F6D99" w:rsidRPr="00915077">
        <w:rPr>
          <w:szCs w:val="17"/>
          <w:lang w:val="pl-PL"/>
        </w:rPr>
        <w:t>Lombardo</w:t>
      </w:r>
      <w:proofErr w:type="spellEnd"/>
      <w:r w:rsidR="005F6D99" w:rsidRPr="00915077">
        <w:rPr>
          <w:szCs w:val="17"/>
          <w:lang w:val="pl-PL"/>
        </w:rPr>
        <w:t xml:space="preserve">, </w:t>
      </w:r>
      <w:r>
        <w:rPr>
          <w:szCs w:val="17"/>
          <w:lang w:val="pl-PL"/>
        </w:rPr>
        <w:t xml:space="preserve">B.W. </w:t>
      </w:r>
      <w:proofErr w:type="spellStart"/>
      <w:r>
        <w:rPr>
          <w:szCs w:val="17"/>
          <w:lang w:val="pl-PL"/>
        </w:rPr>
        <w:t>Dominy</w:t>
      </w:r>
      <w:proofErr w:type="spellEnd"/>
      <w:r>
        <w:rPr>
          <w:szCs w:val="17"/>
          <w:lang w:val="pl-PL"/>
        </w:rPr>
        <w:t xml:space="preserve"> and</w:t>
      </w:r>
      <w:r w:rsidR="005F6D99" w:rsidRPr="00915077">
        <w:rPr>
          <w:szCs w:val="17"/>
          <w:lang w:val="pl-PL"/>
        </w:rPr>
        <w:t xml:space="preserve"> </w:t>
      </w:r>
      <w:r>
        <w:rPr>
          <w:szCs w:val="17"/>
          <w:lang w:val="pl-PL"/>
        </w:rPr>
        <w:t>P.J.</w:t>
      </w:r>
      <w:r w:rsidR="005F6D99" w:rsidRPr="00915077">
        <w:rPr>
          <w:szCs w:val="17"/>
          <w:lang w:val="pl-PL"/>
        </w:rPr>
        <w:t xml:space="preserve"> </w:t>
      </w:r>
      <w:proofErr w:type="spellStart"/>
      <w:r w:rsidR="005F6D99" w:rsidRPr="00915077">
        <w:rPr>
          <w:szCs w:val="17"/>
          <w:lang w:val="pl-PL"/>
        </w:rPr>
        <w:t>Feeney</w:t>
      </w:r>
      <w:proofErr w:type="spellEnd"/>
      <w:r w:rsidR="005F6D99" w:rsidRPr="00915077">
        <w:rPr>
          <w:szCs w:val="17"/>
          <w:lang w:val="pl-PL"/>
        </w:rPr>
        <w:t xml:space="preserve">, </w:t>
      </w:r>
      <w:proofErr w:type="spellStart"/>
      <w:r w:rsidR="005F6D99" w:rsidRPr="00915077">
        <w:rPr>
          <w:i/>
          <w:szCs w:val="17"/>
          <w:lang w:val="pl-PL"/>
        </w:rPr>
        <w:t>Adv</w:t>
      </w:r>
      <w:proofErr w:type="spellEnd"/>
      <w:r w:rsidR="005F6D99" w:rsidRPr="00915077">
        <w:rPr>
          <w:i/>
          <w:szCs w:val="17"/>
          <w:lang w:val="pl-PL"/>
        </w:rPr>
        <w:t xml:space="preserve">. </w:t>
      </w:r>
      <w:r w:rsidR="005F6D99" w:rsidRPr="00915077">
        <w:rPr>
          <w:i/>
          <w:szCs w:val="17"/>
        </w:rPr>
        <w:t>Drug. Deliver. Rev.</w:t>
      </w:r>
      <w:r w:rsidR="005F6D99" w:rsidRPr="00915077">
        <w:rPr>
          <w:szCs w:val="17"/>
        </w:rPr>
        <w:t xml:space="preserve"> </w:t>
      </w:r>
      <w:r w:rsidR="005F6D99" w:rsidRPr="00B90CE1">
        <w:rPr>
          <w:szCs w:val="17"/>
        </w:rPr>
        <w:t xml:space="preserve">2001, </w:t>
      </w:r>
      <w:r w:rsidR="005F6D99" w:rsidRPr="00B90CE1">
        <w:rPr>
          <w:b/>
          <w:szCs w:val="17"/>
        </w:rPr>
        <w:t>46</w:t>
      </w:r>
      <w:r w:rsidR="005F6D99" w:rsidRPr="00B90CE1">
        <w:rPr>
          <w:szCs w:val="17"/>
        </w:rPr>
        <w:t>, 3-26.</w:t>
      </w:r>
    </w:p>
    <w:p w14:paraId="4488625E" w14:textId="30130976" w:rsidR="005F6D99" w:rsidRPr="00B90CE1" w:rsidRDefault="00394A49" w:rsidP="002F0E7A">
      <w:pPr>
        <w:pStyle w:val="RSCR02References"/>
        <w:rPr>
          <w:szCs w:val="17"/>
        </w:rPr>
      </w:pPr>
      <w:r>
        <w:rPr>
          <w:szCs w:val="17"/>
        </w:rPr>
        <w:t xml:space="preserve">E. </w:t>
      </w:r>
      <w:proofErr w:type="spellStart"/>
      <w:r w:rsidR="005F6D99" w:rsidRPr="00915077">
        <w:rPr>
          <w:szCs w:val="17"/>
        </w:rPr>
        <w:t>Marchal</w:t>
      </w:r>
      <w:proofErr w:type="spellEnd"/>
      <w:r w:rsidR="005F6D99" w:rsidRPr="00915077">
        <w:rPr>
          <w:szCs w:val="17"/>
        </w:rPr>
        <w:t xml:space="preserve">, </w:t>
      </w:r>
      <w:r>
        <w:rPr>
          <w:szCs w:val="17"/>
        </w:rPr>
        <w:t xml:space="preserve">S. </w:t>
      </w:r>
      <w:r w:rsidR="005F6D99" w:rsidRPr="00915077">
        <w:rPr>
          <w:szCs w:val="17"/>
        </w:rPr>
        <w:t xml:space="preserve"> </w:t>
      </w:r>
      <w:proofErr w:type="spellStart"/>
      <w:r w:rsidR="005F6D99" w:rsidRPr="00915077">
        <w:rPr>
          <w:szCs w:val="17"/>
        </w:rPr>
        <w:t>Rastogi</w:t>
      </w:r>
      <w:proofErr w:type="spellEnd"/>
      <w:r>
        <w:rPr>
          <w:szCs w:val="17"/>
        </w:rPr>
        <w:t>, A.</w:t>
      </w:r>
      <w:r w:rsidR="005F6D99" w:rsidRPr="00915077">
        <w:rPr>
          <w:szCs w:val="17"/>
        </w:rPr>
        <w:t xml:space="preserve"> Thompson</w:t>
      </w:r>
      <w:r>
        <w:rPr>
          <w:szCs w:val="17"/>
        </w:rPr>
        <w:t xml:space="preserve"> and J.T.</w:t>
      </w:r>
      <w:r w:rsidR="005F6D99" w:rsidRPr="00915077">
        <w:rPr>
          <w:szCs w:val="17"/>
        </w:rPr>
        <w:t xml:space="preserve"> Davis, </w:t>
      </w:r>
      <w:r w:rsidR="005F6D99" w:rsidRPr="00915077">
        <w:rPr>
          <w:i/>
          <w:szCs w:val="17"/>
        </w:rPr>
        <w:t xml:space="preserve">Org. </w:t>
      </w:r>
      <w:proofErr w:type="spellStart"/>
      <w:r w:rsidR="005F6D99" w:rsidRPr="00915077">
        <w:rPr>
          <w:i/>
          <w:szCs w:val="17"/>
        </w:rPr>
        <w:t>Biomol</w:t>
      </w:r>
      <w:proofErr w:type="spellEnd"/>
      <w:r w:rsidR="005F6D99" w:rsidRPr="00915077">
        <w:rPr>
          <w:i/>
          <w:szCs w:val="17"/>
        </w:rPr>
        <w:t>. Chem</w:t>
      </w:r>
      <w:r w:rsidR="005F6D99" w:rsidRPr="00B90CE1">
        <w:rPr>
          <w:b/>
          <w:szCs w:val="17"/>
        </w:rPr>
        <w:t xml:space="preserve">. </w:t>
      </w:r>
      <w:r w:rsidR="005F6D99" w:rsidRPr="00B90CE1">
        <w:rPr>
          <w:szCs w:val="17"/>
        </w:rPr>
        <w:t xml:space="preserve">2014, </w:t>
      </w:r>
      <w:r w:rsidR="005F6D99" w:rsidRPr="00B90CE1">
        <w:rPr>
          <w:b/>
          <w:szCs w:val="17"/>
        </w:rPr>
        <w:t>12</w:t>
      </w:r>
      <w:r w:rsidR="005F6D99" w:rsidRPr="00B90CE1">
        <w:rPr>
          <w:szCs w:val="17"/>
        </w:rPr>
        <w:t>, 7515-7522.</w:t>
      </w:r>
    </w:p>
    <w:p w14:paraId="3F327FCC" w14:textId="1622AA54" w:rsidR="005F6D99" w:rsidRPr="00915077" w:rsidRDefault="00481818" w:rsidP="002F0E7A">
      <w:pPr>
        <w:pStyle w:val="RSCR02References"/>
        <w:rPr>
          <w:szCs w:val="17"/>
        </w:rPr>
      </w:pPr>
      <w:r>
        <w:rPr>
          <w:szCs w:val="17"/>
        </w:rPr>
        <w:t>M.S.</w:t>
      </w:r>
      <w:r w:rsidR="005F6D99" w:rsidRPr="00915077">
        <w:rPr>
          <w:szCs w:val="17"/>
        </w:rPr>
        <w:t xml:space="preserve"> Melvin, </w:t>
      </w:r>
      <w:r>
        <w:rPr>
          <w:szCs w:val="17"/>
        </w:rPr>
        <w:t>J.T.</w:t>
      </w:r>
      <w:r w:rsidR="005F6D99" w:rsidRPr="00915077">
        <w:rPr>
          <w:szCs w:val="17"/>
        </w:rPr>
        <w:t xml:space="preserve"> Tomlinson, </w:t>
      </w:r>
      <w:r>
        <w:rPr>
          <w:szCs w:val="17"/>
        </w:rPr>
        <w:t>G.</w:t>
      </w:r>
      <w:r w:rsidR="005F6D99" w:rsidRPr="00915077">
        <w:rPr>
          <w:szCs w:val="17"/>
        </w:rPr>
        <w:t xml:space="preserve"> Park, </w:t>
      </w:r>
      <w:r>
        <w:rPr>
          <w:szCs w:val="17"/>
        </w:rPr>
        <w:t>C.S.</w:t>
      </w:r>
      <w:r w:rsidR="005F6D99" w:rsidRPr="00915077">
        <w:rPr>
          <w:szCs w:val="17"/>
        </w:rPr>
        <w:t xml:space="preserve"> Day, </w:t>
      </w:r>
      <w:r>
        <w:rPr>
          <w:szCs w:val="17"/>
        </w:rPr>
        <w:t>G.R.</w:t>
      </w:r>
      <w:r w:rsidR="005F6D99" w:rsidRPr="00915077">
        <w:rPr>
          <w:szCs w:val="17"/>
        </w:rPr>
        <w:t xml:space="preserve"> </w:t>
      </w:r>
      <w:proofErr w:type="spellStart"/>
      <w:r w:rsidR="005F6D99" w:rsidRPr="00915077">
        <w:rPr>
          <w:szCs w:val="17"/>
        </w:rPr>
        <w:t>Saluta</w:t>
      </w:r>
      <w:proofErr w:type="spellEnd"/>
      <w:r w:rsidR="005F6D99" w:rsidRPr="00915077">
        <w:rPr>
          <w:szCs w:val="17"/>
        </w:rPr>
        <w:t xml:space="preserve">, </w:t>
      </w:r>
      <w:r>
        <w:rPr>
          <w:szCs w:val="17"/>
        </w:rPr>
        <w:t>G.L.</w:t>
      </w:r>
      <w:r w:rsidR="005F6D99" w:rsidRPr="00915077">
        <w:rPr>
          <w:szCs w:val="17"/>
        </w:rPr>
        <w:t xml:space="preserve"> </w:t>
      </w:r>
      <w:proofErr w:type="spellStart"/>
      <w:r w:rsidR="005F6D99" w:rsidRPr="00915077">
        <w:rPr>
          <w:szCs w:val="17"/>
        </w:rPr>
        <w:t>Kucera</w:t>
      </w:r>
      <w:proofErr w:type="spellEnd"/>
      <w:r>
        <w:rPr>
          <w:szCs w:val="17"/>
        </w:rPr>
        <w:t xml:space="preserve"> and R.A. </w:t>
      </w:r>
      <w:proofErr w:type="spellStart"/>
      <w:r w:rsidR="005F6D99" w:rsidRPr="00915077">
        <w:rPr>
          <w:szCs w:val="17"/>
        </w:rPr>
        <w:t>Manderville</w:t>
      </w:r>
      <w:proofErr w:type="spellEnd"/>
      <w:r w:rsidR="005F6D99" w:rsidRPr="00915077">
        <w:rPr>
          <w:szCs w:val="17"/>
        </w:rPr>
        <w:t xml:space="preserve">, </w:t>
      </w:r>
      <w:r w:rsidR="005F6D99" w:rsidRPr="00915077">
        <w:rPr>
          <w:i/>
          <w:szCs w:val="17"/>
        </w:rPr>
        <w:t xml:space="preserve">Chem. Res. </w:t>
      </w:r>
      <w:proofErr w:type="spellStart"/>
      <w:r w:rsidR="005F6D99" w:rsidRPr="00915077">
        <w:rPr>
          <w:i/>
          <w:szCs w:val="17"/>
        </w:rPr>
        <w:t>Toxicol</w:t>
      </w:r>
      <w:proofErr w:type="spellEnd"/>
      <w:r w:rsidR="005F6D99" w:rsidRPr="00915077">
        <w:rPr>
          <w:szCs w:val="17"/>
        </w:rPr>
        <w:t xml:space="preserve">. </w:t>
      </w:r>
      <w:r w:rsidR="005F6D99" w:rsidRPr="00481818">
        <w:rPr>
          <w:szCs w:val="17"/>
        </w:rPr>
        <w:t xml:space="preserve">2002, </w:t>
      </w:r>
      <w:r w:rsidR="005F6D99" w:rsidRPr="00481818">
        <w:rPr>
          <w:b/>
          <w:szCs w:val="17"/>
        </w:rPr>
        <w:t>15</w:t>
      </w:r>
      <w:r w:rsidR="005F6D99" w:rsidRPr="00481818">
        <w:rPr>
          <w:szCs w:val="17"/>
        </w:rPr>
        <w:t>,</w:t>
      </w:r>
      <w:r w:rsidR="005F6D99" w:rsidRPr="00915077">
        <w:rPr>
          <w:szCs w:val="17"/>
        </w:rPr>
        <w:t xml:space="preserve"> 734-741.</w:t>
      </w:r>
    </w:p>
    <w:p w14:paraId="0F5D922C" w14:textId="76D5D27D" w:rsidR="005F6D99" w:rsidRPr="00915077" w:rsidRDefault="00CB7CF0" w:rsidP="002F0E7A">
      <w:pPr>
        <w:pStyle w:val="RSCR02References"/>
        <w:rPr>
          <w:rFonts w:cs="Times"/>
          <w:szCs w:val="17"/>
        </w:rPr>
      </w:pPr>
      <w:r>
        <w:rPr>
          <w:rFonts w:cs="Times"/>
          <w:szCs w:val="17"/>
        </w:rPr>
        <w:t>M.J. Hynes,</w:t>
      </w:r>
      <w:r w:rsidR="005F6D99" w:rsidRPr="00915077">
        <w:rPr>
          <w:rFonts w:cs="Times"/>
          <w:szCs w:val="17"/>
        </w:rPr>
        <w:t xml:space="preserve"> </w:t>
      </w:r>
      <w:r w:rsidR="005F6D99" w:rsidRPr="00915077">
        <w:rPr>
          <w:rFonts w:cs="Times"/>
          <w:i/>
          <w:szCs w:val="17"/>
        </w:rPr>
        <w:t>J. Chem. Soc., Dalton Trans.</w:t>
      </w:r>
      <w:r w:rsidR="005F6D99" w:rsidRPr="00915077">
        <w:rPr>
          <w:rFonts w:cs="Times"/>
          <w:szCs w:val="17"/>
        </w:rPr>
        <w:t xml:space="preserve"> </w:t>
      </w:r>
      <w:r w:rsidR="005F6D99" w:rsidRPr="00B90CE1">
        <w:rPr>
          <w:rFonts w:cs="Times"/>
          <w:szCs w:val="17"/>
        </w:rPr>
        <w:t>1993, 311-312</w:t>
      </w:r>
      <w:r w:rsidR="005F6D99" w:rsidRPr="00915077">
        <w:rPr>
          <w:rFonts w:cs="Times"/>
          <w:szCs w:val="17"/>
        </w:rPr>
        <w:t>.</w:t>
      </w:r>
    </w:p>
    <w:p w14:paraId="13BD6C64" w14:textId="222CF14F" w:rsidR="005F6D99" w:rsidRPr="00915077" w:rsidRDefault="00F22AC1" w:rsidP="002F0E7A">
      <w:pPr>
        <w:pStyle w:val="RSCR02References"/>
        <w:rPr>
          <w:szCs w:val="17"/>
        </w:rPr>
      </w:pPr>
      <w:r>
        <w:rPr>
          <w:szCs w:val="17"/>
        </w:rPr>
        <w:t>P. Job,</w:t>
      </w:r>
      <w:r w:rsidR="005F6D99" w:rsidRPr="00915077">
        <w:rPr>
          <w:szCs w:val="17"/>
        </w:rPr>
        <w:t xml:space="preserve"> </w:t>
      </w:r>
      <w:r w:rsidR="005F6D99" w:rsidRPr="00915077">
        <w:rPr>
          <w:i/>
          <w:szCs w:val="17"/>
        </w:rPr>
        <w:t xml:space="preserve">Ann. </w:t>
      </w:r>
      <w:proofErr w:type="spellStart"/>
      <w:r w:rsidR="005F6D99" w:rsidRPr="00915077">
        <w:rPr>
          <w:i/>
          <w:szCs w:val="17"/>
        </w:rPr>
        <w:t>Chim</w:t>
      </w:r>
      <w:proofErr w:type="spellEnd"/>
      <w:r w:rsidR="005F6D99" w:rsidRPr="00915077">
        <w:rPr>
          <w:i/>
          <w:szCs w:val="17"/>
        </w:rPr>
        <w:t>.</w:t>
      </w:r>
      <w:r w:rsidR="005F6D99" w:rsidRPr="00915077">
        <w:rPr>
          <w:szCs w:val="17"/>
        </w:rPr>
        <w:t xml:space="preserve"> </w:t>
      </w:r>
      <w:r w:rsidR="005F6D99" w:rsidRPr="00B90CE1">
        <w:rPr>
          <w:szCs w:val="17"/>
        </w:rPr>
        <w:t xml:space="preserve">1928, </w:t>
      </w:r>
      <w:r w:rsidR="005F6D99" w:rsidRPr="00B90CE1">
        <w:rPr>
          <w:b/>
          <w:szCs w:val="17"/>
        </w:rPr>
        <w:t>9</w:t>
      </w:r>
      <w:r w:rsidR="005F6D99" w:rsidRPr="00B90CE1">
        <w:rPr>
          <w:szCs w:val="17"/>
        </w:rPr>
        <w:t>, 113-203</w:t>
      </w:r>
      <w:r w:rsidR="005F6D99" w:rsidRPr="00915077">
        <w:rPr>
          <w:szCs w:val="17"/>
        </w:rPr>
        <w:t>.</w:t>
      </w:r>
    </w:p>
    <w:p w14:paraId="64F3F9F7" w14:textId="456183C2" w:rsidR="005F6D99" w:rsidRPr="00915077" w:rsidRDefault="00D35D69" w:rsidP="002F0E7A">
      <w:pPr>
        <w:pStyle w:val="RSCR02References"/>
        <w:rPr>
          <w:szCs w:val="17"/>
        </w:rPr>
      </w:pPr>
      <w:r>
        <w:rPr>
          <w:szCs w:val="17"/>
        </w:rPr>
        <w:t xml:space="preserve">J.T. </w:t>
      </w:r>
      <w:r w:rsidR="005F6D99" w:rsidRPr="00915077">
        <w:rPr>
          <w:szCs w:val="17"/>
        </w:rPr>
        <w:t xml:space="preserve">Davis, </w:t>
      </w:r>
      <w:r>
        <w:rPr>
          <w:szCs w:val="17"/>
        </w:rPr>
        <w:t>P.A.</w:t>
      </w:r>
      <w:r w:rsidR="005F6D99" w:rsidRPr="00915077">
        <w:rPr>
          <w:szCs w:val="17"/>
        </w:rPr>
        <w:t xml:space="preserve"> Gale, </w:t>
      </w:r>
      <w:r>
        <w:rPr>
          <w:szCs w:val="17"/>
        </w:rPr>
        <w:t>O.A.</w:t>
      </w:r>
      <w:r w:rsidR="005F6D99" w:rsidRPr="00915077">
        <w:rPr>
          <w:szCs w:val="17"/>
        </w:rPr>
        <w:t xml:space="preserve"> </w:t>
      </w:r>
      <w:proofErr w:type="spellStart"/>
      <w:r w:rsidR="005F6D99" w:rsidRPr="00915077">
        <w:rPr>
          <w:szCs w:val="17"/>
        </w:rPr>
        <w:t>Okunola</w:t>
      </w:r>
      <w:proofErr w:type="spellEnd"/>
      <w:r w:rsidR="005F6D99" w:rsidRPr="00915077">
        <w:rPr>
          <w:szCs w:val="17"/>
        </w:rPr>
        <w:t xml:space="preserve">, </w:t>
      </w:r>
      <w:r>
        <w:rPr>
          <w:szCs w:val="17"/>
        </w:rPr>
        <w:t>P.</w:t>
      </w:r>
      <w:r w:rsidR="005F6D99" w:rsidRPr="00915077">
        <w:rPr>
          <w:szCs w:val="17"/>
        </w:rPr>
        <w:t xml:space="preserve"> </w:t>
      </w:r>
      <w:proofErr w:type="spellStart"/>
      <w:r w:rsidR="005F6D99" w:rsidRPr="00915077">
        <w:rPr>
          <w:szCs w:val="17"/>
        </w:rPr>
        <w:t>Prados</w:t>
      </w:r>
      <w:proofErr w:type="spellEnd"/>
      <w:r w:rsidR="005F6D99" w:rsidRPr="00915077">
        <w:rPr>
          <w:szCs w:val="17"/>
        </w:rPr>
        <w:t xml:space="preserve">, </w:t>
      </w:r>
      <w:r>
        <w:rPr>
          <w:szCs w:val="17"/>
        </w:rPr>
        <w:t>J.C.</w:t>
      </w:r>
      <w:r w:rsidR="005F6D99" w:rsidRPr="00915077">
        <w:rPr>
          <w:szCs w:val="17"/>
        </w:rPr>
        <w:t xml:space="preserve"> Iglesias-Sanchez, </w:t>
      </w:r>
      <w:r>
        <w:rPr>
          <w:szCs w:val="17"/>
        </w:rPr>
        <w:t xml:space="preserve">T. </w:t>
      </w:r>
      <w:proofErr w:type="spellStart"/>
      <w:r>
        <w:rPr>
          <w:szCs w:val="17"/>
        </w:rPr>
        <w:t>Torriba</w:t>
      </w:r>
      <w:proofErr w:type="spellEnd"/>
      <w:r>
        <w:rPr>
          <w:szCs w:val="17"/>
        </w:rPr>
        <w:t xml:space="preserve"> and R. Quesada,</w:t>
      </w:r>
      <w:r w:rsidR="005F6D99" w:rsidRPr="00915077">
        <w:rPr>
          <w:szCs w:val="17"/>
        </w:rPr>
        <w:t xml:space="preserve"> </w:t>
      </w:r>
      <w:r w:rsidR="005F6D99" w:rsidRPr="00915077">
        <w:rPr>
          <w:i/>
          <w:szCs w:val="17"/>
        </w:rPr>
        <w:t>Chem. Nat.</w:t>
      </w:r>
      <w:r w:rsidR="005F6D99" w:rsidRPr="00915077">
        <w:rPr>
          <w:szCs w:val="17"/>
        </w:rPr>
        <w:t xml:space="preserve"> </w:t>
      </w:r>
      <w:r w:rsidR="005F6D99" w:rsidRPr="00B90CE1">
        <w:rPr>
          <w:szCs w:val="17"/>
        </w:rPr>
        <w:t xml:space="preserve">2009, </w:t>
      </w:r>
      <w:r w:rsidR="005F6D99" w:rsidRPr="00B90CE1">
        <w:rPr>
          <w:b/>
          <w:szCs w:val="17"/>
        </w:rPr>
        <w:t>1</w:t>
      </w:r>
      <w:r w:rsidR="005F6D99" w:rsidRPr="00B90CE1">
        <w:rPr>
          <w:szCs w:val="17"/>
        </w:rPr>
        <w:t>,</w:t>
      </w:r>
      <w:r w:rsidR="005F6D99" w:rsidRPr="00915077">
        <w:rPr>
          <w:szCs w:val="17"/>
        </w:rPr>
        <w:t xml:space="preserve"> 138</w:t>
      </w:r>
      <w:r w:rsidR="005F6D99" w:rsidRPr="00915077">
        <w:rPr>
          <w:rFonts w:cs="Times"/>
          <w:szCs w:val="17"/>
        </w:rPr>
        <w:t>–</w:t>
      </w:r>
      <w:r w:rsidR="005F6D99" w:rsidRPr="00915077">
        <w:rPr>
          <w:szCs w:val="17"/>
        </w:rPr>
        <w:t>144.</w:t>
      </w:r>
    </w:p>
    <w:p w14:paraId="7EC95710" w14:textId="2303354B" w:rsidR="005F6D99" w:rsidRPr="00915077" w:rsidRDefault="00B05D65" w:rsidP="002F0E7A">
      <w:pPr>
        <w:pStyle w:val="RSCR02References"/>
        <w:rPr>
          <w:szCs w:val="17"/>
        </w:rPr>
      </w:pPr>
      <w:r>
        <w:rPr>
          <w:rFonts w:cs="Times"/>
          <w:szCs w:val="17"/>
        </w:rPr>
        <w:t xml:space="preserve">A.V. </w:t>
      </w:r>
      <w:r w:rsidR="005F6D99" w:rsidRPr="00915077">
        <w:rPr>
          <w:rFonts w:cs="Times"/>
          <w:szCs w:val="17"/>
        </w:rPr>
        <w:t xml:space="preserve">Hill, </w:t>
      </w:r>
      <w:proofErr w:type="spellStart"/>
      <w:r w:rsidR="005F6D99" w:rsidRPr="00915077">
        <w:rPr>
          <w:rFonts w:cs="Times"/>
          <w:i/>
          <w:szCs w:val="17"/>
        </w:rPr>
        <w:t>Biochem</w:t>
      </w:r>
      <w:proofErr w:type="spellEnd"/>
      <w:r w:rsidR="005F6D99" w:rsidRPr="00915077">
        <w:rPr>
          <w:rFonts w:cs="Times"/>
          <w:i/>
          <w:szCs w:val="17"/>
        </w:rPr>
        <w:t>. J</w:t>
      </w:r>
      <w:r w:rsidR="005F6D99" w:rsidRPr="00915077">
        <w:rPr>
          <w:rFonts w:cs="Times"/>
          <w:szCs w:val="17"/>
        </w:rPr>
        <w:t xml:space="preserve">. </w:t>
      </w:r>
      <w:r w:rsidR="005F6D99" w:rsidRPr="00B05D65">
        <w:rPr>
          <w:rFonts w:cs="Times"/>
          <w:szCs w:val="17"/>
        </w:rPr>
        <w:t xml:space="preserve">1913, </w:t>
      </w:r>
      <w:r w:rsidR="005F6D99" w:rsidRPr="00B05D65">
        <w:rPr>
          <w:rFonts w:cs="Times"/>
          <w:b/>
          <w:szCs w:val="17"/>
        </w:rPr>
        <w:t>7</w:t>
      </w:r>
      <w:r w:rsidR="005F6D99" w:rsidRPr="00915077">
        <w:rPr>
          <w:rFonts w:cs="Times"/>
          <w:szCs w:val="17"/>
        </w:rPr>
        <w:t>, 471-480.</w:t>
      </w:r>
    </w:p>
    <w:p w14:paraId="0D1DF4F4" w14:textId="771B115E" w:rsidR="005F6D99" w:rsidRPr="00915077" w:rsidRDefault="002F0113" w:rsidP="002F0E7A">
      <w:pPr>
        <w:pStyle w:val="RSCR02References"/>
        <w:rPr>
          <w:szCs w:val="17"/>
        </w:rPr>
      </w:pPr>
      <w:r>
        <w:rPr>
          <w:szCs w:val="17"/>
        </w:rPr>
        <w:t>Y. Marcus,</w:t>
      </w:r>
      <w:r w:rsidR="005F6D99" w:rsidRPr="00915077">
        <w:rPr>
          <w:szCs w:val="17"/>
        </w:rPr>
        <w:t xml:space="preserve"> </w:t>
      </w:r>
      <w:r w:rsidR="005F6D99" w:rsidRPr="00915077">
        <w:rPr>
          <w:i/>
          <w:szCs w:val="17"/>
        </w:rPr>
        <w:t>J. Chem. Soc., Faraday Trans</w:t>
      </w:r>
      <w:r w:rsidR="005F6D99" w:rsidRPr="00915077">
        <w:rPr>
          <w:szCs w:val="17"/>
        </w:rPr>
        <w:t xml:space="preserve">. </w:t>
      </w:r>
      <w:r w:rsidR="005F6D99" w:rsidRPr="002F0113">
        <w:rPr>
          <w:szCs w:val="17"/>
        </w:rPr>
        <w:t xml:space="preserve">1991, </w:t>
      </w:r>
      <w:r w:rsidR="005F6D99" w:rsidRPr="002F0113">
        <w:rPr>
          <w:b/>
          <w:szCs w:val="17"/>
        </w:rPr>
        <w:t>87</w:t>
      </w:r>
      <w:r w:rsidR="005F6D99" w:rsidRPr="00915077">
        <w:rPr>
          <w:szCs w:val="17"/>
        </w:rPr>
        <w:t>, 2995-2999.</w:t>
      </w:r>
    </w:p>
    <w:p w14:paraId="514AFD18" w14:textId="4887DDE6" w:rsidR="005F6D99" w:rsidRPr="00915077" w:rsidRDefault="00045277" w:rsidP="002F0E7A">
      <w:pPr>
        <w:pStyle w:val="RSCR02References"/>
        <w:rPr>
          <w:szCs w:val="17"/>
        </w:rPr>
      </w:pPr>
      <w:r>
        <w:rPr>
          <w:szCs w:val="17"/>
        </w:rPr>
        <w:t xml:space="preserve">N.R. </w:t>
      </w:r>
      <w:r w:rsidR="005F6D99" w:rsidRPr="00915077">
        <w:rPr>
          <w:szCs w:val="17"/>
        </w:rPr>
        <w:t>Clement</w:t>
      </w:r>
      <w:r>
        <w:rPr>
          <w:szCs w:val="17"/>
        </w:rPr>
        <w:t xml:space="preserve"> and J.M.</w:t>
      </w:r>
      <w:r w:rsidR="005F6D99" w:rsidRPr="00915077">
        <w:rPr>
          <w:szCs w:val="17"/>
        </w:rPr>
        <w:t xml:space="preserve"> Gould, </w:t>
      </w:r>
      <w:r w:rsidR="005F6D99" w:rsidRPr="00915077">
        <w:rPr>
          <w:i/>
          <w:szCs w:val="17"/>
        </w:rPr>
        <w:t>Biochemistry,</w:t>
      </w:r>
      <w:r w:rsidR="005F6D99" w:rsidRPr="00915077">
        <w:rPr>
          <w:szCs w:val="17"/>
        </w:rPr>
        <w:t xml:space="preserve"> </w:t>
      </w:r>
      <w:r w:rsidR="005F6D99" w:rsidRPr="002F0113">
        <w:rPr>
          <w:szCs w:val="17"/>
        </w:rPr>
        <w:t xml:space="preserve">1981, </w:t>
      </w:r>
      <w:r w:rsidR="005F6D99" w:rsidRPr="002F0113">
        <w:rPr>
          <w:b/>
          <w:szCs w:val="17"/>
        </w:rPr>
        <w:t>20</w:t>
      </w:r>
      <w:r w:rsidR="005F6D99" w:rsidRPr="00915077">
        <w:rPr>
          <w:szCs w:val="17"/>
        </w:rPr>
        <w:t>, 1534-1539.</w:t>
      </w:r>
    </w:p>
    <w:p w14:paraId="44DC745C" w14:textId="0EBF43F0" w:rsidR="005F6D99" w:rsidRPr="00915077" w:rsidRDefault="00B6333A" w:rsidP="002F0E7A">
      <w:pPr>
        <w:pStyle w:val="RSCR02References"/>
        <w:rPr>
          <w:szCs w:val="17"/>
        </w:rPr>
      </w:pPr>
      <w:r>
        <w:rPr>
          <w:szCs w:val="17"/>
        </w:rPr>
        <w:t xml:space="preserve">A.V. </w:t>
      </w:r>
      <w:proofErr w:type="spellStart"/>
      <w:r w:rsidR="005F6D99" w:rsidRPr="00915077">
        <w:rPr>
          <w:szCs w:val="17"/>
        </w:rPr>
        <w:t>Jentzsch</w:t>
      </w:r>
      <w:proofErr w:type="spellEnd"/>
      <w:r w:rsidR="005F6D99" w:rsidRPr="00915077">
        <w:rPr>
          <w:szCs w:val="17"/>
        </w:rPr>
        <w:t xml:space="preserve">, </w:t>
      </w:r>
      <w:r>
        <w:rPr>
          <w:szCs w:val="17"/>
        </w:rPr>
        <w:t>D.</w:t>
      </w:r>
      <w:r w:rsidR="005F6D99" w:rsidRPr="00915077">
        <w:rPr>
          <w:szCs w:val="17"/>
        </w:rPr>
        <w:t xml:space="preserve"> Emery, </w:t>
      </w:r>
      <w:r>
        <w:rPr>
          <w:szCs w:val="17"/>
        </w:rPr>
        <w:t xml:space="preserve">J. </w:t>
      </w:r>
      <w:proofErr w:type="spellStart"/>
      <w:r w:rsidR="005F6D99" w:rsidRPr="00915077">
        <w:rPr>
          <w:szCs w:val="17"/>
        </w:rPr>
        <w:t>Mareda</w:t>
      </w:r>
      <w:proofErr w:type="spellEnd"/>
      <w:r w:rsidR="005F6D99" w:rsidRPr="00915077">
        <w:rPr>
          <w:szCs w:val="17"/>
        </w:rPr>
        <w:t xml:space="preserve">, </w:t>
      </w:r>
      <w:r>
        <w:rPr>
          <w:szCs w:val="17"/>
        </w:rPr>
        <w:t>S.K.</w:t>
      </w:r>
      <w:r w:rsidR="005F6D99" w:rsidRPr="00915077">
        <w:rPr>
          <w:szCs w:val="17"/>
        </w:rPr>
        <w:t xml:space="preserve"> </w:t>
      </w:r>
      <w:proofErr w:type="spellStart"/>
      <w:r w:rsidR="005F6D99" w:rsidRPr="00915077">
        <w:rPr>
          <w:szCs w:val="17"/>
        </w:rPr>
        <w:t>Nayak</w:t>
      </w:r>
      <w:proofErr w:type="spellEnd"/>
      <w:r w:rsidR="005F6D99" w:rsidRPr="00915077">
        <w:rPr>
          <w:szCs w:val="17"/>
        </w:rPr>
        <w:t xml:space="preserve">, </w:t>
      </w:r>
      <w:r>
        <w:rPr>
          <w:szCs w:val="17"/>
        </w:rPr>
        <w:t>P.</w:t>
      </w:r>
      <w:r w:rsidR="005F6D99" w:rsidRPr="00915077">
        <w:rPr>
          <w:szCs w:val="17"/>
        </w:rPr>
        <w:t xml:space="preserve"> </w:t>
      </w:r>
      <w:proofErr w:type="spellStart"/>
      <w:r w:rsidR="005F6D99" w:rsidRPr="00915077">
        <w:rPr>
          <w:szCs w:val="17"/>
        </w:rPr>
        <w:t>Metrangolo</w:t>
      </w:r>
      <w:proofErr w:type="spellEnd"/>
      <w:r w:rsidR="005F6D99" w:rsidRPr="00915077">
        <w:rPr>
          <w:szCs w:val="17"/>
        </w:rPr>
        <w:t xml:space="preserve">, </w:t>
      </w:r>
      <w:r>
        <w:rPr>
          <w:szCs w:val="17"/>
        </w:rPr>
        <w:t>G.</w:t>
      </w:r>
      <w:r w:rsidR="005F6D99" w:rsidRPr="00915077">
        <w:rPr>
          <w:szCs w:val="17"/>
        </w:rPr>
        <w:t xml:space="preserve"> </w:t>
      </w:r>
      <w:proofErr w:type="spellStart"/>
      <w:r w:rsidR="005F6D99" w:rsidRPr="00915077">
        <w:rPr>
          <w:szCs w:val="17"/>
        </w:rPr>
        <w:t>Resnati</w:t>
      </w:r>
      <w:proofErr w:type="spellEnd"/>
      <w:r w:rsidR="005F6D99" w:rsidRPr="00915077">
        <w:rPr>
          <w:szCs w:val="17"/>
        </w:rPr>
        <w:t xml:space="preserve">, </w:t>
      </w:r>
      <w:r>
        <w:rPr>
          <w:szCs w:val="17"/>
        </w:rPr>
        <w:t>N.</w:t>
      </w:r>
      <w:r w:rsidR="005F6D99" w:rsidRPr="00915077">
        <w:rPr>
          <w:szCs w:val="17"/>
        </w:rPr>
        <w:t xml:space="preserve"> Sakai</w:t>
      </w:r>
      <w:r>
        <w:rPr>
          <w:szCs w:val="17"/>
        </w:rPr>
        <w:t xml:space="preserve"> and S.</w:t>
      </w:r>
      <w:r w:rsidR="005F6D99" w:rsidRPr="00915077">
        <w:rPr>
          <w:szCs w:val="17"/>
        </w:rPr>
        <w:t xml:space="preserve"> </w:t>
      </w:r>
      <w:proofErr w:type="spellStart"/>
      <w:r w:rsidR="005F6D99" w:rsidRPr="00915077">
        <w:rPr>
          <w:szCs w:val="17"/>
        </w:rPr>
        <w:t>Matile</w:t>
      </w:r>
      <w:proofErr w:type="spellEnd"/>
      <w:r w:rsidR="005F6D99" w:rsidRPr="00915077">
        <w:rPr>
          <w:szCs w:val="17"/>
        </w:rPr>
        <w:t xml:space="preserve">, </w:t>
      </w:r>
      <w:r w:rsidR="005F6D99" w:rsidRPr="00915077">
        <w:rPr>
          <w:i/>
          <w:szCs w:val="17"/>
        </w:rPr>
        <w:t xml:space="preserve">Nat. </w:t>
      </w:r>
      <w:proofErr w:type="spellStart"/>
      <w:r w:rsidR="005F6D99" w:rsidRPr="00915077">
        <w:rPr>
          <w:i/>
          <w:szCs w:val="17"/>
        </w:rPr>
        <w:t>Commun</w:t>
      </w:r>
      <w:proofErr w:type="spellEnd"/>
      <w:r w:rsidR="005F6D99" w:rsidRPr="00915077">
        <w:rPr>
          <w:szCs w:val="17"/>
        </w:rPr>
        <w:t xml:space="preserve">. </w:t>
      </w:r>
      <w:r w:rsidR="005F6D99" w:rsidRPr="00B6333A">
        <w:rPr>
          <w:szCs w:val="17"/>
        </w:rPr>
        <w:t xml:space="preserve">2012, </w:t>
      </w:r>
      <w:r w:rsidR="005F6D99" w:rsidRPr="00B6333A">
        <w:rPr>
          <w:b/>
          <w:szCs w:val="17"/>
        </w:rPr>
        <w:t>3</w:t>
      </w:r>
      <w:r w:rsidR="005F6D99" w:rsidRPr="00B6333A">
        <w:rPr>
          <w:szCs w:val="17"/>
        </w:rPr>
        <w:t>, 905.</w:t>
      </w:r>
      <w:r w:rsidR="005F6D99" w:rsidRPr="00915077">
        <w:rPr>
          <w:szCs w:val="17"/>
        </w:rPr>
        <w:t xml:space="preserve"> </w:t>
      </w:r>
    </w:p>
    <w:p w14:paraId="5868C3D0" w14:textId="65DD687B" w:rsidR="005F6D99" w:rsidRPr="00915077" w:rsidRDefault="005F6D99" w:rsidP="002F0E7A">
      <w:pPr>
        <w:pStyle w:val="RSCR02References"/>
        <w:rPr>
          <w:szCs w:val="17"/>
        </w:rPr>
      </w:pPr>
      <w:r w:rsidRPr="00915077">
        <w:rPr>
          <w:szCs w:val="17"/>
        </w:rPr>
        <w:t xml:space="preserve">a) </w:t>
      </w:r>
      <w:r w:rsidR="00F737AF">
        <w:rPr>
          <w:szCs w:val="17"/>
        </w:rPr>
        <w:t xml:space="preserve">N. </w:t>
      </w:r>
      <w:proofErr w:type="spellStart"/>
      <w:r w:rsidRPr="00915077">
        <w:rPr>
          <w:rFonts w:cs="Times"/>
          <w:szCs w:val="17"/>
        </w:rPr>
        <w:t>Busschaert</w:t>
      </w:r>
      <w:proofErr w:type="spellEnd"/>
      <w:r w:rsidRPr="00915077">
        <w:rPr>
          <w:rFonts w:cs="Times"/>
          <w:szCs w:val="17"/>
        </w:rPr>
        <w:t xml:space="preserve">, </w:t>
      </w:r>
      <w:r w:rsidR="00F737AF">
        <w:rPr>
          <w:rFonts w:cs="Times"/>
          <w:szCs w:val="17"/>
        </w:rPr>
        <w:t>M.</w:t>
      </w:r>
      <w:r w:rsidRPr="00915077">
        <w:rPr>
          <w:rFonts w:cs="Times"/>
          <w:szCs w:val="17"/>
        </w:rPr>
        <w:t xml:space="preserve"> Wenzel, </w:t>
      </w:r>
      <w:r w:rsidR="00F737AF">
        <w:rPr>
          <w:rFonts w:cs="Times"/>
          <w:szCs w:val="17"/>
        </w:rPr>
        <w:t>M.E.</w:t>
      </w:r>
      <w:r w:rsidRPr="00915077">
        <w:rPr>
          <w:rFonts w:cs="Times"/>
          <w:szCs w:val="17"/>
        </w:rPr>
        <w:t xml:space="preserve"> Light, </w:t>
      </w:r>
      <w:r w:rsidR="00F737AF">
        <w:rPr>
          <w:rFonts w:cs="Times"/>
          <w:szCs w:val="17"/>
        </w:rPr>
        <w:t>P.</w:t>
      </w:r>
      <w:r w:rsidRPr="00915077">
        <w:rPr>
          <w:rFonts w:cs="Times"/>
          <w:szCs w:val="17"/>
        </w:rPr>
        <w:t xml:space="preserve"> Iglesias-Hernandez, </w:t>
      </w:r>
      <w:r w:rsidR="00F737AF">
        <w:rPr>
          <w:rFonts w:cs="Times"/>
          <w:szCs w:val="17"/>
        </w:rPr>
        <w:t>R.</w:t>
      </w:r>
      <w:r w:rsidRPr="00915077">
        <w:rPr>
          <w:rFonts w:cs="Times"/>
          <w:szCs w:val="17"/>
        </w:rPr>
        <w:t xml:space="preserve"> Perez-Tomas</w:t>
      </w:r>
      <w:r w:rsidR="00F737AF">
        <w:rPr>
          <w:rFonts w:cs="Times"/>
          <w:szCs w:val="17"/>
        </w:rPr>
        <w:t xml:space="preserve"> and P.A.</w:t>
      </w:r>
      <w:r w:rsidRPr="00915077">
        <w:rPr>
          <w:rFonts w:cs="Times"/>
          <w:szCs w:val="17"/>
        </w:rPr>
        <w:t xml:space="preserve"> Gale, </w:t>
      </w:r>
      <w:r w:rsidRPr="00915077">
        <w:rPr>
          <w:rFonts w:cs="Times"/>
          <w:i/>
          <w:szCs w:val="17"/>
        </w:rPr>
        <w:t>J. Am. Chem. Soc.</w:t>
      </w:r>
      <w:r w:rsidRPr="00915077">
        <w:rPr>
          <w:rFonts w:cs="Times"/>
          <w:szCs w:val="17"/>
        </w:rPr>
        <w:t xml:space="preserve"> </w:t>
      </w:r>
      <w:r w:rsidRPr="002B43D2">
        <w:rPr>
          <w:rFonts w:cs="Times"/>
          <w:szCs w:val="17"/>
        </w:rPr>
        <w:t xml:space="preserve">2011, </w:t>
      </w:r>
      <w:r w:rsidRPr="002B43D2">
        <w:rPr>
          <w:rFonts w:cs="Times"/>
          <w:b/>
          <w:szCs w:val="17"/>
        </w:rPr>
        <w:t>133</w:t>
      </w:r>
      <w:r w:rsidRPr="002B43D2">
        <w:rPr>
          <w:rFonts w:cs="Times"/>
          <w:szCs w:val="17"/>
        </w:rPr>
        <w:t>,</w:t>
      </w:r>
      <w:r w:rsidRPr="00915077">
        <w:rPr>
          <w:rFonts w:cs="Times"/>
          <w:szCs w:val="17"/>
        </w:rPr>
        <w:t xml:space="preserve"> 14136-14148. b) </w:t>
      </w:r>
      <w:r w:rsidR="00D1727D">
        <w:rPr>
          <w:rFonts w:cs="Times"/>
          <w:szCs w:val="17"/>
        </w:rPr>
        <w:t xml:space="preserve">S.N. </w:t>
      </w:r>
      <w:r w:rsidRPr="00915077">
        <w:rPr>
          <w:rFonts w:cs="Times"/>
          <w:szCs w:val="17"/>
        </w:rPr>
        <w:t xml:space="preserve">Berry, </w:t>
      </w:r>
      <w:r w:rsidR="00D1727D">
        <w:rPr>
          <w:rFonts w:cs="Times"/>
          <w:szCs w:val="17"/>
        </w:rPr>
        <w:t>N.</w:t>
      </w:r>
      <w:r w:rsidRPr="00915077">
        <w:rPr>
          <w:rFonts w:cs="Times"/>
          <w:szCs w:val="17"/>
        </w:rPr>
        <w:t xml:space="preserve"> </w:t>
      </w:r>
      <w:proofErr w:type="spellStart"/>
      <w:r w:rsidRPr="00915077">
        <w:rPr>
          <w:rFonts w:cs="Times"/>
          <w:szCs w:val="17"/>
        </w:rPr>
        <w:t>Busschaert</w:t>
      </w:r>
      <w:proofErr w:type="spellEnd"/>
      <w:r w:rsidRPr="00915077">
        <w:rPr>
          <w:rFonts w:cs="Times"/>
          <w:szCs w:val="17"/>
        </w:rPr>
        <w:t xml:space="preserve">, </w:t>
      </w:r>
      <w:r w:rsidR="00D1727D">
        <w:rPr>
          <w:rFonts w:cs="Times"/>
          <w:szCs w:val="17"/>
        </w:rPr>
        <w:t>C.L.</w:t>
      </w:r>
      <w:r w:rsidRPr="00915077">
        <w:rPr>
          <w:rFonts w:cs="Times"/>
          <w:szCs w:val="17"/>
        </w:rPr>
        <w:t xml:space="preserve"> </w:t>
      </w:r>
      <w:proofErr w:type="spellStart"/>
      <w:r w:rsidRPr="00915077">
        <w:rPr>
          <w:rFonts w:cs="Times"/>
          <w:szCs w:val="17"/>
        </w:rPr>
        <w:t>Frankling</w:t>
      </w:r>
      <w:proofErr w:type="spellEnd"/>
      <w:r w:rsidRPr="00915077">
        <w:rPr>
          <w:rFonts w:cs="Times"/>
          <w:szCs w:val="17"/>
        </w:rPr>
        <w:t xml:space="preserve">, </w:t>
      </w:r>
      <w:r w:rsidR="00D1727D">
        <w:rPr>
          <w:rFonts w:cs="Times"/>
          <w:szCs w:val="17"/>
        </w:rPr>
        <w:t>D.</w:t>
      </w:r>
      <w:r w:rsidRPr="00915077">
        <w:rPr>
          <w:rFonts w:cs="Times"/>
          <w:szCs w:val="17"/>
        </w:rPr>
        <w:t xml:space="preserve"> Salter</w:t>
      </w:r>
      <w:r w:rsidR="00D1727D">
        <w:rPr>
          <w:rFonts w:cs="Times"/>
          <w:szCs w:val="17"/>
        </w:rPr>
        <w:t xml:space="preserve"> and P.A. Gale,</w:t>
      </w:r>
      <w:r w:rsidRPr="00915077">
        <w:rPr>
          <w:rFonts w:cs="Times"/>
          <w:szCs w:val="17"/>
        </w:rPr>
        <w:t xml:space="preserve"> </w:t>
      </w:r>
      <w:r w:rsidRPr="00915077">
        <w:rPr>
          <w:rFonts w:cs="Times"/>
          <w:i/>
          <w:szCs w:val="17"/>
        </w:rPr>
        <w:t xml:space="preserve">Org. </w:t>
      </w:r>
      <w:proofErr w:type="spellStart"/>
      <w:r w:rsidRPr="00915077">
        <w:rPr>
          <w:rFonts w:cs="Times"/>
          <w:i/>
          <w:szCs w:val="17"/>
        </w:rPr>
        <w:t>Biomol</w:t>
      </w:r>
      <w:proofErr w:type="spellEnd"/>
      <w:r w:rsidRPr="00915077">
        <w:rPr>
          <w:rFonts w:cs="Times"/>
          <w:i/>
          <w:szCs w:val="17"/>
        </w:rPr>
        <w:t>. Chem</w:t>
      </w:r>
      <w:r w:rsidRPr="00915077">
        <w:rPr>
          <w:rFonts w:cs="Times"/>
          <w:szCs w:val="17"/>
        </w:rPr>
        <w:t xml:space="preserve">. </w:t>
      </w:r>
      <w:r w:rsidRPr="00D1727D">
        <w:rPr>
          <w:rFonts w:cs="Times"/>
          <w:szCs w:val="17"/>
        </w:rPr>
        <w:t xml:space="preserve">2015, </w:t>
      </w:r>
      <w:r w:rsidR="00D1727D" w:rsidRPr="005A3481">
        <w:rPr>
          <w:rFonts w:cs="Times"/>
          <w:b/>
          <w:szCs w:val="17"/>
        </w:rPr>
        <w:t>1</w:t>
      </w:r>
      <w:r w:rsidRPr="005A3481">
        <w:rPr>
          <w:rFonts w:cs="Times"/>
          <w:b/>
          <w:szCs w:val="17"/>
        </w:rPr>
        <w:t>3</w:t>
      </w:r>
      <w:r w:rsidRPr="00D1727D">
        <w:rPr>
          <w:rFonts w:cs="Times"/>
          <w:szCs w:val="17"/>
        </w:rPr>
        <w:t xml:space="preserve">, </w:t>
      </w:r>
      <w:r w:rsidRPr="00915077">
        <w:rPr>
          <w:rFonts w:cs="Times"/>
          <w:szCs w:val="17"/>
        </w:rPr>
        <w:t>3136-3143.</w:t>
      </w:r>
    </w:p>
    <w:p w14:paraId="462CECF6" w14:textId="1A7A943A" w:rsidR="005F6D99" w:rsidRPr="00915077" w:rsidRDefault="00002654" w:rsidP="002F0E7A">
      <w:pPr>
        <w:pStyle w:val="RSCR02References"/>
        <w:rPr>
          <w:szCs w:val="17"/>
        </w:rPr>
      </w:pPr>
      <w:r>
        <w:rPr>
          <w:szCs w:val="17"/>
        </w:rPr>
        <w:t xml:space="preserve">P.L. </w:t>
      </w:r>
      <w:proofErr w:type="spellStart"/>
      <w:r w:rsidR="005F6D99" w:rsidRPr="00915077">
        <w:rPr>
          <w:szCs w:val="17"/>
        </w:rPr>
        <w:t>Toutain</w:t>
      </w:r>
      <w:proofErr w:type="spellEnd"/>
      <w:r>
        <w:rPr>
          <w:szCs w:val="17"/>
        </w:rPr>
        <w:t xml:space="preserve"> and A. </w:t>
      </w:r>
      <w:proofErr w:type="spellStart"/>
      <w:r>
        <w:rPr>
          <w:szCs w:val="17"/>
        </w:rPr>
        <w:t>Bousquet-Mélou</w:t>
      </w:r>
      <w:proofErr w:type="spellEnd"/>
      <w:r>
        <w:rPr>
          <w:szCs w:val="17"/>
        </w:rPr>
        <w:t>,</w:t>
      </w:r>
      <w:r w:rsidR="005F6D99" w:rsidRPr="00915077">
        <w:rPr>
          <w:szCs w:val="17"/>
        </w:rPr>
        <w:t xml:space="preserve"> </w:t>
      </w:r>
      <w:r w:rsidR="005F6D99" w:rsidRPr="00915077">
        <w:rPr>
          <w:i/>
          <w:szCs w:val="17"/>
        </w:rPr>
        <w:t xml:space="preserve">J. Vet. </w:t>
      </w:r>
      <w:proofErr w:type="spellStart"/>
      <w:r w:rsidR="005F6D99" w:rsidRPr="00915077">
        <w:rPr>
          <w:i/>
          <w:szCs w:val="17"/>
        </w:rPr>
        <w:t>Pharmacol</w:t>
      </w:r>
      <w:proofErr w:type="spellEnd"/>
      <w:r w:rsidR="005F6D99" w:rsidRPr="00915077">
        <w:rPr>
          <w:i/>
          <w:szCs w:val="17"/>
        </w:rPr>
        <w:t>. Therap.</w:t>
      </w:r>
      <w:r w:rsidR="005F6D99" w:rsidRPr="00915077">
        <w:rPr>
          <w:szCs w:val="17"/>
        </w:rPr>
        <w:t xml:space="preserve"> </w:t>
      </w:r>
      <w:r w:rsidR="005F6D99" w:rsidRPr="00FE02A7">
        <w:rPr>
          <w:szCs w:val="17"/>
        </w:rPr>
        <w:t xml:space="preserve">2004, </w:t>
      </w:r>
      <w:r w:rsidR="005F6D99" w:rsidRPr="00FE02A7">
        <w:rPr>
          <w:b/>
          <w:szCs w:val="17"/>
        </w:rPr>
        <w:t>27</w:t>
      </w:r>
      <w:r w:rsidR="005F6D99" w:rsidRPr="00FE02A7">
        <w:rPr>
          <w:szCs w:val="17"/>
        </w:rPr>
        <w:t>, 427-439.</w:t>
      </w:r>
      <w:r w:rsidR="005F6D99" w:rsidRPr="00915077">
        <w:rPr>
          <w:szCs w:val="17"/>
        </w:rPr>
        <w:t xml:space="preserve"> </w:t>
      </w:r>
    </w:p>
    <w:p w14:paraId="448B7082" w14:textId="00B1FC93" w:rsidR="005F6D99" w:rsidRPr="00915077" w:rsidRDefault="00136D95" w:rsidP="002F0E7A">
      <w:pPr>
        <w:pStyle w:val="RSCR02References"/>
        <w:rPr>
          <w:szCs w:val="17"/>
        </w:rPr>
      </w:pPr>
      <w:r>
        <w:rPr>
          <w:szCs w:val="17"/>
        </w:rPr>
        <w:t xml:space="preserve">C.R. </w:t>
      </w:r>
      <w:proofErr w:type="spellStart"/>
      <w:r>
        <w:rPr>
          <w:szCs w:val="17"/>
        </w:rPr>
        <w:t>Dass</w:t>
      </w:r>
      <w:proofErr w:type="spellEnd"/>
      <w:r>
        <w:rPr>
          <w:szCs w:val="17"/>
        </w:rPr>
        <w:t>,</w:t>
      </w:r>
      <w:r w:rsidR="005F6D99" w:rsidRPr="00915077">
        <w:rPr>
          <w:szCs w:val="17"/>
        </w:rPr>
        <w:t xml:space="preserve"> </w:t>
      </w:r>
      <w:r w:rsidR="005F6D99" w:rsidRPr="00915077">
        <w:rPr>
          <w:i/>
          <w:szCs w:val="17"/>
        </w:rPr>
        <w:t>Methods Mol. Biol.</w:t>
      </w:r>
      <w:r w:rsidR="005F6D99" w:rsidRPr="00915077">
        <w:rPr>
          <w:szCs w:val="17"/>
        </w:rPr>
        <w:t xml:space="preserve"> </w:t>
      </w:r>
      <w:r w:rsidR="005F6D99" w:rsidRPr="00136D95">
        <w:rPr>
          <w:szCs w:val="17"/>
        </w:rPr>
        <w:t xml:space="preserve">2008, </w:t>
      </w:r>
      <w:r w:rsidR="005F6D99" w:rsidRPr="00136D95">
        <w:rPr>
          <w:b/>
          <w:szCs w:val="17"/>
        </w:rPr>
        <w:t>437</w:t>
      </w:r>
      <w:r w:rsidR="005F6D99" w:rsidRPr="00136D95">
        <w:rPr>
          <w:szCs w:val="17"/>
        </w:rPr>
        <w:t>,</w:t>
      </w:r>
      <w:r w:rsidR="005F6D99" w:rsidRPr="00915077">
        <w:rPr>
          <w:szCs w:val="17"/>
        </w:rPr>
        <w:t xml:space="preserve"> 177-182.</w:t>
      </w:r>
    </w:p>
    <w:p w14:paraId="202F3BAE" w14:textId="77777777" w:rsidR="005F6D99" w:rsidRDefault="005F6D99" w:rsidP="005F6D99">
      <w:pPr>
        <w:pStyle w:val="RSCR02References"/>
        <w:numPr>
          <w:ilvl w:val="0"/>
          <w:numId w:val="0"/>
        </w:numPr>
      </w:pPr>
    </w:p>
    <w:p w14:paraId="0AE4642A" w14:textId="77777777" w:rsidR="001D3DA7" w:rsidRDefault="001D3DA7" w:rsidP="001D3DA7">
      <w:pPr>
        <w:pStyle w:val="RSCR02References"/>
        <w:numPr>
          <w:ilvl w:val="0"/>
          <w:numId w:val="0"/>
        </w:numPr>
        <w:ind w:left="284" w:hanging="284"/>
      </w:pPr>
    </w:p>
    <w:p w14:paraId="76E34385" w14:textId="77777777" w:rsidR="001D3DA7" w:rsidRDefault="001D3DA7" w:rsidP="001D3DA7">
      <w:pPr>
        <w:pStyle w:val="RSCR02References"/>
        <w:numPr>
          <w:ilvl w:val="0"/>
          <w:numId w:val="0"/>
        </w:numPr>
        <w:ind w:left="284" w:hanging="284"/>
      </w:pPr>
    </w:p>
    <w:p w14:paraId="07A2423A" w14:textId="77777777" w:rsidR="001D3DA7" w:rsidRDefault="001D3DA7" w:rsidP="001D3DA7">
      <w:pPr>
        <w:pStyle w:val="RSCR02References"/>
        <w:numPr>
          <w:ilvl w:val="0"/>
          <w:numId w:val="0"/>
        </w:numPr>
        <w:ind w:left="284" w:hanging="284"/>
      </w:pPr>
    </w:p>
    <w:p w14:paraId="76D356C0" w14:textId="77777777" w:rsidR="001D3DA7" w:rsidRDefault="001D3DA7" w:rsidP="001D3DA7">
      <w:pPr>
        <w:pStyle w:val="RSCR02References"/>
        <w:numPr>
          <w:ilvl w:val="0"/>
          <w:numId w:val="0"/>
        </w:numPr>
        <w:ind w:left="284" w:hanging="284"/>
      </w:pPr>
    </w:p>
    <w:p w14:paraId="24B3FFFC" w14:textId="77777777" w:rsidR="001D3DA7" w:rsidRDefault="001D3DA7" w:rsidP="001D3DA7">
      <w:pPr>
        <w:pStyle w:val="RSCR02References"/>
        <w:numPr>
          <w:ilvl w:val="0"/>
          <w:numId w:val="0"/>
        </w:numPr>
        <w:ind w:left="284" w:hanging="284"/>
      </w:pPr>
    </w:p>
    <w:p w14:paraId="63EFBECE" w14:textId="77777777" w:rsidR="001D3DA7" w:rsidRDefault="001D3DA7" w:rsidP="001D3DA7">
      <w:pPr>
        <w:pStyle w:val="RSCR02References"/>
        <w:numPr>
          <w:ilvl w:val="0"/>
          <w:numId w:val="0"/>
        </w:numPr>
        <w:ind w:left="284" w:hanging="284"/>
      </w:pPr>
    </w:p>
    <w:p w14:paraId="7F77DC1E" w14:textId="77777777" w:rsidR="001D3DA7" w:rsidRDefault="001D3DA7" w:rsidP="001D3DA7">
      <w:pPr>
        <w:pStyle w:val="RSCR02References"/>
        <w:numPr>
          <w:ilvl w:val="0"/>
          <w:numId w:val="0"/>
        </w:numPr>
        <w:ind w:left="284" w:hanging="284"/>
      </w:pPr>
    </w:p>
    <w:p w14:paraId="344471B2" w14:textId="77777777" w:rsidR="001D3DA7" w:rsidRDefault="001D3DA7" w:rsidP="001D3DA7">
      <w:pPr>
        <w:pStyle w:val="RSCR02References"/>
        <w:numPr>
          <w:ilvl w:val="0"/>
          <w:numId w:val="0"/>
        </w:numPr>
        <w:ind w:left="284" w:hanging="284"/>
      </w:pPr>
    </w:p>
    <w:p w14:paraId="40CA8AD0" w14:textId="77777777" w:rsidR="001D3DA7" w:rsidRDefault="001D3DA7" w:rsidP="001D3DA7">
      <w:pPr>
        <w:pStyle w:val="RSCR02References"/>
        <w:numPr>
          <w:ilvl w:val="0"/>
          <w:numId w:val="0"/>
        </w:numPr>
        <w:ind w:left="284" w:hanging="284"/>
      </w:pPr>
    </w:p>
    <w:p w14:paraId="353C1C8A" w14:textId="77777777" w:rsidR="001D3DA7" w:rsidRDefault="001D3DA7" w:rsidP="001D3DA7">
      <w:pPr>
        <w:pStyle w:val="RSCR02References"/>
        <w:numPr>
          <w:ilvl w:val="0"/>
          <w:numId w:val="0"/>
        </w:numPr>
        <w:ind w:left="284" w:hanging="284"/>
      </w:pPr>
    </w:p>
    <w:p w14:paraId="5E1F9ED7" w14:textId="77777777" w:rsidR="001D3DA7" w:rsidRDefault="001D3DA7" w:rsidP="001D3DA7">
      <w:pPr>
        <w:pStyle w:val="RSCR02References"/>
        <w:numPr>
          <w:ilvl w:val="0"/>
          <w:numId w:val="0"/>
        </w:numPr>
        <w:ind w:left="284" w:hanging="284"/>
      </w:pPr>
    </w:p>
    <w:p w14:paraId="7E1D8D98" w14:textId="77777777" w:rsidR="001D3DA7" w:rsidRDefault="001D3DA7" w:rsidP="001D3DA7">
      <w:pPr>
        <w:pStyle w:val="RSCR02References"/>
        <w:numPr>
          <w:ilvl w:val="0"/>
          <w:numId w:val="0"/>
        </w:numPr>
        <w:ind w:left="284" w:hanging="284"/>
      </w:pPr>
    </w:p>
    <w:p w14:paraId="4ECE0B36" w14:textId="77777777" w:rsidR="001D3DA7" w:rsidRDefault="001D3DA7" w:rsidP="001D3DA7">
      <w:pPr>
        <w:pStyle w:val="RSCR02References"/>
        <w:numPr>
          <w:ilvl w:val="0"/>
          <w:numId w:val="0"/>
        </w:numPr>
        <w:ind w:left="284" w:hanging="284"/>
      </w:pPr>
    </w:p>
    <w:p w14:paraId="5190EE5C" w14:textId="77777777" w:rsidR="001D3DA7" w:rsidRDefault="001D3DA7" w:rsidP="001D3DA7">
      <w:pPr>
        <w:pStyle w:val="RSCR02References"/>
        <w:numPr>
          <w:ilvl w:val="0"/>
          <w:numId w:val="0"/>
        </w:numPr>
        <w:ind w:left="284" w:hanging="284"/>
      </w:pPr>
    </w:p>
    <w:p w14:paraId="40150DCC" w14:textId="5ABB3348" w:rsidR="001D3DA7" w:rsidRDefault="001D3DA7" w:rsidP="00F70BC1">
      <w:pPr>
        <w:pStyle w:val="RSCI02FigureSchemeChartwithtopbar"/>
      </w:pPr>
    </w:p>
    <w:p w14:paraId="4DC5AC5E" w14:textId="77777777" w:rsidR="001D3DA7" w:rsidRDefault="001D3DA7" w:rsidP="001D3DA7">
      <w:pPr>
        <w:pStyle w:val="RSCR02References"/>
        <w:numPr>
          <w:ilvl w:val="0"/>
          <w:numId w:val="0"/>
        </w:numPr>
        <w:ind w:left="284" w:hanging="284"/>
      </w:pPr>
    </w:p>
    <w:p w14:paraId="1D30CA52" w14:textId="77777777" w:rsidR="001D3DA7" w:rsidRDefault="001D3DA7" w:rsidP="000F1376">
      <w:pPr>
        <w:pStyle w:val="RSCR02References"/>
        <w:numPr>
          <w:ilvl w:val="0"/>
          <w:numId w:val="0"/>
        </w:numPr>
      </w:pPr>
    </w:p>
    <w:p w14:paraId="73CE6149" w14:textId="77777777" w:rsidR="001D3DA7" w:rsidRDefault="001D3DA7" w:rsidP="000F1376">
      <w:pPr>
        <w:pStyle w:val="RSCR02References"/>
        <w:numPr>
          <w:ilvl w:val="0"/>
          <w:numId w:val="0"/>
        </w:numPr>
      </w:pPr>
    </w:p>
    <w:p w14:paraId="4F7721E2" w14:textId="77777777" w:rsidR="001D3DA7" w:rsidRDefault="001D3DA7" w:rsidP="001D3DA7">
      <w:pPr>
        <w:pStyle w:val="RSCR02References"/>
        <w:numPr>
          <w:ilvl w:val="0"/>
          <w:numId w:val="0"/>
        </w:numPr>
        <w:ind w:left="284" w:hanging="284"/>
      </w:pPr>
    </w:p>
    <w:p w14:paraId="285BB864" w14:textId="77777777" w:rsidR="001D3DA7" w:rsidRDefault="001D3DA7" w:rsidP="001D3DA7">
      <w:pPr>
        <w:pStyle w:val="RSCR02References"/>
        <w:numPr>
          <w:ilvl w:val="0"/>
          <w:numId w:val="0"/>
        </w:numPr>
        <w:ind w:left="284" w:hanging="284"/>
      </w:pPr>
    </w:p>
    <w:p w14:paraId="61BD8D46" w14:textId="77777777" w:rsidR="001D3DA7" w:rsidRDefault="001D3DA7" w:rsidP="001D3DA7">
      <w:pPr>
        <w:pStyle w:val="RSCR02References"/>
        <w:numPr>
          <w:ilvl w:val="0"/>
          <w:numId w:val="0"/>
        </w:numPr>
        <w:ind w:left="284" w:hanging="284"/>
      </w:pPr>
    </w:p>
    <w:p w14:paraId="3FE19211" w14:textId="77777777" w:rsidR="001D3DA7" w:rsidRDefault="001D3DA7" w:rsidP="001D3DA7">
      <w:pPr>
        <w:pStyle w:val="RSCR02References"/>
        <w:numPr>
          <w:ilvl w:val="0"/>
          <w:numId w:val="0"/>
        </w:numPr>
        <w:ind w:left="284" w:hanging="284"/>
      </w:pPr>
    </w:p>
    <w:p w14:paraId="4BAD75A2" w14:textId="77777777" w:rsidR="001D3DA7" w:rsidRDefault="001D3DA7" w:rsidP="001D3DA7">
      <w:pPr>
        <w:pStyle w:val="RSCR02References"/>
        <w:numPr>
          <w:ilvl w:val="0"/>
          <w:numId w:val="0"/>
        </w:numPr>
        <w:ind w:left="284" w:hanging="284"/>
      </w:pPr>
    </w:p>
    <w:p w14:paraId="5886B16D" w14:textId="77777777" w:rsidR="001D3DA7" w:rsidRDefault="001D3DA7" w:rsidP="001D3DA7">
      <w:pPr>
        <w:pStyle w:val="RSCR02References"/>
        <w:numPr>
          <w:ilvl w:val="0"/>
          <w:numId w:val="0"/>
        </w:numPr>
        <w:ind w:left="284" w:hanging="284"/>
      </w:pPr>
    </w:p>
    <w:p w14:paraId="425179D0" w14:textId="77777777" w:rsidR="001D3DA7" w:rsidRDefault="001D3DA7" w:rsidP="001D3DA7">
      <w:pPr>
        <w:pStyle w:val="RSCR02References"/>
        <w:numPr>
          <w:ilvl w:val="0"/>
          <w:numId w:val="0"/>
        </w:numPr>
        <w:ind w:left="284" w:hanging="284"/>
      </w:pPr>
    </w:p>
    <w:p w14:paraId="50CB85FA" w14:textId="77777777" w:rsidR="001D3DA7" w:rsidRDefault="001D3DA7" w:rsidP="001D3DA7">
      <w:pPr>
        <w:pStyle w:val="RSCR02References"/>
        <w:numPr>
          <w:ilvl w:val="0"/>
          <w:numId w:val="0"/>
        </w:numPr>
        <w:ind w:left="284" w:hanging="284"/>
        <w:sectPr w:rsidR="001D3DA7" w:rsidSect="00514CBA">
          <w:type w:val="continuous"/>
          <w:pgSz w:w="11907" w:h="16840" w:code="9"/>
          <w:pgMar w:top="1009" w:right="851" w:bottom="1758" w:left="851" w:header="851" w:footer="1049" w:gutter="0"/>
          <w:cols w:num="2" w:space="227"/>
          <w:titlePg/>
          <w:docGrid w:linePitch="360"/>
        </w:sectPr>
      </w:pPr>
    </w:p>
    <w:p w14:paraId="74720D18" w14:textId="5B8B46EE" w:rsidR="00920AD9" w:rsidRDefault="00920AD9" w:rsidP="00920AD9">
      <w:pPr>
        <w:pStyle w:val="RSCT01TableTitlewithtopbar"/>
        <w:rPr>
          <w:lang w:val="en-US"/>
        </w:rPr>
      </w:pPr>
      <w:r>
        <w:rPr>
          <w:lang w:val="en-US"/>
        </w:rPr>
        <w:lastRenderedPageBreak/>
        <w:t>Table 1. Experimentally determined EC</w:t>
      </w:r>
      <w:r>
        <w:rPr>
          <w:position w:val="-3"/>
          <w:szCs w:val="14"/>
          <w:lang w:val="en-US"/>
        </w:rPr>
        <w:t>50,270sec</w:t>
      </w:r>
      <w:r>
        <w:rPr>
          <w:lang w:val="en-US"/>
        </w:rPr>
        <w:t xml:space="preserve">, Hill coefficient (n), and </w:t>
      </w:r>
      <w:proofErr w:type="spellStart"/>
      <w:r>
        <w:rPr>
          <w:lang w:val="en-US"/>
        </w:rPr>
        <w:t>pKa</w:t>
      </w:r>
      <w:proofErr w:type="spellEnd"/>
      <w:r>
        <w:rPr>
          <w:lang w:val="en-US"/>
        </w:rPr>
        <w:t xml:space="preserve"> and calculated log</w:t>
      </w:r>
      <w:r w:rsidR="00360EA6">
        <w:rPr>
          <w:lang w:val="en-US"/>
        </w:rPr>
        <w:t xml:space="preserve"> </w:t>
      </w:r>
      <w:r>
        <w:rPr>
          <w:lang w:val="en-US"/>
        </w:rPr>
        <w:t>P (clog</w:t>
      </w:r>
      <w:r w:rsidR="00360EA6">
        <w:rPr>
          <w:lang w:val="en-US"/>
        </w:rPr>
        <w:t xml:space="preserve"> </w:t>
      </w:r>
      <w:r>
        <w:rPr>
          <w:lang w:val="en-US"/>
        </w:rPr>
        <w:t xml:space="preserve">P) (free-base and protonated form) for </w:t>
      </w:r>
      <w:proofErr w:type="spellStart"/>
      <w:r>
        <w:rPr>
          <w:lang w:val="en-US"/>
        </w:rPr>
        <w:t>perenosins</w:t>
      </w:r>
      <w:proofErr w:type="spellEnd"/>
      <w:r>
        <w:rPr>
          <w:lang w:val="en-US"/>
        </w:rPr>
        <w:t xml:space="preserve"> </w:t>
      </w:r>
      <w:r w:rsidRPr="00920AD9">
        <w:rPr>
          <w:b/>
          <w:lang w:val="en-US"/>
        </w:rPr>
        <w:t>1a</w:t>
      </w:r>
      <w:r>
        <w:rPr>
          <w:lang w:val="en-US"/>
        </w:rPr>
        <w:t>–</w:t>
      </w:r>
      <w:r w:rsidRPr="00920AD9">
        <w:rPr>
          <w:b/>
          <w:lang w:val="en-US"/>
        </w:rPr>
        <w:t>e</w:t>
      </w:r>
      <w:r>
        <w:rPr>
          <w:lang w:val="en-US"/>
        </w:rPr>
        <w:t xml:space="preserve">, </w:t>
      </w:r>
      <w:r w:rsidRPr="00920AD9">
        <w:rPr>
          <w:b/>
          <w:lang w:val="en-US"/>
        </w:rPr>
        <w:t>2</w:t>
      </w:r>
      <w:r>
        <w:rPr>
          <w:lang w:val="en-US"/>
        </w:rPr>
        <w:t xml:space="preserve"> and </w:t>
      </w:r>
      <w:r w:rsidRPr="00920AD9">
        <w:rPr>
          <w:b/>
          <w:lang w:val="en-US"/>
        </w:rPr>
        <w:t>3</w:t>
      </w:r>
      <w:r>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01"/>
        <w:gridCol w:w="1559"/>
        <w:gridCol w:w="1276"/>
        <w:gridCol w:w="1843"/>
        <w:gridCol w:w="2126"/>
      </w:tblGrid>
      <w:tr w:rsidR="00C52F29" w:rsidRPr="00915077" w14:paraId="3A551E67" w14:textId="77777777" w:rsidTr="00CE5B3F">
        <w:tc>
          <w:tcPr>
            <w:tcW w:w="1526" w:type="dxa"/>
            <w:tcBorders>
              <w:top w:val="single" w:sz="4" w:space="0" w:color="auto"/>
              <w:left w:val="nil"/>
              <w:bottom w:val="single" w:sz="4" w:space="0" w:color="auto"/>
              <w:right w:val="nil"/>
            </w:tcBorders>
            <w:shd w:val="clear" w:color="auto" w:fill="auto"/>
          </w:tcPr>
          <w:p w14:paraId="2C5100E6" w14:textId="77777777" w:rsidR="00C52F29" w:rsidRPr="00915077" w:rsidRDefault="00C52F29" w:rsidP="00C52F29">
            <w:pPr>
              <w:pStyle w:val="RSCT03TableBody"/>
            </w:pPr>
            <w:r w:rsidRPr="00915077">
              <w:t>Transporter</w:t>
            </w:r>
          </w:p>
        </w:tc>
        <w:tc>
          <w:tcPr>
            <w:tcW w:w="1701" w:type="dxa"/>
            <w:tcBorders>
              <w:top w:val="single" w:sz="4" w:space="0" w:color="auto"/>
              <w:left w:val="nil"/>
              <w:bottom w:val="single" w:sz="4" w:space="0" w:color="auto"/>
              <w:right w:val="nil"/>
            </w:tcBorders>
            <w:shd w:val="clear" w:color="auto" w:fill="auto"/>
          </w:tcPr>
          <w:p w14:paraId="3A9C4E2C" w14:textId="77777777" w:rsidR="00C52F29" w:rsidRPr="00915077" w:rsidRDefault="00C52F29" w:rsidP="00C52F29">
            <w:pPr>
              <w:pStyle w:val="RSCT03TableBody"/>
            </w:pPr>
            <w:proofErr w:type="spellStart"/>
            <w:r w:rsidRPr="00915077">
              <w:t>pKa</w:t>
            </w:r>
            <w:proofErr w:type="spellEnd"/>
          </w:p>
        </w:tc>
        <w:tc>
          <w:tcPr>
            <w:tcW w:w="1559" w:type="dxa"/>
            <w:tcBorders>
              <w:top w:val="single" w:sz="4" w:space="0" w:color="auto"/>
              <w:left w:val="nil"/>
              <w:bottom w:val="single" w:sz="4" w:space="0" w:color="auto"/>
              <w:right w:val="nil"/>
            </w:tcBorders>
            <w:shd w:val="clear" w:color="auto" w:fill="auto"/>
          </w:tcPr>
          <w:p w14:paraId="196FC6ED" w14:textId="77777777" w:rsidR="00C52F29" w:rsidRPr="00915077" w:rsidRDefault="00C52F29" w:rsidP="00C52F29">
            <w:pPr>
              <w:pStyle w:val="RSCT03TableBody"/>
            </w:pPr>
            <w:r w:rsidRPr="00915077">
              <w:t>EC</w:t>
            </w:r>
            <w:r w:rsidRPr="00915077">
              <w:rPr>
                <w:vertAlign w:val="subscript"/>
              </w:rPr>
              <w:t>50,270sec</w:t>
            </w:r>
            <w:r w:rsidRPr="00915077">
              <w:t xml:space="preserve"> (</w:t>
            </w:r>
            <w:proofErr w:type="spellStart"/>
            <w:r w:rsidRPr="00915077">
              <w:t>mol</w:t>
            </w:r>
            <w:proofErr w:type="spellEnd"/>
            <w:r w:rsidRPr="00915077">
              <w:t>%)</w:t>
            </w:r>
            <w:r w:rsidRPr="00915077">
              <w:rPr>
                <w:i/>
                <w:vertAlign w:val="superscript"/>
              </w:rPr>
              <w:t>b</w:t>
            </w:r>
          </w:p>
        </w:tc>
        <w:tc>
          <w:tcPr>
            <w:tcW w:w="1276" w:type="dxa"/>
            <w:tcBorders>
              <w:top w:val="single" w:sz="4" w:space="0" w:color="auto"/>
              <w:left w:val="nil"/>
              <w:bottom w:val="single" w:sz="4" w:space="0" w:color="auto"/>
              <w:right w:val="nil"/>
            </w:tcBorders>
            <w:shd w:val="clear" w:color="auto" w:fill="auto"/>
          </w:tcPr>
          <w:p w14:paraId="702F3CE0" w14:textId="77777777" w:rsidR="00C52F29" w:rsidRPr="00915077" w:rsidRDefault="00C52F29" w:rsidP="00C52F29">
            <w:pPr>
              <w:pStyle w:val="RSCT03TableBody"/>
            </w:pPr>
            <w:r w:rsidRPr="00915077">
              <w:rPr>
                <w:i/>
              </w:rPr>
              <w:t>n</w:t>
            </w:r>
          </w:p>
        </w:tc>
        <w:tc>
          <w:tcPr>
            <w:tcW w:w="1843" w:type="dxa"/>
            <w:tcBorders>
              <w:top w:val="single" w:sz="4" w:space="0" w:color="auto"/>
              <w:left w:val="nil"/>
              <w:bottom w:val="single" w:sz="4" w:space="0" w:color="auto"/>
              <w:right w:val="nil"/>
            </w:tcBorders>
            <w:shd w:val="clear" w:color="auto" w:fill="auto"/>
          </w:tcPr>
          <w:p w14:paraId="5F3F41DA" w14:textId="170E4B9F" w:rsidR="00C52F29" w:rsidRPr="00915077" w:rsidRDefault="00360EA6" w:rsidP="00C52F29">
            <w:pPr>
              <w:pStyle w:val="RSCT03TableBody"/>
            </w:pPr>
            <w:r>
              <w:t>cl</w:t>
            </w:r>
            <w:r w:rsidR="00C52F29" w:rsidRPr="00915077">
              <w:t>og</w:t>
            </w:r>
            <w:r>
              <w:t xml:space="preserve"> </w:t>
            </w:r>
            <w:r w:rsidR="00C52F29" w:rsidRPr="00915077">
              <w:t>P (error)</w:t>
            </w:r>
            <w:r w:rsidR="00C52F29" w:rsidRPr="00915077">
              <w:rPr>
                <w:i/>
                <w:vertAlign w:val="superscript"/>
              </w:rPr>
              <w:t>c</w:t>
            </w:r>
          </w:p>
        </w:tc>
        <w:tc>
          <w:tcPr>
            <w:tcW w:w="2126" w:type="dxa"/>
            <w:tcBorders>
              <w:top w:val="single" w:sz="4" w:space="0" w:color="auto"/>
              <w:left w:val="nil"/>
              <w:bottom w:val="single" w:sz="4" w:space="0" w:color="auto"/>
              <w:right w:val="nil"/>
            </w:tcBorders>
            <w:shd w:val="clear" w:color="auto" w:fill="auto"/>
          </w:tcPr>
          <w:p w14:paraId="18CE385E" w14:textId="1A77D7C6" w:rsidR="00C52F29" w:rsidRPr="00915077" w:rsidRDefault="00360EA6" w:rsidP="00C52F29">
            <w:pPr>
              <w:pStyle w:val="RSCT03TableBody"/>
            </w:pPr>
            <w:r>
              <w:t>cl</w:t>
            </w:r>
            <w:r w:rsidR="00C52F29" w:rsidRPr="00915077">
              <w:t>og</w:t>
            </w:r>
            <w:r>
              <w:t xml:space="preserve"> </w:t>
            </w:r>
            <w:r w:rsidR="00C52F29" w:rsidRPr="00915077">
              <w:t>P protonated (error)</w:t>
            </w:r>
            <w:r w:rsidR="00C52F29" w:rsidRPr="00915077">
              <w:rPr>
                <w:i/>
                <w:vertAlign w:val="superscript"/>
              </w:rPr>
              <w:t>c</w:t>
            </w:r>
          </w:p>
        </w:tc>
      </w:tr>
      <w:tr w:rsidR="00C52F29" w:rsidRPr="00915077" w14:paraId="49EBF293" w14:textId="77777777" w:rsidTr="00CE5B3F">
        <w:tc>
          <w:tcPr>
            <w:tcW w:w="1526" w:type="dxa"/>
            <w:tcBorders>
              <w:top w:val="single" w:sz="4" w:space="0" w:color="auto"/>
              <w:left w:val="nil"/>
              <w:bottom w:val="nil"/>
              <w:right w:val="nil"/>
            </w:tcBorders>
            <w:shd w:val="clear" w:color="auto" w:fill="auto"/>
          </w:tcPr>
          <w:p w14:paraId="6E7C2E5B" w14:textId="77777777" w:rsidR="00C52F29" w:rsidRPr="00915077" w:rsidRDefault="00C52F29" w:rsidP="00C52F29">
            <w:pPr>
              <w:pStyle w:val="RSCT03TableBody"/>
              <w:rPr>
                <w:b/>
              </w:rPr>
            </w:pPr>
            <w:r w:rsidRPr="00915077">
              <w:rPr>
                <w:b/>
              </w:rPr>
              <w:t>1a</w:t>
            </w:r>
          </w:p>
        </w:tc>
        <w:tc>
          <w:tcPr>
            <w:tcW w:w="1701" w:type="dxa"/>
            <w:tcBorders>
              <w:top w:val="single" w:sz="4" w:space="0" w:color="auto"/>
              <w:left w:val="nil"/>
              <w:bottom w:val="nil"/>
              <w:right w:val="nil"/>
            </w:tcBorders>
            <w:shd w:val="clear" w:color="auto" w:fill="auto"/>
          </w:tcPr>
          <w:p w14:paraId="2D0B4A34" w14:textId="77777777" w:rsidR="00C52F29" w:rsidRPr="00915077" w:rsidRDefault="00C52F29" w:rsidP="00C52F29">
            <w:pPr>
              <w:pStyle w:val="RSCT03TableBody"/>
            </w:pPr>
            <w:r w:rsidRPr="00915077">
              <w:t>6.84</w:t>
            </w:r>
          </w:p>
        </w:tc>
        <w:tc>
          <w:tcPr>
            <w:tcW w:w="1559" w:type="dxa"/>
            <w:tcBorders>
              <w:top w:val="single" w:sz="4" w:space="0" w:color="auto"/>
              <w:left w:val="nil"/>
              <w:bottom w:val="nil"/>
              <w:right w:val="nil"/>
            </w:tcBorders>
            <w:shd w:val="clear" w:color="auto" w:fill="auto"/>
          </w:tcPr>
          <w:p w14:paraId="252A6B28" w14:textId="77777777" w:rsidR="00C52F29" w:rsidRPr="00915077" w:rsidRDefault="00C52F29" w:rsidP="00C52F29">
            <w:pPr>
              <w:pStyle w:val="RSCT03TableBody"/>
            </w:pPr>
            <w:r w:rsidRPr="00915077">
              <w:t>0.0773</w:t>
            </w:r>
          </w:p>
        </w:tc>
        <w:tc>
          <w:tcPr>
            <w:tcW w:w="1276" w:type="dxa"/>
            <w:tcBorders>
              <w:top w:val="single" w:sz="4" w:space="0" w:color="auto"/>
              <w:left w:val="nil"/>
              <w:bottom w:val="nil"/>
              <w:right w:val="nil"/>
            </w:tcBorders>
            <w:shd w:val="clear" w:color="auto" w:fill="auto"/>
          </w:tcPr>
          <w:p w14:paraId="675DB532" w14:textId="77777777" w:rsidR="00C52F29" w:rsidRPr="00915077" w:rsidRDefault="00C52F29" w:rsidP="00C52F29">
            <w:pPr>
              <w:pStyle w:val="RSCT03TableBody"/>
            </w:pPr>
            <w:r w:rsidRPr="00915077">
              <w:t>1.11</w:t>
            </w:r>
          </w:p>
        </w:tc>
        <w:tc>
          <w:tcPr>
            <w:tcW w:w="1843" w:type="dxa"/>
            <w:tcBorders>
              <w:top w:val="single" w:sz="4" w:space="0" w:color="auto"/>
              <w:left w:val="nil"/>
              <w:bottom w:val="nil"/>
              <w:right w:val="nil"/>
            </w:tcBorders>
            <w:shd w:val="clear" w:color="auto" w:fill="auto"/>
          </w:tcPr>
          <w:p w14:paraId="10FD2CF0" w14:textId="77777777" w:rsidR="00C52F29" w:rsidRPr="00915077" w:rsidRDefault="00C52F29" w:rsidP="00C52F29">
            <w:pPr>
              <w:pStyle w:val="RSCT03TableBody"/>
            </w:pPr>
            <w:r w:rsidRPr="00915077">
              <w:t>2.98 (±0.60)</w:t>
            </w:r>
          </w:p>
        </w:tc>
        <w:tc>
          <w:tcPr>
            <w:tcW w:w="2126" w:type="dxa"/>
            <w:tcBorders>
              <w:top w:val="single" w:sz="4" w:space="0" w:color="auto"/>
              <w:left w:val="nil"/>
              <w:bottom w:val="nil"/>
              <w:right w:val="nil"/>
            </w:tcBorders>
            <w:shd w:val="clear" w:color="auto" w:fill="auto"/>
          </w:tcPr>
          <w:p w14:paraId="5BB1AAA2" w14:textId="77777777" w:rsidR="00C52F29" w:rsidRPr="00915077" w:rsidRDefault="00C52F29" w:rsidP="00C52F29">
            <w:pPr>
              <w:pStyle w:val="RSCT03TableBody"/>
            </w:pPr>
            <w:r w:rsidRPr="00915077">
              <w:t>2.05 (±1.20)</w:t>
            </w:r>
          </w:p>
        </w:tc>
      </w:tr>
      <w:tr w:rsidR="00C52F29" w:rsidRPr="00915077" w14:paraId="07ED2A17" w14:textId="77777777" w:rsidTr="00CE5B3F">
        <w:tc>
          <w:tcPr>
            <w:tcW w:w="1526" w:type="dxa"/>
            <w:tcBorders>
              <w:top w:val="nil"/>
              <w:left w:val="nil"/>
              <w:bottom w:val="nil"/>
              <w:right w:val="nil"/>
            </w:tcBorders>
            <w:shd w:val="clear" w:color="auto" w:fill="auto"/>
          </w:tcPr>
          <w:p w14:paraId="7BC5D68D" w14:textId="77777777" w:rsidR="00C52F29" w:rsidRPr="00915077" w:rsidRDefault="00C52F29" w:rsidP="00C52F29">
            <w:pPr>
              <w:pStyle w:val="RSCT03TableBody"/>
              <w:rPr>
                <w:b/>
              </w:rPr>
            </w:pPr>
            <w:r w:rsidRPr="00915077">
              <w:rPr>
                <w:b/>
              </w:rPr>
              <w:t>1b</w:t>
            </w:r>
          </w:p>
        </w:tc>
        <w:tc>
          <w:tcPr>
            <w:tcW w:w="1701" w:type="dxa"/>
            <w:tcBorders>
              <w:top w:val="nil"/>
              <w:left w:val="nil"/>
              <w:bottom w:val="nil"/>
              <w:right w:val="nil"/>
            </w:tcBorders>
            <w:shd w:val="clear" w:color="auto" w:fill="auto"/>
          </w:tcPr>
          <w:p w14:paraId="6FC4E7AA" w14:textId="77777777" w:rsidR="00C52F29" w:rsidRPr="00915077" w:rsidRDefault="00C52F29" w:rsidP="00C52F29">
            <w:pPr>
              <w:pStyle w:val="RSCT03TableBody"/>
            </w:pPr>
            <w:r w:rsidRPr="00915077">
              <w:t>5.38</w:t>
            </w:r>
          </w:p>
        </w:tc>
        <w:tc>
          <w:tcPr>
            <w:tcW w:w="1559" w:type="dxa"/>
            <w:tcBorders>
              <w:top w:val="nil"/>
              <w:left w:val="nil"/>
              <w:bottom w:val="nil"/>
              <w:right w:val="nil"/>
            </w:tcBorders>
            <w:shd w:val="clear" w:color="auto" w:fill="auto"/>
          </w:tcPr>
          <w:p w14:paraId="6FF85C1E" w14:textId="77777777" w:rsidR="00C52F29" w:rsidRPr="00915077" w:rsidRDefault="00C52F29" w:rsidP="00C52F29">
            <w:pPr>
              <w:pStyle w:val="RSCT03TableBody"/>
            </w:pPr>
            <w:r w:rsidRPr="00915077">
              <w:t>1.1922</w:t>
            </w:r>
          </w:p>
        </w:tc>
        <w:tc>
          <w:tcPr>
            <w:tcW w:w="1276" w:type="dxa"/>
            <w:tcBorders>
              <w:top w:val="nil"/>
              <w:left w:val="nil"/>
              <w:bottom w:val="nil"/>
              <w:right w:val="nil"/>
            </w:tcBorders>
            <w:shd w:val="clear" w:color="auto" w:fill="auto"/>
          </w:tcPr>
          <w:p w14:paraId="25F2D260" w14:textId="77777777" w:rsidR="00C52F29" w:rsidRPr="00915077" w:rsidRDefault="00C52F29" w:rsidP="00C52F29">
            <w:pPr>
              <w:pStyle w:val="RSCT03TableBody"/>
            </w:pPr>
            <w:r w:rsidRPr="00915077">
              <w:t>1.52</w:t>
            </w:r>
          </w:p>
        </w:tc>
        <w:tc>
          <w:tcPr>
            <w:tcW w:w="1843" w:type="dxa"/>
            <w:tcBorders>
              <w:top w:val="nil"/>
              <w:left w:val="nil"/>
              <w:bottom w:val="nil"/>
              <w:right w:val="nil"/>
            </w:tcBorders>
            <w:shd w:val="clear" w:color="auto" w:fill="auto"/>
          </w:tcPr>
          <w:p w14:paraId="6F7D80DE" w14:textId="77777777" w:rsidR="00C52F29" w:rsidRPr="00915077" w:rsidRDefault="00C52F29" w:rsidP="00C52F29">
            <w:pPr>
              <w:pStyle w:val="RSCT03TableBody"/>
            </w:pPr>
            <w:r w:rsidRPr="00915077">
              <w:t>3.84 (±0.61)</w:t>
            </w:r>
          </w:p>
        </w:tc>
        <w:tc>
          <w:tcPr>
            <w:tcW w:w="2126" w:type="dxa"/>
            <w:tcBorders>
              <w:top w:val="nil"/>
              <w:left w:val="nil"/>
              <w:bottom w:val="nil"/>
              <w:right w:val="nil"/>
            </w:tcBorders>
            <w:shd w:val="clear" w:color="auto" w:fill="auto"/>
          </w:tcPr>
          <w:p w14:paraId="3CC5B63E" w14:textId="77777777" w:rsidR="00C52F29" w:rsidRPr="00915077" w:rsidRDefault="00C52F29" w:rsidP="00C52F29">
            <w:pPr>
              <w:pStyle w:val="RSCT03TableBody"/>
            </w:pPr>
            <w:r w:rsidRPr="00915077">
              <w:t>3.37 (±0.59)</w:t>
            </w:r>
          </w:p>
        </w:tc>
      </w:tr>
      <w:tr w:rsidR="00C52F29" w:rsidRPr="00915077" w14:paraId="4B8A76F3" w14:textId="77777777" w:rsidTr="00CE5B3F">
        <w:tc>
          <w:tcPr>
            <w:tcW w:w="1526" w:type="dxa"/>
            <w:tcBorders>
              <w:top w:val="nil"/>
              <w:left w:val="nil"/>
              <w:bottom w:val="nil"/>
              <w:right w:val="nil"/>
            </w:tcBorders>
            <w:shd w:val="clear" w:color="auto" w:fill="auto"/>
          </w:tcPr>
          <w:p w14:paraId="3074655C" w14:textId="77777777" w:rsidR="00C52F29" w:rsidRPr="00915077" w:rsidRDefault="00C52F29" w:rsidP="00C52F29">
            <w:pPr>
              <w:pStyle w:val="RSCT03TableBody"/>
              <w:rPr>
                <w:b/>
              </w:rPr>
            </w:pPr>
            <w:r w:rsidRPr="00915077">
              <w:rPr>
                <w:b/>
              </w:rPr>
              <w:t>1c</w:t>
            </w:r>
          </w:p>
        </w:tc>
        <w:tc>
          <w:tcPr>
            <w:tcW w:w="1701" w:type="dxa"/>
            <w:tcBorders>
              <w:top w:val="nil"/>
              <w:left w:val="nil"/>
              <w:bottom w:val="nil"/>
              <w:right w:val="nil"/>
            </w:tcBorders>
            <w:shd w:val="clear" w:color="auto" w:fill="auto"/>
          </w:tcPr>
          <w:p w14:paraId="7C614C51" w14:textId="77777777" w:rsidR="00C52F29" w:rsidRPr="00915077" w:rsidRDefault="00C52F29" w:rsidP="00C52F29">
            <w:pPr>
              <w:pStyle w:val="RSCT03TableBody"/>
            </w:pPr>
            <w:r w:rsidRPr="00915077">
              <w:t>6.81</w:t>
            </w:r>
          </w:p>
        </w:tc>
        <w:tc>
          <w:tcPr>
            <w:tcW w:w="1559" w:type="dxa"/>
            <w:tcBorders>
              <w:top w:val="nil"/>
              <w:left w:val="nil"/>
              <w:bottom w:val="nil"/>
              <w:right w:val="nil"/>
            </w:tcBorders>
            <w:shd w:val="clear" w:color="auto" w:fill="auto"/>
          </w:tcPr>
          <w:p w14:paraId="3BB9ADB9" w14:textId="77777777" w:rsidR="00C52F29" w:rsidRPr="00915077" w:rsidRDefault="00C52F29" w:rsidP="00C52F29">
            <w:pPr>
              <w:pStyle w:val="RSCT03TableBody"/>
            </w:pPr>
            <w:r w:rsidRPr="00915077">
              <w:t>0.0301</w:t>
            </w:r>
          </w:p>
        </w:tc>
        <w:tc>
          <w:tcPr>
            <w:tcW w:w="1276" w:type="dxa"/>
            <w:tcBorders>
              <w:top w:val="nil"/>
              <w:left w:val="nil"/>
              <w:bottom w:val="nil"/>
              <w:right w:val="nil"/>
            </w:tcBorders>
            <w:shd w:val="clear" w:color="auto" w:fill="auto"/>
          </w:tcPr>
          <w:p w14:paraId="5D4A5411" w14:textId="77777777" w:rsidR="00C52F29" w:rsidRPr="00915077" w:rsidRDefault="00C52F29" w:rsidP="00C52F29">
            <w:pPr>
              <w:pStyle w:val="RSCT03TableBody"/>
            </w:pPr>
            <w:r w:rsidRPr="00915077">
              <w:t>1.00</w:t>
            </w:r>
          </w:p>
        </w:tc>
        <w:tc>
          <w:tcPr>
            <w:tcW w:w="1843" w:type="dxa"/>
            <w:tcBorders>
              <w:top w:val="nil"/>
              <w:left w:val="nil"/>
              <w:bottom w:val="nil"/>
              <w:right w:val="nil"/>
            </w:tcBorders>
            <w:shd w:val="clear" w:color="auto" w:fill="auto"/>
          </w:tcPr>
          <w:p w14:paraId="0788036B" w14:textId="77777777" w:rsidR="00C52F29" w:rsidRPr="00915077" w:rsidRDefault="00C52F29" w:rsidP="00C52F29">
            <w:pPr>
              <w:pStyle w:val="RSCT03TableBody"/>
            </w:pPr>
            <w:r w:rsidRPr="00915077">
              <w:t>3.36 (±0.66)</w:t>
            </w:r>
          </w:p>
        </w:tc>
        <w:tc>
          <w:tcPr>
            <w:tcW w:w="2126" w:type="dxa"/>
            <w:tcBorders>
              <w:top w:val="nil"/>
              <w:left w:val="nil"/>
              <w:bottom w:val="nil"/>
              <w:right w:val="nil"/>
            </w:tcBorders>
            <w:shd w:val="clear" w:color="auto" w:fill="auto"/>
          </w:tcPr>
          <w:p w14:paraId="07F7E14A" w14:textId="77777777" w:rsidR="00C52F29" w:rsidRPr="00915077" w:rsidRDefault="00C52F29" w:rsidP="00C52F29">
            <w:pPr>
              <w:pStyle w:val="RSCT03TableBody"/>
            </w:pPr>
            <w:r w:rsidRPr="00915077">
              <w:t>2.41 (±1.17)</w:t>
            </w:r>
          </w:p>
        </w:tc>
      </w:tr>
      <w:tr w:rsidR="00C52F29" w:rsidRPr="00915077" w14:paraId="7FA9BDF0" w14:textId="77777777" w:rsidTr="00CE5B3F">
        <w:tc>
          <w:tcPr>
            <w:tcW w:w="1526" w:type="dxa"/>
            <w:tcBorders>
              <w:top w:val="nil"/>
              <w:left w:val="nil"/>
              <w:bottom w:val="nil"/>
              <w:right w:val="nil"/>
            </w:tcBorders>
            <w:shd w:val="clear" w:color="auto" w:fill="auto"/>
          </w:tcPr>
          <w:p w14:paraId="1A02226B" w14:textId="77777777" w:rsidR="00C52F29" w:rsidRPr="00915077" w:rsidRDefault="00C52F29" w:rsidP="00C52F29">
            <w:pPr>
              <w:pStyle w:val="RSCT03TableBody"/>
              <w:rPr>
                <w:b/>
              </w:rPr>
            </w:pPr>
            <w:r w:rsidRPr="00915077">
              <w:rPr>
                <w:b/>
              </w:rPr>
              <w:t>1d</w:t>
            </w:r>
          </w:p>
        </w:tc>
        <w:tc>
          <w:tcPr>
            <w:tcW w:w="1701" w:type="dxa"/>
            <w:tcBorders>
              <w:top w:val="nil"/>
              <w:left w:val="nil"/>
              <w:bottom w:val="nil"/>
              <w:right w:val="nil"/>
            </w:tcBorders>
            <w:shd w:val="clear" w:color="auto" w:fill="auto"/>
          </w:tcPr>
          <w:p w14:paraId="5EEF2A0D" w14:textId="77777777" w:rsidR="00C52F29" w:rsidRPr="00915077" w:rsidRDefault="00C52F29" w:rsidP="00C52F29">
            <w:pPr>
              <w:pStyle w:val="RSCT03TableBody"/>
            </w:pPr>
            <w:r w:rsidRPr="00915077">
              <w:t>6.65</w:t>
            </w:r>
          </w:p>
        </w:tc>
        <w:tc>
          <w:tcPr>
            <w:tcW w:w="1559" w:type="dxa"/>
            <w:tcBorders>
              <w:top w:val="nil"/>
              <w:left w:val="nil"/>
              <w:bottom w:val="nil"/>
              <w:right w:val="nil"/>
            </w:tcBorders>
            <w:shd w:val="clear" w:color="auto" w:fill="auto"/>
          </w:tcPr>
          <w:p w14:paraId="182D23FE" w14:textId="77777777" w:rsidR="00C52F29" w:rsidRPr="00915077" w:rsidRDefault="00C52F29" w:rsidP="00C52F29">
            <w:pPr>
              <w:pStyle w:val="RSCT03TableBody"/>
            </w:pPr>
            <w:r w:rsidRPr="00915077">
              <w:t>0.0299</w:t>
            </w:r>
          </w:p>
        </w:tc>
        <w:tc>
          <w:tcPr>
            <w:tcW w:w="1276" w:type="dxa"/>
            <w:tcBorders>
              <w:top w:val="nil"/>
              <w:left w:val="nil"/>
              <w:bottom w:val="nil"/>
              <w:right w:val="nil"/>
            </w:tcBorders>
            <w:shd w:val="clear" w:color="auto" w:fill="auto"/>
          </w:tcPr>
          <w:p w14:paraId="16CA9700" w14:textId="77777777" w:rsidR="00C52F29" w:rsidRPr="00915077" w:rsidRDefault="00C52F29" w:rsidP="00C52F29">
            <w:pPr>
              <w:pStyle w:val="RSCT03TableBody"/>
            </w:pPr>
            <w:r w:rsidRPr="00915077">
              <w:t>1.00</w:t>
            </w:r>
          </w:p>
        </w:tc>
        <w:tc>
          <w:tcPr>
            <w:tcW w:w="1843" w:type="dxa"/>
            <w:tcBorders>
              <w:top w:val="nil"/>
              <w:left w:val="nil"/>
              <w:bottom w:val="nil"/>
              <w:right w:val="nil"/>
            </w:tcBorders>
            <w:shd w:val="clear" w:color="auto" w:fill="auto"/>
          </w:tcPr>
          <w:p w14:paraId="750F98AA" w14:textId="77777777" w:rsidR="00C52F29" w:rsidRPr="00915077" w:rsidRDefault="00C52F29" w:rsidP="00C52F29">
            <w:pPr>
              <w:pStyle w:val="RSCT03TableBody"/>
            </w:pPr>
            <w:r w:rsidRPr="00915077">
              <w:t>5.16 (±0.98)</w:t>
            </w:r>
          </w:p>
        </w:tc>
        <w:tc>
          <w:tcPr>
            <w:tcW w:w="2126" w:type="dxa"/>
            <w:tcBorders>
              <w:top w:val="nil"/>
              <w:left w:val="nil"/>
              <w:bottom w:val="nil"/>
              <w:right w:val="nil"/>
            </w:tcBorders>
            <w:shd w:val="clear" w:color="auto" w:fill="auto"/>
          </w:tcPr>
          <w:p w14:paraId="72609E67" w14:textId="77777777" w:rsidR="00C52F29" w:rsidRPr="00915077" w:rsidRDefault="00C52F29" w:rsidP="00C52F29">
            <w:pPr>
              <w:pStyle w:val="RSCT03TableBody"/>
            </w:pPr>
            <w:r w:rsidRPr="00915077">
              <w:t>4.02 (±1.46)</w:t>
            </w:r>
          </w:p>
        </w:tc>
      </w:tr>
      <w:tr w:rsidR="00C52F29" w:rsidRPr="00915077" w14:paraId="1E6C53D0" w14:textId="77777777" w:rsidTr="00CE5B3F">
        <w:tc>
          <w:tcPr>
            <w:tcW w:w="1526" w:type="dxa"/>
            <w:tcBorders>
              <w:top w:val="nil"/>
              <w:left w:val="nil"/>
              <w:bottom w:val="nil"/>
              <w:right w:val="nil"/>
            </w:tcBorders>
            <w:shd w:val="clear" w:color="auto" w:fill="auto"/>
          </w:tcPr>
          <w:p w14:paraId="2DE8AF60" w14:textId="77777777" w:rsidR="00C52F29" w:rsidRPr="00915077" w:rsidRDefault="00C52F29" w:rsidP="00C52F29">
            <w:pPr>
              <w:pStyle w:val="RSCT03TableBody"/>
              <w:rPr>
                <w:b/>
              </w:rPr>
            </w:pPr>
            <w:r w:rsidRPr="00915077">
              <w:rPr>
                <w:b/>
              </w:rPr>
              <w:t>1e</w:t>
            </w:r>
          </w:p>
        </w:tc>
        <w:tc>
          <w:tcPr>
            <w:tcW w:w="1701" w:type="dxa"/>
            <w:tcBorders>
              <w:top w:val="nil"/>
              <w:left w:val="nil"/>
              <w:bottom w:val="nil"/>
              <w:right w:val="nil"/>
            </w:tcBorders>
            <w:shd w:val="clear" w:color="auto" w:fill="auto"/>
          </w:tcPr>
          <w:p w14:paraId="529CD435" w14:textId="77777777" w:rsidR="00C52F29" w:rsidRPr="00915077" w:rsidRDefault="00C52F29" w:rsidP="00C52F29">
            <w:pPr>
              <w:pStyle w:val="RSCT03TableBody"/>
            </w:pPr>
            <w:r w:rsidRPr="00915077">
              <w:t>7.11</w:t>
            </w:r>
          </w:p>
        </w:tc>
        <w:tc>
          <w:tcPr>
            <w:tcW w:w="1559" w:type="dxa"/>
            <w:tcBorders>
              <w:top w:val="nil"/>
              <w:left w:val="nil"/>
              <w:bottom w:val="nil"/>
              <w:right w:val="nil"/>
            </w:tcBorders>
            <w:shd w:val="clear" w:color="auto" w:fill="auto"/>
          </w:tcPr>
          <w:p w14:paraId="6585E964" w14:textId="77777777" w:rsidR="00C52F29" w:rsidRPr="00915077" w:rsidRDefault="00C52F29" w:rsidP="00C52F29">
            <w:pPr>
              <w:pStyle w:val="RSCT03TableBody"/>
            </w:pPr>
            <w:r w:rsidRPr="00915077">
              <w:t>0.1859</w:t>
            </w:r>
          </w:p>
        </w:tc>
        <w:tc>
          <w:tcPr>
            <w:tcW w:w="1276" w:type="dxa"/>
            <w:tcBorders>
              <w:top w:val="nil"/>
              <w:left w:val="nil"/>
              <w:bottom w:val="nil"/>
              <w:right w:val="nil"/>
            </w:tcBorders>
            <w:shd w:val="clear" w:color="auto" w:fill="auto"/>
          </w:tcPr>
          <w:p w14:paraId="5D578FFF" w14:textId="77777777" w:rsidR="00C52F29" w:rsidRPr="00915077" w:rsidRDefault="00C52F29" w:rsidP="00C52F29">
            <w:pPr>
              <w:pStyle w:val="RSCT03TableBody"/>
            </w:pPr>
            <w:r w:rsidRPr="00915077">
              <w:t>1.33</w:t>
            </w:r>
          </w:p>
        </w:tc>
        <w:tc>
          <w:tcPr>
            <w:tcW w:w="1843" w:type="dxa"/>
            <w:tcBorders>
              <w:top w:val="nil"/>
              <w:left w:val="nil"/>
              <w:bottom w:val="nil"/>
              <w:right w:val="nil"/>
            </w:tcBorders>
            <w:shd w:val="clear" w:color="auto" w:fill="auto"/>
          </w:tcPr>
          <w:p w14:paraId="033C0E58" w14:textId="77777777" w:rsidR="00C52F29" w:rsidRPr="00915077" w:rsidRDefault="00C52F29" w:rsidP="00C52F29">
            <w:pPr>
              <w:pStyle w:val="RSCT03TableBody"/>
            </w:pPr>
            <w:r w:rsidRPr="00915077">
              <w:t>2.85 (±0.74)</w:t>
            </w:r>
          </w:p>
        </w:tc>
        <w:tc>
          <w:tcPr>
            <w:tcW w:w="2126" w:type="dxa"/>
            <w:tcBorders>
              <w:top w:val="nil"/>
              <w:left w:val="nil"/>
              <w:bottom w:val="nil"/>
              <w:right w:val="nil"/>
            </w:tcBorders>
            <w:shd w:val="clear" w:color="auto" w:fill="auto"/>
          </w:tcPr>
          <w:p w14:paraId="31FEFE3E" w14:textId="77777777" w:rsidR="00C52F29" w:rsidRPr="00915077" w:rsidRDefault="00C52F29" w:rsidP="00C52F29">
            <w:pPr>
              <w:pStyle w:val="RSCT03TableBody"/>
            </w:pPr>
            <w:r w:rsidRPr="00915077">
              <w:t>2.00 (±1.16)</w:t>
            </w:r>
          </w:p>
        </w:tc>
      </w:tr>
      <w:tr w:rsidR="00C52F29" w:rsidRPr="00915077" w14:paraId="399BB79A" w14:textId="77777777" w:rsidTr="00CE5B3F">
        <w:tc>
          <w:tcPr>
            <w:tcW w:w="1526" w:type="dxa"/>
            <w:tcBorders>
              <w:top w:val="nil"/>
              <w:left w:val="nil"/>
              <w:bottom w:val="nil"/>
              <w:right w:val="nil"/>
            </w:tcBorders>
            <w:shd w:val="clear" w:color="auto" w:fill="auto"/>
          </w:tcPr>
          <w:p w14:paraId="3CD82163" w14:textId="77777777" w:rsidR="00C52F29" w:rsidRPr="00915077" w:rsidRDefault="00C52F29" w:rsidP="00C52F29">
            <w:pPr>
              <w:pStyle w:val="RSCT03TableBody"/>
              <w:rPr>
                <w:b/>
              </w:rPr>
            </w:pPr>
            <w:r w:rsidRPr="00915077">
              <w:rPr>
                <w:b/>
              </w:rPr>
              <w:t>2</w:t>
            </w:r>
          </w:p>
        </w:tc>
        <w:tc>
          <w:tcPr>
            <w:tcW w:w="1701" w:type="dxa"/>
            <w:tcBorders>
              <w:top w:val="nil"/>
              <w:left w:val="nil"/>
              <w:bottom w:val="nil"/>
              <w:right w:val="nil"/>
            </w:tcBorders>
            <w:shd w:val="clear" w:color="auto" w:fill="auto"/>
          </w:tcPr>
          <w:p w14:paraId="4A85B01A" w14:textId="77777777" w:rsidR="00C52F29" w:rsidRPr="00915077" w:rsidRDefault="00C52F29" w:rsidP="00C52F29">
            <w:pPr>
              <w:pStyle w:val="RSCT03TableBody"/>
            </w:pPr>
            <w:r w:rsidRPr="00915077">
              <w:t>7.18</w:t>
            </w:r>
          </w:p>
        </w:tc>
        <w:tc>
          <w:tcPr>
            <w:tcW w:w="1559" w:type="dxa"/>
            <w:tcBorders>
              <w:top w:val="nil"/>
              <w:left w:val="nil"/>
              <w:bottom w:val="nil"/>
              <w:right w:val="nil"/>
            </w:tcBorders>
            <w:shd w:val="clear" w:color="auto" w:fill="auto"/>
          </w:tcPr>
          <w:p w14:paraId="05C1A6D2" w14:textId="77777777" w:rsidR="00C52F29" w:rsidRPr="00915077" w:rsidRDefault="00C52F29" w:rsidP="00C52F29">
            <w:pPr>
              <w:pStyle w:val="RSCT03TableBody"/>
            </w:pPr>
            <w:r w:rsidRPr="00915077">
              <w:t>6.4084</w:t>
            </w:r>
          </w:p>
        </w:tc>
        <w:tc>
          <w:tcPr>
            <w:tcW w:w="1276" w:type="dxa"/>
            <w:tcBorders>
              <w:top w:val="nil"/>
              <w:left w:val="nil"/>
              <w:bottom w:val="nil"/>
              <w:right w:val="nil"/>
            </w:tcBorders>
            <w:shd w:val="clear" w:color="auto" w:fill="auto"/>
          </w:tcPr>
          <w:p w14:paraId="712983CD" w14:textId="77777777" w:rsidR="00C52F29" w:rsidRPr="00915077" w:rsidRDefault="00C52F29" w:rsidP="00C52F29">
            <w:pPr>
              <w:pStyle w:val="RSCT03TableBody"/>
            </w:pPr>
            <w:r w:rsidRPr="00915077">
              <w:t>1.93</w:t>
            </w:r>
          </w:p>
        </w:tc>
        <w:tc>
          <w:tcPr>
            <w:tcW w:w="1843" w:type="dxa"/>
            <w:tcBorders>
              <w:top w:val="nil"/>
              <w:left w:val="nil"/>
              <w:bottom w:val="nil"/>
              <w:right w:val="nil"/>
            </w:tcBorders>
            <w:shd w:val="clear" w:color="auto" w:fill="auto"/>
          </w:tcPr>
          <w:p w14:paraId="60B2548B" w14:textId="77777777" w:rsidR="00C52F29" w:rsidRPr="00915077" w:rsidRDefault="00C52F29" w:rsidP="00C52F29">
            <w:pPr>
              <w:pStyle w:val="RSCT03TableBody"/>
            </w:pPr>
            <w:r w:rsidRPr="00915077">
              <w:t>2.32 (±0.44)</w:t>
            </w:r>
          </w:p>
        </w:tc>
        <w:tc>
          <w:tcPr>
            <w:tcW w:w="2126" w:type="dxa"/>
            <w:tcBorders>
              <w:top w:val="nil"/>
              <w:left w:val="nil"/>
              <w:bottom w:val="nil"/>
              <w:right w:val="nil"/>
            </w:tcBorders>
            <w:shd w:val="clear" w:color="auto" w:fill="auto"/>
          </w:tcPr>
          <w:p w14:paraId="3462491D" w14:textId="77777777" w:rsidR="00C52F29" w:rsidRPr="00915077" w:rsidRDefault="00C52F29" w:rsidP="00C52F29">
            <w:pPr>
              <w:pStyle w:val="RSCT03TableBody"/>
            </w:pPr>
            <w:r w:rsidRPr="00915077">
              <w:t>1.58 (±1.38)</w:t>
            </w:r>
          </w:p>
        </w:tc>
      </w:tr>
      <w:tr w:rsidR="00C52F29" w:rsidRPr="00915077" w14:paraId="50ECDB7C" w14:textId="77777777" w:rsidTr="00CE5B3F">
        <w:tc>
          <w:tcPr>
            <w:tcW w:w="1526" w:type="dxa"/>
            <w:tcBorders>
              <w:top w:val="nil"/>
              <w:left w:val="nil"/>
              <w:bottom w:val="nil"/>
              <w:right w:val="nil"/>
            </w:tcBorders>
            <w:shd w:val="clear" w:color="auto" w:fill="auto"/>
          </w:tcPr>
          <w:p w14:paraId="25DF4F29" w14:textId="77777777" w:rsidR="00C52F29" w:rsidRPr="00915077" w:rsidRDefault="00C52F29" w:rsidP="00C52F29">
            <w:pPr>
              <w:pStyle w:val="RSCT03TableBody"/>
              <w:rPr>
                <w:b/>
              </w:rPr>
            </w:pPr>
            <w:r w:rsidRPr="00915077">
              <w:rPr>
                <w:b/>
              </w:rPr>
              <w:t>3</w:t>
            </w:r>
          </w:p>
        </w:tc>
        <w:tc>
          <w:tcPr>
            <w:tcW w:w="1701" w:type="dxa"/>
            <w:tcBorders>
              <w:top w:val="nil"/>
              <w:left w:val="nil"/>
              <w:bottom w:val="nil"/>
              <w:right w:val="nil"/>
            </w:tcBorders>
            <w:shd w:val="clear" w:color="auto" w:fill="auto"/>
          </w:tcPr>
          <w:p w14:paraId="02ECA4ED" w14:textId="77777777" w:rsidR="00C52F29" w:rsidRPr="00915077" w:rsidRDefault="00C52F29" w:rsidP="00C52F29">
            <w:pPr>
              <w:pStyle w:val="RSCT03TableBody"/>
            </w:pPr>
            <w:proofErr w:type="spellStart"/>
            <w:r w:rsidRPr="00915077">
              <w:t>n.d.</w:t>
            </w:r>
            <w:r w:rsidRPr="00915077">
              <w:rPr>
                <w:i/>
                <w:vertAlign w:val="superscript"/>
              </w:rPr>
              <w:t>d</w:t>
            </w:r>
            <w:proofErr w:type="spellEnd"/>
          </w:p>
        </w:tc>
        <w:tc>
          <w:tcPr>
            <w:tcW w:w="1559" w:type="dxa"/>
            <w:tcBorders>
              <w:top w:val="nil"/>
              <w:left w:val="nil"/>
              <w:bottom w:val="nil"/>
              <w:right w:val="nil"/>
            </w:tcBorders>
            <w:shd w:val="clear" w:color="auto" w:fill="auto"/>
          </w:tcPr>
          <w:p w14:paraId="4B7FC115" w14:textId="77777777" w:rsidR="00C52F29" w:rsidRPr="00915077" w:rsidRDefault="00C52F29" w:rsidP="00C52F29">
            <w:pPr>
              <w:pStyle w:val="RSCT03TableBody"/>
            </w:pPr>
            <w:r w:rsidRPr="00915077">
              <w:t>5.4305</w:t>
            </w:r>
          </w:p>
        </w:tc>
        <w:tc>
          <w:tcPr>
            <w:tcW w:w="1276" w:type="dxa"/>
            <w:tcBorders>
              <w:top w:val="nil"/>
              <w:left w:val="nil"/>
              <w:bottom w:val="nil"/>
              <w:right w:val="nil"/>
            </w:tcBorders>
            <w:shd w:val="clear" w:color="auto" w:fill="auto"/>
          </w:tcPr>
          <w:p w14:paraId="7F1F2A2E" w14:textId="77777777" w:rsidR="00C52F29" w:rsidRPr="00915077" w:rsidRDefault="00C52F29" w:rsidP="00C52F29">
            <w:pPr>
              <w:pStyle w:val="RSCT03TableBody"/>
            </w:pPr>
            <w:r w:rsidRPr="00915077">
              <w:t>2.21</w:t>
            </w:r>
          </w:p>
        </w:tc>
        <w:tc>
          <w:tcPr>
            <w:tcW w:w="1843" w:type="dxa"/>
            <w:tcBorders>
              <w:top w:val="nil"/>
              <w:left w:val="nil"/>
              <w:bottom w:val="nil"/>
              <w:right w:val="nil"/>
            </w:tcBorders>
            <w:shd w:val="clear" w:color="auto" w:fill="auto"/>
          </w:tcPr>
          <w:p w14:paraId="69A2189A" w14:textId="77777777" w:rsidR="00C52F29" w:rsidRPr="00915077" w:rsidRDefault="00C52F29" w:rsidP="00C52F29">
            <w:pPr>
              <w:pStyle w:val="RSCT03TableBody"/>
            </w:pPr>
            <w:r w:rsidRPr="00915077">
              <w:t>2.44 (±0.50)</w:t>
            </w:r>
          </w:p>
        </w:tc>
        <w:tc>
          <w:tcPr>
            <w:tcW w:w="2126" w:type="dxa"/>
            <w:tcBorders>
              <w:top w:val="nil"/>
              <w:left w:val="nil"/>
              <w:bottom w:val="nil"/>
              <w:right w:val="nil"/>
            </w:tcBorders>
            <w:shd w:val="clear" w:color="auto" w:fill="auto"/>
          </w:tcPr>
          <w:p w14:paraId="0A96A962" w14:textId="77777777" w:rsidR="00C52F29" w:rsidRPr="00915077" w:rsidRDefault="00C52F29" w:rsidP="00C52F29">
            <w:pPr>
              <w:pStyle w:val="RSCT03TableBody"/>
            </w:pPr>
            <w:r w:rsidRPr="00915077">
              <w:t>1.48 (±1.26)</w:t>
            </w:r>
          </w:p>
        </w:tc>
      </w:tr>
      <w:tr w:rsidR="00C52F29" w:rsidRPr="00915077" w14:paraId="41430668" w14:textId="77777777" w:rsidTr="00CE5B3F">
        <w:tc>
          <w:tcPr>
            <w:tcW w:w="1526" w:type="dxa"/>
            <w:tcBorders>
              <w:top w:val="nil"/>
              <w:left w:val="nil"/>
              <w:bottom w:val="single" w:sz="4" w:space="0" w:color="auto"/>
              <w:right w:val="nil"/>
            </w:tcBorders>
            <w:shd w:val="clear" w:color="auto" w:fill="auto"/>
          </w:tcPr>
          <w:p w14:paraId="29ACF772" w14:textId="77777777" w:rsidR="00C52F29" w:rsidRPr="00915077" w:rsidRDefault="00C52F29" w:rsidP="00C52F29">
            <w:pPr>
              <w:pStyle w:val="RSCT03TableBody"/>
            </w:pPr>
            <w:proofErr w:type="spellStart"/>
            <w:r w:rsidRPr="00915077">
              <w:t>prodigiosin</w:t>
            </w:r>
            <w:proofErr w:type="spellEnd"/>
          </w:p>
        </w:tc>
        <w:tc>
          <w:tcPr>
            <w:tcW w:w="1701" w:type="dxa"/>
            <w:tcBorders>
              <w:top w:val="nil"/>
              <w:left w:val="nil"/>
              <w:bottom w:val="single" w:sz="4" w:space="0" w:color="auto"/>
              <w:right w:val="nil"/>
            </w:tcBorders>
            <w:shd w:val="clear" w:color="auto" w:fill="auto"/>
          </w:tcPr>
          <w:p w14:paraId="6B9D8A42" w14:textId="77777777" w:rsidR="00C52F29" w:rsidRPr="00915077" w:rsidRDefault="00C52F29" w:rsidP="00C52F29">
            <w:pPr>
              <w:pStyle w:val="RSCT03TableBody"/>
            </w:pPr>
            <w:r w:rsidRPr="00915077">
              <w:t>7.16</w:t>
            </w:r>
            <w:r w:rsidRPr="00915077">
              <w:rPr>
                <w:i/>
                <w:vertAlign w:val="superscript"/>
              </w:rPr>
              <w:t>a</w:t>
            </w:r>
          </w:p>
        </w:tc>
        <w:tc>
          <w:tcPr>
            <w:tcW w:w="1559" w:type="dxa"/>
            <w:tcBorders>
              <w:top w:val="nil"/>
              <w:left w:val="nil"/>
              <w:bottom w:val="single" w:sz="4" w:space="0" w:color="auto"/>
              <w:right w:val="nil"/>
            </w:tcBorders>
            <w:shd w:val="clear" w:color="auto" w:fill="auto"/>
          </w:tcPr>
          <w:p w14:paraId="15CDE883" w14:textId="77777777" w:rsidR="00C52F29" w:rsidRPr="00915077" w:rsidRDefault="00C52F29" w:rsidP="00C52F29">
            <w:pPr>
              <w:pStyle w:val="RSCT03TableBody"/>
            </w:pPr>
            <w:r w:rsidRPr="00915077">
              <w:t>0.0002</w:t>
            </w:r>
          </w:p>
        </w:tc>
        <w:tc>
          <w:tcPr>
            <w:tcW w:w="1276" w:type="dxa"/>
            <w:tcBorders>
              <w:top w:val="nil"/>
              <w:left w:val="nil"/>
              <w:bottom w:val="single" w:sz="4" w:space="0" w:color="auto"/>
              <w:right w:val="nil"/>
            </w:tcBorders>
            <w:shd w:val="clear" w:color="auto" w:fill="auto"/>
          </w:tcPr>
          <w:p w14:paraId="175D97AC" w14:textId="77777777" w:rsidR="00C52F29" w:rsidRPr="00915077" w:rsidRDefault="00C52F29" w:rsidP="00C52F29">
            <w:pPr>
              <w:pStyle w:val="RSCT03TableBody"/>
            </w:pPr>
            <w:r w:rsidRPr="00915077">
              <w:t>1.00</w:t>
            </w:r>
          </w:p>
        </w:tc>
        <w:tc>
          <w:tcPr>
            <w:tcW w:w="1843" w:type="dxa"/>
            <w:tcBorders>
              <w:top w:val="nil"/>
              <w:left w:val="nil"/>
              <w:bottom w:val="single" w:sz="4" w:space="0" w:color="auto"/>
              <w:right w:val="nil"/>
            </w:tcBorders>
            <w:shd w:val="clear" w:color="auto" w:fill="auto"/>
          </w:tcPr>
          <w:p w14:paraId="7C907028" w14:textId="77777777" w:rsidR="00C52F29" w:rsidRPr="00915077" w:rsidRDefault="00C52F29" w:rsidP="00C52F29">
            <w:pPr>
              <w:pStyle w:val="RSCT03TableBody"/>
            </w:pPr>
            <w:r w:rsidRPr="00915077">
              <w:t>4.12 (±0.78)</w:t>
            </w:r>
          </w:p>
        </w:tc>
        <w:tc>
          <w:tcPr>
            <w:tcW w:w="2126" w:type="dxa"/>
            <w:tcBorders>
              <w:top w:val="nil"/>
              <w:left w:val="nil"/>
              <w:bottom w:val="single" w:sz="4" w:space="0" w:color="auto"/>
              <w:right w:val="nil"/>
            </w:tcBorders>
            <w:shd w:val="clear" w:color="auto" w:fill="auto"/>
          </w:tcPr>
          <w:p w14:paraId="4C2BA418" w14:textId="77777777" w:rsidR="00C52F29" w:rsidRPr="00915077" w:rsidRDefault="00C52F29" w:rsidP="00C52F29">
            <w:pPr>
              <w:pStyle w:val="RSCT03TableBody"/>
            </w:pPr>
            <w:r w:rsidRPr="00915077">
              <w:t>3.28 (±1.15)</w:t>
            </w:r>
          </w:p>
        </w:tc>
      </w:tr>
    </w:tbl>
    <w:p w14:paraId="5069776C" w14:textId="77777777" w:rsidR="00353570" w:rsidRPr="00915077" w:rsidRDefault="00353570" w:rsidP="00353570">
      <w:pPr>
        <w:pStyle w:val="RSCT04TableFootnotewithbottombar"/>
      </w:pPr>
      <w:r w:rsidRPr="00915077">
        <w:rPr>
          <w:i/>
          <w:vertAlign w:val="superscript"/>
        </w:rPr>
        <w:t>a</w:t>
      </w:r>
      <w:r w:rsidRPr="00915077">
        <w:t xml:space="preserve"> Literature value.</w:t>
      </w:r>
      <w:r w:rsidRPr="00915077">
        <w:rPr>
          <w:szCs w:val="18"/>
          <w:vertAlign w:val="superscript"/>
        </w:rPr>
        <w:t>21</w:t>
      </w:r>
      <w:r w:rsidRPr="00915077">
        <w:t xml:space="preserve"> </w:t>
      </w:r>
      <w:r w:rsidRPr="00915077">
        <w:rPr>
          <w:i/>
          <w:vertAlign w:val="superscript"/>
        </w:rPr>
        <w:t>b</w:t>
      </w:r>
      <w:r w:rsidRPr="00915077">
        <w:t xml:space="preserve"> Cl</w:t>
      </w:r>
      <w:r w:rsidRPr="00915077">
        <w:rPr>
          <w:vertAlign w:val="superscript"/>
        </w:rPr>
        <w:t>–</w:t>
      </w:r>
      <w:r w:rsidRPr="00915077">
        <w:t>/NO</w:t>
      </w:r>
      <w:r w:rsidRPr="00915077">
        <w:rPr>
          <w:vertAlign w:val="subscript"/>
        </w:rPr>
        <w:t>3</w:t>
      </w:r>
      <w:r w:rsidRPr="00915077">
        <w:rPr>
          <w:vertAlign w:val="superscript"/>
        </w:rPr>
        <w:t>–</w:t>
      </w:r>
      <w:r w:rsidRPr="00915077">
        <w:t xml:space="preserve"> assay using POPC/</w:t>
      </w:r>
      <w:proofErr w:type="spellStart"/>
      <w:r w:rsidRPr="00915077">
        <w:t>chol</w:t>
      </w:r>
      <w:proofErr w:type="spellEnd"/>
      <w:r w:rsidRPr="00915077">
        <w:t xml:space="preserve"> (7:3) at pH 7.2. </w:t>
      </w:r>
      <w:r w:rsidRPr="00915077">
        <w:rPr>
          <w:i/>
          <w:vertAlign w:val="superscript"/>
        </w:rPr>
        <w:t>c</w:t>
      </w:r>
      <w:r w:rsidRPr="00915077">
        <w:t xml:space="preserve"> Values calculated with VCCLabs.</w:t>
      </w:r>
      <w:r w:rsidRPr="00915077">
        <w:rPr>
          <w:vertAlign w:val="superscript"/>
        </w:rPr>
        <w:t>22</w:t>
      </w:r>
      <w:r w:rsidRPr="00915077">
        <w:t xml:space="preserve"> </w:t>
      </w:r>
      <w:r w:rsidRPr="00915077">
        <w:rPr>
          <w:i/>
          <w:vertAlign w:val="superscript"/>
        </w:rPr>
        <w:t>d</w:t>
      </w:r>
      <w:r w:rsidRPr="00915077">
        <w:t xml:space="preserve"> not determined.</w:t>
      </w:r>
    </w:p>
    <w:p w14:paraId="07732435" w14:textId="4DA96BD2" w:rsidR="00920AD9" w:rsidRDefault="00920AD9" w:rsidP="00920AD9">
      <w:pPr>
        <w:widowControl w:val="0"/>
        <w:autoSpaceDE w:val="0"/>
        <w:autoSpaceDN w:val="0"/>
        <w:adjustRightInd w:val="0"/>
        <w:spacing w:after="240" w:line="280" w:lineRule="atLeast"/>
        <w:rPr>
          <w:rFonts w:ascii="Times" w:hAnsi="Times" w:cs="Times"/>
          <w:sz w:val="24"/>
          <w:szCs w:val="24"/>
          <w:lang w:val="en-US"/>
        </w:rPr>
      </w:pPr>
    </w:p>
    <w:p w14:paraId="5884AB38" w14:textId="4ADF68D9" w:rsidR="001D3DA7" w:rsidRDefault="001D3DA7" w:rsidP="001D3DA7">
      <w:pPr>
        <w:widowControl w:val="0"/>
        <w:autoSpaceDE w:val="0"/>
        <w:autoSpaceDN w:val="0"/>
        <w:adjustRightInd w:val="0"/>
        <w:spacing w:after="240" w:line="280" w:lineRule="atLeast"/>
        <w:rPr>
          <w:rFonts w:ascii="Times" w:hAnsi="Times" w:cs="Times"/>
          <w:sz w:val="24"/>
          <w:szCs w:val="24"/>
          <w:lang w:val="en-US"/>
        </w:rPr>
      </w:pPr>
      <w:r>
        <w:rPr>
          <w:rFonts w:ascii="Times" w:hAnsi="Times" w:cs="Times"/>
          <w:sz w:val="24"/>
          <w:szCs w:val="24"/>
          <w:lang w:val="en-US"/>
        </w:rPr>
        <w:t xml:space="preserve"> </w:t>
      </w:r>
    </w:p>
    <w:p w14:paraId="4ABB0AE3" w14:textId="54E42E28" w:rsidR="001D3DA7" w:rsidRDefault="001D3DA7" w:rsidP="001D3DA7">
      <w:pPr>
        <w:pStyle w:val="RSCR02References"/>
        <w:numPr>
          <w:ilvl w:val="0"/>
          <w:numId w:val="0"/>
        </w:numPr>
        <w:ind w:left="284" w:hanging="284"/>
      </w:pPr>
    </w:p>
    <w:p w14:paraId="049D76A4" w14:textId="77777777" w:rsidR="001D3DA7" w:rsidRDefault="001D3DA7" w:rsidP="001D3DA7">
      <w:pPr>
        <w:pStyle w:val="RSCR02References"/>
        <w:numPr>
          <w:ilvl w:val="0"/>
          <w:numId w:val="0"/>
        </w:numPr>
        <w:ind w:left="284" w:hanging="284"/>
      </w:pPr>
    </w:p>
    <w:p w14:paraId="27DD32B1" w14:textId="77777777" w:rsidR="001D3DA7" w:rsidRDefault="001D3DA7" w:rsidP="001D3DA7">
      <w:pPr>
        <w:pStyle w:val="RSCR02References"/>
        <w:numPr>
          <w:ilvl w:val="0"/>
          <w:numId w:val="0"/>
        </w:numPr>
        <w:ind w:left="284" w:hanging="284"/>
      </w:pPr>
    </w:p>
    <w:p w14:paraId="6BEE8438" w14:textId="77777777" w:rsidR="001D3DA7" w:rsidRDefault="001D3DA7" w:rsidP="001D3DA7">
      <w:pPr>
        <w:pStyle w:val="RSCR02References"/>
        <w:numPr>
          <w:ilvl w:val="0"/>
          <w:numId w:val="0"/>
        </w:numPr>
        <w:ind w:left="284" w:hanging="284"/>
      </w:pPr>
    </w:p>
    <w:p w14:paraId="385342F8" w14:textId="77777777" w:rsidR="001D3DA7" w:rsidRDefault="001D3DA7" w:rsidP="001D3DA7">
      <w:pPr>
        <w:pStyle w:val="RSCR02References"/>
        <w:numPr>
          <w:ilvl w:val="0"/>
          <w:numId w:val="0"/>
        </w:numPr>
        <w:ind w:left="284" w:hanging="284"/>
      </w:pPr>
    </w:p>
    <w:p w14:paraId="6D3CE9D9" w14:textId="77777777" w:rsidR="001D3DA7" w:rsidRPr="00241ACD" w:rsidRDefault="001D3DA7" w:rsidP="001D3DA7">
      <w:pPr>
        <w:pStyle w:val="RSCR02References"/>
        <w:numPr>
          <w:ilvl w:val="0"/>
          <w:numId w:val="0"/>
        </w:numPr>
        <w:ind w:left="284" w:hanging="284"/>
      </w:pPr>
    </w:p>
    <w:sectPr w:rsidR="001D3DA7" w:rsidRPr="00241ACD" w:rsidSect="001D3DA7">
      <w:type w:val="continuous"/>
      <w:pgSz w:w="11907" w:h="16840" w:code="9"/>
      <w:pgMar w:top="1009" w:right="851" w:bottom="1758" w:left="851" w:header="851" w:footer="1049"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AFEA3" w14:textId="77777777" w:rsidR="00820337" w:rsidRDefault="00820337" w:rsidP="00E547DB">
      <w:pPr>
        <w:spacing w:after="0" w:line="240" w:lineRule="auto"/>
      </w:pPr>
      <w:r>
        <w:separator/>
      </w:r>
    </w:p>
    <w:p w14:paraId="3767972C" w14:textId="77777777" w:rsidR="00820337" w:rsidRDefault="00820337"/>
    <w:p w14:paraId="1C1F324D" w14:textId="77777777" w:rsidR="00820337" w:rsidRDefault="00820337"/>
    <w:p w14:paraId="73D97A1A" w14:textId="77777777" w:rsidR="00820337" w:rsidRDefault="00820337"/>
    <w:p w14:paraId="792E383E" w14:textId="77777777" w:rsidR="00820337" w:rsidRDefault="00820337"/>
    <w:p w14:paraId="7D30AC03" w14:textId="77777777" w:rsidR="00820337" w:rsidRDefault="00820337"/>
  </w:endnote>
  <w:endnote w:type="continuationSeparator" w:id="0">
    <w:p w14:paraId="7E0BCD4C" w14:textId="77777777" w:rsidR="00820337" w:rsidRDefault="00820337" w:rsidP="00E547DB">
      <w:pPr>
        <w:spacing w:after="0" w:line="240" w:lineRule="auto"/>
      </w:pPr>
      <w:r>
        <w:continuationSeparator/>
      </w:r>
    </w:p>
    <w:p w14:paraId="25CFDC24" w14:textId="77777777" w:rsidR="00820337" w:rsidRDefault="00820337"/>
    <w:p w14:paraId="323D0A8D" w14:textId="77777777" w:rsidR="00820337" w:rsidRDefault="00820337"/>
    <w:p w14:paraId="6ACA82E9" w14:textId="77777777" w:rsidR="00820337" w:rsidRDefault="00820337"/>
    <w:p w14:paraId="760D0D9E" w14:textId="77777777" w:rsidR="00820337" w:rsidRDefault="00820337"/>
    <w:p w14:paraId="6DD052AB" w14:textId="77777777" w:rsidR="00820337" w:rsidRDefault="008203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no Pro">
    <w:altName w:val="Arno Pro Subhead"/>
    <w:panose1 w:val="02020502040506020403"/>
    <w:charset w:val="00"/>
    <w:family w:val="auto"/>
    <w:pitch w:val="variable"/>
    <w:sig w:usb0="60000287" w:usb1="00000001" w:usb2="00000000" w:usb3="00000000" w:csb0="0000019F" w:csb1="00000000"/>
  </w:font>
  <w:font w:name="Times">
    <w:panose1 w:val="02000500000000000000"/>
    <w:charset w:val="00"/>
    <w:family w:val="auto"/>
    <w:pitch w:val="variable"/>
    <w:sig w:usb0="00000003" w:usb1="00000000" w:usb2="00000000" w:usb3="00000000" w:csb0="00000001" w:csb1="00000000"/>
  </w:font>
  <w:font w:name="Arno Pro SmText">
    <w:panose1 w:val="02020502040506020403"/>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1F135" w14:textId="77777777"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A95922">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C8AAF"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A95922">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F639E"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val="en-US"/>
      </w:rPr>
      <mc:AlternateContent>
        <mc:Choice Requires="wps">
          <w:drawing>
            <wp:anchor distT="0" distB="0" distL="114300" distR="114300" simplePos="0" relativeHeight="251664384" behindDoc="0" locked="0" layoutInCell="1" allowOverlap="1" wp14:anchorId="4C6FB65B" wp14:editId="74B3B14C">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3EA32AB"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C6FB65B" id="_x0000_t202" coordsize="21600,21600" o:spt="202" path="m0,0l0,21600,21600,21600,2160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" fillcolor="#a5a5a5 [2092]" stroked="f">
              <v:textbox>
                <w:txbxContent>
                  <w:p w14:paraId="73EA32AB"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672928">
      <w:rPr>
        <w:i/>
        <w:noProof/>
        <w:spacing w:val="10"/>
        <w:sz w:val="16"/>
        <w:szCs w:val="16"/>
      </w:rPr>
      <w:t>J</w:t>
    </w:r>
    <w:r w:rsidR="00E70DCE" w:rsidRPr="002C0803">
      <w:rPr>
        <w:i/>
        <w:noProof/>
        <w:spacing w:val="10"/>
        <w:sz w:val="16"/>
        <w:szCs w:val="16"/>
      </w:rPr>
      <w:t xml:space="preserve">. </w:t>
    </w:r>
    <w:r w:rsidR="00672928">
      <w:rPr>
        <w:i/>
        <w:noProof/>
        <w:spacing w:val="10"/>
        <w:sz w:val="16"/>
        <w:szCs w:val="16"/>
      </w:rPr>
      <w:t>Name</w:t>
    </w:r>
    <w:r w:rsidR="00E70DCE" w:rsidRPr="002C0803">
      <w:rPr>
        <w:noProof/>
        <w:spacing w:val="10"/>
        <w:sz w:val="16"/>
        <w:szCs w:val="16"/>
      </w:rPr>
      <w:t>., 201</w:t>
    </w:r>
    <w:r w:rsidR="005037CD">
      <w:rPr>
        <w:noProof/>
        <w:spacing w:val="10"/>
        <w:sz w:val="16"/>
        <w:szCs w:val="16"/>
      </w:rPr>
      <w:t>3</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E70DCE" w:rsidRPr="008C1387">
      <w:rPr>
        <w:b/>
        <w:spacing w:val="10"/>
        <w:sz w:val="16"/>
        <w:szCs w:val="16"/>
      </w:rPr>
      <w:fldChar w:fldCharType="begin"/>
    </w:r>
    <w:r w:rsidR="00E70DCE" w:rsidRPr="008C1387">
      <w:rPr>
        <w:b/>
        <w:spacing w:val="10"/>
        <w:sz w:val="16"/>
        <w:szCs w:val="16"/>
      </w:rPr>
      <w:instrText xml:space="preserve"> PAGE   \* MERGEFORMAT </w:instrText>
    </w:r>
    <w:r w:rsidR="00E70DCE" w:rsidRPr="008C1387">
      <w:rPr>
        <w:b/>
        <w:spacing w:val="10"/>
        <w:sz w:val="16"/>
        <w:szCs w:val="16"/>
      </w:rPr>
      <w:fldChar w:fldCharType="separate"/>
    </w:r>
    <w:r w:rsidR="00A95922">
      <w:rPr>
        <w:b/>
        <w:noProof/>
        <w:spacing w:val="10"/>
        <w:sz w:val="16"/>
        <w:szCs w:val="16"/>
      </w:rPr>
      <w:t>1</w:t>
    </w:r>
    <w:r w:rsidR="00E70DCE"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BEF38" w14:textId="77777777" w:rsidR="00820337" w:rsidRDefault="00820337" w:rsidP="00E547DB">
      <w:pPr>
        <w:spacing w:after="0" w:line="240" w:lineRule="auto"/>
      </w:pPr>
      <w:r>
        <w:separator/>
      </w:r>
    </w:p>
    <w:p w14:paraId="73D524E3" w14:textId="77777777" w:rsidR="00820337" w:rsidRDefault="00820337"/>
    <w:p w14:paraId="52F51ECF" w14:textId="77777777" w:rsidR="00820337" w:rsidRDefault="00820337"/>
    <w:p w14:paraId="20ABDF44" w14:textId="77777777" w:rsidR="00820337" w:rsidRDefault="00820337"/>
    <w:p w14:paraId="7CA0F50A" w14:textId="77777777" w:rsidR="00820337" w:rsidRDefault="00820337"/>
    <w:p w14:paraId="45E56975" w14:textId="77777777" w:rsidR="00820337" w:rsidRDefault="00820337"/>
  </w:footnote>
  <w:footnote w:type="continuationSeparator" w:id="0">
    <w:p w14:paraId="0F0084E2" w14:textId="77777777" w:rsidR="00820337" w:rsidRDefault="00820337" w:rsidP="00E547DB">
      <w:pPr>
        <w:spacing w:after="0" w:line="240" w:lineRule="auto"/>
      </w:pPr>
      <w:r>
        <w:continuationSeparator/>
      </w:r>
    </w:p>
    <w:p w14:paraId="21F69A69" w14:textId="77777777" w:rsidR="00820337" w:rsidRDefault="00820337"/>
    <w:p w14:paraId="0C8E6C7D" w14:textId="77777777" w:rsidR="00820337" w:rsidRDefault="00820337"/>
    <w:p w14:paraId="4EE4AFAE" w14:textId="77777777" w:rsidR="00820337" w:rsidRDefault="00820337"/>
    <w:p w14:paraId="36348FDC" w14:textId="77777777" w:rsidR="00820337" w:rsidRDefault="00820337"/>
    <w:p w14:paraId="197FC91C" w14:textId="77777777" w:rsidR="00820337" w:rsidRDefault="00820337"/>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FD094"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val="en-US"/>
      </w:rPr>
      <mc:AlternateContent>
        <mc:Choice Requires="wps">
          <w:drawing>
            <wp:anchor distT="0" distB="0" distL="114300" distR="114300" simplePos="0" relativeHeight="251668480" behindDoc="0" locked="0" layoutInCell="1" allowOverlap="1" wp14:anchorId="748EC790" wp14:editId="248AD70D">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5471A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8EC790" id="_x0000_t202" coordsize="21600,21600" o:spt="202" path="m0,0l0,21600,21600,21600,2160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" fillcolor="#a5a5a5 [2092]" stroked="f">
              <v:textbox>
                <w:txbxContent>
                  <w:p w14:paraId="2B5471A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rPr>
      <mc:AlternateContent>
        <mc:Choice Requires="wps">
          <w:drawing>
            <wp:anchor distT="0" distB="0" distL="114300" distR="114300" simplePos="0" relativeHeight="251666432" behindDoc="0" locked="0" layoutInCell="1" allowOverlap="1" wp14:anchorId="7D68CB63" wp14:editId="384F819D">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B0BBFE9"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68CB63"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" fillcolor="#a5a5a5 [2092]" stroked="f">
              <v:textbox>
                <w:txbxContent>
                  <w:p w14:paraId="3B0BBFE9"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98996"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val="en-US"/>
      </w:rPr>
      <mc:AlternateContent>
        <mc:Choice Requires="wps">
          <w:drawing>
            <wp:anchor distT="0" distB="0" distL="114300" distR="114300" simplePos="0" relativeHeight="251672576" behindDoc="0" locked="0" layoutInCell="1" allowOverlap="1" wp14:anchorId="5D2C2632" wp14:editId="01C234EB">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A636204"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D2C2632" id="_x0000_t202" coordsize="21600,21600" o:spt="202" path="m0,0l0,21600,21600,21600,2160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" fillcolor="#a5a5a5 [2092]" stroked="f">
              <v:textbox>
                <w:txbxContent>
                  <w:p w14:paraId="1A636204"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val="en-US"/>
      </w:rPr>
      <mc:AlternateContent>
        <mc:Choice Requires="wps">
          <w:drawing>
            <wp:anchor distT="0" distB="0" distL="114300" distR="114300" simplePos="0" relativeHeight="251670528" behindDoc="0" locked="0" layoutInCell="1" allowOverlap="1" wp14:anchorId="1274CC4D" wp14:editId="25CE70E8">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20B1677A"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74CC4D"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" fillcolor="#a5a5a5 [2092]" stroked="f">
              <v:textbox>
                <w:txbxContent>
                  <w:p w14:paraId="20B1677A"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47299" w14:textId="77777777" w:rsidR="00180ABE" w:rsidRDefault="00514CBA" w:rsidP="00180ABE">
    <w:pPr>
      <w:pStyle w:val="Header"/>
      <w:shd w:val="clear" w:color="auto" w:fill="FFFFFF" w:themeFill="background1"/>
      <w:tabs>
        <w:tab w:val="clear" w:pos="4513"/>
        <w:tab w:val="clear" w:pos="9026"/>
        <w:tab w:val="right" w:pos="10205"/>
      </w:tabs>
      <w:spacing w:after="240"/>
      <w:rPr>
        <w:b/>
        <w:sz w:val="32"/>
        <w:szCs w:val="32"/>
      </w:rPr>
    </w:pPr>
    <w:r>
      <w:rPr>
        <w:noProof/>
        <w:lang w:val="en-US"/>
      </w:rPr>
      <mc:AlternateContent>
        <mc:Choice Requires="wps">
          <w:drawing>
            <wp:anchor distT="0" distB="0" distL="114300" distR="114300" simplePos="0" relativeHeight="251662336" behindDoc="0" locked="0" layoutInCell="1" allowOverlap="1" wp14:anchorId="7BCE30F8" wp14:editId="30399F3E">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D2E645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BCE30F8" id="_x0000_t202" coordsize="21600,21600" o:spt="202" path="m0,0l0,21600,21600,21600,2160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" fillcolor="#a5a5a5 [2092]" stroked="f">
              <v:textbox>
                <w:txbxContent>
                  <w:p w14:paraId="0D2E645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sidR="00180ABE">
      <w:rPr>
        <w:b/>
        <w:sz w:val="32"/>
        <w:szCs w:val="32"/>
      </w:rPr>
      <w:tab/>
    </w:r>
    <w:r w:rsidR="00180ABE">
      <w:rPr>
        <w:b/>
        <w:noProof/>
        <w:sz w:val="32"/>
        <w:szCs w:val="32"/>
        <w:lang w:val="en-US"/>
      </w:rPr>
      <w:drawing>
        <wp:inline distT="0" distB="0" distL="0" distR="0" wp14:anchorId="2D9EDED2" wp14:editId="42D6FB33">
          <wp:extent cx="972312" cy="6492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24DD04EA"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7">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8"/>
  </w:num>
  <w:num w:numId="5">
    <w:abstractNumId w:val="7"/>
  </w:num>
  <w:num w:numId="6">
    <w:abstractNumId w:val="3"/>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309"/>
  <w:embedTrueTypeFonts/>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C02"/>
    <w:rsid w:val="00002654"/>
    <w:rsid w:val="00005B8A"/>
    <w:rsid w:val="00022D8A"/>
    <w:rsid w:val="000350D5"/>
    <w:rsid w:val="00045277"/>
    <w:rsid w:val="00045A50"/>
    <w:rsid w:val="00051AFF"/>
    <w:rsid w:val="00052713"/>
    <w:rsid w:val="000622D1"/>
    <w:rsid w:val="00071E41"/>
    <w:rsid w:val="00073639"/>
    <w:rsid w:val="00074BB5"/>
    <w:rsid w:val="000867F8"/>
    <w:rsid w:val="000872A4"/>
    <w:rsid w:val="00087FA7"/>
    <w:rsid w:val="000A2670"/>
    <w:rsid w:val="000C0A9D"/>
    <w:rsid w:val="000D2FAC"/>
    <w:rsid w:val="000D5891"/>
    <w:rsid w:val="000D6963"/>
    <w:rsid w:val="000E7A32"/>
    <w:rsid w:val="000F0959"/>
    <w:rsid w:val="000F1376"/>
    <w:rsid w:val="000F3A41"/>
    <w:rsid w:val="000F6DE2"/>
    <w:rsid w:val="00120227"/>
    <w:rsid w:val="00126027"/>
    <w:rsid w:val="00133D35"/>
    <w:rsid w:val="00136D95"/>
    <w:rsid w:val="00141396"/>
    <w:rsid w:val="00147640"/>
    <w:rsid w:val="001508E9"/>
    <w:rsid w:val="001630E1"/>
    <w:rsid w:val="001633D9"/>
    <w:rsid w:val="00175592"/>
    <w:rsid w:val="00180ABE"/>
    <w:rsid w:val="001923AB"/>
    <w:rsid w:val="001C1EB8"/>
    <w:rsid w:val="001D3DA7"/>
    <w:rsid w:val="00206A82"/>
    <w:rsid w:val="0020701B"/>
    <w:rsid w:val="00214BEC"/>
    <w:rsid w:val="00216A55"/>
    <w:rsid w:val="0023423B"/>
    <w:rsid w:val="00237C8A"/>
    <w:rsid w:val="00241ACD"/>
    <w:rsid w:val="00253551"/>
    <w:rsid w:val="00270DD5"/>
    <w:rsid w:val="00271235"/>
    <w:rsid w:val="00272D6F"/>
    <w:rsid w:val="002A5421"/>
    <w:rsid w:val="002B2031"/>
    <w:rsid w:val="002B3F44"/>
    <w:rsid w:val="002B43D2"/>
    <w:rsid w:val="002C0803"/>
    <w:rsid w:val="002C251C"/>
    <w:rsid w:val="002C3D7C"/>
    <w:rsid w:val="002C63B8"/>
    <w:rsid w:val="002D41B9"/>
    <w:rsid w:val="002E5B1D"/>
    <w:rsid w:val="002F0113"/>
    <w:rsid w:val="002F0E7A"/>
    <w:rsid w:val="002F2186"/>
    <w:rsid w:val="002F2F5C"/>
    <w:rsid w:val="002F52C3"/>
    <w:rsid w:val="00317F19"/>
    <w:rsid w:val="00320FD1"/>
    <w:rsid w:val="00324659"/>
    <w:rsid w:val="00331F2C"/>
    <w:rsid w:val="00352AA4"/>
    <w:rsid w:val="00353570"/>
    <w:rsid w:val="00354579"/>
    <w:rsid w:val="00356F00"/>
    <w:rsid w:val="00357D45"/>
    <w:rsid w:val="00360EA6"/>
    <w:rsid w:val="00377481"/>
    <w:rsid w:val="00385965"/>
    <w:rsid w:val="00394A49"/>
    <w:rsid w:val="003A493C"/>
    <w:rsid w:val="003A7E95"/>
    <w:rsid w:val="003B064B"/>
    <w:rsid w:val="003B739C"/>
    <w:rsid w:val="003C6313"/>
    <w:rsid w:val="003D4ECA"/>
    <w:rsid w:val="003D6715"/>
    <w:rsid w:val="003E4043"/>
    <w:rsid w:val="003E55B2"/>
    <w:rsid w:val="003F1D7F"/>
    <w:rsid w:val="003F48A6"/>
    <w:rsid w:val="003F55B2"/>
    <w:rsid w:val="00412E53"/>
    <w:rsid w:val="004315C8"/>
    <w:rsid w:val="0043180D"/>
    <w:rsid w:val="004414A5"/>
    <w:rsid w:val="00442086"/>
    <w:rsid w:val="0044700B"/>
    <w:rsid w:val="004472BD"/>
    <w:rsid w:val="00447FEA"/>
    <w:rsid w:val="004668D5"/>
    <w:rsid w:val="00467C80"/>
    <w:rsid w:val="00474052"/>
    <w:rsid w:val="00481818"/>
    <w:rsid w:val="004877C8"/>
    <w:rsid w:val="004901D3"/>
    <w:rsid w:val="004B5EA4"/>
    <w:rsid w:val="004C531E"/>
    <w:rsid w:val="004C6C90"/>
    <w:rsid w:val="005037CD"/>
    <w:rsid w:val="00504795"/>
    <w:rsid w:val="00504BBD"/>
    <w:rsid w:val="00514CBA"/>
    <w:rsid w:val="0052630A"/>
    <w:rsid w:val="0053177A"/>
    <w:rsid w:val="00533EA1"/>
    <w:rsid w:val="00557C02"/>
    <w:rsid w:val="005771C3"/>
    <w:rsid w:val="00577B54"/>
    <w:rsid w:val="00590F6D"/>
    <w:rsid w:val="005972D7"/>
    <w:rsid w:val="005A0110"/>
    <w:rsid w:val="005A3481"/>
    <w:rsid w:val="005A51DD"/>
    <w:rsid w:val="005A5A6D"/>
    <w:rsid w:val="005A5ED7"/>
    <w:rsid w:val="005B45D8"/>
    <w:rsid w:val="005C1A41"/>
    <w:rsid w:val="005C4565"/>
    <w:rsid w:val="005D4A07"/>
    <w:rsid w:val="005E05CD"/>
    <w:rsid w:val="005F6D99"/>
    <w:rsid w:val="0061572F"/>
    <w:rsid w:val="00616A98"/>
    <w:rsid w:val="00633D84"/>
    <w:rsid w:val="00641030"/>
    <w:rsid w:val="00645516"/>
    <w:rsid w:val="00645D52"/>
    <w:rsid w:val="0065133B"/>
    <w:rsid w:val="006556AC"/>
    <w:rsid w:val="006602F1"/>
    <w:rsid w:val="00670ED4"/>
    <w:rsid w:val="0067171A"/>
    <w:rsid w:val="00672928"/>
    <w:rsid w:val="00674A86"/>
    <w:rsid w:val="00696B3F"/>
    <w:rsid w:val="006A69C8"/>
    <w:rsid w:val="006C0FC1"/>
    <w:rsid w:val="006C3D97"/>
    <w:rsid w:val="006D5C60"/>
    <w:rsid w:val="006D6163"/>
    <w:rsid w:val="006E58B1"/>
    <w:rsid w:val="006F01C4"/>
    <w:rsid w:val="006F487B"/>
    <w:rsid w:val="006F740B"/>
    <w:rsid w:val="00701F42"/>
    <w:rsid w:val="00735549"/>
    <w:rsid w:val="00744A41"/>
    <w:rsid w:val="007532DA"/>
    <w:rsid w:val="00773B7E"/>
    <w:rsid w:val="00780A41"/>
    <w:rsid w:val="00794787"/>
    <w:rsid w:val="007A37D8"/>
    <w:rsid w:val="007B7189"/>
    <w:rsid w:val="007B7FD7"/>
    <w:rsid w:val="007C3D03"/>
    <w:rsid w:val="007C472E"/>
    <w:rsid w:val="007D1EFA"/>
    <w:rsid w:val="007D5FE4"/>
    <w:rsid w:val="007E590F"/>
    <w:rsid w:val="007F416E"/>
    <w:rsid w:val="00820337"/>
    <w:rsid w:val="00821565"/>
    <w:rsid w:val="00825E2F"/>
    <w:rsid w:val="008560DE"/>
    <w:rsid w:val="00876506"/>
    <w:rsid w:val="0088525A"/>
    <w:rsid w:val="00892AC1"/>
    <w:rsid w:val="0089613F"/>
    <w:rsid w:val="008A0D60"/>
    <w:rsid w:val="008A7CA3"/>
    <w:rsid w:val="008C1387"/>
    <w:rsid w:val="008C682F"/>
    <w:rsid w:val="008E509B"/>
    <w:rsid w:val="008F4811"/>
    <w:rsid w:val="008F525A"/>
    <w:rsid w:val="009026D4"/>
    <w:rsid w:val="00920AD9"/>
    <w:rsid w:val="00922509"/>
    <w:rsid w:val="0092763E"/>
    <w:rsid w:val="009316A6"/>
    <w:rsid w:val="00936114"/>
    <w:rsid w:val="009400E9"/>
    <w:rsid w:val="00946830"/>
    <w:rsid w:val="009539F0"/>
    <w:rsid w:val="00962779"/>
    <w:rsid w:val="009654EC"/>
    <w:rsid w:val="009852DB"/>
    <w:rsid w:val="009918D9"/>
    <w:rsid w:val="009A392D"/>
    <w:rsid w:val="009B4A5D"/>
    <w:rsid w:val="009D17C3"/>
    <w:rsid w:val="009D47C2"/>
    <w:rsid w:val="009D5216"/>
    <w:rsid w:val="009E51F8"/>
    <w:rsid w:val="009F2649"/>
    <w:rsid w:val="00A074D7"/>
    <w:rsid w:val="00A17D23"/>
    <w:rsid w:val="00A208E1"/>
    <w:rsid w:val="00A521AB"/>
    <w:rsid w:val="00A5516C"/>
    <w:rsid w:val="00A55F0F"/>
    <w:rsid w:val="00A56CD0"/>
    <w:rsid w:val="00A61078"/>
    <w:rsid w:val="00A61D3E"/>
    <w:rsid w:val="00A67AAB"/>
    <w:rsid w:val="00A7643E"/>
    <w:rsid w:val="00A825BB"/>
    <w:rsid w:val="00A82827"/>
    <w:rsid w:val="00A8396A"/>
    <w:rsid w:val="00A95922"/>
    <w:rsid w:val="00A9649E"/>
    <w:rsid w:val="00AA1341"/>
    <w:rsid w:val="00AA7703"/>
    <w:rsid w:val="00AB16D0"/>
    <w:rsid w:val="00AB2C1B"/>
    <w:rsid w:val="00AC3BF2"/>
    <w:rsid w:val="00AD5483"/>
    <w:rsid w:val="00AF0249"/>
    <w:rsid w:val="00AF150F"/>
    <w:rsid w:val="00AF19D4"/>
    <w:rsid w:val="00AF2234"/>
    <w:rsid w:val="00AF4737"/>
    <w:rsid w:val="00B0470A"/>
    <w:rsid w:val="00B05D65"/>
    <w:rsid w:val="00B132D5"/>
    <w:rsid w:val="00B2364D"/>
    <w:rsid w:val="00B355EA"/>
    <w:rsid w:val="00B46136"/>
    <w:rsid w:val="00B53582"/>
    <w:rsid w:val="00B55BD3"/>
    <w:rsid w:val="00B6239D"/>
    <w:rsid w:val="00B6333A"/>
    <w:rsid w:val="00B67630"/>
    <w:rsid w:val="00B70B18"/>
    <w:rsid w:val="00B722DE"/>
    <w:rsid w:val="00B75CD2"/>
    <w:rsid w:val="00B80D0B"/>
    <w:rsid w:val="00B80DDB"/>
    <w:rsid w:val="00B81EE1"/>
    <w:rsid w:val="00B85CC8"/>
    <w:rsid w:val="00B90CE1"/>
    <w:rsid w:val="00B9392D"/>
    <w:rsid w:val="00BA761E"/>
    <w:rsid w:val="00BB1DCC"/>
    <w:rsid w:val="00BB3FBE"/>
    <w:rsid w:val="00BC3C4D"/>
    <w:rsid w:val="00BC603D"/>
    <w:rsid w:val="00C03CE1"/>
    <w:rsid w:val="00C14A7A"/>
    <w:rsid w:val="00C202C6"/>
    <w:rsid w:val="00C3016F"/>
    <w:rsid w:val="00C31922"/>
    <w:rsid w:val="00C32EDF"/>
    <w:rsid w:val="00C405FD"/>
    <w:rsid w:val="00C42573"/>
    <w:rsid w:val="00C5024A"/>
    <w:rsid w:val="00C5064A"/>
    <w:rsid w:val="00C52F29"/>
    <w:rsid w:val="00C57107"/>
    <w:rsid w:val="00C57333"/>
    <w:rsid w:val="00C62C2D"/>
    <w:rsid w:val="00C83A44"/>
    <w:rsid w:val="00C9227C"/>
    <w:rsid w:val="00CA2740"/>
    <w:rsid w:val="00CA63F7"/>
    <w:rsid w:val="00CB7CF0"/>
    <w:rsid w:val="00CC12E6"/>
    <w:rsid w:val="00CC2E25"/>
    <w:rsid w:val="00CC7C64"/>
    <w:rsid w:val="00CD0B47"/>
    <w:rsid w:val="00CD30AE"/>
    <w:rsid w:val="00CE6310"/>
    <w:rsid w:val="00CF5F1A"/>
    <w:rsid w:val="00CF7A03"/>
    <w:rsid w:val="00D010E8"/>
    <w:rsid w:val="00D02C04"/>
    <w:rsid w:val="00D138E8"/>
    <w:rsid w:val="00D1727D"/>
    <w:rsid w:val="00D20259"/>
    <w:rsid w:val="00D208BA"/>
    <w:rsid w:val="00D21668"/>
    <w:rsid w:val="00D216BC"/>
    <w:rsid w:val="00D35D69"/>
    <w:rsid w:val="00D42F8F"/>
    <w:rsid w:val="00D45ADF"/>
    <w:rsid w:val="00D87A1D"/>
    <w:rsid w:val="00DA07F1"/>
    <w:rsid w:val="00DB66F8"/>
    <w:rsid w:val="00DD06F4"/>
    <w:rsid w:val="00DD500F"/>
    <w:rsid w:val="00DE63AC"/>
    <w:rsid w:val="00DF53E4"/>
    <w:rsid w:val="00E01969"/>
    <w:rsid w:val="00E14675"/>
    <w:rsid w:val="00E15D16"/>
    <w:rsid w:val="00E2066F"/>
    <w:rsid w:val="00E2136E"/>
    <w:rsid w:val="00E21670"/>
    <w:rsid w:val="00E25AF8"/>
    <w:rsid w:val="00E302D1"/>
    <w:rsid w:val="00E31A6A"/>
    <w:rsid w:val="00E46BDF"/>
    <w:rsid w:val="00E53E25"/>
    <w:rsid w:val="00E547DB"/>
    <w:rsid w:val="00E555BF"/>
    <w:rsid w:val="00E5714B"/>
    <w:rsid w:val="00E61949"/>
    <w:rsid w:val="00E70DCE"/>
    <w:rsid w:val="00E81BF4"/>
    <w:rsid w:val="00E930C8"/>
    <w:rsid w:val="00EA2510"/>
    <w:rsid w:val="00EA446A"/>
    <w:rsid w:val="00EA7DC1"/>
    <w:rsid w:val="00EB5BA2"/>
    <w:rsid w:val="00EB5C28"/>
    <w:rsid w:val="00ED70D4"/>
    <w:rsid w:val="00EE3AFB"/>
    <w:rsid w:val="00EF0D19"/>
    <w:rsid w:val="00EF1577"/>
    <w:rsid w:val="00EF4DF7"/>
    <w:rsid w:val="00EF6BD4"/>
    <w:rsid w:val="00F01A34"/>
    <w:rsid w:val="00F075A2"/>
    <w:rsid w:val="00F14492"/>
    <w:rsid w:val="00F157DD"/>
    <w:rsid w:val="00F15F90"/>
    <w:rsid w:val="00F21465"/>
    <w:rsid w:val="00F22535"/>
    <w:rsid w:val="00F22AC1"/>
    <w:rsid w:val="00F233A5"/>
    <w:rsid w:val="00F34F11"/>
    <w:rsid w:val="00F6065C"/>
    <w:rsid w:val="00F614EA"/>
    <w:rsid w:val="00F61EB1"/>
    <w:rsid w:val="00F62C8B"/>
    <w:rsid w:val="00F66BC1"/>
    <w:rsid w:val="00F70BC1"/>
    <w:rsid w:val="00F737AF"/>
    <w:rsid w:val="00F802D4"/>
    <w:rsid w:val="00F91982"/>
    <w:rsid w:val="00FA2DA2"/>
    <w:rsid w:val="00FA311A"/>
    <w:rsid w:val="00FC1AAD"/>
    <w:rsid w:val="00FE02A7"/>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019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TCTableBody">
    <w:name w:val="TC_Table_Body"/>
    <w:basedOn w:val="Normal"/>
    <w:next w:val="Normal"/>
    <w:link w:val="TCTableBodyChar"/>
    <w:autoRedefine/>
    <w:rsid w:val="00C52F29"/>
    <w:pPr>
      <w:spacing w:before="20" w:after="60" w:line="240" w:lineRule="auto"/>
      <w:jc w:val="both"/>
    </w:pPr>
    <w:rPr>
      <w:rFonts w:ascii="Arno Pro" w:eastAsia="Times New Roman" w:hAnsi="Arno Pro" w:cs="Times New Roman"/>
      <w:kern w:val="20"/>
      <w:sz w:val="18"/>
      <w:szCs w:val="20"/>
      <w:lang w:val="en-US"/>
    </w:rPr>
  </w:style>
  <w:style w:type="character" w:customStyle="1" w:styleId="TCTableBodyChar">
    <w:name w:val="TC_Table_Body Char"/>
    <w:link w:val="TCTableBody"/>
    <w:rsid w:val="00C52F29"/>
    <w:rPr>
      <w:rFonts w:ascii="Arno Pro" w:eastAsia="Times New Roman" w:hAnsi="Arno Pro" w:cs="Times New Roman"/>
      <w:kern w:val="20"/>
      <w:sz w:val="18"/>
      <w:szCs w:val="20"/>
      <w:lang w:val="en-US"/>
    </w:rPr>
  </w:style>
  <w:style w:type="paragraph" w:customStyle="1" w:styleId="TAMainText">
    <w:name w:val="TA_Main_Text"/>
    <w:basedOn w:val="Normal"/>
    <w:autoRedefine/>
    <w:rsid w:val="00353570"/>
    <w:pPr>
      <w:spacing w:after="60" w:line="240" w:lineRule="auto"/>
      <w:jc w:val="both"/>
    </w:pPr>
    <w:rPr>
      <w:rFonts w:ascii="Arno Pro" w:eastAsia="Times New Roman" w:hAnsi="Arno Pro" w:cs="Times New Roman"/>
      <w:kern w:val="21"/>
      <w:sz w:val="19"/>
      <w:szCs w:val="20"/>
      <w:lang w:val="en-US"/>
    </w:rPr>
  </w:style>
  <w:style w:type="paragraph" w:customStyle="1" w:styleId="VAFigureCaption">
    <w:name w:val="VA_Figure_Caption"/>
    <w:basedOn w:val="Normal"/>
    <w:next w:val="Normal"/>
    <w:autoRedefine/>
    <w:rsid w:val="002F2186"/>
    <w:pPr>
      <w:spacing w:before="200" w:after="120" w:line="240" w:lineRule="auto"/>
      <w:jc w:val="both"/>
    </w:pPr>
    <w:rPr>
      <w:rFonts w:ascii="Arno Pro" w:eastAsia="Times New Roman" w:hAnsi="Arno Pro" w:cs="Times New Roman"/>
      <w:kern w:val="20"/>
      <w:sz w:val="18"/>
      <w:szCs w:val="20"/>
      <w:lang w:val="en-US"/>
    </w:rPr>
  </w:style>
  <w:style w:type="paragraph" w:customStyle="1" w:styleId="VDTableTitle">
    <w:name w:val="VD_Table_Title"/>
    <w:basedOn w:val="Normal"/>
    <w:next w:val="Normal"/>
    <w:autoRedefine/>
    <w:rsid w:val="00447FEA"/>
    <w:pPr>
      <w:spacing w:after="180" w:line="240" w:lineRule="auto"/>
      <w:jc w:val="both"/>
    </w:pPr>
    <w:rPr>
      <w:rFonts w:ascii="Arno Pro" w:eastAsia="Times New Roman" w:hAnsi="Arno Pro" w:cs="Times New Roman"/>
      <w:b/>
      <w:kern w:val="21"/>
      <w:sz w:val="19"/>
      <w:szCs w:val="19"/>
      <w:lang w:val="en-US"/>
    </w:rPr>
  </w:style>
  <w:style w:type="paragraph" w:customStyle="1" w:styleId="TDAcknowledgments">
    <w:name w:val="TD_Acknowledgments"/>
    <w:basedOn w:val="Normal"/>
    <w:next w:val="Normal"/>
    <w:link w:val="TDAcknowledgmentsChar"/>
    <w:autoRedefine/>
    <w:rsid w:val="00B46136"/>
    <w:pPr>
      <w:spacing w:after="0" w:line="240" w:lineRule="auto"/>
      <w:jc w:val="both"/>
    </w:pPr>
    <w:rPr>
      <w:rFonts w:ascii="Arno Pro" w:eastAsia="Times New Roman" w:hAnsi="Arno Pro" w:cs="Times New Roman"/>
      <w:kern w:val="20"/>
      <w:sz w:val="18"/>
      <w:szCs w:val="20"/>
      <w:lang w:val="en-US"/>
    </w:rPr>
  </w:style>
  <w:style w:type="character" w:customStyle="1" w:styleId="TDAcknowledgmentsChar">
    <w:name w:val="TD_Acknowledgments Char"/>
    <w:link w:val="TDAcknowledgments"/>
    <w:rsid w:val="00B46136"/>
    <w:rPr>
      <w:rFonts w:ascii="Arno Pro" w:eastAsia="Times New Roman" w:hAnsi="Arno Pro" w:cs="Times New Roman"/>
      <w:kern w:val="20"/>
      <w:sz w:val="18"/>
      <w:szCs w:val="20"/>
      <w:lang w:val="en-US"/>
    </w:rPr>
  </w:style>
  <w:style w:type="paragraph" w:customStyle="1" w:styleId="TFReferencesSection">
    <w:name w:val="TF_References_Section"/>
    <w:basedOn w:val="Normal"/>
    <w:next w:val="Normal"/>
    <w:autoRedefine/>
    <w:rsid w:val="005F6D99"/>
    <w:pPr>
      <w:spacing w:after="0" w:line="240" w:lineRule="auto"/>
      <w:ind w:firstLine="187"/>
      <w:jc w:val="both"/>
    </w:pPr>
    <w:rPr>
      <w:rFonts w:ascii="Arno Pro" w:eastAsia="Times New Roman" w:hAnsi="Arno Pro" w:cs="Times New Roman"/>
      <w:kern w:val="19"/>
      <w:sz w:val="17"/>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8.tif"/><Relationship Id="rId21" Type="http://schemas.openxmlformats.org/officeDocument/2006/relationships/image" Target="media/image9.tif"/><Relationship Id="rId22" Type="http://schemas.openxmlformats.org/officeDocument/2006/relationships/hyperlink" Target="http://www.vcclab.org"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2.tif"/><Relationship Id="rId15" Type="http://schemas.openxmlformats.org/officeDocument/2006/relationships/image" Target="media/image3.tif"/><Relationship Id="rId16" Type="http://schemas.openxmlformats.org/officeDocument/2006/relationships/image" Target="media/image4.tif"/><Relationship Id="rId17" Type="http://schemas.openxmlformats.org/officeDocument/2006/relationships/image" Target="media/image5.tiff"/><Relationship Id="rId18" Type="http://schemas.openxmlformats.org/officeDocument/2006/relationships/image" Target="media/image6.tif"/><Relationship Id="rId19" Type="http://schemas.openxmlformats.org/officeDocument/2006/relationships/image" Target="media/image7.t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philgale/Dropbox/Documents/Publications/Submitted/Perenosin%202015/art-template-1.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7A1B7-6A4F-0C4D-995F-58DAFD7BA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art-template-1.3-2.dotx</Template>
  <TotalTime>139</TotalTime>
  <Pages>7</Pages>
  <Words>4140</Words>
  <Characters>23603</Characters>
  <Application>Microsoft Macintosh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27688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Gale</dc:creator>
  <cp:lastModifiedBy>Philip Gale</cp:lastModifiedBy>
  <cp:revision>141</cp:revision>
  <cp:lastPrinted>2014-10-09T15:34:00Z</cp:lastPrinted>
  <dcterms:created xsi:type="dcterms:W3CDTF">2015-12-11T19:00:00Z</dcterms:created>
  <dcterms:modified xsi:type="dcterms:W3CDTF">2016-01-22T13:23:00Z</dcterms:modified>
</cp:coreProperties>
</file>