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1B9" w:rsidRDefault="006621B9" w:rsidP="00D70002">
      <w:pPr>
        <w:jc w:val="center"/>
        <w:rPr>
          <w:rFonts w:ascii="Arial" w:hAnsi="Arial" w:cs="Arial"/>
          <w:b/>
          <w:sz w:val="24"/>
          <w:szCs w:val="24"/>
        </w:rPr>
      </w:pPr>
      <w:bookmarkStart w:id="0" w:name="_GoBack"/>
      <w:bookmarkEnd w:id="0"/>
    </w:p>
    <w:p w:rsidR="008858F8" w:rsidRPr="003B545D" w:rsidRDefault="00D70002" w:rsidP="00D70002">
      <w:pPr>
        <w:jc w:val="center"/>
        <w:rPr>
          <w:rFonts w:ascii="Arial" w:hAnsi="Arial" w:cs="Arial"/>
          <w:b/>
          <w:sz w:val="28"/>
          <w:szCs w:val="28"/>
        </w:rPr>
      </w:pPr>
      <w:r w:rsidRPr="003B545D">
        <w:rPr>
          <w:rFonts w:ascii="Arial" w:hAnsi="Arial" w:cs="Arial"/>
          <w:b/>
          <w:sz w:val="28"/>
          <w:szCs w:val="28"/>
        </w:rPr>
        <w:t xml:space="preserve">THE IMPORTANCE OF WORK </w:t>
      </w:r>
      <w:r w:rsidR="008858F8" w:rsidRPr="003B545D">
        <w:rPr>
          <w:rFonts w:ascii="Arial" w:hAnsi="Arial" w:cs="Arial"/>
          <w:b/>
          <w:sz w:val="28"/>
          <w:szCs w:val="28"/>
        </w:rPr>
        <w:t>PARTICIPATION AS A</w:t>
      </w:r>
      <w:r w:rsidR="00CF310C" w:rsidRPr="003B545D">
        <w:rPr>
          <w:rFonts w:ascii="Arial" w:hAnsi="Arial" w:cs="Arial"/>
          <w:b/>
          <w:sz w:val="28"/>
          <w:szCs w:val="28"/>
        </w:rPr>
        <w:t>N</w:t>
      </w:r>
      <w:r w:rsidR="008858F8" w:rsidRPr="003B545D">
        <w:rPr>
          <w:rFonts w:ascii="Arial" w:hAnsi="Arial" w:cs="Arial"/>
          <w:b/>
          <w:sz w:val="28"/>
          <w:szCs w:val="28"/>
        </w:rPr>
        <w:t xml:space="preserve"> OUTCOME </w:t>
      </w:r>
    </w:p>
    <w:p w:rsidR="00D70002" w:rsidRPr="003B545D" w:rsidRDefault="008858F8" w:rsidP="00D70002">
      <w:pPr>
        <w:jc w:val="center"/>
        <w:rPr>
          <w:rFonts w:ascii="Arial" w:hAnsi="Arial" w:cs="Arial"/>
          <w:b/>
          <w:sz w:val="28"/>
          <w:szCs w:val="28"/>
        </w:rPr>
      </w:pPr>
      <w:r w:rsidRPr="003B545D">
        <w:rPr>
          <w:rFonts w:ascii="Arial" w:hAnsi="Arial" w:cs="Arial"/>
          <w:b/>
          <w:sz w:val="28"/>
          <w:szCs w:val="28"/>
        </w:rPr>
        <w:t>IN RHEUMATOLOGY</w:t>
      </w:r>
    </w:p>
    <w:p w:rsidR="00D70002" w:rsidRDefault="00DF7603" w:rsidP="00D70002">
      <w:pPr>
        <w:jc w:val="center"/>
        <w:rPr>
          <w:rFonts w:ascii="Arial" w:hAnsi="Arial" w:cs="Arial"/>
          <w:b/>
          <w:sz w:val="24"/>
          <w:szCs w:val="24"/>
        </w:rPr>
      </w:pPr>
      <w:r>
        <w:rPr>
          <w:rFonts w:ascii="Arial" w:hAnsi="Arial" w:cs="Arial"/>
          <w:b/>
          <w:sz w:val="24"/>
          <w:szCs w:val="24"/>
        </w:rPr>
        <w:t xml:space="preserve">Strap line: </w:t>
      </w:r>
      <w:r w:rsidR="002A7ED3">
        <w:rPr>
          <w:rFonts w:ascii="Arial" w:hAnsi="Arial" w:cs="Arial"/>
          <w:b/>
          <w:sz w:val="24"/>
          <w:szCs w:val="24"/>
        </w:rPr>
        <w:t>Work as a rheumatology outcome</w:t>
      </w:r>
      <w:r w:rsidR="00223454">
        <w:rPr>
          <w:rFonts w:ascii="Arial" w:hAnsi="Arial" w:cs="Arial"/>
          <w:b/>
          <w:sz w:val="24"/>
          <w:szCs w:val="24"/>
        </w:rPr>
        <w:t xml:space="preserve"> </w:t>
      </w:r>
    </w:p>
    <w:p w:rsidR="008858F8" w:rsidRDefault="008858F8" w:rsidP="00D70002">
      <w:pPr>
        <w:rPr>
          <w:rFonts w:ascii="Arial" w:hAnsi="Arial" w:cs="Arial"/>
          <w:b/>
          <w:sz w:val="24"/>
          <w:szCs w:val="24"/>
        </w:rPr>
      </w:pPr>
    </w:p>
    <w:p w:rsidR="008858F8" w:rsidRDefault="008858F8" w:rsidP="00D70002">
      <w:pPr>
        <w:rPr>
          <w:rFonts w:ascii="Arial" w:hAnsi="Arial" w:cs="Arial"/>
          <w:b/>
          <w:sz w:val="24"/>
          <w:szCs w:val="24"/>
        </w:rPr>
      </w:pPr>
    </w:p>
    <w:p w:rsidR="00D70002" w:rsidRPr="007C5D98" w:rsidRDefault="00D70002" w:rsidP="00D70002">
      <w:pPr>
        <w:rPr>
          <w:rFonts w:ascii="Arial" w:hAnsi="Arial" w:cs="Arial"/>
          <w:b/>
          <w:sz w:val="24"/>
          <w:szCs w:val="24"/>
          <w:vertAlign w:val="superscript"/>
        </w:rPr>
      </w:pPr>
      <w:r>
        <w:rPr>
          <w:rFonts w:ascii="Arial" w:hAnsi="Arial" w:cs="Arial"/>
          <w:b/>
          <w:sz w:val="24"/>
          <w:szCs w:val="24"/>
        </w:rPr>
        <w:t>Karen Walker-Bone</w:t>
      </w:r>
      <w:r w:rsidR="007C5D98">
        <w:rPr>
          <w:rFonts w:ascii="Arial" w:hAnsi="Arial" w:cs="Arial"/>
          <w:b/>
          <w:sz w:val="24"/>
          <w:szCs w:val="24"/>
          <w:vertAlign w:val="superscript"/>
        </w:rPr>
        <w:t>1</w:t>
      </w:r>
      <w:r w:rsidR="007C5D98">
        <w:rPr>
          <w:rFonts w:ascii="Arial" w:hAnsi="Arial" w:cs="Arial"/>
          <w:b/>
          <w:sz w:val="24"/>
          <w:szCs w:val="24"/>
        </w:rPr>
        <w:t xml:space="preserve"> and Carol Black</w:t>
      </w:r>
      <w:r w:rsidR="007C5D98">
        <w:rPr>
          <w:rFonts w:ascii="Arial" w:hAnsi="Arial" w:cs="Arial"/>
          <w:b/>
          <w:sz w:val="24"/>
          <w:szCs w:val="24"/>
          <w:vertAlign w:val="superscript"/>
        </w:rPr>
        <w:t>2</w:t>
      </w:r>
    </w:p>
    <w:p w:rsidR="00D70002" w:rsidRPr="007C5D98" w:rsidRDefault="007C5D98" w:rsidP="00D70002">
      <w:pPr>
        <w:rPr>
          <w:rFonts w:ascii="Arial" w:hAnsi="Arial" w:cs="Arial"/>
          <w:b/>
          <w:color w:val="FF0000"/>
          <w:sz w:val="24"/>
          <w:szCs w:val="24"/>
        </w:rPr>
      </w:pPr>
      <w:r w:rsidRPr="007C5D98">
        <w:rPr>
          <w:rFonts w:ascii="Arial" w:hAnsi="Arial" w:cs="Arial"/>
          <w:b/>
          <w:color w:val="FF0000"/>
          <w:sz w:val="24"/>
          <w:szCs w:val="24"/>
          <w:vertAlign w:val="superscript"/>
        </w:rPr>
        <w:t>1</w:t>
      </w:r>
      <w:r w:rsidR="00D70002" w:rsidRPr="007C5D98">
        <w:rPr>
          <w:rFonts w:ascii="Arial" w:hAnsi="Arial" w:cs="Arial"/>
          <w:b/>
          <w:color w:val="FF0000"/>
          <w:sz w:val="24"/>
          <w:szCs w:val="24"/>
        </w:rPr>
        <w:t>Director Arthritis Research UK/MRC Centre for Musculoskeletal Health and Work</w:t>
      </w:r>
      <w:r w:rsidR="00876799" w:rsidRPr="007C5D98">
        <w:rPr>
          <w:rFonts w:ascii="Arial" w:hAnsi="Arial" w:cs="Arial"/>
          <w:b/>
          <w:color w:val="FF0000"/>
          <w:sz w:val="24"/>
          <w:szCs w:val="24"/>
        </w:rPr>
        <w:t xml:space="preserve"> and Associate Professor in Occupational Rheumatology</w:t>
      </w:r>
    </w:p>
    <w:p w:rsidR="00F418A1" w:rsidRPr="007C5D98" w:rsidRDefault="007C5D98" w:rsidP="00D70002">
      <w:pPr>
        <w:rPr>
          <w:rFonts w:ascii="Arial" w:hAnsi="Arial" w:cs="Arial"/>
          <w:b/>
          <w:color w:val="FF0000"/>
          <w:sz w:val="24"/>
          <w:szCs w:val="24"/>
        </w:rPr>
      </w:pPr>
      <w:r w:rsidRPr="007C5D98">
        <w:rPr>
          <w:rFonts w:ascii="Arial" w:hAnsi="Arial" w:cs="Arial"/>
          <w:b/>
          <w:color w:val="FF0000"/>
          <w:sz w:val="24"/>
          <w:szCs w:val="24"/>
          <w:vertAlign w:val="superscript"/>
        </w:rPr>
        <w:t>2</w:t>
      </w:r>
      <w:r w:rsidR="00F418A1" w:rsidRPr="007C5D98">
        <w:rPr>
          <w:rFonts w:ascii="Arial" w:hAnsi="Arial" w:cs="Arial"/>
          <w:b/>
          <w:color w:val="FF0000"/>
          <w:sz w:val="24"/>
          <w:szCs w:val="24"/>
        </w:rPr>
        <w:t>Principal of Newnham College Cambridge and Expert Adviser on Work and Health to the Department of Health and Public Health England, and Chair of the Nuffield Trust</w:t>
      </w:r>
    </w:p>
    <w:p w:rsidR="00D70002" w:rsidRDefault="00D70002" w:rsidP="00D70002">
      <w:pPr>
        <w:rPr>
          <w:rFonts w:ascii="Arial" w:hAnsi="Arial" w:cs="Arial"/>
          <w:b/>
          <w:sz w:val="24"/>
          <w:szCs w:val="24"/>
        </w:rPr>
      </w:pPr>
    </w:p>
    <w:p w:rsidR="00D70002" w:rsidRPr="007C5D98" w:rsidRDefault="007C5D98" w:rsidP="00D70002">
      <w:pPr>
        <w:rPr>
          <w:rFonts w:ascii="Arial" w:hAnsi="Arial" w:cs="Arial"/>
          <w:b/>
          <w:sz w:val="24"/>
          <w:szCs w:val="24"/>
        </w:rPr>
      </w:pPr>
      <w:r w:rsidRPr="007C5D98">
        <w:rPr>
          <w:rFonts w:ascii="Arial" w:hAnsi="Arial" w:cs="Arial"/>
          <w:b/>
          <w:sz w:val="24"/>
          <w:szCs w:val="24"/>
        </w:rPr>
        <w:t xml:space="preserve">Correspondence to: </w:t>
      </w:r>
    </w:p>
    <w:p w:rsidR="00D70002" w:rsidRDefault="00D70002" w:rsidP="00D70002">
      <w:pPr>
        <w:rPr>
          <w:rFonts w:ascii="Arial" w:hAnsi="Arial" w:cs="Arial"/>
          <w:sz w:val="24"/>
          <w:szCs w:val="24"/>
        </w:rPr>
      </w:pPr>
      <w:r w:rsidRPr="00D70002">
        <w:rPr>
          <w:rFonts w:ascii="Arial" w:hAnsi="Arial" w:cs="Arial"/>
          <w:sz w:val="24"/>
          <w:szCs w:val="24"/>
        </w:rPr>
        <w:t xml:space="preserve">Karen Walker-Bone, </w:t>
      </w:r>
    </w:p>
    <w:p w:rsidR="00876799" w:rsidRPr="007C5D98" w:rsidRDefault="00876799" w:rsidP="00876799">
      <w:pPr>
        <w:rPr>
          <w:rFonts w:ascii="Arial" w:hAnsi="Arial" w:cs="Arial"/>
          <w:color w:val="FF0000"/>
          <w:sz w:val="24"/>
          <w:szCs w:val="24"/>
        </w:rPr>
      </w:pPr>
      <w:r w:rsidRPr="007C5D98">
        <w:rPr>
          <w:rFonts w:ascii="Arial" w:hAnsi="Arial" w:cs="Arial"/>
          <w:color w:val="FF0000"/>
          <w:sz w:val="24"/>
          <w:szCs w:val="24"/>
        </w:rPr>
        <w:t>Director Arthritis Research UK/MRC Centre for Musculoskeletal Health and Work</w:t>
      </w:r>
    </w:p>
    <w:p w:rsidR="00D70002" w:rsidRPr="007C5D98" w:rsidRDefault="00D70002" w:rsidP="00D70002">
      <w:pPr>
        <w:rPr>
          <w:rFonts w:ascii="Arial" w:hAnsi="Arial" w:cs="Arial"/>
          <w:color w:val="FF0000"/>
          <w:sz w:val="24"/>
          <w:szCs w:val="24"/>
        </w:rPr>
      </w:pPr>
      <w:r w:rsidRPr="007C5D98">
        <w:rPr>
          <w:rFonts w:ascii="Arial" w:hAnsi="Arial" w:cs="Arial"/>
          <w:color w:val="FF0000"/>
          <w:sz w:val="24"/>
          <w:szCs w:val="24"/>
        </w:rPr>
        <w:t>Associate Professor &amp; Honorary Consultant Occupational Rheumatology</w:t>
      </w:r>
    </w:p>
    <w:p w:rsidR="00D70002" w:rsidRPr="007C5D98" w:rsidRDefault="00D70002" w:rsidP="00D70002">
      <w:pPr>
        <w:rPr>
          <w:rFonts w:ascii="Arial" w:hAnsi="Arial" w:cs="Arial"/>
          <w:color w:val="FF0000"/>
          <w:sz w:val="24"/>
          <w:szCs w:val="24"/>
        </w:rPr>
      </w:pPr>
      <w:r w:rsidRPr="007C5D98">
        <w:rPr>
          <w:rFonts w:ascii="Arial" w:hAnsi="Arial" w:cs="Arial"/>
          <w:color w:val="FF0000"/>
          <w:sz w:val="24"/>
          <w:szCs w:val="24"/>
        </w:rPr>
        <w:t>MRC Lifecourse Epidemiology Unit, Southampton General Hospital, Tremona Road, Southampton, SO16 6YD, UK.</w:t>
      </w:r>
    </w:p>
    <w:p w:rsidR="00D70002" w:rsidRPr="007C5D98" w:rsidRDefault="00D70002" w:rsidP="00D70002">
      <w:pPr>
        <w:rPr>
          <w:rFonts w:ascii="Arial" w:hAnsi="Arial" w:cs="Arial"/>
          <w:color w:val="FF0000"/>
          <w:sz w:val="24"/>
          <w:szCs w:val="24"/>
          <w:lang w:val="pt-BR"/>
        </w:rPr>
      </w:pPr>
      <w:r w:rsidRPr="007C5D98">
        <w:rPr>
          <w:rFonts w:ascii="Arial" w:hAnsi="Arial" w:cs="Arial"/>
          <w:color w:val="FF0000"/>
          <w:sz w:val="24"/>
          <w:szCs w:val="24"/>
          <w:lang w:val="pt-BR"/>
        </w:rPr>
        <w:t xml:space="preserve">E-mail: </w:t>
      </w:r>
      <w:hyperlink r:id="rId8" w:history="1">
        <w:r w:rsidRPr="007C5D98">
          <w:rPr>
            <w:rStyle w:val="Hyperlink"/>
            <w:rFonts w:ascii="Arial" w:hAnsi="Arial" w:cs="Arial"/>
            <w:color w:val="FF0000"/>
            <w:sz w:val="24"/>
            <w:szCs w:val="24"/>
            <w:lang w:val="pt-BR"/>
          </w:rPr>
          <w:t>kwb@mrc.soton.ac.uk</w:t>
        </w:r>
      </w:hyperlink>
    </w:p>
    <w:p w:rsidR="00D70002" w:rsidRPr="007C5D98" w:rsidRDefault="00D70002">
      <w:pPr>
        <w:rPr>
          <w:rFonts w:ascii="Arial" w:hAnsi="Arial" w:cs="Arial"/>
          <w:sz w:val="24"/>
          <w:szCs w:val="24"/>
          <w:lang w:val="pt-BR"/>
        </w:rPr>
      </w:pPr>
      <w:r w:rsidRPr="007C5D98">
        <w:rPr>
          <w:rFonts w:ascii="Arial" w:hAnsi="Arial" w:cs="Arial"/>
          <w:sz w:val="24"/>
          <w:szCs w:val="24"/>
          <w:lang w:val="pt-BR"/>
        </w:rPr>
        <w:br w:type="page"/>
      </w:r>
    </w:p>
    <w:p w:rsidR="00D70002" w:rsidRDefault="00CF310C" w:rsidP="00CF310C">
      <w:pPr>
        <w:spacing w:line="480" w:lineRule="auto"/>
        <w:jc w:val="both"/>
        <w:rPr>
          <w:rFonts w:ascii="Arial" w:hAnsi="Arial" w:cs="Arial"/>
          <w:sz w:val="24"/>
          <w:szCs w:val="24"/>
        </w:rPr>
      </w:pPr>
      <w:r>
        <w:rPr>
          <w:rFonts w:ascii="Arial" w:hAnsi="Arial" w:cs="Arial"/>
          <w:sz w:val="24"/>
          <w:szCs w:val="24"/>
        </w:rPr>
        <w:lastRenderedPageBreak/>
        <w:t xml:space="preserve">Four years ago, </w:t>
      </w:r>
      <w:r>
        <w:rPr>
          <w:rFonts w:ascii="Arial" w:hAnsi="Arial" w:cs="Arial"/>
          <w:i/>
          <w:sz w:val="24"/>
          <w:szCs w:val="24"/>
        </w:rPr>
        <w:t>Rheumatology</w:t>
      </w:r>
      <w:r>
        <w:rPr>
          <w:rFonts w:ascii="Arial" w:hAnsi="Arial" w:cs="Arial"/>
          <w:sz w:val="24"/>
          <w:szCs w:val="24"/>
        </w:rPr>
        <w:t xml:space="preserve"> published a themed i</w:t>
      </w:r>
      <w:r w:rsidR="005051A2">
        <w:rPr>
          <w:rFonts w:ascii="Arial" w:hAnsi="Arial" w:cs="Arial"/>
          <w:sz w:val="24"/>
          <w:szCs w:val="24"/>
        </w:rPr>
        <w:t>ssue on Rheumatology and work (1</w:t>
      </w:r>
      <w:r>
        <w:rPr>
          <w:rFonts w:ascii="Arial" w:hAnsi="Arial" w:cs="Arial"/>
          <w:sz w:val="24"/>
          <w:szCs w:val="24"/>
        </w:rPr>
        <w:t>). In the opening editorial, Short and colleagues (</w:t>
      </w:r>
      <w:r w:rsidR="005051A2">
        <w:rPr>
          <w:rFonts w:ascii="Arial" w:hAnsi="Arial" w:cs="Arial"/>
          <w:sz w:val="24"/>
          <w:szCs w:val="24"/>
        </w:rPr>
        <w:t>2</w:t>
      </w:r>
      <w:r>
        <w:rPr>
          <w:rFonts w:ascii="Arial" w:hAnsi="Arial" w:cs="Arial"/>
          <w:sz w:val="24"/>
          <w:szCs w:val="24"/>
        </w:rPr>
        <w:t xml:space="preserve">) challenged </w:t>
      </w:r>
      <w:r w:rsidR="005051A2">
        <w:rPr>
          <w:rFonts w:ascii="Arial" w:hAnsi="Arial" w:cs="Arial"/>
          <w:sz w:val="24"/>
          <w:szCs w:val="24"/>
        </w:rPr>
        <w:t>rheumatology clinicians</w:t>
      </w:r>
      <w:r w:rsidR="007C5D98">
        <w:rPr>
          <w:rFonts w:ascii="Arial" w:hAnsi="Arial" w:cs="Arial"/>
          <w:sz w:val="24"/>
          <w:szCs w:val="24"/>
        </w:rPr>
        <w:t xml:space="preserve"> asking </w:t>
      </w:r>
      <w:r>
        <w:rPr>
          <w:rFonts w:ascii="Arial" w:hAnsi="Arial" w:cs="Arial"/>
          <w:sz w:val="24"/>
          <w:szCs w:val="24"/>
        </w:rPr>
        <w:t xml:space="preserve">are we taking </w:t>
      </w:r>
      <w:r w:rsidR="00223454">
        <w:rPr>
          <w:rFonts w:ascii="Arial" w:hAnsi="Arial" w:cs="Arial"/>
          <w:sz w:val="24"/>
          <w:szCs w:val="24"/>
        </w:rPr>
        <w:t xml:space="preserve">the </w:t>
      </w:r>
      <w:r>
        <w:rPr>
          <w:rFonts w:ascii="Arial" w:hAnsi="Arial" w:cs="Arial"/>
          <w:sz w:val="24"/>
          <w:szCs w:val="24"/>
        </w:rPr>
        <w:t>ability to work as seriously in our patients as we d</w:t>
      </w:r>
      <w:r w:rsidR="007C5D98">
        <w:rPr>
          <w:rFonts w:ascii="Arial" w:hAnsi="Arial" w:cs="Arial"/>
          <w:sz w:val="24"/>
          <w:szCs w:val="24"/>
        </w:rPr>
        <w:t>o a DAS-28 score or a high ESR?</w:t>
      </w:r>
      <w:r>
        <w:rPr>
          <w:rFonts w:ascii="Arial" w:hAnsi="Arial" w:cs="Arial"/>
          <w:sz w:val="24"/>
          <w:szCs w:val="24"/>
        </w:rPr>
        <w:t xml:space="preserve"> </w:t>
      </w:r>
      <w:r w:rsidR="004F7D2B">
        <w:rPr>
          <w:rFonts w:ascii="Arial" w:hAnsi="Arial" w:cs="Arial"/>
          <w:sz w:val="24"/>
          <w:szCs w:val="24"/>
        </w:rPr>
        <w:t>Despite their rallying cry, the evidence suggests that few of us c</w:t>
      </w:r>
      <w:r w:rsidR="006621B9">
        <w:rPr>
          <w:rFonts w:ascii="Arial" w:hAnsi="Arial" w:cs="Arial"/>
          <w:sz w:val="24"/>
          <w:szCs w:val="24"/>
        </w:rPr>
        <w:t xml:space="preserve">an respond affirmatively. </w:t>
      </w:r>
      <w:r w:rsidR="004F7D2B">
        <w:rPr>
          <w:rFonts w:ascii="Arial" w:hAnsi="Arial" w:cs="Arial"/>
          <w:sz w:val="24"/>
          <w:szCs w:val="24"/>
        </w:rPr>
        <w:t xml:space="preserve">Indeed, in a </w:t>
      </w:r>
      <w:r w:rsidR="00200941">
        <w:rPr>
          <w:rFonts w:ascii="Arial" w:hAnsi="Arial" w:cs="Arial"/>
          <w:sz w:val="24"/>
          <w:szCs w:val="24"/>
        </w:rPr>
        <w:t xml:space="preserve">recent </w:t>
      </w:r>
      <w:r w:rsidR="004F7D2B">
        <w:rPr>
          <w:rFonts w:ascii="Arial" w:hAnsi="Arial" w:cs="Arial"/>
          <w:sz w:val="24"/>
          <w:szCs w:val="24"/>
        </w:rPr>
        <w:t xml:space="preserve">snapshot of clinical practice in one UK centre, </w:t>
      </w:r>
      <w:r w:rsidR="00200941">
        <w:rPr>
          <w:rFonts w:ascii="Arial" w:hAnsi="Arial" w:cs="Arial"/>
          <w:sz w:val="24"/>
          <w:szCs w:val="24"/>
        </w:rPr>
        <w:t>including</w:t>
      </w:r>
      <w:r w:rsidR="004F7D2B">
        <w:rPr>
          <w:rFonts w:ascii="Arial" w:hAnsi="Arial" w:cs="Arial"/>
          <w:sz w:val="24"/>
          <w:szCs w:val="24"/>
        </w:rPr>
        <w:t xml:space="preserve"> 193 gene</w:t>
      </w:r>
      <w:r w:rsidR="00DF07C2">
        <w:rPr>
          <w:rFonts w:ascii="Arial" w:hAnsi="Arial" w:cs="Arial"/>
          <w:sz w:val="24"/>
          <w:szCs w:val="24"/>
        </w:rPr>
        <w:t>ral rheumatology outpatients, 29</w:t>
      </w:r>
      <w:r w:rsidR="004F7D2B">
        <w:rPr>
          <w:rFonts w:ascii="Arial" w:hAnsi="Arial" w:cs="Arial"/>
          <w:sz w:val="24"/>
          <w:szCs w:val="24"/>
        </w:rPr>
        <w:t xml:space="preserve">% reported that they had given up working </w:t>
      </w:r>
      <w:r w:rsidR="007C5D98">
        <w:rPr>
          <w:rFonts w:ascii="Arial" w:hAnsi="Arial" w:cs="Arial"/>
          <w:sz w:val="24"/>
          <w:szCs w:val="24"/>
        </w:rPr>
        <w:t>partly</w:t>
      </w:r>
      <w:r w:rsidR="004F7D2B">
        <w:rPr>
          <w:rFonts w:ascii="Arial" w:hAnsi="Arial" w:cs="Arial"/>
          <w:sz w:val="24"/>
          <w:szCs w:val="24"/>
        </w:rPr>
        <w:t xml:space="preserve"> or mainly because of their rheumatological condition</w:t>
      </w:r>
      <w:r w:rsidR="003D609A">
        <w:rPr>
          <w:rFonts w:ascii="Arial" w:hAnsi="Arial" w:cs="Arial"/>
          <w:sz w:val="24"/>
          <w:szCs w:val="24"/>
        </w:rPr>
        <w:t xml:space="preserve">, amongst whom 17 (47%) reported that they had </w:t>
      </w:r>
      <w:r w:rsidR="007C7FDF">
        <w:rPr>
          <w:rFonts w:ascii="Arial" w:hAnsi="Arial" w:cs="Arial"/>
          <w:sz w:val="24"/>
          <w:szCs w:val="24"/>
        </w:rPr>
        <w:t>dropped out of work due to</w:t>
      </w:r>
      <w:r w:rsidR="003D609A">
        <w:rPr>
          <w:rFonts w:ascii="Arial" w:hAnsi="Arial" w:cs="Arial"/>
          <w:sz w:val="24"/>
          <w:szCs w:val="24"/>
        </w:rPr>
        <w:t xml:space="preserve"> symptoms before having their condition diagnosed</w:t>
      </w:r>
      <w:r w:rsidR="00DF07C2">
        <w:rPr>
          <w:rFonts w:ascii="Arial" w:hAnsi="Arial" w:cs="Arial"/>
          <w:sz w:val="24"/>
          <w:szCs w:val="24"/>
        </w:rPr>
        <w:t xml:space="preserve"> (Figure 1)</w:t>
      </w:r>
      <w:r w:rsidR="004F7D2B">
        <w:rPr>
          <w:rFonts w:ascii="Arial" w:hAnsi="Arial" w:cs="Arial"/>
          <w:sz w:val="24"/>
          <w:szCs w:val="24"/>
        </w:rPr>
        <w:t xml:space="preserve"> (</w:t>
      </w:r>
      <w:r w:rsidR="00DF07C2">
        <w:rPr>
          <w:rFonts w:ascii="Arial" w:hAnsi="Arial" w:cs="Arial"/>
          <w:sz w:val="24"/>
          <w:szCs w:val="24"/>
        </w:rPr>
        <w:t>3</w:t>
      </w:r>
      <w:r w:rsidR="004F7D2B">
        <w:rPr>
          <w:rFonts w:ascii="Arial" w:hAnsi="Arial" w:cs="Arial"/>
          <w:sz w:val="24"/>
          <w:szCs w:val="24"/>
        </w:rPr>
        <w:t xml:space="preserve">). </w:t>
      </w:r>
      <w:r w:rsidR="00350F19">
        <w:rPr>
          <w:rFonts w:ascii="Arial" w:hAnsi="Arial" w:cs="Arial"/>
          <w:sz w:val="24"/>
          <w:szCs w:val="24"/>
        </w:rPr>
        <w:t>However, o</w:t>
      </w:r>
      <w:r w:rsidR="004F7D2B">
        <w:rPr>
          <w:rFonts w:ascii="Arial" w:hAnsi="Arial" w:cs="Arial"/>
          <w:sz w:val="24"/>
          <w:szCs w:val="24"/>
        </w:rPr>
        <w:t xml:space="preserve">f those who were still in work (45% of the sample), only half reported ever having been asked about their job at a rheumatology appointment, one-third that they had </w:t>
      </w:r>
      <w:r w:rsidR="00F24A97">
        <w:rPr>
          <w:rFonts w:ascii="Arial" w:hAnsi="Arial" w:cs="Arial"/>
          <w:sz w:val="24"/>
          <w:szCs w:val="24"/>
        </w:rPr>
        <w:t xml:space="preserve">ever </w:t>
      </w:r>
      <w:r w:rsidR="004F7D2B">
        <w:rPr>
          <w:rFonts w:ascii="Arial" w:hAnsi="Arial" w:cs="Arial"/>
          <w:sz w:val="24"/>
          <w:szCs w:val="24"/>
        </w:rPr>
        <w:t>been asked if they were experiencing difficulty in their work and less than 25% that they had been offered any advice/support to remain in work</w:t>
      </w:r>
      <w:r w:rsidR="00E40BCF">
        <w:rPr>
          <w:rFonts w:ascii="Arial" w:hAnsi="Arial" w:cs="Arial"/>
          <w:sz w:val="24"/>
          <w:szCs w:val="24"/>
        </w:rPr>
        <w:t xml:space="preserve"> (</w:t>
      </w:r>
      <w:r w:rsidR="00DF07C2">
        <w:rPr>
          <w:rFonts w:ascii="Arial" w:hAnsi="Arial" w:cs="Arial"/>
          <w:sz w:val="24"/>
          <w:szCs w:val="24"/>
        </w:rPr>
        <w:t>3</w:t>
      </w:r>
      <w:r w:rsidR="00E40BCF">
        <w:rPr>
          <w:rFonts w:ascii="Arial" w:hAnsi="Arial" w:cs="Arial"/>
          <w:sz w:val="24"/>
          <w:szCs w:val="24"/>
        </w:rPr>
        <w:t>)</w:t>
      </w:r>
      <w:r w:rsidR="004F7D2B">
        <w:rPr>
          <w:rFonts w:ascii="Arial" w:hAnsi="Arial" w:cs="Arial"/>
          <w:sz w:val="24"/>
          <w:szCs w:val="24"/>
        </w:rPr>
        <w:t xml:space="preserve">. </w:t>
      </w:r>
    </w:p>
    <w:p w:rsidR="005A7CDE" w:rsidRPr="005A7CDE" w:rsidRDefault="00200941" w:rsidP="005A7CDE">
      <w:pPr>
        <w:spacing w:line="480" w:lineRule="auto"/>
        <w:jc w:val="both"/>
        <w:rPr>
          <w:rFonts w:ascii="Arial" w:hAnsi="Arial" w:cs="Arial"/>
          <w:sz w:val="24"/>
          <w:szCs w:val="24"/>
        </w:rPr>
      </w:pPr>
      <w:r w:rsidRPr="00200941">
        <w:rPr>
          <w:rFonts w:ascii="Arial" w:hAnsi="Arial" w:cs="Arial"/>
          <w:sz w:val="24"/>
          <w:szCs w:val="24"/>
        </w:rPr>
        <w:t>For most people, their work is a key determinant of self-worth, family esteem, identity and standing within the community, besides, of course, material progress and a means of social participation and fulfilment</w:t>
      </w:r>
      <w:r>
        <w:rPr>
          <w:rFonts w:ascii="Arial" w:hAnsi="Arial" w:cs="Arial"/>
          <w:sz w:val="24"/>
          <w:szCs w:val="24"/>
        </w:rPr>
        <w:t xml:space="preserve"> (</w:t>
      </w:r>
      <w:r w:rsidR="00DF07C2">
        <w:rPr>
          <w:rFonts w:ascii="Arial" w:hAnsi="Arial" w:cs="Arial"/>
          <w:sz w:val="24"/>
          <w:szCs w:val="24"/>
        </w:rPr>
        <w:t>4</w:t>
      </w:r>
      <w:r>
        <w:rPr>
          <w:rFonts w:ascii="Arial" w:hAnsi="Arial" w:cs="Arial"/>
          <w:sz w:val="24"/>
          <w:szCs w:val="24"/>
        </w:rPr>
        <w:t>)</w:t>
      </w:r>
      <w:r w:rsidRPr="00200941">
        <w:rPr>
          <w:rFonts w:ascii="Arial" w:hAnsi="Arial" w:cs="Arial"/>
          <w:sz w:val="24"/>
          <w:szCs w:val="24"/>
        </w:rPr>
        <w:t xml:space="preserve">. </w:t>
      </w:r>
      <w:r w:rsidR="006621B9">
        <w:rPr>
          <w:rFonts w:ascii="Arial" w:hAnsi="Arial" w:cs="Arial"/>
          <w:sz w:val="24"/>
          <w:szCs w:val="24"/>
        </w:rPr>
        <w:t>Work</w:t>
      </w:r>
      <w:r>
        <w:rPr>
          <w:rFonts w:ascii="Arial" w:hAnsi="Arial" w:cs="Arial"/>
          <w:sz w:val="24"/>
          <w:szCs w:val="24"/>
        </w:rPr>
        <w:t>, or at least good work,</w:t>
      </w:r>
      <w:r w:rsidR="006621B9">
        <w:rPr>
          <w:rFonts w:ascii="Arial" w:hAnsi="Arial" w:cs="Arial"/>
          <w:sz w:val="24"/>
          <w:szCs w:val="24"/>
        </w:rPr>
        <w:t xml:space="preserve"> </w:t>
      </w:r>
      <w:r>
        <w:rPr>
          <w:rFonts w:ascii="Arial" w:hAnsi="Arial" w:cs="Arial"/>
          <w:sz w:val="24"/>
          <w:szCs w:val="24"/>
        </w:rPr>
        <w:t xml:space="preserve">is associated </w:t>
      </w:r>
      <w:r w:rsidR="006621B9">
        <w:rPr>
          <w:rFonts w:ascii="Arial" w:hAnsi="Arial" w:cs="Arial"/>
          <w:sz w:val="24"/>
          <w:szCs w:val="24"/>
        </w:rPr>
        <w:t xml:space="preserve">with better health than worklessness and </w:t>
      </w:r>
      <w:r>
        <w:rPr>
          <w:rFonts w:ascii="Arial" w:hAnsi="Arial" w:cs="Arial"/>
          <w:sz w:val="24"/>
          <w:szCs w:val="24"/>
        </w:rPr>
        <w:t xml:space="preserve">probably </w:t>
      </w:r>
      <w:r w:rsidR="006621B9">
        <w:rPr>
          <w:rFonts w:ascii="Arial" w:hAnsi="Arial" w:cs="Arial"/>
          <w:sz w:val="24"/>
          <w:szCs w:val="24"/>
        </w:rPr>
        <w:t>bring</w:t>
      </w:r>
      <w:r>
        <w:rPr>
          <w:rFonts w:ascii="Arial" w:hAnsi="Arial" w:cs="Arial"/>
          <w:sz w:val="24"/>
          <w:szCs w:val="24"/>
        </w:rPr>
        <w:t>s</w:t>
      </w:r>
      <w:r w:rsidR="006621B9">
        <w:rPr>
          <w:rFonts w:ascii="Arial" w:hAnsi="Arial" w:cs="Arial"/>
          <w:sz w:val="24"/>
          <w:szCs w:val="24"/>
        </w:rPr>
        <w:t xml:space="preserve"> net health benefit both physically and mentally (</w:t>
      </w:r>
      <w:r w:rsidR="008A4DFA">
        <w:rPr>
          <w:rFonts w:ascii="Arial" w:hAnsi="Arial" w:cs="Arial"/>
          <w:sz w:val="24"/>
          <w:szCs w:val="24"/>
        </w:rPr>
        <w:t>5</w:t>
      </w:r>
      <w:r w:rsidR="006621B9">
        <w:rPr>
          <w:rFonts w:ascii="Arial" w:hAnsi="Arial" w:cs="Arial"/>
          <w:sz w:val="24"/>
          <w:szCs w:val="24"/>
        </w:rPr>
        <w:t xml:space="preserve">). </w:t>
      </w:r>
      <w:r>
        <w:rPr>
          <w:rFonts w:ascii="Arial" w:hAnsi="Arial" w:cs="Arial"/>
          <w:sz w:val="24"/>
          <w:szCs w:val="24"/>
        </w:rPr>
        <w:t>Moreover, w</w:t>
      </w:r>
      <w:r w:rsidRPr="00200941">
        <w:rPr>
          <w:rFonts w:ascii="Arial" w:hAnsi="Arial" w:cs="Arial"/>
          <w:sz w:val="24"/>
          <w:szCs w:val="24"/>
        </w:rPr>
        <w:t>hen parents are prevented from working because of a health condition, the risk is not just that their children may end up in poverty, but that those children may experience worse health outcomes and face an increased likelihood that they themselves will be workless in the future</w:t>
      </w:r>
      <w:r>
        <w:rPr>
          <w:rFonts w:ascii="Arial" w:hAnsi="Arial" w:cs="Arial"/>
          <w:sz w:val="24"/>
          <w:szCs w:val="24"/>
        </w:rPr>
        <w:t xml:space="preserve"> (</w:t>
      </w:r>
      <w:r w:rsidR="008A4DFA">
        <w:rPr>
          <w:rFonts w:ascii="Arial" w:hAnsi="Arial" w:cs="Arial"/>
          <w:sz w:val="24"/>
          <w:szCs w:val="24"/>
        </w:rPr>
        <w:t>4</w:t>
      </w:r>
      <w:r>
        <w:rPr>
          <w:rFonts w:ascii="Arial" w:hAnsi="Arial" w:cs="Arial"/>
          <w:sz w:val="24"/>
          <w:szCs w:val="24"/>
        </w:rPr>
        <w:t>)</w:t>
      </w:r>
      <w:r w:rsidRPr="00200941">
        <w:rPr>
          <w:rFonts w:ascii="Arial" w:hAnsi="Arial" w:cs="Arial"/>
          <w:sz w:val="24"/>
          <w:szCs w:val="24"/>
        </w:rPr>
        <w:t xml:space="preserve">. </w:t>
      </w:r>
      <w:r w:rsidR="005A7CDE" w:rsidRPr="005A7CDE">
        <w:rPr>
          <w:rFonts w:ascii="Arial" w:hAnsi="Arial" w:cs="Arial"/>
          <w:sz w:val="24"/>
          <w:szCs w:val="24"/>
        </w:rPr>
        <w:t xml:space="preserve">As clinicians, we must be mindful of the impact of social and environmental factors on health and that when good health can best be restored by the provision of healthcare, the delivery of that healthcare needs to be sensitive to the patient’s circumstances in the home, at work and in society. </w:t>
      </w:r>
    </w:p>
    <w:p w:rsidR="00200941" w:rsidRDefault="00200941" w:rsidP="00200941">
      <w:pPr>
        <w:spacing w:line="480" w:lineRule="auto"/>
        <w:jc w:val="both"/>
        <w:rPr>
          <w:rFonts w:ascii="Arial" w:hAnsi="Arial" w:cs="Arial"/>
          <w:sz w:val="24"/>
          <w:szCs w:val="24"/>
        </w:rPr>
      </w:pPr>
    </w:p>
    <w:p w:rsidR="00F418A1" w:rsidRDefault="006621B9" w:rsidP="00CF310C">
      <w:pPr>
        <w:spacing w:line="480" w:lineRule="auto"/>
        <w:jc w:val="both"/>
        <w:rPr>
          <w:rFonts w:ascii="Arial" w:hAnsi="Arial" w:cs="Arial"/>
          <w:sz w:val="24"/>
          <w:szCs w:val="24"/>
        </w:rPr>
      </w:pPr>
      <w:r>
        <w:rPr>
          <w:rFonts w:ascii="Arial" w:hAnsi="Arial" w:cs="Arial"/>
          <w:sz w:val="24"/>
          <w:szCs w:val="24"/>
        </w:rPr>
        <w:t>Biologic therapies have been determined to be cost-effective</w:t>
      </w:r>
      <w:r w:rsidR="005A7CDE">
        <w:rPr>
          <w:rFonts w:ascii="Arial" w:hAnsi="Arial" w:cs="Arial"/>
          <w:sz w:val="24"/>
          <w:szCs w:val="24"/>
        </w:rPr>
        <w:t xml:space="preserve"> for patients with inflammatory arthritis</w:t>
      </w:r>
      <w:r>
        <w:rPr>
          <w:rFonts w:ascii="Arial" w:hAnsi="Arial" w:cs="Arial"/>
          <w:sz w:val="24"/>
          <w:szCs w:val="24"/>
        </w:rPr>
        <w:t xml:space="preserve"> when </w:t>
      </w:r>
      <w:r w:rsidR="005A7CDE">
        <w:rPr>
          <w:rFonts w:ascii="Arial" w:hAnsi="Arial" w:cs="Arial"/>
          <w:sz w:val="24"/>
          <w:szCs w:val="24"/>
        </w:rPr>
        <w:t>analysed according to quality-adjusted life years (a consensus, practical overall health outcome used in most countries) (</w:t>
      </w:r>
      <w:r w:rsidR="008A4DFA">
        <w:rPr>
          <w:rFonts w:ascii="Arial" w:hAnsi="Arial" w:cs="Arial"/>
          <w:sz w:val="24"/>
          <w:szCs w:val="24"/>
        </w:rPr>
        <w:t>6</w:t>
      </w:r>
      <w:r w:rsidR="005A7CDE">
        <w:rPr>
          <w:rFonts w:ascii="Arial" w:hAnsi="Arial" w:cs="Arial"/>
          <w:sz w:val="24"/>
          <w:szCs w:val="24"/>
        </w:rPr>
        <w:t xml:space="preserve">). </w:t>
      </w:r>
      <w:r>
        <w:rPr>
          <w:rFonts w:ascii="Arial" w:hAnsi="Arial" w:cs="Arial"/>
          <w:sz w:val="24"/>
          <w:szCs w:val="24"/>
        </w:rPr>
        <w:t xml:space="preserve">Interestingly though, any cost benefit at a societal level, in terms of reduced welfare benefits, higher productivity, </w:t>
      </w:r>
      <w:r w:rsidR="00200941">
        <w:rPr>
          <w:rFonts w:ascii="Arial" w:hAnsi="Arial" w:cs="Arial"/>
          <w:sz w:val="24"/>
          <w:szCs w:val="24"/>
        </w:rPr>
        <w:t xml:space="preserve">and </w:t>
      </w:r>
      <w:r>
        <w:rPr>
          <w:rFonts w:ascii="Arial" w:hAnsi="Arial" w:cs="Arial"/>
          <w:sz w:val="24"/>
          <w:szCs w:val="24"/>
        </w:rPr>
        <w:t xml:space="preserve">increased </w:t>
      </w:r>
      <w:r w:rsidR="00200941">
        <w:rPr>
          <w:rFonts w:ascii="Arial" w:hAnsi="Arial" w:cs="Arial"/>
          <w:sz w:val="24"/>
          <w:szCs w:val="24"/>
        </w:rPr>
        <w:t xml:space="preserve">economic </w:t>
      </w:r>
      <w:r>
        <w:rPr>
          <w:rFonts w:ascii="Arial" w:hAnsi="Arial" w:cs="Arial"/>
          <w:sz w:val="24"/>
          <w:szCs w:val="24"/>
        </w:rPr>
        <w:t xml:space="preserve">contribution through taxation are not factored into such analyses. </w:t>
      </w:r>
      <w:r w:rsidR="00EC0CA1">
        <w:rPr>
          <w:rFonts w:ascii="Arial" w:hAnsi="Arial" w:cs="Arial"/>
          <w:sz w:val="24"/>
          <w:szCs w:val="24"/>
        </w:rPr>
        <w:t xml:space="preserve">If we could </w:t>
      </w:r>
      <w:r w:rsidR="005A7CDE">
        <w:rPr>
          <w:rFonts w:ascii="Arial" w:hAnsi="Arial" w:cs="Arial"/>
          <w:sz w:val="24"/>
          <w:szCs w:val="24"/>
        </w:rPr>
        <w:t xml:space="preserve">properly </w:t>
      </w:r>
      <w:r w:rsidR="00EC0CA1">
        <w:rPr>
          <w:rFonts w:ascii="Arial" w:hAnsi="Arial" w:cs="Arial"/>
          <w:sz w:val="24"/>
          <w:szCs w:val="24"/>
        </w:rPr>
        <w:t xml:space="preserve">take account of such measures, </w:t>
      </w:r>
      <w:r w:rsidR="005A7CDE">
        <w:rPr>
          <w:rFonts w:ascii="Arial" w:hAnsi="Arial" w:cs="Arial"/>
          <w:sz w:val="24"/>
          <w:szCs w:val="24"/>
        </w:rPr>
        <w:t xml:space="preserve">it is undeniable that considerably more expensive therapies </w:t>
      </w:r>
      <w:r w:rsidR="00EC0CA1">
        <w:rPr>
          <w:rFonts w:ascii="Arial" w:hAnsi="Arial" w:cs="Arial"/>
          <w:sz w:val="24"/>
          <w:szCs w:val="24"/>
        </w:rPr>
        <w:t xml:space="preserve">would be cost effective </w:t>
      </w:r>
      <w:r w:rsidR="005A7CDE">
        <w:rPr>
          <w:rFonts w:ascii="Arial" w:hAnsi="Arial" w:cs="Arial"/>
          <w:sz w:val="24"/>
          <w:szCs w:val="24"/>
        </w:rPr>
        <w:t xml:space="preserve">if we could demonstrate the same improvement in employment outcomes as we do in pain, disease activity, radiographic progression and function. </w:t>
      </w:r>
      <w:r>
        <w:rPr>
          <w:rFonts w:ascii="Arial" w:hAnsi="Arial" w:cs="Arial"/>
          <w:sz w:val="24"/>
          <w:szCs w:val="24"/>
        </w:rPr>
        <w:t>How</w:t>
      </w:r>
      <w:r w:rsidR="005A7CDE">
        <w:rPr>
          <w:rFonts w:ascii="Arial" w:hAnsi="Arial" w:cs="Arial"/>
          <w:sz w:val="24"/>
          <w:szCs w:val="24"/>
        </w:rPr>
        <w:t xml:space="preserve">ever, in addition to sickness absence and </w:t>
      </w:r>
      <w:r w:rsidR="00696924">
        <w:rPr>
          <w:rFonts w:ascii="Arial" w:hAnsi="Arial" w:cs="Arial"/>
          <w:sz w:val="24"/>
          <w:szCs w:val="24"/>
        </w:rPr>
        <w:t>ill-health retirement</w:t>
      </w:r>
      <w:r w:rsidR="005A7CDE">
        <w:rPr>
          <w:rFonts w:ascii="Arial" w:hAnsi="Arial" w:cs="Arial"/>
          <w:sz w:val="24"/>
          <w:szCs w:val="24"/>
        </w:rPr>
        <w:t xml:space="preserve">, </w:t>
      </w:r>
      <w:r>
        <w:rPr>
          <w:rFonts w:ascii="Arial" w:hAnsi="Arial" w:cs="Arial"/>
          <w:sz w:val="24"/>
          <w:szCs w:val="24"/>
        </w:rPr>
        <w:t xml:space="preserve">musculoskeletal disorders </w:t>
      </w:r>
      <w:r w:rsidR="008A4DFA">
        <w:rPr>
          <w:rFonts w:ascii="Arial" w:hAnsi="Arial" w:cs="Arial"/>
          <w:sz w:val="24"/>
          <w:szCs w:val="24"/>
        </w:rPr>
        <w:t xml:space="preserve">almost certainly </w:t>
      </w:r>
      <w:r w:rsidR="005A7CDE">
        <w:rPr>
          <w:rFonts w:ascii="Arial" w:hAnsi="Arial" w:cs="Arial"/>
          <w:sz w:val="24"/>
          <w:szCs w:val="24"/>
        </w:rPr>
        <w:t xml:space="preserve">have an even greater impact </w:t>
      </w:r>
      <w:r>
        <w:rPr>
          <w:rFonts w:ascii="Arial" w:hAnsi="Arial" w:cs="Arial"/>
          <w:sz w:val="24"/>
          <w:szCs w:val="24"/>
        </w:rPr>
        <w:t>on presenteeism</w:t>
      </w:r>
      <w:r w:rsidR="005A7CDE">
        <w:rPr>
          <w:rFonts w:ascii="Arial" w:hAnsi="Arial" w:cs="Arial"/>
          <w:sz w:val="24"/>
          <w:szCs w:val="24"/>
        </w:rPr>
        <w:t>. Presenteeism is defined as</w:t>
      </w:r>
      <w:r>
        <w:rPr>
          <w:rFonts w:ascii="Arial" w:hAnsi="Arial" w:cs="Arial"/>
          <w:sz w:val="24"/>
          <w:szCs w:val="24"/>
        </w:rPr>
        <w:t xml:space="preserve"> reduced prod</w:t>
      </w:r>
      <w:r w:rsidR="005A7CDE">
        <w:rPr>
          <w:rFonts w:ascii="Arial" w:hAnsi="Arial" w:cs="Arial"/>
          <w:sz w:val="24"/>
          <w:szCs w:val="24"/>
        </w:rPr>
        <w:t>uctivity or performance whilst attending</w:t>
      </w:r>
      <w:r>
        <w:rPr>
          <w:rFonts w:ascii="Arial" w:hAnsi="Arial" w:cs="Arial"/>
          <w:sz w:val="24"/>
          <w:szCs w:val="24"/>
        </w:rPr>
        <w:t xml:space="preserve"> work because of ill-health</w:t>
      </w:r>
      <w:r w:rsidR="005A7CDE">
        <w:rPr>
          <w:rFonts w:ascii="Arial" w:hAnsi="Arial" w:cs="Arial"/>
          <w:sz w:val="24"/>
          <w:szCs w:val="24"/>
        </w:rPr>
        <w:t xml:space="preserve">. As a concept, it is extremely difficult to measure. For </w:t>
      </w:r>
      <w:r w:rsidR="003B545D">
        <w:rPr>
          <w:rFonts w:ascii="Arial" w:hAnsi="Arial" w:cs="Arial"/>
          <w:sz w:val="24"/>
          <w:szCs w:val="24"/>
        </w:rPr>
        <w:t>one</w:t>
      </w:r>
      <w:r w:rsidR="00E40BCF">
        <w:rPr>
          <w:rFonts w:ascii="Arial" w:hAnsi="Arial" w:cs="Arial"/>
          <w:sz w:val="24"/>
          <w:szCs w:val="24"/>
        </w:rPr>
        <w:t xml:space="preserve"> thing</w:t>
      </w:r>
      <w:r w:rsidR="005A7CDE">
        <w:rPr>
          <w:rFonts w:ascii="Arial" w:hAnsi="Arial" w:cs="Arial"/>
          <w:sz w:val="24"/>
          <w:szCs w:val="24"/>
        </w:rPr>
        <w:t>, it</w:t>
      </w:r>
      <w:r w:rsidR="00E40BCF">
        <w:rPr>
          <w:rFonts w:ascii="Arial" w:hAnsi="Arial" w:cs="Arial"/>
          <w:sz w:val="24"/>
          <w:szCs w:val="24"/>
        </w:rPr>
        <w:t>s impact</w:t>
      </w:r>
      <w:r w:rsidR="005A7CDE">
        <w:rPr>
          <w:rFonts w:ascii="Arial" w:hAnsi="Arial" w:cs="Arial"/>
          <w:sz w:val="24"/>
          <w:szCs w:val="24"/>
        </w:rPr>
        <w:t xml:space="preserve"> is highly variable depending upon the nature of the work</w:t>
      </w:r>
      <w:r w:rsidR="00A14BF6">
        <w:rPr>
          <w:rFonts w:ascii="Arial" w:hAnsi="Arial" w:cs="Arial"/>
          <w:sz w:val="24"/>
          <w:szCs w:val="24"/>
        </w:rPr>
        <w:t xml:space="preserve">. </w:t>
      </w:r>
      <w:r w:rsidR="00236E23">
        <w:rPr>
          <w:rFonts w:ascii="Arial" w:hAnsi="Arial" w:cs="Arial"/>
          <w:sz w:val="24"/>
          <w:szCs w:val="24"/>
        </w:rPr>
        <w:t>For</w:t>
      </w:r>
      <w:r w:rsidR="00A14BF6">
        <w:rPr>
          <w:rFonts w:ascii="Arial" w:hAnsi="Arial" w:cs="Arial"/>
          <w:sz w:val="24"/>
          <w:szCs w:val="24"/>
        </w:rPr>
        <w:t xml:space="preserve"> example, </w:t>
      </w:r>
      <w:r w:rsidR="005A7CDE">
        <w:rPr>
          <w:rFonts w:ascii="Arial" w:hAnsi="Arial" w:cs="Arial"/>
          <w:sz w:val="24"/>
          <w:szCs w:val="24"/>
        </w:rPr>
        <w:t xml:space="preserve">a factory worker with </w:t>
      </w:r>
      <w:r w:rsidR="00E40BCF">
        <w:rPr>
          <w:rFonts w:ascii="Arial" w:hAnsi="Arial" w:cs="Arial"/>
          <w:sz w:val="24"/>
          <w:szCs w:val="24"/>
        </w:rPr>
        <w:t>hand dysaesthesia</w:t>
      </w:r>
      <w:r w:rsidR="005A7CDE">
        <w:rPr>
          <w:rFonts w:ascii="Arial" w:hAnsi="Arial" w:cs="Arial"/>
          <w:sz w:val="24"/>
          <w:szCs w:val="24"/>
        </w:rPr>
        <w:t xml:space="preserve"> may assemble less components </w:t>
      </w:r>
      <w:r w:rsidR="00A14BF6">
        <w:rPr>
          <w:rFonts w:ascii="Arial" w:hAnsi="Arial" w:cs="Arial"/>
          <w:sz w:val="24"/>
          <w:szCs w:val="24"/>
        </w:rPr>
        <w:t>each</w:t>
      </w:r>
      <w:r w:rsidR="005A7CDE">
        <w:rPr>
          <w:rFonts w:ascii="Arial" w:hAnsi="Arial" w:cs="Arial"/>
          <w:sz w:val="24"/>
          <w:szCs w:val="24"/>
        </w:rPr>
        <w:t xml:space="preserve"> hour, which might be measurable</w:t>
      </w:r>
      <w:r w:rsidR="00E40BCF">
        <w:rPr>
          <w:rFonts w:ascii="Arial" w:hAnsi="Arial" w:cs="Arial"/>
          <w:sz w:val="24"/>
          <w:szCs w:val="24"/>
        </w:rPr>
        <w:t>,</w:t>
      </w:r>
      <w:r w:rsidR="005A7CDE">
        <w:rPr>
          <w:rFonts w:ascii="Arial" w:hAnsi="Arial" w:cs="Arial"/>
          <w:sz w:val="24"/>
          <w:szCs w:val="24"/>
        </w:rPr>
        <w:t xml:space="preserve"> but a neurosurgeon with the same symptoms might cause irreparable damage to </w:t>
      </w:r>
      <w:r w:rsidR="00E40BCF">
        <w:rPr>
          <w:rFonts w:ascii="Arial" w:hAnsi="Arial" w:cs="Arial"/>
          <w:sz w:val="24"/>
          <w:szCs w:val="24"/>
        </w:rPr>
        <w:t>healthy tissue surrounding a brain tumour</w:t>
      </w:r>
      <w:r w:rsidR="008A4DFA">
        <w:rPr>
          <w:rFonts w:ascii="Arial" w:hAnsi="Arial" w:cs="Arial"/>
          <w:sz w:val="24"/>
          <w:szCs w:val="24"/>
        </w:rPr>
        <w:t xml:space="preserve"> </w:t>
      </w:r>
      <w:r w:rsidR="00A14BF6">
        <w:rPr>
          <w:rFonts w:ascii="Arial" w:hAnsi="Arial" w:cs="Arial"/>
          <w:sz w:val="24"/>
          <w:szCs w:val="24"/>
        </w:rPr>
        <w:t>whereas</w:t>
      </w:r>
      <w:r w:rsidR="00E40BCF">
        <w:rPr>
          <w:rFonts w:ascii="Arial" w:hAnsi="Arial" w:cs="Arial"/>
          <w:sz w:val="24"/>
          <w:szCs w:val="24"/>
        </w:rPr>
        <w:t xml:space="preserve"> same symptoms </w:t>
      </w:r>
      <w:r w:rsidR="008A4DFA">
        <w:rPr>
          <w:rFonts w:ascii="Arial" w:hAnsi="Arial" w:cs="Arial"/>
          <w:sz w:val="24"/>
          <w:szCs w:val="24"/>
        </w:rPr>
        <w:t xml:space="preserve">in a soloist string musician </w:t>
      </w:r>
      <w:r w:rsidR="00E40BCF">
        <w:rPr>
          <w:rFonts w:ascii="Arial" w:hAnsi="Arial" w:cs="Arial"/>
          <w:sz w:val="24"/>
          <w:szCs w:val="24"/>
        </w:rPr>
        <w:t>might cause complaints and demands for refunds from concert-goers after a poor performance</w:t>
      </w:r>
      <w:r w:rsidR="00A14BF6">
        <w:rPr>
          <w:rFonts w:ascii="Arial" w:hAnsi="Arial" w:cs="Arial"/>
          <w:sz w:val="24"/>
          <w:szCs w:val="24"/>
        </w:rPr>
        <w:t>. Also</w:t>
      </w:r>
      <w:r w:rsidR="008A4DFA">
        <w:rPr>
          <w:rFonts w:ascii="Arial" w:hAnsi="Arial" w:cs="Arial"/>
          <w:sz w:val="24"/>
          <w:szCs w:val="24"/>
        </w:rPr>
        <w:t>, presenteeism is under-recognised because</w:t>
      </w:r>
      <w:r w:rsidR="00E40BCF">
        <w:rPr>
          <w:rFonts w:ascii="Arial" w:hAnsi="Arial" w:cs="Arial"/>
          <w:sz w:val="24"/>
          <w:szCs w:val="24"/>
        </w:rPr>
        <w:t xml:space="preserve"> co-workers will often compensate for reduced performance or productivity of their colleague with a health condition, at least for some time, but this may have different impacts on the employing organisation through reduced team moral</w:t>
      </w:r>
      <w:r w:rsidR="00A14BF6">
        <w:rPr>
          <w:rFonts w:ascii="Arial" w:hAnsi="Arial" w:cs="Arial"/>
          <w:sz w:val="24"/>
          <w:szCs w:val="24"/>
        </w:rPr>
        <w:t>e or increased staff turnover. Crucially</w:t>
      </w:r>
      <w:r w:rsidR="00E40BCF">
        <w:rPr>
          <w:rFonts w:ascii="Arial" w:hAnsi="Arial" w:cs="Arial"/>
          <w:sz w:val="24"/>
          <w:szCs w:val="24"/>
        </w:rPr>
        <w:t>, impaired productivity is the work outcome which is most important to the employer</w:t>
      </w:r>
      <w:r w:rsidR="00F418A1">
        <w:rPr>
          <w:rFonts w:ascii="Arial" w:hAnsi="Arial" w:cs="Arial"/>
          <w:sz w:val="24"/>
          <w:szCs w:val="24"/>
        </w:rPr>
        <w:t xml:space="preserve"> and overall national competitiveness of the economy </w:t>
      </w:r>
      <w:r w:rsidR="00F418A1">
        <w:rPr>
          <w:rFonts w:ascii="Arial" w:hAnsi="Arial" w:cs="Arial"/>
          <w:sz w:val="24"/>
          <w:szCs w:val="24"/>
        </w:rPr>
        <w:lastRenderedPageBreak/>
        <w:t xml:space="preserve">and therefore, an ability to measure this </w:t>
      </w:r>
      <w:r w:rsidR="00AC75E1">
        <w:rPr>
          <w:rFonts w:ascii="Arial" w:hAnsi="Arial" w:cs="Arial"/>
          <w:sz w:val="24"/>
          <w:szCs w:val="24"/>
        </w:rPr>
        <w:t>accurately</w:t>
      </w:r>
      <w:r w:rsidR="00F418A1">
        <w:rPr>
          <w:rFonts w:ascii="Arial" w:hAnsi="Arial" w:cs="Arial"/>
          <w:sz w:val="24"/>
          <w:szCs w:val="24"/>
        </w:rPr>
        <w:t xml:space="preserve"> could incentivise employers </w:t>
      </w:r>
      <w:r w:rsidR="008A4DFA">
        <w:rPr>
          <w:rFonts w:ascii="Arial" w:hAnsi="Arial" w:cs="Arial"/>
          <w:sz w:val="24"/>
          <w:szCs w:val="24"/>
        </w:rPr>
        <w:t xml:space="preserve">and governments </w:t>
      </w:r>
      <w:r w:rsidR="00F418A1">
        <w:rPr>
          <w:rFonts w:ascii="Arial" w:hAnsi="Arial" w:cs="Arial"/>
          <w:sz w:val="24"/>
          <w:szCs w:val="24"/>
        </w:rPr>
        <w:t xml:space="preserve">to invest more in accommodation of the needs of workers with long-term conditions, particularly as demographic changes necessitate </w:t>
      </w:r>
      <w:r w:rsidR="00AC75E1">
        <w:rPr>
          <w:rFonts w:ascii="Arial" w:hAnsi="Arial" w:cs="Arial"/>
          <w:sz w:val="24"/>
          <w:szCs w:val="24"/>
        </w:rPr>
        <w:t>employees</w:t>
      </w:r>
      <w:r w:rsidR="00F418A1">
        <w:rPr>
          <w:rFonts w:ascii="Arial" w:hAnsi="Arial" w:cs="Arial"/>
          <w:sz w:val="24"/>
          <w:szCs w:val="24"/>
        </w:rPr>
        <w:t xml:space="preserve"> to work to older ages.</w:t>
      </w:r>
    </w:p>
    <w:p w:rsidR="00223454" w:rsidRDefault="00F418A1" w:rsidP="00CF310C">
      <w:pPr>
        <w:spacing w:line="480" w:lineRule="auto"/>
        <w:jc w:val="both"/>
        <w:rPr>
          <w:rFonts w:ascii="Arial" w:hAnsi="Arial" w:cs="Arial"/>
          <w:sz w:val="24"/>
          <w:szCs w:val="24"/>
        </w:rPr>
      </w:pPr>
      <w:r>
        <w:rPr>
          <w:rFonts w:ascii="Arial" w:hAnsi="Arial" w:cs="Arial"/>
          <w:sz w:val="24"/>
          <w:szCs w:val="24"/>
        </w:rPr>
        <w:t xml:space="preserve"> </w:t>
      </w:r>
      <w:r w:rsidR="00EC0CA1">
        <w:rPr>
          <w:rFonts w:ascii="Arial" w:hAnsi="Arial" w:cs="Arial"/>
          <w:sz w:val="24"/>
          <w:szCs w:val="24"/>
        </w:rPr>
        <w:t>In th</w:t>
      </w:r>
      <w:r>
        <w:rPr>
          <w:rFonts w:ascii="Arial" w:hAnsi="Arial" w:cs="Arial"/>
          <w:sz w:val="24"/>
          <w:szCs w:val="24"/>
        </w:rPr>
        <w:t xml:space="preserve">is </w:t>
      </w:r>
      <w:r w:rsidR="00236E23">
        <w:rPr>
          <w:rFonts w:ascii="Arial" w:hAnsi="Arial" w:cs="Arial"/>
          <w:sz w:val="24"/>
          <w:szCs w:val="24"/>
        </w:rPr>
        <w:t>issue</w:t>
      </w:r>
      <w:r w:rsidR="00EC0CA1">
        <w:rPr>
          <w:rFonts w:ascii="Arial" w:hAnsi="Arial" w:cs="Arial"/>
          <w:sz w:val="24"/>
          <w:szCs w:val="24"/>
        </w:rPr>
        <w:t xml:space="preserve">, Leggett and colleagues </w:t>
      </w:r>
      <w:r>
        <w:rPr>
          <w:rFonts w:ascii="Arial" w:hAnsi="Arial" w:cs="Arial"/>
          <w:sz w:val="24"/>
          <w:szCs w:val="24"/>
        </w:rPr>
        <w:t>from</w:t>
      </w:r>
      <w:r w:rsidR="00EC0CA1">
        <w:rPr>
          <w:rFonts w:ascii="Arial" w:hAnsi="Arial" w:cs="Arial"/>
          <w:sz w:val="24"/>
          <w:szCs w:val="24"/>
        </w:rPr>
        <w:t xml:space="preserve"> the OMERACT at-work productivity global measure</w:t>
      </w:r>
      <w:r w:rsidR="005D3B6E">
        <w:rPr>
          <w:rFonts w:ascii="Arial" w:hAnsi="Arial" w:cs="Arial"/>
          <w:sz w:val="24"/>
          <w:szCs w:val="24"/>
        </w:rPr>
        <w:t>s</w:t>
      </w:r>
      <w:r w:rsidR="00EC0CA1">
        <w:rPr>
          <w:rFonts w:ascii="Arial" w:hAnsi="Arial" w:cs="Arial"/>
          <w:sz w:val="24"/>
          <w:szCs w:val="24"/>
        </w:rPr>
        <w:t xml:space="preserve"> working group </w:t>
      </w:r>
      <w:r w:rsidR="005D3B6E">
        <w:rPr>
          <w:rFonts w:ascii="Arial" w:hAnsi="Arial" w:cs="Arial"/>
          <w:sz w:val="24"/>
          <w:szCs w:val="24"/>
        </w:rPr>
        <w:t xml:space="preserve">report patient perspective from </w:t>
      </w:r>
      <w:r w:rsidR="00696924">
        <w:rPr>
          <w:rFonts w:ascii="Arial" w:hAnsi="Arial" w:cs="Arial"/>
          <w:sz w:val="24"/>
          <w:szCs w:val="24"/>
        </w:rPr>
        <w:t>seven</w:t>
      </w:r>
      <w:r w:rsidR="005D3B6E">
        <w:rPr>
          <w:rFonts w:ascii="Arial" w:hAnsi="Arial" w:cs="Arial"/>
          <w:sz w:val="24"/>
          <w:szCs w:val="24"/>
        </w:rPr>
        <w:t xml:space="preserve"> countries on five </w:t>
      </w:r>
      <w:r w:rsidR="00A14BF6">
        <w:rPr>
          <w:rFonts w:ascii="Arial" w:hAnsi="Arial" w:cs="Arial"/>
          <w:sz w:val="24"/>
          <w:szCs w:val="24"/>
        </w:rPr>
        <w:t>global measures</w:t>
      </w:r>
      <w:r w:rsidR="00236E23">
        <w:rPr>
          <w:rFonts w:ascii="Arial" w:hAnsi="Arial" w:cs="Arial"/>
          <w:sz w:val="24"/>
          <w:szCs w:val="24"/>
        </w:rPr>
        <w:t xml:space="preserve">, which are </w:t>
      </w:r>
      <w:r w:rsidR="00236E23">
        <w:rPr>
          <w:rFonts w:ascii="Arial" w:hAnsi="Arial" w:cs="Arial"/>
          <w:bCs/>
        </w:rPr>
        <w:t>Work Productivity and Activity Impairment Questionnaire (</w:t>
      </w:r>
      <w:r w:rsidR="00236E23">
        <w:rPr>
          <w:rFonts w:ascii="Arial" w:hAnsi="Arial" w:cs="Arial"/>
        </w:rPr>
        <w:t xml:space="preserve">WPAI), the </w:t>
      </w:r>
      <w:r w:rsidR="00236E23">
        <w:rPr>
          <w:rFonts w:ascii="Arial" w:hAnsi="Arial" w:cs="Arial"/>
          <w:bCs/>
        </w:rPr>
        <w:t>Work Productivity Scale – Rheumatoid Arthritis (</w:t>
      </w:r>
      <w:r w:rsidR="00236E23">
        <w:rPr>
          <w:rFonts w:ascii="Arial" w:hAnsi="Arial" w:cs="Arial"/>
        </w:rPr>
        <w:t xml:space="preserve">WPS-RA), </w:t>
      </w:r>
      <w:r w:rsidR="00236E23">
        <w:rPr>
          <w:rFonts w:ascii="Arial" w:hAnsi="Arial" w:cs="Arial"/>
          <w:bCs/>
        </w:rPr>
        <w:t>Work Ability Index (</w:t>
      </w:r>
      <w:r w:rsidR="00236E23">
        <w:rPr>
          <w:rFonts w:ascii="Arial" w:hAnsi="Arial" w:cs="Arial"/>
        </w:rPr>
        <w:t xml:space="preserve">WAI), </w:t>
      </w:r>
      <w:r w:rsidR="002A7ED3">
        <w:rPr>
          <w:rFonts w:ascii="Arial" w:hAnsi="Arial" w:cs="Arial"/>
        </w:rPr>
        <w:t xml:space="preserve">the WHO Health Performance Questionnaire (HPQ) </w:t>
      </w:r>
      <w:r w:rsidR="00236E23">
        <w:rPr>
          <w:rFonts w:ascii="Arial" w:hAnsi="Arial" w:cs="Arial"/>
        </w:rPr>
        <w:t>and the</w:t>
      </w:r>
      <w:r w:rsidR="002A7ED3">
        <w:rPr>
          <w:rFonts w:ascii="Arial" w:hAnsi="Arial" w:cs="Arial"/>
        </w:rPr>
        <w:t xml:space="preserve"> </w:t>
      </w:r>
      <w:r w:rsidR="00236E23">
        <w:rPr>
          <w:rFonts w:ascii="Arial" w:hAnsi="Arial" w:cs="Arial"/>
        </w:rPr>
        <w:t xml:space="preserve"> </w:t>
      </w:r>
      <w:r w:rsidR="00236E23">
        <w:rPr>
          <w:rFonts w:ascii="Arial" w:hAnsi="Arial" w:cs="Arial"/>
          <w:bCs/>
        </w:rPr>
        <w:t xml:space="preserve">Quality and Quantity questionnaire </w:t>
      </w:r>
      <w:r w:rsidR="002A7ED3">
        <w:rPr>
          <w:rFonts w:ascii="Arial" w:hAnsi="Arial" w:cs="Arial"/>
          <w:bCs/>
        </w:rPr>
        <w:t>(</w:t>
      </w:r>
      <w:r w:rsidR="00236E23">
        <w:rPr>
          <w:rFonts w:ascii="Arial" w:hAnsi="Arial" w:cs="Arial"/>
        </w:rPr>
        <w:t>QQ</w:t>
      </w:r>
      <w:r w:rsidR="002A7ED3">
        <w:rPr>
          <w:rFonts w:ascii="Arial" w:hAnsi="Arial" w:cs="Arial"/>
        </w:rPr>
        <w:t>)</w:t>
      </w:r>
      <w:r w:rsidR="00236E23">
        <w:rPr>
          <w:rFonts w:ascii="Arial" w:hAnsi="Arial" w:cs="Arial"/>
        </w:rPr>
        <w:t xml:space="preserve"> </w:t>
      </w:r>
      <w:r w:rsidR="005D3B6E">
        <w:rPr>
          <w:rFonts w:ascii="Arial" w:hAnsi="Arial" w:cs="Arial"/>
          <w:sz w:val="24"/>
          <w:szCs w:val="24"/>
        </w:rPr>
        <w:t xml:space="preserve"> (</w:t>
      </w:r>
      <w:r w:rsidR="008A4DFA">
        <w:rPr>
          <w:rFonts w:ascii="Arial" w:hAnsi="Arial" w:cs="Arial"/>
          <w:sz w:val="24"/>
          <w:szCs w:val="24"/>
        </w:rPr>
        <w:t>7</w:t>
      </w:r>
      <w:r w:rsidR="005D3B6E">
        <w:rPr>
          <w:rFonts w:ascii="Arial" w:hAnsi="Arial" w:cs="Arial"/>
          <w:sz w:val="24"/>
          <w:szCs w:val="24"/>
        </w:rPr>
        <w:t xml:space="preserve">). Patients with inflammatory arthritis and osteoarthritis agreed that the construct of work productivity in the </w:t>
      </w:r>
      <w:r w:rsidR="00B60399">
        <w:rPr>
          <w:rFonts w:ascii="Arial" w:hAnsi="Arial" w:cs="Arial"/>
          <w:sz w:val="24"/>
          <w:szCs w:val="24"/>
        </w:rPr>
        <w:t>p</w:t>
      </w:r>
      <w:r w:rsidR="005D3B6E">
        <w:rPr>
          <w:rFonts w:ascii="Arial" w:hAnsi="Arial" w:cs="Arial"/>
          <w:sz w:val="24"/>
          <w:szCs w:val="24"/>
        </w:rPr>
        <w:t xml:space="preserve">ast seven days could accurately reflect the impact of their disease whilst at work. However, </w:t>
      </w:r>
      <w:r w:rsidR="008A4DFA" w:rsidRPr="004E39DC">
        <w:rPr>
          <w:rFonts w:ascii="Arial" w:hAnsi="Arial" w:cs="Arial"/>
          <w:sz w:val="24"/>
          <w:szCs w:val="24"/>
          <w:highlight w:val="yellow"/>
        </w:rPr>
        <w:t>two</w:t>
      </w:r>
      <w:r w:rsidR="005D3B6E" w:rsidRPr="004E39DC">
        <w:rPr>
          <w:rFonts w:ascii="Arial" w:hAnsi="Arial" w:cs="Arial"/>
          <w:sz w:val="24"/>
          <w:szCs w:val="24"/>
          <w:highlight w:val="yellow"/>
        </w:rPr>
        <w:t xml:space="preserve"> </w:t>
      </w:r>
      <w:r w:rsidR="008A4DFA" w:rsidRPr="004E39DC">
        <w:rPr>
          <w:rFonts w:ascii="Arial" w:hAnsi="Arial" w:cs="Arial"/>
          <w:sz w:val="24"/>
          <w:szCs w:val="24"/>
          <w:highlight w:val="yellow"/>
        </w:rPr>
        <w:t xml:space="preserve">productivity global measures </w:t>
      </w:r>
      <w:r w:rsidR="00236E23" w:rsidRPr="004E39DC">
        <w:rPr>
          <w:rFonts w:ascii="Arial" w:hAnsi="Arial" w:cs="Arial"/>
          <w:sz w:val="24"/>
          <w:szCs w:val="24"/>
          <w:highlight w:val="yellow"/>
        </w:rPr>
        <w:t>(</w:t>
      </w:r>
      <w:r w:rsidR="002A7ED3">
        <w:rPr>
          <w:rFonts w:ascii="Arial" w:hAnsi="Arial" w:cs="Arial"/>
          <w:sz w:val="24"/>
          <w:szCs w:val="24"/>
          <w:highlight w:val="yellow"/>
        </w:rPr>
        <w:t>8,9</w:t>
      </w:r>
      <w:r w:rsidR="00236E23" w:rsidRPr="004E39DC">
        <w:rPr>
          <w:rFonts w:ascii="Arial" w:hAnsi="Arial" w:cs="Arial"/>
          <w:sz w:val="24"/>
          <w:szCs w:val="24"/>
          <w:highlight w:val="yellow"/>
        </w:rPr>
        <w:t>)</w:t>
      </w:r>
      <w:r w:rsidR="00236E23">
        <w:rPr>
          <w:rFonts w:ascii="Arial" w:hAnsi="Arial" w:cs="Arial"/>
          <w:sz w:val="24"/>
          <w:szCs w:val="24"/>
        </w:rPr>
        <w:t xml:space="preserve"> </w:t>
      </w:r>
      <w:r w:rsidR="008A4DFA">
        <w:rPr>
          <w:rFonts w:ascii="Arial" w:hAnsi="Arial" w:cs="Arial"/>
          <w:sz w:val="24"/>
          <w:szCs w:val="24"/>
        </w:rPr>
        <w:t xml:space="preserve">were rejected by patients </w:t>
      </w:r>
      <w:r w:rsidR="005D3B6E">
        <w:rPr>
          <w:rFonts w:ascii="Arial" w:hAnsi="Arial" w:cs="Arial"/>
          <w:sz w:val="24"/>
          <w:szCs w:val="24"/>
        </w:rPr>
        <w:t xml:space="preserve">as too ambiguous </w:t>
      </w:r>
      <w:r w:rsidR="009542D0">
        <w:rPr>
          <w:rFonts w:ascii="Arial" w:hAnsi="Arial" w:cs="Arial"/>
          <w:sz w:val="24"/>
          <w:szCs w:val="24"/>
        </w:rPr>
        <w:t>(8</w:t>
      </w:r>
      <w:r w:rsidR="00696924">
        <w:rPr>
          <w:rFonts w:ascii="Arial" w:hAnsi="Arial" w:cs="Arial"/>
          <w:sz w:val="24"/>
          <w:szCs w:val="24"/>
        </w:rPr>
        <w:t xml:space="preserve">) </w:t>
      </w:r>
      <w:r w:rsidR="008A4DFA">
        <w:rPr>
          <w:rFonts w:ascii="Arial" w:hAnsi="Arial" w:cs="Arial"/>
          <w:sz w:val="24"/>
          <w:szCs w:val="24"/>
        </w:rPr>
        <w:t xml:space="preserve">or causing too much discomfort to complete </w:t>
      </w:r>
      <w:r w:rsidR="00A14BF6">
        <w:rPr>
          <w:rFonts w:ascii="Arial" w:hAnsi="Arial" w:cs="Arial"/>
          <w:sz w:val="24"/>
          <w:szCs w:val="24"/>
        </w:rPr>
        <w:t>because of requirement for</w:t>
      </w:r>
      <w:r w:rsidR="008A4DFA">
        <w:rPr>
          <w:rFonts w:ascii="Arial" w:hAnsi="Arial" w:cs="Arial"/>
          <w:sz w:val="24"/>
          <w:szCs w:val="24"/>
        </w:rPr>
        <w:t xml:space="preserve"> comparison of performance with that of colleagues</w:t>
      </w:r>
      <w:r w:rsidR="00696924">
        <w:rPr>
          <w:rFonts w:ascii="Arial" w:hAnsi="Arial" w:cs="Arial"/>
          <w:sz w:val="24"/>
          <w:szCs w:val="24"/>
        </w:rPr>
        <w:t xml:space="preserve"> (</w:t>
      </w:r>
      <w:r w:rsidR="009542D0">
        <w:rPr>
          <w:rFonts w:ascii="Arial" w:hAnsi="Arial" w:cs="Arial"/>
          <w:sz w:val="24"/>
          <w:szCs w:val="24"/>
        </w:rPr>
        <w:t>9</w:t>
      </w:r>
      <w:r w:rsidR="00696924">
        <w:rPr>
          <w:rFonts w:ascii="Arial" w:hAnsi="Arial" w:cs="Arial"/>
          <w:sz w:val="24"/>
          <w:szCs w:val="24"/>
        </w:rPr>
        <w:t>)</w:t>
      </w:r>
      <w:r w:rsidR="00A14BF6">
        <w:rPr>
          <w:rFonts w:ascii="Arial" w:hAnsi="Arial" w:cs="Arial"/>
          <w:sz w:val="24"/>
          <w:szCs w:val="24"/>
        </w:rPr>
        <w:t>. The most favoured measure was</w:t>
      </w:r>
      <w:r w:rsidR="005D3B6E">
        <w:rPr>
          <w:rFonts w:ascii="Arial" w:hAnsi="Arial" w:cs="Arial"/>
          <w:sz w:val="24"/>
          <w:szCs w:val="24"/>
        </w:rPr>
        <w:t xml:space="preserve"> the </w:t>
      </w:r>
      <w:r w:rsidR="00236E23">
        <w:rPr>
          <w:rFonts w:ascii="Arial" w:hAnsi="Arial" w:cs="Arial"/>
          <w:sz w:val="24"/>
          <w:szCs w:val="24"/>
        </w:rPr>
        <w:t>WPAI</w:t>
      </w:r>
      <w:r w:rsidR="00696924">
        <w:rPr>
          <w:rFonts w:ascii="Arial" w:hAnsi="Arial" w:cs="Arial"/>
          <w:sz w:val="24"/>
          <w:szCs w:val="24"/>
        </w:rPr>
        <w:t xml:space="preserve"> (</w:t>
      </w:r>
      <w:r w:rsidR="009542D0">
        <w:rPr>
          <w:rFonts w:ascii="Arial" w:hAnsi="Arial" w:cs="Arial"/>
          <w:sz w:val="24"/>
          <w:szCs w:val="24"/>
        </w:rPr>
        <w:t>10</w:t>
      </w:r>
      <w:r w:rsidR="00696924">
        <w:rPr>
          <w:rFonts w:ascii="Arial" w:hAnsi="Arial" w:cs="Arial"/>
          <w:sz w:val="24"/>
          <w:szCs w:val="24"/>
        </w:rPr>
        <w:t>)</w:t>
      </w:r>
      <w:r w:rsidR="005D3B6E">
        <w:rPr>
          <w:rFonts w:ascii="Arial" w:hAnsi="Arial" w:cs="Arial"/>
          <w:sz w:val="24"/>
          <w:szCs w:val="24"/>
        </w:rPr>
        <w:t xml:space="preserve">, but </w:t>
      </w:r>
      <w:r w:rsidR="00A14BF6">
        <w:rPr>
          <w:rFonts w:ascii="Arial" w:hAnsi="Arial" w:cs="Arial"/>
          <w:sz w:val="24"/>
          <w:szCs w:val="24"/>
        </w:rPr>
        <w:t xml:space="preserve">even this measure was reported </w:t>
      </w:r>
      <w:r w:rsidR="005D3B6E">
        <w:rPr>
          <w:rFonts w:ascii="Arial" w:hAnsi="Arial" w:cs="Arial"/>
          <w:sz w:val="24"/>
          <w:szCs w:val="24"/>
        </w:rPr>
        <w:t xml:space="preserve">most relevant </w:t>
      </w:r>
      <w:r w:rsidR="00A14BF6">
        <w:rPr>
          <w:rFonts w:ascii="Arial" w:hAnsi="Arial" w:cs="Arial"/>
          <w:sz w:val="24"/>
          <w:szCs w:val="24"/>
        </w:rPr>
        <w:t>by only 29% of the patients.</w:t>
      </w:r>
      <w:r w:rsidR="005D3B6E">
        <w:rPr>
          <w:rFonts w:ascii="Arial" w:hAnsi="Arial" w:cs="Arial"/>
          <w:sz w:val="24"/>
          <w:szCs w:val="24"/>
        </w:rPr>
        <w:t xml:space="preserve"> </w:t>
      </w:r>
    </w:p>
    <w:p w:rsidR="00696924" w:rsidRDefault="00223454" w:rsidP="00CF310C">
      <w:pPr>
        <w:spacing w:line="480" w:lineRule="auto"/>
        <w:jc w:val="both"/>
        <w:rPr>
          <w:rFonts w:ascii="Arial" w:hAnsi="Arial" w:cs="Arial"/>
          <w:sz w:val="24"/>
          <w:szCs w:val="24"/>
        </w:rPr>
      </w:pPr>
      <w:r>
        <w:rPr>
          <w:rFonts w:ascii="Arial" w:hAnsi="Arial" w:cs="Arial"/>
          <w:sz w:val="24"/>
          <w:szCs w:val="24"/>
        </w:rPr>
        <w:t>W</w:t>
      </w:r>
      <w:r w:rsidR="005D3B6E">
        <w:rPr>
          <w:rFonts w:ascii="Arial" w:hAnsi="Arial" w:cs="Arial"/>
          <w:sz w:val="24"/>
          <w:szCs w:val="24"/>
        </w:rPr>
        <w:t>e urgently need research to develop new mea</w:t>
      </w:r>
      <w:r w:rsidR="00696924">
        <w:rPr>
          <w:rFonts w:ascii="Arial" w:hAnsi="Arial" w:cs="Arial"/>
          <w:sz w:val="24"/>
          <w:szCs w:val="24"/>
        </w:rPr>
        <w:t>sures of presenteeism that more</w:t>
      </w:r>
      <w:r w:rsidR="005D3B6E">
        <w:rPr>
          <w:rFonts w:ascii="Arial" w:hAnsi="Arial" w:cs="Arial"/>
          <w:sz w:val="24"/>
          <w:szCs w:val="24"/>
        </w:rPr>
        <w:t xml:space="preserve"> accurately reflect </w:t>
      </w:r>
      <w:r w:rsidR="00696924">
        <w:rPr>
          <w:rFonts w:ascii="Arial" w:hAnsi="Arial" w:cs="Arial"/>
          <w:sz w:val="24"/>
          <w:szCs w:val="24"/>
        </w:rPr>
        <w:t>impairment of productivity</w:t>
      </w:r>
      <w:r w:rsidR="005D3B6E">
        <w:rPr>
          <w:rFonts w:ascii="Arial" w:hAnsi="Arial" w:cs="Arial"/>
          <w:sz w:val="24"/>
          <w:szCs w:val="24"/>
        </w:rPr>
        <w:t xml:space="preserve"> due to musculoskeletal disorders. Such measures need to be reliable and sensitive to change</w:t>
      </w:r>
      <w:r w:rsidR="00696924">
        <w:rPr>
          <w:rFonts w:ascii="Arial" w:hAnsi="Arial" w:cs="Arial"/>
          <w:sz w:val="24"/>
          <w:szCs w:val="24"/>
        </w:rPr>
        <w:t>, should be relevant across the range of musculoskeletal conditions</w:t>
      </w:r>
      <w:r w:rsidR="005D3B6E">
        <w:rPr>
          <w:rFonts w:ascii="Arial" w:hAnsi="Arial" w:cs="Arial"/>
          <w:sz w:val="24"/>
          <w:szCs w:val="24"/>
        </w:rPr>
        <w:t xml:space="preserve"> and need to translate to different types of jobs. More research is also needed into the measurement of the economic impacts of presenteeism on employers and wider </w:t>
      </w:r>
      <w:r w:rsidR="00696924">
        <w:rPr>
          <w:rFonts w:ascii="Arial" w:hAnsi="Arial" w:cs="Arial"/>
          <w:sz w:val="24"/>
          <w:szCs w:val="24"/>
        </w:rPr>
        <w:t xml:space="preserve">national </w:t>
      </w:r>
      <w:r w:rsidR="005D3B6E">
        <w:rPr>
          <w:rFonts w:ascii="Arial" w:hAnsi="Arial" w:cs="Arial"/>
          <w:sz w:val="24"/>
          <w:szCs w:val="24"/>
        </w:rPr>
        <w:t>economies as only then will there be incentive for employers and governments to invest resources in enabling workers with musculoskeletal disorders to remain in suitable work</w:t>
      </w:r>
      <w:r w:rsidR="003B545D">
        <w:rPr>
          <w:rFonts w:ascii="Arial" w:hAnsi="Arial" w:cs="Arial"/>
          <w:sz w:val="24"/>
          <w:szCs w:val="24"/>
        </w:rPr>
        <w:t xml:space="preserve">. </w:t>
      </w:r>
    </w:p>
    <w:p w:rsidR="007C7FDF" w:rsidRDefault="007C7FDF" w:rsidP="00CF310C">
      <w:pPr>
        <w:spacing w:line="480" w:lineRule="auto"/>
        <w:jc w:val="both"/>
        <w:rPr>
          <w:rFonts w:ascii="Arial" w:hAnsi="Arial" w:cs="Arial"/>
          <w:sz w:val="24"/>
          <w:szCs w:val="24"/>
        </w:rPr>
      </w:pPr>
    </w:p>
    <w:p w:rsidR="00350F19" w:rsidRDefault="003B545D" w:rsidP="00CF310C">
      <w:pPr>
        <w:spacing w:line="480" w:lineRule="auto"/>
        <w:jc w:val="both"/>
        <w:rPr>
          <w:rFonts w:ascii="Arial" w:hAnsi="Arial" w:cs="Arial"/>
          <w:sz w:val="24"/>
          <w:szCs w:val="24"/>
        </w:rPr>
      </w:pPr>
      <w:r>
        <w:rPr>
          <w:rFonts w:ascii="Arial" w:hAnsi="Arial" w:cs="Arial"/>
          <w:sz w:val="24"/>
          <w:szCs w:val="24"/>
        </w:rPr>
        <w:t>In the meantime, we</w:t>
      </w:r>
      <w:r w:rsidR="005D3B6E">
        <w:rPr>
          <w:rFonts w:ascii="Arial" w:hAnsi="Arial" w:cs="Arial"/>
          <w:sz w:val="24"/>
          <w:szCs w:val="24"/>
        </w:rPr>
        <w:t xml:space="preserve"> as </w:t>
      </w:r>
      <w:r>
        <w:rPr>
          <w:rFonts w:ascii="Arial" w:hAnsi="Arial" w:cs="Arial"/>
          <w:sz w:val="24"/>
          <w:szCs w:val="24"/>
        </w:rPr>
        <w:t>clinicians</w:t>
      </w:r>
      <w:r w:rsidR="005D3B6E">
        <w:rPr>
          <w:rFonts w:ascii="Arial" w:hAnsi="Arial" w:cs="Arial"/>
          <w:sz w:val="24"/>
          <w:szCs w:val="24"/>
        </w:rPr>
        <w:t xml:space="preserve">, should resolve to ask every patient we see with a musculoskeletal disorder </w:t>
      </w:r>
      <w:r w:rsidR="007C5D98">
        <w:rPr>
          <w:rFonts w:ascii="Arial" w:hAnsi="Arial" w:cs="Arial"/>
          <w:sz w:val="24"/>
          <w:szCs w:val="24"/>
        </w:rPr>
        <w:t xml:space="preserve">– are you working? and </w:t>
      </w:r>
      <w:r>
        <w:rPr>
          <w:rFonts w:ascii="Arial" w:hAnsi="Arial" w:cs="Arial"/>
          <w:sz w:val="24"/>
          <w:szCs w:val="24"/>
        </w:rPr>
        <w:t xml:space="preserve">what </w:t>
      </w:r>
      <w:r w:rsidR="007C5D98">
        <w:rPr>
          <w:rFonts w:ascii="Arial" w:hAnsi="Arial" w:cs="Arial"/>
          <w:sz w:val="24"/>
          <w:szCs w:val="24"/>
        </w:rPr>
        <w:t>is preventing you from working?</w:t>
      </w:r>
      <w:r>
        <w:rPr>
          <w:rFonts w:ascii="Arial" w:hAnsi="Arial" w:cs="Arial"/>
          <w:sz w:val="24"/>
          <w:szCs w:val="24"/>
        </w:rPr>
        <w:t xml:space="preserve"> and should prepare ourselves to have knowledge of the relevant local employment resources if we uncover an unmet need in our patients. We owe it to our patients as individuals and to our society as taxpayers.</w:t>
      </w:r>
    </w:p>
    <w:p w:rsidR="0020115D" w:rsidRDefault="0020115D" w:rsidP="00CF310C">
      <w:pPr>
        <w:spacing w:line="480" w:lineRule="auto"/>
        <w:jc w:val="both"/>
        <w:rPr>
          <w:rFonts w:ascii="Arial" w:hAnsi="Arial" w:cs="Arial"/>
          <w:sz w:val="24"/>
          <w:szCs w:val="24"/>
        </w:rPr>
      </w:pPr>
    </w:p>
    <w:p w:rsidR="00F24A97" w:rsidRDefault="001E6681" w:rsidP="00CF310C">
      <w:pPr>
        <w:spacing w:line="480" w:lineRule="auto"/>
        <w:jc w:val="both"/>
        <w:rPr>
          <w:rFonts w:ascii="Arial" w:hAnsi="Arial" w:cs="Arial"/>
          <w:sz w:val="24"/>
          <w:szCs w:val="24"/>
        </w:rPr>
      </w:pPr>
      <w:r w:rsidRPr="001E6681">
        <w:rPr>
          <w:rFonts w:ascii="Arial" w:hAnsi="Arial" w:cs="Arial"/>
          <w:b/>
          <w:sz w:val="24"/>
          <w:szCs w:val="24"/>
        </w:rPr>
        <w:t>Disclosure Statement</w:t>
      </w:r>
      <w:r>
        <w:rPr>
          <w:rFonts w:ascii="Arial" w:hAnsi="Arial" w:cs="Arial"/>
          <w:sz w:val="24"/>
          <w:szCs w:val="24"/>
        </w:rPr>
        <w:t xml:space="preserve">: The authors have no conflicts of interest to declare. </w:t>
      </w:r>
    </w:p>
    <w:p w:rsidR="001E6681" w:rsidRPr="007C5D98" w:rsidRDefault="007C5D98" w:rsidP="00CF310C">
      <w:pPr>
        <w:spacing w:line="480" w:lineRule="auto"/>
        <w:jc w:val="both"/>
        <w:rPr>
          <w:rFonts w:ascii="Arial" w:hAnsi="Arial" w:cs="Arial"/>
          <w:b/>
          <w:sz w:val="24"/>
          <w:szCs w:val="24"/>
        </w:rPr>
      </w:pPr>
      <w:r w:rsidRPr="007C5D98">
        <w:rPr>
          <w:rFonts w:ascii="Arial" w:hAnsi="Arial" w:cs="Arial"/>
          <w:b/>
          <w:sz w:val="24"/>
          <w:szCs w:val="24"/>
        </w:rPr>
        <w:t>Funding:</w:t>
      </w:r>
      <w:r>
        <w:rPr>
          <w:rFonts w:ascii="Arial" w:hAnsi="Arial" w:cs="Arial"/>
          <w:sz w:val="24"/>
          <w:szCs w:val="24"/>
        </w:rPr>
        <w:t xml:space="preserve"> </w:t>
      </w:r>
      <w:r w:rsidRPr="007C5D98">
        <w:rPr>
          <w:rFonts w:ascii="Arial" w:hAnsi="Arial" w:cs="Arial"/>
          <w:sz w:val="24"/>
          <w:szCs w:val="24"/>
        </w:rPr>
        <w:t>No specific funding was received from any bodies in the public, commercial or not-for-profit sectors to carry out the work described in this manuscript.</w:t>
      </w:r>
      <w:r>
        <w:rPr>
          <w:rFonts w:ascii="Arial" w:hAnsi="Arial" w:cs="Arial"/>
          <w:b/>
          <w:sz w:val="24"/>
          <w:szCs w:val="24"/>
        </w:rPr>
        <w:t xml:space="preserve"> </w:t>
      </w:r>
    </w:p>
    <w:p w:rsidR="00991E7A" w:rsidRDefault="00991E7A" w:rsidP="00CF310C">
      <w:pPr>
        <w:spacing w:line="480" w:lineRule="auto"/>
        <w:jc w:val="both"/>
        <w:rPr>
          <w:rFonts w:ascii="Arial" w:hAnsi="Arial" w:cs="Arial"/>
          <w:sz w:val="24"/>
          <w:szCs w:val="24"/>
        </w:rPr>
      </w:pPr>
    </w:p>
    <w:p w:rsidR="00991E7A" w:rsidRPr="00991E7A" w:rsidRDefault="00991E7A" w:rsidP="00991E7A">
      <w:pPr>
        <w:spacing w:line="480" w:lineRule="auto"/>
        <w:jc w:val="both"/>
        <w:rPr>
          <w:rFonts w:ascii="Arial" w:hAnsi="Arial" w:cs="Arial"/>
          <w:b/>
          <w:sz w:val="24"/>
          <w:szCs w:val="24"/>
        </w:rPr>
      </w:pPr>
      <w:r w:rsidRPr="00991E7A">
        <w:rPr>
          <w:rFonts w:ascii="Arial" w:hAnsi="Arial" w:cs="Arial"/>
          <w:b/>
          <w:sz w:val="24"/>
          <w:szCs w:val="24"/>
        </w:rPr>
        <w:t>References</w:t>
      </w:r>
    </w:p>
    <w:p w:rsidR="00991E7A" w:rsidRPr="00991E7A" w:rsidRDefault="00991E7A" w:rsidP="00991E7A">
      <w:pPr>
        <w:numPr>
          <w:ilvl w:val="0"/>
          <w:numId w:val="2"/>
        </w:numPr>
        <w:spacing w:line="480" w:lineRule="auto"/>
        <w:jc w:val="both"/>
        <w:rPr>
          <w:rFonts w:ascii="Arial" w:hAnsi="Arial" w:cs="Arial"/>
          <w:sz w:val="24"/>
          <w:szCs w:val="24"/>
        </w:rPr>
      </w:pPr>
      <w:r w:rsidRPr="00991E7A">
        <w:rPr>
          <w:rFonts w:ascii="Arial" w:hAnsi="Arial" w:cs="Arial"/>
          <w:sz w:val="24"/>
          <w:szCs w:val="24"/>
        </w:rPr>
        <w:t xml:space="preserve">Jones AC, Kavanaugh A, Walker D. Themed issue on rheumatology and work. </w:t>
      </w:r>
      <w:r w:rsidRPr="00991E7A">
        <w:rPr>
          <w:rFonts w:ascii="Arial" w:hAnsi="Arial" w:cs="Arial"/>
          <w:i/>
          <w:sz w:val="24"/>
          <w:szCs w:val="24"/>
        </w:rPr>
        <w:t xml:space="preserve">Rheumatology </w:t>
      </w:r>
      <w:r w:rsidRPr="00991E7A">
        <w:rPr>
          <w:rFonts w:ascii="Arial" w:hAnsi="Arial" w:cs="Arial"/>
          <w:sz w:val="24"/>
          <w:szCs w:val="24"/>
        </w:rPr>
        <w:t>2012;51(2).</w:t>
      </w:r>
    </w:p>
    <w:p w:rsidR="00991E7A" w:rsidRPr="00991E7A" w:rsidRDefault="00991E7A" w:rsidP="00991E7A">
      <w:pPr>
        <w:numPr>
          <w:ilvl w:val="0"/>
          <w:numId w:val="2"/>
        </w:numPr>
        <w:spacing w:line="480" w:lineRule="auto"/>
        <w:jc w:val="both"/>
        <w:rPr>
          <w:rFonts w:ascii="Arial" w:hAnsi="Arial" w:cs="Arial"/>
          <w:sz w:val="24"/>
          <w:szCs w:val="24"/>
        </w:rPr>
      </w:pPr>
      <w:r w:rsidRPr="00991E7A">
        <w:rPr>
          <w:rFonts w:ascii="Arial" w:hAnsi="Arial" w:cs="Arial"/>
          <w:sz w:val="24"/>
          <w:szCs w:val="24"/>
        </w:rPr>
        <w:t xml:space="preserve">Short P, Jones AC, Walker D, Kavanuagh A, Moots AJ. Working at arthritis. How much do we know? </w:t>
      </w:r>
      <w:r w:rsidRPr="00991E7A">
        <w:rPr>
          <w:rFonts w:ascii="Arial" w:hAnsi="Arial" w:cs="Arial"/>
          <w:i/>
          <w:sz w:val="24"/>
          <w:szCs w:val="24"/>
        </w:rPr>
        <w:t xml:space="preserve">Rheumatology </w:t>
      </w:r>
      <w:r w:rsidRPr="00991E7A">
        <w:rPr>
          <w:rFonts w:ascii="Arial" w:hAnsi="Arial" w:cs="Arial"/>
          <w:sz w:val="24"/>
          <w:szCs w:val="24"/>
        </w:rPr>
        <w:t>2012;51(2):201-3.</w:t>
      </w:r>
    </w:p>
    <w:p w:rsidR="00991E7A" w:rsidRPr="00991E7A" w:rsidRDefault="00991E7A" w:rsidP="00991E7A">
      <w:pPr>
        <w:numPr>
          <w:ilvl w:val="0"/>
          <w:numId w:val="2"/>
        </w:numPr>
        <w:spacing w:line="480" w:lineRule="auto"/>
        <w:jc w:val="both"/>
        <w:rPr>
          <w:rFonts w:ascii="Arial" w:hAnsi="Arial" w:cs="Arial"/>
          <w:sz w:val="24"/>
          <w:szCs w:val="24"/>
        </w:rPr>
      </w:pPr>
      <w:r w:rsidRPr="00991E7A">
        <w:rPr>
          <w:rFonts w:ascii="Arial" w:hAnsi="Arial" w:cs="Arial"/>
          <w:sz w:val="24"/>
          <w:szCs w:val="24"/>
        </w:rPr>
        <w:t xml:space="preserve">Holmes C, Marks J, Uner A, Cooper C, Walker-Bone K. Answering Professor Black’s challenge: how many rheumatology patients are participating in work? </w:t>
      </w:r>
      <w:r w:rsidRPr="00991E7A">
        <w:rPr>
          <w:rFonts w:ascii="Arial" w:hAnsi="Arial" w:cs="Arial"/>
          <w:i/>
          <w:sz w:val="24"/>
          <w:szCs w:val="24"/>
        </w:rPr>
        <w:t xml:space="preserve">Rheumatology </w:t>
      </w:r>
      <w:r w:rsidRPr="00991E7A">
        <w:rPr>
          <w:rFonts w:ascii="Arial" w:hAnsi="Arial" w:cs="Arial"/>
          <w:sz w:val="24"/>
          <w:szCs w:val="24"/>
        </w:rPr>
        <w:t>2015; 54 (Suppl 1): 117-8.</w:t>
      </w:r>
    </w:p>
    <w:p w:rsidR="00991E7A" w:rsidRPr="00991E7A" w:rsidRDefault="00991E7A" w:rsidP="00991E7A">
      <w:pPr>
        <w:numPr>
          <w:ilvl w:val="0"/>
          <w:numId w:val="2"/>
        </w:numPr>
        <w:spacing w:line="480" w:lineRule="auto"/>
        <w:jc w:val="both"/>
        <w:rPr>
          <w:rFonts w:ascii="Arial" w:hAnsi="Arial" w:cs="Arial"/>
          <w:sz w:val="24"/>
          <w:szCs w:val="24"/>
        </w:rPr>
      </w:pPr>
      <w:r w:rsidRPr="00991E7A">
        <w:rPr>
          <w:rFonts w:ascii="Arial" w:hAnsi="Arial" w:cs="Arial"/>
          <w:sz w:val="24"/>
          <w:szCs w:val="24"/>
        </w:rPr>
        <w:t xml:space="preserve">Black C. Working for a healthier tomorrow. Dame Carol Black’s Review of the Health of Britain’s Working Age Population, 2008. </w:t>
      </w:r>
      <w:hyperlink r:id="rId9" w:history="1">
        <w:r w:rsidRPr="00991E7A">
          <w:rPr>
            <w:rStyle w:val="Hyperlink"/>
            <w:rFonts w:ascii="Arial" w:hAnsi="Arial" w:cs="Arial"/>
            <w:sz w:val="24"/>
            <w:szCs w:val="24"/>
          </w:rPr>
          <w:t>www.dwp.gov.uk/docs/hwwb-working-for-a-healthier-tomorow.pdf (6</w:t>
        </w:r>
      </w:hyperlink>
      <w:r w:rsidRPr="00991E7A">
        <w:rPr>
          <w:rFonts w:ascii="Arial" w:hAnsi="Arial" w:cs="Arial"/>
          <w:sz w:val="24"/>
          <w:szCs w:val="24"/>
        </w:rPr>
        <w:t xml:space="preserve"> January 2016, date last accessed).</w:t>
      </w:r>
    </w:p>
    <w:p w:rsidR="00991E7A" w:rsidRPr="00991E7A" w:rsidRDefault="00991E7A" w:rsidP="00991E7A">
      <w:pPr>
        <w:numPr>
          <w:ilvl w:val="0"/>
          <w:numId w:val="2"/>
        </w:numPr>
        <w:spacing w:line="480" w:lineRule="auto"/>
        <w:jc w:val="both"/>
        <w:rPr>
          <w:rFonts w:ascii="Arial" w:hAnsi="Arial" w:cs="Arial"/>
          <w:sz w:val="24"/>
          <w:szCs w:val="24"/>
        </w:rPr>
      </w:pPr>
      <w:r w:rsidRPr="00991E7A">
        <w:rPr>
          <w:rFonts w:ascii="Arial" w:hAnsi="Arial" w:cs="Arial"/>
          <w:sz w:val="24"/>
          <w:szCs w:val="24"/>
        </w:rPr>
        <w:t>Waddell G, Burton KA. Concepts of Rehabilitation for the management of Common health problems. Norwich, UK: The Stationery Office, 2004.</w:t>
      </w:r>
    </w:p>
    <w:p w:rsidR="00991E7A" w:rsidRPr="00991E7A" w:rsidRDefault="00991E7A" w:rsidP="00991E7A">
      <w:pPr>
        <w:numPr>
          <w:ilvl w:val="0"/>
          <w:numId w:val="2"/>
        </w:numPr>
        <w:spacing w:line="480" w:lineRule="auto"/>
        <w:jc w:val="both"/>
        <w:rPr>
          <w:rFonts w:ascii="Arial" w:hAnsi="Arial" w:cs="Arial"/>
          <w:sz w:val="24"/>
          <w:szCs w:val="24"/>
        </w:rPr>
      </w:pPr>
      <w:r w:rsidRPr="00991E7A">
        <w:rPr>
          <w:rFonts w:ascii="Arial" w:hAnsi="Arial" w:cs="Arial"/>
          <w:sz w:val="24"/>
          <w:szCs w:val="24"/>
        </w:rPr>
        <w:t xml:space="preserve">Kobelt G. Economic studies in rheumatology: data, perspectives, challenges: their role in decision making. </w:t>
      </w:r>
      <w:r w:rsidRPr="00991E7A">
        <w:rPr>
          <w:rFonts w:ascii="Arial" w:hAnsi="Arial" w:cs="Arial"/>
          <w:i/>
          <w:sz w:val="24"/>
          <w:szCs w:val="24"/>
        </w:rPr>
        <w:t>Rheumatology</w:t>
      </w:r>
      <w:r w:rsidRPr="00991E7A">
        <w:rPr>
          <w:rFonts w:ascii="Arial" w:hAnsi="Arial" w:cs="Arial"/>
          <w:sz w:val="24"/>
          <w:szCs w:val="24"/>
        </w:rPr>
        <w:t xml:space="preserve"> 2012:51(2):208-209.</w:t>
      </w:r>
    </w:p>
    <w:p w:rsidR="00991E7A" w:rsidRPr="00991E7A" w:rsidRDefault="00991E7A" w:rsidP="00991E7A">
      <w:pPr>
        <w:numPr>
          <w:ilvl w:val="0"/>
          <w:numId w:val="2"/>
        </w:numPr>
        <w:spacing w:line="480" w:lineRule="auto"/>
        <w:jc w:val="both"/>
        <w:rPr>
          <w:rFonts w:ascii="Arial" w:hAnsi="Arial" w:cs="Arial"/>
          <w:i/>
          <w:sz w:val="24"/>
          <w:szCs w:val="24"/>
        </w:rPr>
      </w:pPr>
      <w:r w:rsidRPr="00991E7A">
        <w:rPr>
          <w:rFonts w:ascii="Arial" w:hAnsi="Arial" w:cs="Arial"/>
          <w:sz w:val="24"/>
          <w:szCs w:val="24"/>
        </w:rPr>
        <w:t xml:space="preserve">Leggett S, van der Zee-Neuen A, Boonen A, Beaton D, Bojinca M, Bosworth A, et al. Content validity of global measures for at work productivity in patients with rheumatic disease – An international qualitative study. </w:t>
      </w:r>
      <w:r w:rsidRPr="00991E7A">
        <w:rPr>
          <w:rFonts w:ascii="Arial" w:hAnsi="Arial" w:cs="Arial"/>
          <w:i/>
          <w:sz w:val="24"/>
          <w:szCs w:val="24"/>
        </w:rPr>
        <w:t xml:space="preserve">Rheumatology </w:t>
      </w:r>
      <w:r w:rsidRPr="00991E7A">
        <w:rPr>
          <w:rFonts w:ascii="Arial" w:hAnsi="Arial" w:cs="Arial"/>
          <w:sz w:val="24"/>
          <w:szCs w:val="24"/>
        </w:rPr>
        <w:t xml:space="preserve">2016; 55 – </w:t>
      </w:r>
      <w:r w:rsidR="001826E5" w:rsidRPr="004E39DC">
        <w:rPr>
          <w:rFonts w:ascii="Arial" w:hAnsi="Arial" w:cs="Arial"/>
          <w:sz w:val="24"/>
          <w:szCs w:val="24"/>
          <w:highlight w:val="cyan"/>
        </w:rPr>
        <w:t>[Production: please insert]</w:t>
      </w:r>
      <w:r w:rsidRPr="00991E7A">
        <w:rPr>
          <w:rFonts w:ascii="Arial" w:hAnsi="Arial" w:cs="Arial"/>
          <w:i/>
          <w:sz w:val="24"/>
          <w:szCs w:val="24"/>
        </w:rPr>
        <w:t>.</w:t>
      </w:r>
    </w:p>
    <w:p w:rsidR="00991E7A" w:rsidRPr="00991E7A" w:rsidRDefault="00991E7A" w:rsidP="00991E7A">
      <w:pPr>
        <w:numPr>
          <w:ilvl w:val="0"/>
          <w:numId w:val="2"/>
        </w:numPr>
        <w:spacing w:line="480" w:lineRule="auto"/>
        <w:jc w:val="both"/>
        <w:rPr>
          <w:rFonts w:ascii="Arial" w:hAnsi="Arial" w:cs="Arial"/>
          <w:sz w:val="24"/>
          <w:szCs w:val="24"/>
        </w:rPr>
      </w:pPr>
      <w:r w:rsidRPr="00991E7A">
        <w:rPr>
          <w:rFonts w:ascii="Arial" w:hAnsi="Arial" w:cs="Arial"/>
          <w:sz w:val="24"/>
          <w:szCs w:val="24"/>
        </w:rPr>
        <w:t xml:space="preserve">Brouwer WB, Koopmanschap MA, Rutten FF. Productivity losses without absence: measurement validation and empirical evidence. </w:t>
      </w:r>
      <w:r w:rsidRPr="00991E7A">
        <w:rPr>
          <w:rFonts w:ascii="Arial" w:hAnsi="Arial" w:cs="Arial"/>
          <w:i/>
          <w:sz w:val="24"/>
          <w:szCs w:val="24"/>
        </w:rPr>
        <w:t xml:space="preserve">Health policy </w:t>
      </w:r>
      <w:r w:rsidRPr="00991E7A">
        <w:rPr>
          <w:rFonts w:ascii="Arial" w:hAnsi="Arial" w:cs="Arial"/>
          <w:sz w:val="24"/>
          <w:szCs w:val="24"/>
        </w:rPr>
        <w:t>1991; 48(1), 13-27.</w:t>
      </w:r>
    </w:p>
    <w:p w:rsidR="00991E7A" w:rsidRPr="00991E7A" w:rsidRDefault="00991E7A" w:rsidP="00991E7A">
      <w:pPr>
        <w:numPr>
          <w:ilvl w:val="0"/>
          <w:numId w:val="2"/>
        </w:numPr>
        <w:spacing w:line="480" w:lineRule="auto"/>
        <w:jc w:val="both"/>
        <w:rPr>
          <w:rFonts w:ascii="Arial" w:hAnsi="Arial" w:cs="Arial"/>
          <w:sz w:val="24"/>
          <w:szCs w:val="24"/>
        </w:rPr>
      </w:pPr>
      <w:r w:rsidRPr="00991E7A">
        <w:rPr>
          <w:rFonts w:ascii="Arial" w:hAnsi="Arial" w:cs="Arial"/>
          <w:sz w:val="24"/>
          <w:szCs w:val="24"/>
        </w:rPr>
        <w:t xml:space="preserve">Kessler RC, Petukhova M, McInnes K. HPQ Short Form (absenteeism and presenteeism and scoring rules). Available from: </w:t>
      </w:r>
      <w:hyperlink r:id="rId10" w:history="1">
        <w:r w:rsidRPr="00991E7A">
          <w:rPr>
            <w:rStyle w:val="Hyperlink"/>
            <w:rFonts w:ascii="Arial" w:hAnsi="Arial" w:cs="Arial"/>
            <w:sz w:val="24"/>
            <w:szCs w:val="24"/>
          </w:rPr>
          <w:t>http://www.hcp.med.harvard.edu/hpq/ftpdir/absenteeism%20presenteeism%20scoring%20050107.pdf</w:t>
        </w:r>
      </w:hyperlink>
      <w:r w:rsidRPr="00991E7A">
        <w:rPr>
          <w:rFonts w:ascii="Arial" w:hAnsi="Arial" w:cs="Arial"/>
          <w:sz w:val="24"/>
          <w:szCs w:val="24"/>
        </w:rPr>
        <w:t xml:space="preserve"> (7 January 2016, date last accessed).</w:t>
      </w:r>
    </w:p>
    <w:p w:rsidR="00991E7A" w:rsidRPr="00991E7A" w:rsidRDefault="00991E7A" w:rsidP="00991E7A">
      <w:pPr>
        <w:numPr>
          <w:ilvl w:val="0"/>
          <w:numId w:val="2"/>
        </w:numPr>
        <w:spacing w:line="480" w:lineRule="auto"/>
        <w:jc w:val="both"/>
        <w:rPr>
          <w:rFonts w:ascii="Arial" w:hAnsi="Arial" w:cs="Arial"/>
          <w:sz w:val="24"/>
          <w:szCs w:val="24"/>
        </w:rPr>
      </w:pPr>
      <w:r w:rsidRPr="007C5D98">
        <w:rPr>
          <w:rFonts w:ascii="Arial" w:hAnsi="Arial" w:cs="Arial"/>
          <w:sz w:val="24"/>
          <w:szCs w:val="24"/>
          <w:lang w:val="pt-BR"/>
        </w:rPr>
        <w:t xml:space="preserve">Reilly M, Zbozek AS, Dukes EM. </w:t>
      </w:r>
      <w:r w:rsidRPr="00991E7A">
        <w:rPr>
          <w:rFonts w:ascii="Arial" w:hAnsi="Arial" w:cs="Arial"/>
          <w:sz w:val="24"/>
          <w:szCs w:val="24"/>
        </w:rPr>
        <w:t xml:space="preserve">The validity and reproducibility of a work productivity and activity impairment instrument. </w:t>
      </w:r>
      <w:r w:rsidRPr="00991E7A">
        <w:rPr>
          <w:rFonts w:ascii="Arial" w:hAnsi="Arial" w:cs="Arial"/>
          <w:i/>
          <w:sz w:val="24"/>
          <w:szCs w:val="24"/>
        </w:rPr>
        <w:t xml:space="preserve">Pharmacoeconomics </w:t>
      </w:r>
      <w:r w:rsidRPr="00991E7A">
        <w:rPr>
          <w:rFonts w:ascii="Arial" w:hAnsi="Arial" w:cs="Arial"/>
          <w:sz w:val="24"/>
          <w:szCs w:val="24"/>
        </w:rPr>
        <w:t>1993; 4(5):353-365.</w:t>
      </w:r>
    </w:p>
    <w:p w:rsidR="00D70002" w:rsidRPr="00D70002" w:rsidRDefault="00D70002" w:rsidP="00D70002">
      <w:pPr>
        <w:rPr>
          <w:rFonts w:ascii="Arial" w:hAnsi="Arial" w:cs="Arial"/>
          <w:b/>
          <w:sz w:val="24"/>
          <w:szCs w:val="24"/>
        </w:rPr>
      </w:pPr>
    </w:p>
    <w:sectPr w:rsidR="00D70002" w:rsidRPr="00D70002" w:rsidSect="006621B9">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78F" w:rsidRDefault="00B4478F" w:rsidP="006621B9">
      <w:pPr>
        <w:spacing w:after="0" w:line="240" w:lineRule="auto"/>
      </w:pPr>
      <w:r>
        <w:separator/>
      </w:r>
    </w:p>
  </w:endnote>
  <w:endnote w:type="continuationSeparator" w:id="0">
    <w:p w:rsidR="00B4478F" w:rsidRDefault="00B4478F" w:rsidP="0066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71488"/>
      <w:docPartObj>
        <w:docPartGallery w:val="Page Numbers (Bottom of Page)"/>
        <w:docPartUnique/>
      </w:docPartObj>
    </w:sdtPr>
    <w:sdtEndPr>
      <w:rPr>
        <w:noProof/>
      </w:rPr>
    </w:sdtEndPr>
    <w:sdtContent>
      <w:p w:rsidR="006621B9" w:rsidRDefault="006621B9">
        <w:pPr>
          <w:pStyle w:val="Footer"/>
          <w:jc w:val="right"/>
        </w:pPr>
        <w:r>
          <w:fldChar w:fldCharType="begin"/>
        </w:r>
        <w:r>
          <w:instrText xml:space="preserve"> PAGE   \* MERGEFORMAT </w:instrText>
        </w:r>
        <w:r>
          <w:fldChar w:fldCharType="separate"/>
        </w:r>
        <w:r w:rsidR="00F573CC">
          <w:rPr>
            <w:noProof/>
          </w:rPr>
          <w:t>6</w:t>
        </w:r>
        <w:r>
          <w:rPr>
            <w:noProof/>
          </w:rPr>
          <w:fldChar w:fldCharType="end"/>
        </w:r>
      </w:p>
    </w:sdtContent>
  </w:sdt>
  <w:p w:rsidR="006621B9" w:rsidRDefault="00662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78F" w:rsidRDefault="00B4478F" w:rsidP="006621B9">
      <w:pPr>
        <w:spacing w:after="0" w:line="240" w:lineRule="auto"/>
      </w:pPr>
      <w:r>
        <w:separator/>
      </w:r>
    </w:p>
  </w:footnote>
  <w:footnote w:type="continuationSeparator" w:id="0">
    <w:p w:rsidR="00B4478F" w:rsidRDefault="00B4478F" w:rsidP="00662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C9B"/>
    <w:multiLevelType w:val="hybridMultilevel"/>
    <w:tmpl w:val="C2222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C47587"/>
    <w:multiLevelType w:val="hybridMultilevel"/>
    <w:tmpl w:val="F4DE9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02"/>
    <w:rsid w:val="001826E5"/>
    <w:rsid w:val="001E4B69"/>
    <w:rsid w:val="001E6681"/>
    <w:rsid w:val="00200941"/>
    <w:rsid w:val="0020115D"/>
    <w:rsid w:val="00223454"/>
    <w:rsid w:val="00236E23"/>
    <w:rsid w:val="002A7ED3"/>
    <w:rsid w:val="003125CB"/>
    <w:rsid w:val="00350F19"/>
    <w:rsid w:val="003B545D"/>
    <w:rsid w:val="003D609A"/>
    <w:rsid w:val="003E71E4"/>
    <w:rsid w:val="00437080"/>
    <w:rsid w:val="00451408"/>
    <w:rsid w:val="004E39DC"/>
    <w:rsid w:val="004F7D2B"/>
    <w:rsid w:val="005051A2"/>
    <w:rsid w:val="00540B35"/>
    <w:rsid w:val="005A7CDE"/>
    <w:rsid w:val="005D3B6E"/>
    <w:rsid w:val="00631EE9"/>
    <w:rsid w:val="006621B9"/>
    <w:rsid w:val="00696924"/>
    <w:rsid w:val="007A083B"/>
    <w:rsid w:val="007B26CD"/>
    <w:rsid w:val="007C5D98"/>
    <w:rsid w:val="007C7FDF"/>
    <w:rsid w:val="007E61DF"/>
    <w:rsid w:val="00876799"/>
    <w:rsid w:val="008858F8"/>
    <w:rsid w:val="008A4DFA"/>
    <w:rsid w:val="00912C40"/>
    <w:rsid w:val="009542D0"/>
    <w:rsid w:val="00991E7A"/>
    <w:rsid w:val="009D0FAB"/>
    <w:rsid w:val="00A14BF6"/>
    <w:rsid w:val="00A35A70"/>
    <w:rsid w:val="00A92706"/>
    <w:rsid w:val="00AC75E1"/>
    <w:rsid w:val="00B4478F"/>
    <w:rsid w:val="00B60399"/>
    <w:rsid w:val="00B90C17"/>
    <w:rsid w:val="00B90E87"/>
    <w:rsid w:val="00CF310C"/>
    <w:rsid w:val="00D5358B"/>
    <w:rsid w:val="00D70002"/>
    <w:rsid w:val="00DD764D"/>
    <w:rsid w:val="00DF07C2"/>
    <w:rsid w:val="00DF7603"/>
    <w:rsid w:val="00E40BCF"/>
    <w:rsid w:val="00EC0CA1"/>
    <w:rsid w:val="00F24A97"/>
    <w:rsid w:val="00F418A1"/>
    <w:rsid w:val="00F573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002"/>
    <w:rPr>
      <w:color w:val="0000FF" w:themeColor="hyperlink"/>
      <w:u w:val="single"/>
    </w:rPr>
  </w:style>
  <w:style w:type="paragraph" w:styleId="Header">
    <w:name w:val="header"/>
    <w:basedOn w:val="Normal"/>
    <w:link w:val="HeaderChar"/>
    <w:uiPriority w:val="99"/>
    <w:unhideWhenUsed/>
    <w:rsid w:val="00662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1B9"/>
  </w:style>
  <w:style w:type="paragraph" w:styleId="Footer">
    <w:name w:val="footer"/>
    <w:basedOn w:val="Normal"/>
    <w:link w:val="FooterChar"/>
    <w:uiPriority w:val="99"/>
    <w:unhideWhenUsed/>
    <w:rsid w:val="00662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1B9"/>
  </w:style>
  <w:style w:type="paragraph" w:styleId="ListParagraph">
    <w:name w:val="List Paragraph"/>
    <w:basedOn w:val="Normal"/>
    <w:uiPriority w:val="34"/>
    <w:qFormat/>
    <w:rsid w:val="0020115D"/>
    <w:pPr>
      <w:ind w:left="720"/>
      <w:contextualSpacing/>
    </w:pPr>
  </w:style>
  <w:style w:type="paragraph" w:styleId="BalloonText">
    <w:name w:val="Balloon Text"/>
    <w:basedOn w:val="Normal"/>
    <w:link w:val="BalloonTextChar"/>
    <w:uiPriority w:val="99"/>
    <w:semiHidden/>
    <w:unhideWhenUsed/>
    <w:rsid w:val="00236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23"/>
    <w:rPr>
      <w:rFonts w:ascii="Tahoma" w:hAnsi="Tahoma" w:cs="Tahoma"/>
      <w:sz w:val="16"/>
      <w:szCs w:val="16"/>
    </w:rPr>
  </w:style>
  <w:style w:type="character" w:styleId="FollowedHyperlink">
    <w:name w:val="FollowedHyperlink"/>
    <w:basedOn w:val="DefaultParagraphFont"/>
    <w:uiPriority w:val="99"/>
    <w:semiHidden/>
    <w:unhideWhenUsed/>
    <w:rsid w:val="002234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002"/>
    <w:rPr>
      <w:color w:val="0000FF" w:themeColor="hyperlink"/>
      <w:u w:val="single"/>
    </w:rPr>
  </w:style>
  <w:style w:type="paragraph" w:styleId="Header">
    <w:name w:val="header"/>
    <w:basedOn w:val="Normal"/>
    <w:link w:val="HeaderChar"/>
    <w:uiPriority w:val="99"/>
    <w:unhideWhenUsed/>
    <w:rsid w:val="00662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1B9"/>
  </w:style>
  <w:style w:type="paragraph" w:styleId="Footer">
    <w:name w:val="footer"/>
    <w:basedOn w:val="Normal"/>
    <w:link w:val="FooterChar"/>
    <w:uiPriority w:val="99"/>
    <w:unhideWhenUsed/>
    <w:rsid w:val="00662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1B9"/>
  </w:style>
  <w:style w:type="paragraph" w:styleId="ListParagraph">
    <w:name w:val="List Paragraph"/>
    <w:basedOn w:val="Normal"/>
    <w:uiPriority w:val="34"/>
    <w:qFormat/>
    <w:rsid w:val="0020115D"/>
    <w:pPr>
      <w:ind w:left="720"/>
      <w:contextualSpacing/>
    </w:pPr>
  </w:style>
  <w:style w:type="paragraph" w:styleId="BalloonText">
    <w:name w:val="Balloon Text"/>
    <w:basedOn w:val="Normal"/>
    <w:link w:val="BalloonTextChar"/>
    <w:uiPriority w:val="99"/>
    <w:semiHidden/>
    <w:unhideWhenUsed/>
    <w:rsid w:val="00236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23"/>
    <w:rPr>
      <w:rFonts w:ascii="Tahoma" w:hAnsi="Tahoma" w:cs="Tahoma"/>
      <w:sz w:val="16"/>
      <w:szCs w:val="16"/>
    </w:rPr>
  </w:style>
  <w:style w:type="character" w:styleId="FollowedHyperlink">
    <w:name w:val="FollowedHyperlink"/>
    <w:basedOn w:val="DefaultParagraphFont"/>
    <w:uiPriority w:val="99"/>
    <w:semiHidden/>
    <w:unhideWhenUsed/>
    <w:rsid w:val="002234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1945">
      <w:bodyDiv w:val="1"/>
      <w:marLeft w:val="0"/>
      <w:marRight w:val="0"/>
      <w:marTop w:val="0"/>
      <w:marBottom w:val="0"/>
      <w:divBdr>
        <w:top w:val="none" w:sz="0" w:space="0" w:color="auto"/>
        <w:left w:val="none" w:sz="0" w:space="0" w:color="auto"/>
        <w:bottom w:val="none" w:sz="0" w:space="0" w:color="auto"/>
        <w:right w:val="none" w:sz="0" w:space="0" w:color="auto"/>
      </w:divBdr>
      <w:divsChild>
        <w:div w:id="1278949813">
          <w:marLeft w:val="0"/>
          <w:marRight w:val="0"/>
          <w:marTop w:val="0"/>
          <w:marBottom w:val="0"/>
          <w:divBdr>
            <w:top w:val="none" w:sz="0" w:space="0" w:color="auto"/>
            <w:left w:val="none" w:sz="0" w:space="0" w:color="auto"/>
            <w:bottom w:val="none" w:sz="0" w:space="0" w:color="auto"/>
            <w:right w:val="none" w:sz="0" w:space="0" w:color="auto"/>
          </w:divBdr>
        </w:div>
        <w:div w:id="1911427328">
          <w:marLeft w:val="0"/>
          <w:marRight w:val="0"/>
          <w:marTop w:val="0"/>
          <w:marBottom w:val="0"/>
          <w:divBdr>
            <w:top w:val="none" w:sz="0" w:space="0" w:color="auto"/>
            <w:left w:val="none" w:sz="0" w:space="0" w:color="auto"/>
            <w:bottom w:val="none" w:sz="0" w:space="0" w:color="auto"/>
            <w:right w:val="none" w:sz="0" w:space="0" w:color="auto"/>
          </w:divBdr>
        </w:div>
        <w:div w:id="1038243051">
          <w:marLeft w:val="0"/>
          <w:marRight w:val="0"/>
          <w:marTop w:val="0"/>
          <w:marBottom w:val="0"/>
          <w:divBdr>
            <w:top w:val="none" w:sz="0" w:space="0" w:color="auto"/>
            <w:left w:val="none" w:sz="0" w:space="0" w:color="auto"/>
            <w:bottom w:val="none" w:sz="0" w:space="0" w:color="auto"/>
            <w:right w:val="none" w:sz="0" w:space="0" w:color="auto"/>
          </w:divBdr>
        </w:div>
        <w:div w:id="1832527216">
          <w:marLeft w:val="0"/>
          <w:marRight w:val="0"/>
          <w:marTop w:val="0"/>
          <w:marBottom w:val="0"/>
          <w:divBdr>
            <w:top w:val="none" w:sz="0" w:space="0" w:color="auto"/>
            <w:left w:val="none" w:sz="0" w:space="0" w:color="auto"/>
            <w:bottom w:val="none" w:sz="0" w:space="0" w:color="auto"/>
            <w:right w:val="none" w:sz="0" w:space="0" w:color="auto"/>
          </w:divBdr>
        </w:div>
        <w:div w:id="1169784374">
          <w:marLeft w:val="0"/>
          <w:marRight w:val="0"/>
          <w:marTop w:val="0"/>
          <w:marBottom w:val="0"/>
          <w:divBdr>
            <w:top w:val="none" w:sz="0" w:space="0" w:color="auto"/>
            <w:left w:val="none" w:sz="0" w:space="0" w:color="auto"/>
            <w:bottom w:val="none" w:sz="0" w:space="0" w:color="auto"/>
            <w:right w:val="none" w:sz="0" w:space="0" w:color="auto"/>
          </w:divBdr>
        </w:div>
      </w:divsChild>
    </w:div>
    <w:div w:id="1660110748">
      <w:bodyDiv w:val="1"/>
      <w:marLeft w:val="0"/>
      <w:marRight w:val="0"/>
      <w:marTop w:val="0"/>
      <w:marBottom w:val="0"/>
      <w:divBdr>
        <w:top w:val="none" w:sz="0" w:space="0" w:color="auto"/>
        <w:left w:val="none" w:sz="0" w:space="0" w:color="auto"/>
        <w:bottom w:val="none" w:sz="0" w:space="0" w:color="auto"/>
        <w:right w:val="none" w:sz="0" w:space="0" w:color="auto"/>
      </w:divBdr>
      <w:divsChild>
        <w:div w:id="1643654430">
          <w:marLeft w:val="907"/>
          <w:marRight w:val="0"/>
          <w:marTop w:val="0"/>
          <w:marBottom w:val="0"/>
          <w:divBdr>
            <w:top w:val="none" w:sz="0" w:space="0" w:color="auto"/>
            <w:left w:val="none" w:sz="0" w:space="0" w:color="auto"/>
            <w:bottom w:val="none" w:sz="0" w:space="0" w:color="auto"/>
            <w:right w:val="none" w:sz="0" w:space="0" w:color="auto"/>
          </w:divBdr>
        </w:div>
        <w:div w:id="1556240954">
          <w:marLeft w:val="0"/>
          <w:marRight w:val="0"/>
          <w:marTop w:val="0"/>
          <w:marBottom w:val="0"/>
          <w:divBdr>
            <w:top w:val="none" w:sz="0" w:space="0" w:color="auto"/>
            <w:left w:val="none" w:sz="0" w:space="0" w:color="auto"/>
            <w:bottom w:val="none" w:sz="0" w:space="0" w:color="auto"/>
            <w:right w:val="none" w:sz="0" w:space="0" w:color="auto"/>
          </w:divBdr>
        </w:div>
        <w:div w:id="262152623">
          <w:marLeft w:val="907"/>
          <w:marRight w:val="0"/>
          <w:marTop w:val="0"/>
          <w:marBottom w:val="0"/>
          <w:divBdr>
            <w:top w:val="none" w:sz="0" w:space="0" w:color="auto"/>
            <w:left w:val="none" w:sz="0" w:space="0" w:color="auto"/>
            <w:bottom w:val="none" w:sz="0" w:space="0" w:color="auto"/>
            <w:right w:val="none" w:sz="0" w:space="0" w:color="auto"/>
          </w:divBdr>
        </w:div>
        <w:div w:id="986668538">
          <w:marLeft w:val="0"/>
          <w:marRight w:val="0"/>
          <w:marTop w:val="0"/>
          <w:marBottom w:val="0"/>
          <w:divBdr>
            <w:top w:val="none" w:sz="0" w:space="0" w:color="auto"/>
            <w:left w:val="none" w:sz="0" w:space="0" w:color="auto"/>
            <w:bottom w:val="none" w:sz="0" w:space="0" w:color="auto"/>
            <w:right w:val="none" w:sz="0" w:space="0" w:color="auto"/>
          </w:divBdr>
        </w:div>
        <w:div w:id="1562600631">
          <w:marLeft w:val="907"/>
          <w:marRight w:val="0"/>
          <w:marTop w:val="0"/>
          <w:marBottom w:val="0"/>
          <w:divBdr>
            <w:top w:val="none" w:sz="0" w:space="0" w:color="auto"/>
            <w:left w:val="none" w:sz="0" w:space="0" w:color="auto"/>
            <w:bottom w:val="none" w:sz="0" w:space="0" w:color="auto"/>
            <w:right w:val="none" w:sz="0" w:space="0" w:color="auto"/>
          </w:divBdr>
        </w:div>
      </w:divsChild>
    </w:div>
    <w:div w:id="1701279545">
      <w:bodyDiv w:val="1"/>
      <w:marLeft w:val="0"/>
      <w:marRight w:val="0"/>
      <w:marTop w:val="0"/>
      <w:marBottom w:val="0"/>
      <w:divBdr>
        <w:top w:val="none" w:sz="0" w:space="0" w:color="auto"/>
        <w:left w:val="none" w:sz="0" w:space="0" w:color="auto"/>
        <w:bottom w:val="none" w:sz="0" w:space="0" w:color="auto"/>
        <w:right w:val="none" w:sz="0" w:space="0" w:color="auto"/>
      </w:divBdr>
      <w:divsChild>
        <w:div w:id="1461414693">
          <w:marLeft w:val="0"/>
          <w:marRight w:val="0"/>
          <w:marTop w:val="0"/>
          <w:marBottom w:val="0"/>
          <w:divBdr>
            <w:top w:val="none" w:sz="0" w:space="0" w:color="auto"/>
            <w:left w:val="none" w:sz="0" w:space="0" w:color="auto"/>
            <w:bottom w:val="none" w:sz="0" w:space="0" w:color="auto"/>
            <w:right w:val="none" w:sz="0" w:space="0" w:color="auto"/>
          </w:divBdr>
        </w:div>
        <w:div w:id="539631112">
          <w:marLeft w:val="0"/>
          <w:marRight w:val="0"/>
          <w:marTop w:val="0"/>
          <w:marBottom w:val="0"/>
          <w:divBdr>
            <w:top w:val="none" w:sz="0" w:space="0" w:color="auto"/>
            <w:left w:val="none" w:sz="0" w:space="0" w:color="auto"/>
            <w:bottom w:val="none" w:sz="0" w:space="0" w:color="auto"/>
            <w:right w:val="none" w:sz="0" w:space="0" w:color="auto"/>
          </w:divBdr>
        </w:div>
        <w:div w:id="437024881">
          <w:marLeft w:val="0"/>
          <w:marRight w:val="0"/>
          <w:marTop w:val="0"/>
          <w:marBottom w:val="0"/>
          <w:divBdr>
            <w:top w:val="none" w:sz="0" w:space="0" w:color="auto"/>
            <w:left w:val="none" w:sz="0" w:space="0" w:color="auto"/>
            <w:bottom w:val="none" w:sz="0" w:space="0" w:color="auto"/>
            <w:right w:val="none" w:sz="0" w:space="0" w:color="auto"/>
          </w:divBdr>
        </w:div>
        <w:div w:id="809395630">
          <w:marLeft w:val="0"/>
          <w:marRight w:val="0"/>
          <w:marTop w:val="0"/>
          <w:marBottom w:val="0"/>
          <w:divBdr>
            <w:top w:val="none" w:sz="0" w:space="0" w:color="auto"/>
            <w:left w:val="none" w:sz="0" w:space="0" w:color="auto"/>
            <w:bottom w:val="none" w:sz="0" w:space="0" w:color="auto"/>
            <w:right w:val="none" w:sz="0" w:space="0" w:color="auto"/>
          </w:divBdr>
        </w:div>
      </w:divsChild>
    </w:div>
    <w:div w:id="1825387398">
      <w:bodyDiv w:val="1"/>
      <w:marLeft w:val="0"/>
      <w:marRight w:val="0"/>
      <w:marTop w:val="0"/>
      <w:marBottom w:val="0"/>
      <w:divBdr>
        <w:top w:val="none" w:sz="0" w:space="0" w:color="auto"/>
        <w:left w:val="none" w:sz="0" w:space="0" w:color="auto"/>
        <w:bottom w:val="none" w:sz="0" w:space="0" w:color="auto"/>
        <w:right w:val="none" w:sz="0" w:space="0" w:color="auto"/>
      </w:divBdr>
      <w:divsChild>
        <w:div w:id="68308648">
          <w:marLeft w:val="0"/>
          <w:marRight w:val="0"/>
          <w:marTop w:val="0"/>
          <w:marBottom w:val="0"/>
          <w:divBdr>
            <w:top w:val="none" w:sz="0" w:space="0" w:color="auto"/>
            <w:left w:val="none" w:sz="0" w:space="0" w:color="auto"/>
            <w:bottom w:val="none" w:sz="0" w:space="0" w:color="auto"/>
            <w:right w:val="none" w:sz="0" w:space="0" w:color="auto"/>
          </w:divBdr>
        </w:div>
        <w:div w:id="563415025">
          <w:marLeft w:val="0"/>
          <w:marRight w:val="0"/>
          <w:marTop w:val="0"/>
          <w:marBottom w:val="0"/>
          <w:divBdr>
            <w:top w:val="none" w:sz="0" w:space="0" w:color="auto"/>
            <w:left w:val="none" w:sz="0" w:space="0" w:color="auto"/>
            <w:bottom w:val="none" w:sz="0" w:space="0" w:color="auto"/>
            <w:right w:val="none" w:sz="0" w:space="0" w:color="auto"/>
          </w:divBdr>
        </w:div>
        <w:div w:id="1001472764">
          <w:marLeft w:val="0"/>
          <w:marRight w:val="0"/>
          <w:marTop w:val="0"/>
          <w:marBottom w:val="0"/>
          <w:divBdr>
            <w:top w:val="none" w:sz="0" w:space="0" w:color="auto"/>
            <w:left w:val="none" w:sz="0" w:space="0" w:color="auto"/>
            <w:bottom w:val="none" w:sz="0" w:space="0" w:color="auto"/>
            <w:right w:val="none" w:sz="0" w:space="0" w:color="auto"/>
          </w:divBdr>
        </w:div>
        <w:div w:id="1550990496">
          <w:marLeft w:val="0"/>
          <w:marRight w:val="0"/>
          <w:marTop w:val="0"/>
          <w:marBottom w:val="0"/>
          <w:divBdr>
            <w:top w:val="none" w:sz="0" w:space="0" w:color="auto"/>
            <w:left w:val="none" w:sz="0" w:space="0" w:color="auto"/>
            <w:bottom w:val="none" w:sz="0" w:space="0" w:color="auto"/>
            <w:right w:val="none" w:sz="0" w:space="0" w:color="auto"/>
          </w:divBdr>
        </w:div>
        <w:div w:id="1910574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b@mrc.soton.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cp.med.harvard.edu/hpq/ftpdir/absenteeism%20presenteeism%20scoring%20050107.pdf" TargetMode="External"/><Relationship Id="rId4" Type="http://schemas.openxmlformats.org/officeDocument/2006/relationships/settings" Target="settings.xml"/><Relationship Id="rId9" Type="http://schemas.openxmlformats.org/officeDocument/2006/relationships/hyperlink" Target="http://www.dwp.gov.uk/docs/hwwb-working-for-a-healthier-tomorow.pdf%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1380</Words>
  <Characters>7866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BSR</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Walker-Bone</dc:creator>
  <cp:lastModifiedBy>Karen Drake</cp:lastModifiedBy>
  <cp:revision>2</cp:revision>
  <dcterms:created xsi:type="dcterms:W3CDTF">2016-06-09T10:24:00Z</dcterms:created>
  <dcterms:modified xsi:type="dcterms:W3CDTF">2016-06-09T10:24:00Z</dcterms:modified>
</cp:coreProperties>
</file>