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C2994" w14:textId="517878CA" w:rsidR="00457661" w:rsidRPr="002C3140" w:rsidRDefault="00C34466" w:rsidP="00457661">
      <w:pPr>
        <w:pStyle w:val="western"/>
        <w:spacing w:before="0" w:beforeAutospacing="0" w:after="0" w:line="480" w:lineRule="auto"/>
        <w:jc w:val="center"/>
        <w:rPr>
          <w:sz w:val="22"/>
          <w:szCs w:val="22"/>
        </w:rPr>
      </w:pPr>
      <w:r>
        <w:rPr>
          <w:b/>
          <w:sz w:val="22"/>
          <w:szCs w:val="22"/>
          <w:shd w:val="clear" w:color="auto" w:fill="FFFFFF"/>
        </w:rPr>
        <w:t>T</w:t>
      </w:r>
      <w:r w:rsidR="00457661" w:rsidRPr="002C3140">
        <w:rPr>
          <w:b/>
          <w:sz w:val="22"/>
          <w:szCs w:val="22"/>
          <w:shd w:val="clear" w:color="auto" w:fill="FFFFFF"/>
        </w:rPr>
        <w:t>echnological diversification among UK’s small serial innovators</w:t>
      </w:r>
    </w:p>
    <w:p w14:paraId="64A3F0A6" w14:textId="77777777" w:rsidR="00457661" w:rsidRPr="002C3140" w:rsidRDefault="00457661" w:rsidP="00457661">
      <w:pPr>
        <w:pStyle w:val="western"/>
        <w:spacing w:before="0" w:beforeAutospacing="0" w:after="0" w:line="480" w:lineRule="auto"/>
        <w:rPr>
          <w:b/>
          <w:sz w:val="22"/>
          <w:szCs w:val="22"/>
          <w:shd w:val="clear" w:color="auto" w:fill="FFFFFF"/>
        </w:rPr>
      </w:pPr>
    </w:p>
    <w:p w14:paraId="00540100" w14:textId="77777777" w:rsidR="00457661" w:rsidRPr="002C3140" w:rsidRDefault="00457661" w:rsidP="00457661">
      <w:pPr>
        <w:jc w:val="center"/>
        <w:rPr>
          <w:color w:val="000000"/>
          <w:sz w:val="22"/>
        </w:rPr>
      </w:pPr>
      <w:r w:rsidRPr="002C3140">
        <w:rPr>
          <w:color w:val="000000"/>
          <w:sz w:val="22"/>
        </w:rPr>
        <w:t>Carlo</w:t>
      </w:r>
      <w:r w:rsidRPr="002C3140">
        <w:rPr>
          <w:rFonts w:eastAsia="Times New Roman"/>
          <w:bCs/>
          <w:color w:val="000000"/>
          <w:sz w:val="22"/>
          <w:lang w:eastAsia="en-GB"/>
        </w:rPr>
        <w:t xml:space="preserve"> Corradini</w:t>
      </w:r>
    </w:p>
    <w:p w14:paraId="31B717AC" w14:textId="77777777" w:rsidR="00457661" w:rsidRPr="002C3140" w:rsidRDefault="00457661" w:rsidP="00457661">
      <w:pPr>
        <w:spacing w:line="480" w:lineRule="auto"/>
        <w:jc w:val="center"/>
        <w:rPr>
          <w:rFonts w:eastAsia="Times New Roman"/>
          <w:bCs/>
          <w:color w:val="000000"/>
          <w:sz w:val="22"/>
          <w:vertAlign w:val="superscript"/>
          <w:lang w:eastAsia="en-GB"/>
        </w:rPr>
      </w:pPr>
      <w:r w:rsidRPr="002C3140">
        <w:rPr>
          <w:color w:val="000000"/>
          <w:sz w:val="22"/>
        </w:rPr>
        <w:t>Aston Business School, UK</w:t>
      </w:r>
    </w:p>
    <w:p w14:paraId="5813DD94" w14:textId="77777777" w:rsidR="00457661" w:rsidRPr="002C3140" w:rsidRDefault="00457661" w:rsidP="00457661">
      <w:pPr>
        <w:jc w:val="center"/>
        <w:rPr>
          <w:color w:val="000000"/>
          <w:sz w:val="22"/>
        </w:rPr>
      </w:pPr>
      <w:r w:rsidRPr="002C3140">
        <w:rPr>
          <w:rFonts w:eastAsia="Times New Roman"/>
          <w:bCs/>
          <w:color w:val="000000"/>
          <w:sz w:val="22"/>
          <w:lang w:eastAsia="en-GB"/>
        </w:rPr>
        <w:t>Pelin Demirel</w:t>
      </w:r>
    </w:p>
    <w:p w14:paraId="0D28528E" w14:textId="15BEB9EC" w:rsidR="00457661" w:rsidRPr="002C3140" w:rsidRDefault="00457661" w:rsidP="00457661">
      <w:pPr>
        <w:spacing w:line="480" w:lineRule="auto"/>
        <w:jc w:val="center"/>
        <w:rPr>
          <w:color w:val="000000"/>
          <w:sz w:val="22"/>
        </w:rPr>
      </w:pPr>
      <w:r w:rsidRPr="002C3140">
        <w:rPr>
          <w:color w:val="000000"/>
          <w:sz w:val="22"/>
        </w:rPr>
        <w:t>Southampton Business School, UK</w:t>
      </w:r>
    </w:p>
    <w:p w14:paraId="5EF3D89E" w14:textId="77777777" w:rsidR="00457661" w:rsidRPr="002C3140" w:rsidRDefault="00457661" w:rsidP="00457661">
      <w:pPr>
        <w:jc w:val="center"/>
        <w:rPr>
          <w:color w:val="000000"/>
          <w:sz w:val="22"/>
        </w:rPr>
      </w:pPr>
      <w:r w:rsidRPr="002C3140">
        <w:rPr>
          <w:color w:val="000000"/>
          <w:sz w:val="22"/>
        </w:rPr>
        <w:t>Giuliana</w:t>
      </w:r>
      <w:r w:rsidRPr="002C3140">
        <w:rPr>
          <w:rFonts w:eastAsia="Times New Roman"/>
          <w:bCs/>
          <w:color w:val="000000"/>
          <w:sz w:val="22"/>
          <w:lang w:eastAsia="en-GB"/>
        </w:rPr>
        <w:t xml:space="preserve"> Battisti</w:t>
      </w:r>
    </w:p>
    <w:p w14:paraId="4BCA06BB" w14:textId="77777777" w:rsidR="00457661" w:rsidRDefault="00457661" w:rsidP="00457661">
      <w:pPr>
        <w:spacing w:line="480" w:lineRule="auto"/>
        <w:jc w:val="center"/>
        <w:rPr>
          <w:color w:val="000000"/>
          <w:sz w:val="22"/>
        </w:rPr>
      </w:pPr>
      <w:r w:rsidRPr="002C3140">
        <w:rPr>
          <w:color w:val="000000"/>
          <w:sz w:val="22"/>
        </w:rPr>
        <w:t>Warwick Business School, UK</w:t>
      </w:r>
    </w:p>
    <w:p w14:paraId="20710BE7" w14:textId="2697FB00" w:rsidR="00457661" w:rsidRDefault="00F01972" w:rsidP="00457661">
      <w:pPr>
        <w:spacing w:line="480" w:lineRule="auto"/>
        <w:jc w:val="center"/>
        <w:rPr>
          <w:color w:val="000000"/>
          <w:sz w:val="22"/>
        </w:rPr>
      </w:pPr>
      <w:r>
        <w:rPr>
          <w:color w:val="000000"/>
          <w:sz w:val="22"/>
        </w:rPr>
        <w:t>(This paper is forthcoming in Small Business Economics, 2016)</w:t>
      </w:r>
    </w:p>
    <w:p w14:paraId="2BE259D6" w14:textId="77777777" w:rsidR="00457661" w:rsidRPr="002C3140" w:rsidRDefault="00457661" w:rsidP="00457661">
      <w:pPr>
        <w:spacing w:line="480" w:lineRule="auto"/>
        <w:jc w:val="center"/>
        <w:rPr>
          <w:rFonts w:eastAsia="Times New Roman"/>
          <w:bCs/>
          <w:color w:val="000000"/>
          <w:sz w:val="22"/>
          <w:lang w:eastAsia="en-GB"/>
        </w:rPr>
      </w:pPr>
      <w:bookmarkStart w:id="0" w:name="_GoBack"/>
      <w:bookmarkEnd w:id="0"/>
    </w:p>
    <w:p w14:paraId="259D3412" w14:textId="77777777" w:rsidR="00457661" w:rsidRPr="002C3140" w:rsidRDefault="00457661" w:rsidP="00457661">
      <w:pPr>
        <w:pStyle w:val="western"/>
        <w:spacing w:before="0" w:beforeAutospacing="0" w:after="0" w:line="480" w:lineRule="auto"/>
        <w:jc w:val="both"/>
        <w:rPr>
          <w:sz w:val="22"/>
          <w:szCs w:val="22"/>
        </w:rPr>
      </w:pPr>
      <w:r w:rsidRPr="002C3140">
        <w:rPr>
          <w:b/>
          <w:sz w:val="22"/>
          <w:szCs w:val="22"/>
          <w:shd w:val="clear" w:color="auto" w:fill="FFFFFF"/>
        </w:rPr>
        <w:t>Abstract</w:t>
      </w:r>
    </w:p>
    <w:p w14:paraId="1AE35B67" w14:textId="3D98D968" w:rsidR="00457661" w:rsidRPr="002C3140" w:rsidRDefault="00457661" w:rsidP="00457661">
      <w:pPr>
        <w:pStyle w:val="western"/>
        <w:spacing w:before="0" w:beforeAutospacing="0" w:after="0"/>
        <w:jc w:val="both"/>
        <w:rPr>
          <w:sz w:val="22"/>
          <w:szCs w:val="22"/>
          <w:shd w:val="clear" w:color="auto" w:fill="FFFFFF"/>
        </w:rPr>
      </w:pPr>
      <w:r w:rsidRPr="002C3140">
        <w:rPr>
          <w:sz w:val="22"/>
          <w:szCs w:val="22"/>
        </w:rPr>
        <w:t>This paper investigates the determinants of technological diversification amongst UK’s small serial innovators</w:t>
      </w:r>
      <w:r w:rsidR="00E07F62">
        <w:rPr>
          <w:sz w:val="22"/>
          <w:szCs w:val="22"/>
        </w:rPr>
        <w:t xml:space="preserve"> (SSIs)</w:t>
      </w:r>
      <w:r w:rsidRPr="002C3140">
        <w:rPr>
          <w:sz w:val="22"/>
          <w:szCs w:val="22"/>
        </w:rPr>
        <w:t xml:space="preserve">. </w:t>
      </w:r>
      <w:r w:rsidRPr="002C3140">
        <w:rPr>
          <w:sz w:val="22"/>
          <w:szCs w:val="22"/>
          <w:shd w:val="clear" w:color="auto" w:fill="FFFFFF"/>
        </w:rPr>
        <w:t>Using a longitudinal study of 339 UK-based small businesses accounting for almost 7000 patents between 1990</w:t>
      </w:r>
      <w:r w:rsidR="00E14D00">
        <w:rPr>
          <w:sz w:val="22"/>
          <w:szCs w:val="22"/>
          <w:shd w:val="clear" w:color="auto" w:fill="FFFFFF"/>
        </w:rPr>
        <w:t>-</w:t>
      </w:r>
      <w:r w:rsidRPr="002C3140">
        <w:rPr>
          <w:sz w:val="22"/>
          <w:szCs w:val="22"/>
          <w:shd w:val="clear" w:color="auto" w:fill="FFFFFF"/>
        </w:rPr>
        <w:t xml:space="preserve">2006, this study constitutes the first empirical examination of technological diversification amongst SMEs in the literature. </w:t>
      </w:r>
      <w:r w:rsidRPr="002C3140">
        <w:rPr>
          <w:sz w:val="22"/>
          <w:szCs w:val="22"/>
        </w:rPr>
        <w:t xml:space="preserve">Results </w:t>
      </w:r>
      <w:r w:rsidRPr="002C3140">
        <w:rPr>
          <w:sz w:val="22"/>
          <w:szCs w:val="22"/>
          <w:shd w:val="clear" w:color="auto" w:fill="FFFFFF"/>
        </w:rPr>
        <w:t>demonstrate that technological diversification is not solely a large-firm activity, challenging the dominant view that innovative SMEs are extremely focused and specialised players with little technological diversification. Our findings suggest a non-linear (i.e. inverse-U shaped) relationship between the level of technological opportunities in the environment and the SSIs’ degree of technological diversification</w:t>
      </w:r>
      <w:r w:rsidR="00E14D00">
        <w:rPr>
          <w:sz w:val="22"/>
          <w:szCs w:val="22"/>
          <w:shd w:val="clear" w:color="auto" w:fill="FFFFFF"/>
        </w:rPr>
        <w:t>. This points</w:t>
      </w:r>
      <w:r w:rsidRPr="002C3140">
        <w:rPr>
          <w:sz w:val="22"/>
          <w:szCs w:val="22"/>
          <w:shd w:val="clear" w:color="auto" w:fill="FFFFFF"/>
        </w:rPr>
        <w:t xml:space="preserve"> to a trade-off between processes of exploration and exploitation across increasingly volatile technology regimes. The paper also demonstrates that small firms with impactful innovations focus their innovative activity around similar technological capabilities while firms that have introduced platform technologies in the </w:t>
      </w:r>
      <w:proofErr w:type="gramStart"/>
      <w:r w:rsidRPr="002C3140">
        <w:rPr>
          <w:sz w:val="22"/>
          <w:szCs w:val="22"/>
          <w:shd w:val="clear" w:color="auto" w:fill="FFFFFF"/>
        </w:rPr>
        <w:t>past</w:t>
      </w:r>
      <w:proofErr w:type="gramEnd"/>
      <w:r w:rsidRPr="002C3140">
        <w:rPr>
          <w:sz w:val="22"/>
          <w:szCs w:val="22"/>
          <w:shd w:val="clear" w:color="auto" w:fill="FFFFFF"/>
        </w:rPr>
        <w:t xml:space="preserve"> are more likely to engage in technological diversification.</w:t>
      </w:r>
    </w:p>
    <w:p w14:paraId="1F362F20" w14:textId="77777777" w:rsidR="00457661" w:rsidRPr="002C3140" w:rsidRDefault="00457661" w:rsidP="00457661">
      <w:pPr>
        <w:pStyle w:val="western"/>
        <w:spacing w:before="0" w:beforeAutospacing="0" w:after="0" w:line="480" w:lineRule="auto"/>
        <w:jc w:val="both"/>
        <w:rPr>
          <w:b/>
          <w:sz w:val="22"/>
          <w:szCs w:val="22"/>
        </w:rPr>
      </w:pPr>
    </w:p>
    <w:p w14:paraId="7CBA94A5" w14:textId="77777777" w:rsidR="00457661" w:rsidRPr="002C3140" w:rsidRDefault="00457661" w:rsidP="00457661">
      <w:pPr>
        <w:pStyle w:val="western"/>
        <w:spacing w:before="0" w:beforeAutospacing="0" w:after="0"/>
        <w:jc w:val="both"/>
        <w:rPr>
          <w:sz w:val="22"/>
          <w:szCs w:val="22"/>
        </w:rPr>
      </w:pPr>
      <w:r w:rsidRPr="002C3140">
        <w:rPr>
          <w:b/>
          <w:sz w:val="22"/>
          <w:szCs w:val="22"/>
        </w:rPr>
        <w:t>Keywords</w:t>
      </w:r>
      <w:r w:rsidRPr="002C3140">
        <w:rPr>
          <w:sz w:val="22"/>
          <w:szCs w:val="22"/>
        </w:rPr>
        <w:t xml:space="preserve"> Diversification, small serial innovators, SME, technological opportunity, relatedness, fractional response model</w:t>
      </w:r>
    </w:p>
    <w:p w14:paraId="1CE57CB9" w14:textId="77777777" w:rsidR="00457661" w:rsidRPr="002C3140" w:rsidRDefault="00457661" w:rsidP="00457661">
      <w:pPr>
        <w:pStyle w:val="western"/>
        <w:spacing w:before="0" w:beforeAutospacing="0" w:after="0"/>
        <w:jc w:val="both"/>
        <w:rPr>
          <w:sz w:val="22"/>
          <w:szCs w:val="22"/>
        </w:rPr>
      </w:pPr>
    </w:p>
    <w:p w14:paraId="2AEE8592" w14:textId="77777777" w:rsidR="00457661" w:rsidRPr="002C3140" w:rsidRDefault="00457661" w:rsidP="00457661">
      <w:pPr>
        <w:pStyle w:val="western"/>
        <w:spacing w:before="0" w:beforeAutospacing="0" w:after="0"/>
        <w:jc w:val="both"/>
        <w:rPr>
          <w:sz w:val="22"/>
          <w:szCs w:val="22"/>
          <w:lang w:val="it-IT"/>
        </w:rPr>
      </w:pPr>
      <w:r w:rsidRPr="002C3140">
        <w:rPr>
          <w:b/>
          <w:sz w:val="22"/>
          <w:szCs w:val="22"/>
          <w:lang w:val="it-IT"/>
        </w:rPr>
        <w:t>JEL Classification</w:t>
      </w:r>
      <w:r w:rsidRPr="002C3140">
        <w:rPr>
          <w:sz w:val="22"/>
          <w:szCs w:val="22"/>
          <w:lang w:val="it-IT"/>
        </w:rPr>
        <w:t xml:space="preserve"> L6 L20 O31 O32</w:t>
      </w:r>
    </w:p>
    <w:p w14:paraId="1B870D01" w14:textId="77777777" w:rsidR="00457661" w:rsidRPr="002C3140" w:rsidRDefault="00457661" w:rsidP="00457661">
      <w:pPr>
        <w:pStyle w:val="western"/>
        <w:spacing w:before="0" w:beforeAutospacing="0" w:after="0"/>
        <w:jc w:val="both"/>
        <w:rPr>
          <w:b/>
          <w:bCs/>
          <w:sz w:val="22"/>
          <w:szCs w:val="22"/>
          <w:shd w:val="clear" w:color="auto" w:fill="FFFFFF"/>
          <w:lang w:val="it-IT"/>
        </w:rPr>
      </w:pPr>
    </w:p>
    <w:p w14:paraId="270AA679" w14:textId="77777777" w:rsidR="00457661" w:rsidRPr="002C3140" w:rsidRDefault="00457661" w:rsidP="00457661">
      <w:pPr>
        <w:pStyle w:val="western"/>
        <w:spacing w:before="0" w:beforeAutospacing="0" w:after="0"/>
        <w:jc w:val="both"/>
        <w:rPr>
          <w:b/>
          <w:bCs/>
          <w:sz w:val="22"/>
          <w:szCs w:val="22"/>
          <w:shd w:val="clear" w:color="auto" w:fill="FFFFFF"/>
          <w:lang w:val="it-IT"/>
        </w:rPr>
      </w:pPr>
    </w:p>
    <w:p w14:paraId="5EA131E4" w14:textId="77777777" w:rsidR="00457661" w:rsidRPr="002C3140" w:rsidRDefault="00457661" w:rsidP="00457661">
      <w:pPr>
        <w:pStyle w:val="western"/>
        <w:spacing w:before="0" w:beforeAutospacing="0" w:after="0"/>
        <w:jc w:val="both"/>
        <w:rPr>
          <w:b/>
          <w:bCs/>
          <w:sz w:val="22"/>
          <w:szCs w:val="22"/>
          <w:shd w:val="clear" w:color="auto" w:fill="FFFFFF"/>
          <w:lang w:val="it-IT"/>
        </w:rPr>
      </w:pPr>
    </w:p>
    <w:p w14:paraId="6903F209" w14:textId="77777777" w:rsidR="00457661" w:rsidRPr="002C3140" w:rsidRDefault="00457661" w:rsidP="00457661">
      <w:pPr>
        <w:pStyle w:val="western"/>
        <w:spacing w:before="0" w:beforeAutospacing="0" w:after="0"/>
        <w:jc w:val="both"/>
        <w:rPr>
          <w:b/>
          <w:bCs/>
          <w:sz w:val="22"/>
          <w:szCs w:val="22"/>
          <w:shd w:val="clear" w:color="auto" w:fill="FFFFFF"/>
          <w:lang w:val="it-IT"/>
        </w:rPr>
      </w:pPr>
    </w:p>
    <w:p w14:paraId="576926EC" w14:textId="77777777" w:rsidR="00457661" w:rsidRPr="002C3140" w:rsidRDefault="00457661" w:rsidP="00457661">
      <w:pPr>
        <w:pStyle w:val="western"/>
        <w:spacing w:before="0" w:beforeAutospacing="0" w:after="0"/>
        <w:jc w:val="both"/>
        <w:rPr>
          <w:bCs/>
          <w:sz w:val="22"/>
          <w:szCs w:val="22"/>
          <w:shd w:val="clear" w:color="auto" w:fill="FFFFFF"/>
        </w:rPr>
      </w:pPr>
      <w:r w:rsidRPr="002C3140">
        <w:rPr>
          <w:b/>
          <w:bCs/>
          <w:sz w:val="22"/>
          <w:szCs w:val="22"/>
          <w:shd w:val="clear" w:color="auto" w:fill="FFFFFF"/>
        </w:rPr>
        <w:t xml:space="preserve">Corresponding author: </w:t>
      </w:r>
      <w:r w:rsidRPr="002C3140">
        <w:rPr>
          <w:bCs/>
          <w:sz w:val="22"/>
          <w:szCs w:val="22"/>
          <w:shd w:val="clear" w:color="auto" w:fill="FFFFFF"/>
        </w:rPr>
        <w:t xml:space="preserve">Carlo Corradini, Aston Business School, Aston University, Aston Triangle B4 7ET, Birmingham, UK. Phone: +44 (0) 121 204 3220 Email: </w:t>
      </w:r>
      <w:hyperlink r:id="rId24" w:history="1">
        <w:r w:rsidRPr="002C3140">
          <w:rPr>
            <w:rStyle w:val="Hyperlink"/>
            <w:bCs/>
            <w:sz w:val="22"/>
            <w:szCs w:val="22"/>
            <w:shd w:val="clear" w:color="auto" w:fill="FFFFFF"/>
          </w:rPr>
          <w:t>c.corradini@aston.ac.uk</w:t>
        </w:r>
      </w:hyperlink>
    </w:p>
    <w:p w14:paraId="78071BE6" w14:textId="77777777" w:rsidR="00217CF9" w:rsidRDefault="00217CF9" w:rsidP="000078AD">
      <w:pPr>
        <w:spacing w:line="480" w:lineRule="auto"/>
        <w:jc w:val="both"/>
        <w:rPr>
          <w:b/>
          <w:sz w:val="22"/>
          <w:shd w:val="clear" w:color="auto" w:fill="FFFFFF"/>
        </w:rPr>
      </w:pPr>
    </w:p>
    <w:p w14:paraId="43C64389" w14:textId="77777777" w:rsidR="00457661" w:rsidRDefault="00457661" w:rsidP="000078AD">
      <w:pPr>
        <w:spacing w:line="480" w:lineRule="auto"/>
        <w:jc w:val="both"/>
        <w:rPr>
          <w:b/>
          <w:sz w:val="22"/>
          <w:shd w:val="clear" w:color="auto" w:fill="FFFFFF"/>
        </w:rPr>
      </w:pPr>
    </w:p>
    <w:p w14:paraId="2819B7B6" w14:textId="77777777" w:rsidR="006B0A4B" w:rsidRPr="00457661" w:rsidRDefault="006B0A4B" w:rsidP="000078AD">
      <w:pPr>
        <w:spacing w:line="480" w:lineRule="auto"/>
        <w:jc w:val="both"/>
        <w:rPr>
          <w:b/>
          <w:sz w:val="22"/>
          <w:shd w:val="clear" w:color="auto" w:fill="FFFFFF"/>
        </w:rPr>
      </w:pPr>
    </w:p>
    <w:p w14:paraId="7DA98BE4" w14:textId="77777777" w:rsidR="00730000" w:rsidRDefault="00217CF9" w:rsidP="000078AD">
      <w:pPr>
        <w:spacing w:line="480" w:lineRule="auto"/>
        <w:jc w:val="both"/>
        <w:rPr>
          <w:b/>
          <w:sz w:val="22"/>
          <w:shd w:val="clear" w:color="auto" w:fill="FFFFFF"/>
        </w:rPr>
      </w:pPr>
      <w:r w:rsidRPr="002C3140">
        <w:rPr>
          <w:b/>
          <w:sz w:val="22"/>
          <w:shd w:val="clear" w:color="auto" w:fill="FFFFFF"/>
        </w:rPr>
        <w:lastRenderedPageBreak/>
        <w:t xml:space="preserve">1 </w:t>
      </w:r>
      <w:r w:rsidR="00730000" w:rsidRPr="002C3140">
        <w:rPr>
          <w:b/>
          <w:sz w:val="22"/>
          <w:shd w:val="clear" w:color="auto" w:fill="FFFFFF"/>
        </w:rPr>
        <w:t>Introduction</w:t>
      </w:r>
    </w:p>
    <w:p w14:paraId="2860B5C6" w14:textId="77777777" w:rsidR="000B054E" w:rsidRPr="002C3140" w:rsidRDefault="000B054E" w:rsidP="000078AD">
      <w:pPr>
        <w:spacing w:line="480" w:lineRule="auto"/>
        <w:jc w:val="both"/>
        <w:rPr>
          <w:sz w:val="22"/>
        </w:rPr>
      </w:pPr>
    </w:p>
    <w:p w14:paraId="6C68B4AB" w14:textId="0C7567FF" w:rsidR="000D0535" w:rsidRPr="002C3140" w:rsidRDefault="001E5D65" w:rsidP="002C1C01">
      <w:pPr>
        <w:pStyle w:val="western"/>
        <w:spacing w:before="0" w:beforeAutospacing="0" w:after="0" w:line="480" w:lineRule="auto"/>
        <w:jc w:val="both"/>
        <w:rPr>
          <w:sz w:val="22"/>
          <w:szCs w:val="22"/>
          <w:shd w:val="clear" w:color="auto" w:fill="FFFFFF"/>
        </w:rPr>
      </w:pPr>
      <w:r w:rsidRPr="002C3140">
        <w:rPr>
          <w:sz w:val="22"/>
          <w:szCs w:val="22"/>
          <w:shd w:val="clear" w:color="auto" w:fill="FFFFFF"/>
        </w:rPr>
        <w:t>It is widely recognised that</w:t>
      </w:r>
      <w:r w:rsidR="006149A7" w:rsidRPr="002C3140">
        <w:rPr>
          <w:sz w:val="22"/>
          <w:szCs w:val="22"/>
          <w:shd w:val="clear" w:color="auto" w:fill="FFFFFF"/>
        </w:rPr>
        <w:t xml:space="preserve"> th</w:t>
      </w:r>
      <w:r w:rsidR="002D7F13" w:rsidRPr="002C3140">
        <w:rPr>
          <w:sz w:val="22"/>
          <w:szCs w:val="22"/>
          <w:shd w:val="clear" w:color="auto" w:fill="FFFFFF"/>
        </w:rPr>
        <w:t>e</w:t>
      </w:r>
      <w:r w:rsidR="00914413" w:rsidRPr="002C3140">
        <w:rPr>
          <w:sz w:val="22"/>
          <w:szCs w:val="22"/>
          <w:shd w:val="clear" w:color="auto" w:fill="FFFFFF"/>
        </w:rPr>
        <w:t xml:space="preserve"> growing complexity of technolog</w:t>
      </w:r>
      <w:r w:rsidR="00AA1BF1" w:rsidRPr="002C3140">
        <w:rPr>
          <w:sz w:val="22"/>
          <w:szCs w:val="22"/>
          <w:shd w:val="clear" w:color="auto" w:fill="FFFFFF"/>
        </w:rPr>
        <w:t>y development</w:t>
      </w:r>
      <w:r w:rsidR="00914413" w:rsidRPr="002C3140">
        <w:rPr>
          <w:sz w:val="22"/>
          <w:szCs w:val="22"/>
          <w:shd w:val="clear" w:color="auto" w:fill="FFFFFF"/>
        </w:rPr>
        <w:t xml:space="preserve"> in both cognitive an</w:t>
      </w:r>
      <w:r w:rsidR="002A097A" w:rsidRPr="002C3140">
        <w:rPr>
          <w:sz w:val="22"/>
          <w:szCs w:val="22"/>
          <w:shd w:val="clear" w:color="auto" w:fill="FFFFFF"/>
        </w:rPr>
        <w:t>d relational dimensions</w:t>
      </w:r>
      <w:r w:rsidR="00914413" w:rsidRPr="002C3140">
        <w:rPr>
          <w:sz w:val="22"/>
          <w:szCs w:val="22"/>
          <w:shd w:val="clear" w:color="auto" w:fill="FFFFFF"/>
        </w:rPr>
        <w:t xml:space="preserve"> has resulted in an increasing technological diversification</w:t>
      </w:r>
      <w:r w:rsidR="006E6F7D" w:rsidRPr="002C3140">
        <w:rPr>
          <w:sz w:val="22"/>
          <w:szCs w:val="22"/>
          <w:shd w:val="clear" w:color="auto" w:fill="FFFFFF"/>
        </w:rPr>
        <w:t xml:space="preserve">, </w:t>
      </w:r>
      <w:r w:rsidR="00D229C7" w:rsidRPr="002C3140">
        <w:rPr>
          <w:sz w:val="22"/>
          <w:szCs w:val="22"/>
          <w:shd w:val="clear" w:color="auto" w:fill="FFFFFF"/>
        </w:rPr>
        <w:t xml:space="preserve">defined by research activities over more than one technology (Breschi et al. 2003), </w:t>
      </w:r>
      <w:r w:rsidR="00772844" w:rsidRPr="002C3140">
        <w:rPr>
          <w:sz w:val="22"/>
          <w:szCs w:val="22"/>
          <w:shd w:val="clear" w:color="auto" w:fill="FFFFFF"/>
        </w:rPr>
        <w:t>within</w:t>
      </w:r>
      <w:r w:rsidR="00914413" w:rsidRPr="002C3140">
        <w:rPr>
          <w:sz w:val="22"/>
          <w:szCs w:val="22"/>
          <w:shd w:val="clear" w:color="auto" w:fill="FFFFFF"/>
        </w:rPr>
        <w:t xml:space="preserve"> </w:t>
      </w:r>
      <w:r w:rsidRPr="002C3140">
        <w:rPr>
          <w:sz w:val="22"/>
          <w:szCs w:val="22"/>
          <w:shd w:val="clear" w:color="auto" w:fill="FFFFFF"/>
        </w:rPr>
        <w:t xml:space="preserve">highly </w:t>
      </w:r>
      <w:r w:rsidR="00914413" w:rsidRPr="002C3140">
        <w:rPr>
          <w:sz w:val="22"/>
          <w:szCs w:val="22"/>
          <w:shd w:val="clear" w:color="auto" w:fill="FFFFFF"/>
        </w:rPr>
        <w:t>innovative companies (</w:t>
      </w:r>
      <w:r w:rsidRPr="002C3140">
        <w:rPr>
          <w:sz w:val="22"/>
          <w:szCs w:val="22"/>
          <w:shd w:val="clear" w:color="auto" w:fill="FFFFFF"/>
        </w:rPr>
        <w:t xml:space="preserve">Patel and Pavitt 1997; </w:t>
      </w:r>
      <w:r w:rsidR="00914413" w:rsidRPr="002C3140">
        <w:rPr>
          <w:sz w:val="22"/>
          <w:szCs w:val="22"/>
          <w:shd w:val="clear" w:color="auto" w:fill="FFFFFF"/>
        </w:rPr>
        <w:t xml:space="preserve">Fai </w:t>
      </w:r>
      <w:r w:rsidR="00687641" w:rsidRPr="002C3140">
        <w:rPr>
          <w:sz w:val="22"/>
          <w:szCs w:val="22"/>
          <w:shd w:val="clear" w:color="auto" w:fill="FFFFFF"/>
        </w:rPr>
        <w:t>and</w:t>
      </w:r>
      <w:r w:rsidR="00102CD4">
        <w:rPr>
          <w:sz w:val="22"/>
          <w:szCs w:val="22"/>
          <w:shd w:val="clear" w:color="auto" w:fill="FFFFFF"/>
        </w:rPr>
        <w:t xml:space="preserve"> von Tunzelmann</w:t>
      </w:r>
      <w:r w:rsidR="00914413" w:rsidRPr="002C3140">
        <w:rPr>
          <w:sz w:val="22"/>
          <w:szCs w:val="22"/>
          <w:shd w:val="clear" w:color="auto" w:fill="FFFFFF"/>
        </w:rPr>
        <w:t xml:space="preserve"> 2001)</w:t>
      </w:r>
      <w:r w:rsidR="00403E7D" w:rsidRPr="002C3140">
        <w:rPr>
          <w:sz w:val="22"/>
          <w:szCs w:val="22"/>
          <w:shd w:val="clear" w:color="auto" w:fill="FFFFFF"/>
        </w:rPr>
        <w:t>.</w:t>
      </w:r>
      <w:r w:rsidR="0061099A" w:rsidRPr="002C3140">
        <w:rPr>
          <w:sz w:val="22"/>
          <w:szCs w:val="22"/>
          <w:shd w:val="clear" w:color="auto" w:fill="FFFFFF"/>
        </w:rPr>
        <w:t xml:space="preserve"> </w:t>
      </w:r>
      <w:r w:rsidR="00522C72" w:rsidRPr="002C3140">
        <w:rPr>
          <w:sz w:val="22"/>
          <w:szCs w:val="22"/>
          <w:shd w:val="clear" w:color="auto" w:fill="FFFFFF"/>
        </w:rPr>
        <w:t xml:space="preserve">In particular, </w:t>
      </w:r>
      <w:r w:rsidR="0061099A" w:rsidRPr="002C3140">
        <w:rPr>
          <w:sz w:val="22"/>
          <w:szCs w:val="22"/>
          <w:shd w:val="clear" w:color="auto" w:fill="FFFFFF"/>
        </w:rPr>
        <w:t xml:space="preserve">technological </w:t>
      </w:r>
      <w:r w:rsidR="00522C72" w:rsidRPr="002C3140">
        <w:rPr>
          <w:sz w:val="22"/>
          <w:szCs w:val="22"/>
          <w:shd w:val="clear" w:color="auto" w:fill="FFFFFF"/>
        </w:rPr>
        <w:t xml:space="preserve">diversification has been found to constitute a pervasive element in firms characterized by persistent innovation over time, with the large majority of persistent innovators being </w:t>
      </w:r>
      <w:r w:rsidR="00F22852" w:rsidRPr="002C3140">
        <w:rPr>
          <w:sz w:val="22"/>
          <w:szCs w:val="22"/>
          <w:shd w:val="clear" w:color="auto" w:fill="FFFFFF"/>
        </w:rPr>
        <w:t xml:space="preserve">highly </w:t>
      </w:r>
      <w:r w:rsidR="00522C72" w:rsidRPr="002C3140">
        <w:rPr>
          <w:sz w:val="22"/>
          <w:szCs w:val="22"/>
          <w:shd w:val="clear" w:color="auto" w:fill="FFFFFF"/>
        </w:rPr>
        <w:t xml:space="preserve">diversified </w:t>
      </w:r>
      <w:r w:rsidR="00F22852" w:rsidRPr="002C3140">
        <w:rPr>
          <w:sz w:val="22"/>
          <w:szCs w:val="22"/>
          <w:shd w:val="clear" w:color="auto" w:fill="FFFFFF"/>
        </w:rPr>
        <w:t>in their innovative activitie</w:t>
      </w:r>
      <w:r w:rsidR="002C62B6" w:rsidRPr="002C3140">
        <w:rPr>
          <w:sz w:val="22"/>
          <w:szCs w:val="22"/>
          <w:shd w:val="clear" w:color="auto" w:fill="FFFFFF"/>
        </w:rPr>
        <w:t>s</w:t>
      </w:r>
      <w:r w:rsidR="00F22852" w:rsidRPr="002C3140">
        <w:rPr>
          <w:sz w:val="22"/>
          <w:szCs w:val="22"/>
          <w:shd w:val="clear" w:color="auto" w:fill="FFFFFF"/>
        </w:rPr>
        <w:t xml:space="preserve"> </w:t>
      </w:r>
      <w:r w:rsidR="00102CD4">
        <w:rPr>
          <w:sz w:val="22"/>
          <w:szCs w:val="22"/>
          <w:shd w:val="clear" w:color="auto" w:fill="FFFFFF"/>
        </w:rPr>
        <w:t>(Breschi et al.</w:t>
      </w:r>
      <w:r w:rsidR="00522C72" w:rsidRPr="002C3140">
        <w:rPr>
          <w:sz w:val="22"/>
          <w:szCs w:val="22"/>
          <w:shd w:val="clear" w:color="auto" w:fill="FFFFFF"/>
        </w:rPr>
        <w:t xml:space="preserve"> 2003), allowing them</w:t>
      </w:r>
      <w:r w:rsidR="002C62B6" w:rsidRPr="002C3140">
        <w:rPr>
          <w:sz w:val="22"/>
          <w:szCs w:val="22"/>
          <w:shd w:val="clear" w:color="auto" w:fill="FFFFFF"/>
        </w:rPr>
        <w:t xml:space="preserve"> to survive and grow </w:t>
      </w:r>
      <w:r w:rsidR="00522C72" w:rsidRPr="002C3140">
        <w:rPr>
          <w:sz w:val="22"/>
          <w:szCs w:val="22"/>
          <w:shd w:val="clear" w:color="auto" w:fill="FFFFFF"/>
        </w:rPr>
        <w:t>avoiding technological lock-ins</w:t>
      </w:r>
      <w:r w:rsidR="00354B26" w:rsidRPr="002C3140">
        <w:rPr>
          <w:sz w:val="22"/>
          <w:szCs w:val="22"/>
          <w:shd w:val="clear" w:color="auto" w:fill="FFFFFF"/>
        </w:rPr>
        <w:t xml:space="preserve"> (</w:t>
      </w:r>
      <w:r w:rsidR="00CD2781">
        <w:rPr>
          <w:sz w:val="22"/>
          <w:szCs w:val="22"/>
          <w:shd w:val="clear" w:color="auto" w:fill="FFFFFF"/>
        </w:rPr>
        <w:t>David</w:t>
      </w:r>
      <w:r w:rsidR="00ED2CC8">
        <w:rPr>
          <w:sz w:val="22"/>
          <w:szCs w:val="22"/>
          <w:shd w:val="clear" w:color="auto" w:fill="FFFFFF"/>
        </w:rPr>
        <w:t xml:space="preserve"> 1985; </w:t>
      </w:r>
      <w:r w:rsidR="00354B26" w:rsidRPr="002C3140">
        <w:rPr>
          <w:sz w:val="22"/>
          <w:szCs w:val="22"/>
          <w:shd w:val="clear" w:color="auto" w:fill="FFFFFF"/>
        </w:rPr>
        <w:t>Suz</w:t>
      </w:r>
      <w:r w:rsidR="00522C72" w:rsidRPr="002C3140">
        <w:rPr>
          <w:sz w:val="22"/>
          <w:szCs w:val="22"/>
          <w:shd w:val="clear" w:color="auto" w:fill="FFFFFF"/>
        </w:rPr>
        <w:t xml:space="preserve">uki and Kodama 2004). Accordingly, </w:t>
      </w:r>
      <w:r w:rsidR="002D571F" w:rsidRPr="002C3140">
        <w:rPr>
          <w:sz w:val="22"/>
          <w:szCs w:val="22"/>
          <w:shd w:val="clear" w:color="auto" w:fill="FFFFFF"/>
        </w:rPr>
        <w:t>previous research has shown that technological diversification is an important competitive advantage among companies operating in dynamic innovation enviro</w:t>
      </w:r>
      <w:r w:rsidR="00102CD4">
        <w:rPr>
          <w:sz w:val="22"/>
          <w:szCs w:val="22"/>
          <w:shd w:val="clear" w:color="auto" w:fill="FFFFFF"/>
        </w:rPr>
        <w:t>nments (Gambardella and Torrisi</w:t>
      </w:r>
      <w:r w:rsidR="002D571F" w:rsidRPr="002C3140">
        <w:rPr>
          <w:sz w:val="22"/>
          <w:szCs w:val="22"/>
          <w:shd w:val="clear" w:color="auto" w:fill="FFFFFF"/>
        </w:rPr>
        <w:t xml:space="preserve"> 1998), with </w:t>
      </w:r>
      <w:r w:rsidR="00357508" w:rsidRPr="002C3140">
        <w:rPr>
          <w:sz w:val="22"/>
          <w:szCs w:val="22"/>
          <w:shd w:val="clear" w:color="auto" w:fill="FFFFFF"/>
        </w:rPr>
        <w:t>increasing</w:t>
      </w:r>
      <w:r w:rsidR="00522C72" w:rsidRPr="002C3140">
        <w:rPr>
          <w:sz w:val="22"/>
          <w:szCs w:val="22"/>
          <w:shd w:val="clear" w:color="auto" w:fill="FFFFFF"/>
        </w:rPr>
        <w:t xml:space="preserve"> empirical evidence </w:t>
      </w:r>
      <w:r w:rsidR="002D571F" w:rsidRPr="002C3140">
        <w:rPr>
          <w:sz w:val="22"/>
          <w:szCs w:val="22"/>
          <w:shd w:val="clear" w:color="auto" w:fill="FFFFFF"/>
        </w:rPr>
        <w:t>pointing to</w:t>
      </w:r>
      <w:r w:rsidR="00522C72" w:rsidRPr="002C3140">
        <w:rPr>
          <w:sz w:val="22"/>
          <w:szCs w:val="22"/>
          <w:shd w:val="clear" w:color="auto" w:fill="FFFFFF"/>
        </w:rPr>
        <w:t xml:space="preserve"> a positive relationship between diversification, innovation performance and innovative competencies (Garcia Vega 2006</w:t>
      </w:r>
      <w:r w:rsidR="00CD2781">
        <w:rPr>
          <w:sz w:val="22"/>
          <w:szCs w:val="22"/>
          <w:shd w:val="clear" w:color="auto" w:fill="FFFFFF"/>
        </w:rPr>
        <w:t xml:space="preserve">; </w:t>
      </w:r>
      <w:r w:rsidR="00522C72" w:rsidRPr="002C3140">
        <w:rPr>
          <w:sz w:val="22"/>
          <w:szCs w:val="22"/>
          <w:shd w:val="clear" w:color="auto" w:fill="FFFFFF"/>
        </w:rPr>
        <w:t>Quintana-Garcia and Benavides-Velasco 2008</w:t>
      </w:r>
      <w:r w:rsidR="00657E9C" w:rsidRPr="002C3140">
        <w:rPr>
          <w:sz w:val="22"/>
          <w:szCs w:val="22"/>
          <w:shd w:val="clear" w:color="auto" w:fill="FFFFFF"/>
        </w:rPr>
        <w:t xml:space="preserve">; </w:t>
      </w:r>
      <w:r w:rsidR="00657E9C">
        <w:rPr>
          <w:sz w:val="22"/>
          <w:szCs w:val="22"/>
          <w:shd w:val="clear" w:color="auto" w:fill="FFFFFF"/>
        </w:rPr>
        <w:t>Modrego et al. 2015</w:t>
      </w:r>
      <w:r w:rsidR="00522C72" w:rsidRPr="002C3140">
        <w:rPr>
          <w:sz w:val="22"/>
          <w:szCs w:val="22"/>
          <w:shd w:val="clear" w:color="auto" w:fill="FFFFFF"/>
        </w:rPr>
        <w:t xml:space="preserve">). </w:t>
      </w:r>
    </w:p>
    <w:p w14:paraId="07E7F44B" w14:textId="0F2364A0" w:rsidR="006555D7" w:rsidRDefault="002C1C01" w:rsidP="00217CF9">
      <w:pPr>
        <w:pStyle w:val="western"/>
        <w:spacing w:before="0" w:beforeAutospacing="0" w:after="0" w:line="480" w:lineRule="auto"/>
        <w:ind w:firstLine="720"/>
        <w:jc w:val="both"/>
        <w:rPr>
          <w:sz w:val="22"/>
          <w:szCs w:val="22"/>
          <w:shd w:val="clear" w:color="auto" w:fill="FFFFFF"/>
        </w:rPr>
      </w:pPr>
      <w:r w:rsidRPr="002C3140">
        <w:rPr>
          <w:sz w:val="22"/>
          <w:szCs w:val="22"/>
          <w:shd w:val="clear" w:color="auto" w:fill="FFFFFF"/>
        </w:rPr>
        <w:t>However, previous literature has mainly focused on large firms to explore underlying patterns of knowledge relatedness, technological scale and scope, and the management of technological div</w:t>
      </w:r>
      <w:r w:rsidR="00102CD4">
        <w:rPr>
          <w:sz w:val="22"/>
          <w:szCs w:val="22"/>
          <w:shd w:val="clear" w:color="auto" w:fill="FFFFFF"/>
        </w:rPr>
        <w:t>ersification (Granstrand et al.</w:t>
      </w:r>
      <w:r w:rsidRPr="002C3140">
        <w:rPr>
          <w:sz w:val="22"/>
          <w:szCs w:val="22"/>
          <w:shd w:val="clear" w:color="auto" w:fill="FFFFFF"/>
        </w:rPr>
        <w:t xml:space="preserve"> 1997; Granstrand 1998; Fai 2003</w:t>
      </w:r>
      <w:r w:rsidR="007F665C">
        <w:rPr>
          <w:sz w:val="22"/>
          <w:szCs w:val="22"/>
          <w:shd w:val="clear" w:color="auto" w:fill="FFFFFF"/>
        </w:rPr>
        <w:t>; Lin and Chang 2015</w:t>
      </w:r>
      <w:r w:rsidRPr="002C3140">
        <w:rPr>
          <w:sz w:val="22"/>
          <w:szCs w:val="22"/>
          <w:shd w:val="clear" w:color="auto" w:fill="FFFFFF"/>
        </w:rPr>
        <w:t>), following the perspective that "the problem has not be</w:t>
      </w:r>
      <w:r w:rsidR="006E45A0">
        <w:rPr>
          <w:sz w:val="22"/>
          <w:szCs w:val="22"/>
          <w:shd w:val="clear" w:color="auto" w:fill="FFFFFF"/>
        </w:rPr>
        <w:t>en</w:t>
      </w:r>
      <w:r w:rsidRPr="002C3140">
        <w:rPr>
          <w:sz w:val="22"/>
          <w:szCs w:val="22"/>
          <w:shd w:val="clear" w:color="auto" w:fill="FFFFFF"/>
        </w:rPr>
        <w:t xml:space="preserve"> deciding where to go, but how fast and effectively </w:t>
      </w:r>
      <w:r w:rsidR="00102CD4">
        <w:rPr>
          <w:sz w:val="22"/>
          <w:szCs w:val="22"/>
          <w:shd w:val="clear" w:color="auto" w:fill="FFFFFF"/>
        </w:rPr>
        <w:t>to get there" (Patel and Pavitt</w:t>
      </w:r>
      <w:r w:rsidRPr="002C3140">
        <w:rPr>
          <w:sz w:val="22"/>
          <w:szCs w:val="22"/>
          <w:shd w:val="clear" w:color="auto" w:fill="FFFFFF"/>
        </w:rPr>
        <w:t xml:space="preserve"> 1997, p. 154). </w:t>
      </w:r>
      <w:r w:rsidR="006555D7">
        <w:rPr>
          <w:sz w:val="22"/>
          <w:szCs w:val="22"/>
          <w:shd w:val="clear" w:color="auto" w:fill="FFFFFF"/>
        </w:rPr>
        <w:t xml:space="preserve">Conversely, </w:t>
      </w:r>
      <w:r w:rsidR="00B776B7" w:rsidRPr="002C3140">
        <w:rPr>
          <w:sz w:val="22"/>
          <w:szCs w:val="22"/>
          <w:shd w:val="clear" w:color="auto" w:fill="FFFFFF"/>
        </w:rPr>
        <w:t>very little attention has been paid to the relationship between technological diversification and small firms</w:t>
      </w:r>
      <w:r w:rsidR="00B776B7">
        <w:rPr>
          <w:sz w:val="22"/>
          <w:szCs w:val="22"/>
          <w:shd w:val="clear" w:color="auto" w:fill="FFFFFF"/>
        </w:rPr>
        <w:t xml:space="preserve"> mostly due to</w:t>
      </w:r>
      <w:r w:rsidRPr="002C3140">
        <w:rPr>
          <w:sz w:val="22"/>
          <w:szCs w:val="22"/>
          <w:shd w:val="clear" w:color="auto" w:fill="FFFFFF"/>
        </w:rPr>
        <w:t xml:space="preserve"> the </w:t>
      </w:r>
      <w:r w:rsidR="00207CF4">
        <w:rPr>
          <w:sz w:val="22"/>
          <w:szCs w:val="22"/>
          <w:shd w:val="clear" w:color="auto" w:fill="FFFFFF"/>
        </w:rPr>
        <w:t>expected</w:t>
      </w:r>
      <w:r w:rsidRPr="002C3140">
        <w:rPr>
          <w:sz w:val="22"/>
          <w:szCs w:val="22"/>
          <w:shd w:val="clear" w:color="auto" w:fill="FFFFFF"/>
        </w:rPr>
        <w:t xml:space="preserve"> </w:t>
      </w:r>
      <w:r w:rsidR="000D0535" w:rsidRPr="002C3140">
        <w:rPr>
          <w:sz w:val="22"/>
          <w:szCs w:val="22"/>
          <w:shd w:val="clear" w:color="auto" w:fill="FFFFFF"/>
        </w:rPr>
        <w:t xml:space="preserve">differences in </w:t>
      </w:r>
      <w:r w:rsidR="00F22852" w:rsidRPr="002C3140">
        <w:rPr>
          <w:sz w:val="22"/>
          <w:szCs w:val="22"/>
          <w:shd w:val="clear" w:color="auto" w:fill="FFFFFF"/>
        </w:rPr>
        <w:t xml:space="preserve">the level of </w:t>
      </w:r>
      <w:r w:rsidRPr="002C3140">
        <w:rPr>
          <w:sz w:val="22"/>
          <w:szCs w:val="22"/>
          <w:shd w:val="clear" w:color="auto" w:fill="FFFFFF"/>
        </w:rPr>
        <w:t xml:space="preserve">resources </w:t>
      </w:r>
      <w:r w:rsidR="000D0535" w:rsidRPr="002C3140">
        <w:rPr>
          <w:sz w:val="22"/>
          <w:szCs w:val="22"/>
          <w:shd w:val="clear" w:color="auto" w:fill="FFFFFF"/>
        </w:rPr>
        <w:t>across large and small firm</w:t>
      </w:r>
      <w:r w:rsidR="00C43566">
        <w:rPr>
          <w:sz w:val="22"/>
          <w:szCs w:val="22"/>
          <w:shd w:val="clear" w:color="auto" w:fill="FFFFFF"/>
        </w:rPr>
        <w:t>s</w:t>
      </w:r>
      <w:r w:rsidR="000D0535" w:rsidRPr="002C3140">
        <w:rPr>
          <w:sz w:val="22"/>
          <w:szCs w:val="22"/>
          <w:shd w:val="clear" w:color="auto" w:fill="FFFFFF"/>
        </w:rPr>
        <w:t xml:space="preserve"> and</w:t>
      </w:r>
      <w:r w:rsidRPr="002C3140">
        <w:rPr>
          <w:sz w:val="22"/>
          <w:szCs w:val="22"/>
          <w:shd w:val="clear" w:color="auto" w:fill="FFFFFF"/>
        </w:rPr>
        <w:t xml:space="preserve"> </w:t>
      </w:r>
      <w:r w:rsidR="000D0535" w:rsidRPr="002C3140">
        <w:rPr>
          <w:sz w:val="22"/>
          <w:szCs w:val="22"/>
          <w:shd w:val="clear" w:color="auto" w:fill="FFFFFF"/>
        </w:rPr>
        <w:t xml:space="preserve">the </w:t>
      </w:r>
      <w:r w:rsidRPr="002C3140">
        <w:rPr>
          <w:sz w:val="22"/>
          <w:szCs w:val="22"/>
          <w:shd w:val="clear" w:color="auto" w:fill="FFFFFF"/>
        </w:rPr>
        <w:t xml:space="preserve">high costs of integration, coordination and the scale of R&amp;D capabilities that </w:t>
      </w:r>
      <w:r w:rsidR="00B776B7">
        <w:rPr>
          <w:sz w:val="22"/>
          <w:szCs w:val="22"/>
          <w:shd w:val="clear" w:color="auto" w:fill="FFFFFF"/>
        </w:rPr>
        <w:t xml:space="preserve">technological </w:t>
      </w:r>
      <w:r w:rsidRPr="002C3140">
        <w:rPr>
          <w:sz w:val="22"/>
          <w:szCs w:val="22"/>
          <w:shd w:val="clear" w:color="auto" w:fill="FFFFFF"/>
        </w:rPr>
        <w:lastRenderedPageBreak/>
        <w:t>diversification requires (</w:t>
      </w:r>
      <w:r w:rsidR="00C43566" w:rsidRPr="002C3140">
        <w:rPr>
          <w:sz w:val="22"/>
          <w:szCs w:val="22"/>
          <w:shd w:val="clear" w:color="auto" w:fill="FFFFFF"/>
        </w:rPr>
        <w:t>Vossen 1998</w:t>
      </w:r>
      <w:r w:rsidR="00C43566">
        <w:rPr>
          <w:sz w:val="22"/>
          <w:szCs w:val="22"/>
          <w:shd w:val="clear" w:color="auto" w:fill="FFFFFF"/>
        </w:rPr>
        <w:t xml:space="preserve">; </w:t>
      </w:r>
      <w:r w:rsidRPr="002C3140">
        <w:rPr>
          <w:sz w:val="22"/>
          <w:szCs w:val="22"/>
          <w:shd w:val="clear" w:color="auto" w:fill="FFFFFF"/>
        </w:rPr>
        <w:t>Wang and von Tunzelmann 2000</w:t>
      </w:r>
      <w:r w:rsidR="00C43566">
        <w:rPr>
          <w:sz w:val="22"/>
          <w:szCs w:val="22"/>
          <w:shd w:val="clear" w:color="auto" w:fill="FFFFFF"/>
        </w:rPr>
        <w:t xml:space="preserve">; </w:t>
      </w:r>
      <w:r w:rsidR="0081596F">
        <w:rPr>
          <w:sz w:val="22"/>
          <w:szCs w:val="22"/>
          <w:shd w:val="clear" w:color="auto" w:fill="FFFFFF"/>
        </w:rPr>
        <w:t xml:space="preserve">Ortega-Argilés et al. 2009; </w:t>
      </w:r>
      <w:r w:rsidR="00C43566">
        <w:rPr>
          <w:sz w:val="22"/>
          <w:szCs w:val="22"/>
          <w:shd w:val="clear" w:color="auto" w:fill="FFFFFF"/>
        </w:rPr>
        <w:t>Lin and Chang 2015</w:t>
      </w:r>
      <w:r w:rsidRPr="002C3140">
        <w:rPr>
          <w:sz w:val="22"/>
          <w:szCs w:val="22"/>
          <w:shd w:val="clear" w:color="auto" w:fill="FFFFFF"/>
        </w:rPr>
        <w:t>)</w:t>
      </w:r>
      <w:r w:rsidR="000D0535" w:rsidRPr="002C3140">
        <w:rPr>
          <w:sz w:val="22"/>
          <w:szCs w:val="22"/>
          <w:shd w:val="clear" w:color="auto" w:fill="FFFFFF"/>
        </w:rPr>
        <w:t>.</w:t>
      </w:r>
    </w:p>
    <w:p w14:paraId="68939193" w14:textId="0AFB6904" w:rsidR="0072132B" w:rsidRPr="002C3140" w:rsidRDefault="000D0535" w:rsidP="00495212">
      <w:pPr>
        <w:pStyle w:val="western"/>
        <w:spacing w:before="0" w:beforeAutospacing="0" w:after="0" w:line="480" w:lineRule="auto"/>
        <w:ind w:firstLine="720"/>
        <w:jc w:val="both"/>
        <w:rPr>
          <w:sz w:val="22"/>
          <w:szCs w:val="22"/>
          <w:shd w:val="clear" w:color="auto" w:fill="FFFFFF"/>
        </w:rPr>
      </w:pPr>
      <w:r w:rsidRPr="002C3140">
        <w:rPr>
          <w:sz w:val="22"/>
          <w:szCs w:val="22"/>
          <w:shd w:val="clear" w:color="auto" w:fill="FFFFFF"/>
        </w:rPr>
        <w:t xml:space="preserve">Yet, </w:t>
      </w:r>
      <w:r w:rsidR="003B4B0E" w:rsidRPr="002C3140">
        <w:rPr>
          <w:sz w:val="22"/>
          <w:szCs w:val="22"/>
          <w:shd w:val="clear" w:color="auto" w:fill="FFFFFF"/>
        </w:rPr>
        <w:t xml:space="preserve">the increasing division of labour in innovation </w:t>
      </w:r>
      <w:r w:rsidR="00D856C8" w:rsidRPr="002C3140">
        <w:rPr>
          <w:sz w:val="22"/>
          <w:szCs w:val="22"/>
          <w:shd w:val="clear" w:color="auto" w:fill="FFFFFF"/>
        </w:rPr>
        <w:t>defined by developing markets for technology and</w:t>
      </w:r>
      <w:r w:rsidR="00A90B0D" w:rsidRPr="002C3140">
        <w:rPr>
          <w:sz w:val="22"/>
          <w:szCs w:val="22"/>
          <w:shd w:val="clear" w:color="auto" w:fill="FFFFFF"/>
        </w:rPr>
        <w:t xml:space="preserve"> innovation networks</w:t>
      </w:r>
      <w:r w:rsidR="00D856C8" w:rsidRPr="002C3140">
        <w:rPr>
          <w:sz w:val="22"/>
          <w:szCs w:val="22"/>
          <w:shd w:val="clear" w:color="auto" w:fill="FFFFFF"/>
        </w:rPr>
        <w:t xml:space="preserve"> </w:t>
      </w:r>
      <w:r w:rsidR="003B4B0E" w:rsidRPr="002C3140">
        <w:rPr>
          <w:sz w:val="22"/>
          <w:szCs w:val="22"/>
          <w:shd w:val="clear" w:color="auto" w:fill="FFFFFF"/>
        </w:rPr>
        <w:t>ha</w:t>
      </w:r>
      <w:r w:rsidR="00D856C8" w:rsidRPr="002C3140">
        <w:rPr>
          <w:sz w:val="22"/>
          <w:szCs w:val="22"/>
          <w:shd w:val="clear" w:color="auto" w:fill="FFFFFF"/>
        </w:rPr>
        <w:t>ve brought t</w:t>
      </w:r>
      <w:r w:rsidR="00A90B0D" w:rsidRPr="002C3140">
        <w:rPr>
          <w:sz w:val="22"/>
          <w:szCs w:val="22"/>
          <w:shd w:val="clear" w:color="auto" w:fill="FFFFFF"/>
        </w:rPr>
        <w:t>o</w:t>
      </w:r>
      <w:r w:rsidR="00D856C8" w:rsidRPr="002C3140">
        <w:rPr>
          <w:sz w:val="22"/>
          <w:szCs w:val="22"/>
          <w:shd w:val="clear" w:color="auto" w:fill="FFFFFF"/>
        </w:rPr>
        <w:t xml:space="preserve"> the fore</w:t>
      </w:r>
      <w:r w:rsidR="003B4B0E" w:rsidRPr="002C3140">
        <w:rPr>
          <w:sz w:val="22"/>
          <w:szCs w:val="22"/>
          <w:shd w:val="clear" w:color="auto" w:fill="FFFFFF"/>
        </w:rPr>
        <w:t xml:space="preserve"> </w:t>
      </w:r>
      <w:r w:rsidR="00D856C8" w:rsidRPr="002C3140">
        <w:rPr>
          <w:sz w:val="22"/>
          <w:szCs w:val="22"/>
          <w:shd w:val="clear" w:color="auto" w:fill="FFFFFF"/>
        </w:rPr>
        <w:t>the importance and innovative contrib</w:t>
      </w:r>
      <w:r w:rsidR="00A90B0D" w:rsidRPr="002C3140">
        <w:rPr>
          <w:sz w:val="22"/>
          <w:szCs w:val="22"/>
          <w:shd w:val="clear" w:color="auto" w:fill="FFFFFF"/>
        </w:rPr>
        <w:t>u</w:t>
      </w:r>
      <w:r w:rsidR="00D856C8" w:rsidRPr="002C3140">
        <w:rPr>
          <w:sz w:val="22"/>
          <w:szCs w:val="22"/>
          <w:shd w:val="clear" w:color="auto" w:fill="FFFFFF"/>
        </w:rPr>
        <w:t>tion</w:t>
      </w:r>
      <w:r w:rsidR="003B4B0E" w:rsidRPr="002C3140">
        <w:rPr>
          <w:sz w:val="22"/>
          <w:szCs w:val="22"/>
          <w:shd w:val="clear" w:color="auto" w:fill="FFFFFF"/>
        </w:rPr>
        <w:t xml:space="preserve"> of small </w:t>
      </w:r>
      <w:r w:rsidR="008F03F7" w:rsidRPr="002C3140">
        <w:rPr>
          <w:sz w:val="22"/>
          <w:szCs w:val="22"/>
          <w:shd w:val="clear" w:color="auto" w:fill="FFFFFF"/>
        </w:rPr>
        <w:t xml:space="preserve">companies </w:t>
      </w:r>
      <w:r w:rsidR="00716813" w:rsidRPr="002C3140">
        <w:rPr>
          <w:sz w:val="22"/>
          <w:szCs w:val="22"/>
          <w:shd w:val="clear" w:color="auto" w:fill="FFFFFF"/>
        </w:rPr>
        <w:t xml:space="preserve">characterised by </w:t>
      </w:r>
      <w:r w:rsidRPr="002C3140">
        <w:rPr>
          <w:sz w:val="22"/>
          <w:szCs w:val="22"/>
          <w:shd w:val="clear" w:color="auto" w:fill="FFFFFF"/>
        </w:rPr>
        <w:t>an unusually high level of innovative activity over time</w:t>
      </w:r>
      <w:r w:rsidR="008F03F7" w:rsidRPr="002C3140">
        <w:rPr>
          <w:sz w:val="22"/>
          <w:szCs w:val="22"/>
          <w:shd w:val="clear" w:color="auto" w:fill="FFFFFF"/>
        </w:rPr>
        <w:t xml:space="preserve"> </w:t>
      </w:r>
      <w:r w:rsidRPr="002C3140">
        <w:rPr>
          <w:sz w:val="22"/>
          <w:szCs w:val="22"/>
          <w:shd w:val="clear" w:color="auto" w:fill="FFFFFF"/>
        </w:rPr>
        <w:t>(</w:t>
      </w:r>
      <w:r w:rsidR="00A90B0D" w:rsidRPr="002C3140">
        <w:rPr>
          <w:sz w:val="22"/>
          <w:szCs w:val="22"/>
          <w:shd w:val="clear" w:color="auto" w:fill="FFFFFF"/>
        </w:rPr>
        <w:t xml:space="preserve">Arora et al. 2001; </w:t>
      </w:r>
      <w:r w:rsidR="00102CD4">
        <w:rPr>
          <w:sz w:val="22"/>
          <w:szCs w:val="22"/>
          <w:shd w:val="clear" w:color="auto" w:fill="FFFFFF"/>
        </w:rPr>
        <w:t>Hicks and Hegde</w:t>
      </w:r>
      <w:r w:rsidR="002C62B6" w:rsidRPr="002C3140">
        <w:rPr>
          <w:sz w:val="22"/>
          <w:szCs w:val="22"/>
          <w:shd w:val="clear" w:color="auto" w:fill="FFFFFF"/>
        </w:rPr>
        <w:t xml:space="preserve"> 2005</w:t>
      </w:r>
      <w:r w:rsidR="00102CD4">
        <w:rPr>
          <w:sz w:val="22"/>
          <w:szCs w:val="22"/>
          <w:shd w:val="clear" w:color="auto" w:fill="FFFFFF"/>
        </w:rPr>
        <w:t>; Libaers and Meyer</w:t>
      </w:r>
      <w:r w:rsidR="003F3252" w:rsidRPr="002C3140">
        <w:rPr>
          <w:sz w:val="22"/>
          <w:szCs w:val="22"/>
          <w:shd w:val="clear" w:color="auto" w:fill="FFFFFF"/>
        </w:rPr>
        <w:t xml:space="preserve"> 2011</w:t>
      </w:r>
      <w:r w:rsidRPr="002C3140">
        <w:rPr>
          <w:sz w:val="22"/>
          <w:szCs w:val="22"/>
          <w:shd w:val="clear" w:color="auto" w:fill="FFFFFF"/>
        </w:rPr>
        <w:t>)</w:t>
      </w:r>
      <w:r w:rsidR="00A802E9" w:rsidRPr="002C3140">
        <w:rPr>
          <w:sz w:val="22"/>
          <w:szCs w:val="22"/>
          <w:shd w:val="clear" w:color="auto" w:fill="FFFFFF"/>
        </w:rPr>
        <w:t>.</w:t>
      </w:r>
      <w:r w:rsidR="007413D0">
        <w:rPr>
          <w:sz w:val="22"/>
          <w:szCs w:val="22"/>
          <w:shd w:val="clear" w:color="auto" w:fill="FFFFFF"/>
        </w:rPr>
        <w:t xml:space="preserve"> </w:t>
      </w:r>
      <w:r w:rsidR="001F0704">
        <w:rPr>
          <w:sz w:val="22"/>
          <w:szCs w:val="22"/>
          <w:shd w:val="clear" w:color="auto" w:fill="FFFFFF"/>
        </w:rPr>
        <w:t xml:space="preserve">Thus, considering the activity of R&amp;D intensive </w:t>
      </w:r>
      <w:r w:rsidR="009972C6" w:rsidRPr="002C3140">
        <w:rPr>
          <w:sz w:val="22"/>
          <w:szCs w:val="22"/>
          <w:shd w:val="clear" w:color="auto" w:fill="FFFFFF"/>
        </w:rPr>
        <w:t>small</w:t>
      </w:r>
      <w:r w:rsidR="00D47E4D" w:rsidRPr="002C3140">
        <w:rPr>
          <w:sz w:val="22"/>
          <w:szCs w:val="22"/>
          <w:shd w:val="clear" w:color="auto" w:fill="FFFFFF"/>
        </w:rPr>
        <w:t xml:space="preserve"> firms </w:t>
      </w:r>
      <w:r w:rsidR="001F0704">
        <w:rPr>
          <w:sz w:val="22"/>
          <w:szCs w:val="22"/>
          <w:shd w:val="clear" w:color="auto" w:fill="FFFFFF"/>
        </w:rPr>
        <w:t xml:space="preserve">(Ortega-Argilés et al. 2009) </w:t>
      </w:r>
      <w:r w:rsidR="00D47E4D" w:rsidRPr="002C3140">
        <w:rPr>
          <w:sz w:val="22"/>
          <w:szCs w:val="22"/>
          <w:shd w:val="clear" w:color="auto" w:fill="FFFFFF"/>
        </w:rPr>
        <w:t>with persistent patterns of innovation, coined as small</w:t>
      </w:r>
      <w:r w:rsidR="009972C6" w:rsidRPr="002C3140">
        <w:rPr>
          <w:sz w:val="22"/>
          <w:szCs w:val="22"/>
          <w:shd w:val="clear" w:color="auto" w:fill="FFFFFF"/>
        </w:rPr>
        <w:t xml:space="preserve"> </w:t>
      </w:r>
      <w:r w:rsidR="00D47E4D" w:rsidRPr="002C3140">
        <w:rPr>
          <w:sz w:val="22"/>
          <w:szCs w:val="22"/>
          <w:shd w:val="clear" w:color="auto" w:fill="FFFFFF"/>
        </w:rPr>
        <w:t>‘</w:t>
      </w:r>
      <w:r w:rsidR="009972C6" w:rsidRPr="002C3140">
        <w:rPr>
          <w:sz w:val="22"/>
          <w:szCs w:val="22"/>
          <w:shd w:val="clear" w:color="auto" w:fill="FFFFFF"/>
        </w:rPr>
        <w:t>serial innovators</w:t>
      </w:r>
      <w:r w:rsidR="00D47E4D" w:rsidRPr="002C3140">
        <w:rPr>
          <w:sz w:val="22"/>
          <w:szCs w:val="22"/>
          <w:shd w:val="clear" w:color="auto" w:fill="FFFFFF"/>
        </w:rPr>
        <w:t>’</w:t>
      </w:r>
      <w:r w:rsidR="009972C6" w:rsidRPr="002C3140">
        <w:rPr>
          <w:sz w:val="22"/>
          <w:szCs w:val="22"/>
          <w:shd w:val="clear" w:color="auto" w:fill="FFFFFF"/>
        </w:rPr>
        <w:t xml:space="preserve"> (SSIs)</w:t>
      </w:r>
      <w:r w:rsidR="00D47E4D" w:rsidRPr="002C3140">
        <w:rPr>
          <w:sz w:val="22"/>
          <w:szCs w:val="22"/>
          <w:shd w:val="clear" w:color="auto" w:fill="FFFFFF"/>
        </w:rPr>
        <w:t xml:space="preserve"> in the literature (</w:t>
      </w:r>
      <w:r w:rsidR="00102CD4">
        <w:rPr>
          <w:sz w:val="22"/>
          <w:szCs w:val="22"/>
          <w:shd w:val="clear" w:color="auto" w:fill="FFFFFF"/>
        </w:rPr>
        <w:t>Hicks and Hegde 2005; Corradini et al.</w:t>
      </w:r>
      <w:r w:rsidR="002C62B6" w:rsidRPr="002C3140">
        <w:rPr>
          <w:sz w:val="22"/>
          <w:szCs w:val="22"/>
          <w:shd w:val="clear" w:color="auto" w:fill="FFFFFF"/>
        </w:rPr>
        <w:t xml:space="preserve"> 2015)</w:t>
      </w:r>
      <w:r w:rsidR="00A802E9" w:rsidRPr="002C3140">
        <w:rPr>
          <w:sz w:val="22"/>
          <w:szCs w:val="22"/>
          <w:shd w:val="clear" w:color="auto" w:fill="FFFFFF"/>
        </w:rPr>
        <w:t>,</w:t>
      </w:r>
      <w:r w:rsidRPr="002C3140">
        <w:rPr>
          <w:sz w:val="22"/>
          <w:szCs w:val="22"/>
          <w:shd w:val="clear" w:color="auto" w:fill="FFFFFF"/>
        </w:rPr>
        <w:t xml:space="preserve"> </w:t>
      </w:r>
      <w:r w:rsidR="00A775DC" w:rsidRPr="002C3140">
        <w:rPr>
          <w:sz w:val="22"/>
          <w:szCs w:val="22"/>
          <w:shd w:val="clear" w:color="auto" w:fill="FFFFFF"/>
        </w:rPr>
        <w:t>t</w:t>
      </w:r>
      <w:r w:rsidR="00F22852" w:rsidRPr="002C3140">
        <w:rPr>
          <w:sz w:val="22"/>
          <w:szCs w:val="22"/>
          <w:shd w:val="clear" w:color="auto" w:fill="FFFFFF"/>
        </w:rPr>
        <w:t xml:space="preserve">wo </w:t>
      </w:r>
      <w:r w:rsidR="00A775DC" w:rsidRPr="002C3140">
        <w:rPr>
          <w:sz w:val="22"/>
          <w:szCs w:val="22"/>
          <w:shd w:val="clear" w:color="auto" w:fill="FFFFFF"/>
        </w:rPr>
        <w:t>question</w:t>
      </w:r>
      <w:r w:rsidR="00F22852" w:rsidRPr="002C3140">
        <w:rPr>
          <w:sz w:val="22"/>
          <w:szCs w:val="22"/>
          <w:shd w:val="clear" w:color="auto" w:fill="FFFFFF"/>
        </w:rPr>
        <w:t>s</w:t>
      </w:r>
      <w:r w:rsidR="00A775DC" w:rsidRPr="002C3140">
        <w:rPr>
          <w:sz w:val="22"/>
          <w:szCs w:val="22"/>
          <w:shd w:val="clear" w:color="auto" w:fill="FFFFFF"/>
        </w:rPr>
        <w:t xml:space="preserve"> </w:t>
      </w:r>
      <w:r w:rsidR="00F22852" w:rsidRPr="002C3140">
        <w:rPr>
          <w:sz w:val="22"/>
          <w:szCs w:val="22"/>
          <w:shd w:val="clear" w:color="auto" w:fill="FFFFFF"/>
        </w:rPr>
        <w:t xml:space="preserve">naturally arise: (1) </w:t>
      </w:r>
      <w:r w:rsidR="00D856C8" w:rsidRPr="002C3140">
        <w:rPr>
          <w:sz w:val="22"/>
          <w:szCs w:val="22"/>
          <w:shd w:val="clear" w:color="auto" w:fill="FFFFFF"/>
        </w:rPr>
        <w:t xml:space="preserve">how </w:t>
      </w:r>
      <w:r w:rsidR="00F22852" w:rsidRPr="002C3140">
        <w:rPr>
          <w:sz w:val="22"/>
          <w:szCs w:val="22"/>
          <w:shd w:val="clear" w:color="auto" w:fill="FFFFFF"/>
        </w:rPr>
        <w:t>can SSI</w:t>
      </w:r>
      <w:r w:rsidR="003221D2" w:rsidRPr="002C3140">
        <w:rPr>
          <w:sz w:val="22"/>
          <w:szCs w:val="22"/>
          <w:shd w:val="clear" w:color="auto" w:fill="FFFFFF"/>
        </w:rPr>
        <w:t>s</w:t>
      </w:r>
      <w:r w:rsidR="00F22852" w:rsidRPr="002C3140">
        <w:rPr>
          <w:sz w:val="22"/>
          <w:szCs w:val="22"/>
          <w:shd w:val="clear" w:color="auto" w:fill="FFFFFF"/>
        </w:rPr>
        <w:t xml:space="preserve"> resolve </w:t>
      </w:r>
      <w:r w:rsidR="00D856C8" w:rsidRPr="002C3140">
        <w:rPr>
          <w:sz w:val="22"/>
          <w:szCs w:val="22"/>
          <w:shd w:val="clear" w:color="auto" w:fill="FFFFFF"/>
        </w:rPr>
        <w:t xml:space="preserve">the fundamental tension between patterns of specialisation and diversification </w:t>
      </w:r>
      <w:r w:rsidR="00E24275">
        <w:rPr>
          <w:sz w:val="22"/>
          <w:szCs w:val="22"/>
          <w:shd w:val="clear" w:color="auto" w:fill="FFFFFF"/>
        </w:rPr>
        <w:t>within</w:t>
      </w:r>
      <w:r w:rsidR="00F22852" w:rsidRPr="002C3140">
        <w:rPr>
          <w:sz w:val="22"/>
          <w:szCs w:val="22"/>
          <w:shd w:val="clear" w:color="auto" w:fill="FFFFFF"/>
        </w:rPr>
        <w:t xml:space="preserve"> </w:t>
      </w:r>
      <w:r w:rsidR="0087248D" w:rsidRPr="002C3140">
        <w:rPr>
          <w:sz w:val="22"/>
          <w:szCs w:val="22"/>
          <w:shd w:val="clear" w:color="auto" w:fill="FFFFFF"/>
        </w:rPr>
        <w:t>the</w:t>
      </w:r>
      <w:r w:rsidR="009972C6" w:rsidRPr="002C3140">
        <w:rPr>
          <w:sz w:val="22"/>
          <w:szCs w:val="22"/>
          <w:shd w:val="clear" w:color="auto" w:fill="FFFFFF"/>
        </w:rPr>
        <w:t>ir</w:t>
      </w:r>
      <w:r w:rsidR="0087248D" w:rsidRPr="002C3140">
        <w:rPr>
          <w:sz w:val="22"/>
          <w:szCs w:val="22"/>
          <w:shd w:val="clear" w:color="auto" w:fill="FFFFFF"/>
        </w:rPr>
        <w:t xml:space="preserve"> technological trajectories</w:t>
      </w:r>
      <w:r w:rsidR="00F22852" w:rsidRPr="002C3140">
        <w:rPr>
          <w:sz w:val="22"/>
          <w:szCs w:val="22"/>
          <w:shd w:val="clear" w:color="auto" w:fill="FFFFFF"/>
        </w:rPr>
        <w:t xml:space="preserve">? </w:t>
      </w:r>
      <w:proofErr w:type="gramStart"/>
      <w:r w:rsidR="00F22852" w:rsidRPr="002C3140">
        <w:rPr>
          <w:sz w:val="22"/>
          <w:szCs w:val="22"/>
          <w:shd w:val="clear" w:color="auto" w:fill="FFFFFF"/>
        </w:rPr>
        <w:t>and</w:t>
      </w:r>
      <w:proofErr w:type="gramEnd"/>
      <w:r w:rsidR="00F22852" w:rsidRPr="002C3140">
        <w:rPr>
          <w:sz w:val="22"/>
          <w:szCs w:val="22"/>
          <w:shd w:val="clear" w:color="auto" w:fill="FFFFFF"/>
        </w:rPr>
        <w:t xml:space="preserve"> (2)</w:t>
      </w:r>
      <w:r w:rsidR="00EF034E" w:rsidRPr="002C3140">
        <w:rPr>
          <w:sz w:val="22"/>
          <w:szCs w:val="22"/>
          <w:shd w:val="clear" w:color="auto" w:fill="FFFFFF"/>
        </w:rPr>
        <w:t xml:space="preserve"> </w:t>
      </w:r>
      <w:r w:rsidR="00F22852" w:rsidRPr="002C3140">
        <w:rPr>
          <w:sz w:val="22"/>
          <w:szCs w:val="22"/>
          <w:shd w:val="clear" w:color="auto" w:fill="FFFFFF"/>
        </w:rPr>
        <w:t xml:space="preserve">what are </w:t>
      </w:r>
      <w:r w:rsidR="00EF034E" w:rsidRPr="002C3140">
        <w:rPr>
          <w:sz w:val="22"/>
          <w:szCs w:val="22"/>
          <w:shd w:val="clear" w:color="auto" w:fill="FFFFFF"/>
        </w:rPr>
        <w:t>the de</w:t>
      </w:r>
      <w:r w:rsidR="00D856C8" w:rsidRPr="002C3140">
        <w:rPr>
          <w:sz w:val="22"/>
          <w:szCs w:val="22"/>
          <w:shd w:val="clear" w:color="auto" w:fill="FFFFFF"/>
        </w:rPr>
        <w:t xml:space="preserve">terminants behind </w:t>
      </w:r>
      <w:r w:rsidR="00F22852" w:rsidRPr="002C3140">
        <w:rPr>
          <w:sz w:val="22"/>
          <w:szCs w:val="22"/>
          <w:shd w:val="clear" w:color="auto" w:fill="FFFFFF"/>
        </w:rPr>
        <w:t>the technolog</w:t>
      </w:r>
      <w:r w:rsidR="003221D2" w:rsidRPr="002C3140">
        <w:rPr>
          <w:sz w:val="22"/>
          <w:szCs w:val="22"/>
          <w:shd w:val="clear" w:color="auto" w:fill="FFFFFF"/>
        </w:rPr>
        <w:t xml:space="preserve">ical diversification processes? </w:t>
      </w:r>
      <w:r w:rsidR="009343B5" w:rsidRPr="002C3140">
        <w:rPr>
          <w:sz w:val="22"/>
          <w:szCs w:val="22"/>
          <w:shd w:val="clear" w:color="auto" w:fill="FFFFFF"/>
        </w:rPr>
        <w:t xml:space="preserve">On one side, </w:t>
      </w:r>
      <w:r w:rsidR="00265E73" w:rsidRPr="002C3140">
        <w:rPr>
          <w:sz w:val="22"/>
          <w:szCs w:val="22"/>
          <w:shd w:val="clear" w:color="auto" w:fill="FFFFFF"/>
        </w:rPr>
        <w:t>technological diversification plays a central role in increasing firms’ absorptive capacity, enabling them to explore and exploit new opportunities, allowing for economies of scope in technology</w:t>
      </w:r>
      <w:r w:rsidR="00102CD4">
        <w:rPr>
          <w:sz w:val="22"/>
          <w:szCs w:val="22"/>
          <w:shd w:val="clear" w:color="auto" w:fill="FFFFFF"/>
        </w:rPr>
        <w:t xml:space="preserve"> development (Granstrand et al. 1997; Granstrand</w:t>
      </w:r>
      <w:r w:rsidR="00265E73" w:rsidRPr="002C3140">
        <w:rPr>
          <w:sz w:val="22"/>
          <w:szCs w:val="22"/>
          <w:shd w:val="clear" w:color="auto" w:fill="FFFFFF"/>
        </w:rPr>
        <w:t xml:space="preserve"> 1998). On the other side, </w:t>
      </w:r>
      <w:r w:rsidR="009343B5" w:rsidRPr="002C3140">
        <w:rPr>
          <w:sz w:val="22"/>
          <w:szCs w:val="22"/>
          <w:shd w:val="clear" w:color="auto" w:fill="FFFFFF"/>
        </w:rPr>
        <w:t xml:space="preserve">the resource-constrained </w:t>
      </w:r>
      <w:r w:rsidR="0052291A" w:rsidRPr="002C3140">
        <w:rPr>
          <w:sz w:val="22"/>
          <w:szCs w:val="22"/>
          <w:shd w:val="clear" w:color="auto" w:fill="FFFFFF"/>
        </w:rPr>
        <w:t>essence</w:t>
      </w:r>
      <w:r w:rsidR="009343B5" w:rsidRPr="002C3140">
        <w:rPr>
          <w:sz w:val="22"/>
          <w:szCs w:val="22"/>
          <w:shd w:val="clear" w:color="auto" w:fill="FFFFFF"/>
        </w:rPr>
        <w:t xml:space="preserve"> of many small firms </w:t>
      </w:r>
      <w:r w:rsidR="00D856C8" w:rsidRPr="002C3140">
        <w:rPr>
          <w:sz w:val="22"/>
          <w:szCs w:val="22"/>
          <w:shd w:val="clear" w:color="auto" w:fill="FFFFFF"/>
        </w:rPr>
        <w:t>dictates</w:t>
      </w:r>
      <w:r w:rsidR="009343B5" w:rsidRPr="002C3140">
        <w:rPr>
          <w:sz w:val="22"/>
          <w:szCs w:val="22"/>
          <w:shd w:val="clear" w:color="auto" w:fill="FFFFFF"/>
        </w:rPr>
        <w:t xml:space="preserve"> a specialised nature of innovative activities defined by the cumulative </w:t>
      </w:r>
      <w:r w:rsidR="0052291A" w:rsidRPr="002C3140">
        <w:rPr>
          <w:sz w:val="22"/>
          <w:szCs w:val="22"/>
          <w:shd w:val="clear" w:color="auto" w:fill="FFFFFF"/>
        </w:rPr>
        <w:t>quality</w:t>
      </w:r>
      <w:r w:rsidR="009343B5" w:rsidRPr="002C3140">
        <w:rPr>
          <w:sz w:val="22"/>
          <w:szCs w:val="22"/>
          <w:shd w:val="clear" w:color="auto" w:fill="FFFFFF"/>
        </w:rPr>
        <w:t xml:space="preserve"> of technological change around firms’ core </w:t>
      </w:r>
      <w:r w:rsidR="00102CD4">
        <w:rPr>
          <w:sz w:val="22"/>
          <w:szCs w:val="22"/>
          <w:shd w:val="clear" w:color="auto" w:fill="FFFFFF"/>
        </w:rPr>
        <w:t>technologies (</w:t>
      </w:r>
      <w:r w:rsidR="00A10042" w:rsidRPr="002B1DFF">
        <w:rPr>
          <w:sz w:val="22"/>
          <w:szCs w:val="22"/>
          <w:shd w:val="clear" w:color="auto" w:fill="FFFFFF"/>
        </w:rPr>
        <w:t>Antonelli and Sc</w:t>
      </w:r>
      <w:r w:rsidR="00207F63" w:rsidRPr="002B1DFF">
        <w:rPr>
          <w:sz w:val="22"/>
          <w:szCs w:val="22"/>
          <w:shd w:val="clear" w:color="auto" w:fill="FFFFFF"/>
        </w:rPr>
        <w:t>ellato</w:t>
      </w:r>
      <w:r w:rsidR="00A10042" w:rsidRPr="002B1DFF">
        <w:rPr>
          <w:sz w:val="22"/>
          <w:szCs w:val="22"/>
          <w:shd w:val="clear" w:color="auto" w:fill="FFFFFF"/>
        </w:rPr>
        <w:t xml:space="preserve"> 2015;</w:t>
      </w:r>
      <w:r w:rsidR="00A10042">
        <w:rPr>
          <w:sz w:val="22"/>
          <w:szCs w:val="22"/>
          <w:shd w:val="clear" w:color="auto" w:fill="FFFFFF"/>
        </w:rPr>
        <w:t xml:space="preserve"> </w:t>
      </w:r>
      <w:r w:rsidR="00102CD4">
        <w:rPr>
          <w:sz w:val="22"/>
          <w:szCs w:val="22"/>
          <w:shd w:val="clear" w:color="auto" w:fill="FFFFFF"/>
        </w:rPr>
        <w:t>Nelson and Winter 1982; Dosi</w:t>
      </w:r>
      <w:r w:rsidR="009343B5" w:rsidRPr="002C3140">
        <w:rPr>
          <w:sz w:val="22"/>
          <w:szCs w:val="22"/>
          <w:shd w:val="clear" w:color="auto" w:fill="FFFFFF"/>
        </w:rPr>
        <w:t xml:space="preserve"> 1982). </w:t>
      </w:r>
      <w:r w:rsidR="0072132B" w:rsidRPr="002C3140">
        <w:rPr>
          <w:sz w:val="22"/>
          <w:szCs w:val="22"/>
          <w:shd w:val="clear" w:color="auto" w:fill="FFFFFF"/>
        </w:rPr>
        <w:t xml:space="preserve">Since the management of </w:t>
      </w:r>
      <w:r w:rsidR="00CF369A">
        <w:rPr>
          <w:sz w:val="22"/>
          <w:szCs w:val="22"/>
          <w:shd w:val="clear" w:color="auto" w:fill="FFFFFF"/>
        </w:rPr>
        <w:t xml:space="preserve">cumulated </w:t>
      </w:r>
      <w:r w:rsidR="0072132B" w:rsidRPr="002C3140">
        <w:rPr>
          <w:sz w:val="22"/>
          <w:szCs w:val="22"/>
          <w:shd w:val="clear" w:color="auto" w:fill="FFFFFF"/>
        </w:rPr>
        <w:t>technological capabilities is crucial for the survival and success of these</w:t>
      </w:r>
      <w:r w:rsidR="00102CD4">
        <w:rPr>
          <w:sz w:val="22"/>
          <w:szCs w:val="22"/>
          <w:shd w:val="clear" w:color="auto" w:fill="FFFFFF"/>
        </w:rPr>
        <w:t xml:space="preserve"> innovative SMEs (</w:t>
      </w:r>
      <w:r w:rsidR="00CF369A" w:rsidRPr="002C3140">
        <w:rPr>
          <w:sz w:val="22"/>
          <w:szCs w:val="22"/>
          <w:shd w:val="clear" w:color="auto" w:fill="FFFFFF"/>
        </w:rPr>
        <w:t>Hicks an</w:t>
      </w:r>
      <w:r w:rsidR="00CF369A">
        <w:rPr>
          <w:sz w:val="22"/>
          <w:szCs w:val="22"/>
          <w:shd w:val="clear" w:color="auto" w:fill="FFFFFF"/>
        </w:rPr>
        <w:t xml:space="preserve">d Hegde 2005; </w:t>
      </w:r>
      <w:r w:rsidR="00102CD4">
        <w:rPr>
          <w:sz w:val="22"/>
          <w:szCs w:val="22"/>
          <w:shd w:val="clear" w:color="auto" w:fill="FFFFFF"/>
        </w:rPr>
        <w:t>Corradini et al.</w:t>
      </w:r>
      <w:r w:rsidR="0072132B" w:rsidRPr="002C3140">
        <w:rPr>
          <w:sz w:val="22"/>
          <w:szCs w:val="22"/>
          <w:shd w:val="clear" w:color="auto" w:fill="FFFFFF"/>
        </w:rPr>
        <w:t xml:space="preserve"> 2015</w:t>
      </w:r>
      <w:r w:rsidR="00CF369A">
        <w:rPr>
          <w:sz w:val="22"/>
          <w:szCs w:val="22"/>
          <w:shd w:val="clear" w:color="auto" w:fill="FFFFFF"/>
        </w:rPr>
        <w:t xml:space="preserve">; </w:t>
      </w:r>
      <w:r w:rsidR="00CF369A" w:rsidRPr="00CF369A">
        <w:rPr>
          <w:sz w:val="22"/>
          <w:szCs w:val="22"/>
        </w:rPr>
        <w:t>Máñez</w:t>
      </w:r>
      <w:r w:rsidR="00CF369A">
        <w:rPr>
          <w:sz w:val="22"/>
          <w:szCs w:val="22"/>
          <w:shd w:val="clear" w:color="auto" w:fill="FFFFFF"/>
        </w:rPr>
        <w:t xml:space="preserve"> et al. 2015</w:t>
      </w:r>
      <w:r w:rsidR="0072132B" w:rsidRPr="002C3140">
        <w:rPr>
          <w:sz w:val="22"/>
          <w:szCs w:val="22"/>
          <w:shd w:val="clear" w:color="auto" w:fill="FFFFFF"/>
        </w:rPr>
        <w:t>), examining the patterns and determinants of technological diversification are highly relevant research objectives that are currently under-researched in the small business literature.</w:t>
      </w:r>
      <w:r w:rsidR="00F73967">
        <w:rPr>
          <w:sz w:val="22"/>
          <w:szCs w:val="22"/>
          <w:shd w:val="clear" w:color="auto" w:fill="FFFFFF"/>
        </w:rPr>
        <w:t xml:space="preserve"> These objectives are </w:t>
      </w:r>
      <w:r w:rsidR="005546AC">
        <w:rPr>
          <w:sz w:val="22"/>
          <w:szCs w:val="22"/>
          <w:shd w:val="clear" w:color="auto" w:fill="FFFFFF"/>
        </w:rPr>
        <w:t>in line with the emerging</w:t>
      </w:r>
      <w:r w:rsidR="00F73967">
        <w:rPr>
          <w:sz w:val="22"/>
          <w:szCs w:val="22"/>
          <w:shd w:val="clear" w:color="auto" w:fill="FFFFFF"/>
        </w:rPr>
        <w:t xml:space="preserve"> </w:t>
      </w:r>
      <w:r w:rsidR="00BC3F73">
        <w:rPr>
          <w:sz w:val="22"/>
          <w:szCs w:val="22"/>
          <w:shd w:val="clear" w:color="auto" w:fill="FFFFFF"/>
        </w:rPr>
        <w:t>stylised facts about the unique nature of innovation activities</w:t>
      </w:r>
      <w:r w:rsidR="00F73967">
        <w:rPr>
          <w:sz w:val="22"/>
          <w:szCs w:val="22"/>
          <w:shd w:val="clear" w:color="auto" w:fill="FFFFFF"/>
        </w:rPr>
        <w:t xml:space="preserve"> </w:t>
      </w:r>
      <w:r w:rsidR="00BC3F73">
        <w:rPr>
          <w:sz w:val="22"/>
          <w:szCs w:val="22"/>
          <w:shd w:val="clear" w:color="auto" w:fill="FFFFFF"/>
        </w:rPr>
        <w:t>undertaken by SMEs (</w:t>
      </w:r>
      <w:r w:rsidR="00EE12E8">
        <w:rPr>
          <w:sz w:val="22"/>
          <w:szCs w:val="22"/>
          <w:shd w:val="clear" w:color="auto" w:fill="FFFFFF"/>
        </w:rPr>
        <w:t xml:space="preserve">Audretsch 1995; </w:t>
      </w:r>
      <w:r w:rsidR="00BC3F73">
        <w:rPr>
          <w:sz w:val="22"/>
          <w:szCs w:val="22"/>
          <w:shd w:val="clear" w:color="auto" w:fill="FFFFFF"/>
        </w:rPr>
        <w:t xml:space="preserve">Ortega-Argilés et al. 2009; </w:t>
      </w:r>
      <w:r w:rsidR="00657E9C">
        <w:rPr>
          <w:sz w:val="22"/>
          <w:szCs w:val="22"/>
          <w:shd w:val="clear" w:color="auto" w:fill="FFFFFF"/>
        </w:rPr>
        <w:t xml:space="preserve">Rammer et al. 2009; </w:t>
      </w:r>
      <w:r w:rsidR="00BC3F73">
        <w:rPr>
          <w:sz w:val="22"/>
          <w:szCs w:val="22"/>
          <w:shd w:val="clear" w:color="auto" w:fill="FFFFFF"/>
        </w:rPr>
        <w:t>Taymaz and Üçdogruk 2009</w:t>
      </w:r>
      <w:r w:rsidR="00657E9C">
        <w:rPr>
          <w:sz w:val="22"/>
          <w:szCs w:val="22"/>
          <w:shd w:val="clear" w:color="auto" w:fill="FFFFFF"/>
        </w:rPr>
        <w:t>;</w:t>
      </w:r>
      <w:r w:rsidR="00657E9C" w:rsidRPr="00657E9C">
        <w:rPr>
          <w:sz w:val="22"/>
          <w:szCs w:val="22"/>
          <w:shd w:val="clear" w:color="auto" w:fill="FFFFFF"/>
        </w:rPr>
        <w:t xml:space="preserve"> </w:t>
      </w:r>
      <w:r w:rsidR="00657E9C">
        <w:rPr>
          <w:sz w:val="22"/>
          <w:szCs w:val="22"/>
          <w:shd w:val="clear" w:color="auto" w:fill="FFFFFF"/>
        </w:rPr>
        <w:t>Antonelli and Scellato 2015</w:t>
      </w:r>
      <w:r w:rsidR="00F73967">
        <w:rPr>
          <w:sz w:val="22"/>
          <w:szCs w:val="22"/>
          <w:shd w:val="clear" w:color="auto" w:fill="FFFFFF"/>
        </w:rPr>
        <w:t>)</w:t>
      </w:r>
      <w:r w:rsidR="005546AC">
        <w:rPr>
          <w:sz w:val="22"/>
          <w:szCs w:val="22"/>
          <w:shd w:val="clear" w:color="auto" w:fill="FFFFFF"/>
        </w:rPr>
        <w:t xml:space="preserve"> and highlight the need for in-depth enquiries into different dimensions of SMEs’ innovative behaviour </w:t>
      </w:r>
      <w:r w:rsidR="005546AC">
        <w:rPr>
          <w:sz w:val="22"/>
          <w:szCs w:val="22"/>
          <w:shd w:val="clear" w:color="auto" w:fill="FFFFFF"/>
        </w:rPr>
        <w:lastRenderedPageBreak/>
        <w:t>including persistence and diversification</w:t>
      </w:r>
      <w:r w:rsidR="00E33CB2">
        <w:rPr>
          <w:sz w:val="22"/>
          <w:szCs w:val="22"/>
          <w:shd w:val="clear" w:color="auto" w:fill="FFFFFF"/>
        </w:rPr>
        <w:t xml:space="preserve"> (Coad and Guenther 2013</w:t>
      </w:r>
      <w:r w:rsidR="0076504C">
        <w:rPr>
          <w:sz w:val="22"/>
          <w:szCs w:val="22"/>
          <w:shd w:val="clear" w:color="auto" w:fill="FFFFFF"/>
        </w:rPr>
        <w:t xml:space="preserve">; </w:t>
      </w:r>
      <w:r w:rsidR="0071142B">
        <w:rPr>
          <w:sz w:val="22"/>
          <w:szCs w:val="22"/>
          <w:shd w:val="clear" w:color="auto" w:fill="FFFFFF"/>
        </w:rPr>
        <w:t xml:space="preserve">Colombo et al. 2014; </w:t>
      </w:r>
      <w:r w:rsidR="0076504C" w:rsidRPr="00051CBB">
        <w:rPr>
          <w:sz w:val="22"/>
          <w:szCs w:val="22"/>
        </w:rPr>
        <w:t>Deschryvere</w:t>
      </w:r>
      <w:r w:rsidR="0076504C">
        <w:rPr>
          <w:sz w:val="22"/>
          <w:szCs w:val="22"/>
        </w:rPr>
        <w:t xml:space="preserve"> 2014</w:t>
      </w:r>
      <w:r w:rsidR="0071142B">
        <w:rPr>
          <w:sz w:val="22"/>
          <w:szCs w:val="22"/>
        </w:rPr>
        <w:t>)</w:t>
      </w:r>
      <w:r w:rsidR="00D10853">
        <w:rPr>
          <w:sz w:val="22"/>
          <w:szCs w:val="22"/>
        </w:rPr>
        <w:t>.</w:t>
      </w:r>
    </w:p>
    <w:p w14:paraId="00449451" w14:textId="3553FADE" w:rsidR="00875FE2" w:rsidRPr="002C3140" w:rsidRDefault="00AB6831" w:rsidP="00217CF9">
      <w:pPr>
        <w:pStyle w:val="western"/>
        <w:spacing w:before="0" w:beforeAutospacing="0" w:after="0" w:line="480" w:lineRule="auto"/>
        <w:ind w:firstLine="720"/>
        <w:jc w:val="both"/>
        <w:rPr>
          <w:sz w:val="22"/>
          <w:szCs w:val="22"/>
          <w:shd w:val="clear" w:color="auto" w:fill="FFFFFF"/>
        </w:rPr>
      </w:pPr>
      <w:r w:rsidRPr="002C3140">
        <w:rPr>
          <w:sz w:val="22"/>
          <w:szCs w:val="22"/>
          <w:shd w:val="clear" w:color="auto" w:fill="FFFFFF"/>
        </w:rPr>
        <w:t>The paper offers three main contributions</w:t>
      </w:r>
      <w:r w:rsidR="0071711C" w:rsidRPr="002C3140">
        <w:rPr>
          <w:sz w:val="22"/>
          <w:szCs w:val="22"/>
          <w:shd w:val="clear" w:color="auto" w:fill="FFFFFF"/>
        </w:rPr>
        <w:t xml:space="preserve"> to </w:t>
      </w:r>
      <w:r w:rsidR="0071142B">
        <w:rPr>
          <w:sz w:val="22"/>
          <w:szCs w:val="22"/>
          <w:shd w:val="clear" w:color="auto" w:fill="FFFFFF"/>
        </w:rPr>
        <w:t>the SME literature</w:t>
      </w:r>
      <w:r w:rsidRPr="002C3140">
        <w:rPr>
          <w:sz w:val="22"/>
          <w:szCs w:val="22"/>
          <w:shd w:val="clear" w:color="auto" w:fill="FFFFFF"/>
        </w:rPr>
        <w:t>. First, u</w:t>
      </w:r>
      <w:r w:rsidR="00E44F37" w:rsidRPr="002C3140">
        <w:rPr>
          <w:sz w:val="22"/>
          <w:szCs w:val="22"/>
          <w:shd w:val="clear" w:color="auto" w:fill="FFFFFF"/>
        </w:rPr>
        <w:t xml:space="preserve">sing a </w:t>
      </w:r>
      <w:r w:rsidR="00BA1734">
        <w:rPr>
          <w:sz w:val="22"/>
          <w:szCs w:val="22"/>
          <w:shd w:val="clear" w:color="auto" w:fill="FFFFFF"/>
        </w:rPr>
        <w:t>dataset</w:t>
      </w:r>
      <w:r w:rsidR="00BA1734" w:rsidRPr="002C3140">
        <w:rPr>
          <w:sz w:val="22"/>
          <w:szCs w:val="22"/>
          <w:shd w:val="clear" w:color="auto" w:fill="FFFFFF"/>
        </w:rPr>
        <w:t xml:space="preserve"> </w:t>
      </w:r>
      <w:r w:rsidR="00E44F37" w:rsidRPr="002C3140">
        <w:rPr>
          <w:sz w:val="22"/>
          <w:szCs w:val="22"/>
          <w:shd w:val="clear" w:color="auto" w:fill="FFFFFF"/>
        </w:rPr>
        <w:t xml:space="preserve">of </w:t>
      </w:r>
      <w:r w:rsidR="005F01DB" w:rsidRPr="002C3140">
        <w:rPr>
          <w:sz w:val="22"/>
          <w:szCs w:val="22"/>
          <w:shd w:val="clear" w:color="auto" w:fill="FFFFFF"/>
        </w:rPr>
        <w:t>339</w:t>
      </w:r>
      <w:r w:rsidR="00E44F37" w:rsidRPr="002C3140">
        <w:rPr>
          <w:sz w:val="22"/>
          <w:szCs w:val="22"/>
          <w:shd w:val="clear" w:color="auto" w:fill="FFFFFF"/>
        </w:rPr>
        <w:t xml:space="preserve"> UK based </w:t>
      </w:r>
      <w:r w:rsidR="005F01DB" w:rsidRPr="002C3140">
        <w:rPr>
          <w:sz w:val="22"/>
          <w:szCs w:val="22"/>
          <w:shd w:val="clear" w:color="auto" w:fill="FFFFFF"/>
        </w:rPr>
        <w:t xml:space="preserve">small </w:t>
      </w:r>
      <w:r w:rsidR="00E44F37" w:rsidRPr="002C3140">
        <w:rPr>
          <w:sz w:val="22"/>
          <w:szCs w:val="22"/>
          <w:shd w:val="clear" w:color="auto" w:fill="FFFFFF"/>
        </w:rPr>
        <w:t xml:space="preserve">companies accounting for </w:t>
      </w:r>
      <w:r w:rsidR="005F01DB" w:rsidRPr="002C3140">
        <w:rPr>
          <w:sz w:val="22"/>
          <w:szCs w:val="22"/>
          <w:shd w:val="clear" w:color="auto" w:fill="FFFFFF"/>
        </w:rPr>
        <w:t>almost</w:t>
      </w:r>
      <w:r w:rsidR="00E44F37" w:rsidRPr="002C3140">
        <w:rPr>
          <w:sz w:val="22"/>
          <w:szCs w:val="22"/>
          <w:shd w:val="clear" w:color="auto" w:fill="FFFFFF"/>
        </w:rPr>
        <w:t xml:space="preserve"> </w:t>
      </w:r>
      <w:r w:rsidR="005F01DB" w:rsidRPr="002C3140">
        <w:rPr>
          <w:sz w:val="22"/>
          <w:szCs w:val="22"/>
          <w:shd w:val="clear" w:color="auto" w:fill="FFFFFF"/>
        </w:rPr>
        <w:t>7</w:t>
      </w:r>
      <w:r w:rsidR="00E44F37" w:rsidRPr="002C3140">
        <w:rPr>
          <w:sz w:val="22"/>
          <w:szCs w:val="22"/>
          <w:shd w:val="clear" w:color="auto" w:fill="FFFFFF"/>
        </w:rPr>
        <w:t xml:space="preserve">000 patents in the period between 1990 and </w:t>
      </w:r>
      <w:proofErr w:type="gramStart"/>
      <w:r w:rsidR="00E44F37" w:rsidRPr="002C3140">
        <w:rPr>
          <w:sz w:val="22"/>
          <w:szCs w:val="22"/>
          <w:shd w:val="clear" w:color="auto" w:fill="FFFFFF"/>
        </w:rPr>
        <w:t>2006,</w:t>
      </w:r>
      <w:proofErr w:type="gramEnd"/>
      <w:r w:rsidR="00E44F37" w:rsidRPr="002C3140">
        <w:rPr>
          <w:sz w:val="22"/>
          <w:szCs w:val="22"/>
          <w:shd w:val="clear" w:color="auto" w:fill="FFFFFF"/>
        </w:rPr>
        <w:t xml:space="preserve"> </w:t>
      </w:r>
      <w:r w:rsidRPr="002C3140">
        <w:rPr>
          <w:sz w:val="22"/>
          <w:szCs w:val="22"/>
          <w:shd w:val="clear" w:color="auto" w:fill="FFFFFF"/>
        </w:rPr>
        <w:t xml:space="preserve">this study constitutes the first empirical examination of technological diversification amongst SMEs in the literature. </w:t>
      </w:r>
      <w:r w:rsidR="000160AF">
        <w:rPr>
          <w:sz w:val="22"/>
          <w:szCs w:val="22"/>
          <w:shd w:val="clear" w:color="auto" w:fill="FFFFFF"/>
        </w:rPr>
        <w:t>O</w:t>
      </w:r>
      <w:r w:rsidR="00285E8B">
        <w:rPr>
          <w:sz w:val="22"/>
          <w:szCs w:val="22"/>
          <w:shd w:val="clear" w:color="auto" w:fill="FFFFFF"/>
        </w:rPr>
        <w:t>ur findings suggest</w:t>
      </w:r>
      <w:r w:rsidR="00C7670B" w:rsidRPr="002C3140">
        <w:rPr>
          <w:sz w:val="22"/>
          <w:szCs w:val="22"/>
          <w:shd w:val="clear" w:color="auto" w:fill="FFFFFF"/>
        </w:rPr>
        <w:t xml:space="preserve"> that technological diversification</w:t>
      </w:r>
      <w:r w:rsidR="0049522B">
        <w:rPr>
          <w:sz w:val="22"/>
          <w:szCs w:val="22"/>
          <w:shd w:val="clear" w:color="auto" w:fill="FFFFFF"/>
        </w:rPr>
        <w:t xml:space="preserve"> activities</w:t>
      </w:r>
      <w:r w:rsidR="00C7670B" w:rsidRPr="002C3140">
        <w:rPr>
          <w:sz w:val="22"/>
          <w:szCs w:val="22"/>
          <w:shd w:val="clear" w:color="auto" w:fill="FFFFFF"/>
        </w:rPr>
        <w:t xml:space="preserve"> </w:t>
      </w:r>
      <w:r w:rsidR="0049522B">
        <w:rPr>
          <w:sz w:val="22"/>
          <w:szCs w:val="22"/>
          <w:shd w:val="clear" w:color="auto" w:fill="FFFFFF"/>
        </w:rPr>
        <w:t>are</w:t>
      </w:r>
      <w:r w:rsidR="00C7670B" w:rsidRPr="002C3140">
        <w:rPr>
          <w:sz w:val="22"/>
          <w:szCs w:val="22"/>
          <w:shd w:val="clear" w:color="auto" w:fill="FFFFFF"/>
        </w:rPr>
        <w:t xml:space="preserve"> </w:t>
      </w:r>
      <w:r w:rsidR="006E45A0">
        <w:rPr>
          <w:sz w:val="22"/>
          <w:szCs w:val="22"/>
          <w:shd w:val="clear" w:color="auto" w:fill="FFFFFF"/>
        </w:rPr>
        <w:t>not</w:t>
      </w:r>
      <w:r w:rsidR="00C7670B" w:rsidRPr="002C3140">
        <w:rPr>
          <w:sz w:val="22"/>
          <w:szCs w:val="22"/>
          <w:shd w:val="clear" w:color="auto" w:fill="FFFFFF"/>
        </w:rPr>
        <w:t xml:space="preserve"> </w:t>
      </w:r>
      <w:r w:rsidR="006E45A0">
        <w:rPr>
          <w:sz w:val="22"/>
          <w:szCs w:val="22"/>
          <w:shd w:val="clear" w:color="auto" w:fill="FFFFFF"/>
        </w:rPr>
        <w:t xml:space="preserve">limited </w:t>
      </w:r>
      <w:r w:rsidR="0049522B">
        <w:rPr>
          <w:sz w:val="22"/>
          <w:szCs w:val="22"/>
          <w:shd w:val="clear" w:color="auto" w:fill="FFFFFF"/>
        </w:rPr>
        <w:t>to</w:t>
      </w:r>
      <w:r w:rsidR="006E45A0">
        <w:rPr>
          <w:sz w:val="22"/>
          <w:szCs w:val="22"/>
          <w:shd w:val="clear" w:color="auto" w:fill="FFFFFF"/>
        </w:rPr>
        <w:t xml:space="preserve"> </w:t>
      </w:r>
      <w:r w:rsidR="00C7670B" w:rsidRPr="002C3140">
        <w:rPr>
          <w:sz w:val="22"/>
          <w:szCs w:val="22"/>
          <w:shd w:val="clear" w:color="auto" w:fill="FFFFFF"/>
        </w:rPr>
        <w:t>large-firm</w:t>
      </w:r>
      <w:r w:rsidR="0049522B">
        <w:rPr>
          <w:sz w:val="22"/>
          <w:szCs w:val="22"/>
          <w:shd w:val="clear" w:color="auto" w:fill="FFFFFF"/>
        </w:rPr>
        <w:t>s as commonly presumed by the literature challeng</w:t>
      </w:r>
      <w:r w:rsidR="000160AF">
        <w:rPr>
          <w:sz w:val="22"/>
          <w:szCs w:val="22"/>
          <w:shd w:val="clear" w:color="auto" w:fill="FFFFFF"/>
        </w:rPr>
        <w:t>ing</w:t>
      </w:r>
      <w:r w:rsidR="00C7670B" w:rsidRPr="002C3140">
        <w:rPr>
          <w:sz w:val="22"/>
          <w:szCs w:val="22"/>
          <w:shd w:val="clear" w:color="auto" w:fill="FFFFFF"/>
        </w:rPr>
        <w:t xml:space="preserve"> the dominant view that innovative SMEs are extremely focused and specialised players with little technological diversification.</w:t>
      </w:r>
      <w:r w:rsidR="00EB5937" w:rsidRPr="002C3140">
        <w:rPr>
          <w:sz w:val="22"/>
          <w:szCs w:val="22"/>
          <w:shd w:val="clear" w:color="auto" w:fill="FFFFFF"/>
        </w:rPr>
        <w:t xml:space="preserve"> Secondly, we explore the role of the technological environment in shaping the patterns of technological diversification across </w:t>
      </w:r>
      <w:r w:rsidR="005528F4" w:rsidRPr="002C3140">
        <w:rPr>
          <w:sz w:val="22"/>
          <w:szCs w:val="22"/>
          <w:shd w:val="clear" w:color="auto" w:fill="FFFFFF"/>
        </w:rPr>
        <w:t>SSIs</w:t>
      </w:r>
      <w:r w:rsidR="00EB5937" w:rsidRPr="002C3140">
        <w:rPr>
          <w:sz w:val="22"/>
          <w:szCs w:val="22"/>
          <w:shd w:val="clear" w:color="auto" w:fill="FFFFFF"/>
        </w:rPr>
        <w:t>. Our findings suggest a non-linear (i.e. inverse-U shaped) relationship between the level of technological opportunitie</w:t>
      </w:r>
      <w:r w:rsidR="005528F4" w:rsidRPr="002C3140">
        <w:rPr>
          <w:sz w:val="22"/>
          <w:szCs w:val="22"/>
          <w:shd w:val="clear" w:color="auto" w:fill="FFFFFF"/>
        </w:rPr>
        <w:t>s in the environment and the SSI</w:t>
      </w:r>
      <w:r w:rsidR="00EB5937" w:rsidRPr="002C3140">
        <w:rPr>
          <w:sz w:val="22"/>
          <w:szCs w:val="22"/>
          <w:shd w:val="clear" w:color="auto" w:fill="FFFFFF"/>
        </w:rPr>
        <w:t xml:space="preserve">s’ degree of technological diversification, pointing to a trade-off between processes of exploration and </w:t>
      </w:r>
      <w:r w:rsidR="00751644" w:rsidRPr="002C3140">
        <w:rPr>
          <w:sz w:val="22"/>
          <w:szCs w:val="22"/>
          <w:shd w:val="clear" w:color="auto" w:fill="FFFFFF"/>
        </w:rPr>
        <w:t xml:space="preserve">exploitation across </w:t>
      </w:r>
      <w:r w:rsidR="00EB5937" w:rsidRPr="002C3140">
        <w:rPr>
          <w:sz w:val="22"/>
          <w:szCs w:val="22"/>
          <w:shd w:val="clear" w:color="auto" w:fill="FFFFFF"/>
        </w:rPr>
        <w:t>technology regimes</w:t>
      </w:r>
      <w:r w:rsidR="00797A38" w:rsidRPr="002C3140">
        <w:rPr>
          <w:sz w:val="22"/>
          <w:szCs w:val="22"/>
          <w:shd w:val="clear" w:color="auto" w:fill="FFFFFF"/>
        </w:rPr>
        <w:t xml:space="preserve"> with </w:t>
      </w:r>
      <w:r w:rsidR="007327BB" w:rsidRPr="002C3140">
        <w:rPr>
          <w:sz w:val="22"/>
          <w:szCs w:val="22"/>
          <w:shd w:val="clear" w:color="auto" w:fill="FFFFFF"/>
        </w:rPr>
        <w:t xml:space="preserve">increasingly </w:t>
      </w:r>
      <w:r w:rsidR="00797A38" w:rsidRPr="002C3140">
        <w:rPr>
          <w:sz w:val="22"/>
          <w:szCs w:val="22"/>
          <w:shd w:val="clear" w:color="auto" w:fill="FFFFFF"/>
        </w:rPr>
        <w:t>high</w:t>
      </w:r>
      <w:r w:rsidR="007327BB" w:rsidRPr="002C3140">
        <w:rPr>
          <w:sz w:val="22"/>
          <w:szCs w:val="22"/>
          <w:shd w:val="clear" w:color="auto" w:fill="FFFFFF"/>
        </w:rPr>
        <w:t>er</w:t>
      </w:r>
      <w:r w:rsidR="00797A38" w:rsidRPr="002C3140">
        <w:rPr>
          <w:sz w:val="22"/>
          <w:szCs w:val="22"/>
          <w:shd w:val="clear" w:color="auto" w:fill="FFFFFF"/>
        </w:rPr>
        <w:t xml:space="preserve"> rates of patenting activity</w:t>
      </w:r>
      <w:r w:rsidR="00EB5937" w:rsidRPr="002C3140">
        <w:rPr>
          <w:sz w:val="22"/>
          <w:szCs w:val="22"/>
          <w:shd w:val="clear" w:color="auto" w:fill="FFFFFF"/>
        </w:rPr>
        <w:t>.</w:t>
      </w:r>
      <w:r w:rsidR="00D573F8" w:rsidRPr="002C3140">
        <w:rPr>
          <w:sz w:val="22"/>
          <w:szCs w:val="22"/>
          <w:shd w:val="clear" w:color="auto" w:fill="FFFFFF"/>
        </w:rPr>
        <w:t xml:space="preserve"> </w:t>
      </w:r>
      <w:r w:rsidR="00932A44" w:rsidRPr="002C3140">
        <w:rPr>
          <w:sz w:val="22"/>
          <w:szCs w:val="22"/>
          <w:shd w:val="clear" w:color="auto" w:fill="FFFFFF"/>
        </w:rPr>
        <w:t xml:space="preserve">Finally, the paper focuses on </w:t>
      </w:r>
      <w:r w:rsidR="00751644" w:rsidRPr="002C3140">
        <w:rPr>
          <w:sz w:val="22"/>
          <w:szCs w:val="22"/>
          <w:shd w:val="clear" w:color="auto" w:fill="FFFFFF"/>
        </w:rPr>
        <w:t>the role of firm-specific technology characteristics on the</w:t>
      </w:r>
      <w:r w:rsidR="00932A44" w:rsidRPr="002C3140">
        <w:rPr>
          <w:sz w:val="22"/>
          <w:szCs w:val="22"/>
          <w:shd w:val="clear" w:color="auto" w:fill="FFFFFF"/>
        </w:rPr>
        <w:t xml:space="preserve"> diversification </w:t>
      </w:r>
      <w:r w:rsidR="00751644" w:rsidRPr="002C3140">
        <w:rPr>
          <w:sz w:val="22"/>
          <w:szCs w:val="22"/>
          <w:shd w:val="clear" w:color="auto" w:fill="FFFFFF"/>
        </w:rPr>
        <w:t>patterns of persistently innovating SMEs</w:t>
      </w:r>
      <w:r w:rsidR="00932A44" w:rsidRPr="002C3140">
        <w:rPr>
          <w:sz w:val="22"/>
          <w:szCs w:val="22"/>
          <w:shd w:val="clear" w:color="auto" w:fill="FFFFFF"/>
        </w:rPr>
        <w:t xml:space="preserve">. In particular, we demonstrate that firms with </w:t>
      </w:r>
      <w:r w:rsidR="009561B4" w:rsidRPr="002C3140">
        <w:rPr>
          <w:sz w:val="22"/>
          <w:szCs w:val="22"/>
          <w:shd w:val="clear" w:color="auto" w:fill="FFFFFF"/>
        </w:rPr>
        <w:t>impactful</w:t>
      </w:r>
      <w:r w:rsidR="00932A44" w:rsidRPr="002C3140">
        <w:rPr>
          <w:sz w:val="22"/>
          <w:szCs w:val="22"/>
          <w:shd w:val="clear" w:color="auto" w:fill="FFFFFF"/>
        </w:rPr>
        <w:t xml:space="preserve"> innovations tend to focus their </w:t>
      </w:r>
      <w:r w:rsidR="00D573F8" w:rsidRPr="002C3140">
        <w:rPr>
          <w:sz w:val="22"/>
          <w:szCs w:val="22"/>
          <w:shd w:val="clear" w:color="auto" w:fill="FFFFFF"/>
        </w:rPr>
        <w:t>innovative</w:t>
      </w:r>
      <w:r w:rsidR="00932A44" w:rsidRPr="002C3140">
        <w:rPr>
          <w:sz w:val="22"/>
          <w:szCs w:val="22"/>
          <w:shd w:val="clear" w:color="auto" w:fill="FFFFFF"/>
        </w:rPr>
        <w:t xml:space="preserve"> </w:t>
      </w:r>
      <w:r w:rsidR="00751644" w:rsidRPr="002C3140">
        <w:rPr>
          <w:sz w:val="22"/>
          <w:szCs w:val="22"/>
          <w:shd w:val="clear" w:color="auto" w:fill="FFFFFF"/>
        </w:rPr>
        <w:t>activit</w:t>
      </w:r>
      <w:r w:rsidR="00D573F8" w:rsidRPr="002C3140">
        <w:rPr>
          <w:sz w:val="22"/>
          <w:szCs w:val="22"/>
          <w:shd w:val="clear" w:color="auto" w:fill="FFFFFF"/>
        </w:rPr>
        <w:t>y</w:t>
      </w:r>
      <w:r w:rsidR="00932A44" w:rsidRPr="002C3140">
        <w:rPr>
          <w:sz w:val="22"/>
          <w:szCs w:val="22"/>
          <w:shd w:val="clear" w:color="auto" w:fill="FFFFFF"/>
        </w:rPr>
        <w:t xml:space="preserve"> around </w:t>
      </w:r>
      <w:r w:rsidR="00D573F8" w:rsidRPr="002C3140">
        <w:rPr>
          <w:sz w:val="22"/>
          <w:szCs w:val="22"/>
          <w:shd w:val="clear" w:color="auto" w:fill="FFFFFF"/>
        </w:rPr>
        <w:t>similar technological capabilities</w:t>
      </w:r>
      <w:r w:rsidR="009317C5" w:rsidRPr="002C3140">
        <w:rPr>
          <w:sz w:val="22"/>
          <w:szCs w:val="22"/>
          <w:shd w:val="clear" w:color="auto" w:fill="FFFFFF"/>
        </w:rPr>
        <w:t xml:space="preserve"> while firms that have introduce</w:t>
      </w:r>
      <w:r w:rsidR="00152093" w:rsidRPr="002C3140">
        <w:rPr>
          <w:sz w:val="22"/>
          <w:szCs w:val="22"/>
          <w:shd w:val="clear" w:color="auto" w:fill="FFFFFF"/>
        </w:rPr>
        <w:t>d</w:t>
      </w:r>
      <w:r w:rsidR="009317C5" w:rsidRPr="002C3140">
        <w:rPr>
          <w:sz w:val="22"/>
          <w:szCs w:val="22"/>
          <w:shd w:val="clear" w:color="auto" w:fill="FFFFFF"/>
        </w:rPr>
        <w:t xml:space="preserve"> platform </w:t>
      </w:r>
      <w:r w:rsidR="00751644" w:rsidRPr="002C3140">
        <w:rPr>
          <w:sz w:val="22"/>
          <w:szCs w:val="22"/>
          <w:shd w:val="clear" w:color="auto" w:fill="FFFFFF"/>
        </w:rPr>
        <w:t>technologies</w:t>
      </w:r>
      <w:r w:rsidR="009317C5" w:rsidRPr="002C3140">
        <w:rPr>
          <w:sz w:val="22"/>
          <w:szCs w:val="22"/>
          <w:shd w:val="clear" w:color="auto" w:fill="FFFFFF"/>
        </w:rPr>
        <w:t xml:space="preserve"> (</w:t>
      </w:r>
      <w:r w:rsidR="00751644" w:rsidRPr="002C3140">
        <w:rPr>
          <w:sz w:val="22"/>
          <w:szCs w:val="22"/>
          <w:shd w:val="clear" w:color="auto" w:fill="FFFFFF"/>
        </w:rPr>
        <w:t>Kim and Kogut, 1996</w:t>
      </w:r>
      <w:r w:rsidR="009317C5" w:rsidRPr="002C3140">
        <w:rPr>
          <w:sz w:val="22"/>
          <w:szCs w:val="22"/>
          <w:shd w:val="clear" w:color="auto" w:fill="FFFFFF"/>
        </w:rPr>
        <w:t xml:space="preserve">) in the past are more likely to </w:t>
      </w:r>
      <w:r w:rsidR="00D573F8" w:rsidRPr="002C3140">
        <w:rPr>
          <w:sz w:val="22"/>
          <w:szCs w:val="22"/>
          <w:shd w:val="clear" w:color="auto" w:fill="FFFFFF"/>
        </w:rPr>
        <w:t>engage in technological diversification.</w:t>
      </w:r>
    </w:p>
    <w:p w14:paraId="61FA87B8" w14:textId="231514D2" w:rsidR="00730000" w:rsidRPr="002C3140" w:rsidRDefault="00730000" w:rsidP="00217CF9">
      <w:pPr>
        <w:pStyle w:val="western"/>
        <w:spacing w:before="0" w:beforeAutospacing="0" w:after="0" w:line="480" w:lineRule="auto"/>
        <w:ind w:firstLine="720"/>
        <w:jc w:val="both"/>
        <w:rPr>
          <w:sz w:val="22"/>
          <w:szCs w:val="22"/>
        </w:rPr>
      </w:pPr>
      <w:r w:rsidRPr="002C3140">
        <w:rPr>
          <w:sz w:val="22"/>
          <w:szCs w:val="22"/>
          <w:shd w:val="clear" w:color="auto" w:fill="FFFFFF"/>
        </w:rPr>
        <w:t xml:space="preserve">The structure of </w:t>
      </w:r>
      <w:r w:rsidR="0002381D" w:rsidRPr="002C3140">
        <w:rPr>
          <w:sz w:val="22"/>
          <w:szCs w:val="22"/>
          <w:shd w:val="clear" w:color="auto" w:fill="FFFFFF"/>
        </w:rPr>
        <w:t xml:space="preserve">the paper is the following. The second </w:t>
      </w:r>
      <w:r w:rsidR="0097423D" w:rsidRPr="002C3140">
        <w:rPr>
          <w:sz w:val="22"/>
          <w:szCs w:val="22"/>
          <w:shd w:val="clear" w:color="auto" w:fill="FFFFFF"/>
        </w:rPr>
        <w:t>S</w:t>
      </w:r>
      <w:r w:rsidRPr="002C3140">
        <w:rPr>
          <w:sz w:val="22"/>
          <w:szCs w:val="22"/>
          <w:shd w:val="clear" w:color="auto" w:fill="FFFFFF"/>
        </w:rPr>
        <w:t>ection provide</w:t>
      </w:r>
      <w:r w:rsidR="0002381D" w:rsidRPr="002C3140">
        <w:rPr>
          <w:sz w:val="22"/>
          <w:szCs w:val="22"/>
          <w:shd w:val="clear" w:color="auto" w:fill="FFFFFF"/>
        </w:rPr>
        <w:t>s</w:t>
      </w:r>
      <w:r w:rsidRPr="002C3140">
        <w:rPr>
          <w:sz w:val="22"/>
          <w:szCs w:val="22"/>
          <w:shd w:val="clear" w:color="auto" w:fill="FFFFFF"/>
        </w:rPr>
        <w:t xml:space="preserve"> an overview of the specific literature and define</w:t>
      </w:r>
      <w:r w:rsidR="00B14988" w:rsidRPr="002C3140">
        <w:rPr>
          <w:sz w:val="22"/>
          <w:szCs w:val="22"/>
          <w:shd w:val="clear" w:color="auto" w:fill="FFFFFF"/>
        </w:rPr>
        <w:t>s</w:t>
      </w:r>
      <w:r w:rsidRPr="002C3140">
        <w:rPr>
          <w:sz w:val="22"/>
          <w:szCs w:val="22"/>
          <w:shd w:val="clear" w:color="auto" w:fill="FFFFFF"/>
        </w:rPr>
        <w:t xml:space="preserve"> the research hypotheses of the paper. </w:t>
      </w:r>
      <w:r w:rsidR="0002381D" w:rsidRPr="002C3140">
        <w:rPr>
          <w:sz w:val="22"/>
          <w:szCs w:val="22"/>
          <w:shd w:val="clear" w:color="auto" w:fill="FFFFFF"/>
        </w:rPr>
        <w:t xml:space="preserve">The third </w:t>
      </w:r>
      <w:r w:rsidR="000160AF">
        <w:rPr>
          <w:sz w:val="22"/>
          <w:szCs w:val="22"/>
          <w:shd w:val="clear" w:color="auto" w:fill="FFFFFF"/>
        </w:rPr>
        <w:t xml:space="preserve">and fourth </w:t>
      </w:r>
      <w:r w:rsidR="0002381D" w:rsidRPr="002C3140">
        <w:rPr>
          <w:sz w:val="22"/>
          <w:szCs w:val="22"/>
          <w:shd w:val="clear" w:color="auto" w:fill="FFFFFF"/>
        </w:rPr>
        <w:t>Section</w:t>
      </w:r>
      <w:r w:rsidR="000160AF">
        <w:rPr>
          <w:sz w:val="22"/>
          <w:szCs w:val="22"/>
          <w:shd w:val="clear" w:color="auto" w:fill="FFFFFF"/>
        </w:rPr>
        <w:t>s</w:t>
      </w:r>
      <w:r w:rsidR="0002381D" w:rsidRPr="002C3140">
        <w:rPr>
          <w:sz w:val="22"/>
          <w:szCs w:val="22"/>
          <w:shd w:val="clear" w:color="auto" w:fill="FFFFFF"/>
        </w:rPr>
        <w:t xml:space="preserve"> </w:t>
      </w:r>
      <w:r w:rsidR="0097423D" w:rsidRPr="002C3140">
        <w:rPr>
          <w:sz w:val="22"/>
          <w:szCs w:val="22"/>
          <w:shd w:val="clear" w:color="auto" w:fill="FFFFFF"/>
        </w:rPr>
        <w:t>discuss</w:t>
      </w:r>
      <w:r w:rsidR="000160AF">
        <w:rPr>
          <w:sz w:val="22"/>
          <w:szCs w:val="22"/>
          <w:shd w:val="clear" w:color="auto" w:fill="FFFFFF"/>
        </w:rPr>
        <w:t xml:space="preserve"> respectively</w:t>
      </w:r>
      <w:r w:rsidR="0097423D" w:rsidRPr="002C3140">
        <w:rPr>
          <w:sz w:val="22"/>
          <w:szCs w:val="22"/>
          <w:shd w:val="clear" w:color="auto" w:fill="FFFFFF"/>
        </w:rPr>
        <w:t xml:space="preserve"> the </w:t>
      </w:r>
      <w:r w:rsidRPr="002C3140">
        <w:rPr>
          <w:sz w:val="22"/>
          <w:szCs w:val="22"/>
          <w:shd w:val="clear" w:color="auto" w:fill="FFFFFF"/>
        </w:rPr>
        <w:t>data</w:t>
      </w:r>
      <w:r w:rsidR="00163405" w:rsidRPr="002C3140">
        <w:rPr>
          <w:sz w:val="22"/>
          <w:szCs w:val="22"/>
          <w:shd w:val="clear" w:color="auto" w:fill="FFFFFF"/>
        </w:rPr>
        <w:t>set</w:t>
      </w:r>
      <w:r w:rsidR="007F112A" w:rsidRPr="002C3140">
        <w:rPr>
          <w:sz w:val="22"/>
          <w:szCs w:val="22"/>
          <w:shd w:val="clear" w:color="auto" w:fill="FFFFFF"/>
        </w:rPr>
        <w:t xml:space="preserve"> </w:t>
      </w:r>
      <w:r w:rsidR="000160AF">
        <w:rPr>
          <w:sz w:val="22"/>
          <w:szCs w:val="22"/>
          <w:shd w:val="clear" w:color="auto" w:fill="FFFFFF"/>
        </w:rPr>
        <w:t>and</w:t>
      </w:r>
      <w:r w:rsidRPr="002C3140">
        <w:rPr>
          <w:sz w:val="22"/>
          <w:szCs w:val="22"/>
          <w:shd w:val="clear" w:color="auto" w:fill="FFFFFF"/>
        </w:rPr>
        <w:t xml:space="preserve"> the model used</w:t>
      </w:r>
      <w:r w:rsidR="0097423D" w:rsidRPr="002C3140">
        <w:rPr>
          <w:sz w:val="22"/>
          <w:szCs w:val="22"/>
          <w:shd w:val="clear" w:color="auto" w:fill="FFFFFF"/>
        </w:rPr>
        <w:t xml:space="preserve"> for the empirical analysis</w:t>
      </w:r>
      <w:r w:rsidR="00A35D16" w:rsidRPr="002C3140">
        <w:rPr>
          <w:sz w:val="22"/>
          <w:szCs w:val="22"/>
          <w:shd w:val="clear" w:color="auto" w:fill="FFFFFF"/>
        </w:rPr>
        <w:t xml:space="preserve">. </w:t>
      </w:r>
      <w:r w:rsidR="00274823" w:rsidRPr="002C3140">
        <w:rPr>
          <w:sz w:val="22"/>
          <w:szCs w:val="22"/>
          <w:shd w:val="clear" w:color="auto" w:fill="FFFFFF"/>
        </w:rPr>
        <w:t>Stylised facts about technological diversification among SSIs and t</w:t>
      </w:r>
      <w:r w:rsidR="00A35D16" w:rsidRPr="002C3140">
        <w:rPr>
          <w:sz w:val="22"/>
          <w:szCs w:val="22"/>
          <w:shd w:val="clear" w:color="auto" w:fill="FFFFFF"/>
        </w:rPr>
        <w:t>he</w:t>
      </w:r>
      <w:r w:rsidRPr="002C3140">
        <w:rPr>
          <w:sz w:val="22"/>
          <w:szCs w:val="22"/>
          <w:shd w:val="clear" w:color="auto" w:fill="FFFFFF"/>
        </w:rPr>
        <w:t xml:space="preserve"> discussion of the findings is offered</w:t>
      </w:r>
      <w:r w:rsidR="00A75741" w:rsidRPr="002C3140">
        <w:rPr>
          <w:sz w:val="22"/>
          <w:szCs w:val="22"/>
          <w:shd w:val="clear" w:color="auto" w:fill="FFFFFF"/>
        </w:rPr>
        <w:t xml:space="preserve"> in </w:t>
      </w:r>
      <w:r w:rsidR="0002381D" w:rsidRPr="002C3140">
        <w:rPr>
          <w:sz w:val="22"/>
          <w:szCs w:val="22"/>
          <w:shd w:val="clear" w:color="auto" w:fill="FFFFFF"/>
        </w:rPr>
        <w:t xml:space="preserve">the </w:t>
      </w:r>
      <w:r w:rsidR="0049522B">
        <w:rPr>
          <w:sz w:val="22"/>
          <w:szCs w:val="22"/>
          <w:shd w:val="clear" w:color="auto" w:fill="FFFFFF"/>
        </w:rPr>
        <w:t>fifth</w:t>
      </w:r>
      <w:r w:rsidR="0049522B" w:rsidRPr="002C3140">
        <w:rPr>
          <w:sz w:val="22"/>
          <w:szCs w:val="22"/>
          <w:shd w:val="clear" w:color="auto" w:fill="FFFFFF"/>
        </w:rPr>
        <w:t xml:space="preserve"> </w:t>
      </w:r>
      <w:r w:rsidR="009317C5" w:rsidRPr="002C3140">
        <w:rPr>
          <w:sz w:val="22"/>
          <w:szCs w:val="22"/>
          <w:shd w:val="clear" w:color="auto" w:fill="FFFFFF"/>
        </w:rPr>
        <w:t>S</w:t>
      </w:r>
      <w:r w:rsidR="00A75741" w:rsidRPr="002C3140">
        <w:rPr>
          <w:sz w:val="22"/>
          <w:szCs w:val="22"/>
          <w:shd w:val="clear" w:color="auto" w:fill="FFFFFF"/>
        </w:rPr>
        <w:t>ection</w:t>
      </w:r>
      <w:r w:rsidR="009317C5" w:rsidRPr="002C3140">
        <w:rPr>
          <w:sz w:val="22"/>
          <w:szCs w:val="22"/>
          <w:shd w:val="clear" w:color="auto" w:fill="FFFFFF"/>
        </w:rPr>
        <w:t>, followed by</w:t>
      </w:r>
      <w:r w:rsidR="00A75741" w:rsidRPr="002C3140">
        <w:rPr>
          <w:sz w:val="22"/>
          <w:szCs w:val="22"/>
          <w:shd w:val="clear" w:color="auto" w:fill="FFFFFF"/>
        </w:rPr>
        <w:t xml:space="preserve"> </w:t>
      </w:r>
      <w:r w:rsidRPr="002C3140">
        <w:rPr>
          <w:sz w:val="22"/>
          <w:szCs w:val="22"/>
          <w:shd w:val="clear" w:color="auto" w:fill="FFFFFF"/>
        </w:rPr>
        <w:t>concluding remarks</w:t>
      </w:r>
      <w:r w:rsidR="009317C5" w:rsidRPr="002C3140">
        <w:rPr>
          <w:sz w:val="22"/>
          <w:szCs w:val="22"/>
          <w:shd w:val="clear" w:color="auto" w:fill="FFFFFF"/>
        </w:rPr>
        <w:t xml:space="preserve"> in </w:t>
      </w:r>
      <w:r w:rsidR="0002381D" w:rsidRPr="002C3140">
        <w:rPr>
          <w:sz w:val="22"/>
          <w:szCs w:val="22"/>
          <w:shd w:val="clear" w:color="auto" w:fill="FFFFFF"/>
        </w:rPr>
        <w:t>the last Section</w:t>
      </w:r>
      <w:r w:rsidRPr="002C3140">
        <w:rPr>
          <w:sz w:val="22"/>
          <w:szCs w:val="22"/>
          <w:shd w:val="clear" w:color="auto" w:fill="FFFFFF"/>
        </w:rPr>
        <w:t>.</w:t>
      </w:r>
    </w:p>
    <w:p w14:paraId="16E3E1A0" w14:textId="77777777" w:rsidR="00885DC0" w:rsidRDefault="00885DC0" w:rsidP="000078AD">
      <w:pPr>
        <w:pStyle w:val="western"/>
        <w:spacing w:before="0" w:beforeAutospacing="0" w:after="0" w:line="480" w:lineRule="auto"/>
        <w:jc w:val="both"/>
        <w:rPr>
          <w:sz w:val="22"/>
          <w:szCs w:val="22"/>
        </w:rPr>
      </w:pPr>
    </w:p>
    <w:p w14:paraId="1952FA37" w14:textId="77777777" w:rsidR="000B054E" w:rsidRPr="002C3140" w:rsidRDefault="000B054E" w:rsidP="000078AD">
      <w:pPr>
        <w:pStyle w:val="western"/>
        <w:spacing w:before="0" w:beforeAutospacing="0" w:after="0" w:line="480" w:lineRule="auto"/>
        <w:jc w:val="both"/>
        <w:rPr>
          <w:sz w:val="22"/>
          <w:szCs w:val="22"/>
        </w:rPr>
      </w:pPr>
    </w:p>
    <w:p w14:paraId="3F536D60" w14:textId="77777777" w:rsidR="004B6F44" w:rsidRDefault="00217CF9" w:rsidP="0088139F">
      <w:pPr>
        <w:pStyle w:val="western"/>
        <w:spacing w:before="0" w:beforeAutospacing="0" w:after="0" w:line="480" w:lineRule="auto"/>
        <w:jc w:val="both"/>
        <w:rPr>
          <w:b/>
          <w:sz w:val="22"/>
          <w:szCs w:val="22"/>
          <w:shd w:val="clear" w:color="auto" w:fill="FFFFFF"/>
        </w:rPr>
      </w:pPr>
      <w:r w:rsidRPr="002C3140">
        <w:rPr>
          <w:b/>
          <w:sz w:val="22"/>
          <w:szCs w:val="22"/>
          <w:shd w:val="clear" w:color="auto" w:fill="FFFFFF"/>
        </w:rPr>
        <w:t xml:space="preserve">2 </w:t>
      </w:r>
      <w:r w:rsidR="00730000" w:rsidRPr="002C3140">
        <w:rPr>
          <w:b/>
          <w:sz w:val="22"/>
          <w:szCs w:val="22"/>
          <w:shd w:val="clear" w:color="auto" w:fill="FFFFFF"/>
        </w:rPr>
        <w:t>Literature review and hypotheses</w:t>
      </w:r>
    </w:p>
    <w:p w14:paraId="36C7C1C0" w14:textId="77777777" w:rsidR="000B054E" w:rsidRPr="002C3140" w:rsidRDefault="000B054E" w:rsidP="0088139F">
      <w:pPr>
        <w:pStyle w:val="western"/>
        <w:spacing w:before="0" w:beforeAutospacing="0" w:after="0" w:line="480" w:lineRule="auto"/>
        <w:jc w:val="both"/>
        <w:rPr>
          <w:b/>
          <w:sz w:val="22"/>
          <w:szCs w:val="22"/>
          <w:shd w:val="clear" w:color="auto" w:fill="FFFFFF"/>
        </w:rPr>
      </w:pPr>
    </w:p>
    <w:p w14:paraId="7E97C2D4" w14:textId="6645DBDF" w:rsidR="00C229CE" w:rsidRPr="002C3140" w:rsidRDefault="00A65FDC" w:rsidP="0088139F">
      <w:pPr>
        <w:pStyle w:val="western"/>
        <w:spacing w:before="0" w:beforeAutospacing="0" w:after="0" w:line="480" w:lineRule="auto"/>
        <w:jc w:val="both"/>
        <w:rPr>
          <w:sz w:val="22"/>
          <w:szCs w:val="22"/>
          <w:shd w:val="clear" w:color="auto" w:fill="FFFFFF"/>
        </w:rPr>
      </w:pPr>
      <w:r w:rsidRPr="002C3140">
        <w:rPr>
          <w:sz w:val="22"/>
          <w:szCs w:val="22"/>
          <w:shd w:val="clear" w:color="auto" w:fill="FFFFFF"/>
        </w:rPr>
        <w:t>Technological</w:t>
      </w:r>
      <w:r w:rsidR="00444C91" w:rsidRPr="002C3140">
        <w:rPr>
          <w:sz w:val="22"/>
          <w:szCs w:val="22"/>
          <w:shd w:val="clear" w:color="auto" w:fill="FFFFFF"/>
        </w:rPr>
        <w:t xml:space="preserve"> diversification</w:t>
      </w:r>
      <w:r w:rsidRPr="002C3140">
        <w:rPr>
          <w:sz w:val="22"/>
          <w:szCs w:val="22"/>
          <w:shd w:val="clear" w:color="auto" w:fill="FFFFFF"/>
        </w:rPr>
        <w:t xml:space="preserve"> literature has grown in line with the trend of</w:t>
      </w:r>
      <w:r w:rsidR="00444C91" w:rsidRPr="002C3140">
        <w:rPr>
          <w:sz w:val="22"/>
          <w:szCs w:val="22"/>
          <w:shd w:val="clear" w:color="auto" w:fill="FFFFFF"/>
        </w:rPr>
        <w:t xml:space="preserve"> increasing </w:t>
      </w:r>
      <w:r w:rsidR="00C945A6" w:rsidRPr="002C3140">
        <w:rPr>
          <w:sz w:val="22"/>
          <w:szCs w:val="22"/>
          <w:shd w:val="clear" w:color="auto" w:fill="FFFFFF"/>
        </w:rPr>
        <w:t>complex</w:t>
      </w:r>
      <w:r w:rsidR="00330BCE" w:rsidRPr="002C3140">
        <w:rPr>
          <w:sz w:val="22"/>
          <w:szCs w:val="22"/>
          <w:shd w:val="clear" w:color="auto" w:fill="FFFFFF"/>
        </w:rPr>
        <w:t>ity</w:t>
      </w:r>
      <w:r w:rsidR="00C945A6" w:rsidRPr="002C3140">
        <w:rPr>
          <w:sz w:val="22"/>
          <w:szCs w:val="22"/>
          <w:shd w:val="clear" w:color="auto" w:fill="FFFFFF"/>
        </w:rPr>
        <w:t xml:space="preserve"> and interconnect</w:t>
      </w:r>
      <w:r w:rsidR="00330BCE" w:rsidRPr="002C3140">
        <w:rPr>
          <w:sz w:val="22"/>
          <w:szCs w:val="22"/>
          <w:shd w:val="clear" w:color="auto" w:fill="FFFFFF"/>
        </w:rPr>
        <w:t>edness within technological</w:t>
      </w:r>
      <w:r w:rsidR="00C945A6" w:rsidRPr="002C3140">
        <w:rPr>
          <w:sz w:val="22"/>
          <w:szCs w:val="22"/>
          <w:shd w:val="clear" w:color="auto" w:fill="FFFFFF"/>
        </w:rPr>
        <w:t xml:space="preserve"> innovation environment</w:t>
      </w:r>
      <w:r w:rsidR="00330BCE" w:rsidRPr="002C3140">
        <w:rPr>
          <w:sz w:val="22"/>
          <w:szCs w:val="22"/>
          <w:shd w:val="clear" w:color="auto" w:fill="FFFFFF"/>
        </w:rPr>
        <w:t>s</w:t>
      </w:r>
      <w:r w:rsidR="00C945A6" w:rsidRPr="002C3140">
        <w:rPr>
          <w:sz w:val="22"/>
          <w:szCs w:val="22"/>
          <w:shd w:val="clear" w:color="auto" w:fill="FFFFFF"/>
        </w:rPr>
        <w:t xml:space="preserve"> defined by the presence of multi-technology processes and products </w:t>
      </w:r>
      <w:r w:rsidR="00444C91" w:rsidRPr="002C3140">
        <w:rPr>
          <w:sz w:val="22"/>
          <w:szCs w:val="22"/>
          <w:shd w:val="clear" w:color="auto" w:fill="FFFFFF"/>
        </w:rPr>
        <w:t>(</w:t>
      </w:r>
      <w:r w:rsidR="00102CD4">
        <w:rPr>
          <w:sz w:val="22"/>
          <w:szCs w:val="22"/>
          <w:shd w:val="clear" w:color="auto" w:fill="FFFFFF"/>
        </w:rPr>
        <w:t>Granstrand et al.</w:t>
      </w:r>
      <w:r w:rsidR="00841350" w:rsidRPr="002C3140">
        <w:rPr>
          <w:sz w:val="22"/>
          <w:szCs w:val="22"/>
          <w:shd w:val="clear" w:color="auto" w:fill="FFFFFF"/>
        </w:rPr>
        <w:t xml:space="preserve"> 1997</w:t>
      </w:r>
      <w:r w:rsidR="00102CD4">
        <w:rPr>
          <w:sz w:val="22"/>
          <w:szCs w:val="22"/>
          <w:shd w:val="clear" w:color="auto" w:fill="FFFFFF"/>
        </w:rPr>
        <w:t>; Fai</w:t>
      </w:r>
      <w:r w:rsidR="002D571F" w:rsidRPr="002C3140">
        <w:rPr>
          <w:sz w:val="22"/>
          <w:szCs w:val="22"/>
          <w:shd w:val="clear" w:color="auto" w:fill="FFFFFF"/>
        </w:rPr>
        <w:t xml:space="preserve"> 2003</w:t>
      </w:r>
      <w:r w:rsidR="00444C91" w:rsidRPr="002C3140">
        <w:rPr>
          <w:sz w:val="22"/>
          <w:szCs w:val="22"/>
          <w:shd w:val="clear" w:color="auto" w:fill="FFFFFF"/>
        </w:rPr>
        <w:t xml:space="preserve">). </w:t>
      </w:r>
      <w:r w:rsidR="00330BCE" w:rsidRPr="002C3140">
        <w:rPr>
          <w:sz w:val="22"/>
          <w:szCs w:val="22"/>
          <w:shd w:val="clear" w:color="auto" w:fill="FFFFFF"/>
        </w:rPr>
        <w:t>Technological diversification presents opportunities for cross-fertilization between different technology fields and fosters economies of scale and scope, as well as speed and space</w:t>
      </w:r>
      <w:r w:rsidR="003221D2" w:rsidRPr="002C3140">
        <w:rPr>
          <w:sz w:val="22"/>
          <w:szCs w:val="22"/>
          <w:shd w:val="clear" w:color="auto" w:fill="FFFFFF"/>
        </w:rPr>
        <w:t>,</w:t>
      </w:r>
      <w:r w:rsidR="00330BCE" w:rsidRPr="002C3140">
        <w:rPr>
          <w:sz w:val="22"/>
          <w:szCs w:val="22"/>
          <w:shd w:val="clear" w:color="auto" w:fill="FFFFFF"/>
        </w:rPr>
        <w:t xml:space="preserve"> in innovation (</w:t>
      </w:r>
      <w:r w:rsidR="00730000" w:rsidRPr="002C3140">
        <w:rPr>
          <w:sz w:val="22"/>
          <w:szCs w:val="22"/>
          <w:shd w:val="clear" w:color="auto" w:fill="FFFFFF"/>
        </w:rPr>
        <w:t>Granstrand</w:t>
      </w:r>
      <w:r w:rsidR="00330BCE" w:rsidRPr="002C3140">
        <w:rPr>
          <w:sz w:val="22"/>
          <w:szCs w:val="22"/>
          <w:shd w:val="clear" w:color="auto" w:fill="FFFFFF"/>
        </w:rPr>
        <w:t xml:space="preserve"> </w:t>
      </w:r>
      <w:r w:rsidR="00730000" w:rsidRPr="002C3140">
        <w:rPr>
          <w:sz w:val="22"/>
          <w:szCs w:val="22"/>
          <w:shd w:val="clear" w:color="auto" w:fill="FFFFFF"/>
        </w:rPr>
        <w:t>1998)</w:t>
      </w:r>
      <w:r w:rsidR="00330BCE" w:rsidRPr="002C3140">
        <w:rPr>
          <w:sz w:val="22"/>
          <w:szCs w:val="22"/>
          <w:shd w:val="clear" w:color="auto" w:fill="FFFFFF"/>
        </w:rPr>
        <w:t xml:space="preserve">. </w:t>
      </w:r>
    </w:p>
    <w:p w14:paraId="1F1A3FBF" w14:textId="7F6FE7C4" w:rsidR="004464E8" w:rsidRDefault="00CA4D64" w:rsidP="004464E8">
      <w:pPr>
        <w:pStyle w:val="western"/>
        <w:spacing w:before="0" w:beforeAutospacing="0" w:after="0" w:line="480" w:lineRule="auto"/>
        <w:ind w:firstLine="720"/>
        <w:jc w:val="both"/>
        <w:rPr>
          <w:sz w:val="22"/>
          <w:szCs w:val="22"/>
          <w:shd w:val="clear" w:color="auto" w:fill="FFFFFF"/>
        </w:rPr>
      </w:pPr>
      <w:r>
        <w:rPr>
          <w:sz w:val="22"/>
          <w:szCs w:val="22"/>
          <w:shd w:val="clear" w:color="auto" w:fill="FFFFFF"/>
        </w:rPr>
        <w:t>T</w:t>
      </w:r>
      <w:r w:rsidR="00583D12" w:rsidRPr="002C3140">
        <w:rPr>
          <w:sz w:val="22"/>
          <w:szCs w:val="22"/>
          <w:shd w:val="clear" w:color="auto" w:fill="FFFFFF"/>
        </w:rPr>
        <w:t>echnological diversification</w:t>
      </w:r>
      <w:r w:rsidR="00FD2207" w:rsidRPr="002C3140">
        <w:rPr>
          <w:sz w:val="22"/>
          <w:szCs w:val="22"/>
          <w:shd w:val="clear" w:color="auto" w:fill="FFFFFF"/>
        </w:rPr>
        <w:t xml:space="preserve"> within firms’ innovation activity </w:t>
      </w:r>
      <w:r w:rsidR="006C1C4A" w:rsidRPr="002C3140">
        <w:rPr>
          <w:sz w:val="22"/>
          <w:szCs w:val="22"/>
          <w:shd w:val="clear" w:color="auto" w:fill="FFFFFF"/>
        </w:rPr>
        <w:t>is usually associated</w:t>
      </w:r>
      <w:r w:rsidR="00583D12" w:rsidRPr="002C3140">
        <w:rPr>
          <w:sz w:val="22"/>
          <w:szCs w:val="22"/>
          <w:shd w:val="clear" w:color="auto" w:fill="FFFFFF"/>
        </w:rPr>
        <w:t xml:space="preserve"> with the need </w:t>
      </w:r>
      <w:r w:rsidR="00D551C7" w:rsidRPr="002C3140">
        <w:rPr>
          <w:sz w:val="22"/>
          <w:szCs w:val="22"/>
          <w:shd w:val="clear" w:color="auto" w:fill="FFFFFF"/>
        </w:rPr>
        <w:t xml:space="preserve">to monitor </w:t>
      </w:r>
      <w:r w:rsidR="00AB6DE7" w:rsidRPr="002C3140">
        <w:rPr>
          <w:sz w:val="22"/>
          <w:szCs w:val="22"/>
          <w:shd w:val="clear" w:color="auto" w:fill="FFFFFF"/>
        </w:rPr>
        <w:t xml:space="preserve">and increase </w:t>
      </w:r>
      <w:r w:rsidR="006C1C4A" w:rsidRPr="002C3140">
        <w:rPr>
          <w:sz w:val="22"/>
          <w:szCs w:val="22"/>
          <w:shd w:val="clear" w:color="auto" w:fill="FFFFFF"/>
        </w:rPr>
        <w:t>firm</w:t>
      </w:r>
      <w:r w:rsidR="00AB6DE7" w:rsidRPr="002C3140">
        <w:rPr>
          <w:sz w:val="22"/>
          <w:szCs w:val="22"/>
          <w:shd w:val="clear" w:color="auto" w:fill="FFFFFF"/>
        </w:rPr>
        <w:t xml:space="preserve"> capabilities in relevant </w:t>
      </w:r>
      <w:r w:rsidR="006C1C4A" w:rsidRPr="002C3140">
        <w:rPr>
          <w:sz w:val="22"/>
          <w:szCs w:val="22"/>
          <w:shd w:val="clear" w:color="auto" w:fill="FFFFFF"/>
        </w:rPr>
        <w:t xml:space="preserve">technological fields </w:t>
      </w:r>
      <w:r w:rsidR="00AB6DE7" w:rsidRPr="002C3140">
        <w:rPr>
          <w:sz w:val="22"/>
          <w:szCs w:val="22"/>
          <w:shd w:val="clear" w:color="auto" w:fill="FFFFFF"/>
        </w:rPr>
        <w:t xml:space="preserve">that may be complementary to </w:t>
      </w:r>
      <w:r w:rsidR="006C1C4A" w:rsidRPr="002C3140">
        <w:rPr>
          <w:sz w:val="22"/>
          <w:szCs w:val="22"/>
          <w:shd w:val="clear" w:color="auto" w:fill="FFFFFF"/>
        </w:rPr>
        <w:t xml:space="preserve">the firm’s </w:t>
      </w:r>
      <w:r w:rsidR="00AB6DE7" w:rsidRPr="002C3140">
        <w:rPr>
          <w:sz w:val="22"/>
          <w:szCs w:val="22"/>
          <w:shd w:val="clear" w:color="auto" w:fill="FFFFFF"/>
        </w:rPr>
        <w:t>core bu</w:t>
      </w:r>
      <w:r w:rsidR="00102CD4">
        <w:rPr>
          <w:sz w:val="22"/>
          <w:szCs w:val="22"/>
          <w:shd w:val="clear" w:color="auto" w:fill="FFFFFF"/>
        </w:rPr>
        <w:t>siness (Gambardella and Torrisi</w:t>
      </w:r>
      <w:r w:rsidR="00AB6DE7" w:rsidRPr="002C3140">
        <w:rPr>
          <w:sz w:val="22"/>
          <w:szCs w:val="22"/>
          <w:shd w:val="clear" w:color="auto" w:fill="FFFFFF"/>
        </w:rPr>
        <w:t xml:space="preserve"> 1998). </w:t>
      </w:r>
      <w:r w:rsidR="00A8217D" w:rsidRPr="002C3140">
        <w:rPr>
          <w:sz w:val="22"/>
          <w:szCs w:val="22"/>
          <w:shd w:val="clear" w:color="auto" w:fill="FFFFFF"/>
        </w:rPr>
        <w:t>Such</w:t>
      </w:r>
      <w:r w:rsidR="00BC2D75" w:rsidRPr="002C3140">
        <w:rPr>
          <w:sz w:val="22"/>
          <w:szCs w:val="22"/>
          <w:shd w:val="clear" w:color="auto" w:fill="FFFFFF"/>
        </w:rPr>
        <w:t xml:space="preserve"> ability to recognise and absorb opportunities in new fields </w:t>
      </w:r>
      <w:r w:rsidR="006E65B3" w:rsidRPr="002C3140">
        <w:rPr>
          <w:sz w:val="22"/>
          <w:szCs w:val="22"/>
          <w:shd w:val="clear" w:color="auto" w:fill="FFFFFF"/>
        </w:rPr>
        <w:t>is cited as</w:t>
      </w:r>
      <w:r w:rsidR="00BC2D75" w:rsidRPr="002C3140">
        <w:rPr>
          <w:sz w:val="22"/>
          <w:szCs w:val="22"/>
          <w:shd w:val="clear" w:color="auto" w:fill="FFFFFF"/>
        </w:rPr>
        <w:t xml:space="preserve"> a fundamental capability </w:t>
      </w:r>
      <w:r w:rsidR="006E65B3" w:rsidRPr="002C3140">
        <w:rPr>
          <w:sz w:val="22"/>
          <w:szCs w:val="22"/>
          <w:shd w:val="clear" w:color="auto" w:fill="FFFFFF"/>
        </w:rPr>
        <w:t>for</w:t>
      </w:r>
      <w:r w:rsidR="00BC2D75" w:rsidRPr="002C3140">
        <w:rPr>
          <w:sz w:val="22"/>
          <w:szCs w:val="22"/>
          <w:shd w:val="clear" w:color="auto" w:fill="FFFFFF"/>
        </w:rPr>
        <w:t xml:space="preserve"> the long-term survival of technology-base</w:t>
      </w:r>
      <w:r w:rsidR="00102CD4">
        <w:rPr>
          <w:sz w:val="22"/>
          <w:szCs w:val="22"/>
          <w:shd w:val="clear" w:color="auto" w:fill="FFFFFF"/>
        </w:rPr>
        <w:t>d firms (Fai and von Tunzelmann</w:t>
      </w:r>
      <w:r w:rsidR="00BC2D75" w:rsidRPr="002C3140">
        <w:rPr>
          <w:sz w:val="22"/>
          <w:szCs w:val="22"/>
          <w:shd w:val="clear" w:color="auto" w:fill="FFFFFF"/>
        </w:rPr>
        <w:t xml:space="preserve"> 2001; </w:t>
      </w:r>
      <w:r w:rsidR="00102CD4">
        <w:rPr>
          <w:sz w:val="22"/>
          <w:szCs w:val="22"/>
          <w:shd w:val="clear" w:color="auto" w:fill="FFFFFF"/>
        </w:rPr>
        <w:t>Breschi et al.</w:t>
      </w:r>
      <w:r w:rsidR="00354B26" w:rsidRPr="002C3140">
        <w:rPr>
          <w:sz w:val="22"/>
          <w:szCs w:val="22"/>
          <w:shd w:val="clear" w:color="auto" w:fill="FFFFFF"/>
        </w:rPr>
        <w:t xml:space="preserve"> 2003; Suz</w:t>
      </w:r>
      <w:r w:rsidR="00102CD4">
        <w:rPr>
          <w:sz w:val="22"/>
          <w:szCs w:val="22"/>
          <w:shd w:val="clear" w:color="auto" w:fill="FFFFFF"/>
        </w:rPr>
        <w:t>uki and Kodama</w:t>
      </w:r>
      <w:r w:rsidR="00BC2D75" w:rsidRPr="002C3140">
        <w:rPr>
          <w:sz w:val="22"/>
          <w:szCs w:val="22"/>
          <w:shd w:val="clear" w:color="auto" w:fill="FFFFFF"/>
        </w:rPr>
        <w:t xml:space="preserve"> 2004). </w:t>
      </w:r>
      <w:r w:rsidR="00F25A6D" w:rsidRPr="002C3140">
        <w:rPr>
          <w:sz w:val="22"/>
          <w:szCs w:val="22"/>
          <w:shd w:val="clear" w:color="auto" w:fill="FFFFFF"/>
        </w:rPr>
        <w:t>D</w:t>
      </w:r>
      <w:r w:rsidR="00AB6DE7" w:rsidRPr="002C3140">
        <w:rPr>
          <w:sz w:val="22"/>
          <w:szCs w:val="22"/>
          <w:shd w:val="clear" w:color="auto" w:fill="FFFFFF"/>
        </w:rPr>
        <w:t xml:space="preserve">iversification </w:t>
      </w:r>
      <w:r w:rsidR="00D551C7" w:rsidRPr="002C3140">
        <w:rPr>
          <w:sz w:val="22"/>
          <w:szCs w:val="22"/>
          <w:shd w:val="clear" w:color="auto" w:fill="FFFFFF"/>
        </w:rPr>
        <w:t>increas</w:t>
      </w:r>
      <w:r w:rsidR="00AB6DE7" w:rsidRPr="002C3140">
        <w:rPr>
          <w:sz w:val="22"/>
          <w:szCs w:val="22"/>
          <w:shd w:val="clear" w:color="auto" w:fill="FFFFFF"/>
        </w:rPr>
        <w:t>es</w:t>
      </w:r>
      <w:r w:rsidR="00D551C7" w:rsidRPr="002C3140">
        <w:rPr>
          <w:sz w:val="22"/>
          <w:szCs w:val="22"/>
          <w:shd w:val="clear" w:color="auto" w:fill="FFFFFF"/>
        </w:rPr>
        <w:t xml:space="preserve"> the breadth </w:t>
      </w:r>
      <w:r w:rsidR="0088139F" w:rsidRPr="002C3140">
        <w:rPr>
          <w:sz w:val="22"/>
          <w:szCs w:val="22"/>
          <w:shd w:val="clear" w:color="auto" w:fill="FFFFFF"/>
        </w:rPr>
        <w:t xml:space="preserve">of </w:t>
      </w:r>
      <w:r w:rsidR="0058344C" w:rsidRPr="002C3140">
        <w:rPr>
          <w:sz w:val="22"/>
          <w:szCs w:val="22"/>
          <w:shd w:val="clear" w:color="auto" w:fill="FFFFFF"/>
        </w:rPr>
        <w:t>technology</w:t>
      </w:r>
      <w:r w:rsidR="00F25A6D" w:rsidRPr="002C3140">
        <w:rPr>
          <w:sz w:val="22"/>
          <w:szCs w:val="22"/>
          <w:shd w:val="clear" w:color="auto" w:fill="FFFFFF"/>
        </w:rPr>
        <w:t xml:space="preserve"> </w:t>
      </w:r>
      <w:r w:rsidR="009C151D" w:rsidRPr="002C3140">
        <w:rPr>
          <w:sz w:val="22"/>
          <w:szCs w:val="22"/>
          <w:shd w:val="clear" w:color="auto" w:fill="FFFFFF"/>
        </w:rPr>
        <w:t xml:space="preserve">fields </w:t>
      </w:r>
      <w:r w:rsidR="00F25A6D" w:rsidRPr="002C3140">
        <w:rPr>
          <w:sz w:val="22"/>
          <w:szCs w:val="22"/>
          <w:shd w:val="clear" w:color="auto" w:fill="FFFFFF"/>
        </w:rPr>
        <w:t>available</w:t>
      </w:r>
      <w:r w:rsidR="0058344C" w:rsidRPr="002C3140">
        <w:rPr>
          <w:sz w:val="22"/>
          <w:szCs w:val="22"/>
          <w:shd w:val="clear" w:color="auto" w:fill="FFFFFF"/>
        </w:rPr>
        <w:t xml:space="preserve"> for</w:t>
      </w:r>
      <w:r w:rsidR="00F25A6D" w:rsidRPr="002C3140">
        <w:rPr>
          <w:sz w:val="22"/>
          <w:szCs w:val="22"/>
          <w:shd w:val="clear" w:color="auto" w:fill="FFFFFF"/>
        </w:rPr>
        <w:t xml:space="preserve"> the firm</w:t>
      </w:r>
      <w:r w:rsidR="0058344C" w:rsidRPr="002C3140">
        <w:rPr>
          <w:sz w:val="22"/>
          <w:szCs w:val="22"/>
          <w:shd w:val="clear" w:color="auto" w:fill="FFFFFF"/>
        </w:rPr>
        <w:t>’s search scope</w:t>
      </w:r>
      <w:r w:rsidR="002C6C21" w:rsidRPr="002C3140">
        <w:rPr>
          <w:sz w:val="22"/>
          <w:szCs w:val="22"/>
          <w:shd w:val="clear" w:color="auto" w:fill="FFFFFF"/>
        </w:rPr>
        <w:t xml:space="preserve"> and enables acquisition of the essential absorptive capacity to engage with technological opportunities </w:t>
      </w:r>
      <w:r w:rsidR="0058344C" w:rsidRPr="002C3140">
        <w:rPr>
          <w:sz w:val="22"/>
          <w:szCs w:val="22"/>
          <w:shd w:val="clear" w:color="auto" w:fill="FFFFFF"/>
        </w:rPr>
        <w:t xml:space="preserve">in these new fields </w:t>
      </w:r>
      <w:r w:rsidR="00730000" w:rsidRPr="002C3140">
        <w:rPr>
          <w:sz w:val="22"/>
          <w:szCs w:val="22"/>
          <w:shd w:val="clear" w:color="auto" w:fill="FFFFFF"/>
        </w:rPr>
        <w:t>(</w:t>
      </w:r>
      <w:r w:rsidR="004B0F49">
        <w:rPr>
          <w:sz w:val="22"/>
          <w:szCs w:val="22"/>
          <w:shd w:val="clear" w:color="auto" w:fill="FFFFFF"/>
        </w:rPr>
        <w:t>Cohen and Levinthal</w:t>
      </w:r>
      <w:r w:rsidR="004B0F49" w:rsidRPr="002C3140">
        <w:rPr>
          <w:sz w:val="22"/>
          <w:szCs w:val="22"/>
          <w:shd w:val="clear" w:color="auto" w:fill="FFFFFF"/>
        </w:rPr>
        <w:t xml:space="preserve"> 1990; </w:t>
      </w:r>
      <w:r w:rsidR="00730000" w:rsidRPr="002C3140">
        <w:rPr>
          <w:sz w:val="22"/>
          <w:szCs w:val="22"/>
          <w:shd w:val="clear" w:color="auto" w:fill="FFFFFF"/>
        </w:rPr>
        <w:t xml:space="preserve">Patel </w:t>
      </w:r>
      <w:r w:rsidR="00687641" w:rsidRPr="002C3140">
        <w:rPr>
          <w:sz w:val="22"/>
          <w:szCs w:val="22"/>
          <w:shd w:val="clear" w:color="auto" w:fill="FFFFFF"/>
        </w:rPr>
        <w:t>and</w:t>
      </w:r>
      <w:r w:rsidR="00730000" w:rsidRPr="002C3140">
        <w:rPr>
          <w:sz w:val="22"/>
          <w:szCs w:val="22"/>
          <w:shd w:val="clear" w:color="auto" w:fill="FFFFFF"/>
        </w:rPr>
        <w:t xml:space="preserve"> Pavitt 1997</w:t>
      </w:r>
      <w:r w:rsidR="002C6C21" w:rsidRPr="002C3140">
        <w:rPr>
          <w:sz w:val="22"/>
          <w:szCs w:val="22"/>
          <w:shd w:val="clear" w:color="auto" w:fill="FFFFFF"/>
        </w:rPr>
        <w:t xml:space="preserve">; </w:t>
      </w:r>
      <w:r w:rsidR="00BC2D75" w:rsidRPr="002C3140">
        <w:rPr>
          <w:sz w:val="22"/>
          <w:szCs w:val="22"/>
          <w:shd w:val="clear" w:color="auto" w:fill="FFFFFF"/>
        </w:rPr>
        <w:t>Quinta</w:t>
      </w:r>
      <w:r w:rsidR="00102CD4">
        <w:rPr>
          <w:sz w:val="22"/>
          <w:szCs w:val="22"/>
          <w:shd w:val="clear" w:color="auto" w:fill="FFFFFF"/>
        </w:rPr>
        <w:t>na-Garcia and Benavides-Velasco</w:t>
      </w:r>
      <w:r w:rsidR="00BC2D75" w:rsidRPr="002C3140">
        <w:rPr>
          <w:sz w:val="22"/>
          <w:szCs w:val="22"/>
          <w:shd w:val="clear" w:color="auto" w:fill="FFFFFF"/>
        </w:rPr>
        <w:t xml:space="preserve"> 2008</w:t>
      </w:r>
      <w:r w:rsidR="004B0F49">
        <w:rPr>
          <w:sz w:val="22"/>
          <w:szCs w:val="22"/>
          <w:shd w:val="clear" w:color="auto" w:fill="FFFFFF"/>
        </w:rPr>
        <w:t>; Lin and Chang 2015</w:t>
      </w:r>
      <w:r w:rsidR="00BC2D75" w:rsidRPr="002C3140">
        <w:rPr>
          <w:sz w:val="22"/>
          <w:szCs w:val="22"/>
          <w:shd w:val="clear" w:color="auto" w:fill="FFFFFF"/>
        </w:rPr>
        <w:t>)</w:t>
      </w:r>
      <w:r w:rsidR="002C6C21" w:rsidRPr="002C3140">
        <w:rPr>
          <w:sz w:val="22"/>
          <w:szCs w:val="22"/>
          <w:shd w:val="clear" w:color="auto" w:fill="FFFFFF"/>
        </w:rPr>
        <w:t xml:space="preserve">. </w:t>
      </w:r>
      <w:r w:rsidR="003221D2" w:rsidRPr="002C3140">
        <w:rPr>
          <w:sz w:val="22"/>
          <w:szCs w:val="22"/>
          <w:shd w:val="clear" w:color="auto" w:fill="FFFFFF"/>
        </w:rPr>
        <w:t>Innovative</w:t>
      </w:r>
      <w:r w:rsidR="00BC2D75" w:rsidRPr="002C3140">
        <w:rPr>
          <w:sz w:val="22"/>
          <w:szCs w:val="22"/>
          <w:shd w:val="clear" w:color="auto" w:fill="FFFFFF"/>
        </w:rPr>
        <w:t xml:space="preserve"> firm</w:t>
      </w:r>
      <w:r w:rsidR="003221D2" w:rsidRPr="002C3140">
        <w:rPr>
          <w:sz w:val="22"/>
          <w:szCs w:val="22"/>
          <w:shd w:val="clear" w:color="auto" w:fill="FFFFFF"/>
        </w:rPr>
        <w:t>s need</w:t>
      </w:r>
      <w:r w:rsidR="00BC2D75" w:rsidRPr="002C3140">
        <w:rPr>
          <w:sz w:val="22"/>
          <w:szCs w:val="22"/>
          <w:shd w:val="clear" w:color="auto" w:fill="FFFFFF"/>
        </w:rPr>
        <w:t xml:space="preserve"> to </w:t>
      </w:r>
      <w:r w:rsidR="009C151D" w:rsidRPr="002C3140">
        <w:rPr>
          <w:sz w:val="22"/>
          <w:szCs w:val="22"/>
          <w:shd w:val="clear" w:color="auto" w:fill="FFFFFF"/>
        </w:rPr>
        <w:t xml:space="preserve">diversify </w:t>
      </w:r>
      <w:r w:rsidR="007F665C">
        <w:rPr>
          <w:sz w:val="22"/>
          <w:szCs w:val="22"/>
          <w:shd w:val="clear" w:color="auto" w:fill="FFFFFF"/>
        </w:rPr>
        <w:t>their</w:t>
      </w:r>
      <w:r w:rsidR="00BC2D75" w:rsidRPr="002C3140">
        <w:rPr>
          <w:sz w:val="22"/>
          <w:szCs w:val="22"/>
          <w:shd w:val="clear" w:color="auto" w:fill="FFFFFF"/>
        </w:rPr>
        <w:t xml:space="preserve"> </w:t>
      </w:r>
      <w:r w:rsidR="009C151D" w:rsidRPr="002C3140">
        <w:rPr>
          <w:sz w:val="22"/>
          <w:szCs w:val="22"/>
          <w:shd w:val="clear" w:color="auto" w:fill="FFFFFF"/>
        </w:rPr>
        <w:t xml:space="preserve">technological search efforts </w:t>
      </w:r>
      <w:r w:rsidR="002C6C21" w:rsidRPr="002C3140">
        <w:rPr>
          <w:sz w:val="22"/>
          <w:szCs w:val="22"/>
          <w:shd w:val="clear" w:color="auto" w:fill="FFFFFF"/>
        </w:rPr>
        <w:t>in order to</w:t>
      </w:r>
      <w:r w:rsidR="009C151D" w:rsidRPr="002C3140">
        <w:rPr>
          <w:sz w:val="22"/>
          <w:szCs w:val="22"/>
          <w:shd w:val="clear" w:color="auto" w:fill="FFFFFF"/>
        </w:rPr>
        <w:t xml:space="preserve"> reach </w:t>
      </w:r>
      <w:r w:rsidR="00BC2D75" w:rsidRPr="002C3140">
        <w:rPr>
          <w:sz w:val="22"/>
          <w:szCs w:val="22"/>
          <w:shd w:val="clear" w:color="auto" w:fill="FFFFFF"/>
        </w:rPr>
        <w:t xml:space="preserve">above and </w:t>
      </w:r>
      <w:r w:rsidR="009C151D" w:rsidRPr="002C3140">
        <w:rPr>
          <w:sz w:val="22"/>
          <w:szCs w:val="22"/>
          <w:shd w:val="clear" w:color="auto" w:fill="FFFFFF"/>
        </w:rPr>
        <w:t xml:space="preserve">beyond </w:t>
      </w:r>
      <w:r w:rsidR="007F665C">
        <w:rPr>
          <w:sz w:val="22"/>
          <w:szCs w:val="22"/>
          <w:shd w:val="clear" w:color="auto" w:fill="FFFFFF"/>
        </w:rPr>
        <w:t>their</w:t>
      </w:r>
      <w:r w:rsidR="002C6C21" w:rsidRPr="002C3140">
        <w:rPr>
          <w:sz w:val="22"/>
          <w:szCs w:val="22"/>
          <w:shd w:val="clear" w:color="auto" w:fill="FFFFFF"/>
        </w:rPr>
        <w:t xml:space="preserve"> immediate</w:t>
      </w:r>
      <w:r w:rsidR="009C151D" w:rsidRPr="002C3140">
        <w:rPr>
          <w:sz w:val="22"/>
          <w:szCs w:val="22"/>
          <w:shd w:val="clear" w:color="auto" w:fill="FFFFFF"/>
        </w:rPr>
        <w:t xml:space="preserve"> </w:t>
      </w:r>
      <w:r w:rsidR="002C6C21" w:rsidRPr="002C3140">
        <w:rPr>
          <w:sz w:val="22"/>
          <w:szCs w:val="22"/>
          <w:shd w:val="clear" w:color="auto" w:fill="FFFFFF"/>
        </w:rPr>
        <w:t>technological trajectory built through a combination of highly cumulative technology-</w:t>
      </w:r>
      <w:r w:rsidR="009C151D" w:rsidRPr="002C3140">
        <w:rPr>
          <w:sz w:val="22"/>
          <w:szCs w:val="22"/>
          <w:shd w:val="clear" w:color="auto" w:fill="FFFFFF"/>
        </w:rPr>
        <w:t>specific learning patterns</w:t>
      </w:r>
      <w:r w:rsidR="002C6C21" w:rsidRPr="002C3140">
        <w:rPr>
          <w:sz w:val="22"/>
          <w:szCs w:val="22"/>
          <w:shd w:val="clear" w:color="auto" w:fill="FFFFFF"/>
        </w:rPr>
        <w:t xml:space="preserve"> and firm routines</w:t>
      </w:r>
      <w:r w:rsidR="00102CD4">
        <w:rPr>
          <w:sz w:val="22"/>
          <w:szCs w:val="22"/>
          <w:shd w:val="clear" w:color="auto" w:fill="FFFFFF"/>
        </w:rPr>
        <w:t xml:space="preserve"> (Nelson and Winter 1982; Dosi 1982; Malerba and Orsenigo</w:t>
      </w:r>
      <w:r w:rsidR="009C151D" w:rsidRPr="002C3140">
        <w:rPr>
          <w:sz w:val="22"/>
          <w:szCs w:val="22"/>
          <w:shd w:val="clear" w:color="auto" w:fill="FFFFFF"/>
        </w:rPr>
        <w:t xml:space="preserve"> 1993</w:t>
      </w:r>
      <w:r w:rsidR="00276DCF" w:rsidRPr="002C3140">
        <w:rPr>
          <w:sz w:val="22"/>
          <w:szCs w:val="22"/>
          <w:shd w:val="clear" w:color="auto" w:fill="FFFFFF"/>
        </w:rPr>
        <w:t xml:space="preserve">; </w:t>
      </w:r>
      <w:r w:rsidR="00EB4DC8">
        <w:rPr>
          <w:sz w:val="22"/>
          <w:szCs w:val="22"/>
          <w:shd w:val="clear" w:color="auto" w:fill="FFFFFF"/>
        </w:rPr>
        <w:t xml:space="preserve">Dosi and Winter 2013; </w:t>
      </w:r>
      <w:r w:rsidR="009C151D" w:rsidRPr="002C3140">
        <w:rPr>
          <w:sz w:val="22"/>
          <w:szCs w:val="22"/>
          <w:shd w:val="clear" w:color="auto" w:fill="FFFFFF"/>
        </w:rPr>
        <w:t>Malerba et al. 2013).</w:t>
      </w:r>
      <w:r w:rsidR="00A8217D" w:rsidRPr="002C3140" w:rsidDel="006E65B3">
        <w:rPr>
          <w:sz w:val="22"/>
          <w:szCs w:val="22"/>
          <w:shd w:val="clear" w:color="auto" w:fill="FFFFFF"/>
        </w:rPr>
        <w:t xml:space="preserve"> </w:t>
      </w:r>
      <w:r w:rsidR="00EB4DC8">
        <w:rPr>
          <w:sz w:val="22"/>
          <w:szCs w:val="22"/>
          <w:shd w:val="clear" w:color="auto" w:fill="FFFFFF"/>
        </w:rPr>
        <w:t>D</w:t>
      </w:r>
      <w:r w:rsidR="00BB7048" w:rsidRPr="002C3140">
        <w:rPr>
          <w:sz w:val="22"/>
          <w:szCs w:val="22"/>
          <w:shd w:val="clear" w:color="auto" w:fill="FFFFFF"/>
        </w:rPr>
        <w:t>iversification</w:t>
      </w:r>
      <w:r w:rsidR="00A8217D" w:rsidRPr="002C3140">
        <w:rPr>
          <w:sz w:val="22"/>
          <w:szCs w:val="22"/>
          <w:shd w:val="clear" w:color="auto" w:fill="FFFFFF"/>
        </w:rPr>
        <w:t xml:space="preserve"> enhances firm’s combinative capabilities defined by the recombination of accumulated knowledge into new ideas, and broadens its technological competencies </w:t>
      </w:r>
      <w:r w:rsidR="00BB7048" w:rsidRPr="002C3140">
        <w:rPr>
          <w:sz w:val="22"/>
          <w:szCs w:val="22"/>
          <w:shd w:val="clear" w:color="auto" w:fill="FFFFFF"/>
        </w:rPr>
        <w:t>exerting a stronger effect on exploratory rather than exploitative innovation capabilities</w:t>
      </w:r>
      <w:r w:rsidR="00BB7048" w:rsidRPr="002C3140" w:rsidDel="00F25A6D">
        <w:rPr>
          <w:sz w:val="22"/>
          <w:szCs w:val="22"/>
          <w:shd w:val="clear" w:color="auto" w:fill="FFFFFF"/>
        </w:rPr>
        <w:t xml:space="preserve"> </w:t>
      </w:r>
      <w:r w:rsidR="00A8217D" w:rsidRPr="002C3140">
        <w:rPr>
          <w:sz w:val="22"/>
          <w:szCs w:val="22"/>
          <w:shd w:val="clear" w:color="auto" w:fill="FFFFFF"/>
        </w:rPr>
        <w:t>(</w:t>
      </w:r>
      <w:r w:rsidR="00102CD4">
        <w:rPr>
          <w:sz w:val="22"/>
          <w:szCs w:val="22"/>
          <w:shd w:val="clear" w:color="auto" w:fill="FFFFFF"/>
        </w:rPr>
        <w:t>Garcia Vega</w:t>
      </w:r>
      <w:r w:rsidR="00A8217D" w:rsidRPr="002C3140">
        <w:rPr>
          <w:sz w:val="22"/>
          <w:szCs w:val="22"/>
          <w:shd w:val="clear" w:color="auto" w:fill="FFFFFF"/>
        </w:rPr>
        <w:t xml:space="preserve"> </w:t>
      </w:r>
      <w:r w:rsidR="00A8217D" w:rsidRPr="002C3140">
        <w:rPr>
          <w:sz w:val="22"/>
          <w:szCs w:val="22"/>
          <w:shd w:val="clear" w:color="auto" w:fill="FFFFFF"/>
        </w:rPr>
        <w:lastRenderedPageBreak/>
        <w:t>2006; Quinta</w:t>
      </w:r>
      <w:r w:rsidR="00102CD4">
        <w:rPr>
          <w:sz w:val="22"/>
          <w:szCs w:val="22"/>
          <w:shd w:val="clear" w:color="auto" w:fill="FFFFFF"/>
        </w:rPr>
        <w:t>na-Garcia and Benavides-Velasco</w:t>
      </w:r>
      <w:r w:rsidR="00A8217D" w:rsidRPr="002C3140">
        <w:rPr>
          <w:sz w:val="22"/>
          <w:szCs w:val="22"/>
          <w:shd w:val="clear" w:color="auto" w:fill="FFFFFF"/>
        </w:rPr>
        <w:t xml:space="preserve"> 2008). </w:t>
      </w:r>
      <w:r w:rsidR="00913121" w:rsidRPr="002C3140">
        <w:rPr>
          <w:sz w:val="22"/>
          <w:szCs w:val="22"/>
          <w:shd w:val="clear" w:color="auto" w:fill="FFFFFF"/>
        </w:rPr>
        <w:t xml:space="preserve">In </w:t>
      </w:r>
      <w:r w:rsidR="002C6C21" w:rsidRPr="002C3140">
        <w:rPr>
          <w:sz w:val="22"/>
          <w:szCs w:val="22"/>
          <w:shd w:val="clear" w:color="auto" w:fill="FFFFFF"/>
        </w:rPr>
        <w:t>absence of diversification efforts, technological</w:t>
      </w:r>
      <w:r w:rsidR="00276DCF" w:rsidRPr="002C3140">
        <w:rPr>
          <w:sz w:val="22"/>
          <w:szCs w:val="22"/>
          <w:shd w:val="clear" w:color="auto" w:fill="FFFFFF"/>
        </w:rPr>
        <w:t xml:space="preserve"> lock-in effects </w:t>
      </w:r>
      <w:r w:rsidR="002C6C21" w:rsidRPr="002C3140">
        <w:rPr>
          <w:sz w:val="22"/>
          <w:szCs w:val="22"/>
          <w:shd w:val="clear" w:color="auto" w:fill="FFFFFF"/>
        </w:rPr>
        <w:t>pose a significant threat to the long</w:t>
      </w:r>
      <w:r w:rsidR="00D47E4D" w:rsidRPr="002C3140">
        <w:rPr>
          <w:sz w:val="22"/>
          <w:szCs w:val="22"/>
          <w:shd w:val="clear" w:color="auto" w:fill="FFFFFF"/>
        </w:rPr>
        <w:t>-</w:t>
      </w:r>
      <w:r w:rsidR="002C6C21" w:rsidRPr="002C3140">
        <w:rPr>
          <w:sz w:val="22"/>
          <w:szCs w:val="22"/>
          <w:shd w:val="clear" w:color="auto" w:fill="FFFFFF"/>
        </w:rPr>
        <w:t>term survival of the company</w:t>
      </w:r>
      <w:r w:rsidR="00216CC2">
        <w:rPr>
          <w:sz w:val="22"/>
          <w:szCs w:val="22"/>
          <w:shd w:val="clear" w:color="auto" w:fill="FFFFFF"/>
        </w:rPr>
        <w:t xml:space="preserve"> (Arthur </w:t>
      </w:r>
      <w:r w:rsidR="00F7657C">
        <w:rPr>
          <w:sz w:val="22"/>
          <w:szCs w:val="22"/>
          <w:shd w:val="clear" w:color="auto" w:fill="FFFFFF"/>
        </w:rPr>
        <w:t>1989)</w:t>
      </w:r>
      <w:r w:rsidR="002C6C21" w:rsidRPr="002C3140">
        <w:rPr>
          <w:sz w:val="22"/>
          <w:szCs w:val="22"/>
          <w:shd w:val="clear" w:color="auto" w:fill="FFFFFF"/>
        </w:rPr>
        <w:t xml:space="preserve">, particularly in industries that experience major transformations led by radical technological change </w:t>
      </w:r>
      <w:r w:rsidR="00354B26" w:rsidRPr="002C3140">
        <w:rPr>
          <w:sz w:val="22"/>
          <w:szCs w:val="22"/>
          <w:shd w:val="clear" w:color="auto" w:fill="FFFFFF"/>
        </w:rPr>
        <w:t>(Suz</w:t>
      </w:r>
      <w:r w:rsidR="00102CD4">
        <w:rPr>
          <w:sz w:val="22"/>
          <w:szCs w:val="22"/>
          <w:shd w:val="clear" w:color="auto" w:fill="FFFFFF"/>
        </w:rPr>
        <w:t>uki and Kodama</w:t>
      </w:r>
      <w:r w:rsidR="00276DCF" w:rsidRPr="002C3140">
        <w:rPr>
          <w:sz w:val="22"/>
          <w:szCs w:val="22"/>
          <w:shd w:val="clear" w:color="auto" w:fill="FFFFFF"/>
        </w:rPr>
        <w:t xml:space="preserve"> 2004, </w:t>
      </w:r>
      <w:r w:rsidR="00066552" w:rsidRPr="002C3140">
        <w:rPr>
          <w:sz w:val="22"/>
          <w:szCs w:val="22"/>
          <w:shd w:val="clear" w:color="auto" w:fill="FFFFFF"/>
        </w:rPr>
        <w:t xml:space="preserve">Patel and </w:t>
      </w:r>
      <w:r w:rsidR="00102CD4">
        <w:rPr>
          <w:sz w:val="22"/>
          <w:szCs w:val="22"/>
          <w:shd w:val="clear" w:color="auto" w:fill="FFFFFF"/>
        </w:rPr>
        <w:t>Pavitt 1997; Granstrand et al.</w:t>
      </w:r>
      <w:r w:rsidR="00066552" w:rsidRPr="002C3140">
        <w:rPr>
          <w:sz w:val="22"/>
          <w:szCs w:val="22"/>
          <w:shd w:val="clear" w:color="auto" w:fill="FFFFFF"/>
        </w:rPr>
        <w:t xml:space="preserve"> 1997). </w:t>
      </w:r>
      <w:r w:rsidR="00274823" w:rsidRPr="002C3140">
        <w:rPr>
          <w:sz w:val="22"/>
          <w:szCs w:val="22"/>
          <w:shd w:val="clear" w:color="auto" w:fill="FFFFFF"/>
        </w:rPr>
        <w:t>T</w:t>
      </w:r>
      <w:r w:rsidR="00276DCF" w:rsidRPr="002C3140">
        <w:rPr>
          <w:sz w:val="22"/>
          <w:szCs w:val="22"/>
          <w:shd w:val="clear" w:color="auto" w:fill="FFFFFF"/>
        </w:rPr>
        <w:t xml:space="preserve">echnological diversification </w:t>
      </w:r>
      <w:r w:rsidR="00274823" w:rsidRPr="002C3140">
        <w:rPr>
          <w:sz w:val="22"/>
          <w:szCs w:val="22"/>
          <w:shd w:val="clear" w:color="auto" w:fill="FFFFFF"/>
        </w:rPr>
        <w:t xml:space="preserve">may also </w:t>
      </w:r>
      <w:r w:rsidR="002C6C21" w:rsidRPr="002C3140">
        <w:rPr>
          <w:sz w:val="22"/>
          <w:szCs w:val="22"/>
          <w:shd w:val="clear" w:color="auto" w:fill="FFFFFF"/>
        </w:rPr>
        <w:t xml:space="preserve">lead to </w:t>
      </w:r>
      <w:r w:rsidR="00276DCF" w:rsidRPr="002C3140">
        <w:rPr>
          <w:sz w:val="22"/>
          <w:szCs w:val="22"/>
          <w:shd w:val="clear" w:color="auto" w:fill="FFFFFF"/>
        </w:rPr>
        <w:t>risk reduction in research activity</w:t>
      </w:r>
      <w:r w:rsidR="00F16031" w:rsidRPr="002C3140">
        <w:rPr>
          <w:sz w:val="22"/>
          <w:szCs w:val="22"/>
          <w:shd w:val="clear" w:color="auto" w:fill="FFFFFF"/>
        </w:rPr>
        <w:t>, as</w:t>
      </w:r>
      <w:r w:rsidR="00276DCF" w:rsidRPr="002C3140">
        <w:rPr>
          <w:sz w:val="22"/>
          <w:szCs w:val="22"/>
          <w:shd w:val="clear" w:color="auto" w:fill="FFFFFF"/>
        </w:rPr>
        <w:t xml:space="preserve"> diversified technology portfolio</w:t>
      </w:r>
      <w:r w:rsidR="00F16031" w:rsidRPr="002C3140">
        <w:rPr>
          <w:sz w:val="22"/>
          <w:szCs w:val="22"/>
          <w:shd w:val="clear" w:color="auto" w:fill="FFFFFF"/>
        </w:rPr>
        <w:t>s</w:t>
      </w:r>
      <w:r w:rsidR="00276DCF" w:rsidRPr="002C3140">
        <w:rPr>
          <w:sz w:val="22"/>
          <w:szCs w:val="22"/>
          <w:shd w:val="clear" w:color="auto" w:fill="FFFFFF"/>
        </w:rPr>
        <w:t xml:space="preserve"> can lower the volatility associated with research projects increasing the overall retu</w:t>
      </w:r>
      <w:r w:rsidR="00102CD4">
        <w:rPr>
          <w:sz w:val="22"/>
          <w:szCs w:val="22"/>
          <w:shd w:val="clear" w:color="auto" w:fill="FFFFFF"/>
        </w:rPr>
        <w:t>rn from innovation (Garcia Vega</w:t>
      </w:r>
      <w:r w:rsidR="00276DCF" w:rsidRPr="002C3140">
        <w:rPr>
          <w:sz w:val="22"/>
          <w:szCs w:val="22"/>
          <w:shd w:val="clear" w:color="auto" w:fill="FFFFFF"/>
        </w:rPr>
        <w:t xml:space="preserve"> 2006).</w:t>
      </w:r>
      <w:r w:rsidR="002C6C21" w:rsidRPr="002C3140">
        <w:rPr>
          <w:sz w:val="22"/>
          <w:szCs w:val="22"/>
          <w:shd w:val="clear" w:color="auto" w:fill="FFFFFF"/>
        </w:rPr>
        <w:t xml:space="preserve"> </w:t>
      </w:r>
    </w:p>
    <w:p w14:paraId="4D0C3842" w14:textId="77777777" w:rsidR="00274823" w:rsidRPr="002C3140" w:rsidRDefault="002522D0" w:rsidP="007F665C">
      <w:pPr>
        <w:pStyle w:val="western"/>
        <w:spacing w:before="0" w:beforeAutospacing="0" w:after="0" w:line="480" w:lineRule="auto"/>
        <w:ind w:firstLine="720"/>
        <w:jc w:val="both"/>
        <w:rPr>
          <w:sz w:val="22"/>
          <w:szCs w:val="22"/>
          <w:shd w:val="clear" w:color="auto" w:fill="FFFFFF"/>
        </w:rPr>
      </w:pPr>
      <w:r w:rsidRPr="002C3140">
        <w:rPr>
          <w:sz w:val="22"/>
          <w:szCs w:val="22"/>
          <w:shd w:val="clear" w:color="auto" w:fill="FFFFFF"/>
        </w:rPr>
        <w:t xml:space="preserve">In the abovementioned literature, technological diversification is implicitly seen as </w:t>
      </w:r>
      <w:r w:rsidR="00593172" w:rsidRPr="002C3140">
        <w:rPr>
          <w:sz w:val="22"/>
          <w:szCs w:val="22"/>
          <w:shd w:val="clear" w:color="auto" w:fill="FFFFFF"/>
        </w:rPr>
        <w:t>being</w:t>
      </w:r>
      <w:r w:rsidRPr="002C3140">
        <w:rPr>
          <w:sz w:val="22"/>
          <w:szCs w:val="22"/>
          <w:shd w:val="clear" w:color="auto" w:fill="FFFFFF"/>
        </w:rPr>
        <w:t xml:space="preserve"> mostly relevant to large firms. Instead, small innovators are defined as specialised players with little or no technological diversification, usually trying to acquire the complementary competencies required for innovation through explorative technological </w:t>
      </w:r>
      <w:r w:rsidR="00102CD4">
        <w:rPr>
          <w:sz w:val="22"/>
          <w:szCs w:val="22"/>
          <w:shd w:val="clear" w:color="auto" w:fill="FFFFFF"/>
        </w:rPr>
        <w:t>alliances (Rothwell and Dodgson</w:t>
      </w:r>
      <w:r w:rsidRPr="002C3140">
        <w:rPr>
          <w:sz w:val="22"/>
          <w:szCs w:val="22"/>
          <w:shd w:val="clear" w:color="auto" w:fill="FFFFFF"/>
        </w:rPr>
        <w:t xml:space="preserve"> 1994; </w:t>
      </w:r>
      <w:r w:rsidR="0071711C" w:rsidRPr="002C3140">
        <w:rPr>
          <w:sz w:val="22"/>
          <w:szCs w:val="22"/>
          <w:shd w:val="clear" w:color="auto" w:fill="FFFFFF"/>
        </w:rPr>
        <w:t xml:space="preserve">Arora et al. 2001; </w:t>
      </w:r>
      <w:r w:rsidR="00102CD4">
        <w:rPr>
          <w:sz w:val="22"/>
          <w:szCs w:val="22"/>
          <w:shd w:val="clear" w:color="auto" w:fill="FFFFFF"/>
        </w:rPr>
        <w:t>Narula</w:t>
      </w:r>
      <w:r w:rsidR="00A53710" w:rsidRPr="002C3140">
        <w:rPr>
          <w:sz w:val="22"/>
          <w:szCs w:val="22"/>
          <w:shd w:val="clear" w:color="auto" w:fill="FFFFFF"/>
        </w:rPr>
        <w:t xml:space="preserve"> 2004</w:t>
      </w:r>
      <w:r w:rsidR="00F650A7" w:rsidRPr="002C3140">
        <w:rPr>
          <w:sz w:val="22"/>
          <w:szCs w:val="22"/>
          <w:shd w:val="clear" w:color="auto" w:fill="FFFFFF"/>
        </w:rPr>
        <w:t>).</w:t>
      </w:r>
      <w:r w:rsidR="00217CF9" w:rsidRPr="002C3140">
        <w:rPr>
          <w:sz w:val="22"/>
          <w:szCs w:val="22"/>
          <w:shd w:val="clear" w:color="auto" w:fill="FFFFFF"/>
        </w:rPr>
        <w:t xml:space="preserve"> </w:t>
      </w:r>
      <w:r w:rsidR="00537DAA" w:rsidRPr="002C3140">
        <w:rPr>
          <w:sz w:val="22"/>
          <w:szCs w:val="22"/>
          <w:shd w:val="clear" w:color="auto" w:fill="FFFFFF"/>
        </w:rPr>
        <w:t>As t</w:t>
      </w:r>
      <w:r w:rsidR="005846C2" w:rsidRPr="002C3140">
        <w:rPr>
          <w:sz w:val="22"/>
          <w:szCs w:val="22"/>
          <w:shd w:val="clear" w:color="auto" w:fill="FFFFFF"/>
        </w:rPr>
        <w:t xml:space="preserve">he resource limitations that severely affect most SMEs inherently limit their ability to strategically diversify, </w:t>
      </w:r>
      <w:r w:rsidR="00F650A7" w:rsidRPr="002C3140">
        <w:rPr>
          <w:sz w:val="22"/>
          <w:szCs w:val="22"/>
          <w:shd w:val="clear" w:color="auto" w:fill="FFFFFF"/>
        </w:rPr>
        <w:t>the benefits to diversifying technological investments for small firms are highly conditional on the characteristics of the knowledge regime (Kim and Wang</w:t>
      </w:r>
      <w:r w:rsidR="00D47E4D" w:rsidRPr="002C3140">
        <w:rPr>
          <w:sz w:val="22"/>
          <w:szCs w:val="22"/>
          <w:shd w:val="clear" w:color="auto" w:fill="FFFFFF"/>
        </w:rPr>
        <w:t xml:space="preserve"> </w:t>
      </w:r>
      <w:r w:rsidR="00F650A7" w:rsidRPr="002C3140">
        <w:rPr>
          <w:sz w:val="22"/>
          <w:szCs w:val="22"/>
          <w:shd w:val="clear" w:color="auto" w:fill="FFFFFF"/>
        </w:rPr>
        <w:t xml:space="preserve">2014). </w:t>
      </w:r>
      <w:r w:rsidR="0011730E" w:rsidRPr="002C3140">
        <w:rPr>
          <w:sz w:val="22"/>
          <w:szCs w:val="22"/>
          <w:shd w:val="clear" w:color="auto" w:fill="FFFFFF"/>
        </w:rPr>
        <w:t xml:space="preserve"> </w:t>
      </w:r>
      <w:r w:rsidR="00773DD4" w:rsidRPr="002C3140">
        <w:rPr>
          <w:sz w:val="22"/>
          <w:szCs w:val="22"/>
          <w:shd w:val="clear" w:color="auto" w:fill="FFFFFF"/>
        </w:rPr>
        <w:t xml:space="preserve">The </w:t>
      </w:r>
      <w:r w:rsidR="00DD78E1" w:rsidRPr="002C3140">
        <w:rPr>
          <w:sz w:val="22"/>
          <w:szCs w:val="22"/>
          <w:shd w:val="clear" w:color="auto" w:fill="FFFFFF"/>
        </w:rPr>
        <w:t>significant impact of the technological environment on firms’ knowledge accumulation strategies has</w:t>
      </w:r>
      <w:r w:rsidR="00773DD4" w:rsidRPr="002C3140">
        <w:rPr>
          <w:sz w:val="22"/>
          <w:szCs w:val="22"/>
          <w:shd w:val="clear" w:color="auto" w:fill="FFFFFF"/>
        </w:rPr>
        <w:t xml:space="preserve"> long b</w:t>
      </w:r>
      <w:r w:rsidR="00102CD4">
        <w:rPr>
          <w:sz w:val="22"/>
          <w:szCs w:val="22"/>
          <w:shd w:val="clear" w:color="auto" w:fill="FFFFFF"/>
        </w:rPr>
        <w:t>een recognised (Cyert and March</w:t>
      </w:r>
      <w:r w:rsidR="00773DD4" w:rsidRPr="002C3140">
        <w:rPr>
          <w:sz w:val="22"/>
          <w:szCs w:val="22"/>
          <w:shd w:val="clear" w:color="auto" w:fill="FFFFFF"/>
        </w:rPr>
        <w:t xml:space="preserve"> 1963</w:t>
      </w:r>
      <w:r w:rsidR="00102CD4">
        <w:rPr>
          <w:sz w:val="22"/>
          <w:szCs w:val="22"/>
          <w:shd w:val="clear" w:color="auto" w:fill="FFFFFF"/>
        </w:rPr>
        <w:t>; Dosi</w:t>
      </w:r>
      <w:r w:rsidR="00274823" w:rsidRPr="002C3140">
        <w:rPr>
          <w:sz w:val="22"/>
          <w:szCs w:val="22"/>
          <w:shd w:val="clear" w:color="auto" w:fill="FFFFFF"/>
        </w:rPr>
        <w:t xml:space="preserve"> 1982</w:t>
      </w:r>
      <w:r w:rsidR="00773DD4" w:rsidRPr="002C3140">
        <w:rPr>
          <w:sz w:val="22"/>
          <w:szCs w:val="22"/>
          <w:shd w:val="clear" w:color="auto" w:fill="FFFFFF"/>
        </w:rPr>
        <w:t xml:space="preserve">). Firms build specific routines to address the challenges in the environment and modify these routines in response to the demands of the particular </w:t>
      </w:r>
      <w:r w:rsidR="00E808B7" w:rsidRPr="002C3140">
        <w:rPr>
          <w:sz w:val="22"/>
          <w:szCs w:val="22"/>
          <w:shd w:val="clear" w:color="auto" w:fill="FFFFFF"/>
        </w:rPr>
        <w:t>technological</w:t>
      </w:r>
      <w:r w:rsidR="00773DD4" w:rsidRPr="002C3140">
        <w:rPr>
          <w:sz w:val="22"/>
          <w:szCs w:val="22"/>
          <w:shd w:val="clear" w:color="auto" w:fill="FFFFFF"/>
        </w:rPr>
        <w:t xml:space="preserve"> context they operate in (</w:t>
      </w:r>
      <w:r w:rsidR="00102CD4">
        <w:rPr>
          <w:sz w:val="22"/>
          <w:szCs w:val="22"/>
          <w:shd w:val="clear" w:color="auto" w:fill="FFFFFF"/>
        </w:rPr>
        <w:t>Leonard-Barton 1992; Newey and Zahra</w:t>
      </w:r>
      <w:r w:rsidR="00387AE1" w:rsidRPr="002C3140">
        <w:rPr>
          <w:sz w:val="22"/>
          <w:szCs w:val="22"/>
          <w:shd w:val="clear" w:color="auto" w:fill="FFFFFF"/>
        </w:rPr>
        <w:t xml:space="preserve"> 2009</w:t>
      </w:r>
      <w:r w:rsidR="00773DD4" w:rsidRPr="002C3140">
        <w:rPr>
          <w:sz w:val="22"/>
          <w:szCs w:val="22"/>
          <w:shd w:val="clear" w:color="auto" w:fill="FFFFFF"/>
        </w:rPr>
        <w:t xml:space="preserve">). </w:t>
      </w:r>
      <w:r w:rsidR="00274823" w:rsidRPr="002C3140">
        <w:rPr>
          <w:sz w:val="22"/>
          <w:szCs w:val="22"/>
          <w:shd w:val="clear" w:color="auto" w:fill="FFFFFF"/>
        </w:rPr>
        <w:t>In this sense, technological diversification among SSIs may result as a consequence of the dynamics of the technology environment where they operate and the nature and characteristics of the core technology they develop.</w:t>
      </w:r>
    </w:p>
    <w:p w14:paraId="68D72CD1" w14:textId="77777777" w:rsidR="00274823" w:rsidRDefault="00274823" w:rsidP="00F650A7">
      <w:pPr>
        <w:pStyle w:val="western"/>
        <w:spacing w:before="0" w:beforeAutospacing="0" w:after="0" w:line="480" w:lineRule="auto"/>
        <w:jc w:val="both"/>
        <w:rPr>
          <w:sz w:val="22"/>
          <w:szCs w:val="22"/>
          <w:shd w:val="clear" w:color="auto" w:fill="FFFFFF"/>
        </w:rPr>
      </w:pPr>
    </w:p>
    <w:p w14:paraId="212A2A4C" w14:textId="77777777" w:rsidR="000B054E" w:rsidRPr="002C3140" w:rsidRDefault="000B054E" w:rsidP="00F650A7">
      <w:pPr>
        <w:pStyle w:val="western"/>
        <w:spacing w:before="0" w:beforeAutospacing="0" w:after="0" w:line="480" w:lineRule="auto"/>
        <w:jc w:val="both"/>
        <w:rPr>
          <w:sz w:val="22"/>
          <w:szCs w:val="22"/>
          <w:shd w:val="clear" w:color="auto" w:fill="FFFFFF"/>
        </w:rPr>
      </w:pPr>
    </w:p>
    <w:p w14:paraId="0C2FF769" w14:textId="1F55DB70" w:rsidR="00217CF9" w:rsidRDefault="00217CF9" w:rsidP="00F650A7">
      <w:pPr>
        <w:pStyle w:val="western"/>
        <w:spacing w:before="0" w:beforeAutospacing="0" w:after="0" w:line="480" w:lineRule="auto"/>
        <w:jc w:val="both"/>
        <w:rPr>
          <w:sz w:val="22"/>
          <w:szCs w:val="22"/>
          <w:shd w:val="clear" w:color="auto" w:fill="FFFFFF"/>
        </w:rPr>
      </w:pPr>
      <w:r w:rsidRPr="002C3140">
        <w:rPr>
          <w:sz w:val="22"/>
          <w:szCs w:val="22"/>
          <w:shd w:val="clear" w:color="auto" w:fill="FFFFFF"/>
        </w:rPr>
        <w:lastRenderedPageBreak/>
        <w:t xml:space="preserve">2.1 </w:t>
      </w:r>
      <w:r w:rsidR="00274823" w:rsidRPr="002C3140">
        <w:rPr>
          <w:sz w:val="22"/>
          <w:szCs w:val="22"/>
          <w:shd w:val="clear" w:color="auto" w:fill="FFFFFF"/>
        </w:rPr>
        <w:t xml:space="preserve">The </w:t>
      </w:r>
      <w:r w:rsidR="009A3D74" w:rsidRPr="002C3140">
        <w:rPr>
          <w:sz w:val="22"/>
          <w:szCs w:val="22"/>
          <w:shd w:val="clear" w:color="auto" w:fill="FFFFFF"/>
        </w:rPr>
        <w:t xml:space="preserve">relationship between technological opportunity and technological diversification </w:t>
      </w:r>
      <w:r w:rsidR="00D47E4D" w:rsidRPr="002C3140">
        <w:rPr>
          <w:sz w:val="22"/>
          <w:szCs w:val="22"/>
          <w:shd w:val="clear" w:color="auto" w:fill="FFFFFF"/>
        </w:rPr>
        <w:t xml:space="preserve">for </w:t>
      </w:r>
      <w:r w:rsidR="002C62B6" w:rsidRPr="002C3140">
        <w:rPr>
          <w:sz w:val="22"/>
          <w:szCs w:val="22"/>
          <w:shd w:val="clear" w:color="auto" w:fill="FFFFFF"/>
        </w:rPr>
        <w:t>s</w:t>
      </w:r>
      <w:r w:rsidR="00D47E4D" w:rsidRPr="002C3140">
        <w:rPr>
          <w:sz w:val="22"/>
          <w:szCs w:val="22"/>
          <w:shd w:val="clear" w:color="auto" w:fill="FFFFFF"/>
        </w:rPr>
        <w:t xml:space="preserve">mall </w:t>
      </w:r>
      <w:r w:rsidR="002C62B6" w:rsidRPr="002C3140">
        <w:rPr>
          <w:sz w:val="22"/>
          <w:szCs w:val="22"/>
          <w:shd w:val="clear" w:color="auto" w:fill="FFFFFF"/>
        </w:rPr>
        <w:t>s</w:t>
      </w:r>
      <w:r w:rsidR="00D47E4D" w:rsidRPr="002C3140">
        <w:rPr>
          <w:sz w:val="22"/>
          <w:szCs w:val="22"/>
          <w:shd w:val="clear" w:color="auto" w:fill="FFFFFF"/>
        </w:rPr>
        <w:t xml:space="preserve">erial </w:t>
      </w:r>
      <w:r w:rsidR="002C62B6" w:rsidRPr="002C3140">
        <w:rPr>
          <w:sz w:val="22"/>
          <w:szCs w:val="22"/>
          <w:shd w:val="clear" w:color="auto" w:fill="FFFFFF"/>
        </w:rPr>
        <w:t>i</w:t>
      </w:r>
      <w:r w:rsidR="00D47E4D" w:rsidRPr="002C3140">
        <w:rPr>
          <w:sz w:val="22"/>
          <w:szCs w:val="22"/>
          <w:shd w:val="clear" w:color="auto" w:fill="FFFFFF"/>
        </w:rPr>
        <w:t>nnovators (SSIs)</w:t>
      </w:r>
    </w:p>
    <w:p w14:paraId="3BD007CB" w14:textId="77777777" w:rsidR="000B054E" w:rsidRPr="002C3140" w:rsidRDefault="000B054E" w:rsidP="00F650A7">
      <w:pPr>
        <w:pStyle w:val="western"/>
        <w:spacing w:before="0" w:beforeAutospacing="0" w:after="0" w:line="480" w:lineRule="auto"/>
        <w:jc w:val="both"/>
        <w:rPr>
          <w:sz w:val="22"/>
          <w:szCs w:val="22"/>
          <w:shd w:val="clear" w:color="auto" w:fill="FFFFFF"/>
        </w:rPr>
      </w:pPr>
    </w:p>
    <w:p w14:paraId="27331EEF" w14:textId="031B59D8" w:rsidR="002B5C26" w:rsidRPr="002C3140" w:rsidRDefault="008C26C9" w:rsidP="00BF1187">
      <w:pPr>
        <w:pStyle w:val="western"/>
        <w:spacing w:before="0" w:beforeAutospacing="0" w:after="0" w:line="480" w:lineRule="auto"/>
        <w:jc w:val="both"/>
        <w:rPr>
          <w:sz w:val="22"/>
          <w:szCs w:val="22"/>
          <w:shd w:val="clear" w:color="auto" w:fill="FFFFFF"/>
        </w:rPr>
      </w:pPr>
      <w:r w:rsidRPr="002C3140">
        <w:rPr>
          <w:sz w:val="22"/>
          <w:szCs w:val="22"/>
          <w:shd w:val="clear" w:color="auto" w:fill="FFFFFF"/>
        </w:rPr>
        <w:t>I</w:t>
      </w:r>
      <w:r w:rsidR="00810771" w:rsidRPr="002C3140">
        <w:rPr>
          <w:sz w:val="22"/>
          <w:szCs w:val="22"/>
          <w:shd w:val="clear" w:color="auto" w:fill="FFFFFF"/>
        </w:rPr>
        <w:t xml:space="preserve">n the </w:t>
      </w:r>
      <w:r w:rsidR="00F51E5F" w:rsidRPr="002C3140">
        <w:rPr>
          <w:sz w:val="22"/>
          <w:szCs w:val="22"/>
          <w:shd w:val="clear" w:color="auto" w:fill="FFFFFF"/>
        </w:rPr>
        <w:t xml:space="preserve">innovation and technological change </w:t>
      </w:r>
      <w:r w:rsidR="00810771" w:rsidRPr="002C3140">
        <w:rPr>
          <w:sz w:val="22"/>
          <w:szCs w:val="22"/>
          <w:shd w:val="clear" w:color="auto" w:fill="FFFFFF"/>
        </w:rPr>
        <w:t>literature</w:t>
      </w:r>
      <w:r w:rsidR="00EE5590" w:rsidRPr="002C3140">
        <w:rPr>
          <w:sz w:val="22"/>
          <w:szCs w:val="22"/>
          <w:shd w:val="clear" w:color="auto" w:fill="FFFFFF"/>
        </w:rPr>
        <w:t>s</w:t>
      </w:r>
      <w:r w:rsidRPr="002C3140">
        <w:rPr>
          <w:sz w:val="22"/>
          <w:szCs w:val="22"/>
          <w:shd w:val="clear" w:color="auto" w:fill="FFFFFF"/>
        </w:rPr>
        <w:t xml:space="preserve">, one of the </w:t>
      </w:r>
      <w:r w:rsidR="007A5184" w:rsidRPr="002C3140">
        <w:rPr>
          <w:sz w:val="22"/>
          <w:szCs w:val="22"/>
          <w:shd w:val="clear" w:color="auto" w:fill="FFFFFF"/>
        </w:rPr>
        <w:t>key</w:t>
      </w:r>
      <w:r w:rsidRPr="002C3140">
        <w:rPr>
          <w:sz w:val="22"/>
          <w:szCs w:val="22"/>
          <w:shd w:val="clear" w:color="auto" w:fill="FFFFFF"/>
        </w:rPr>
        <w:t xml:space="preserve"> elements that characterise the technological environment surrounding a firm is constituted by the level of ‘technological opportunities’, defined as the set of possibilities available for technological advance </w:t>
      </w:r>
      <w:r w:rsidR="00974C96" w:rsidRPr="002C3140">
        <w:rPr>
          <w:sz w:val="22"/>
          <w:szCs w:val="22"/>
          <w:shd w:val="clear" w:color="auto" w:fill="FFFFFF"/>
        </w:rPr>
        <w:t>(Nelson and Win</w:t>
      </w:r>
      <w:r w:rsidR="00102CD4">
        <w:rPr>
          <w:sz w:val="22"/>
          <w:szCs w:val="22"/>
          <w:shd w:val="clear" w:color="auto" w:fill="FFFFFF"/>
        </w:rPr>
        <w:t>ter 1982; Malerba and Orsenigo</w:t>
      </w:r>
      <w:r w:rsidR="00974C96" w:rsidRPr="002C3140">
        <w:rPr>
          <w:sz w:val="22"/>
          <w:szCs w:val="22"/>
          <w:shd w:val="clear" w:color="auto" w:fill="FFFFFF"/>
        </w:rPr>
        <w:t xml:space="preserve"> 1993</w:t>
      </w:r>
      <w:r w:rsidR="0061099A" w:rsidRPr="002C3140">
        <w:rPr>
          <w:sz w:val="22"/>
          <w:szCs w:val="22"/>
          <w:shd w:val="clear" w:color="auto" w:fill="FFFFFF"/>
        </w:rPr>
        <w:t>).</w:t>
      </w:r>
      <w:r w:rsidR="00DD78E1" w:rsidRPr="002C3140">
        <w:rPr>
          <w:sz w:val="22"/>
          <w:szCs w:val="22"/>
          <w:shd w:val="clear" w:color="auto" w:fill="FFFFFF"/>
        </w:rPr>
        <w:t xml:space="preserve"> </w:t>
      </w:r>
      <w:r w:rsidRPr="002C3140">
        <w:rPr>
          <w:sz w:val="22"/>
          <w:szCs w:val="22"/>
          <w:shd w:val="clear" w:color="auto" w:fill="FFFFFF"/>
        </w:rPr>
        <w:t xml:space="preserve">Often, such opportunities reside in different </w:t>
      </w:r>
      <w:r w:rsidR="00102CD4">
        <w:rPr>
          <w:sz w:val="22"/>
          <w:szCs w:val="22"/>
          <w:shd w:val="clear" w:color="auto" w:fill="FFFFFF"/>
        </w:rPr>
        <w:t>industries (Klevorick et al. 1995; Mowery and Rosenberg</w:t>
      </w:r>
      <w:r w:rsidRPr="002C3140">
        <w:rPr>
          <w:sz w:val="22"/>
          <w:szCs w:val="22"/>
          <w:shd w:val="clear" w:color="auto" w:fill="FFFFFF"/>
        </w:rPr>
        <w:t xml:space="preserve"> 1998).</w:t>
      </w:r>
      <w:r w:rsidR="00B14988" w:rsidRPr="002C3140">
        <w:rPr>
          <w:sz w:val="22"/>
          <w:szCs w:val="22"/>
          <w:shd w:val="clear" w:color="auto" w:fill="FFFFFF"/>
        </w:rPr>
        <w:t xml:space="preserve"> </w:t>
      </w:r>
      <w:r w:rsidR="00197F55" w:rsidRPr="002C3140">
        <w:rPr>
          <w:sz w:val="22"/>
          <w:szCs w:val="22"/>
          <w:shd w:val="clear" w:color="auto" w:fill="FFFFFF"/>
        </w:rPr>
        <w:t xml:space="preserve">Firms need an extensive </w:t>
      </w:r>
      <w:proofErr w:type="gramStart"/>
      <w:r w:rsidR="00197F55" w:rsidRPr="002C3140">
        <w:rPr>
          <w:sz w:val="22"/>
          <w:szCs w:val="22"/>
          <w:shd w:val="clear" w:color="auto" w:fill="FFFFFF"/>
        </w:rPr>
        <w:t>knowledge-base</w:t>
      </w:r>
      <w:proofErr w:type="gramEnd"/>
      <w:r w:rsidR="00197F55" w:rsidRPr="002C3140">
        <w:rPr>
          <w:sz w:val="22"/>
          <w:szCs w:val="22"/>
          <w:shd w:val="clear" w:color="auto" w:fill="FFFFFF"/>
        </w:rPr>
        <w:t xml:space="preserve"> if they want to recognize new avenues of research and be actually capable </w:t>
      </w:r>
      <w:r w:rsidR="00C229CE" w:rsidRPr="002C3140">
        <w:rPr>
          <w:sz w:val="22"/>
          <w:szCs w:val="22"/>
          <w:shd w:val="clear" w:color="auto" w:fill="FFFFFF"/>
        </w:rPr>
        <w:t>of</w:t>
      </w:r>
      <w:r w:rsidR="00197F55" w:rsidRPr="002C3140">
        <w:rPr>
          <w:sz w:val="22"/>
          <w:szCs w:val="22"/>
          <w:shd w:val="clear" w:color="auto" w:fill="FFFFFF"/>
        </w:rPr>
        <w:t xml:space="preserve"> assimilat</w:t>
      </w:r>
      <w:r w:rsidR="00C229CE" w:rsidRPr="002C3140">
        <w:rPr>
          <w:sz w:val="22"/>
          <w:szCs w:val="22"/>
          <w:shd w:val="clear" w:color="auto" w:fill="FFFFFF"/>
        </w:rPr>
        <w:t>ing</w:t>
      </w:r>
      <w:r w:rsidR="00197F55" w:rsidRPr="002C3140">
        <w:rPr>
          <w:sz w:val="22"/>
          <w:szCs w:val="22"/>
          <w:shd w:val="clear" w:color="auto" w:fill="FFFFFF"/>
        </w:rPr>
        <w:t xml:space="preserve"> new external information</w:t>
      </w:r>
      <w:r w:rsidR="00B14988" w:rsidRPr="002C3140">
        <w:rPr>
          <w:sz w:val="22"/>
          <w:szCs w:val="22"/>
          <w:shd w:val="clear" w:color="auto" w:fill="FFFFFF"/>
        </w:rPr>
        <w:t xml:space="preserve">. Thus, </w:t>
      </w:r>
      <w:r w:rsidR="004E6961" w:rsidRPr="002C3140">
        <w:rPr>
          <w:sz w:val="22"/>
          <w:szCs w:val="22"/>
          <w:shd w:val="clear" w:color="auto" w:fill="FFFFFF"/>
        </w:rPr>
        <w:t xml:space="preserve">similarly to the arguments presented for </w:t>
      </w:r>
      <w:r w:rsidR="00197F55" w:rsidRPr="002C3140">
        <w:rPr>
          <w:sz w:val="22"/>
          <w:szCs w:val="22"/>
          <w:shd w:val="clear" w:color="auto" w:fill="FFFFFF"/>
        </w:rPr>
        <w:t>large multinational companies</w:t>
      </w:r>
      <w:r w:rsidR="00B14988" w:rsidRPr="002C3140">
        <w:rPr>
          <w:sz w:val="22"/>
          <w:szCs w:val="22"/>
          <w:shd w:val="clear" w:color="auto" w:fill="FFFFFF"/>
        </w:rPr>
        <w:t xml:space="preserve"> </w:t>
      </w:r>
      <w:r w:rsidR="004E6961" w:rsidRPr="002C3140">
        <w:rPr>
          <w:sz w:val="22"/>
          <w:szCs w:val="22"/>
          <w:shd w:val="clear" w:color="auto" w:fill="FFFFFF"/>
        </w:rPr>
        <w:t>in the previous section</w:t>
      </w:r>
      <w:r w:rsidR="00197F55" w:rsidRPr="002C3140">
        <w:rPr>
          <w:sz w:val="22"/>
          <w:szCs w:val="22"/>
          <w:shd w:val="clear" w:color="auto" w:fill="FFFFFF"/>
        </w:rPr>
        <w:t xml:space="preserve">, </w:t>
      </w:r>
      <w:r w:rsidR="00570325" w:rsidRPr="002C3140">
        <w:rPr>
          <w:sz w:val="22"/>
          <w:szCs w:val="22"/>
          <w:shd w:val="clear" w:color="auto" w:fill="FFFFFF"/>
        </w:rPr>
        <w:t xml:space="preserve">growing technological opportunities defined in terms of increasing rate of innovation across firms in the sector </w:t>
      </w:r>
      <w:r w:rsidR="00B14988" w:rsidRPr="002C3140">
        <w:rPr>
          <w:sz w:val="22"/>
          <w:szCs w:val="22"/>
          <w:shd w:val="clear" w:color="auto" w:fill="FFFFFF"/>
        </w:rPr>
        <w:t>may generate incentives for SSIs to explore new avenues of research and expand their technological competencies</w:t>
      </w:r>
      <w:r w:rsidR="00970E57" w:rsidRPr="002C3140">
        <w:rPr>
          <w:sz w:val="22"/>
          <w:szCs w:val="22"/>
          <w:shd w:val="clear" w:color="auto" w:fill="FFFFFF"/>
        </w:rPr>
        <w:t xml:space="preserve">. </w:t>
      </w:r>
      <w:r w:rsidR="00DD78E1" w:rsidRPr="002C3140">
        <w:rPr>
          <w:sz w:val="22"/>
          <w:szCs w:val="22"/>
          <w:shd w:val="clear" w:color="auto" w:fill="FFFFFF"/>
        </w:rPr>
        <w:t>Under such circumstances</w:t>
      </w:r>
      <w:r w:rsidR="00D938D3" w:rsidRPr="002C3140">
        <w:rPr>
          <w:sz w:val="22"/>
          <w:szCs w:val="22"/>
          <w:shd w:val="clear" w:color="auto" w:fill="FFFFFF"/>
        </w:rPr>
        <w:t>,</w:t>
      </w:r>
      <w:r w:rsidR="00DD78E1" w:rsidRPr="002C3140">
        <w:rPr>
          <w:sz w:val="22"/>
          <w:szCs w:val="22"/>
          <w:shd w:val="clear" w:color="auto" w:fill="FFFFFF"/>
        </w:rPr>
        <w:t xml:space="preserve"> </w:t>
      </w:r>
      <w:r w:rsidR="00B14988" w:rsidRPr="002C3140">
        <w:rPr>
          <w:sz w:val="22"/>
          <w:szCs w:val="22"/>
          <w:shd w:val="clear" w:color="auto" w:fill="FFFFFF"/>
        </w:rPr>
        <w:t>SSIs</w:t>
      </w:r>
      <w:r w:rsidR="00D938D3" w:rsidRPr="002C3140">
        <w:rPr>
          <w:sz w:val="22"/>
          <w:szCs w:val="22"/>
          <w:shd w:val="clear" w:color="auto" w:fill="FFFFFF"/>
        </w:rPr>
        <w:t xml:space="preserve"> </w:t>
      </w:r>
      <w:r w:rsidR="00B14988" w:rsidRPr="002C3140">
        <w:rPr>
          <w:sz w:val="22"/>
          <w:szCs w:val="22"/>
          <w:shd w:val="clear" w:color="auto" w:fill="FFFFFF"/>
        </w:rPr>
        <w:t xml:space="preserve">may also </w:t>
      </w:r>
      <w:r w:rsidR="00CC0A89" w:rsidRPr="002C3140">
        <w:rPr>
          <w:sz w:val="22"/>
          <w:szCs w:val="22"/>
          <w:shd w:val="clear" w:color="auto" w:fill="FFFFFF"/>
        </w:rPr>
        <w:t>implement</w:t>
      </w:r>
      <w:r w:rsidR="00810771" w:rsidRPr="002C3140">
        <w:rPr>
          <w:sz w:val="22"/>
          <w:szCs w:val="22"/>
          <w:shd w:val="clear" w:color="auto" w:fill="FFFFFF"/>
        </w:rPr>
        <w:t xml:space="preserve"> technological d</w:t>
      </w:r>
      <w:r w:rsidR="00DD78E1" w:rsidRPr="002C3140">
        <w:rPr>
          <w:sz w:val="22"/>
          <w:szCs w:val="22"/>
          <w:shd w:val="clear" w:color="auto" w:fill="FFFFFF"/>
        </w:rPr>
        <w:t xml:space="preserve">iversification as an </w:t>
      </w:r>
      <w:r w:rsidR="006F6432" w:rsidRPr="002C3140">
        <w:rPr>
          <w:sz w:val="22"/>
          <w:szCs w:val="22"/>
          <w:shd w:val="clear" w:color="auto" w:fill="FFFFFF"/>
        </w:rPr>
        <w:t xml:space="preserve">organisational adaptation </w:t>
      </w:r>
      <w:r w:rsidR="009E1915" w:rsidRPr="002C3140">
        <w:rPr>
          <w:sz w:val="22"/>
          <w:szCs w:val="22"/>
          <w:shd w:val="clear" w:color="auto" w:fill="FFFFFF"/>
        </w:rPr>
        <w:t xml:space="preserve">strategy </w:t>
      </w:r>
      <w:r w:rsidR="00102CD4">
        <w:rPr>
          <w:sz w:val="22"/>
          <w:szCs w:val="22"/>
          <w:shd w:val="clear" w:color="auto" w:fill="FFFFFF"/>
        </w:rPr>
        <w:t>(Brown and Eisenhardt</w:t>
      </w:r>
      <w:r w:rsidR="006F6432" w:rsidRPr="002C3140">
        <w:rPr>
          <w:sz w:val="22"/>
          <w:szCs w:val="22"/>
          <w:shd w:val="clear" w:color="auto" w:fill="FFFFFF"/>
        </w:rPr>
        <w:t xml:space="preserve"> 1995)</w:t>
      </w:r>
      <w:r w:rsidR="00DD78E1" w:rsidRPr="002C3140">
        <w:rPr>
          <w:sz w:val="22"/>
          <w:szCs w:val="22"/>
          <w:shd w:val="clear" w:color="auto" w:fill="FFFFFF"/>
        </w:rPr>
        <w:t xml:space="preserve"> </w:t>
      </w:r>
      <w:r w:rsidR="00D938D3" w:rsidRPr="002C3140">
        <w:rPr>
          <w:sz w:val="22"/>
          <w:szCs w:val="22"/>
          <w:shd w:val="clear" w:color="auto" w:fill="FFFFFF"/>
        </w:rPr>
        <w:t xml:space="preserve">in order to </w:t>
      </w:r>
      <w:r w:rsidR="00B14988" w:rsidRPr="002C3140">
        <w:rPr>
          <w:sz w:val="22"/>
          <w:szCs w:val="22"/>
          <w:shd w:val="clear" w:color="auto" w:fill="FFFFFF"/>
        </w:rPr>
        <w:t>manage</w:t>
      </w:r>
      <w:r w:rsidR="00D938D3" w:rsidRPr="002C3140">
        <w:rPr>
          <w:sz w:val="22"/>
          <w:szCs w:val="22"/>
          <w:shd w:val="clear" w:color="auto" w:fill="FFFFFF"/>
        </w:rPr>
        <w:t xml:space="preserve"> the</w:t>
      </w:r>
      <w:r w:rsidR="00EE7D5F" w:rsidRPr="002C3140">
        <w:rPr>
          <w:sz w:val="22"/>
          <w:szCs w:val="22"/>
          <w:shd w:val="clear" w:color="auto" w:fill="FFFFFF"/>
        </w:rPr>
        <w:t xml:space="preserve"> </w:t>
      </w:r>
      <w:r w:rsidR="00B14988" w:rsidRPr="002C3140">
        <w:rPr>
          <w:sz w:val="22"/>
          <w:szCs w:val="22"/>
          <w:shd w:val="clear" w:color="auto" w:fill="FFFFFF"/>
        </w:rPr>
        <w:t>increasing</w:t>
      </w:r>
      <w:r w:rsidR="00EE7D5F" w:rsidRPr="002C3140">
        <w:rPr>
          <w:sz w:val="22"/>
          <w:szCs w:val="22"/>
          <w:shd w:val="clear" w:color="auto" w:fill="FFFFFF"/>
        </w:rPr>
        <w:t xml:space="preserve"> lev</w:t>
      </w:r>
      <w:r w:rsidR="00B14988" w:rsidRPr="002C3140">
        <w:rPr>
          <w:sz w:val="22"/>
          <w:szCs w:val="22"/>
          <w:shd w:val="clear" w:color="auto" w:fill="FFFFFF"/>
        </w:rPr>
        <w:t>els of technological opportunities</w:t>
      </w:r>
      <w:r w:rsidR="00EE7D5F" w:rsidRPr="002C3140">
        <w:rPr>
          <w:sz w:val="22"/>
          <w:szCs w:val="22"/>
          <w:shd w:val="clear" w:color="auto" w:fill="FFFFFF"/>
        </w:rPr>
        <w:t xml:space="preserve"> </w:t>
      </w:r>
      <w:r w:rsidR="009E1915" w:rsidRPr="002C3140">
        <w:rPr>
          <w:sz w:val="22"/>
          <w:szCs w:val="22"/>
          <w:shd w:val="clear" w:color="auto" w:fill="FFFFFF"/>
        </w:rPr>
        <w:t>associated with</w:t>
      </w:r>
      <w:r w:rsidR="007327BB" w:rsidRPr="002C3140">
        <w:rPr>
          <w:sz w:val="22"/>
          <w:szCs w:val="22"/>
          <w:shd w:val="clear" w:color="auto" w:fill="FFFFFF"/>
        </w:rPr>
        <w:t>in</w:t>
      </w:r>
      <w:r w:rsidR="0029153B" w:rsidRPr="002C3140">
        <w:rPr>
          <w:sz w:val="22"/>
          <w:szCs w:val="22"/>
          <w:shd w:val="clear" w:color="auto" w:fill="FFFFFF"/>
        </w:rPr>
        <w:t xml:space="preserve"> </w:t>
      </w:r>
      <w:r w:rsidR="00102CD4">
        <w:rPr>
          <w:sz w:val="22"/>
          <w:szCs w:val="22"/>
          <w:shd w:val="clear" w:color="auto" w:fill="FFFFFF"/>
        </w:rPr>
        <w:t xml:space="preserve">growing </w:t>
      </w:r>
      <w:r w:rsidR="0029153B" w:rsidRPr="002C3140">
        <w:rPr>
          <w:sz w:val="22"/>
          <w:szCs w:val="22"/>
          <w:shd w:val="clear" w:color="auto" w:fill="FFFFFF"/>
        </w:rPr>
        <w:t>technolog</w:t>
      </w:r>
      <w:r w:rsidR="00B14988" w:rsidRPr="002C3140">
        <w:rPr>
          <w:sz w:val="22"/>
          <w:szCs w:val="22"/>
          <w:shd w:val="clear" w:color="auto" w:fill="FFFFFF"/>
        </w:rPr>
        <w:t>ical trajector</w:t>
      </w:r>
      <w:r w:rsidR="009E1915" w:rsidRPr="002C3140">
        <w:rPr>
          <w:sz w:val="22"/>
          <w:szCs w:val="22"/>
          <w:shd w:val="clear" w:color="auto" w:fill="FFFFFF"/>
        </w:rPr>
        <w:t>ies</w:t>
      </w:r>
      <w:r w:rsidR="00734A80" w:rsidRPr="002C3140">
        <w:rPr>
          <w:sz w:val="22"/>
          <w:szCs w:val="22"/>
          <w:shd w:val="clear" w:color="auto" w:fill="FFFFFF"/>
        </w:rPr>
        <w:t xml:space="preserve"> </w:t>
      </w:r>
      <w:r w:rsidR="002C4F4B" w:rsidRPr="002C3140">
        <w:rPr>
          <w:sz w:val="22"/>
          <w:szCs w:val="22"/>
          <w:shd w:val="clear" w:color="auto" w:fill="FFFFFF"/>
        </w:rPr>
        <w:t>(</w:t>
      </w:r>
      <w:r w:rsidR="00102CD4">
        <w:rPr>
          <w:sz w:val="22"/>
          <w:szCs w:val="22"/>
          <w:shd w:val="clear" w:color="auto" w:fill="FFFFFF"/>
        </w:rPr>
        <w:t>Tushman and Rosenkopf</w:t>
      </w:r>
      <w:r w:rsidR="00D938D3" w:rsidRPr="002C3140">
        <w:rPr>
          <w:sz w:val="22"/>
          <w:szCs w:val="22"/>
          <w:shd w:val="clear" w:color="auto" w:fill="FFFFFF"/>
        </w:rPr>
        <w:t xml:space="preserve"> 1992</w:t>
      </w:r>
      <w:r w:rsidR="00232578">
        <w:rPr>
          <w:sz w:val="22"/>
          <w:szCs w:val="22"/>
          <w:shd w:val="clear" w:color="auto" w:fill="FFFFFF"/>
        </w:rPr>
        <w:t>; Almeida and Kogut 1997</w:t>
      </w:r>
      <w:r w:rsidR="002C4F4B" w:rsidRPr="002C3140">
        <w:rPr>
          <w:sz w:val="22"/>
          <w:szCs w:val="22"/>
          <w:shd w:val="clear" w:color="auto" w:fill="FFFFFF"/>
        </w:rPr>
        <w:t xml:space="preserve">). </w:t>
      </w:r>
      <w:r w:rsidR="00B14988" w:rsidRPr="002C3140">
        <w:rPr>
          <w:sz w:val="22"/>
          <w:szCs w:val="22"/>
          <w:shd w:val="clear" w:color="auto" w:fill="FFFFFF"/>
        </w:rPr>
        <w:t>Through technological</w:t>
      </w:r>
      <w:r w:rsidR="00D938D3" w:rsidRPr="002C3140">
        <w:rPr>
          <w:sz w:val="22"/>
          <w:szCs w:val="22"/>
          <w:shd w:val="clear" w:color="auto" w:fill="FFFFFF"/>
        </w:rPr>
        <w:t xml:space="preserve"> diversification</w:t>
      </w:r>
      <w:r w:rsidR="0029153B" w:rsidRPr="002C3140">
        <w:rPr>
          <w:sz w:val="22"/>
          <w:szCs w:val="22"/>
          <w:shd w:val="clear" w:color="auto" w:fill="FFFFFF"/>
        </w:rPr>
        <w:t xml:space="preserve">, </w:t>
      </w:r>
      <w:r w:rsidR="00B14988" w:rsidRPr="002C3140">
        <w:rPr>
          <w:sz w:val="22"/>
          <w:szCs w:val="22"/>
          <w:shd w:val="clear" w:color="auto" w:fill="FFFFFF"/>
        </w:rPr>
        <w:t>SSIs</w:t>
      </w:r>
      <w:r w:rsidR="00D938D3" w:rsidRPr="002C3140">
        <w:rPr>
          <w:sz w:val="22"/>
          <w:szCs w:val="22"/>
          <w:shd w:val="clear" w:color="auto" w:fill="FFFFFF"/>
        </w:rPr>
        <w:t xml:space="preserve"> </w:t>
      </w:r>
      <w:r w:rsidR="009E1915" w:rsidRPr="002C3140">
        <w:rPr>
          <w:sz w:val="22"/>
          <w:szCs w:val="22"/>
          <w:shd w:val="clear" w:color="auto" w:fill="FFFFFF"/>
        </w:rPr>
        <w:t xml:space="preserve">may </w:t>
      </w:r>
      <w:r w:rsidR="00791118" w:rsidRPr="002C3140">
        <w:rPr>
          <w:sz w:val="22"/>
          <w:szCs w:val="22"/>
          <w:shd w:val="clear" w:color="auto" w:fill="FFFFFF"/>
        </w:rPr>
        <w:t>build a broad</w:t>
      </w:r>
      <w:r w:rsidR="004E6961" w:rsidRPr="002C3140">
        <w:rPr>
          <w:sz w:val="22"/>
          <w:szCs w:val="22"/>
          <w:shd w:val="clear" w:color="auto" w:fill="FFFFFF"/>
        </w:rPr>
        <w:t>er</w:t>
      </w:r>
      <w:r w:rsidR="00791118" w:rsidRPr="002C3140">
        <w:rPr>
          <w:sz w:val="22"/>
          <w:szCs w:val="22"/>
          <w:shd w:val="clear" w:color="auto" w:fill="FFFFFF"/>
        </w:rPr>
        <w:t xml:space="preserve"> </w:t>
      </w:r>
      <w:r w:rsidR="00D938D3" w:rsidRPr="002C3140">
        <w:rPr>
          <w:sz w:val="22"/>
          <w:szCs w:val="22"/>
          <w:shd w:val="clear" w:color="auto" w:fill="FFFFFF"/>
        </w:rPr>
        <w:t xml:space="preserve">basis of </w:t>
      </w:r>
      <w:r w:rsidR="00791118" w:rsidRPr="002C3140">
        <w:rPr>
          <w:sz w:val="22"/>
          <w:szCs w:val="22"/>
          <w:shd w:val="clear" w:color="auto" w:fill="FFFFFF"/>
        </w:rPr>
        <w:t>absorptive capacity</w:t>
      </w:r>
      <w:r w:rsidR="00D938D3" w:rsidRPr="002C3140">
        <w:rPr>
          <w:sz w:val="22"/>
          <w:szCs w:val="22"/>
          <w:shd w:val="clear" w:color="auto" w:fill="FFFFFF"/>
        </w:rPr>
        <w:t xml:space="preserve">, </w:t>
      </w:r>
      <w:r w:rsidR="0029153B" w:rsidRPr="002C3140">
        <w:rPr>
          <w:sz w:val="22"/>
          <w:szCs w:val="22"/>
          <w:shd w:val="clear" w:color="auto" w:fill="FFFFFF"/>
        </w:rPr>
        <w:t>minimiz</w:t>
      </w:r>
      <w:r w:rsidR="00B14988" w:rsidRPr="002C3140">
        <w:rPr>
          <w:sz w:val="22"/>
          <w:szCs w:val="22"/>
          <w:shd w:val="clear" w:color="auto" w:fill="FFFFFF"/>
        </w:rPr>
        <w:t>ing</w:t>
      </w:r>
      <w:r w:rsidR="002C4F4B" w:rsidRPr="002C3140">
        <w:rPr>
          <w:sz w:val="22"/>
          <w:szCs w:val="22"/>
          <w:shd w:val="clear" w:color="auto" w:fill="FFFFFF"/>
        </w:rPr>
        <w:t xml:space="preserve"> the probability of being </w:t>
      </w:r>
      <w:r w:rsidR="009E1915" w:rsidRPr="002C3140">
        <w:rPr>
          <w:sz w:val="22"/>
          <w:szCs w:val="22"/>
          <w:shd w:val="clear" w:color="auto" w:fill="FFFFFF"/>
        </w:rPr>
        <w:t xml:space="preserve">locked-in </w:t>
      </w:r>
      <w:r w:rsidR="00E07F62">
        <w:rPr>
          <w:sz w:val="22"/>
          <w:szCs w:val="22"/>
          <w:shd w:val="clear" w:color="auto" w:fill="FFFFFF"/>
        </w:rPr>
        <w:t>to</w:t>
      </w:r>
      <w:r w:rsidR="009E1915" w:rsidRPr="002C3140">
        <w:rPr>
          <w:sz w:val="22"/>
          <w:szCs w:val="22"/>
          <w:shd w:val="clear" w:color="auto" w:fill="FFFFFF"/>
        </w:rPr>
        <w:t xml:space="preserve"> a specific technology or </w:t>
      </w:r>
      <w:r w:rsidR="002C4F4B" w:rsidRPr="002C3140">
        <w:rPr>
          <w:sz w:val="22"/>
          <w:szCs w:val="22"/>
          <w:shd w:val="clear" w:color="auto" w:fill="FFFFFF"/>
        </w:rPr>
        <w:t xml:space="preserve">locked-out of </w:t>
      </w:r>
      <w:r w:rsidR="00B14988" w:rsidRPr="002C3140">
        <w:rPr>
          <w:sz w:val="22"/>
          <w:szCs w:val="22"/>
          <w:shd w:val="clear" w:color="auto" w:fill="FFFFFF"/>
        </w:rPr>
        <w:t>a promising</w:t>
      </w:r>
      <w:r w:rsidR="00791118" w:rsidRPr="002C3140">
        <w:rPr>
          <w:sz w:val="22"/>
          <w:szCs w:val="22"/>
          <w:shd w:val="clear" w:color="auto" w:fill="FFFFFF"/>
        </w:rPr>
        <w:t xml:space="preserve"> technolog</w:t>
      </w:r>
      <w:r w:rsidR="00B14988" w:rsidRPr="002C3140">
        <w:rPr>
          <w:sz w:val="22"/>
          <w:szCs w:val="22"/>
          <w:shd w:val="clear" w:color="auto" w:fill="FFFFFF"/>
        </w:rPr>
        <w:t>ical</w:t>
      </w:r>
      <w:r w:rsidR="00D938D3" w:rsidRPr="002C3140">
        <w:rPr>
          <w:sz w:val="22"/>
          <w:szCs w:val="22"/>
          <w:shd w:val="clear" w:color="auto" w:fill="FFFFFF"/>
        </w:rPr>
        <w:t xml:space="preserve"> field</w:t>
      </w:r>
      <w:r w:rsidR="00791118" w:rsidRPr="002C3140">
        <w:rPr>
          <w:sz w:val="22"/>
          <w:szCs w:val="22"/>
          <w:shd w:val="clear" w:color="auto" w:fill="FFFFFF"/>
        </w:rPr>
        <w:t xml:space="preserve"> </w:t>
      </w:r>
      <w:r w:rsidR="00251B14" w:rsidRPr="002C3140">
        <w:rPr>
          <w:sz w:val="22"/>
          <w:szCs w:val="22"/>
          <w:shd w:val="clear" w:color="auto" w:fill="FFFFFF"/>
        </w:rPr>
        <w:t>(</w:t>
      </w:r>
      <w:r w:rsidR="00354B26" w:rsidRPr="002C3140">
        <w:rPr>
          <w:sz w:val="22"/>
          <w:szCs w:val="22"/>
          <w:shd w:val="clear" w:color="auto" w:fill="FFFFFF"/>
        </w:rPr>
        <w:t xml:space="preserve">Suzuki and Kodama 2004; </w:t>
      </w:r>
      <w:r w:rsidR="00102CD4">
        <w:rPr>
          <w:sz w:val="22"/>
          <w:szCs w:val="22"/>
          <w:shd w:val="clear" w:color="auto" w:fill="FFFFFF"/>
        </w:rPr>
        <w:t>Toh and Kim</w:t>
      </w:r>
      <w:r w:rsidR="00251B14" w:rsidRPr="002C3140">
        <w:rPr>
          <w:sz w:val="22"/>
          <w:szCs w:val="22"/>
          <w:shd w:val="clear" w:color="auto" w:fill="FFFFFF"/>
        </w:rPr>
        <w:t xml:space="preserve"> 2013). </w:t>
      </w:r>
    </w:p>
    <w:p w14:paraId="6F367B9B" w14:textId="7FAC6CBA" w:rsidR="002B5C26" w:rsidRPr="002C3140" w:rsidRDefault="00C229CE" w:rsidP="000A50A4">
      <w:pPr>
        <w:widowControl w:val="0"/>
        <w:autoSpaceDE w:val="0"/>
        <w:autoSpaceDN w:val="0"/>
        <w:adjustRightInd w:val="0"/>
        <w:spacing w:line="480" w:lineRule="auto"/>
        <w:ind w:firstLine="720"/>
        <w:jc w:val="both"/>
        <w:rPr>
          <w:sz w:val="22"/>
          <w:shd w:val="clear" w:color="auto" w:fill="FFFFFF"/>
        </w:rPr>
      </w:pPr>
      <w:r w:rsidRPr="002C3140">
        <w:rPr>
          <w:rFonts w:eastAsia="Times New Roman"/>
          <w:sz w:val="22"/>
          <w:shd w:val="clear" w:color="auto" w:fill="FFFFFF"/>
          <w:lang w:eastAsia="en-GB"/>
        </w:rPr>
        <w:t xml:space="preserve">Even though a positive relationship between </w:t>
      </w:r>
      <w:r w:rsidR="00570325" w:rsidRPr="002C3140">
        <w:rPr>
          <w:rFonts w:eastAsia="Times New Roman"/>
          <w:sz w:val="22"/>
          <w:shd w:val="clear" w:color="auto" w:fill="FFFFFF"/>
          <w:lang w:eastAsia="en-GB"/>
        </w:rPr>
        <w:t xml:space="preserve">the level of emerging technological opportunities at the sectoral level and the SSI level of technological diversification </w:t>
      </w:r>
      <w:r w:rsidRPr="002C3140">
        <w:rPr>
          <w:rFonts w:eastAsia="Times New Roman"/>
          <w:sz w:val="22"/>
          <w:shd w:val="clear" w:color="auto" w:fill="FFFFFF"/>
          <w:lang w:eastAsia="en-GB"/>
        </w:rPr>
        <w:t>is expected</w:t>
      </w:r>
      <w:r w:rsidR="00781936" w:rsidRPr="002C3140">
        <w:rPr>
          <w:rFonts w:eastAsia="Times New Roman"/>
          <w:sz w:val="22"/>
          <w:shd w:val="clear" w:color="auto" w:fill="FFFFFF"/>
          <w:lang w:eastAsia="en-GB"/>
        </w:rPr>
        <w:t>,</w:t>
      </w:r>
      <w:r w:rsidRPr="002C3140">
        <w:rPr>
          <w:rFonts w:eastAsia="Times New Roman"/>
          <w:sz w:val="22"/>
          <w:shd w:val="clear" w:color="auto" w:fill="FFFFFF"/>
          <w:lang w:eastAsia="en-GB"/>
        </w:rPr>
        <w:t xml:space="preserve"> it should be noted that</w:t>
      </w:r>
      <w:r w:rsidR="00781936" w:rsidRPr="002C3140">
        <w:rPr>
          <w:rFonts w:eastAsia="Times New Roman"/>
          <w:sz w:val="22"/>
          <w:shd w:val="clear" w:color="auto" w:fill="FFFFFF"/>
          <w:lang w:eastAsia="en-GB"/>
        </w:rPr>
        <w:t xml:space="preserve"> a</w:t>
      </w:r>
      <w:r w:rsidR="008A54DD" w:rsidRPr="002C3140">
        <w:rPr>
          <w:rFonts w:eastAsia="Times New Roman"/>
          <w:sz w:val="22"/>
          <w:shd w:val="clear" w:color="auto" w:fill="FFFFFF"/>
          <w:lang w:eastAsia="en-GB"/>
        </w:rPr>
        <w:t>n</w:t>
      </w:r>
      <w:r w:rsidR="005835A7" w:rsidRPr="002C3140">
        <w:rPr>
          <w:rFonts w:eastAsia="Times New Roman"/>
          <w:sz w:val="22"/>
          <w:shd w:val="clear" w:color="auto" w:fill="FFFFFF"/>
          <w:lang w:eastAsia="en-GB"/>
        </w:rPr>
        <w:t xml:space="preserve"> inherent tension exists</w:t>
      </w:r>
      <w:r w:rsidR="005835A7" w:rsidRPr="002C3140">
        <w:rPr>
          <w:sz w:val="22"/>
          <w:shd w:val="clear" w:color="auto" w:fill="FFFFFF"/>
        </w:rPr>
        <w:t xml:space="preserve"> between technological diversification and firms’ ability to maintain a coherent knowledge and competence base</w:t>
      </w:r>
      <w:r w:rsidR="00753311" w:rsidRPr="002C3140">
        <w:rPr>
          <w:sz w:val="22"/>
          <w:shd w:val="clear" w:color="auto" w:fill="FFFFFF"/>
        </w:rPr>
        <w:t xml:space="preserve"> </w:t>
      </w:r>
      <w:r w:rsidR="00EF4E88" w:rsidRPr="002C3140">
        <w:rPr>
          <w:sz w:val="22"/>
          <w:shd w:val="clear" w:color="auto" w:fill="FFFFFF"/>
        </w:rPr>
        <w:t>as</w:t>
      </w:r>
      <w:r w:rsidR="00753311" w:rsidRPr="002C3140">
        <w:rPr>
          <w:sz w:val="22"/>
          <w:shd w:val="clear" w:color="auto" w:fill="FFFFFF"/>
        </w:rPr>
        <w:t xml:space="preserve"> technological investments</w:t>
      </w:r>
      <w:r w:rsidR="006120A0" w:rsidRPr="002C3140">
        <w:rPr>
          <w:sz w:val="22"/>
          <w:shd w:val="clear" w:color="auto" w:fill="FFFFFF"/>
        </w:rPr>
        <w:t xml:space="preserve"> get</w:t>
      </w:r>
      <w:r w:rsidR="00EF4E88" w:rsidRPr="002C3140">
        <w:rPr>
          <w:sz w:val="22"/>
          <w:shd w:val="clear" w:color="auto" w:fill="FFFFFF"/>
        </w:rPr>
        <w:t xml:space="preserve"> spread</w:t>
      </w:r>
      <w:r w:rsidR="00753311" w:rsidRPr="002C3140">
        <w:rPr>
          <w:sz w:val="22"/>
          <w:shd w:val="clear" w:color="auto" w:fill="FFFFFF"/>
        </w:rPr>
        <w:t xml:space="preserve"> into multiple technology fields</w:t>
      </w:r>
      <w:r w:rsidR="005835A7" w:rsidRPr="002C3140">
        <w:rPr>
          <w:sz w:val="22"/>
          <w:shd w:val="clear" w:color="auto" w:fill="FFFFFF"/>
        </w:rPr>
        <w:t>.</w:t>
      </w:r>
      <w:r w:rsidR="00BE5EEC" w:rsidRPr="002C3140">
        <w:rPr>
          <w:sz w:val="22"/>
          <w:shd w:val="clear" w:color="auto" w:fill="FFFFFF"/>
        </w:rPr>
        <w:t xml:space="preserve"> </w:t>
      </w:r>
      <w:r w:rsidR="002B5C26" w:rsidRPr="002C3140">
        <w:rPr>
          <w:sz w:val="22"/>
          <w:shd w:val="clear" w:color="auto" w:fill="FFFFFF"/>
        </w:rPr>
        <w:t xml:space="preserve">Firms are bound by their specific </w:t>
      </w:r>
      <w:r w:rsidR="002B5C26" w:rsidRPr="002C3140">
        <w:rPr>
          <w:sz w:val="22"/>
          <w:shd w:val="clear" w:color="auto" w:fill="FFFFFF"/>
        </w:rPr>
        <w:lastRenderedPageBreak/>
        <w:t>technological capabilities</w:t>
      </w:r>
      <w:r w:rsidR="00383A44">
        <w:rPr>
          <w:sz w:val="22"/>
          <w:shd w:val="clear" w:color="auto" w:fill="FFFFFF"/>
        </w:rPr>
        <w:t xml:space="preserve">. In particular, persistent innovators have been shown to </w:t>
      </w:r>
      <w:r w:rsidR="00BD0888">
        <w:rPr>
          <w:sz w:val="22"/>
          <w:shd w:val="clear" w:color="auto" w:fill="FFFFFF"/>
        </w:rPr>
        <w:t>benefit from increasing returns defined by</w:t>
      </w:r>
      <w:r w:rsidR="00383A44">
        <w:rPr>
          <w:sz w:val="22"/>
          <w:shd w:val="clear" w:color="auto" w:fill="FFFFFF"/>
        </w:rPr>
        <w:t xml:space="preserve"> previous research activities (</w:t>
      </w:r>
      <w:r w:rsidR="00916395">
        <w:rPr>
          <w:sz w:val="22"/>
          <w:shd w:val="clear" w:color="auto" w:fill="FFFFFF"/>
        </w:rPr>
        <w:t>Peters 2009; Raymond et al. 2010; García-Quevedo et al. 2014</w:t>
      </w:r>
      <w:r w:rsidR="00383A44">
        <w:rPr>
          <w:sz w:val="22"/>
          <w:shd w:val="clear" w:color="auto" w:fill="FFFFFF"/>
        </w:rPr>
        <w:t>).</w:t>
      </w:r>
      <w:r w:rsidR="002B5C26" w:rsidRPr="002C3140">
        <w:rPr>
          <w:sz w:val="22"/>
          <w:shd w:val="clear" w:color="auto" w:fill="FFFFFF"/>
        </w:rPr>
        <w:t xml:space="preserve"> </w:t>
      </w:r>
      <w:r w:rsidR="00BD0888">
        <w:rPr>
          <w:sz w:val="22"/>
          <w:shd w:val="clear" w:color="auto" w:fill="FFFFFF"/>
        </w:rPr>
        <w:t>Within these</w:t>
      </w:r>
      <w:r w:rsidR="002B5C26" w:rsidRPr="002C3140">
        <w:rPr>
          <w:sz w:val="22"/>
          <w:shd w:val="clear" w:color="auto" w:fill="FFFFFF"/>
        </w:rPr>
        <w:t xml:space="preserve"> cumulative </w:t>
      </w:r>
      <w:r w:rsidR="00BD0888">
        <w:rPr>
          <w:sz w:val="22"/>
          <w:shd w:val="clear" w:color="auto" w:fill="FFFFFF"/>
        </w:rPr>
        <w:t>dynamics</w:t>
      </w:r>
      <w:r w:rsidR="002B5C26" w:rsidRPr="002C3140">
        <w:rPr>
          <w:sz w:val="22"/>
          <w:shd w:val="clear" w:color="auto" w:fill="FFFFFF"/>
        </w:rPr>
        <w:t xml:space="preserve"> of competence </w:t>
      </w:r>
      <w:r w:rsidR="00BD0888" w:rsidRPr="002C3140">
        <w:rPr>
          <w:sz w:val="22"/>
          <w:shd w:val="clear" w:color="auto" w:fill="FFFFFF"/>
        </w:rPr>
        <w:t>accretion</w:t>
      </w:r>
      <w:r w:rsidR="00BD0888">
        <w:rPr>
          <w:sz w:val="22"/>
          <w:shd w:val="clear" w:color="auto" w:fill="FFFFFF"/>
        </w:rPr>
        <w:t xml:space="preserve">, diversification is inherently </w:t>
      </w:r>
      <w:r w:rsidR="000E356B">
        <w:rPr>
          <w:sz w:val="22"/>
          <w:shd w:val="clear" w:color="auto" w:fill="FFFFFF"/>
        </w:rPr>
        <w:t>characteriz</w:t>
      </w:r>
      <w:r w:rsidR="002B5C26" w:rsidRPr="002C3140">
        <w:rPr>
          <w:sz w:val="22"/>
          <w:shd w:val="clear" w:color="auto" w:fill="FFFFFF"/>
        </w:rPr>
        <w:t>ed by knowledge relatedness defined by proximity, commonality and complementarity in lea</w:t>
      </w:r>
      <w:r w:rsidR="00102CD4">
        <w:rPr>
          <w:sz w:val="22"/>
          <w:shd w:val="clear" w:color="auto" w:fill="FFFFFF"/>
        </w:rPr>
        <w:t>rning processes (Breschi et al.</w:t>
      </w:r>
      <w:r w:rsidR="002B5C26" w:rsidRPr="002C3140">
        <w:rPr>
          <w:sz w:val="22"/>
          <w:shd w:val="clear" w:color="auto" w:fill="FFFFFF"/>
        </w:rPr>
        <w:t xml:space="preserve"> 2003). </w:t>
      </w:r>
      <w:r w:rsidR="008A54DD" w:rsidRPr="002C3140">
        <w:rPr>
          <w:sz w:val="22"/>
          <w:shd w:val="clear" w:color="auto" w:fill="FFFFFF"/>
        </w:rPr>
        <w:t>Indeed</w:t>
      </w:r>
      <w:r w:rsidR="00EF4E88" w:rsidRPr="002C3140">
        <w:rPr>
          <w:sz w:val="22"/>
          <w:shd w:val="clear" w:color="auto" w:fill="FFFFFF"/>
        </w:rPr>
        <w:t>,</w:t>
      </w:r>
      <w:r w:rsidR="008A54DD" w:rsidRPr="002C3140">
        <w:rPr>
          <w:sz w:val="22"/>
          <w:shd w:val="clear" w:color="auto" w:fill="FFFFFF"/>
        </w:rPr>
        <w:t xml:space="preserve"> various authors </w:t>
      </w:r>
      <w:r w:rsidR="00BE5EEC" w:rsidRPr="002C3140">
        <w:rPr>
          <w:sz w:val="22"/>
          <w:shd w:val="clear" w:color="auto" w:fill="FFFFFF"/>
        </w:rPr>
        <w:t xml:space="preserve">have underlined </w:t>
      </w:r>
      <w:r w:rsidR="00EF4E88" w:rsidRPr="002C3140">
        <w:rPr>
          <w:sz w:val="22"/>
          <w:shd w:val="clear" w:color="auto" w:fill="FFFFFF"/>
        </w:rPr>
        <w:t>the importance of</w:t>
      </w:r>
      <w:r w:rsidR="00753311" w:rsidRPr="002C3140">
        <w:rPr>
          <w:sz w:val="22"/>
          <w:shd w:val="clear" w:color="auto" w:fill="FFFFFF"/>
        </w:rPr>
        <w:t xml:space="preserve"> </w:t>
      </w:r>
      <w:r w:rsidR="00EF4E88" w:rsidRPr="002C3140">
        <w:rPr>
          <w:sz w:val="22"/>
          <w:shd w:val="clear" w:color="auto" w:fill="FFFFFF"/>
        </w:rPr>
        <w:t>maintaining the</w:t>
      </w:r>
      <w:r w:rsidR="00753311" w:rsidRPr="002C3140">
        <w:rPr>
          <w:sz w:val="22"/>
          <w:shd w:val="clear" w:color="auto" w:fill="FFFFFF"/>
        </w:rPr>
        <w:t xml:space="preserve"> </w:t>
      </w:r>
      <w:r w:rsidR="00BE5EEC" w:rsidRPr="002C3140">
        <w:rPr>
          <w:sz w:val="22"/>
          <w:shd w:val="clear" w:color="auto" w:fill="FFFFFF"/>
        </w:rPr>
        <w:t>coherence</w:t>
      </w:r>
      <w:r w:rsidR="00753311" w:rsidRPr="002C3140">
        <w:rPr>
          <w:sz w:val="22"/>
          <w:shd w:val="clear" w:color="auto" w:fill="FFFFFF"/>
        </w:rPr>
        <w:t xml:space="preserve"> of </w:t>
      </w:r>
      <w:r w:rsidR="00EF4E88" w:rsidRPr="002C3140">
        <w:rPr>
          <w:sz w:val="22"/>
          <w:shd w:val="clear" w:color="auto" w:fill="FFFFFF"/>
        </w:rPr>
        <w:t xml:space="preserve">the firm’s </w:t>
      </w:r>
      <w:r w:rsidR="00753311" w:rsidRPr="002C3140">
        <w:rPr>
          <w:sz w:val="22"/>
          <w:shd w:val="clear" w:color="auto" w:fill="FFFFFF"/>
        </w:rPr>
        <w:t>knowledge base throughout</w:t>
      </w:r>
      <w:r w:rsidR="00BE5EEC" w:rsidRPr="002C3140">
        <w:rPr>
          <w:sz w:val="22"/>
          <w:shd w:val="clear" w:color="auto" w:fill="FFFFFF"/>
        </w:rPr>
        <w:t xml:space="preserve"> </w:t>
      </w:r>
      <w:r w:rsidR="008A54DD" w:rsidRPr="002C3140">
        <w:rPr>
          <w:sz w:val="22"/>
          <w:shd w:val="clear" w:color="auto" w:fill="FFFFFF"/>
        </w:rPr>
        <w:t xml:space="preserve">technological </w:t>
      </w:r>
      <w:r w:rsidR="00BE5EEC" w:rsidRPr="002C3140">
        <w:rPr>
          <w:sz w:val="22"/>
          <w:shd w:val="clear" w:color="auto" w:fill="FFFFFF"/>
        </w:rPr>
        <w:t>diversification</w:t>
      </w:r>
      <w:r w:rsidR="00753311" w:rsidRPr="002C3140">
        <w:rPr>
          <w:sz w:val="22"/>
          <w:shd w:val="clear" w:color="auto" w:fill="FFFFFF"/>
        </w:rPr>
        <w:t xml:space="preserve"> efforts in order </w:t>
      </w:r>
      <w:r w:rsidR="008A54DD" w:rsidRPr="002C3140">
        <w:rPr>
          <w:sz w:val="22"/>
          <w:shd w:val="clear" w:color="auto" w:fill="FFFFFF"/>
        </w:rPr>
        <w:t xml:space="preserve">to effectively </w:t>
      </w:r>
      <w:r w:rsidR="00753311" w:rsidRPr="002C3140">
        <w:rPr>
          <w:sz w:val="22"/>
          <w:shd w:val="clear" w:color="auto" w:fill="FFFFFF"/>
        </w:rPr>
        <w:t>benefit from</w:t>
      </w:r>
      <w:r w:rsidR="008A54DD" w:rsidRPr="002C3140">
        <w:rPr>
          <w:sz w:val="22"/>
          <w:shd w:val="clear" w:color="auto" w:fill="FFFFFF"/>
        </w:rPr>
        <w:t xml:space="preserve"> </w:t>
      </w:r>
      <w:r w:rsidR="00BE5EEC" w:rsidRPr="002C3140">
        <w:rPr>
          <w:sz w:val="22"/>
          <w:shd w:val="clear" w:color="auto" w:fill="FFFFFF"/>
        </w:rPr>
        <w:t xml:space="preserve">the cross-fertilization across different technological fields </w:t>
      </w:r>
      <w:r w:rsidR="00C40830" w:rsidRPr="002C3140">
        <w:rPr>
          <w:sz w:val="22"/>
          <w:shd w:val="clear" w:color="auto" w:fill="FFFFFF"/>
        </w:rPr>
        <w:t xml:space="preserve">and to deliver successful outcomes </w:t>
      </w:r>
      <w:r w:rsidR="00BE5EEC" w:rsidRPr="002C3140">
        <w:rPr>
          <w:sz w:val="22"/>
          <w:shd w:val="clear" w:color="auto" w:fill="FFFFFF"/>
        </w:rPr>
        <w:t>(</w:t>
      </w:r>
      <w:r w:rsidR="00102CD4">
        <w:rPr>
          <w:sz w:val="22"/>
          <w:shd w:val="clear" w:color="auto" w:fill="FFFFFF"/>
        </w:rPr>
        <w:t>Nesta and Saviotti</w:t>
      </w:r>
      <w:r w:rsidR="008A54DD" w:rsidRPr="002C3140">
        <w:rPr>
          <w:sz w:val="22"/>
          <w:shd w:val="clear" w:color="auto" w:fill="FFFFFF"/>
        </w:rPr>
        <w:t xml:space="preserve"> 2005; </w:t>
      </w:r>
      <w:r w:rsidR="00102CD4">
        <w:rPr>
          <w:sz w:val="22"/>
          <w:shd w:val="clear" w:color="auto" w:fill="FFFFFF"/>
        </w:rPr>
        <w:t>Miller 2006; Leten et al. 2007;</w:t>
      </w:r>
      <w:r w:rsidR="00C40830" w:rsidRPr="002C3140">
        <w:rPr>
          <w:sz w:val="22"/>
          <w:shd w:val="clear" w:color="auto" w:fill="FFFFFF"/>
        </w:rPr>
        <w:t xml:space="preserve"> </w:t>
      </w:r>
      <w:r w:rsidR="00BE5EEC" w:rsidRPr="002C3140">
        <w:rPr>
          <w:sz w:val="22"/>
          <w:shd w:val="clear" w:color="auto" w:fill="FFFFFF"/>
        </w:rPr>
        <w:t>Quintan</w:t>
      </w:r>
      <w:r w:rsidR="00102CD4">
        <w:rPr>
          <w:sz w:val="22"/>
          <w:shd w:val="clear" w:color="auto" w:fill="FFFFFF"/>
        </w:rPr>
        <w:t xml:space="preserve">a-Garcia and Benavides-Velasco </w:t>
      </w:r>
      <w:r w:rsidR="00BE5EEC" w:rsidRPr="002C3140">
        <w:rPr>
          <w:sz w:val="22"/>
          <w:shd w:val="clear" w:color="auto" w:fill="FFFFFF"/>
        </w:rPr>
        <w:t>2008</w:t>
      </w:r>
      <w:r w:rsidR="00C4784E">
        <w:rPr>
          <w:sz w:val="22"/>
          <w:shd w:val="clear" w:color="auto" w:fill="FFFFFF"/>
        </w:rPr>
        <w:t>;</w:t>
      </w:r>
      <w:r w:rsidR="00C4784E" w:rsidRPr="00C4784E">
        <w:rPr>
          <w:sz w:val="22"/>
          <w:shd w:val="clear" w:color="auto" w:fill="FFFFFF"/>
        </w:rPr>
        <w:t xml:space="preserve"> </w:t>
      </w:r>
      <w:r w:rsidR="00C4784E">
        <w:rPr>
          <w:sz w:val="22"/>
          <w:shd w:val="clear" w:color="auto" w:fill="FFFFFF"/>
        </w:rPr>
        <w:t>Chiu et al.</w:t>
      </w:r>
      <w:r w:rsidR="00C4784E" w:rsidRPr="002C3140">
        <w:rPr>
          <w:sz w:val="22"/>
          <w:shd w:val="clear" w:color="auto" w:fill="FFFFFF"/>
        </w:rPr>
        <w:t xml:space="preserve"> 2010</w:t>
      </w:r>
      <w:r w:rsidR="00C40830" w:rsidRPr="002C3140">
        <w:rPr>
          <w:sz w:val="22"/>
          <w:shd w:val="clear" w:color="auto" w:fill="FFFFFF"/>
        </w:rPr>
        <w:t xml:space="preserve">). </w:t>
      </w:r>
      <w:r w:rsidR="004C49D1">
        <w:rPr>
          <w:sz w:val="22"/>
          <w:shd w:val="clear" w:color="auto" w:fill="FFFFFF"/>
        </w:rPr>
        <w:t xml:space="preserve">Resembling the </w:t>
      </w:r>
      <w:r w:rsidR="004C49D1" w:rsidRPr="002C3140">
        <w:rPr>
          <w:sz w:val="22"/>
          <w:shd w:val="clear" w:color="auto" w:fill="FFFFFF"/>
        </w:rPr>
        <w:t xml:space="preserve">trade-off between exploration and exploitation in </w:t>
      </w:r>
      <w:r w:rsidR="00102CD4">
        <w:rPr>
          <w:sz w:val="22"/>
          <w:shd w:val="clear" w:color="auto" w:fill="FFFFFF"/>
        </w:rPr>
        <w:t>learning (March</w:t>
      </w:r>
      <w:r w:rsidR="004C49D1" w:rsidRPr="002C3140">
        <w:rPr>
          <w:sz w:val="22"/>
          <w:shd w:val="clear" w:color="auto" w:fill="FFFFFF"/>
        </w:rPr>
        <w:t xml:space="preserve"> 1991; </w:t>
      </w:r>
      <w:r w:rsidR="00102CD4">
        <w:rPr>
          <w:sz w:val="22"/>
          <w:shd w:val="clear" w:color="auto" w:fill="FFFFFF"/>
        </w:rPr>
        <w:t>Fleming</w:t>
      </w:r>
      <w:r w:rsidR="004C49D1">
        <w:rPr>
          <w:sz w:val="22"/>
          <w:shd w:val="clear" w:color="auto" w:fill="FFFFFF"/>
        </w:rPr>
        <w:t xml:space="preserve"> 2001),</w:t>
      </w:r>
      <w:r w:rsidR="004C49D1" w:rsidRPr="002C3140">
        <w:rPr>
          <w:sz w:val="22"/>
          <w:shd w:val="clear" w:color="auto" w:fill="FFFFFF"/>
        </w:rPr>
        <w:t xml:space="preserve"> </w:t>
      </w:r>
      <w:r w:rsidR="004C49D1">
        <w:rPr>
          <w:sz w:val="22"/>
          <w:shd w:val="clear" w:color="auto" w:fill="FFFFFF"/>
        </w:rPr>
        <w:t>t</w:t>
      </w:r>
      <w:r w:rsidR="00C40830" w:rsidRPr="002C3140">
        <w:rPr>
          <w:sz w:val="22"/>
          <w:shd w:val="clear" w:color="auto" w:fill="FFFFFF"/>
        </w:rPr>
        <w:t>his tension</w:t>
      </w:r>
      <w:r w:rsidR="00FE5AA2" w:rsidRPr="002C3140">
        <w:rPr>
          <w:sz w:val="22"/>
          <w:shd w:val="clear" w:color="auto" w:fill="FFFFFF"/>
        </w:rPr>
        <w:t xml:space="preserve"> between </w:t>
      </w:r>
      <w:r w:rsidR="00300999" w:rsidRPr="002C3140">
        <w:rPr>
          <w:sz w:val="22"/>
          <w:shd w:val="clear" w:color="auto" w:fill="FFFFFF"/>
        </w:rPr>
        <w:t>the need to diversify technological efforts</w:t>
      </w:r>
      <w:r w:rsidR="00FE5AA2" w:rsidRPr="002C3140">
        <w:rPr>
          <w:sz w:val="22"/>
          <w:shd w:val="clear" w:color="auto" w:fill="FFFFFF"/>
        </w:rPr>
        <w:t xml:space="preserve"> and </w:t>
      </w:r>
      <w:r w:rsidR="007F1AEE" w:rsidRPr="002C3140">
        <w:rPr>
          <w:sz w:val="22"/>
          <w:shd w:val="clear" w:color="auto" w:fill="FFFFFF"/>
        </w:rPr>
        <w:t xml:space="preserve">to </w:t>
      </w:r>
      <w:r w:rsidR="00FE5AA2" w:rsidRPr="002C3140">
        <w:rPr>
          <w:sz w:val="22"/>
          <w:shd w:val="clear" w:color="auto" w:fill="FFFFFF"/>
        </w:rPr>
        <w:t>mai</w:t>
      </w:r>
      <w:r w:rsidR="00300999" w:rsidRPr="002C3140">
        <w:rPr>
          <w:sz w:val="22"/>
          <w:shd w:val="clear" w:color="auto" w:fill="FFFFFF"/>
        </w:rPr>
        <w:t>ntain</w:t>
      </w:r>
      <w:r w:rsidR="00FE5AA2" w:rsidRPr="002C3140">
        <w:rPr>
          <w:sz w:val="22"/>
          <w:shd w:val="clear" w:color="auto" w:fill="FFFFFF"/>
        </w:rPr>
        <w:t xml:space="preserve"> a coherent knowledge base</w:t>
      </w:r>
      <w:r w:rsidR="00120ACA" w:rsidRPr="002C3140">
        <w:rPr>
          <w:sz w:val="22"/>
          <w:shd w:val="clear" w:color="auto" w:fill="FFFFFF"/>
        </w:rPr>
        <w:t xml:space="preserve"> defined by related firm-specific technological capabilities</w:t>
      </w:r>
      <w:r w:rsidR="00C40830" w:rsidRPr="002C3140">
        <w:rPr>
          <w:sz w:val="22"/>
          <w:shd w:val="clear" w:color="auto" w:fill="FFFFFF"/>
        </w:rPr>
        <w:t xml:space="preserve"> is </w:t>
      </w:r>
      <w:r w:rsidR="003320A7">
        <w:rPr>
          <w:sz w:val="22"/>
          <w:shd w:val="clear" w:color="auto" w:fill="FFFFFF"/>
        </w:rPr>
        <w:t xml:space="preserve">likely to be </w:t>
      </w:r>
      <w:r w:rsidR="00C40830" w:rsidRPr="002C3140">
        <w:rPr>
          <w:sz w:val="22"/>
          <w:shd w:val="clear" w:color="auto" w:fill="FFFFFF"/>
        </w:rPr>
        <w:t>most evident</w:t>
      </w:r>
      <w:r w:rsidR="00E9504C" w:rsidRPr="002C3140">
        <w:rPr>
          <w:sz w:val="22"/>
          <w:shd w:val="clear" w:color="auto" w:fill="FFFFFF"/>
        </w:rPr>
        <w:t xml:space="preserve"> </w:t>
      </w:r>
      <w:r w:rsidR="007F1AEE" w:rsidRPr="002C3140">
        <w:rPr>
          <w:sz w:val="22"/>
          <w:shd w:val="clear" w:color="auto" w:fill="FFFFFF"/>
        </w:rPr>
        <w:t>for</w:t>
      </w:r>
      <w:r w:rsidR="00C40830" w:rsidRPr="002C3140">
        <w:rPr>
          <w:sz w:val="22"/>
          <w:shd w:val="clear" w:color="auto" w:fill="FFFFFF"/>
        </w:rPr>
        <w:t xml:space="preserve"> </w:t>
      </w:r>
      <w:r w:rsidR="00507C9B" w:rsidRPr="002C3140">
        <w:rPr>
          <w:sz w:val="22"/>
          <w:shd w:val="clear" w:color="auto" w:fill="FFFFFF"/>
        </w:rPr>
        <w:t>small innovators</w:t>
      </w:r>
      <w:r w:rsidR="000A50A4">
        <w:rPr>
          <w:sz w:val="22"/>
          <w:shd w:val="clear" w:color="auto" w:fill="FFFFFF"/>
        </w:rPr>
        <w:t xml:space="preserve">. </w:t>
      </w:r>
      <w:r w:rsidR="006E551E">
        <w:rPr>
          <w:sz w:val="22"/>
          <w:shd w:val="clear" w:color="auto" w:fill="FFFFFF"/>
        </w:rPr>
        <w:t xml:space="preserve">Various forms of </w:t>
      </w:r>
      <w:r w:rsidR="000A50A4">
        <w:rPr>
          <w:sz w:val="22"/>
          <w:shd w:val="clear" w:color="auto" w:fill="FFFFFF"/>
        </w:rPr>
        <w:t>resource limitations</w:t>
      </w:r>
      <w:r w:rsidR="006E551E">
        <w:rPr>
          <w:sz w:val="22"/>
          <w:shd w:val="clear" w:color="auto" w:fill="FFFFFF"/>
        </w:rPr>
        <w:t xml:space="preserve"> (Ortega Argilés et al. 2009)</w:t>
      </w:r>
      <w:r w:rsidR="000A50A4">
        <w:rPr>
          <w:sz w:val="22"/>
          <w:shd w:val="clear" w:color="auto" w:fill="FFFFFF"/>
        </w:rPr>
        <w:t>, along with the restricted</w:t>
      </w:r>
      <w:r w:rsidR="0075565D">
        <w:rPr>
          <w:sz w:val="22"/>
          <w:shd w:val="clear" w:color="auto" w:fill="FFFFFF"/>
        </w:rPr>
        <w:t xml:space="preserve"> access to </w:t>
      </w:r>
      <w:r w:rsidR="0071033E">
        <w:rPr>
          <w:sz w:val="22"/>
          <w:shd w:val="clear" w:color="auto" w:fill="FFFFFF"/>
        </w:rPr>
        <w:t xml:space="preserve">external </w:t>
      </w:r>
      <w:r w:rsidR="0075565D">
        <w:rPr>
          <w:sz w:val="22"/>
          <w:shd w:val="clear" w:color="auto" w:fill="FFFFFF"/>
        </w:rPr>
        <w:t>finance</w:t>
      </w:r>
      <w:r w:rsidR="007E031D">
        <w:rPr>
          <w:sz w:val="22"/>
          <w:shd w:val="clear" w:color="auto" w:fill="FFFFFF"/>
        </w:rPr>
        <w:t xml:space="preserve"> (Brancati 2015)</w:t>
      </w:r>
      <w:r w:rsidR="000A50A4">
        <w:rPr>
          <w:sz w:val="22"/>
          <w:shd w:val="clear" w:color="auto" w:fill="FFFFFF"/>
        </w:rPr>
        <w:t xml:space="preserve"> </w:t>
      </w:r>
      <w:r w:rsidR="006E551E">
        <w:rPr>
          <w:sz w:val="22"/>
          <w:shd w:val="clear" w:color="auto" w:fill="FFFFFF"/>
        </w:rPr>
        <w:t>introduce significant challenges to the depth and breadth of innovation activities that small firms can undertake</w:t>
      </w:r>
      <w:r w:rsidR="00300999" w:rsidRPr="002C2307">
        <w:rPr>
          <w:sz w:val="22"/>
          <w:shd w:val="clear" w:color="auto" w:fill="FFFFFF"/>
        </w:rPr>
        <w:t>.</w:t>
      </w:r>
      <w:r w:rsidR="002E2FBD" w:rsidRPr="002C2307">
        <w:rPr>
          <w:sz w:val="22"/>
          <w:shd w:val="clear" w:color="auto" w:fill="FFFFFF"/>
        </w:rPr>
        <w:t xml:space="preserve"> O</w:t>
      </w:r>
      <w:r w:rsidR="00FE5AA2" w:rsidRPr="002C2307">
        <w:rPr>
          <w:sz w:val="22"/>
          <w:shd w:val="clear" w:color="auto" w:fill="FFFFFF"/>
        </w:rPr>
        <w:t>n the one hand,</w:t>
      </w:r>
      <w:r w:rsidR="00E9504C" w:rsidRPr="002C2307">
        <w:rPr>
          <w:sz w:val="22"/>
          <w:shd w:val="clear" w:color="auto" w:fill="FFFFFF"/>
        </w:rPr>
        <w:t xml:space="preserve"> relying on</w:t>
      </w:r>
      <w:r w:rsidR="00507C9B" w:rsidRPr="002C2307">
        <w:rPr>
          <w:sz w:val="22"/>
          <w:shd w:val="clear" w:color="auto" w:fill="FFFFFF"/>
        </w:rPr>
        <w:t xml:space="preserve"> processes of search depth</w:t>
      </w:r>
      <w:r w:rsidR="00C40830" w:rsidRPr="002C2307">
        <w:rPr>
          <w:sz w:val="22"/>
          <w:shd w:val="clear" w:color="auto" w:fill="FFFFFF"/>
        </w:rPr>
        <w:t xml:space="preserve"> and</w:t>
      </w:r>
      <w:r w:rsidRPr="002C2307">
        <w:rPr>
          <w:sz w:val="22"/>
          <w:shd w:val="clear" w:color="auto" w:fill="FFFFFF"/>
        </w:rPr>
        <w:t>, therefore,</w:t>
      </w:r>
      <w:r w:rsidR="00C40830" w:rsidRPr="002C2307">
        <w:rPr>
          <w:sz w:val="22"/>
          <w:shd w:val="clear" w:color="auto" w:fill="FFFFFF"/>
        </w:rPr>
        <w:t xml:space="preserve"> technological specialisation</w:t>
      </w:r>
      <w:r w:rsidR="00B900B7" w:rsidRPr="002C2307">
        <w:rPr>
          <w:sz w:val="22"/>
          <w:shd w:val="clear" w:color="auto" w:fill="FFFFFF"/>
        </w:rPr>
        <w:t>,</w:t>
      </w:r>
      <w:r w:rsidR="00507C9B" w:rsidRPr="002C2307">
        <w:rPr>
          <w:sz w:val="22"/>
          <w:shd w:val="clear" w:color="auto" w:fill="FFFFFF"/>
        </w:rPr>
        <w:t xml:space="preserve"> </w:t>
      </w:r>
      <w:r w:rsidR="00300999" w:rsidRPr="002C2307">
        <w:rPr>
          <w:sz w:val="22"/>
          <w:shd w:val="clear" w:color="auto" w:fill="FFFFFF"/>
        </w:rPr>
        <w:t>helps</w:t>
      </w:r>
      <w:r w:rsidR="002E2FBD" w:rsidRPr="002C2307">
        <w:rPr>
          <w:sz w:val="22"/>
          <w:shd w:val="clear" w:color="auto" w:fill="FFFFFF"/>
        </w:rPr>
        <w:t xml:space="preserve"> small innovators</w:t>
      </w:r>
      <w:r w:rsidR="007F1AEE" w:rsidRPr="002C2307">
        <w:rPr>
          <w:sz w:val="22"/>
          <w:shd w:val="clear" w:color="auto" w:fill="FFFFFF"/>
        </w:rPr>
        <w:t xml:space="preserve"> make</w:t>
      </w:r>
      <w:r w:rsidR="002E2FBD" w:rsidRPr="002C2307">
        <w:rPr>
          <w:sz w:val="22"/>
          <w:shd w:val="clear" w:color="auto" w:fill="FFFFFF"/>
        </w:rPr>
        <w:t xml:space="preserve"> the most out of their R&amp;D investments through maintaining a strong focus in a narrowly defined tech</w:t>
      </w:r>
      <w:r w:rsidR="00102CD4">
        <w:rPr>
          <w:sz w:val="22"/>
          <w:shd w:val="clear" w:color="auto" w:fill="FFFFFF"/>
        </w:rPr>
        <w:t>nological area (Hicks and Hegde 2005; Corradini et al.</w:t>
      </w:r>
      <w:r w:rsidR="002E2FBD" w:rsidRPr="002C2307">
        <w:rPr>
          <w:sz w:val="22"/>
          <w:shd w:val="clear" w:color="auto" w:fill="FFFFFF"/>
        </w:rPr>
        <w:t xml:space="preserve"> 2015)</w:t>
      </w:r>
      <w:r w:rsidR="006E551E">
        <w:rPr>
          <w:sz w:val="22"/>
          <w:shd w:val="clear" w:color="auto" w:fill="FFFFFF"/>
        </w:rPr>
        <w:t>.</w:t>
      </w:r>
      <w:r w:rsidR="002E2FBD" w:rsidRPr="002C2307">
        <w:rPr>
          <w:sz w:val="22"/>
          <w:shd w:val="clear" w:color="auto" w:fill="FFFFFF"/>
        </w:rPr>
        <w:t xml:space="preserve"> </w:t>
      </w:r>
      <w:r w:rsidR="007E031D">
        <w:rPr>
          <w:sz w:val="22"/>
          <w:shd w:val="clear" w:color="auto" w:fill="FFFFFF"/>
        </w:rPr>
        <w:t>Yet, o</w:t>
      </w:r>
      <w:r w:rsidR="002E2FBD" w:rsidRPr="002C2307">
        <w:rPr>
          <w:sz w:val="22"/>
          <w:shd w:val="clear" w:color="auto" w:fill="FFFFFF"/>
        </w:rPr>
        <w:t xml:space="preserve">n the other hand, </w:t>
      </w:r>
      <w:r w:rsidR="00E9504C" w:rsidRPr="002C2307">
        <w:rPr>
          <w:sz w:val="22"/>
          <w:shd w:val="clear" w:color="auto" w:fill="FFFFFF"/>
        </w:rPr>
        <w:t xml:space="preserve">technological diversification </w:t>
      </w:r>
      <w:r w:rsidR="007E031D">
        <w:rPr>
          <w:sz w:val="22"/>
          <w:shd w:val="clear" w:color="auto" w:fill="FFFFFF"/>
        </w:rPr>
        <w:t>is essential</w:t>
      </w:r>
      <w:r w:rsidR="00E9504C" w:rsidRPr="002C2307">
        <w:rPr>
          <w:sz w:val="22"/>
          <w:shd w:val="clear" w:color="auto" w:fill="FFFFFF"/>
        </w:rPr>
        <w:t xml:space="preserve"> to better cope with </w:t>
      </w:r>
      <w:r w:rsidR="002E2FBD" w:rsidRPr="002C2307">
        <w:rPr>
          <w:sz w:val="22"/>
          <w:shd w:val="clear" w:color="auto" w:fill="FFFFFF"/>
        </w:rPr>
        <w:t xml:space="preserve">the </w:t>
      </w:r>
      <w:r w:rsidR="00E9504C" w:rsidRPr="002C2307">
        <w:rPr>
          <w:sz w:val="22"/>
          <w:shd w:val="clear" w:color="auto" w:fill="FFFFFF"/>
        </w:rPr>
        <w:t xml:space="preserve">rapidly changing technological environments </w:t>
      </w:r>
      <w:r w:rsidR="002E2FBD" w:rsidRPr="002C2307">
        <w:rPr>
          <w:sz w:val="22"/>
          <w:shd w:val="clear" w:color="auto" w:fill="FFFFFF"/>
        </w:rPr>
        <w:t>characterised by</w:t>
      </w:r>
      <w:r w:rsidR="00E9504C" w:rsidRPr="002C2307">
        <w:rPr>
          <w:sz w:val="22"/>
          <w:shd w:val="clear" w:color="auto" w:fill="FFFFFF"/>
        </w:rPr>
        <w:t xml:space="preserve"> high </w:t>
      </w:r>
      <w:r w:rsidR="002E2FBD" w:rsidRPr="002C2307">
        <w:rPr>
          <w:sz w:val="22"/>
          <w:shd w:val="clear" w:color="auto" w:fill="FFFFFF"/>
        </w:rPr>
        <w:t>l</w:t>
      </w:r>
      <w:r w:rsidR="002E2FBD" w:rsidRPr="002C3140">
        <w:rPr>
          <w:sz w:val="22"/>
          <w:shd w:val="clear" w:color="auto" w:fill="FFFFFF"/>
        </w:rPr>
        <w:t xml:space="preserve">evels of </w:t>
      </w:r>
      <w:r w:rsidR="00E9504C" w:rsidRPr="002C3140">
        <w:rPr>
          <w:sz w:val="22"/>
          <w:shd w:val="clear" w:color="auto" w:fill="FFFFFF"/>
        </w:rPr>
        <w:t>technological opportunity and uncertainty</w:t>
      </w:r>
      <w:r w:rsidR="002E2FBD" w:rsidRPr="002C3140">
        <w:rPr>
          <w:sz w:val="22"/>
          <w:shd w:val="clear" w:color="auto" w:fill="FFFFFF"/>
        </w:rPr>
        <w:t>.</w:t>
      </w:r>
      <w:r w:rsidR="00E9504C" w:rsidRPr="002C3140">
        <w:rPr>
          <w:sz w:val="22"/>
          <w:shd w:val="clear" w:color="auto" w:fill="FFFFFF"/>
        </w:rPr>
        <w:t xml:space="preserve"> </w:t>
      </w:r>
      <w:r w:rsidR="00507C9B" w:rsidRPr="002C3140">
        <w:rPr>
          <w:sz w:val="22"/>
          <w:shd w:val="clear" w:color="auto" w:fill="FFFFFF"/>
        </w:rPr>
        <w:t xml:space="preserve"> </w:t>
      </w:r>
    </w:p>
    <w:p w14:paraId="1830DFC6" w14:textId="77777777" w:rsidR="00730000" w:rsidRPr="002C3140" w:rsidRDefault="00B900B7" w:rsidP="00217CF9">
      <w:pPr>
        <w:pStyle w:val="western"/>
        <w:spacing w:before="0" w:beforeAutospacing="0" w:after="0" w:line="480" w:lineRule="auto"/>
        <w:ind w:firstLine="720"/>
        <w:jc w:val="both"/>
        <w:rPr>
          <w:sz w:val="22"/>
          <w:szCs w:val="22"/>
          <w:shd w:val="clear" w:color="auto" w:fill="FFFFFF"/>
        </w:rPr>
      </w:pPr>
      <w:r w:rsidRPr="002C3140">
        <w:rPr>
          <w:sz w:val="22"/>
          <w:szCs w:val="22"/>
          <w:shd w:val="clear" w:color="auto" w:fill="FFFFFF"/>
        </w:rPr>
        <w:t xml:space="preserve">We expect the trade-off between specialisation and technological diversification for SSIs to tip in favour of specialisation particularly under technological environments characterised by </w:t>
      </w:r>
      <w:r w:rsidR="007F110A" w:rsidRPr="002C3140">
        <w:rPr>
          <w:sz w:val="22"/>
          <w:szCs w:val="22"/>
          <w:shd w:val="clear" w:color="auto" w:fill="FFFFFF"/>
        </w:rPr>
        <w:t>increasingly</w:t>
      </w:r>
      <w:r w:rsidRPr="002C3140">
        <w:rPr>
          <w:sz w:val="22"/>
          <w:szCs w:val="22"/>
          <w:shd w:val="clear" w:color="auto" w:fill="FFFFFF"/>
        </w:rPr>
        <w:t xml:space="preserve"> high</w:t>
      </w:r>
      <w:r w:rsidR="007327BB" w:rsidRPr="002C3140">
        <w:rPr>
          <w:sz w:val="22"/>
          <w:szCs w:val="22"/>
          <w:shd w:val="clear" w:color="auto" w:fill="FFFFFF"/>
        </w:rPr>
        <w:t>er</w:t>
      </w:r>
      <w:r w:rsidRPr="002C3140">
        <w:rPr>
          <w:sz w:val="22"/>
          <w:szCs w:val="22"/>
          <w:shd w:val="clear" w:color="auto" w:fill="FFFFFF"/>
        </w:rPr>
        <w:t xml:space="preserve"> levels of technological opportunities</w:t>
      </w:r>
      <w:r w:rsidR="004035E9" w:rsidRPr="002C3140">
        <w:rPr>
          <w:sz w:val="22"/>
          <w:szCs w:val="22"/>
          <w:shd w:val="clear" w:color="auto" w:fill="FFFFFF"/>
        </w:rPr>
        <w:t xml:space="preserve"> defined by</w:t>
      </w:r>
      <w:r w:rsidRPr="002C3140">
        <w:rPr>
          <w:sz w:val="22"/>
          <w:szCs w:val="22"/>
          <w:shd w:val="clear" w:color="auto" w:fill="FFFFFF"/>
        </w:rPr>
        <w:t xml:space="preserve"> uncertainty in the direction of technological change</w:t>
      </w:r>
      <w:r w:rsidR="00102CD4">
        <w:rPr>
          <w:sz w:val="22"/>
          <w:szCs w:val="22"/>
          <w:shd w:val="clear" w:color="auto" w:fill="FFFFFF"/>
        </w:rPr>
        <w:t xml:space="preserve"> (Tushman and Rosenkopf</w:t>
      </w:r>
      <w:r w:rsidR="004C6064" w:rsidRPr="002C3140">
        <w:rPr>
          <w:sz w:val="22"/>
          <w:szCs w:val="22"/>
          <w:shd w:val="clear" w:color="auto" w:fill="FFFFFF"/>
        </w:rPr>
        <w:t xml:space="preserve"> 1992).</w:t>
      </w:r>
      <w:r w:rsidR="00AC093F" w:rsidRPr="002C3140">
        <w:rPr>
          <w:sz w:val="22"/>
          <w:szCs w:val="22"/>
          <w:shd w:val="clear" w:color="auto" w:fill="FFFFFF"/>
        </w:rPr>
        <w:t xml:space="preserve"> </w:t>
      </w:r>
      <w:r w:rsidR="000C7295" w:rsidRPr="002C3140">
        <w:rPr>
          <w:sz w:val="22"/>
          <w:szCs w:val="22"/>
          <w:shd w:val="clear" w:color="auto" w:fill="FFFFFF"/>
        </w:rPr>
        <w:t xml:space="preserve">Given the increasingly </w:t>
      </w:r>
      <w:r w:rsidR="000C7295" w:rsidRPr="002C3140">
        <w:rPr>
          <w:sz w:val="22"/>
          <w:szCs w:val="22"/>
          <w:shd w:val="clear" w:color="auto" w:fill="FFFFFF"/>
        </w:rPr>
        <w:lastRenderedPageBreak/>
        <w:t xml:space="preserve">risky and resource intensive </w:t>
      </w:r>
      <w:r w:rsidR="00C229CE" w:rsidRPr="002C3140">
        <w:rPr>
          <w:sz w:val="22"/>
          <w:szCs w:val="22"/>
          <w:shd w:val="clear" w:color="auto" w:fill="FFFFFF"/>
        </w:rPr>
        <w:t xml:space="preserve">nature </w:t>
      </w:r>
      <w:r w:rsidR="000C7295" w:rsidRPr="002C3140">
        <w:rPr>
          <w:sz w:val="22"/>
          <w:szCs w:val="22"/>
          <w:shd w:val="clear" w:color="auto" w:fill="FFFFFF"/>
        </w:rPr>
        <w:t>of exploration</w:t>
      </w:r>
      <w:r w:rsidR="00C229CE" w:rsidRPr="002C3140">
        <w:rPr>
          <w:sz w:val="22"/>
          <w:szCs w:val="22"/>
          <w:shd w:val="clear" w:color="auto" w:fill="FFFFFF"/>
        </w:rPr>
        <w:t xml:space="preserve"> activities</w:t>
      </w:r>
      <w:r w:rsidR="006604B1" w:rsidRPr="002C3140">
        <w:rPr>
          <w:sz w:val="22"/>
          <w:szCs w:val="22"/>
          <w:shd w:val="clear" w:color="auto" w:fill="FFFFFF"/>
        </w:rPr>
        <w:t xml:space="preserve"> </w:t>
      </w:r>
      <w:r w:rsidR="000C7295" w:rsidRPr="002C3140">
        <w:rPr>
          <w:sz w:val="22"/>
          <w:szCs w:val="22"/>
          <w:shd w:val="clear" w:color="auto" w:fill="FFFFFF"/>
        </w:rPr>
        <w:t>and the complexit</w:t>
      </w:r>
      <w:r w:rsidR="006576DB" w:rsidRPr="002C3140">
        <w:rPr>
          <w:sz w:val="22"/>
          <w:szCs w:val="22"/>
          <w:shd w:val="clear" w:color="auto" w:fill="FFFFFF"/>
        </w:rPr>
        <w:t>y</w:t>
      </w:r>
      <w:r w:rsidR="000C7295" w:rsidRPr="002C3140">
        <w:rPr>
          <w:sz w:val="22"/>
          <w:szCs w:val="22"/>
          <w:shd w:val="clear" w:color="auto" w:fill="FFFFFF"/>
        </w:rPr>
        <w:t xml:space="preserve"> in managing processes of knowledge </w:t>
      </w:r>
      <w:r w:rsidR="0027562A" w:rsidRPr="002C3140">
        <w:rPr>
          <w:sz w:val="22"/>
          <w:szCs w:val="22"/>
          <w:shd w:val="clear" w:color="auto" w:fill="FFFFFF"/>
        </w:rPr>
        <w:t>coordination</w:t>
      </w:r>
      <w:r w:rsidR="000C7295" w:rsidRPr="002C3140">
        <w:rPr>
          <w:sz w:val="22"/>
          <w:szCs w:val="22"/>
          <w:shd w:val="clear" w:color="auto" w:fill="FFFFFF"/>
        </w:rPr>
        <w:t xml:space="preserve"> in </w:t>
      </w:r>
      <w:r w:rsidR="004035E9" w:rsidRPr="002C3140">
        <w:rPr>
          <w:sz w:val="22"/>
          <w:szCs w:val="22"/>
          <w:shd w:val="clear" w:color="auto" w:fill="FFFFFF"/>
        </w:rPr>
        <w:t>such</w:t>
      </w:r>
      <w:r w:rsidR="000C7295" w:rsidRPr="002C3140">
        <w:rPr>
          <w:sz w:val="22"/>
          <w:szCs w:val="22"/>
          <w:shd w:val="clear" w:color="auto" w:fill="FFFFFF"/>
        </w:rPr>
        <w:t xml:space="preserve"> technological environment</w:t>
      </w:r>
      <w:r w:rsidR="006576DB" w:rsidRPr="002C3140">
        <w:rPr>
          <w:sz w:val="22"/>
          <w:szCs w:val="22"/>
          <w:shd w:val="clear" w:color="auto" w:fill="FFFFFF"/>
        </w:rPr>
        <w:t xml:space="preserve">, </w:t>
      </w:r>
      <w:r w:rsidR="00D543CE" w:rsidRPr="002C3140">
        <w:rPr>
          <w:sz w:val="22"/>
          <w:szCs w:val="22"/>
          <w:shd w:val="clear" w:color="auto" w:fill="FFFFFF"/>
        </w:rPr>
        <w:t xml:space="preserve">technology specialisation is a more likely outcome </w:t>
      </w:r>
      <w:r w:rsidRPr="002C3140">
        <w:rPr>
          <w:sz w:val="22"/>
          <w:szCs w:val="22"/>
          <w:shd w:val="clear" w:color="auto" w:fill="FFFFFF"/>
        </w:rPr>
        <w:t>(</w:t>
      </w:r>
      <w:r w:rsidR="00D543CE" w:rsidRPr="002C3140">
        <w:rPr>
          <w:sz w:val="22"/>
          <w:szCs w:val="22"/>
          <w:shd w:val="clear" w:color="auto" w:fill="FFFFFF"/>
        </w:rPr>
        <w:t xml:space="preserve">Toh and Kim 2013).  </w:t>
      </w:r>
      <w:r w:rsidR="006576DB" w:rsidRPr="002C3140">
        <w:rPr>
          <w:sz w:val="22"/>
          <w:szCs w:val="22"/>
          <w:shd w:val="clear" w:color="auto" w:fill="FFFFFF"/>
        </w:rPr>
        <w:t xml:space="preserve">In other words, the </w:t>
      </w:r>
      <w:r w:rsidR="007327BB" w:rsidRPr="002C3140">
        <w:rPr>
          <w:sz w:val="22"/>
          <w:szCs w:val="22"/>
          <w:shd w:val="clear" w:color="auto" w:fill="FFFFFF"/>
        </w:rPr>
        <w:t xml:space="preserve">higher the rate of patenting within </w:t>
      </w:r>
      <w:r w:rsidR="006576DB" w:rsidRPr="002C3140">
        <w:rPr>
          <w:sz w:val="22"/>
          <w:szCs w:val="22"/>
          <w:shd w:val="clear" w:color="auto" w:fill="FFFFFF"/>
        </w:rPr>
        <w:t>the technology environment</w:t>
      </w:r>
      <w:r w:rsidR="007327BB" w:rsidRPr="002C3140">
        <w:rPr>
          <w:sz w:val="22"/>
          <w:szCs w:val="22"/>
          <w:shd w:val="clear" w:color="auto" w:fill="FFFFFF"/>
        </w:rPr>
        <w:t xml:space="preserve"> is</w:t>
      </w:r>
      <w:r w:rsidR="006576DB" w:rsidRPr="002C3140">
        <w:rPr>
          <w:sz w:val="22"/>
          <w:szCs w:val="22"/>
          <w:shd w:val="clear" w:color="auto" w:fill="FFFFFF"/>
        </w:rPr>
        <w:t xml:space="preserve">, the more limited </w:t>
      </w:r>
      <w:r w:rsidR="007327BB" w:rsidRPr="002C3140">
        <w:rPr>
          <w:sz w:val="22"/>
          <w:szCs w:val="22"/>
          <w:shd w:val="clear" w:color="auto" w:fill="FFFFFF"/>
        </w:rPr>
        <w:t xml:space="preserve">are </w:t>
      </w:r>
      <w:r w:rsidR="00797A38" w:rsidRPr="002C3140">
        <w:rPr>
          <w:sz w:val="22"/>
          <w:szCs w:val="22"/>
          <w:shd w:val="clear" w:color="auto" w:fill="FFFFFF"/>
        </w:rPr>
        <w:t xml:space="preserve">the </w:t>
      </w:r>
      <w:r w:rsidR="006576DB" w:rsidRPr="002C3140">
        <w:rPr>
          <w:sz w:val="22"/>
          <w:szCs w:val="22"/>
          <w:shd w:val="clear" w:color="auto" w:fill="FFFFFF"/>
        </w:rPr>
        <w:t>time and the resources available to explore and experiment the possibilities arising from inter-sectoral technological re</w:t>
      </w:r>
      <w:r w:rsidR="00102CD4">
        <w:rPr>
          <w:sz w:val="22"/>
          <w:szCs w:val="22"/>
          <w:shd w:val="clear" w:color="auto" w:fill="FFFFFF"/>
        </w:rPr>
        <w:t>combination (Stuart and Podolny 1996; Fleming</w:t>
      </w:r>
      <w:r w:rsidR="006576DB" w:rsidRPr="002C3140">
        <w:rPr>
          <w:sz w:val="22"/>
          <w:szCs w:val="22"/>
          <w:shd w:val="clear" w:color="auto" w:fill="FFFFFF"/>
        </w:rPr>
        <w:t xml:space="preserve"> 2001). Th</w:t>
      </w:r>
      <w:r w:rsidR="0027562A" w:rsidRPr="002C3140">
        <w:rPr>
          <w:sz w:val="22"/>
          <w:szCs w:val="22"/>
          <w:shd w:val="clear" w:color="auto" w:fill="FFFFFF"/>
        </w:rPr>
        <w:t>is</w:t>
      </w:r>
      <w:r w:rsidR="006576DB" w:rsidRPr="002C3140">
        <w:rPr>
          <w:sz w:val="22"/>
          <w:szCs w:val="22"/>
          <w:shd w:val="clear" w:color="auto" w:fill="FFFFFF"/>
        </w:rPr>
        <w:t xml:space="preserve"> reduces the opportunities for engaging in processes of exploration of </w:t>
      </w:r>
      <w:r w:rsidRPr="002C3140">
        <w:rPr>
          <w:sz w:val="22"/>
          <w:szCs w:val="22"/>
          <w:shd w:val="clear" w:color="auto" w:fill="FFFFFF"/>
        </w:rPr>
        <w:t xml:space="preserve">new </w:t>
      </w:r>
      <w:r w:rsidR="006576DB" w:rsidRPr="002C3140">
        <w:rPr>
          <w:sz w:val="22"/>
          <w:szCs w:val="22"/>
          <w:shd w:val="clear" w:color="auto" w:fill="FFFFFF"/>
        </w:rPr>
        <w:t xml:space="preserve">research </w:t>
      </w:r>
      <w:r w:rsidRPr="002C3140">
        <w:rPr>
          <w:sz w:val="22"/>
          <w:szCs w:val="22"/>
          <w:shd w:val="clear" w:color="auto" w:fill="FFFFFF"/>
        </w:rPr>
        <w:t xml:space="preserve">avenues </w:t>
      </w:r>
      <w:r w:rsidR="006576DB" w:rsidRPr="002C3140">
        <w:rPr>
          <w:sz w:val="22"/>
          <w:szCs w:val="22"/>
          <w:shd w:val="clear" w:color="auto" w:fill="FFFFFF"/>
        </w:rPr>
        <w:t xml:space="preserve">away from </w:t>
      </w:r>
      <w:r w:rsidRPr="002C3140">
        <w:rPr>
          <w:sz w:val="22"/>
          <w:szCs w:val="22"/>
          <w:shd w:val="clear" w:color="auto" w:fill="FFFFFF"/>
        </w:rPr>
        <w:t xml:space="preserve">the </w:t>
      </w:r>
      <w:r w:rsidR="006576DB" w:rsidRPr="002C3140">
        <w:rPr>
          <w:sz w:val="22"/>
          <w:szCs w:val="22"/>
          <w:shd w:val="clear" w:color="auto" w:fill="FFFFFF"/>
        </w:rPr>
        <w:t>current technological capabilities.</w:t>
      </w:r>
      <w:r w:rsidR="00D543CE" w:rsidRPr="002C3140">
        <w:rPr>
          <w:sz w:val="22"/>
          <w:szCs w:val="22"/>
          <w:shd w:val="clear" w:color="auto" w:fill="FFFFFF"/>
        </w:rPr>
        <w:t xml:space="preserve"> </w:t>
      </w:r>
      <w:r w:rsidR="0027562A" w:rsidRPr="002C3140">
        <w:rPr>
          <w:sz w:val="22"/>
          <w:szCs w:val="22"/>
          <w:shd w:val="clear" w:color="auto" w:fill="FFFFFF"/>
        </w:rPr>
        <w:t xml:space="preserve">Accordingly, SSIs may </w:t>
      </w:r>
      <w:r w:rsidRPr="002C3140">
        <w:rPr>
          <w:sz w:val="22"/>
          <w:szCs w:val="22"/>
          <w:shd w:val="clear" w:color="auto" w:fill="FFFFFF"/>
        </w:rPr>
        <w:t>retreat to specialisation as the main engine for future innovations in order to benefit from</w:t>
      </w:r>
      <w:r w:rsidR="0027562A" w:rsidRPr="002C3140">
        <w:rPr>
          <w:sz w:val="22"/>
          <w:szCs w:val="22"/>
          <w:shd w:val="clear" w:color="auto" w:fill="FFFFFF"/>
        </w:rPr>
        <w:t xml:space="preserve"> exploitation of internal, distinctive competencies along one specific technological trajectory</w:t>
      </w:r>
      <w:r w:rsidRPr="002C3140">
        <w:rPr>
          <w:sz w:val="22"/>
          <w:szCs w:val="22"/>
          <w:shd w:val="clear" w:color="auto" w:fill="FFFFFF"/>
        </w:rPr>
        <w:t xml:space="preserve"> under fast changing and uncertain technological environments</w:t>
      </w:r>
      <w:r w:rsidR="0027562A" w:rsidRPr="002C3140">
        <w:rPr>
          <w:sz w:val="22"/>
          <w:szCs w:val="22"/>
          <w:shd w:val="clear" w:color="auto" w:fill="FFFFFF"/>
        </w:rPr>
        <w:t xml:space="preserve"> (Kogut and</w:t>
      </w:r>
      <w:r w:rsidR="00102CD4">
        <w:rPr>
          <w:sz w:val="22"/>
          <w:szCs w:val="22"/>
          <w:shd w:val="clear" w:color="auto" w:fill="FFFFFF"/>
        </w:rPr>
        <w:t xml:space="preserve"> Zander 1992; Corradini et al.</w:t>
      </w:r>
      <w:r w:rsidR="0027562A" w:rsidRPr="002C3140">
        <w:rPr>
          <w:sz w:val="22"/>
          <w:szCs w:val="22"/>
          <w:shd w:val="clear" w:color="auto" w:fill="FFFFFF"/>
        </w:rPr>
        <w:t xml:space="preserve"> 2015). </w:t>
      </w:r>
      <w:r w:rsidR="000722A8" w:rsidRPr="002C3140">
        <w:rPr>
          <w:sz w:val="22"/>
          <w:szCs w:val="22"/>
          <w:shd w:val="clear" w:color="auto" w:fill="FFFFFF"/>
        </w:rPr>
        <w:t>In line with t</w:t>
      </w:r>
      <w:r w:rsidR="00730000" w:rsidRPr="002C3140">
        <w:rPr>
          <w:sz w:val="22"/>
          <w:szCs w:val="22"/>
          <w:shd w:val="clear" w:color="auto" w:fill="FFFFFF"/>
        </w:rPr>
        <w:t>h</w:t>
      </w:r>
      <w:r w:rsidR="00B232D0" w:rsidRPr="002C3140">
        <w:rPr>
          <w:sz w:val="22"/>
          <w:szCs w:val="22"/>
          <w:shd w:val="clear" w:color="auto" w:fill="FFFFFF"/>
        </w:rPr>
        <w:t>e</w:t>
      </w:r>
      <w:r w:rsidR="00730000" w:rsidRPr="002C3140">
        <w:rPr>
          <w:sz w:val="22"/>
          <w:szCs w:val="22"/>
          <w:shd w:val="clear" w:color="auto" w:fill="FFFFFF"/>
        </w:rPr>
        <w:t>s</w:t>
      </w:r>
      <w:r w:rsidR="00B232D0" w:rsidRPr="002C3140">
        <w:rPr>
          <w:sz w:val="22"/>
          <w:szCs w:val="22"/>
          <w:shd w:val="clear" w:color="auto" w:fill="FFFFFF"/>
        </w:rPr>
        <w:t>e</w:t>
      </w:r>
      <w:r w:rsidR="00730000" w:rsidRPr="002C3140">
        <w:rPr>
          <w:sz w:val="22"/>
          <w:szCs w:val="22"/>
          <w:shd w:val="clear" w:color="auto" w:fill="FFFFFF"/>
        </w:rPr>
        <w:t xml:space="preserve"> argument</w:t>
      </w:r>
      <w:r w:rsidR="00B232D0" w:rsidRPr="002C3140">
        <w:rPr>
          <w:sz w:val="22"/>
          <w:szCs w:val="22"/>
          <w:shd w:val="clear" w:color="auto" w:fill="FFFFFF"/>
        </w:rPr>
        <w:t>s</w:t>
      </w:r>
      <w:r w:rsidR="000722A8" w:rsidRPr="002C3140">
        <w:rPr>
          <w:sz w:val="22"/>
          <w:szCs w:val="22"/>
          <w:shd w:val="clear" w:color="auto" w:fill="FFFFFF"/>
        </w:rPr>
        <w:t xml:space="preserve">, </w:t>
      </w:r>
      <w:r w:rsidR="00781936" w:rsidRPr="002C3140">
        <w:rPr>
          <w:sz w:val="22"/>
          <w:szCs w:val="22"/>
          <w:shd w:val="clear" w:color="auto" w:fill="FFFFFF"/>
        </w:rPr>
        <w:t>first</w:t>
      </w:r>
      <w:r w:rsidR="002B5C26" w:rsidRPr="002C3140">
        <w:rPr>
          <w:sz w:val="22"/>
          <w:szCs w:val="22"/>
          <w:shd w:val="clear" w:color="auto" w:fill="FFFFFF"/>
        </w:rPr>
        <w:t xml:space="preserve"> </w:t>
      </w:r>
      <w:r w:rsidR="000722A8" w:rsidRPr="002C3140">
        <w:rPr>
          <w:sz w:val="22"/>
          <w:szCs w:val="22"/>
          <w:shd w:val="clear" w:color="auto" w:fill="FFFFFF"/>
        </w:rPr>
        <w:t>hypothesis is defined as follows:</w:t>
      </w:r>
    </w:p>
    <w:p w14:paraId="26056927" w14:textId="77777777" w:rsidR="00730000" w:rsidRPr="002C3140" w:rsidRDefault="00730000" w:rsidP="000078AD">
      <w:pPr>
        <w:pStyle w:val="western"/>
        <w:spacing w:before="0" w:beforeAutospacing="0" w:after="0" w:line="480" w:lineRule="auto"/>
        <w:jc w:val="both"/>
        <w:rPr>
          <w:sz w:val="22"/>
          <w:szCs w:val="22"/>
        </w:rPr>
      </w:pPr>
    </w:p>
    <w:p w14:paraId="389FB5D1" w14:textId="77777777" w:rsidR="004D4A9A" w:rsidRPr="002C3140" w:rsidRDefault="00730000" w:rsidP="000078AD">
      <w:pPr>
        <w:pStyle w:val="western"/>
        <w:spacing w:before="0" w:beforeAutospacing="0" w:after="0" w:line="480" w:lineRule="auto"/>
        <w:jc w:val="both"/>
        <w:rPr>
          <w:sz w:val="22"/>
          <w:szCs w:val="22"/>
          <w:shd w:val="clear" w:color="auto" w:fill="FFFFFF"/>
        </w:rPr>
      </w:pPr>
      <w:r w:rsidRPr="002C3140">
        <w:rPr>
          <w:b/>
          <w:sz w:val="22"/>
          <w:szCs w:val="22"/>
          <w:shd w:val="clear" w:color="auto" w:fill="FFFFFF"/>
        </w:rPr>
        <w:t>Hypothesis 1</w:t>
      </w:r>
      <w:r w:rsidR="00781936" w:rsidRPr="002C3140">
        <w:rPr>
          <w:b/>
          <w:sz w:val="22"/>
          <w:szCs w:val="22"/>
          <w:shd w:val="clear" w:color="auto" w:fill="FFFFFF"/>
        </w:rPr>
        <w:t>:</w:t>
      </w:r>
      <w:r w:rsidR="00F80CFB" w:rsidRPr="002C3140">
        <w:rPr>
          <w:sz w:val="22"/>
          <w:szCs w:val="22"/>
          <w:shd w:val="clear" w:color="auto" w:fill="FFFFFF"/>
        </w:rPr>
        <w:t xml:space="preserve"> </w:t>
      </w:r>
      <w:r w:rsidR="00781936" w:rsidRPr="002C3140">
        <w:rPr>
          <w:sz w:val="22"/>
          <w:szCs w:val="22"/>
          <w:shd w:val="clear" w:color="auto" w:fill="FFFFFF"/>
        </w:rPr>
        <w:t>Technological o</w:t>
      </w:r>
      <w:r w:rsidR="00F80CFB" w:rsidRPr="002C3140">
        <w:rPr>
          <w:sz w:val="22"/>
          <w:szCs w:val="22"/>
          <w:shd w:val="clear" w:color="auto" w:fill="FFFFFF"/>
        </w:rPr>
        <w:t>pportunit</w:t>
      </w:r>
      <w:r w:rsidR="00781936" w:rsidRPr="002C3140">
        <w:rPr>
          <w:sz w:val="22"/>
          <w:szCs w:val="22"/>
          <w:shd w:val="clear" w:color="auto" w:fill="FFFFFF"/>
        </w:rPr>
        <w:t>ies</w:t>
      </w:r>
      <w:r w:rsidR="00F80CFB" w:rsidRPr="002C3140">
        <w:rPr>
          <w:sz w:val="22"/>
          <w:szCs w:val="22"/>
          <w:shd w:val="clear" w:color="auto" w:fill="FFFFFF"/>
        </w:rPr>
        <w:t xml:space="preserve"> present an inverted U relationship with respect to technological diversification among small serial innovators.</w:t>
      </w:r>
      <w:r w:rsidR="00B900B7" w:rsidRPr="002C3140">
        <w:rPr>
          <w:sz w:val="22"/>
          <w:szCs w:val="22"/>
          <w:shd w:val="clear" w:color="auto" w:fill="FFFFFF"/>
        </w:rPr>
        <w:t xml:space="preserve"> </w:t>
      </w:r>
    </w:p>
    <w:p w14:paraId="620ED2B0" w14:textId="77777777" w:rsidR="003221D2" w:rsidRPr="002C3140" w:rsidRDefault="003221D2" w:rsidP="000078AD">
      <w:pPr>
        <w:pStyle w:val="western"/>
        <w:spacing w:before="0" w:beforeAutospacing="0" w:after="0" w:line="480" w:lineRule="auto"/>
        <w:jc w:val="both"/>
        <w:rPr>
          <w:sz w:val="22"/>
          <w:szCs w:val="22"/>
        </w:rPr>
      </w:pPr>
    </w:p>
    <w:p w14:paraId="6DB599E1" w14:textId="77777777" w:rsidR="00730000" w:rsidRDefault="00217CF9" w:rsidP="000078AD">
      <w:pPr>
        <w:pStyle w:val="western"/>
        <w:spacing w:before="0" w:beforeAutospacing="0" w:after="0" w:line="480" w:lineRule="auto"/>
        <w:jc w:val="both"/>
        <w:rPr>
          <w:sz w:val="22"/>
          <w:szCs w:val="22"/>
          <w:shd w:val="clear" w:color="auto" w:fill="FFFFFF"/>
        </w:rPr>
      </w:pPr>
      <w:r w:rsidRPr="002C3140">
        <w:rPr>
          <w:sz w:val="22"/>
          <w:szCs w:val="22"/>
          <w:shd w:val="clear" w:color="auto" w:fill="FFFFFF"/>
        </w:rPr>
        <w:t xml:space="preserve">2.2 </w:t>
      </w:r>
      <w:r w:rsidR="004D4A9A" w:rsidRPr="002C3140">
        <w:rPr>
          <w:sz w:val="22"/>
          <w:szCs w:val="22"/>
          <w:shd w:val="clear" w:color="auto" w:fill="FFFFFF"/>
        </w:rPr>
        <w:t xml:space="preserve">The impact of prior innovation </w:t>
      </w:r>
      <w:r w:rsidR="009A3D74" w:rsidRPr="002C3140">
        <w:rPr>
          <w:sz w:val="22"/>
          <w:szCs w:val="22"/>
          <w:shd w:val="clear" w:color="auto" w:fill="FFFFFF"/>
        </w:rPr>
        <w:t>on</w:t>
      </w:r>
      <w:r w:rsidR="002C1556" w:rsidRPr="002C3140">
        <w:rPr>
          <w:sz w:val="22"/>
          <w:szCs w:val="22"/>
          <w:shd w:val="clear" w:color="auto" w:fill="FFFFFF"/>
        </w:rPr>
        <w:t xml:space="preserve"> the</w:t>
      </w:r>
      <w:r w:rsidR="004D4A9A" w:rsidRPr="002C3140">
        <w:rPr>
          <w:sz w:val="22"/>
          <w:szCs w:val="22"/>
          <w:shd w:val="clear" w:color="auto" w:fill="FFFFFF"/>
        </w:rPr>
        <w:t xml:space="preserve"> technological diversification</w:t>
      </w:r>
      <w:r w:rsidR="002C1556" w:rsidRPr="002C3140">
        <w:rPr>
          <w:sz w:val="22"/>
          <w:szCs w:val="22"/>
          <w:shd w:val="clear" w:color="auto" w:fill="FFFFFF"/>
        </w:rPr>
        <w:t xml:space="preserve"> of SSIs</w:t>
      </w:r>
    </w:p>
    <w:p w14:paraId="69A57661" w14:textId="77777777" w:rsidR="000B054E" w:rsidRDefault="000B054E" w:rsidP="000078AD">
      <w:pPr>
        <w:pStyle w:val="western"/>
        <w:spacing w:before="0" w:beforeAutospacing="0" w:after="0" w:line="480" w:lineRule="auto"/>
        <w:jc w:val="both"/>
        <w:rPr>
          <w:sz w:val="22"/>
          <w:szCs w:val="22"/>
          <w:shd w:val="clear" w:color="auto" w:fill="FFFFFF"/>
        </w:rPr>
      </w:pPr>
    </w:p>
    <w:p w14:paraId="433FF4F1" w14:textId="34D5DAF6" w:rsidR="00AB1490" w:rsidRPr="002C3140" w:rsidRDefault="00BE5EEC" w:rsidP="002E2B60">
      <w:pPr>
        <w:pStyle w:val="western"/>
        <w:spacing w:before="0" w:beforeAutospacing="0" w:after="0" w:line="480" w:lineRule="auto"/>
        <w:jc w:val="both"/>
        <w:rPr>
          <w:sz w:val="22"/>
          <w:szCs w:val="22"/>
          <w:shd w:val="clear" w:color="auto" w:fill="FFFFFF"/>
        </w:rPr>
      </w:pPr>
      <w:r w:rsidRPr="002C3140">
        <w:rPr>
          <w:sz w:val="22"/>
          <w:szCs w:val="22"/>
          <w:shd w:val="clear" w:color="auto" w:fill="FFFFFF"/>
        </w:rPr>
        <w:t>The focus on the elements of knowledge relatedness and coherence</w:t>
      </w:r>
      <w:r w:rsidR="004D4A9A" w:rsidRPr="002C3140">
        <w:rPr>
          <w:sz w:val="22"/>
          <w:szCs w:val="22"/>
          <w:shd w:val="clear" w:color="auto" w:fill="FFFFFF"/>
        </w:rPr>
        <w:t xml:space="preserve"> </w:t>
      </w:r>
      <w:r w:rsidRPr="002C3140">
        <w:rPr>
          <w:sz w:val="22"/>
          <w:szCs w:val="22"/>
          <w:shd w:val="clear" w:color="auto" w:fill="FFFFFF"/>
        </w:rPr>
        <w:t xml:space="preserve">in explaining the extent and nature of technological diversification emphasises the importance </w:t>
      </w:r>
      <w:r w:rsidR="00AB1490" w:rsidRPr="002C3140">
        <w:rPr>
          <w:sz w:val="22"/>
          <w:szCs w:val="22"/>
          <w:shd w:val="clear" w:color="auto" w:fill="FFFFFF"/>
        </w:rPr>
        <w:t>of path dependence</w:t>
      </w:r>
      <w:r w:rsidR="004D4A9A" w:rsidRPr="002C3140">
        <w:rPr>
          <w:sz w:val="22"/>
          <w:szCs w:val="22"/>
          <w:shd w:val="clear" w:color="auto" w:fill="FFFFFF"/>
        </w:rPr>
        <w:t xml:space="preserve"> </w:t>
      </w:r>
      <w:r w:rsidR="00AB1490" w:rsidRPr="002C3140">
        <w:rPr>
          <w:sz w:val="22"/>
          <w:szCs w:val="22"/>
          <w:shd w:val="clear" w:color="auto" w:fill="FFFFFF"/>
        </w:rPr>
        <w:t xml:space="preserve">as an </w:t>
      </w:r>
      <w:r w:rsidR="00B32CFE">
        <w:rPr>
          <w:sz w:val="22"/>
          <w:szCs w:val="22"/>
          <w:shd w:val="clear" w:color="auto" w:fill="FFFFFF"/>
        </w:rPr>
        <w:t>integral</w:t>
      </w:r>
      <w:r w:rsidR="00B32CFE" w:rsidRPr="002C3140">
        <w:rPr>
          <w:sz w:val="22"/>
          <w:szCs w:val="22"/>
          <w:shd w:val="clear" w:color="auto" w:fill="FFFFFF"/>
        </w:rPr>
        <w:t xml:space="preserve"> </w:t>
      </w:r>
      <w:r w:rsidR="00AB1490" w:rsidRPr="002C3140">
        <w:rPr>
          <w:sz w:val="22"/>
          <w:szCs w:val="22"/>
          <w:shd w:val="clear" w:color="auto" w:fill="FFFFFF"/>
        </w:rPr>
        <w:t>element of firms</w:t>
      </w:r>
      <w:r w:rsidR="00442E4D">
        <w:rPr>
          <w:sz w:val="22"/>
          <w:szCs w:val="22"/>
          <w:shd w:val="clear" w:color="auto" w:fill="FFFFFF"/>
        </w:rPr>
        <w:t>’</w:t>
      </w:r>
      <w:r w:rsidR="00AB1490" w:rsidRPr="002C3140">
        <w:rPr>
          <w:sz w:val="22"/>
          <w:szCs w:val="22"/>
          <w:shd w:val="clear" w:color="auto" w:fill="FFFFFF"/>
        </w:rPr>
        <w:t xml:space="preserve"> </w:t>
      </w:r>
      <w:r w:rsidRPr="002C3140">
        <w:rPr>
          <w:sz w:val="22"/>
          <w:szCs w:val="22"/>
          <w:shd w:val="clear" w:color="auto" w:fill="FFFFFF"/>
        </w:rPr>
        <w:t>technological</w:t>
      </w:r>
      <w:r w:rsidR="00613BF3" w:rsidRPr="002C3140">
        <w:rPr>
          <w:sz w:val="22"/>
          <w:szCs w:val="22"/>
          <w:shd w:val="clear" w:color="auto" w:fill="FFFFFF"/>
        </w:rPr>
        <w:t xml:space="preserve"> </w:t>
      </w:r>
      <w:r w:rsidR="00442E4D">
        <w:rPr>
          <w:sz w:val="22"/>
          <w:szCs w:val="22"/>
          <w:shd w:val="clear" w:color="auto" w:fill="FFFFFF"/>
        </w:rPr>
        <w:t>trajectory</w:t>
      </w:r>
      <w:r w:rsidR="00AB1490" w:rsidRPr="002C3140">
        <w:rPr>
          <w:sz w:val="22"/>
          <w:szCs w:val="22"/>
          <w:shd w:val="clear" w:color="auto" w:fill="FFFFFF"/>
        </w:rPr>
        <w:t xml:space="preserve"> (</w:t>
      </w:r>
      <w:r w:rsidR="0052105A">
        <w:rPr>
          <w:sz w:val="22"/>
          <w:szCs w:val="22"/>
          <w:shd w:val="clear" w:color="auto" w:fill="FFFFFF"/>
        </w:rPr>
        <w:t>David</w:t>
      </w:r>
      <w:r w:rsidR="0052105A" w:rsidRPr="002C3140">
        <w:rPr>
          <w:sz w:val="22"/>
          <w:szCs w:val="22"/>
          <w:shd w:val="clear" w:color="auto" w:fill="FFFFFF"/>
        </w:rPr>
        <w:t xml:space="preserve"> </w:t>
      </w:r>
      <w:r w:rsidR="00EC6DAF" w:rsidRPr="002C3140">
        <w:rPr>
          <w:sz w:val="22"/>
          <w:szCs w:val="22"/>
          <w:shd w:val="clear" w:color="auto" w:fill="FFFFFF"/>
        </w:rPr>
        <w:t>19</w:t>
      </w:r>
      <w:r w:rsidR="0052105A">
        <w:rPr>
          <w:sz w:val="22"/>
          <w:szCs w:val="22"/>
          <w:shd w:val="clear" w:color="auto" w:fill="FFFFFF"/>
        </w:rPr>
        <w:t>8</w:t>
      </w:r>
      <w:r w:rsidR="00EC6DAF" w:rsidRPr="002C3140">
        <w:rPr>
          <w:sz w:val="22"/>
          <w:szCs w:val="22"/>
          <w:shd w:val="clear" w:color="auto" w:fill="FFFFFF"/>
        </w:rPr>
        <w:t>5</w:t>
      </w:r>
      <w:r w:rsidR="00102CD4">
        <w:rPr>
          <w:sz w:val="22"/>
          <w:szCs w:val="22"/>
          <w:shd w:val="clear" w:color="auto" w:fill="FFFFFF"/>
        </w:rPr>
        <w:t>; Breschi et al.</w:t>
      </w:r>
      <w:r w:rsidR="00837520" w:rsidRPr="002C3140">
        <w:rPr>
          <w:sz w:val="22"/>
          <w:szCs w:val="22"/>
          <w:shd w:val="clear" w:color="auto" w:fill="FFFFFF"/>
        </w:rPr>
        <w:t xml:space="preserve"> 2003</w:t>
      </w:r>
      <w:r w:rsidR="00AB1490" w:rsidRPr="002C3140">
        <w:rPr>
          <w:sz w:val="22"/>
          <w:szCs w:val="22"/>
          <w:shd w:val="clear" w:color="auto" w:fill="FFFFFF"/>
        </w:rPr>
        <w:t xml:space="preserve">). </w:t>
      </w:r>
      <w:r w:rsidR="00B32CFE">
        <w:rPr>
          <w:sz w:val="22"/>
          <w:szCs w:val="22"/>
          <w:shd w:val="clear" w:color="auto" w:fill="FFFFFF"/>
        </w:rPr>
        <w:t>As p</w:t>
      </w:r>
      <w:r w:rsidR="00722837">
        <w:rPr>
          <w:sz w:val="22"/>
          <w:szCs w:val="22"/>
          <w:shd w:val="clear" w:color="auto" w:fill="FFFFFF"/>
        </w:rPr>
        <w:t xml:space="preserve">ersistent innovators are </w:t>
      </w:r>
      <w:r w:rsidR="00342147">
        <w:rPr>
          <w:sz w:val="22"/>
          <w:szCs w:val="22"/>
          <w:shd w:val="clear" w:color="auto" w:fill="FFFFFF"/>
        </w:rPr>
        <w:t>inherently</w:t>
      </w:r>
      <w:r w:rsidR="00722837">
        <w:rPr>
          <w:sz w:val="22"/>
          <w:szCs w:val="22"/>
          <w:shd w:val="clear" w:color="auto" w:fill="FFFFFF"/>
        </w:rPr>
        <w:t xml:space="preserve"> defined by cumulative dynamics in knowledge creation</w:t>
      </w:r>
      <w:r w:rsidR="00B32CFE">
        <w:rPr>
          <w:sz w:val="22"/>
          <w:szCs w:val="22"/>
          <w:shd w:val="clear" w:color="auto" w:fill="FFFFFF"/>
        </w:rPr>
        <w:t xml:space="preserve"> (Peters 2009; Raymond et al. 2010; Archibugi et al. 2013; García-Quevedo et al. 2014)</w:t>
      </w:r>
      <w:proofErr w:type="gramStart"/>
      <w:r w:rsidR="00B32CFE">
        <w:rPr>
          <w:sz w:val="22"/>
          <w:szCs w:val="22"/>
          <w:shd w:val="clear" w:color="auto" w:fill="FFFFFF"/>
        </w:rPr>
        <w:t>,</w:t>
      </w:r>
      <w:r w:rsidR="00722837">
        <w:rPr>
          <w:sz w:val="22"/>
          <w:szCs w:val="22"/>
          <w:shd w:val="clear" w:color="auto" w:fill="FFFFFF"/>
        </w:rPr>
        <w:t xml:space="preserve">  </w:t>
      </w:r>
      <w:r w:rsidR="00B32CFE" w:rsidRPr="002C3140">
        <w:rPr>
          <w:sz w:val="22"/>
          <w:szCs w:val="22"/>
          <w:shd w:val="clear" w:color="auto" w:fill="FFFFFF"/>
        </w:rPr>
        <w:t>history</w:t>
      </w:r>
      <w:proofErr w:type="gramEnd"/>
      <w:r w:rsidR="00B32CFE" w:rsidRPr="002C3140">
        <w:rPr>
          <w:sz w:val="22"/>
          <w:szCs w:val="22"/>
          <w:shd w:val="clear" w:color="auto" w:fill="FFFFFF"/>
        </w:rPr>
        <w:t xml:space="preserve"> governs the opportunities of diversification for the firm</w:t>
      </w:r>
      <w:r w:rsidR="00B32CFE">
        <w:rPr>
          <w:sz w:val="22"/>
          <w:szCs w:val="22"/>
          <w:shd w:val="clear" w:color="auto" w:fill="FFFFFF"/>
        </w:rPr>
        <w:t xml:space="preserve"> (</w:t>
      </w:r>
      <w:r w:rsidR="00B32CFE" w:rsidRPr="002C3140">
        <w:rPr>
          <w:sz w:val="22"/>
          <w:szCs w:val="22"/>
          <w:shd w:val="clear" w:color="auto" w:fill="FFFFFF"/>
        </w:rPr>
        <w:t>Kim and Kogut 1996).</w:t>
      </w:r>
      <w:r w:rsidR="00B32CFE">
        <w:rPr>
          <w:sz w:val="22"/>
          <w:szCs w:val="22"/>
          <w:shd w:val="clear" w:color="auto" w:fill="FFFFFF"/>
        </w:rPr>
        <w:t xml:space="preserve"> </w:t>
      </w:r>
      <w:r w:rsidR="00B707C0" w:rsidRPr="002C3140">
        <w:rPr>
          <w:sz w:val="22"/>
          <w:szCs w:val="22"/>
          <w:shd w:val="clear" w:color="auto" w:fill="FFFFFF"/>
        </w:rPr>
        <w:t xml:space="preserve">For </w:t>
      </w:r>
      <w:r w:rsidR="00364917">
        <w:rPr>
          <w:sz w:val="22"/>
          <w:szCs w:val="22"/>
          <w:shd w:val="clear" w:color="auto" w:fill="FFFFFF"/>
        </w:rPr>
        <w:t>SSIs</w:t>
      </w:r>
      <w:r w:rsidR="004772BB">
        <w:rPr>
          <w:sz w:val="22"/>
          <w:szCs w:val="22"/>
          <w:shd w:val="clear" w:color="auto" w:fill="FFFFFF"/>
        </w:rPr>
        <w:t>,</w:t>
      </w:r>
      <w:r w:rsidR="00AB1490" w:rsidRPr="002C3140">
        <w:rPr>
          <w:sz w:val="22"/>
          <w:szCs w:val="22"/>
          <w:shd w:val="clear" w:color="auto" w:fill="FFFFFF"/>
        </w:rPr>
        <w:t xml:space="preserve"> </w:t>
      </w:r>
      <w:r w:rsidR="002E2B60" w:rsidRPr="002C3140">
        <w:rPr>
          <w:sz w:val="22"/>
          <w:szCs w:val="22"/>
          <w:shd w:val="clear" w:color="auto" w:fill="FFFFFF"/>
        </w:rPr>
        <w:t xml:space="preserve">the </w:t>
      </w:r>
      <w:r w:rsidR="00722837">
        <w:rPr>
          <w:sz w:val="22"/>
          <w:szCs w:val="22"/>
          <w:shd w:val="clear" w:color="auto" w:fill="FFFFFF"/>
        </w:rPr>
        <w:t>role</w:t>
      </w:r>
      <w:r w:rsidR="00722837" w:rsidRPr="002C3140">
        <w:rPr>
          <w:sz w:val="22"/>
          <w:szCs w:val="22"/>
          <w:shd w:val="clear" w:color="auto" w:fill="FFFFFF"/>
        </w:rPr>
        <w:t xml:space="preserve"> </w:t>
      </w:r>
      <w:r w:rsidR="002E2B60" w:rsidRPr="002C3140">
        <w:rPr>
          <w:sz w:val="22"/>
          <w:szCs w:val="22"/>
          <w:shd w:val="clear" w:color="auto" w:fill="FFFFFF"/>
        </w:rPr>
        <w:t xml:space="preserve">of firm-specific technology characteristics on diversification </w:t>
      </w:r>
      <w:r w:rsidR="00AB1490" w:rsidRPr="002C3140">
        <w:rPr>
          <w:sz w:val="22"/>
          <w:szCs w:val="22"/>
          <w:shd w:val="clear" w:color="auto" w:fill="FFFFFF"/>
        </w:rPr>
        <w:t>is</w:t>
      </w:r>
      <w:r w:rsidR="002E2B60" w:rsidRPr="002C3140">
        <w:rPr>
          <w:sz w:val="22"/>
          <w:szCs w:val="22"/>
          <w:shd w:val="clear" w:color="auto" w:fill="FFFFFF"/>
        </w:rPr>
        <w:t xml:space="preserve"> likely to </w:t>
      </w:r>
      <w:r w:rsidR="00AB1490" w:rsidRPr="002C3140">
        <w:rPr>
          <w:sz w:val="22"/>
          <w:szCs w:val="22"/>
          <w:shd w:val="clear" w:color="auto" w:fill="FFFFFF"/>
        </w:rPr>
        <w:t xml:space="preserve">be particularly </w:t>
      </w:r>
      <w:r w:rsidR="00AB1490" w:rsidRPr="002C3140">
        <w:rPr>
          <w:sz w:val="22"/>
          <w:szCs w:val="22"/>
          <w:shd w:val="clear" w:color="auto" w:fill="FFFFFF"/>
        </w:rPr>
        <w:lastRenderedPageBreak/>
        <w:t xml:space="preserve">prominent </w:t>
      </w:r>
      <w:r w:rsidR="002E2B60" w:rsidRPr="002C3140">
        <w:rPr>
          <w:sz w:val="22"/>
          <w:szCs w:val="22"/>
          <w:shd w:val="clear" w:color="auto" w:fill="FFFFFF"/>
        </w:rPr>
        <w:t>as the</w:t>
      </w:r>
      <w:r w:rsidR="00B32CFE">
        <w:rPr>
          <w:sz w:val="22"/>
          <w:szCs w:val="22"/>
          <w:shd w:val="clear" w:color="auto" w:fill="FFFFFF"/>
        </w:rPr>
        <w:t>ir</w:t>
      </w:r>
      <w:r w:rsidR="002E2B60" w:rsidRPr="002C3140">
        <w:rPr>
          <w:sz w:val="22"/>
          <w:szCs w:val="22"/>
          <w:shd w:val="clear" w:color="auto" w:fill="FFFFFF"/>
        </w:rPr>
        <w:t xml:space="preserve"> innovative process </w:t>
      </w:r>
      <w:r w:rsidR="00AB1490" w:rsidRPr="002C3140">
        <w:rPr>
          <w:sz w:val="22"/>
          <w:szCs w:val="22"/>
          <w:shd w:val="clear" w:color="auto" w:fill="FFFFFF"/>
        </w:rPr>
        <w:t>heavily relies</w:t>
      </w:r>
      <w:r w:rsidR="002E2B60" w:rsidRPr="002C3140">
        <w:rPr>
          <w:sz w:val="22"/>
          <w:szCs w:val="22"/>
          <w:shd w:val="clear" w:color="auto" w:fill="FFFFFF"/>
        </w:rPr>
        <w:t xml:space="preserve"> upon the reuse and recombination of previous technological competencies</w:t>
      </w:r>
      <w:r w:rsidR="00B707C0" w:rsidRPr="002C3140">
        <w:rPr>
          <w:sz w:val="22"/>
          <w:szCs w:val="22"/>
          <w:shd w:val="clear" w:color="auto" w:fill="FFFFFF"/>
        </w:rPr>
        <w:t xml:space="preserve"> to improve the selection and the exploitation of useful components in future innovation (</w:t>
      </w:r>
      <w:r w:rsidR="00102CD4">
        <w:rPr>
          <w:sz w:val="22"/>
          <w:szCs w:val="22"/>
          <w:shd w:val="clear" w:color="auto" w:fill="FFFFFF"/>
        </w:rPr>
        <w:t>Fleming 2001; Katila and Ahuja</w:t>
      </w:r>
      <w:r w:rsidR="00B707C0" w:rsidRPr="002C3140">
        <w:rPr>
          <w:sz w:val="22"/>
          <w:szCs w:val="22"/>
          <w:shd w:val="clear" w:color="auto" w:fill="FFFFFF"/>
        </w:rPr>
        <w:t xml:space="preserve"> 2002)</w:t>
      </w:r>
      <w:r w:rsidR="002E2B60" w:rsidRPr="002C3140">
        <w:rPr>
          <w:sz w:val="22"/>
          <w:szCs w:val="22"/>
          <w:shd w:val="clear" w:color="auto" w:fill="FFFFFF"/>
        </w:rPr>
        <w:t>.</w:t>
      </w:r>
      <w:r w:rsidRPr="002C3140">
        <w:rPr>
          <w:sz w:val="22"/>
          <w:szCs w:val="22"/>
          <w:shd w:val="clear" w:color="auto" w:fill="FFFFFF"/>
        </w:rPr>
        <w:t xml:space="preserve"> </w:t>
      </w:r>
      <w:r w:rsidR="00006AFA" w:rsidRPr="002C3140">
        <w:rPr>
          <w:sz w:val="22"/>
          <w:szCs w:val="22"/>
          <w:shd w:val="clear" w:color="auto" w:fill="FFFFFF"/>
        </w:rPr>
        <w:t>In particular, two specific characteristics that define the technological innovations</w:t>
      </w:r>
      <w:r w:rsidR="006102F2" w:rsidRPr="002C3140">
        <w:rPr>
          <w:sz w:val="22"/>
          <w:szCs w:val="22"/>
          <w:shd w:val="clear" w:color="auto" w:fill="FFFFFF"/>
        </w:rPr>
        <w:t xml:space="preserve"> </w:t>
      </w:r>
      <w:r w:rsidR="00AB1490" w:rsidRPr="002C3140">
        <w:rPr>
          <w:sz w:val="22"/>
          <w:szCs w:val="22"/>
          <w:shd w:val="clear" w:color="auto" w:fill="FFFFFF"/>
        </w:rPr>
        <w:t xml:space="preserve">can be associated with the development of technological diversification of </w:t>
      </w:r>
      <w:r w:rsidR="00F91F89" w:rsidRPr="002C3140">
        <w:rPr>
          <w:sz w:val="22"/>
          <w:szCs w:val="22"/>
          <w:shd w:val="clear" w:color="auto" w:fill="FFFFFF"/>
        </w:rPr>
        <w:t>SSIs</w:t>
      </w:r>
      <w:r w:rsidR="00AB1490" w:rsidRPr="002C3140">
        <w:rPr>
          <w:sz w:val="22"/>
          <w:szCs w:val="22"/>
          <w:shd w:val="clear" w:color="auto" w:fill="FFFFFF"/>
        </w:rPr>
        <w:t xml:space="preserve">: the </w:t>
      </w:r>
      <w:r w:rsidR="00AB1490" w:rsidRPr="002C3140">
        <w:rPr>
          <w:i/>
          <w:sz w:val="22"/>
          <w:szCs w:val="22"/>
          <w:shd w:val="clear" w:color="auto" w:fill="FFFFFF"/>
        </w:rPr>
        <w:t>impact</w:t>
      </w:r>
      <w:r w:rsidR="00AB1490" w:rsidRPr="002C3140">
        <w:rPr>
          <w:sz w:val="22"/>
          <w:szCs w:val="22"/>
          <w:shd w:val="clear" w:color="auto" w:fill="FFFFFF"/>
        </w:rPr>
        <w:t xml:space="preserve"> and </w:t>
      </w:r>
      <w:r w:rsidR="00AB1490" w:rsidRPr="002C3140">
        <w:rPr>
          <w:i/>
          <w:sz w:val="22"/>
          <w:szCs w:val="22"/>
          <w:shd w:val="clear" w:color="auto" w:fill="FFFFFF"/>
        </w:rPr>
        <w:t>generality</w:t>
      </w:r>
      <w:r w:rsidR="00AB1490" w:rsidRPr="002C3140">
        <w:rPr>
          <w:sz w:val="22"/>
          <w:szCs w:val="22"/>
          <w:shd w:val="clear" w:color="auto" w:fill="FFFFFF"/>
        </w:rPr>
        <w:t xml:space="preserve"> of innovation</w:t>
      </w:r>
      <w:r w:rsidR="00006AFA" w:rsidRPr="002C3140">
        <w:rPr>
          <w:sz w:val="22"/>
          <w:szCs w:val="22"/>
          <w:shd w:val="clear" w:color="auto" w:fill="FFFFFF"/>
        </w:rPr>
        <w:t xml:space="preserve"> (Hicks and Hegde</w:t>
      </w:r>
      <w:r w:rsidR="00102CD4">
        <w:rPr>
          <w:sz w:val="22"/>
          <w:szCs w:val="22"/>
          <w:shd w:val="clear" w:color="auto" w:fill="FFFFFF"/>
        </w:rPr>
        <w:t xml:space="preserve"> 2005; Corradini et al.</w:t>
      </w:r>
      <w:r w:rsidR="00006AFA" w:rsidRPr="002C3140">
        <w:rPr>
          <w:sz w:val="22"/>
          <w:szCs w:val="22"/>
          <w:shd w:val="clear" w:color="auto" w:fill="FFFFFF"/>
        </w:rPr>
        <w:t xml:space="preserve"> 2015)</w:t>
      </w:r>
      <w:r w:rsidR="00AB1490" w:rsidRPr="002C3140">
        <w:rPr>
          <w:sz w:val="22"/>
          <w:szCs w:val="22"/>
          <w:shd w:val="clear" w:color="auto" w:fill="FFFFFF"/>
        </w:rPr>
        <w:t>.</w:t>
      </w:r>
    </w:p>
    <w:p w14:paraId="07A49241" w14:textId="77777777" w:rsidR="007D1FBB" w:rsidRPr="002C3140" w:rsidRDefault="003A4734" w:rsidP="004B5B4A">
      <w:pPr>
        <w:pStyle w:val="western"/>
        <w:spacing w:before="0" w:beforeAutospacing="0" w:after="0" w:line="480" w:lineRule="auto"/>
        <w:ind w:firstLine="720"/>
        <w:jc w:val="both"/>
        <w:rPr>
          <w:sz w:val="22"/>
          <w:szCs w:val="22"/>
          <w:shd w:val="clear" w:color="auto" w:fill="FFFFFF"/>
        </w:rPr>
      </w:pPr>
      <w:r w:rsidRPr="002C3140">
        <w:rPr>
          <w:sz w:val="22"/>
          <w:szCs w:val="22"/>
          <w:shd w:val="clear" w:color="auto" w:fill="FFFFFF"/>
        </w:rPr>
        <w:t>Impactful</w:t>
      </w:r>
      <w:r w:rsidR="00482FDA" w:rsidRPr="002C3140">
        <w:rPr>
          <w:sz w:val="22"/>
          <w:szCs w:val="22"/>
          <w:shd w:val="clear" w:color="auto" w:fill="FFFFFF"/>
        </w:rPr>
        <w:t xml:space="preserve"> innovation</w:t>
      </w:r>
      <w:r w:rsidR="006102F2" w:rsidRPr="002C3140">
        <w:rPr>
          <w:sz w:val="22"/>
          <w:szCs w:val="22"/>
          <w:shd w:val="clear" w:color="auto" w:fill="FFFFFF"/>
        </w:rPr>
        <w:t>s are characterised by</w:t>
      </w:r>
      <w:r w:rsidR="00482FDA" w:rsidRPr="002C3140">
        <w:rPr>
          <w:sz w:val="22"/>
          <w:szCs w:val="22"/>
          <w:shd w:val="clear" w:color="auto" w:fill="FFFFFF"/>
        </w:rPr>
        <w:t xml:space="preserve"> </w:t>
      </w:r>
      <w:r w:rsidR="006102F2" w:rsidRPr="002C3140">
        <w:rPr>
          <w:sz w:val="22"/>
          <w:szCs w:val="22"/>
          <w:shd w:val="clear" w:color="auto" w:fill="FFFFFF"/>
        </w:rPr>
        <w:t>high levels of</w:t>
      </w:r>
      <w:r w:rsidR="00482FDA" w:rsidRPr="002C3140">
        <w:rPr>
          <w:sz w:val="22"/>
          <w:szCs w:val="22"/>
          <w:shd w:val="clear" w:color="auto" w:fill="FFFFFF"/>
        </w:rPr>
        <w:t xml:space="preserve"> technological novelty added to the flow of new knowledge</w:t>
      </w:r>
      <w:r w:rsidR="006102F2" w:rsidRPr="002C3140">
        <w:rPr>
          <w:sz w:val="22"/>
          <w:szCs w:val="22"/>
          <w:shd w:val="clear" w:color="auto" w:fill="FFFFFF"/>
        </w:rPr>
        <w:t xml:space="preserve"> by the firm</w:t>
      </w:r>
      <w:r w:rsidR="00482FDA" w:rsidRPr="002C3140">
        <w:rPr>
          <w:sz w:val="22"/>
          <w:szCs w:val="22"/>
          <w:shd w:val="clear" w:color="auto" w:fill="FFFFFF"/>
        </w:rPr>
        <w:t xml:space="preserve"> </w:t>
      </w:r>
      <w:r w:rsidR="00102CD4">
        <w:rPr>
          <w:sz w:val="22"/>
          <w:szCs w:val="22"/>
          <w:shd w:val="clear" w:color="auto" w:fill="FFFFFF"/>
        </w:rPr>
        <w:t>(Hicks and Hegde</w:t>
      </w:r>
      <w:r w:rsidR="00195CD8" w:rsidRPr="002C3140">
        <w:rPr>
          <w:sz w:val="22"/>
          <w:szCs w:val="22"/>
          <w:shd w:val="clear" w:color="auto" w:fill="FFFFFF"/>
        </w:rPr>
        <w:t xml:space="preserve"> 2005)</w:t>
      </w:r>
      <w:r w:rsidRPr="002C3140">
        <w:rPr>
          <w:sz w:val="22"/>
          <w:szCs w:val="22"/>
          <w:shd w:val="clear" w:color="auto" w:fill="FFFFFF"/>
        </w:rPr>
        <w:t>. Impactful, high-</w:t>
      </w:r>
      <w:r w:rsidR="007D1473" w:rsidRPr="002C3140">
        <w:rPr>
          <w:sz w:val="22"/>
          <w:szCs w:val="22"/>
          <w:shd w:val="clear" w:color="auto" w:fill="FFFFFF"/>
        </w:rPr>
        <w:t xml:space="preserve">quality </w:t>
      </w:r>
      <w:r w:rsidR="006102F2" w:rsidRPr="002C3140">
        <w:rPr>
          <w:sz w:val="22"/>
          <w:szCs w:val="22"/>
          <w:shd w:val="clear" w:color="auto" w:fill="FFFFFF"/>
        </w:rPr>
        <w:t xml:space="preserve">innovations </w:t>
      </w:r>
      <w:r w:rsidR="00482FDA" w:rsidRPr="002C3140">
        <w:rPr>
          <w:sz w:val="22"/>
          <w:szCs w:val="22"/>
          <w:shd w:val="clear" w:color="auto" w:fill="FFFFFF"/>
        </w:rPr>
        <w:t>require significant</w:t>
      </w:r>
      <w:r w:rsidR="007D1473" w:rsidRPr="002C3140">
        <w:rPr>
          <w:sz w:val="22"/>
          <w:szCs w:val="22"/>
          <w:shd w:val="clear" w:color="auto" w:fill="FFFFFF"/>
        </w:rPr>
        <w:t xml:space="preserve"> amount</w:t>
      </w:r>
      <w:r w:rsidR="006102F2" w:rsidRPr="002C3140">
        <w:rPr>
          <w:sz w:val="22"/>
          <w:szCs w:val="22"/>
          <w:shd w:val="clear" w:color="auto" w:fill="FFFFFF"/>
        </w:rPr>
        <w:t>s</w:t>
      </w:r>
      <w:r w:rsidR="007D1473" w:rsidRPr="002C3140">
        <w:rPr>
          <w:sz w:val="22"/>
          <w:szCs w:val="22"/>
          <w:shd w:val="clear" w:color="auto" w:fill="FFFFFF"/>
        </w:rPr>
        <w:t xml:space="preserve"> of resources for their development</w:t>
      </w:r>
      <w:r w:rsidR="00C477D4" w:rsidRPr="002C3140">
        <w:rPr>
          <w:sz w:val="22"/>
          <w:szCs w:val="22"/>
          <w:shd w:val="clear" w:color="auto" w:fill="FFFFFF"/>
        </w:rPr>
        <w:t xml:space="preserve">, </w:t>
      </w:r>
      <w:r w:rsidR="006102F2" w:rsidRPr="002C3140">
        <w:rPr>
          <w:sz w:val="22"/>
          <w:szCs w:val="22"/>
          <w:shd w:val="clear" w:color="auto" w:fill="FFFFFF"/>
        </w:rPr>
        <w:t>limit</w:t>
      </w:r>
      <w:r w:rsidR="00C477D4" w:rsidRPr="002C3140">
        <w:rPr>
          <w:sz w:val="22"/>
          <w:szCs w:val="22"/>
          <w:shd w:val="clear" w:color="auto" w:fill="FFFFFF"/>
        </w:rPr>
        <w:t>ing</w:t>
      </w:r>
      <w:r w:rsidR="006102F2" w:rsidRPr="002C3140">
        <w:rPr>
          <w:sz w:val="22"/>
          <w:szCs w:val="22"/>
          <w:shd w:val="clear" w:color="auto" w:fill="FFFFFF"/>
        </w:rPr>
        <w:t xml:space="preserve"> the ability of the firm to channel these resources to</w:t>
      </w:r>
      <w:r w:rsidR="00482FDA" w:rsidRPr="002C3140">
        <w:rPr>
          <w:sz w:val="22"/>
          <w:szCs w:val="22"/>
          <w:shd w:val="clear" w:color="auto" w:fill="FFFFFF"/>
        </w:rPr>
        <w:t xml:space="preserve"> explorative activities</w:t>
      </w:r>
      <w:r w:rsidR="006102F2" w:rsidRPr="002C3140">
        <w:rPr>
          <w:sz w:val="22"/>
          <w:szCs w:val="22"/>
          <w:shd w:val="clear" w:color="auto" w:fill="FFFFFF"/>
        </w:rPr>
        <w:t xml:space="preserve"> in other fields</w:t>
      </w:r>
      <w:r w:rsidR="00482FDA" w:rsidRPr="002C3140">
        <w:rPr>
          <w:sz w:val="22"/>
          <w:szCs w:val="22"/>
          <w:shd w:val="clear" w:color="auto" w:fill="FFFFFF"/>
        </w:rPr>
        <w:t>.</w:t>
      </w:r>
      <w:r w:rsidR="006102F2" w:rsidRPr="002C3140">
        <w:rPr>
          <w:sz w:val="22"/>
          <w:szCs w:val="22"/>
          <w:shd w:val="clear" w:color="auto" w:fill="FFFFFF"/>
        </w:rPr>
        <w:t xml:space="preserve"> Therefore, firms with </w:t>
      </w:r>
      <w:r w:rsidRPr="002C3140">
        <w:rPr>
          <w:sz w:val="22"/>
          <w:szCs w:val="22"/>
          <w:shd w:val="clear" w:color="auto" w:fill="FFFFFF"/>
        </w:rPr>
        <w:t>impactful</w:t>
      </w:r>
      <w:r w:rsidR="006102F2" w:rsidRPr="002C3140">
        <w:rPr>
          <w:sz w:val="22"/>
          <w:szCs w:val="22"/>
          <w:shd w:val="clear" w:color="auto" w:fill="FFFFFF"/>
        </w:rPr>
        <w:t xml:space="preserve"> innovations are likely to have fewer spare resources that can be channelled into technological diversification</w:t>
      </w:r>
      <w:r w:rsidRPr="002C3140">
        <w:rPr>
          <w:sz w:val="22"/>
          <w:szCs w:val="22"/>
          <w:shd w:val="clear" w:color="auto" w:fill="FFFFFF"/>
        </w:rPr>
        <w:t xml:space="preserve">, especially if they are </w:t>
      </w:r>
      <w:r w:rsidR="00347A73" w:rsidRPr="002C3140">
        <w:rPr>
          <w:sz w:val="22"/>
          <w:szCs w:val="22"/>
          <w:shd w:val="clear" w:color="auto" w:fill="FFFFFF"/>
        </w:rPr>
        <w:t>small firms with already limited resources</w:t>
      </w:r>
      <w:r w:rsidR="006102F2" w:rsidRPr="002C3140">
        <w:rPr>
          <w:sz w:val="22"/>
          <w:szCs w:val="22"/>
          <w:shd w:val="clear" w:color="auto" w:fill="FFFFFF"/>
        </w:rPr>
        <w:t>.</w:t>
      </w:r>
      <w:r w:rsidR="00482FDA" w:rsidRPr="002C3140">
        <w:rPr>
          <w:sz w:val="22"/>
          <w:szCs w:val="22"/>
          <w:shd w:val="clear" w:color="auto" w:fill="FFFFFF"/>
        </w:rPr>
        <w:t xml:space="preserve"> </w:t>
      </w:r>
      <w:r w:rsidR="00C1577D" w:rsidRPr="002C3140">
        <w:rPr>
          <w:sz w:val="22"/>
          <w:szCs w:val="22"/>
          <w:shd w:val="clear" w:color="auto" w:fill="FFFFFF"/>
        </w:rPr>
        <w:t xml:space="preserve">More importantly, impactful innovations define promising directions of technological search; therefore, they provide incentives for the firm’s future research to follow on the same technological trajectory </w:t>
      </w:r>
      <w:r w:rsidR="00102CD4">
        <w:rPr>
          <w:sz w:val="22"/>
          <w:szCs w:val="22"/>
          <w:shd w:val="clear" w:color="auto" w:fill="FFFFFF"/>
        </w:rPr>
        <w:t>(Katila and Ahuja</w:t>
      </w:r>
      <w:r w:rsidR="00195CD8" w:rsidRPr="002C3140">
        <w:rPr>
          <w:sz w:val="22"/>
          <w:szCs w:val="22"/>
          <w:shd w:val="clear" w:color="auto" w:fill="FFFFFF"/>
        </w:rPr>
        <w:t xml:space="preserve"> 2002).</w:t>
      </w:r>
      <w:r w:rsidR="00945443" w:rsidRPr="002C3140">
        <w:rPr>
          <w:sz w:val="22"/>
          <w:szCs w:val="22"/>
          <w:shd w:val="clear" w:color="auto" w:fill="FFFFFF"/>
        </w:rPr>
        <w:t xml:space="preserve"> </w:t>
      </w:r>
      <w:r w:rsidR="00D0182C" w:rsidRPr="002C3140">
        <w:rPr>
          <w:sz w:val="22"/>
          <w:szCs w:val="22"/>
          <w:shd w:val="clear" w:color="auto" w:fill="FFFFFF"/>
        </w:rPr>
        <w:t>In this sense, f</w:t>
      </w:r>
      <w:r w:rsidR="00945443" w:rsidRPr="002C3140">
        <w:rPr>
          <w:sz w:val="22"/>
          <w:szCs w:val="22"/>
          <w:shd w:val="clear" w:color="auto" w:fill="FFFFFF"/>
        </w:rPr>
        <w:t>irms with impactful innovations are also more likely to</w:t>
      </w:r>
      <w:r w:rsidRPr="002C3140">
        <w:rPr>
          <w:sz w:val="22"/>
          <w:szCs w:val="22"/>
          <w:shd w:val="clear" w:color="auto" w:fill="FFFFFF"/>
        </w:rPr>
        <w:t xml:space="preserve"> </w:t>
      </w:r>
      <w:r w:rsidR="00D0182C" w:rsidRPr="002C3140">
        <w:rPr>
          <w:sz w:val="22"/>
          <w:szCs w:val="22"/>
          <w:shd w:val="clear" w:color="auto" w:fill="FFFFFF"/>
        </w:rPr>
        <w:t>follow patterns of specialisation</w:t>
      </w:r>
      <w:r w:rsidRPr="002C3140">
        <w:rPr>
          <w:sz w:val="22"/>
          <w:szCs w:val="22"/>
          <w:shd w:val="clear" w:color="auto" w:fill="FFFFFF"/>
        </w:rPr>
        <w:t xml:space="preserve"> </w:t>
      </w:r>
      <w:r w:rsidR="00945443" w:rsidRPr="002C3140">
        <w:rPr>
          <w:sz w:val="22"/>
          <w:szCs w:val="22"/>
          <w:shd w:val="clear" w:color="auto" w:fill="FFFFFF"/>
        </w:rPr>
        <w:t>as their innovation has a higher likelihood of becoming a ‘winner’ in the technology race</w:t>
      </w:r>
      <w:r w:rsidRPr="002C3140">
        <w:rPr>
          <w:sz w:val="22"/>
          <w:szCs w:val="22"/>
          <w:shd w:val="clear" w:color="auto" w:fill="FFFFFF"/>
        </w:rPr>
        <w:t xml:space="preserve"> compared to innovations with lower impact</w:t>
      </w:r>
      <w:r w:rsidR="00102CD4">
        <w:rPr>
          <w:sz w:val="22"/>
          <w:szCs w:val="22"/>
          <w:shd w:val="clear" w:color="auto" w:fill="FFFFFF"/>
        </w:rPr>
        <w:t xml:space="preserve"> (Toh and Kim</w:t>
      </w:r>
      <w:r w:rsidR="00945443" w:rsidRPr="002C3140">
        <w:rPr>
          <w:sz w:val="22"/>
          <w:szCs w:val="22"/>
          <w:shd w:val="clear" w:color="auto" w:fill="FFFFFF"/>
        </w:rPr>
        <w:t xml:space="preserve"> 2013).</w:t>
      </w:r>
      <w:r w:rsidRPr="002C3140">
        <w:rPr>
          <w:sz w:val="22"/>
          <w:szCs w:val="22"/>
          <w:shd w:val="clear" w:color="auto" w:fill="FFFFFF"/>
        </w:rPr>
        <w:t xml:space="preserve"> </w:t>
      </w:r>
      <w:r w:rsidR="00C477D4" w:rsidRPr="002C3140">
        <w:rPr>
          <w:sz w:val="22"/>
          <w:szCs w:val="22"/>
          <w:shd w:val="clear" w:color="auto" w:fill="FFFFFF"/>
        </w:rPr>
        <w:t>Accordingly</w:t>
      </w:r>
      <w:r w:rsidRPr="002C3140">
        <w:rPr>
          <w:sz w:val="22"/>
          <w:szCs w:val="22"/>
          <w:shd w:val="clear" w:color="auto" w:fill="FFFFFF"/>
        </w:rPr>
        <w:t>, we hypothesise the relationship between the impact of the firm’s innovations and its technological diversification as follows:</w:t>
      </w:r>
    </w:p>
    <w:p w14:paraId="4F8B6CC7" w14:textId="77777777" w:rsidR="003A4734" w:rsidRPr="002C3140" w:rsidRDefault="003A4734" w:rsidP="000078AD">
      <w:pPr>
        <w:pStyle w:val="western"/>
        <w:spacing w:before="0" w:beforeAutospacing="0" w:after="0" w:line="480" w:lineRule="auto"/>
        <w:jc w:val="both"/>
        <w:rPr>
          <w:i/>
          <w:sz w:val="22"/>
          <w:szCs w:val="22"/>
          <w:shd w:val="clear" w:color="auto" w:fill="FFFFFF"/>
        </w:rPr>
      </w:pPr>
    </w:p>
    <w:p w14:paraId="32D8EBBB" w14:textId="77777777" w:rsidR="003A4734" w:rsidRPr="002C3140" w:rsidRDefault="003A4734" w:rsidP="003A4734">
      <w:pPr>
        <w:pStyle w:val="western"/>
        <w:spacing w:before="0" w:beforeAutospacing="0" w:after="0" w:line="480" w:lineRule="auto"/>
        <w:jc w:val="both"/>
        <w:rPr>
          <w:sz w:val="22"/>
          <w:szCs w:val="22"/>
        </w:rPr>
      </w:pPr>
      <w:r w:rsidRPr="002C3140">
        <w:rPr>
          <w:b/>
          <w:sz w:val="22"/>
          <w:szCs w:val="22"/>
          <w:shd w:val="clear" w:color="auto" w:fill="FFFFFF"/>
        </w:rPr>
        <w:t>Hypothesis 2.</w:t>
      </w:r>
      <w:r w:rsidRPr="002C3140">
        <w:rPr>
          <w:sz w:val="22"/>
          <w:szCs w:val="22"/>
          <w:shd w:val="clear" w:color="auto" w:fill="FFFFFF"/>
        </w:rPr>
        <w:t xml:space="preserve"> The development of </w:t>
      </w:r>
      <w:r w:rsidR="00797A38" w:rsidRPr="002C3140">
        <w:rPr>
          <w:sz w:val="22"/>
          <w:szCs w:val="22"/>
          <w:shd w:val="clear" w:color="auto" w:fill="FFFFFF"/>
        </w:rPr>
        <w:t xml:space="preserve">previous </w:t>
      </w:r>
      <w:r w:rsidRPr="002C3140">
        <w:rPr>
          <w:sz w:val="22"/>
          <w:szCs w:val="22"/>
          <w:shd w:val="clear" w:color="auto" w:fill="FFFFFF"/>
        </w:rPr>
        <w:t xml:space="preserve">impactful innovations is negatively related to the degree of technological diversification in small </w:t>
      </w:r>
      <w:r w:rsidR="00D0182C" w:rsidRPr="002C3140">
        <w:rPr>
          <w:sz w:val="22"/>
          <w:szCs w:val="22"/>
          <w:shd w:val="clear" w:color="auto" w:fill="FFFFFF"/>
        </w:rPr>
        <w:t xml:space="preserve">serial </w:t>
      </w:r>
      <w:r w:rsidRPr="002C3140">
        <w:rPr>
          <w:sz w:val="22"/>
          <w:szCs w:val="22"/>
          <w:shd w:val="clear" w:color="auto" w:fill="FFFFFF"/>
        </w:rPr>
        <w:t>innovators.</w:t>
      </w:r>
    </w:p>
    <w:p w14:paraId="46D82BD1" w14:textId="77777777" w:rsidR="00C477D4" w:rsidRPr="002C3140" w:rsidRDefault="00C477D4" w:rsidP="00837520">
      <w:pPr>
        <w:widowControl w:val="0"/>
        <w:autoSpaceDE w:val="0"/>
        <w:autoSpaceDN w:val="0"/>
        <w:adjustRightInd w:val="0"/>
        <w:spacing w:line="480" w:lineRule="auto"/>
        <w:jc w:val="both"/>
        <w:rPr>
          <w:sz w:val="22"/>
          <w:shd w:val="clear" w:color="auto" w:fill="FFFFFF"/>
        </w:rPr>
      </w:pPr>
    </w:p>
    <w:p w14:paraId="6E15C452" w14:textId="77777777" w:rsidR="00884883" w:rsidRPr="002C3140" w:rsidRDefault="00A22875" w:rsidP="00837520">
      <w:pPr>
        <w:widowControl w:val="0"/>
        <w:autoSpaceDE w:val="0"/>
        <w:autoSpaceDN w:val="0"/>
        <w:adjustRightInd w:val="0"/>
        <w:spacing w:line="480" w:lineRule="auto"/>
        <w:jc w:val="both"/>
        <w:rPr>
          <w:sz w:val="22"/>
        </w:rPr>
      </w:pPr>
      <w:r w:rsidRPr="002C3140">
        <w:rPr>
          <w:sz w:val="22"/>
          <w:shd w:val="clear" w:color="auto" w:fill="FFFFFF"/>
        </w:rPr>
        <w:t>G</w:t>
      </w:r>
      <w:r w:rsidR="008B5006" w:rsidRPr="002C3140">
        <w:rPr>
          <w:sz w:val="22"/>
          <w:shd w:val="clear" w:color="auto" w:fill="FFFFFF"/>
        </w:rPr>
        <w:t xml:space="preserve">enerality of innovation describes technology that is generic and can be used for the development of a wide variety of </w:t>
      </w:r>
      <w:r w:rsidR="00613BF3" w:rsidRPr="002C3140">
        <w:rPr>
          <w:sz w:val="22"/>
          <w:shd w:val="clear" w:color="auto" w:fill="FFFFFF"/>
        </w:rPr>
        <w:t xml:space="preserve">technologies and </w:t>
      </w:r>
      <w:r w:rsidR="008B5006" w:rsidRPr="002C3140">
        <w:rPr>
          <w:sz w:val="22"/>
          <w:shd w:val="clear" w:color="auto" w:fill="FFFFFF"/>
        </w:rPr>
        <w:t xml:space="preserve">products. </w:t>
      </w:r>
      <w:r w:rsidRPr="002C3140">
        <w:rPr>
          <w:sz w:val="22"/>
          <w:shd w:val="clear" w:color="auto" w:fill="FFFFFF"/>
        </w:rPr>
        <w:t>Such innovations represent</w:t>
      </w:r>
      <w:r w:rsidR="008B5006" w:rsidRPr="002C3140">
        <w:rPr>
          <w:sz w:val="22"/>
          <w:shd w:val="clear" w:color="auto" w:fill="FFFFFF"/>
        </w:rPr>
        <w:t xml:space="preserve"> </w:t>
      </w:r>
      <w:r w:rsidR="008B5006" w:rsidRPr="002C3140">
        <w:rPr>
          <w:sz w:val="22"/>
          <w:shd w:val="clear" w:color="auto" w:fill="FFFFFF"/>
        </w:rPr>
        <w:lastRenderedPageBreak/>
        <w:t>'enabling</w:t>
      </w:r>
      <w:r w:rsidRPr="002C3140">
        <w:rPr>
          <w:sz w:val="22"/>
          <w:shd w:val="clear" w:color="auto" w:fill="FFFFFF"/>
        </w:rPr>
        <w:t xml:space="preserve"> </w:t>
      </w:r>
      <w:r w:rsidR="008B5006" w:rsidRPr="002C3140">
        <w:rPr>
          <w:sz w:val="22"/>
          <w:shd w:val="clear" w:color="auto" w:fill="FFFFFF"/>
        </w:rPr>
        <w:t>technologies' characterized by high levels of dynamism and pervasiveness which generate processes of 'innovational complementar</w:t>
      </w:r>
      <w:r w:rsidR="00102CD4">
        <w:rPr>
          <w:sz w:val="22"/>
          <w:shd w:val="clear" w:color="auto" w:fill="FFFFFF"/>
        </w:rPr>
        <w:t>ity' (Bresnahan and Trajtenberg</w:t>
      </w:r>
      <w:r w:rsidR="008B5006" w:rsidRPr="002C3140">
        <w:rPr>
          <w:sz w:val="22"/>
          <w:shd w:val="clear" w:color="auto" w:fill="FFFFFF"/>
        </w:rPr>
        <w:t xml:space="preserve"> 1995). Innovations </w:t>
      </w:r>
      <w:r w:rsidRPr="002C3140">
        <w:rPr>
          <w:sz w:val="22"/>
          <w:shd w:val="clear" w:color="auto" w:fill="FFFFFF"/>
        </w:rPr>
        <w:t>defined</w:t>
      </w:r>
      <w:r w:rsidR="008B5006" w:rsidRPr="002C3140">
        <w:rPr>
          <w:sz w:val="22"/>
          <w:shd w:val="clear" w:color="auto" w:fill="FFFFFF"/>
        </w:rPr>
        <w:t xml:space="preserve"> by higher levels of generality may act as a </w:t>
      </w:r>
      <w:r w:rsidR="00613BF3" w:rsidRPr="002C3140">
        <w:rPr>
          <w:sz w:val="22"/>
          <w:shd w:val="clear" w:color="auto" w:fill="FFFFFF"/>
        </w:rPr>
        <w:t>‘</w:t>
      </w:r>
      <w:r w:rsidR="008B5006" w:rsidRPr="002C3140">
        <w:rPr>
          <w:sz w:val="22"/>
          <w:shd w:val="clear" w:color="auto" w:fill="FFFFFF"/>
        </w:rPr>
        <w:t>platform</w:t>
      </w:r>
      <w:r w:rsidR="00613BF3" w:rsidRPr="002C3140">
        <w:rPr>
          <w:sz w:val="22"/>
          <w:shd w:val="clear" w:color="auto" w:fill="FFFFFF"/>
        </w:rPr>
        <w:t>’ or a bridge</w:t>
      </w:r>
      <w:r w:rsidR="008B5006" w:rsidRPr="002C3140">
        <w:rPr>
          <w:sz w:val="22"/>
          <w:shd w:val="clear" w:color="auto" w:fill="FFFFFF"/>
        </w:rPr>
        <w:t xml:space="preserve"> that enables the diversification of firms’ technological trajectory in</w:t>
      </w:r>
      <w:r w:rsidR="00613BF3" w:rsidRPr="002C3140">
        <w:rPr>
          <w:sz w:val="22"/>
          <w:shd w:val="clear" w:color="auto" w:fill="FFFFFF"/>
        </w:rPr>
        <w:t>to</w:t>
      </w:r>
      <w:r w:rsidR="008B5006" w:rsidRPr="002C3140">
        <w:rPr>
          <w:sz w:val="22"/>
          <w:shd w:val="clear" w:color="auto" w:fill="FFFFFF"/>
        </w:rPr>
        <w:t xml:space="preserve"> derivat</w:t>
      </w:r>
      <w:r w:rsidR="00102CD4">
        <w:rPr>
          <w:sz w:val="22"/>
          <w:shd w:val="clear" w:color="auto" w:fill="FFFFFF"/>
        </w:rPr>
        <w:t>ive technologies (Kim and Kogut</w:t>
      </w:r>
      <w:r w:rsidR="008B5006" w:rsidRPr="002C3140">
        <w:rPr>
          <w:sz w:val="22"/>
          <w:shd w:val="clear" w:color="auto" w:fill="FFFFFF"/>
        </w:rPr>
        <w:t xml:space="preserve"> 1996). Hence, they increase the level of potential </w:t>
      </w:r>
      <w:r w:rsidR="00683CA9" w:rsidRPr="002C3140">
        <w:rPr>
          <w:sz w:val="22"/>
          <w:shd w:val="clear" w:color="auto" w:fill="FFFFFF"/>
        </w:rPr>
        <w:t xml:space="preserve">for </w:t>
      </w:r>
      <w:r w:rsidR="008B5006" w:rsidRPr="002C3140">
        <w:rPr>
          <w:sz w:val="22"/>
          <w:shd w:val="clear" w:color="auto" w:fill="FFFFFF"/>
        </w:rPr>
        <w:t>exploration and reconfiguration of existing knowledge into new fields of research</w:t>
      </w:r>
      <w:r w:rsidR="00683CA9" w:rsidRPr="002C3140">
        <w:rPr>
          <w:sz w:val="22"/>
          <w:shd w:val="clear" w:color="auto" w:fill="FFFFFF"/>
        </w:rPr>
        <w:t xml:space="preserve"> through diversification</w:t>
      </w:r>
      <w:r w:rsidR="008B5006" w:rsidRPr="002C3140">
        <w:rPr>
          <w:sz w:val="22"/>
          <w:shd w:val="clear" w:color="auto" w:fill="FFFFFF"/>
        </w:rPr>
        <w:t>, allowing for a more fruitful exploitation of firms’ combinative</w:t>
      </w:r>
      <w:r w:rsidR="00102CD4">
        <w:rPr>
          <w:sz w:val="22"/>
          <w:shd w:val="clear" w:color="auto" w:fill="FFFFFF"/>
        </w:rPr>
        <w:t xml:space="preserve"> capabilities (Kogut and Zander</w:t>
      </w:r>
      <w:r w:rsidR="008B5006" w:rsidRPr="002C3140">
        <w:rPr>
          <w:sz w:val="22"/>
          <w:shd w:val="clear" w:color="auto" w:fill="FFFFFF"/>
        </w:rPr>
        <w:t xml:space="preserve"> 1992). </w:t>
      </w:r>
      <w:r w:rsidR="00683CA9" w:rsidRPr="002C3140">
        <w:rPr>
          <w:sz w:val="22"/>
          <w:shd w:val="clear" w:color="auto" w:fill="FFFFFF"/>
        </w:rPr>
        <w:t xml:space="preserve">Similar insights can be found in innovation studies building on the ‘real options’ literature where technological diversification </w:t>
      </w:r>
      <w:r w:rsidR="00947FBD" w:rsidRPr="002C3140">
        <w:rPr>
          <w:sz w:val="22"/>
          <w:shd w:val="clear" w:color="auto" w:fill="FFFFFF"/>
        </w:rPr>
        <w:t xml:space="preserve">is adopted by pharmaceutical firms with patents that have a larger number of potential application areas </w:t>
      </w:r>
      <w:r w:rsidR="00102CD4">
        <w:rPr>
          <w:sz w:val="22"/>
          <w:shd w:val="clear" w:color="auto" w:fill="FFFFFF"/>
        </w:rPr>
        <w:t>(McGrath and Nerkar</w:t>
      </w:r>
      <w:r w:rsidR="00683CA9" w:rsidRPr="002C3140">
        <w:rPr>
          <w:sz w:val="22"/>
          <w:shd w:val="clear" w:color="auto" w:fill="FFFFFF"/>
        </w:rPr>
        <w:t xml:space="preserve"> 2004)</w:t>
      </w:r>
      <w:r w:rsidR="00837520" w:rsidRPr="002C3140">
        <w:rPr>
          <w:sz w:val="22"/>
          <w:shd w:val="clear" w:color="auto" w:fill="FFFFFF"/>
        </w:rPr>
        <w:t xml:space="preserve">. </w:t>
      </w:r>
      <w:r w:rsidR="002E2B60" w:rsidRPr="002C3140">
        <w:rPr>
          <w:sz w:val="22"/>
          <w:shd w:val="clear" w:color="auto" w:fill="FFFFFF"/>
        </w:rPr>
        <w:t>Accordingly, we posit the following hypothes</w:t>
      </w:r>
      <w:r w:rsidR="00EC6DAF" w:rsidRPr="002C3140">
        <w:rPr>
          <w:sz w:val="22"/>
          <w:shd w:val="clear" w:color="auto" w:fill="FFFFFF"/>
        </w:rPr>
        <w:t>i</w:t>
      </w:r>
      <w:r w:rsidR="002E2B60" w:rsidRPr="002C3140">
        <w:rPr>
          <w:sz w:val="22"/>
          <w:shd w:val="clear" w:color="auto" w:fill="FFFFFF"/>
        </w:rPr>
        <w:t>s:</w:t>
      </w:r>
    </w:p>
    <w:p w14:paraId="54195DFF" w14:textId="77777777" w:rsidR="00884883" w:rsidRPr="002C3140" w:rsidRDefault="00884883" w:rsidP="000078AD">
      <w:pPr>
        <w:pStyle w:val="western"/>
        <w:spacing w:before="0" w:beforeAutospacing="0" w:after="0" w:line="480" w:lineRule="auto"/>
        <w:jc w:val="both"/>
        <w:rPr>
          <w:sz w:val="22"/>
          <w:szCs w:val="22"/>
        </w:rPr>
      </w:pPr>
    </w:p>
    <w:p w14:paraId="6C37E22A" w14:textId="77777777" w:rsidR="00884883" w:rsidRPr="002C3140" w:rsidRDefault="00884883" w:rsidP="000078AD">
      <w:pPr>
        <w:pStyle w:val="western"/>
        <w:spacing w:before="0" w:beforeAutospacing="0" w:after="0" w:line="480" w:lineRule="auto"/>
        <w:jc w:val="both"/>
        <w:rPr>
          <w:sz w:val="22"/>
          <w:szCs w:val="22"/>
        </w:rPr>
      </w:pPr>
      <w:r w:rsidRPr="002C3140">
        <w:rPr>
          <w:b/>
          <w:sz w:val="22"/>
          <w:szCs w:val="22"/>
        </w:rPr>
        <w:t xml:space="preserve">Hypothesis </w:t>
      </w:r>
      <w:r w:rsidR="00696845" w:rsidRPr="002C3140">
        <w:rPr>
          <w:b/>
          <w:sz w:val="22"/>
          <w:szCs w:val="22"/>
        </w:rPr>
        <w:t>3</w:t>
      </w:r>
      <w:r w:rsidRPr="002C3140">
        <w:rPr>
          <w:b/>
          <w:sz w:val="22"/>
          <w:szCs w:val="22"/>
        </w:rPr>
        <w:t>.</w:t>
      </w:r>
      <w:r w:rsidRPr="002C3140">
        <w:rPr>
          <w:sz w:val="22"/>
          <w:szCs w:val="22"/>
        </w:rPr>
        <w:t xml:space="preserve"> Higher levels of generality in the innovation activity of </w:t>
      </w:r>
      <w:r w:rsidR="007C48AA" w:rsidRPr="002C3140">
        <w:rPr>
          <w:sz w:val="22"/>
          <w:szCs w:val="22"/>
        </w:rPr>
        <w:t xml:space="preserve">SSIs </w:t>
      </w:r>
      <w:r w:rsidRPr="002C3140">
        <w:rPr>
          <w:sz w:val="22"/>
          <w:szCs w:val="22"/>
        </w:rPr>
        <w:t>exert a positive effect on the level of technological diversification.</w:t>
      </w:r>
    </w:p>
    <w:p w14:paraId="36EC5FFE" w14:textId="77777777" w:rsidR="00837520" w:rsidRPr="002C3140" w:rsidRDefault="00837520" w:rsidP="000078AD">
      <w:pPr>
        <w:pStyle w:val="western"/>
        <w:spacing w:before="0" w:beforeAutospacing="0" w:after="0" w:line="480" w:lineRule="auto"/>
        <w:jc w:val="both"/>
        <w:rPr>
          <w:sz w:val="22"/>
          <w:szCs w:val="22"/>
        </w:rPr>
      </w:pPr>
    </w:p>
    <w:p w14:paraId="252B5B22" w14:textId="77777777" w:rsidR="00831140" w:rsidRPr="002C3140" w:rsidRDefault="00831140" w:rsidP="000078AD">
      <w:pPr>
        <w:pStyle w:val="western"/>
        <w:spacing w:before="0" w:beforeAutospacing="0" w:after="0" w:line="480" w:lineRule="auto"/>
        <w:jc w:val="both"/>
        <w:rPr>
          <w:sz w:val="22"/>
          <w:szCs w:val="22"/>
        </w:rPr>
      </w:pPr>
    </w:p>
    <w:p w14:paraId="0B53E240" w14:textId="0B3DE71D" w:rsidR="00730000" w:rsidRPr="002C3140" w:rsidRDefault="00217CF9" w:rsidP="000078AD">
      <w:pPr>
        <w:pStyle w:val="western"/>
        <w:spacing w:before="0" w:beforeAutospacing="0" w:after="0" w:line="480" w:lineRule="auto"/>
        <w:jc w:val="both"/>
        <w:rPr>
          <w:sz w:val="22"/>
          <w:szCs w:val="22"/>
        </w:rPr>
      </w:pPr>
      <w:r w:rsidRPr="002C3140">
        <w:rPr>
          <w:b/>
          <w:sz w:val="22"/>
          <w:szCs w:val="22"/>
          <w:shd w:val="clear" w:color="auto" w:fill="FFFFFF"/>
        </w:rPr>
        <w:t xml:space="preserve">3 </w:t>
      </w:r>
      <w:r w:rsidR="00730000" w:rsidRPr="002C3140">
        <w:rPr>
          <w:b/>
          <w:sz w:val="22"/>
          <w:szCs w:val="22"/>
          <w:shd w:val="clear" w:color="auto" w:fill="FFFFFF"/>
        </w:rPr>
        <w:t xml:space="preserve">Data </w:t>
      </w:r>
      <w:r w:rsidR="0049522B">
        <w:rPr>
          <w:b/>
          <w:sz w:val="22"/>
          <w:szCs w:val="22"/>
          <w:shd w:val="clear" w:color="auto" w:fill="FFFFFF"/>
        </w:rPr>
        <w:t>Description</w:t>
      </w:r>
    </w:p>
    <w:p w14:paraId="2C1B5BE3" w14:textId="510F7D9F" w:rsidR="00E764EB" w:rsidRPr="002C3140" w:rsidRDefault="0069051B" w:rsidP="00F01972">
      <w:pPr>
        <w:pStyle w:val="western"/>
        <w:spacing w:line="480" w:lineRule="auto"/>
        <w:jc w:val="both"/>
        <w:rPr>
          <w:sz w:val="22"/>
          <w:szCs w:val="22"/>
        </w:rPr>
      </w:pPr>
      <w:r w:rsidRPr="002C3140">
        <w:rPr>
          <w:sz w:val="22"/>
          <w:szCs w:val="22"/>
          <w:shd w:val="clear" w:color="auto" w:fill="FFFFFF"/>
        </w:rPr>
        <w:t xml:space="preserve">The </w:t>
      </w:r>
      <w:r w:rsidR="00E43CA0" w:rsidRPr="002C3140">
        <w:rPr>
          <w:sz w:val="22"/>
          <w:szCs w:val="22"/>
          <w:shd w:val="clear" w:color="auto" w:fill="FFFFFF"/>
        </w:rPr>
        <w:t xml:space="preserve">dataset used in this paper </w:t>
      </w:r>
      <w:r w:rsidRPr="002C3140">
        <w:rPr>
          <w:sz w:val="22"/>
          <w:szCs w:val="22"/>
          <w:shd w:val="clear" w:color="auto" w:fill="FFFFFF"/>
        </w:rPr>
        <w:t>is based on</w:t>
      </w:r>
      <w:r w:rsidR="00E43CA0" w:rsidRPr="002C3140">
        <w:rPr>
          <w:sz w:val="22"/>
          <w:szCs w:val="22"/>
          <w:shd w:val="clear" w:color="auto" w:fill="FFFFFF"/>
        </w:rPr>
        <w:t xml:space="preserve"> </w:t>
      </w:r>
      <w:r w:rsidRPr="002C3140">
        <w:rPr>
          <w:sz w:val="22"/>
          <w:szCs w:val="22"/>
          <w:shd w:val="clear" w:color="auto" w:fill="FFFFFF"/>
        </w:rPr>
        <w:t xml:space="preserve">all patents </w:t>
      </w:r>
      <w:r w:rsidR="00193CFD" w:rsidRPr="002C3140">
        <w:rPr>
          <w:sz w:val="22"/>
          <w:szCs w:val="22"/>
          <w:shd w:val="clear" w:color="auto" w:fill="FFFFFF"/>
        </w:rPr>
        <w:t>published</w:t>
      </w:r>
      <w:r w:rsidR="00E857C1">
        <w:rPr>
          <w:rStyle w:val="FootnoteReference"/>
          <w:sz w:val="22"/>
          <w:szCs w:val="22"/>
          <w:shd w:val="clear" w:color="auto" w:fill="FFFFFF"/>
        </w:rPr>
        <w:footnoteReference w:id="2"/>
      </w:r>
      <w:r w:rsidR="00193CFD" w:rsidRPr="002C3140">
        <w:rPr>
          <w:sz w:val="22"/>
          <w:szCs w:val="22"/>
          <w:shd w:val="clear" w:color="auto" w:fill="FFFFFF"/>
        </w:rPr>
        <w:t xml:space="preserve"> </w:t>
      </w:r>
      <w:r w:rsidRPr="002C3140">
        <w:rPr>
          <w:sz w:val="22"/>
          <w:szCs w:val="22"/>
          <w:shd w:val="clear" w:color="auto" w:fill="FFFFFF"/>
        </w:rPr>
        <w:t xml:space="preserve">in the period </w:t>
      </w:r>
      <w:r w:rsidR="00C53678" w:rsidRPr="002C3140">
        <w:rPr>
          <w:sz w:val="22"/>
          <w:szCs w:val="22"/>
          <w:shd w:val="clear" w:color="auto" w:fill="FFFFFF"/>
        </w:rPr>
        <w:t xml:space="preserve">between 1990 and </w:t>
      </w:r>
      <w:r w:rsidRPr="002C3140">
        <w:rPr>
          <w:sz w:val="22"/>
          <w:szCs w:val="22"/>
          <w:shd w:val="clear" w:color="auto" w:fill="FFFFFF"/>
        </w:rPr>
        <w:t xml:space="preserve">2006 </w:t>
      </w:r>
      <w:r w:rsidR="00E43CA0" w:rsidRPr="002C3140">
        <w:rPr>
          <w:sz w:val="22"/>
          <w:szCs w:val="22"/>
          <w:shd w:val="clear" w:color="auto" w:fill="FFFFFF"/>
        </w:rPr>
        <w:t>by</w:t>
      </w:r>
      <w:r w:rsidRPr="002C3140">
        <w:rPr>
          <w:sz w:val="22"/>
          <w:szCs w:val="22"/>
          <w:shd w:val="clear" w:color="auto" w:fill="FFFFFF"/>
        </w:rPr>
        <w:t xml:space="preserve"> all UK </w:t>
      </w:r>
      <w:r w:rsidR="00AF33C9" w:rsidRPr="002C3140">
        <w:rPr>
          <w:sz w:val="22"/>
          <w:szCs w:val="22"/>
          <w:shd w:val="clear" w:color="auto" w:fill="FFFFFF"/>
        </w:rPr>
        <w:t xml:space="preserve">small </w:t>
      </w:r>
      <w:r w:rsidRPr="002C3140">
        <w:rPr>
          <w:sz w:val="22"/>
          <w:szCs w:val="22"/>
          <w:shd w:val="clear" w:color="auto" w:fill="FFFFFF"/>
        </w:rPr>
        <w:t>serial innovators</w:t>
      </w:r>
      <w:r w:rsidR="007C48AA" w:rsidRPr="002C3140">
        <w:rPr>
          <w:sz w:val="22"/>
          <w:szCs w:val="22"/>
          <w:shd w:val="clear" w:color="auto" w:fill="FFFFFF"/>
        </w:rPr>
        <w:t xml:space="preserve"> (SSIs)</w:t>
      </w:r>
      <w:r w:rsidR="00AF33C9" w:rsidRPr="002C3140">
        <w:rPr>
          <w:sz w:val="22"/>
          <w:szCs w:val="22"/>
          <w:shd w:val="clear" w:color="auto" w:fill="FFFFFF"/>
        </w:rPr>
        <w:t>. Following previ</w:t>
      </w:r>
      <w:r w:rsidR="00102CD4">
        <w:rPr>
          <w:sz w:val="22"/>
          <w:szCs w:val="22"/>
          <w:shd w:val="clear" w:color="auto" w:fill="FFFFFF"/>
        </w:rPr>
        <w:t>ous literature (Hicks and Hegde</w:t>
      </w:r>
      <w:r w:rsidR="00AF33C9" w:rsidRPr="002C3140">
        <w:rPr>
          <w:sz w:val="22"/>
          <w:szCs w:val="22"/>
          <w:shd w:val="clear" w:color="auto" w:fill="FFFFFF"/>
        </w:rPr>
        <w:t xml:space="preserve"> 2005; Corradini et</w:t>
      </w:r>
      <w:r w:rsidR="00102CD4">
        <w:rPr>
          <w:sz w:val="22"/>
          <w:szCs w:val="22"/>
          <w:shd w:val="clear" w:color="auto" w:fill="FFFFFF"/>
        </w:rPr>
        <w:t xml:space="preserve"> al.</w:t>
      </w:r>
      <w:r w:rsidR="00AF33C9" w:rsidRPr="002C3140">
        <w:rPr>
          <w:sz w:val="22"/>
          <w:szCs w:val="22"/>
          <w:shd w:val="clear" w:color="auto" w:fill="FFFFFF"/>
        </w:rPr>
        <w:t xml:space="preserve"> 2015), these companies are defined </w:t>
      </w:r>
      <w:r w:rsidRPr="002C3140">
        <w:rPr>
          <w:sz w:val="22"/>
          <w:szCs w:val="22"/>
          <w:shd w:val="clear" w:color="auto" w:fill="FFFFFF"/>
        </w:rPr>
        <w:t xml:space="preserve">as independent companies </w:t>
      </w:r>
      <w:r w:rsidR="00AF33C9" w:rsidRPr="002C3140">
        <w:rPr>
          <w:color w:val="000000"/>
          <w:sz w:val="22"/>
          <w:szCs w:val="22"/>
        </w:rPr>
        <w:t>having less than 250 employees</w:t>
      </w:r>
      <w:r w:rsidR="00AF33C9" w:rsidRPr="002C3140">
        <w:rPr>
          <w:color w:val="000000"/>
          <w:sz w:val="22"/>
          <w:szCs w:val="22"/>
          <w:vertAlign w:val="superscript"/>
        </w:rPr>
        <w:footnoteReference w:id="3"/>
      </w:r>
      <w:r w:rsidR="00AF33C9" w:rsidRPr="002C3140">
        <w:rPr>
          <w:color w:val="000000"/>
          <w:sz w:val="22"/>
          <w:szCs w:val="22"/>
        </w:rPr>
        <w:t xml:space="preserve"> </w:t>
      </w:r>
      <w:r w:rsidRPr="002C3140">
        <w:rPr>
          <w:sz w:val="22"/>
          <w:szCs w:val="22"/>
          <w:shd w:val="clear" w:color="auto" w:fill="FFFFFF"/>
        </w:rPr>
        <w:t>with at least 10 patent</w:t>
      </w:r>
      <w:r w:rsidR="00AF33C9" w:rsidRPr="002C3140">
        <w:rPr>
          <w:sz w:val="22"/>
          <w:szCs w:val="22"/>
          <w:shd w:val="clear" w:color="auto" w:fill="FFFFFF"/>
        </w:rPr>
        <w:t>ed inventions</w:t>
      </w:r>
      <w:r w:rsidR="00AF33C9" w:rsidRPr="002C3140">
        <w:rPr>
          <w:rStyle w:val="FootnoteReference"/>
          <w:sz w:val="22"/>
          <w:szCs w:val="22"/>
          <w:shd w:val="clear" w:color="auto" w:fill="FFFFFF"/>
        </w:rPr>
        <w:footnoteReference w:id="4"/>
      </w:r>
      <w:r w:rsidRPr="002C3140">
        <w:rPr>
          <w:sz w:val="22"/>
          <w:szCs w:val="22"/>
          <w:shd w:val="clear" w:color="auto" w:fill="FFFFFF"/>
        </w:rPr>
        <w:t xml:space="preserve"> distributed in a period of 5 years, and </w:t>
      </w:r>
      <w:r w:rsidRPr="002C3140">
        <w:rPr>
          <w:sz w:val="22"/>
          <w:szCs w:val="22"/>
          <w:shd w:val="clear" w:color="auto" w:fill="FFFFFF"/>
        </w:rPr>
        <w:lastRenderedPageBreak/>
        <w:t>with an overall ratio of patents to years of technological activity equal or greater than one.</w:t>
      </w:r>
      <w:r w:rsidR="00AF33C9" w:rsidRPr="002C3140">
        <w:rPr>
          <w:sz w:val="22"/>
          <w:szCs w:val="22"/>
          <w:shd w:val="clear" w:color="auto" w:fill="FFFFFF"/>
        </w:rPr>
        <w:t xml:space="preserve"> </w:t>
      </w:r>
      <w:r w:rsidR="00730000" w:rsidRPr="002C3140">
        <w:rPr>
          <w:sz w:val="22"/>
          <w:szCs w:val="22"/>
          <w:shd w:val="clear" w:color="auto" w:fill="FFFFFF"/>
        </w:rPr>
        <w:t>Patent data were obtained from the PATSTAT database and include assignee name</w:t>
      </w:r>
      <w:r w:rsidR="00E857C1">
        <w:rPr>
          <w:rStyle w:val="FootnoteReference"/>
          <w:sz w:val="22"/>
          <w:szCs w:val="22"/>
          <w:shd w:val="clear" w:color="auto" w:fill="FFFFFF"/>
        </w:rPr>
        <w:footnoteReference w:id="5"/>
      </w:r>
      <w:r w:rsidR="00730000" w:rsidRPr="002C3140">
        <w:rPr>
          <w:sz w:val="22"/>
          <w:szCs w:val="22"/>
          <w:shd w:val="clear" w:color="auto" w:fill="FFFFFF"/>
        </w:rPr>
        <w:t xml:space="preserve">, patent publication date, technological field assigned by patent examiners, as well as backward and forward citations for each application. </w:t>
      </w:r>
      <w:r w:rsidR="003E3D83" w:rsidRPr="002C3140">
        <w:rPr>
          <w:sz w:val="22"/>
          <w:szCs w:val="22"/>
          <w:shd w:val="clear" w:color="auto" w:fill="FFFFFF"/>
        </w:rPr>
        <w:t>It is for its richness of detail that we use patent data. This choice is in line with most studies on technological competencies and di</w:t>
      </w:r>
      <w:r w:rsidR="00102CD4">
        <w:rPr>
          <w:sz w:val="22"/>
          <w:szCs w:val="22"/>
          <w:shd w:val="clear" w:color="auto" w:fill="FFFFFF"/>
        </w:rPr>
        <w:t>versification (Patel and Pavitt 1997; Garcia-Vega</w:t>
      </w:r>
      <w:r w:rsidR="003E3D83" w:rsidRPr="002C3140">
        <w:rPr>
          <w:sz w:val="22"/>
          <w:szCs w:val="22"/>
          <w:shd w:val="clear" w:color="auto" w:fill="FFFFFF"/>
        </w:rPr>
        <w:t xml:space="preserve"> 2006; Quinta</w:t>
      </w:r>
      <w:r w:rsidR="00102CD4">
        <w:rPr>
          <w:sz w:val="22"/>
          <w:szCs w:val="22"/>
          <w:shd w:val="clear" w:color="auto" w:fill="FFFFFF"/>
        </w:rPr>
        <w:t>na-Garcia and Benavides-Velasco</w:t>
      </w:r>
      <w:r w:rsidR="003E3D83" w:rsidRPr="002C3140">
        <w:rPr>
          <w:sz w:val="22"/>
          <w:szCs w:val="22"/>
          <w:shd w:val="clear" w:color="auto" w:fill="FFFFFF"/>
        </w:rPr>
        <w:t xml:space="preserve"> 2008).</w:t>
      </w:r>
      <w:r w:rsidR="003E3D83" w:rsidRPr="002C3140">
        <w:rPr>
          <w:sz w:val="22"/>
          <w:szCs w:val="22"/>
        </w:rPr>
        <w:t xml:space="preserve"> Data on the patent technological field, which follows the International Patent Classification (IPC), have been reclassified into 30 different macro classes</w:t>
      </w:r>
      <w:r w:rsidR="003E3D83" w:rsidRPr="002C3140">
        <w:rPr>
          <w:rStyle w:val="FootnoteReference"/>
          <w:sz w:val="22"/>
          <w:szCs w:val="22"/>
        </w:rPr>
        <w:footnoteReference w:id="6"/>
      </w:r>
      <w:r w:rsidR="00482D6F" w:rsidRPr="002C3140">
        <w:rPr>
          <w:sz w:val="22"/>
          <w:szCs w:val="22"/>
        </w:rPr>
        <w:t>,</w:t>
      </w:r>
      <w:r w:rsidR="003E3D83" w:rsidRPr="002C3140">
        <w:rPr>
          <w:sz w:val="22"/>
          <w:szCs w:val="22"/>
        </w:rPr>
        <w:t xml:space="preserve"> designed following Schmoch (2008)</w:t>
      </w:r>
      <w:r w:rsidR="00482D6F" w:rsidRPr="002C3140">
        <w:rPr>
          <w:sz w:val="22"/>
          <w:szCs w:val="22"/>
        </w:rPr>
        <w:t xml:space="preserve"> and Breschi et al. (2003)</w:t>
      </w:r>
      <w:r w:rsidR="003E3D83" w:rsidRPr="002C3140">
        <w:rPr>
          <w:sz w:val="22"/>
          <w:szCs w:val="22"/>
        </w:rPr>
        <w:t xml:space="preserve">. </w:t>
      </w:r>
      <w:r w:rsidR="00730000" w:rsidRPr="002C3140">
        <w:rPr>
          <w:sz w:val="22"/>
          <w:szCs w:val="22"/>
        </w:rPr>
        <w:t xml:space="preserve">Economic data such as ownership, SIC code and merger and </w:t>
      </w:r>
      <w:r w:rsidR="00A04E6E" w:rsidRPr="002C3140">
        <w:rPr>
          <w:sz w:val="22"/>
          <w:szCs w:val="22"/>
        </w:rPr>
        <w:t>acquisitions were obtained from the FAME database and</w:t>
      </w:r>
      <w:r w:rsidR="00730000" w:rsidRPr="002C3140">
        <w:rPr>
          <w:sz w:val="22"/>
          <w:szCs w:val="22"/>
        </w:rPr>
        <w:t xml:space="preserve"> Companies House website, which provides information for all registered UK companies, as well as secondary sources such as companies' website. </w:t>
      </w:r>
      <w:r w:rsidR="00CD0791">
        <w:rPr>
          <w:sz w:val="22"/>
          <w:szCs w:val="22"/>
        </w:rPr>
        <w:t>After e</w:t>
      </w:r>
      <w:r w:rsidR="00E857C1" w:rsidRPr="000F5122">
        <w:rPr>
          <w:sz w:val="22"/>
          <w:szCs w:val="22"/>
        </w:rPr>
        <w:t xml:space="preserve">xcluding </w:t>
      </w:r>
      <w:r w:rsidR="00107F59">
        <w:rPr>
          <w:sz w:val="22"/>
          <w:szCs w:val="22"/>
        </w:rPr>
        <w:t>a set of companies for which it was not</w:t>
      </w:r>
      <w:r w:rsidR="00107F59" w:rsidRPr="00107F59">
        <w:rPr>
          <w:sz w:val="22"/>
          <w:szCs w:val="22"/>
        </w:rPr>
        <w:t xml:space="preserve"> possible to </w:t>
      </w:r>
      <w:r w:rsidR="00107F59">
        <w:rPr>
          <w:sz w:val="22"/>
          <w:szCs w:val="22"/>
        </w:rPr>
        <w:t>obtain</w:t>
      </w:r>
      <w:r w:rsidR="00107F59" w:rsidRPr="00107F59">
        <w:rPr>
          <w:sz w:val="22"/>
          <w:szCs w:val="22"/>
        </w:rPr>
        <w:t xml:space="preserve"> </w:t>
      </w:r>
      <w:r w:rsidR="00107F59">
        <w:rPr>
          <w:sz w:val="22"/>
          <w:szCs w:val="22"/>
        </w:rPr>
        <w:t>clear data on size and</w:t>
      </w:r>
      <w:r w:rsidR="00107F59" w:rsidRPr="00107F59">
        <w:rPr>
          <w:sz w:val="22"/>
          <w:szCs w:val="22"/>
        </w:rPr>
        <w:t xml:space="preserve"> ownership</w:t>
      </w:r>
      <w:r w:rsidR="00107F59">
        <w:rPr>
          <w:rStyle w:val="FootnoteReference"/>
          <w:sz w:val="22"/>
          <w:szCs w:val="22"/>
        </w:rPr>
        <w:footnoteReference w:id="7"/>
      </w:r>
      <w:r w:rsidR="00107F59" w:rsidRPr="00107F59">
        <w:rPr>
          <w:sz w:val="22"/>
          <w:szCs w:val="22"/>
        </w:rPr>
        <w:t>,</w:t>
      </w:r>
      <w:r w:rsidR="00107F59">
        <w:rPr>
          <w:sz w:val="22"/>
          <w:szCs w:val="22"/>
          <w:shd w:val="clear" w:color="auto" w:fill="FFFFFF"/>
        </w:rPr>
        <w:t xml:space="preserve"> </w:t>
      </w:r>
      <w:r w:rsidR="00E857C1">
        <w:rPr>
          <w:sz w:val="22"/>
          <w:szCs w:val="22"/>
          <w:shd w:val="clear" w:color="auto" w:fill="FFFFFF"/>
        </w:rPr>
        <w:t>t</w:t>
      </w:r>
      <w:r w:rsidR="00606DE8" w:rsidRPr="002C3140">
        <w:rPr>
          <w:sz w:val="22"/>
          <w:szCs w:val="22"/>
          <w:shd w:val="clear" w:color="auto" w:fill="FFFFFF"/>
        </w:rPr>
        <w:t>he final dataset contains information on 339 small companies accounting for 6</w:t>
      </w:r>
      <w:r w:rsidR="00262E3A" w:rsidRPr="002C3140">
        <w:rPr>
          <w:sz w:val="22"/>
          <w:szCs w:val="22"/>
          <w:shd w:val="clear" w:color="auto" w:fill="FFFFFF"/>
        </w:rPr>
        <w:t>948</w:t>
      </w:r>
      <w:r w:rsidR="00606DE8" w:rsidRPr="002C3140">
        <w:rPr>
          <w:sz w:val="22"/>
          <w:szCs w:val="22"/>
          <w:shd w:val="clear" w:color="auto" w:fill="FFFFFF"/>
        </w:rPr>
        <w:t xml:space="preserve"> patents over the period of time considered.</w:t>
      </w:r>
    </w:p>
    <w:p w14:paraId="30A0D481" w14:textId="77777777" w:rsidR="00F61EAA" w:rsidRPr="002C3140" w:rsidRDefault="00F61EAA" w:rsidP="000078AD">
      <w:pPr>
        <w:pStyle w:val="western"/>
        <w:spacing w:before="0" w:beforeAutospacing="0" w:after="0" w:line="480" w:lineRule="auto"/>
        <w:jc w:val="both"/>
        <w:rPr>
          <w:b/>
          <w:sz w:val="22"/>
          <w:szCs w:val="22"/>
          <w:shd w:val="clear" w:color="auto" w:fill="FFFFFF"/>
        </w:rPr>
      </w:pPr>
    </w:p>
    <w:p w14:paraId="250525D1" w14:textId="5A531C25" w:rsidR="00730000" w:rsidRPr="00F01972" w:rsidRDefault="0049522B" w:rsidP="000078AD">
      <w:pPr>
        <w:pStyle w:val="western"/>
        <w:spacing w:before="0" w:beforeAutospacing="0" w:after="0" w:line="480" w:lineRule="auto"/>
        <w:jc w:val="both"/>
        <w:rPr>
          <w:b/>
          <w:sz w:val="22"/>
        </w:rPr>
      </w:pPr>
      <w:r w:rsidRPr="0049522B">
        <w:rPr>
          <w:b/>
          <w:sz w:val="22"/>
          <w:szCs w:val="22"/>
        </w:rPr>
        <w:t>4</w:t>
      </w:r>
      <w:r w:rsidRPr="00F01972">
        <w:rPr>
          <w:b/>
          <w:sz w:val="22"/>
        </w:rPr>
        <w:t xml:space="preserve"> </w:t>
      </w:r>
      <w:r w:rsidR="00630D72" w:rsidRPr="00F01972">
        <w:rPr>
          <w:b/>
          <w:sz w:val="22"/>
        </w:rPr>
        <w:t>Model</w:t>
      </w:r>
      <w:r w:rsidR="00730000" w:rsidRPr="00F01972">
        <w:rPr>
          <w:b/>
          <w:sz w:val="22"/>
        </w:rPr>
        <w:t xml:space="preserve"> </w:t>
      </w:r>
      <w:proofErr w:type="gramStart"/>
      <w:r w:rsidR="00730000" w:rsidRPr="00F01972">
        <w:rPr>
          <w:b/>
          <w:sz w:val="22"/>
        </w:rPr>
        <w:t>specification</w:t>
      </w:r>
      <w:proofErr w:type="gramEnd"/>
      <w:r w:rsidR="00730000" w:rsidRPr="00F01972">
        <w:rPr>
          <w:b/>
          <w:sz w:val="22"/>
        </w:rPr>
        <w:t xml:space="preserve"> </w:t>
      </w:r>
    </w:p>
    <w:p w14:paraId="21F9F63E" w14:textId="77777777" w:rsidR="00FB47C0" w:rsidRPr="00F01972" w:rsidRDefault="00FB47C0" w:rsidP="000078AD">
      <w:pPr>
        <w:pStyle w:val="western"/>
        <w:spacing w:before="0" w:beforeAutospacing="0" w:after="0" w:line="480" w:lineRule="auto"/>
        <w:jc w:val="both"/>
        <w:rPr>
          <w:sz w:val="22"/>
          <w:vertAlign w:val="subscript"/>
        </w:rPr>
      </w:pPr>
    </w:p>
    <w:p w14:paraId="0D686C30" w14:textId="72233A2F" w:rsidR="00730000" w:rsidRPr="002C3140" w:rsidRDefault="0049522B" w:rsidP="000078AD">
      <w:pPr>
        <w:pStyle w:val="western"/>
        <w:spacing w:before="0" w:beforeAutospacing="0" w:after="0" w:line="480" w:lineRule="auto"/>
        <w:jc w:val="both"/>
        <w:rPr>
          <w:sz w:val="22"/>
          <w:szCs w:val="22"/>
          <w:shd w:val="clear" w:color="auto" w:fill="FFFFFF"/>
        </w:rPr>
      </w:pPr>
      <w:r>
        <w:rPr>
          <w:sz w:val="22"/>
          <w:szCs w:val="22"/>
          <w:shd w:val="clear" w:color="auto" w:fill="FFFFFF"/>
        </w:rPr>
        <w:t>4.1.</w:t>
      </w:r>
      <w:r w:rsidR="00217CF9" w:rsidRPr="002C3140">
        <w:rPr>
          <w:sz w:val="22"/>
          <w:szCs w:val="22"/>
          <w:shd w:val="clear" w:color="auto" w:fill="FFFFFF"/>
        </w:rPr>
        <w:t xml:space="preserve"> </w:t>
      </w:r>
      <w:r w:rsidR="00730000" w:rsidRPr="002C3140">
        <w:rPr>
          <w:sz w:val="22"/>
          <w:szCs w:val="22"/>
          <w:shd w:val="clear" w:color="auto" w:fill="FFFFFF"/>
        </w:rPr>
        <w:t>Dependent variable</w:t>
      </w:r>
    </w:p>
    <w:p w14:paraId="7A0B21BC" w14:textId="77777777" w:rsidR="00D44B84" w:rsidRPr="002C3140" w:rsidRDefault="00D44B84" w:rsidP="000078AD">
      <w:pPr>
        <w:pStyle w:val="western"/>
        <w:spacing w:before="0" w:beforeAutospacing="0" w:after="0" w:line="480" w:lineRule="auto"/>
        <w:jc w:val="both"/>
        <w:rPr>
          <w:i/>
          <w:sz w:val="22"/>
          <w:szCs w:val="22"/>
        </w:rPr>
      </w:pPr>
    </w:p>
    <w:p w14:paraId="181A2143" w14:textId="23D94A9C" w:rsidR="00730000" w:rsidRPr="002C3140" w:rsidRDefault="0007578F" w:rsidP="000078AD">
      <w:pPr>
        <w:pStyle w:val="western"/>
        <w:spacing w:before="0" w:beforeAutospacing="0" w:after="0" w:line="480" w:lineRule="auto"/>
        <w:jc w:val="both"/>
        <w:rPr>
          <w:sz w:val="22"/>
          <w:szCs w:val="22"/>
          <w:shd w:val="clear" w:color="auto" w:fill="FFFFFF"/>
        </w:rPr>
      </w:pPr>
      <w:r w:rsidRPr="002C3140">
        <w:rPr>
          <w:sz w:val="22"/>
          <w:szCs w:val="22"/>
          <w:shd w:val="clear" w:color="auto" w:fill="FFFFFF"/>
        </w:rPr>
        <w:lastRenderedPageBreak/>
        <w:t xml:space="preserve">To measure </w:t>
      </w:r>
      <w:r w:rsidRPr="002C3140">
        <w:rPr>
          <w:i/>
          <w:sz w:val="22"/>
          <w:szCs w:val="22"/>
          <w:shd w:val="clear" w:color="auto" w:fill="FFFFFF"/>
        </w:rPr>
        <w:t>t</w:t>
      </w:r>
      <w:r w:rsidR="00730000" w:rsidRPr="002C3140">
        <w:rPr>
          <w:i/>
          <w:sz w:val="22"/>
          <w:szCs w:val="22"/>
          <w:shd w:val="clear" w:color="auto" w:fill="FFFFFF"/>
        </w:rPr>
        <w:t>echnological diversification</w:t>
      </w:r>
      <w:r w:rsidRPr="002C3140">
        <w:rPr>
          <w:sz w:val="22"/>
          <w:szCs w:val="22"/>
          <w:shd w:val="clear" w:color="auto" w:fill="FFFFFF"/>
        </w:rPr>
        <w:t xml:space="preserve"> (TECHDIV)</w:t>
      </w:r>
      <w:r w:rsidR="00D43739">
        <w:rPr>
          <w:sz w:val="22"/>
          <w:szCs w:val="22"/>
          <w:shd w:val="clear" w:color="auto" w:fill="FFFFFF"/>
        </w:rPr>
        <w:t>,</w:t>
      </w:r>
      <w:r w:rsidRPr="002C3140">
        <w:rPr>
          <w:sz w:val="22"/>
          <w:szCs w:val="22"/>
          <w:shd w:val="clear" w:color="auto" w:fill="FFFFFF"/>
        </w:rPr>
        <w:t xml:space="preserve"> we use an index </w:t>
      </w:r>
      <w:r w:rsidR="00D43739">
        <w:rPr>
          <w:sz w:val="22"/>
          <w:szCs w:val="22"/>
          <w:shd w:val="clear" w:color="auto" w:fill="FFFFFF"/>
        </w:rPr>
        <w:t>already employed</w:t>
      </w:r>
      <w:r w:rsidR="00730000" w:rsidRPr="002C3140">
        <w:rPr>
          <w:sz w:val="22"/>
          <w:szCs w:val="22"/>
          <w:shd w:val="clear" w:color="auto" w:fill="FFFFFF"/>
        </w:rPr>
        <w:t xml:space="preserve"> in several empirical studies </w:t>
      </w:r>
      <w:r w:rsidR="00687166" w:rsidRPr="002C3140">
        <w:rPr>
          <w:sz w:val="22"/>
          <w:szCs w:val="22"/>
          <w:shd w:val="clear" w:color="auto" w:fill="FFFFFF"/>
        </w:rPr>
        <w:t>to</w:t>
      </w:r>
      <w:r w:rsidR="00730000" w:rsidRPr="002C3140">
        <w:rPr>
          <w:sz w:val="22"/>
          <w:szCs w:val="22"/>
          <w:shd w:val="clear" w:color="auto" w:fill="FFFFFF"/>
        </w:rPr>
        <w:t xml:space="preserve"> estimat</w:t>
      </w:r>
      <w:r w:rsidR="00687166" w:rsidRPr="002C3140">
        <w:rPr>
          <w:sz w:val="22"/>
          <w:szCs w:val="22"/>
          <w:shd w:val="clear" w:color="auto" w:fill="FFFFFF"/>
        </w:rPr>
        <w:t>e</w:t>
      </w:r>
      <w:r w:rsidR="00730000" w:rsidRPr="002C3140">
        <w:rPr>
          <w:sz w:val="22"/>
          <w:szCs w:val="22"/>
          <w:shd w:val="clear" w:color="auto" w:fill="FFFFFF"/>
        </w:rPr>
        <w:t xml:space="preserve"> the </w:t>
      </w:r>
      <w:r w:rsidR="00B16370" w:rsidRPr="002C3140">
        <w:rPr>
          <w:sz w:val="22"/>
          <w:szCs w:val="22"/>
          <w:shd w:val="clear" w:color="auto" w:fill="FFFFFF"/>
        </w:rPr>
        <w:t>effect</w:t>
      </w:r>
      <w:r w:rsidR="00730000" w:rsidRPr="002C3140">
        <w:rPr>
          <w:sz w:val="22"/>
          <w:szCs w:val="22"/>
          <w:shd w:val="clear" w:color="auto" w:fill="FFFFFF"/>
        </w:rPr>
        <w:t xml:space="preserve"> of diversification on </w:t>
      </w:r>
      <w:r w:rsidR="00B16370" w:rsidRPr="002C3140">
        <w:rPr>
          <w:sz w:val="22"/>
          <w:szCs w:val="22"/>
          <w:shd w:val="clear" w:color="auto" w:fill="FFFFFF"/>
        </w:rPr>
        <w:t>innovation activity</w:t>
      </w:r>
      <w:r w:rsidR="00102CD4">
        <w:rPr>
          <w:sz w:val="22"/>
          <w:szCs w:val="22"/>
          <w:shd w:val="clear" w:color="auto" w:fill="FFFFFF"/>
        </w:rPr>
        <w:t xml:space="preserve"> (Garcia-Vega</w:t>
      </w:r>
      <w:r w:rsidR="00687166" w:rsidRPr="002C3140">
        <w:rPr>
          <w:sz w:val="22"/>
          <w:szCs w:val="22"/>
          <w:shd w:val="clear" w:color="auto" w:fill="FFFFFF"/>
        </w:rPr>
        <w:t xml:space="preserve"> 2006; Leten et al.</w:t>
      </w:r>
      <w:r w:rsidR="00102CD4">
        <w:rPr>
          <w:sz w:val="22"/>
          <w:szCs w:val="22"/>
          <w:shd w:val="clear" w:color="auto" w:fill="FFFFFF"/>
        </w:rPr>
        <w:t xml:space="preserve"> 2007</w:t>
      </w:r>
      <w:r w:rsidR="00687166" w:rsidRPr="002C3140">
        <w:rPr>
          <w:sz w:val="22"/>
          <w:szCs w:val="22"/>
          <w:shd w:val="clear" w:color="auto" w:fill="FFFFFF"/>
        </w:rPr>
        <w:t>)</w:t>
      </w:r>
      <w:r w:rsidR="00730000" w:rsidRPr="002C3140">
        <w:rPr>
          <w:sz w:val="22"/>
          <w:szCs w:val="22"/>
          <w:shd w:val="clear" w:color="auto" w:fill="FFFFFF"/>
        </w:rPr>
        <w:t>. It is calculated as the inverse of the Herfindahl index, confronting patents for each IPC technological class against the total number of patent</w:t>
      </w:r>
      <w:r w:rsidR="00CD0791">
        <w:rPr>
          <w:sz w:val="22"/>
          <w:szCs w:val="22"/>
          <w:shd w:val="clear" w:color="auto" w:fill="FFFFFF"/>
        </w:rPr>
        <w:t>s</w:t>
      </w:r>
      <w:r w:rsidR="00730000" w:rsidRPr="002C3140">
        <w:rPr>
          <w:sz w:val="22"/>
          <w:szCs w:val="22"/>
          <w:shd w:val="clear" w:color="auto" w:fill="FFFFFF"/>
        </w:rPr>
        <w:t xml:space="preserve"> of a </w:t>
      </w:r>
      <w:r w:rsidR="00D87C82" w:rsidRPr="002C3140">
        <w:rPr>
          <w:i/>
          <w:color w:val="000000"/>
          <w:sz w:val="22"/>
          <w:szCs w:val="22"/>
          <w:shd w:val="clear" w:color="auto" w:fill="FFFFFF"/>
        </w:rPr>
        <w:t>i</w:t>
      </w:r>
      <w:r w:rsidR="00D87C82" w:rsidRPr="002C3140">
        <w:rPr>
          <w:color w:val="000000"/>
          <w:sz w:val="22"/>
          <w:szCs w:val="22"/>
          <w:shd w:val="clear" w:color="auto" w:fill="FFFFFF"/>
        </w:rPr>
        <w:t xml:space="preserve">th company for each year </w:t>
      </w:r>
      <w:r w:rsidR="00D87C82" w:rsidRPr="002C3140">
        <w:rPr>
          <w:i/>
          <w:color w:val="000000"/>
          <w:sz w:val="22"/>
          <w:szCs w:val="22"/>
          <w:shd w:val="clear" w:color="auto" w:fill="FFFFFF"/>
        </w:rPr>
        <w:t>t</w:t>
      </w:r>
      <w:r w:rsidR="00730000" w:rsidRPr="002C3140">
        <w:rPr>
          <w:sz w:val="22"/>
          <w:szCs w:val="22"/>
          <w:shd w:val="clear" w:color="auto" w:fill="FFFFFF"/>
        </w:rPr>
        <w:t>.</w:t>
      </w:r>
      <w:r w:rsidR="00B91F92" w:rsidRPr="002C3140">
        <w:rPr>
          <w:sz w:val="22"/>
          <w:szCs w:val="22"/>
          <w:shd w:val="clear" w:color="auto" w:fill="FFFFFF"/>
        </w:rPr>
        <w:t xml:space="preserve"> </w:t>
      </w:r>
      <w:r w:rsidR="00683461" w:rsidRPr="002C3140">
        <w:rPr>
          <w:sz w:val="22"/>
          <w:szCs w:val="22"/>
          <w:shd w:val="clear" w:color="auto" w:fill="FFFFFF"/>
        </w:rPr>
        <w:t>Adjusting</w:t>
      </w:r>
      <w:r w:rsidR="00B91F92" w:rsidRPr="002C3140">
        <w:rPr>
          <w:sz w:val="22"/>
          <w:szCs w:val="22"/>
          <w:shd w:val="clear" w:color="auto" w:fill="FFFFFF"/>
        </w:rPr>
        <w:t xml:space="preserve"> the index</w:t>
      </w:r>
      <w:r w:rsidR="00730000" w:rsidRPr="002C3140">
        <w:rPr>
          <w:sz w:val="22"/>
          <w:szCs w:val="22"/>
          <w:shd w:val="clear" w:color="auto" w:fill="FFFFFF"/>
        </w:rPr>
        <w:t xml:space="preserve"> </w:t>
      </w:r>
      <w:r w:rsidR="00B91F92" w:rsidRPr="002C3140">
        <w:rPr>
          <w:sz w:val="22"/>
          <w:szCs w:val="22"/>
          <w:shd w:val="clear" w:color="auto" w:fill="FFFFFF"/>
        </w:rPr>
        <w:t>u</w:t>
      </w:r>
      <w:r w:rsidR="00730000" w:rsidRPr="002C3140">
        <w:rPr>
          <w:sz w:val="22"/>
          <w:szCs w:val="22"/>
          <w:shd w:val="clear" w:color="auto" w:fill="FFFFFF"/>
        </w:rPr>
        <w:t>sing the bias correction</w:t>
      </w:r>
      <w:r w:rsidR="00B16370" w:rsidRPr="002C3140">
        <w:rPr>
          <w:sz w:val="22"/>
          <w:szCs w:val="22"/>
          <w:shd w:val="clear" w:color="auto" w:fill="FFFFFF"/>
        </w:rPr>
        <w:t xml:space="preserve"> (i.e. N</w:t>
      </w:r>
      <w:r w:rsidR="00B16370" w:rsidRPr="002C3140">
        <w:rPr>
          <w:sz w:val="22"/>
          <w:szCs w:val="22"/>
          <w:shd w:val="clear" w:color="auto" w:fill="FFFFFF"/>
          <w:vertAlign w:val="subscript"/>
        </w:rPr>
        <w:t>it</w:t>
      </w:r>
      <w:r w:rsidR="00730000" w:rsidRPr="002C3140">
        <w:rPr>
          <w:sz w:val="22"/>
          <w:szCs w:val="22"/>
          <w:shd w:val="clear" w:color="auto" w:fill="FFFFFF"/>
        </w:rPr>
        <w:t xml:space="preserve"> </w:t>
      </w:r>
      <w:r w:rsidR="00B16370" w:rsidRPr="002C3140">
        <w:rPr>
          <w:sz w:val="22"/>
          <w:szCs w:val="22"/>
          <w:shd w:val="clear" w:color="auto" w:fill="FFFFFF"/>
        </w:rPr>
        <w:t>/ N</w:t>
      </w:r>
      <w:r w:rsidR="00B16370" w:rsidRPr="002C3140">
        <w:rPr>
          <w:sz w:val="22"/>
          <w:szCs w:val="22"/>
          <w:shd w:val="clear" w:color="auto" w:fill="FFFFFF"/>
          <w:vertAlign w:val="subscript"/>
        </w:rPr>
        <w:t>it</w:t>
      </w:r>
      <w:r w:rsidR="00B16370" w:rsidRPr="002C3140">
        <w:rPr>
          <w:sz w:val="22"/>
          <w:szCs w:val="22"/>
          <w:shd w:val="clear" w:color="auto" w:fill="FFFFFF"/>
        </w:rPr>
        <w:t xml:space="preserve"> - 1) </w:t>
      </w:r>
      <w:r w:rsidR="00730000" w:rsidRPr="002C3140">
        <w:rPr>
          <w:sz w:val="22"/>
          <w:szCs w:val="22"/>
          <w:shd w:val="clear" w:color="auto" w:fill="FFFFFF"/>
        </w:rPr>
        <w:t>indicated by Hall (2005)</w:t>
      </w:r>
      <w:r w:rsidR="00687166" w:rsidRPr="002C3140">
        <w:rPr>
          <w:sz w:val="22"/>
          <w:szCs w:val="22"/>
          <w:shd w:val="clear" w:color="auto" w:fill="FFFFFF"/>
        </w:rPr>
        <w:t xml:space="preserve"> to account for observations with few patents per year</w:t>
      </w:r>
      <w:r w:rsidR="00730000" w:rsidRPr="002C3140">
        <w:rPr>
          <w:sz w:val="22"/>
          <w:szCs w:val="22"/>
          <w:shd w:val="clear" w:color="auto" w:fill="FFFFFF"/>
        </w:rPr>
        <w:t>, the index is formally defined as follows:</w:t>
      </w:r>
    </w:p>
    <w:p w14:paraId="3D7AB379" w14:textId="77777777" w:rsidR="00FE45D0" w:rsidRPr="002C3140" w:rsidRDefault="00FE45D0" w:rsidP="000078AD">
      <w:pPr>
        <w:pStyle w:val="western"/>
        <w:spacing w:before="0" w:beforeAutospacing="0" w:after="0" w:line="480" w:lineRule="auto"/>
        <w:jc w:val="both"/>
        <w:rPr>
          <w:sz w:val="22"/>
          <w:szCs w:val="22"/>
        </w:rPr>
      </w:pPr>
    </w:p>
    <w:p w14:paraId="27440246" w14:textId="77777777" w:rsidR="00730000" w:rsidRPr="002C3140" w:rsidRDefault="0026167B" w:rsidP="000078AD">
      <w:pPr>
        <w:pStyle w:val="western"/>
        <w:spacing w:before="0" w:beforeAutospacing="0" w:after="0" w:line="480" w:lineRule="auto"/>
        <w:jc w:val="both"/>
        <w:rPr>
          <w:sz w:val="22"/>
          <w:szCs w:val="22"/>
        </w:rPr>
      </w:pPr>
      <w:r w:rsidRPr="002C3140">
        <w:rPr>
          <w:noProof/>
          <w:position w:val="-38"/>
          <w:sz w:val="22"/>
          <w:szCs w:val="22"/>
          <w:lang w:val="en-US" w:eastAsia="en-US"/>
        </w:rPr>
        <w:drawing>
          <wp:inline distT="0" distB="0" distL="0" distR="0" wp14:anchorId="2255AD44" wp14:editId="4BE4C366">
            <wp:extent cx="26193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19375" cy="638175"/>
                    </a:xfrm>
                    <a:prstGeom prst="rect">
                      <a:avLst/>
                    </a:prstGeom>
                    <a:noFill/>
                    <a:ln>
                      <a:noFill/>
                    </a:ln>
                  </pic:spPr>
                </pic:pic>
              </a:graphicData>
            </a:graphic>
          </wp:inline>
        </w:drawing>
      </w:r>
      <w:r w:rsidR="00217CF9" w:rsidRPr="002C3140">
        <w:rPr>
          <w:color w:val="000000"/>
          <w:sz w:val="22"/>
          <w:szCs w:val="22"/>
          <w:shd w:val="clear" w:color="auto" w:fill="FFFFFF"/>
        </w:rPr>
        <w:tab/>
      </w:r>
      <w:r w:rsidR="00217CF9" w:rsidRPr="002C3140">
        <w:rPr>
          <w:color w:val="000000"/>
          <w:sz w:val="22"/>
          <w:szCs w:val="22"/>
          <w:shd w:val="clear" w:color="auto" w:fill="FFFFFF"/>
        </w:rPr>
        <w:tab/>
      </w:r>
      <w:r w:rsidR="00217CF9" w:rsidRPr="002C3140">
        <w:rPr>
          <w:color w:val="000000"/>
          <w:sz w:val="22"/>
          <w:szCs w:val="22"/>
          <w:shd w:val="clear" w:color="auto" w:fill="FFFFFF"/>
        </w:rPr>
        <w:tab/>
      </w:r>
      <w:r w:rsidR="00217CF9" w:rsidRPr="002C3140">
        <w:rPr>
          <w:color w:val="000000"/>
          <w:sz w:val="22"/>
          <w:szCs w:val="22"/>
          <w:shd w:val="clear" w:color="auto" w:fill="FFFFFF"/>
        </w:rPr>
        <w:tab/>
      </w:r>
      <w:r w:rsidR="00217CF9" w:rsidRPr="002C3140">
        <w:rPr>
          <w:color w:val="000000"/>
          <w:sz w:val="22"/>
          <w:szCs w:val="22"/>
          <w:shd w:val="clear" w:color="auto" w:fill="FFFFFF"/>
        </w:rPr>
        <w:tab/>
      </w:r>
      <w:r w:rsidR="00217CF9" w:rsidRPr="002C3140">
        <w:rPr>
          <w:color w:val="000000"/>
          <w:sz w:val="22"/>
          <w:szCs w:val="22"/>
          <w:shd w:val="clear" w:color="auto" w:fill="FFFFFF"/>
        </w:rPr>
        <w:tab/>
      </w:r>
      <w:r w:rsidR="00730000" w:rsidRPr="002C3140">
        <w:rPr>
          <w:color w:val="000000"/>
          <w:sz w:val="22"/>
          <w:szCs w:val="22"/>
          <w:shd w:val="clear" w:color="auto" w:fill="FFFFFF"/>
        </w:rPr>
        <w:t>(</w:t>
      </w:r>
      <w:r w:rsidR="007C760F" w:rsidRPr="002C3140">
        <w:rPr>
          <w:color w:val="000000"/>
          <w:sz w:val="22"/>
          <w:szCs w:val="22"/>
          <w:shd w:val="clear" w:color="auto" w:fill="FFFFFF"/>
        </w:rPr>
        <w:t>1</w:t>
      </w:r>
      <w:r w:rsidR="00730000" w:rsidRPr="002C3140">
        <w:rPr>
          <w:color w:val="000000"/>
          <w:sz w:val="22"/>
          <w:szCs w:val="22"/>
          <w:shd w:val="clear" w:color="auto" w:fill="FFFFFF"/>
        </w:rPr>
        <w:t>)</w:t>
      </w:r>
    </w:p>
    <w:p w14:paraId="7717FEAF" w14:textId="77777777" w:rsidR="00FE45D0" w:rsidRPr="002C3140" w:rsidRDefault="00FE45D0" w:rsidP="000078AD">
      <w:pPr>
        <w:pStyle w:val="western"/>
        <w:spacing w:before="0" w:beforeAutospacing="0" w:after="0" w:line="480" w:lineRule="auto"/>
        <w:jc w:val="both"/>
        <w:rPr>
          <w:sz w:val="22"/>
          <w:szCs w:val="22"/>
          <w:shd w:val="clear" w:color="auto" w:fill="FFFFFF"/>
        </w:rPr>
      </w:pPr>
    </w:p>
    <w:p w14:paraId="6E9275CF" w14:textId="77777777" w:rsidR="003925C2" w:rsidRPr="002C3140" w:rsidRDefault="00730000" w:rsidP="000078AD">
      <w:pPr>
        <w:pStyle w:val="western"/>
        <w:spacing w:before="0" w:beforeAutospacing="0" w:after="0" w:line="480" w:lineRule="auto"/>
        <w:jc w:val="both"/>
        <w:rPr>
          <w:sz w:val="22"/>
          <w:szCs w:val="22"/>
          <w:shd w:val="clear" w:color="auto" w:fill="FFFFFF"/>
        </w:rPr>
      </w:pPr>
      <w:proofErr w:type="gramStart"/>
      <w:r w:rsidRPr="002C3140">
        <w:rPr>
          <w:sz w:val="22"/>
          <w:szCs w:val="22"/>
          <w:shd w:val="clear" w:color="auto" w:fill="FFFFFF"/>
        </w:rPr>
        <w:t>where</w:t>
      </w:r>
      <w:proofErr w:type="gramEnd"/>
      <w:r w:rsidRPr="002C3140">
        <w:rPr>
          <w:sz w:val="22"/>
          <w:szCs w:val="22"/>
          <w:shd w:val="clear" w:color="auto" w:fill="FFFFFF"/>
        </w:rPr>
        <w:t xml:space="preserve"> N</w:t>
      </w:r>
      <w:r w:rsidRPr="002C3140">
        <w:rPr>
          <w:sz w:val="22"/>
          <w:szCs w:val="22"/>
          <w:shd w:val="clear" w:color="auto" w:fill="FFFFFF"/>
          <w:vertAlign w:val="subscript"/>
        </w:rPr>
        <w:t>it</w:t>
      </w:r>
      <w:r w:rsidRPr="002C3140">
        <w:rPr>
          <w:sz w:val="22"/>
          <w:szCs w:val="22"/>
          <w:shd w:val="clear" w:color="auto" w:fill="FFFFFF"/>
        </w:rPr>
        <w:t xml:space="preserve"> is the total number of patents for the </w:t>
      </w:r>
      <w:r w:rsidRPr="002C3140">
        <w:rPr>
          <w:i/>
          <w:sz w:val="22"/>
          <w:szCs w:val="22"/>
          <w:shd w:val="clear" w:color="auto" w:fill="FFFFFF"/>
        </w:rPr>
        <w:t>i</w:t>
      </w:r>
      <w:r w:rsidRPr="002C3140">
        <w:rPr>
          <w:sz w:val="22"/>
          <w:szCs w:val="22"/>
          <w:shd w:val="clear" w:color="auto" w:fill="FFFFFF"/>
        </w:rPr>
        <w:t>th company in year</w:t>
      </w:r>
      <w:r w:rsidRPr="002C3140">
        <w:rPr>
          <w:i/>
          <w:sz w:val="22"/>
          <w:szCs w:val="22"/>
          <w:shd w:val="clear" w:color="auto" w:fill="FFFFFF"/>
        </w:rPr>
        <w:t xml:space="preserve"> t</w:t>
      </w:r>
      <w:r w:rsidRPr="002C3140">
        <w:rPr>
          <w:sz w:val="22"/>
          <w:szCs w:val="22"/>
          <w:shd w:val="clear" w:color="auto" w:fill="FFFFFF"/>
        </w:rPr>
        <w:t>, while</w:t>
      </w:r>
      <w:r w:rsidRPr="002C3140">
        <w:rPr>
          <w:i/>
          <w:sz w:val="22"/>
          <w:szCs w:val="22"/>
          <w:shd w:val="clear" w:color="auto" w:fill="FFFFFF"/>
        </w:rPr>
        <w:t xml:space="preserve"> k</w:t>
      </w:r>
      <w:r w:rsidRPr="002C3140">
        <w:rPr>
          <w:sz w:val="22"/>
          <w:szCs w:val="22"/>
          <w:shd w:val="clear" w:color="auto" w:fill="FFFFFF"/>
        </w:rPr>
        <w:t xml:space="preserve"> represents the IPC category where the firm patented and K is the total number of technological classes</w:t>
      </w:r>
      <w:r w:rsidR="005B5E19" w:rsidRPr="002C3140">
        <w:rPr>
          <w:sz w:val="22"/>
          <w:szCs w:val="22"/>
          <w:shd w:val="clear" w:color="auto" w:fill="FFFFFF"/>
        </w:rPr>
        <w:t xml:space="preserve"> where the company was active</w:t>
      </w:r>
      <w:r w:rsidRPr="002C3140">
        <w:rPr>
          <w:sz w:val="22"/>
          <w:szCs w:val="22"/>
          <w:shd w:val="clear" w:color="auto" w:fill="FFFFFF"/>
        </w:rPr>
        <w:t>.</w:t>
      </w:r>
      <w:r w:rsidR="00D25E4D" w:rsidRPr="002C3140">
        <w:rPr>
          <w:sz w:val="22"/>
          <w:szCs w:val="22"/>
          <w:shd w:val="clear" w:color="auto" w:fill="FFFFFF"/>
        </w:rPr>
        <w:t xml:space="preserve"> </w:t>
      </w:r>
    </w:p>
    <w:p w14:paraId="03BE7852" w14:textId="6B0883AC" w:rsidR="00BB481D" w:rsidRPr="002C3140" w:rsidRDefault="00D1098F" w:rsidP="00217CF9">
      <w:pPr>
        <w:pStyle w:val="western"/>
        <w:spacing w:before="0" w:beforeAutospacing="0" w:after="0" w:line="480" w:lineRule="auto"/>
        <w:ind w:firstLine="720"/>
        <w:jc w:val="both"/>
        <w:rPr>
          <w:sz w:val="22"/>
          <w:szCs w:val="22"/>
        </w:rPr>
      </w:pPr>
      <w:r w:rsidRPr="002C3140">
        <w:rPr>
          <w:sz w:val="22"/>
          <w:szCs w:val="22"/>
          <w:shd w:val="clear" w:color="auto" w:fill="FFFFFF"/>
        </w:rPr>
        <w:t>To explicitly take into account the relatedness in firms’ diversification, w</w:t>
      </w:r>
      <w:r w:rsidR="00BB481D" w:rsidRPr="002C3140">
        <w:rPr>
          <w:sz w:val="22"/>
          <w:szCs w:val="22"/>
          <w:shd w:val="clear" w:color="auto" w:fill="FFFFFF"/>
        </w:rPr>
        <w:t xml:space="preserve">e </w:t>
      </w:r>
      <w:r w:rsidRPr="002C3140">
        <w:rPr>
          <w:sz w:val="22"/>
          <w:szCs w:val="22"/>
          <w:shd w:val="clear" w:color="auto" w:fill="FFFFFF"/>
        </w:rPr>
        <w:t xml:space="preserve">also </w:t>
      </w:r>
      <w:r w:rsidR="00BB481D" w:rsidRPr="002C3140">
        <w:rPr>
          <w:sz w:val="22"/>
          <w:szCs w:val="22"/>
          <w:shd w:val="clear" w:color="auto" w:fill="FFFFFF"/>
        </w:rPr>
        <w:t xml:space="preserve">define </w:t>
      </w:r>
      <w:r w:rsidR="003925C2" w:rsidRPr="002C3140">
        <w:rPr>
          <w:i/>
          <w:sz w:val="22"/>
          <w:szCs w:val="22"/>
          <w:shd w:val="clear" w:color="auto" w:fill="FFFFFF"/>
        </w:rPr>
        <w:t>technological</w:t>
      </w:r>
      <w:r w:rsidR="00BB481D" w:rsidRPr="002C3140">
        <w:rPr>
          <w:i/>
          <w:sz w:val="22"/>
          <w:szCs w:val="22"/>
          <w:shd w:val="clear" w:color="auto" w:fill="FFFFFF"/>
        </w:rPr>
        <w:t xml:space="preserve"> </w:t>
      </w:r>
      <w:r w:rsidRPr="002C3140">
        <w:rPr>
          <w:i/>
          <w:sz w:val="22"/>
          <w:szCs w:val="22"/>
          <w:shd w:val="clear" w:color="auto" w:fill="FFFFFF"/>
        </w:rPr>
        <w:t>relatedness</w:t>
      </w:r>
      <w:r w:rsidR="00BB481D" w:rsidRPr="002C3140">
        <w:rPr>
          <w:i/>
          <w:sz w:val="22"/>
          <w:szCs w:val="22"/>
          <w:shd w:val="clear" w:color="auto" w:fill="FFFFFF"/>
        </w:rPr>
        <w:t xml:space="preserve"> (</w:t>
      </w:r>
      <w:r w:rsidR="003925C2" w:rsidRPr="002C3140">
        <w:rPr>
          <w:i/>
          <w:sz w:val="22"/>
          <w:szCs w:val="22"/>
          <w:shd w:val="clear" w:color="auto" w:fill="FFFFFF"/>
        </w:rPr>
        <w:t>RELATEDNESS</w:t>
      </w:r>
      <w:r w:rsidR="00BB481D" w:rsidRPr="002C3140">
        <w:rPr>
          <w:i/>
          <w:sz w:val="22"/>
          <w:szCs w:val="22"/>
          <w:shd w:val="clear" w:color="auto" w:fill="FFFFFF"/>
        </w:rPr>
        <w:t>)</w:t>
      </w:r>
      <w:r w:rsidR="00BB481D" w:rsidRPr="002C3140">
        <w:rPr>
          <w:sz w:val="22"/>
          <w:szCs w:val="22"/>
          <w:shd w:val="clear" w:color="auto" w:fill="FFFFFF"/>
        </w:rPr>
        <w:t xml:space="preserve"> as a measure of how </w:t>
      </w:r>
      <w:r w:rsidRPr="002C3140">
        <w:rPr>
          <w:sz w:val="22"/>
          <w:szCs w:val="22"/>
          <w:shd w:val="clear" w:color="auto" w:fill="FFFFFF"/>
        </w:rPr>
        <w:t xml:space="preserve">similar new patents are with respect to </w:t>
      </w:r>
      <w:r w:rsidR="00CD0791">
        <w:rPr>
          <w:sz w:val="22"/>
          <w:szCs w:val="22"/>
          <w:shd w:val="clear" w:color="auto" w:fill="FFFFFF"/>
        </w:rPr>
        <w:t xml:space="preserve">the </w:t>
      </w:r>
      <w:r w:rsidRPr="002C3140">
        <w:rPr>
          <w:sz w:val="22"/>
          <w:szCs w:val="22"/>
          <w:shd w:val="clear" w:color="auto" w:fill="FFFFFF"/>
        </w:rPr>
        <w:t>firm</w:t>
      </w:r>
      <w:r w:rsidR="000D7BBB" w:rsidRPr="002C3140">
        <w:rPr>
          <w:sz w:val="22"/>
          <w:szCs w:val="22"/>
          <w:shd w:val="clear" w:color="auto" w:fill="FFFFFF"/>
        </w:rPr>
        <w:t>’s</w:t>
      </w:r>
      <w:r w:rsidRPr="002C3140">
        <w:rPr>
          <w:sz w:val="22"/>
          <w:szCs w:val="22"/>
          <w:shd w:val="clear" w:color="auto" w:fill="FFFFFF"/>
        </w:rPr>
        <w:t xml:space="preserve"> core competencies developed through time</w:t>
      </w:r>
      <w:r w:rsidR="00BB481D" w:rsidRPr="002C3140">
        <w:rPr>
          <w:sz w:val="22"/>
          <w:szCs w:val="22"/>
          <w:shd w:val="clear" w:color="auto" w:fill="FFFFFF"/>
        </w:rPr>
        <w:t xml:space="preserve">. We proceed calculating </w:t>
      </w:r>
      <w:r w:rsidRPr="002C3140">
        <w:rPr>
          <w:sz w:val="22"/>
          <w:szCs w:val="22"/>
          <w:shd w:val="clear" w:color="auto" w:fill="FFFFFF"/>
        </w:rPr>
        <w:t>a</w:t>
      </w:r>
      <w:r w:rsidR="00BB481D" w:rsidRPr="002C3140">
        <w:rPr>
          <w:sz w:val="22"/>
          <w:szCs w:val="22"/>
          <w:shd w:val="clear" w:color="auto" w:fill="FFFFFF"/>
        </w:rPr>
        <w:t xml:space="preserve"> knowledge-relatedness matrix whose elements are given by </w:t>
      </w:r>
      <w:r w:rsidR="000212C1" w:rsidRPr="002C3140">
        <w:rPr>
          <w:sz w:val="22"/>
          <w:szCs w:val="22"/>
          <w:shd w:val="clear" w:color="auto" w:fill="FFFFFF"/>
        </w:rPr>
        <w:t>an</w:t>
      </w:r>
      <w:r w:rsidR="00BB481D" w:rsidRPr="002C3140">
        <w:rPr>
          <w:sz w:val="22"/>
          <w:szCs w:val="22"/>
          <w:shd w:val="clear" w:color="auto" w:fill="FFFFFF"/>
        </w:rPr>
        <w:t xml:space="preserve"> index</w:t>
      </w:r>
      <w:r w:rsidR="000212C1" w:rsidRPr="002C3140">
        <w:rPr>
          <w:sz w:val="22"/>
          <w:szCs w:val="22"/>
          <w:shd w:val="clear" w:color="auto" w:fill="FFFFFF"/>
        </w:rPr>
        <w:t xml:space="preserve"> </w:t>
      </w:r>
      <w:r w:rsidR="00BB481D" w:rsidRPr="002C3140">
        <w:rPr>
          <w:sz w:val="22"/>
          <w:szCs w:val="22"/>
          <w:shd w:val="clear" w:color="auto" w:fill="FFFFFF"/>
        </w:rPr>
        <w:t>measur</w:t>
      </w:r>
      <w:r w:rsidR="00D87C82" w:rsidRPr="002C3140">
        <w:rPr>
          <w:sz w:val="22"/>
          <w:szCs w:val="22"/>
          <w:shd w:val="clear" w:color="auto" w:fill="FFFFFF"/>
        </w:rPr>
        <w:t>ing</w:t>
      </w:r>
      <w:r w:rsidR="00BB481D" w:rsidRPr="002C3140">
        <w:rPr>
          <w:sz w:val="22"/>
          <w:szCs w:val="22"/>
          <w:shd w:val="clear" w:color="auto" w:fill="FFFFFF"/>
        </w:rPr>
        <w:t xml:space="preserve"> the similarity between two technological classes with respect to their relationship with all other IPC classes (For a detailed </w:t>
      </w:r>
      <w:r w:rsidR="00102CD4">
        <w:rPr>
          <w:sz w:val="22"/>
          <w:szCs w:val="22"/>
          <w:shd w:val="clear" w:color="auto" w:fill="FFFFFF"/>
        </w:rPr>
        <w:t>description, see Breschi et al.</w:t>
      </w:r>
      <w:r w:rsidR="00BB481D" w:rsidRPr="002C3140">
        <w:rPr>
          <w:sz w:val="22"/>
          <w:szCs w:val="22"/>
          <w:shd w:val="clear" w:color="auto" w:fill="FFFFFF"/>
        </w:rPr>
        <w:t xml:space="preserve"> 2003). </w:t>
      </w:r>
      <w:r w:rsidR="00D87C82" w:rsidRPr="002C3140">
        <w:rPr>
          <w:sz w:val="22"/>
          <w:szCs w:val="22"/>
          <w:shd w:val="clear" w:color="auto" w:fill="FFFFFF"/>
        </w:rPr>
        <w:t>Thus</w:t>
      </w:r>
      <w:r w:rsidR="00BB481D" w:rsidRPr="002C3140">
        <w:rPr>
          <w:sz w:val="22"/>
          <w:szCs w:val="22"/>
          <w:shd w:val="clear" w:color="auto" w:fill="FFFFFF"/>
        </w:rPr>
        <w:t xml:space="preserve">, </w:t>
      </w:r>
      <w:r w:rsidR="00D87C82" w:rsidRPr="002C3140">
        <w:rPr>
          <w:sz w:val="22"/>
          <w:szCs w:val="22"/>
          <w:shd w:val="clear" w:color="auto" w:fill="FFFFFF"/>
        </w:rPr>
        <w:t xml:space="preserve">we define </w:t>
      </w:r>
      <w:r w:rsidR="00BB481D" w:rsidRPr="002C3140">
        <w:rPr>
          <w:sz w:val="22"/>
          <w:szCs w:val="22"/>
          <w:shd w:val="clear" w:color="auto" w:fill="FFFFFF"/>
        </w:rPr>
        <w:t xml:space="preserve">the index </w:t>
      </w:r>
      <w:r w:rsidR="003925C2" w:rsidRPr="002C3140">
        <w:rPr>
          <w:sz w:val="22"/>
          <w:szCs w:val="22"/>
          <w:shd w:val="clear" w:color="auto" w:fill="FFFFFF"/>
        </w:rPr>
        <w:t>RELATEDNESS</w:t>
      </w:r>
      <w:r w:rsidR="00BB481D" w:rsidRPr="002C3140">
        <w:rPr>
          <w:sz w:val="22"/>
          <w:szCs w:val="22"/>
          <w:shd w:val="clear" w:color="auto" w:fill="FFFFFF"/>
          <w:vertAlign w:val="subscript"/>
        </w:rPr>
        <w:t>it</w:t>
      </w:r>
      <w:r w:rsidR="00BB481D" w:rsidRPr="002C3140">
        <w:rPr>
          <w:sz w:val="22"/>
          <w:szCs w:val="22"/>
          <w:shd w:val="clear" w:color="auto" w:fill="FFFFFF"/>
        </w:rPr>
        <w:t xml:space="preserve"> for </w:t>
      </w:r>
      <w:r w:rsidR="00BB481D" w:rsidRPr="002C3140">
        <w:rPr>
          <w:color w:val="000000"/>
          <w:sz w:val="22"/>
          <w:szCs w:val="22"/>
          <w:shd w:val="clear" w:color="auto" w:fill="FFFFFF"/>
        </w:rPr>
        <w:t xml:space="preserve">the </w:t>
      </w:r>
      <w:r w:rsidR="00BB481D" w:rsidRPr="002C3140">
        <w:rPr>
          <w:i/>
          <w:color w:val="000000"/>
          <w:sz w:val="22"/>
          <w:szCs w:val="22"/>
          <w:shd w:val="clear" w:color="auto" w:fill="FFFFFF"/>
        </w:rPr>
        <w:t>i</w:t>
      </w:r>
      <w:r w:rsidR="00BB481D" w:rsidRPr="002C3140">
        <w:rPr>
          <w:color w:val="000000"/>
          <w:sz w:val="22"/>
          <w:szCs w:val="22"/>
          <w:shd w:val="clear" w:color="auto" w:fill="FFFFFF"/>
        </w:rPr>
        <w:t xml:space="preserve">th company in year </w:t>
      </w:r>
      <w:r w:rsidR="00BB481D" w:rsidRPr="002C3140">
        <w:rPr>
          <w:i/>
          <w:color w:val="000000"/>
          <w:sz w:val="22"/>
          <w:szCs w:val="22"/>
          <w:shd w:val="clear" w:color="auto" w:fill="FFFFFF"/>
        </w:rPr>
        <w:t>t</w:t>
      </w:r>
      <w:r w:rsidR="00BB481D" w:rsidRPr="002C3140">
        <w:rPr>
          <w:sz w:val="22"/>
          <w:szCs w:val="22"/>
          <w:shd w:val="clear" w:color="auto" w:fill="FFFFFF"/>
        </w:rPr>
        <w:t xml:space="preserve"> as the average value of </w:t>
      </w:r>
      <w:r w:rsidR="00D87C82" w:rsidRPr="002C3140">
        <w:rPr>
          <w:sz w:val="22"/>
          <w:szCs w:val="22"/>
          <w:shd w:val="clear" w:color="auto" w:fill="FFFFFF"/>
        </w:rPr>
        <w:t>the knowledge-relatedness between each patent in time</w:t>
      </w:r>
      <w:r w:rsidR="00D87C82" w:rsidRPr="002C3140">
        <w:rPr>
          <w:i/>
          <w:sz w:val="22"/>
          <w:szCs w:val="22"/>
          <w:shd w:val="clear" w:color="auto" w:fill="FFFFFF"/>
        </w:rPr>
        <w:t xml:space="preserve"> t</w:t>
      </w:r>
      <w:r w:rsidR="00D87C82" w:rsidRPr="002C3140">
        <w:rPr>
          <w:sz w:val="22"/>
          <w:szCs w:val="22"/>
          <w:shd w:val="clear" w:color="auto" w:fill="FFFFFF"/>
        </w:rPr>
        <w:t xml:space="preserve"> and firms’ core technological class</w:t>
      </w:r>
      <w:r w:rsidR="00D36CB1" w:rsidRPr="002C3140">
        <w:rPr>
          <w:sz w:val="22"/>
          <w:szCs w:val="22"/>
          <w:shd w:val="clear" w:color="auto" w:fill="FFFFFF"/>
        </w:rPr>
        <w:t xml:space="preserve">. </w:t>
      </w:r>
      <w:r w:rsidR="00C61D13" w:rsidRPr="002C3140">
        <w:rPr>
          <w:sz w:val="22"/>
          <w:szCs w:val="22"/>
          <w:shd w:val="clear" w:color="auto" w:fill="FFFFFF"/>
        </w:rPr>
        <w:t>Following Breschi et al. (2003), the</w:t>
      </w:r>
      <w:r w:rsidR="00D36CB1" w:rsidRPr="002C3140">
        <w:rPr>
          <w:sz w:val="22"/>
          <w:szCs w:val="22"/>
          <w:shd w:val="clear" w:color="auto" w:fill="FFFFFF"/>
        </w:rPr>
        <w:t xml:space="preserve"> core technological class</w:t>
      </w:r>
      <w:r w:rsidR="00D87C82" w:rsidRPr="002C3140">
        <w:rPr>
          <w:sz w:val="22"/>
          <w:szCs w:val="22"/>
          <w:shd w:val="clear" w:color="auto" w:fill="FFFFFF"/>
        </w:rPr>
        <w:t xml:space="preserve"> </w:t>
      </w:r>
      <w:r w:rsidR="00D36CB1" w:rsidRPr="002C3140">
        <w:rPr>
          <w:sz w:val="22"/>
          <w:szCs w:val="22"/>
          <w:shd w:val="clear" w:color="auto" w:fill="FFFFFF"/>
        </w:rPr>
        <w:t xml:space="preserve">is </w:t>
      </w:r>
      <w:r w:rsidR="00D87C82" w:rsidRPr="002C3140">
        <w:rPr>
          <w:sz w:val="22"/>
          <w:szCs w:val="22"/>
          <w:shd w:val="clear" w:color="auto" w:fill="FFFFFF"/>
        </w:rPr>
        <w:t xml:space="preserve">defined for each company as the </w:t>
      </w:r>
      <w:r w:rsidR="000212C1" w:rsidRPr="002C3140">
        <w:rPr>
          <w:sz w:val="22"/>
          <w:szCs w:val="22"/>
          <w:shd w:val="clear" w:color="auto" w:fill="FFFFFF"/>
        </w:rPr>
        <w:t>class where each firm has</w:t>
      </w:r>
      <w:r w:rsidR="00D87C82" w:rsidRPr="002C3140">
        <w:rPr>
          <w:sz w:val="22"/>
          <w:szCs w:val="22"/>
          <w:shd w:val="clear" w:color="auto" w:fill="FFFFFF"/>
        </w:rPr>
        <w:t xml:space="preserve"> the highest share of patents with respect to the total number of patents at the UK level in that class.</w:t>
      </w:r>
    </w:p>
    <w:p w14:paraId="3D1A877A" w14:textId="77777777" w:rsidR="00513B2E" w:rsidRPr="002C3140" w:rsidRDefault="00513B2E" w:rsidP="000078AD">
      <w:pPr>
        <w:pStyle w:val="western"/>
        <w:spacing w:before="0" w:beforeAutospacing="0" w:after="0" w:line="480" w:lineRule="auto"/>
        <w:jc w:val="both"/>
        <w:rPr>
          <w:sz w:val="22"/>
          <w:szCs w:val="22"/>
        </w:rPr>
      </w:pPr>
    </w:p>
    <w:p w14:paraId="3DCC3B2C" w14:textId="6210031C" w:rsidR="00730000" w:rsidRPr="002C3140" w:rsidRDefault="0049522B" w:rsidP="000078AD">
      <w:pPr>
        <w:pStyle w:val="western"/>
        <w:spacing w:before="0" w:beforeAutospacing="0" w:after="0" w:line="480" w:lineRule="auto"/>
        <w:jc w:val="both"/>
        <w:rPr>
          <w:sz w:val="22"/>
          <w:szCs w:val="22"/>
          <w:shd w:val="clear" w:color="auto" w:fill="FFFFFF"/>
        </w:rPr>
      </w:pPr>
      <w:r>
        <w:rPr>
          <w:sz w:val="22"/>
          <w:szCs w:val="22"/>
          <w:shd w:val="clear" w:color="auto" w:fill="FFFFFF"/>
        </w:rPr>
        <w:t>4.2.</w:t>
      </w:r>
      <w:r w:rsidR="00217CF9" w:rsidRPr="002C3140">
        <w:rPr>
          <w:sz w:val="22"/>
          <w:szCs w:val="22"/>
          <w:shd w:val="clear" w:color="auto" w:fill="FFFFFF"/>
        </w:rPr>
        <w:t xml:space="preserve"> </w:t>
      </w:r>
      <w:r w:rsidR="00730000" w:rsidRPr="002C3140">
        <w:rPr>
          <w:sz w:val="22"/>
          <w:szCs w:val="22"/>
          <w:shd w:val="clear" w:color="auto" w:fill="FFFFFF"/>
        </w:rPr>
        <w:t>Independent variables</w:t>
      </w:r>
    </w:p>
    <w:p w14:paraId="5F06D762" w14:textId="77777777" w:rsidR="00217CF9" w:rsidRPr="002C3140" w:rsidRDefault="00217CF9" w:rsidP="000078AD">
      <w:pPr>
        <w:pStyle w:val="western"/>
        <w:spacing w:before="0" w:beforeAutospacing="0" w:after="0" w:line="480" w:lineRule="auto"/>
        <w:jc w:val="both"/>
        <w:rPr>
          <w:i/>
          <w:sz w:val="22"/>
          <w:szCs w:val="22"/>
          <w:shd w:val="clear" w:color="auto" w:fill="FFFFFF"/>
        </w:rPr>
      </w:pPr>
    </w:p>
    <w:p w14:paraId="2481A09F" w14:textId="7DD7188E" w:rsidR="00C253F8" w:rsidRPr="002C3140" w:rsidRDefault="000469BA" w:rsidP="000078AD">
      <w:pPr>
        <w:pStyle w:val="western"/>
        <w:spacing w:before="0" w:beforeAutospacing="0" w:after="0" w:line="480" w:lineRule="auto"/>
        <w:jc w:val="both"/>
        <w:rPr>
          <w:sz w:val="22"/>
          <w:szCs w:val="22"/>
        </w:rPr>
      </w:pPr>
      <w:r w:rsidRPr="002C3140">
        <w:rPr>
          <w:iCs/>
          <w:sz w:val="22"/>
          <w:szCs w:val="22"/>
          <w:shd w:val="clear" w:color="auto" w:fill="FFFFFF"/>
        </w:rPr>
        <w:t xml:space="preserve">We test our </w:t>
      </w:r>
      <w:r w:rsidR="00A2667E" w:rsidRPr="002C3140">
        <w:rPr>
          <w:iCs/>
          <w:sz w:val="22"/>
          <w:szCs w:val="22"/>
          <w:shd w:val="clear" w:color="auto" w:fill="FFFFFF"/>
        </w:rPr>
        <w:t>first</w:t>
      </w:r>
      <w:r w:rsidRPr="002C3140">
        <w:rPr>
          <w:iCs/>
          <w:sz w:val="22"/>
          <w:szCs w:val="22"/>
          <w:shd w:val="clear" w:color="auto" w:fill="FFFFFF"/>
        </w:rPr>
        <w:t xml:space="preserve"> hypothesis </w:t>
      </w:r>
      <w:r w:rsidR="00A2667E" w:rsidRPr="002C3140">
        <w:rPr>
          <w:iCs/>
          <w:sz w:val="22"/>
          <w:szCs w:val="22"/>
          <w:shd w:val="clear" w:color="auto" w:fill="FFFFFF"/>
        </w:rPr>
        <w:t>about</w:t>
      </w:r>
      <w:r w:rsidR="00A2667E" w:rsidRPr="002C3140">
        <w:rPr>
          <w:sz w:val="22"/>
          <w:szCs w:val="22"/>
          <w:shd w:val="clear" w:color="auto" w:fill="FFFFFF"/>
        </w:rPr>
        <w:t xml:space="preserve"> the </w:t>
      </w:r>
      <w:r w:rsidR="00A2667E" w:rsidRPr="002C3140">
        <w:rPr>
          <w:iCs/>
          <w:sz w:val="22"/>
          <w:szCs w:val="22"/>
          <w:shd w:val="clear" w:color="auto" w:fill="FFFFFF"/>
        </w:rPr>
        <w:t xml:space="preserve">relationship between </w:t>
      </w:r>
      <w:r w:rsidR="00F02EF9" w:rsidRPr="00B45F8F">
        <w:rPr>
          <w:i/>
          <w:iCs/>
          <w:sz w:val="22"/>
          <w:szCs w:val="22"/>
          <w:shd w:val="clear" w:color="auto" w:fill="FFFFFF"/>
        </w:rPr>
        <w:t xml:space="preserve">technological </w:t>
      </w:r>
      <w:r w:rsidR="00A2667E" w:rsidRPr="00B45F8F">
        <w:rPr>
          <w:i/>
          <w:iCs/>
          <w:sz w:val="22"/>
          <w:szCs w:val="22"/>
          <w:shd w:val="clear" w:color="auto" w:fill="FFFFFF"/>
        </w:rPr>
        <w:t>opportunit</w:t>
      </w:r>
      <w:r w:rsidR="00F02EF9" w:rsidRPr="00B45F8F">
        <w:rPr>
          <w:i/>
          <w:iCs/>
          <w:sz w:val="22"/>
          <w:szCs w:val="22"/>
          <w:shd w:val="clear" w:color="auto" w:fill="FFFFFF"/>
        </w:rPr>
        <w:t>ies</w:t>
      </w:r>
      <w:r w:rsidR="00F02EF9" w:rsidRPr="002C3140">
        <w:rPr>
          <w:iCs/>
          <w:sz w:val="22"/>
          <w:szCs w:val="22"/>
          <w:shd w:val="clear" w:color="auto" w:fill="FFFFFF"/>
        </w:rPr>
        <w:t xml:space="preserve"> and</w:t>
      </w:r>
      <w:r w:rsidR="00A2667E" w:rsidRPr="002C3140">
        <w:rPr>
          <w:sz w:val="22"/>
          <w:szCs w:val="22"/>
          <w:shd w:val="clear" w:color="auto" w:fill="FFFFFF"/>
        </w:rPr>
        <w:t xml:space="preserve"> diversification </w:t>
      </w:r>
      <w:r w:rsidR="00F02EF9" w:rsidRPr="002C3140">
        <w:rPr>
          <w:iCs/>
          <w:sz w:val="22"/>
          <w:szCs w:val="22"/>
          <w:shd w:val="clear" w:color="auto" w:fill="FFFFFF"/>
        </w:rPr>
        <w:t>using</w:t>
      </w:r>
      <w:r w:rsidR="006F4798" w:rsidRPr="002C3140">
        <w:rPr>
          <w:i/>
          <w:sz w:val="22"/>
          <w:szCs w:val="22"/>
          <w:shd w:val="clear" w:color="auto" w:fill="FFFFFF"/>
        </w:rPr>
        <w:t xml:space="preserve"> </w:t>
      </w:r>
      <w:r w:rsidR="00F02EF9" w:rsidRPr="002C3140">
        <w:rPr>
          <w:sz w:val="22"/>
          <w:szCs w:val="22"/>
          <w:shd w:val="clear" w:color="auto" w:fill="FFFFFF"/>
        </w:rPr>
        <w:t xml:space="preserve">a variable </w:t>
      </w:r>
      <w:r w:rsidR="006F4798" w:rsidRPr="002C3140">
        <w:rPr>
          <w:sz w:val="22"/>
          <w:szCs w:val="22"/>
          <w:shd w:val="clear" w:color="auto" w:fill="FFFFFF"/>
        </w:rPr>
        <w:t>(OPPOR</w:t>
      </w:r>
      <w:r w:rsidR="006F4798" w:rsidRPr="002C3140">
        <w:rPr>
          <w:iCs/>
          <w:sz w:val="22"/>
          <w:szCs w:val="22"/>
          <w:shd w:val="clear" w:color="auto" w:fill="FFFFFF"/>
        </w:rPr>
        <w:t>)</w:t>
      </w:r>
      <w:r w:rsidR="00A2667E" w:rsidRPr="002C3140">
        <w:rPr>
          <w:sz w:val="22"/>
          <w:szCs w:val="22"/>
          <w:shd w:val="clear" w:color="auto" w:fill="FFFFFF"/>
        </w:rPr>
        <w:t xml:space="preserve"> measuring</w:t>
      </w:r>
      <w:r w:rsidR="006F4798" w:rsidRPr="002C3140">
        <w:rPr>
          <w:sz w:val="22"/>
          <w:szCs w:val="22"/>
          <w:shd w:val="clear" w:color="auto" w:fill="FFFFFF"/>
        </w:rPr>
        <w:t xml:space="preserve"> the increase in the </w:t>
      </w:r>
      <w:r w:rsidR="00F17150" w:rsidRPr="002C3140">
        <w:rPr>
          <w:sz w:val="22"/>
          <w:szCs w:val="22"/>
          <w:shd w:val="clear" w:color="auto" w:fill="FFFFFF"/>
        </w:rPr>
        <w:t xml:space="preserve">rate of </w:t>
      </w:r>
      <w:r w:rsidR="006F4798" w:rsidRPr="002C3140">
        <w:rPr>
          <w:sz w:val="22"/>
          <w:szCs w:val="22"/>
          <w:shd w:val="clear" w:color="auto" w:fill="FFFFFF"/>
        </w:rPr>
        <w:t xml:space="preserve">innovative activity </w:t>
      </w:r>
      <w:r w:rsidR="00F17150" w:rsidRPr="002C3140">
        <w:rPr>
          <w:sz w:val="22"/>
          <w:szCs w:val="22"/>
          <w:shd w:val="clear" w:color="auto" w:fill="FFFFFF"/>
        </w:rPr>
        <w:t xml:space="preserve">for the technological </w:t>
      </w:r>
      <w:r w:rsidR="00E857C1">
        <w:rPr>
          <w:sz w:val="22"/>
          <w:szCs w:val="22"/>
          <w:shd w:val="clear" w:color="auto" w:fill="FFFFFF"/>
        </w:rPr>
        <w:t>classes</w:t>
      </w:r>
      <w:r w:rsidR="00E857C1" w:rsidRPr="002C3140">
        <w:rPr>
          <w:sz w:val="22"/>
          <w:szCs w:val="22"/>
          <w:shd w:val="clear" w:color="auto" w:fill="FFFFFF"/>
        </w:rPr>
        <w:t xml:space="preserve"> </w:t>
      </w:r>
      <w:r w:rsidR="00F17150" w:rsidRPr="002C3140">
        <w:rPr>
          <w:sz w:val="22"/>
          <w:szCs w:val="22"/>
          <w:shd w:val="clear" w:color="auto" w:fill="FFFFFF"/>
        </w:rPr>
        <w:t>where firms operate</w:t>
      </w:r>
      <w:r w:rsidR="006F4798" w:rsidRPr="002C3140">
        <w:rPr>
          <w:sz w:val="22"/>
          <w:szCs w:val="22"/>
          <w:shd w:val="clear" w:color="auto" w:fill="FFFFFF"/>
        </w:rPr>
        <w:t xml:space="preserve"> (Malerba </w:t>
      </w:r>
      <w:r w:rsidR="00640FAB" w:rsidRPr="002C3140">
        <w:rPr>
          <w:sz w:val="22"/>
          <w:szCs w:val="22"/>
          <w:shd w:val="clear" w:color="auto" w:fill="FFFFFF"/>
        </w:rPr>
        <w:t>and</w:t>
      </w:r>
      <w:r w:rsidR="00102CD4">
        <w:rPr>
          <w:sz w:val="22"/>
          <w:szCs w:val="22"/>
          <w:shd w:val="clear" w:color="auto" w:fill="FFFFFF"/>
        </w:rPr>
        <w:t xml:space="preserve"> Orsenigo</w:t>
      </w:r>
      <w:r w:rsidR="006F4798" w:rsidRPr="002C3140">
        <w:rPr>
          <w:sz w:val="22"/>
          <w:szCs w:val="22"/>
          <w:shd w:val="clear" w:color="auto" w:fill="FFFFFF"/>
        </w:rPr>
        <w:t xml:space="preserve"> 1993). </w:t>
      </w:r>
      <w:r w:rsidR="00F02EF9" w:rsidRPr="002C3140">
        <w:rPr>
          <w:sz w:val="22"/>
          <w:szCs w:val="22"/>
          <w:shd w:val="clear" w:color="auto" w:fill="FFFFFF"/>
        </w:rPr>
        <w:t xml:space="preserve">OPPOR is calculated for each firm as the average value defined by the year-over-year percentage increase in the number of patents for each IPC </w:t>
      </w:r>
      <w:r w:rsidR="00E857C1">
        <w:rPr>
          <w:sz w:val="22"/>
          <w:szCs w:val="22"/>
          <w:shd w:val="clear" w:color="auto" w:fill="FFFFFF"/>
        </w:rPr>
        <w:t>class</w:t>
      </w:r>
      <w:r w:rsidR="00E857C1" w:rsidRPr="002C3140">
        <w:rPr>
          <w:sz w:val="22"/>
          <w:szCs w:val="22"/>
          <w:shd w:val="clear" w:color="auto" w:fill="FFFFFF"/>
        </w:rPr>
        <w:t xml:space="preserve"> </w:t>
      </w:r>
      <w:r w:rsidR="00F02EF9" w:rsidRPr="002C3140">
        <w:rPr>
          <w:sz w:val="22"/>
          <w:szCs w:val="22"/>
          <w:shd w:val="clear" w:color="auto" w:fill="FFFFFF"/>
        </w:rPr>
        <w:t>where the firm patented, following the approach of Patel and Pavitt (1998).</w:t>
      </w:r>
      <w:r w:rsidR="00F17150" w:rsidRPr="002C3140">
        <w:rPr>
          <w:sz w:val="22"/>
          <w:szCs w:val="22"/>
          <w:shd w:val="clear" w:color="auto" w:fill="FFFFFF"/>
        </w:rPr>
        <w:t xml:space="preserve"> </w:t>
      </w:r>
      <w:r w:rsidR="000723DF" w:rsidRPr="002C3140">
        <w:rPr>
          <w:color w:val="000000"/>
          <w:sz w:val="22"/>
          <w:szCs w:val="22"/>
          <w:shd w:val="clear" w:color="auto" w:fill="FFFFFF"/>
        </w:rPr>
        <w:t xml:space="preserve">To account for </w:t>
      </w:r>
      <w:r w:rsidR="00F02EF9" w:rsidRPr="002C3140">
        <w:rPr>
          <w:color w:val="000000"/>
          <w:sz w:val="22"/>
          <w:szCs w:val="22"/>
          <w:shd w:val="clear" w:color="auto" w:fill="FFFFFF"/>
        </w:rPr>
        <w:t xml:space="preserve">the suggested </w:t>
      </w:r>
      <w:r w:rsidR="00F02EF9" w:rsidRPr="002C3140">
        <w:rPr>
          <w:sz w:val="22"/>
          <w:szCs w:val="22"/>
          <w:shd w:val="clear" w:color="auto" w:fill="FFFFFF"/>
        </w:rPr>
        <w:t>curvilinear relationship with firms’ technological diversification</w:t>
      </w:r>
      <w:r w:rsidR="000723DF" w:rsidRPr="002C3140">
        <w:rPr>
          <w:color w:val="000000"/>
          <w:sz w:val="22"/>
          <w:szCs w:val="22"/>
          <w:shd w:val="clear" w:color="auto" w:fill="FFFFFF"/>
        </w:rPr>
        <w:t>, we a</w:t>
      </w:r>
      <w:r w:rsidR="00F02EF9" w:rsidRPr="002C3140">
        <w:rPr>
          <w:color w:val="000000"/>
          <w:sz w:val="22"/>
          <w:szCs w:val="22"/>
          <w:shd w:val="clear" w:color="auto" w:fill="FFFFFF"/>
        </w:rPr>
        <w:t>lso a</w:t>
      </w:r>
      <w:r w:rsidR="000723DF" w:rsidRPr="002C3140">
        <w:rPr>
          <w:color w:val="000000"/>
          <w:sz w:val="22"/>
          <w:szCs w:val="22"/>
          <w:shd w:val="clear" w:color="auto" w:fill="FFFFFF"/>
        </w:rPr>
        <w:t xml:space="preserve">dd </w:t>
      </w:r>
      <w:r w:rsidR="00F02EF9" w:rsidRPr="002C3140">
        <w:rPr>
          <w:color w:val="000000"/>
          <w:sz w:val="22"/>
          <w:szCs w:val="22"/>
          <w:shd w:val="clear" w:color="auto" w:fill="FFFFFF"/>
        </w:rPr>
        <w:t>a</w:t>
      </w:r>
      <w:r w:rsidR="000723DF" w:rsidRPr="002C3140">
        <w:rPr>
          <w:color w:val="000000"/>
          <w:sz w:val="22"/>
          <w:szCs w:val="22"/>
          <w:shd w:val="clear" w:color="auto" w:fill="FFFFFF"/>
        </w:rPr>
        <w:t xml:space="preserve"> squared term </w:t>
      </w:r>
      <w:r w:rsidR="00D1098F" w:rsidRPr="002C3140">
        <w:rPr>
          <w:color w:val="000000"/>
          <w:sz w:val="22"/>
          <w:szCs w:val="22"/>
          <w:shd w:val="clear" w:color="auto" w:fill="FFFFFF"/>
        </w:rPr>
        <w:t xml:space="preserve">for </w:t>
      </w:r>
      <w:r w:rsidR="00B31F1F" w:rsidRPr="002C3140">
        <w:rPr>
          <w:color w:val="000000"/>
          <w:sz w:val="22"/>
          <w:szCs w:val="22"/>
          <w:shd w:val="clear" w:color="auto" w:fill="FFFFFF"/>
        </w:rPr>
        <w:t>OPPOR</w:t>
      </w:r>
      <w:r w:rsidR="000723DF" w:rsidRPr="002C3140">
        <w:rPr>
          <w:color w:val="000000"/>
          <w:sz w:val="22"/>
          <w:szCs w:val="22"/>
          <w:shd w:val="clear" w:color="auto" w:fill="FFFFFF"/>
        </w:rPr>
        <w:t xml:space="preserve">, which is </w:t>
      </w:r>
      <w:r w:rsidR="00F02EF9" w:rsidRPr="002C3140">
        <w:rPr>
          <w:color w:val="000000"/>
          <w:sz w:val="22"/>
          <w:szCs w:val="22"/>
          <w:shd w:val="clear" w:color="auto" w:fill="FFFFFF"/>
        </w:rPr>
        <w:t xml:space="preserve">expected </w:t>
      </w:r>
      <w:r w:rsidR="000723DF" w:rsidRPr="002C3140">
        <w:rPr>
          <w:color w:val="000000"/>
          <w:sz w:val="22"/>
          <w:szCs w:val="22"/>
          <w:shd w:val="clear" w:color="auto" w:fill="FFFFFF"/>
        </w:rPr>
        <w:t>to present a negative sign.</w:t>
      </w:r>
    </w:p>
    <w:p w14:paraId="52BFCE8B" w14:textId="21B3DA14" w:rsidR="006F10D1" w:rsidRPr="00F01972" w:rsidRDefault="00F8530B" w:rsidP="00F01972">
      <w:pPr>
        <w:spacing w:line="480" w:lineRule="auto"/>
        <w:jc w:val="both"/>
      </w:pPr>
      <w:r w:rsidRPr="002C3140">
        <w:rPr>
          <w:sz w:val="22"/>
        </w:rPr>
        <w:t xml:space="preserve">To test the effect of internal technology dynamics, we introduce in the model two different variables representing the impact and the generality of the patents developed by </w:t>
      </w:r>
      <w:r w:rsidR="002723AB">
        <w:rPr>
          <w:sz w:val="22"/>
        </w:rPr>
        <w:t>SSIs</w:t>
      </w:r>
      <w:r w:rsidR="00F02EF9" w:rsidRPr="002C3140">
        <w:rPr>
          <w:sz w:val="22"/>
        </w:rPr>
        <w:t>.</w:t>
      </w:r>
      <w:r w:rsidR="00362313">
        <w:rPr>
          <w:sz w:val="22"/>
        </w:rPr>
        <w:t xml:space="preserve"> </w:t>
      </w:r>
      <w:r w:rsidR="009E644C" w:rsidRPr="002C3140">
        <w:rPr>
          <w:sz w:val="22"/>
        </w:rPr>
        <w:t>Th</w:t>
      </w:r>
      <w:r w:rsidR="00C253F8" w:rsidRPr="002C3140">
        <w:rPr>
          <w:sz w:val="22"/>
        </w:rPr>
        <w:t>e</w:t>
      </w:r>
      <w:r w:rsidR="00C253F8" w:rsidRPr="002C3140">
        <w:rPr>
          <w:sz w:val="22"/>
          <w:shd w:val="clear" w:color="auto" w:fill="FFFFFF"/>
        </w:rPr>
        <w:t xml:space="preserve"> </w:t>
      </w:r>
      <w:r w:rsidR="00C253F8" w:rsidRPr="002C3140">
        <w:rPr>
          <w:i/>
          <w:sz w:val="22"/>
          <w:shd w:val="clear" w:color="auto" w:fill="FFFFFF"/>
        </w:rPr>
        <w:t xml:space="preserve">impact of innovation </w:t>
      </w:r>
      <w:r w:rsidR="00C253F8" w:rsidRPr="002C3140">
        <w:rPr>
          <w:sz w:val="22"/>
          <w:shd w:val="clear" w:color="auto" w:fill="FFFFFF"/>
        </w:rPr>
        <w:t>(IMPIN)</w:t>
      </w:r>
      <w:r w:rsidR="009E644C" w:rsidRPr="002C3140">
        <w:rPr>
          <w:sz w:val="22"/>
          <w:shd w:val="clear" w:color="auto" w:fill="FFFFFF"/>
        </w:rPr>
        <w:t xml:space="preserve"> </w:t>
      </w:r>
      <w:r w:rsidR="00C253F8" w:rsidRPr="002C3140">
        <w:rPr>
          <w:sz w:val="22"/>
          <w:shd w:val="clear" w:color="auto" w:fill="FFFFFF"/>
        </w:rPr>
        <w:t xml:space="preserve">is a measure of </w:t>
      </w:r>
      <w:r w:rsidR="005C2527" w:rsidRPr="002C3140">
        <w:rPr>
          <w:sz w:val="22"/>
          <w:shd w:val="clear" w:color="auto" w:fill="FFFFFF"/>
        </w:rPr>
        <w:t xml:space="preserve">patents’ </w:t>
      </w:r>
      <w:r w:rsidR="000D7BBB" w:rsidRPr="002C3140">
        <w:rPr>
          <w:sz w:val="22"/>
          <w:shd w:val="clear" w:color="auto" w:fill="FFFFFF"/>
        </w:rPr>
        <w:t xml:space="preserve">quality, </w:t>
      </w:r>
      <w:r w:rsidR="002723AB">
        <w:rPr>
          <w:sz w:val="22"/>
          <w:shd w:val="clear" w:color="auto" w:fill="FFFFFF"/>
        </w:rPr>
        <w:t>reflecting</w:t>
      </w:r>
      <w:r w:rsidR="00C253F8" w:rsidRPr="002C3140">
        <w:rPr>
          <w:sz w:val="22"/>
          <w:shd w:val="clear" w:color="auto" w:fill="FFFFFF"/>
        </w:rPr>
        <w:t xml:space="preserve"> technological novelty added to the flow of new knowledge generated in a specific year and sector. To</w:t>
      </w:r>
      <w:r w:rsidR="00C253F8" w:rsidRPr="00F01972">
        <w:rPr>
          <w:sz w:val="22"/>
          <w:shd w:val="clear" w:color="auto" w:fill="FFFFFF"/>
        </w:rPr>
        <w:t xml:space="preserve"> </w:t>
      </w:r>
      <w:r w:rsidR="00C253F8" w:rsidRPr="002C3140">
        <w:rPr>
          <w:color w:val="000000"/>
          <w:sz w:val="22"/>
        </w:rPr>
        <w:t xml:space="preserve">take into account the substantial differences in </w:t>
      </w:r>
      <w:r w:rsidR="003C335F" w:rsidRPr="002C3140">
        <w:rPr>
          <w:color w:val="000000"/>
          <w:sz w:val="22"/>
        </w:rPr>
        <w:t xml:space="preserve">forward </w:t>
      </w:r>
      <w:r w:rsidR="00C253F8" w:rsidRPr="002C3140">
        <w:rPr>
          <w:color w:val="000000"/>
          <w:sz w:val="22"/>
        </w:rPr>
        <w:t>citation rates</w:t>
      </w:r>
      <w:r w:rsidR="003C335F" w:rsidRPr="002C3140">
        <w:rPr>
          <w:rStyle w:val="FootnoteReference"/>
          <w:color w:val="000000"/>
          <w:sz w:val="22"/>
        </w:rPr>
        <w:footnoteReference w:id="8"/>
      </w:r>
      <w:r w:rsidR="00C253F8" w:rsidRPr="002C3140">
        <w:rPr>
          <w:color w:val="000000"/>
          <w:sz w:val="22"/>
        </w:rPr>
        <w:t xml:space="preserve"> across different technologies and over time, we make use of the citation index proposed by Hicks and Hegde (2005), defined </w:t>
      </w:r>
      <w:r w:rsidR="00F02EF9" w:rsidRPr="002C3140">
        <w:rPr>
          <w:color w:val="000000"/>
          <w:sz w:val="22"/>
        </w:rPr>
        <w:t xml:space="preserve">for each patent </w:t>
      </w:r>
      <w:r w:rsidR="00C253F8" w:rsidRPr="002C3140">
        <w:rPr>
          <w:color w:val="000000"/>
          <w:sz w:val="22"/>
        </w:rPr>
        <w:t xml:space="preserve">as the ratio of </w:t>
      </w:r>
      <w:r w:rsidR="00F02EF9" w:rsidRPr="002C3140">
        <w:rPr>
          <w:color w:val="000000"/>
          <w:sz w:val="22"/>
        </w:rPr>
        <w:t>the forward citations</w:t>
      </w:r>
      <w:r w:rsidR="00C253F8" w:rsidRPr="002C3140">
        <w:rPr>
          <w:color w:val="000000"/>
          <w:sz w:val="22"/>
        </w:rPr>
        <w:t xml:space="preserve"> over the </w:t>
      </w:r>
      <w:r w:rsidR="00F02EF9" w:rsidRPr="002C3140">
        <w:rPr>
          <w:color w:val="000000"/>
          <w:sz w:val="22"/>
        </w:rPr>
        <w:t xml:space="preserve">forward </w:t>
      </w:r>
      <w:r w:rsidR="00C253F8" w:rsidRPr="002C3140">
        <w:rPr>
          <w:color w:val="000000"/>
          <w:sz w:val="22"/>
        </w:rPr>
        <w:t xml:space="preserve">citation count of all patents in the same year and technological class. </w:t>
      </w:r>
      <w:r w:rsidR="00F02EF9" w:rsidRPr="002C3140">
        <w:rPr>
          <w:color w:val="000000"/>
          <w:sz w:val="22"/>
        </w:rPr>
        <w:t>IMPIN is</w:t>
      </w:r>
      <w:r w:rsidR="00AF46DE">
        <w:rPr>
          <w:color w:val="000000"/>
          <w:sz w:val="22"/>
        </w:rPr>
        <w:t>,</w:t>
      </w:r>
      <w:r w:rsidR="00F02EF9" w:rsidRPr="002C3140">
        <w:rPr>
          <w:color w:val="000000"/>
          <w:sz w:val="22"/>
        </w:rPr>
        <w:t xml:space="preserve"> then</w:t>
      </w:r>
      <w:r w:rsidR="00AF46DE">
        <w:rPr>
          <w:color w:val="000000"/>
          <w:sz w:val="22"/>
        </w:rPr>
        <w:t>,</w:t>
      </w:r>
      <w:r w:rsidR="00F02EF9" w:rsidRPr="002C3140">
        <w:rPr>
          <w:color w:val="000000"/>
          <w:sz w:val="22"/>
        </w:rPr>
        <w:t xml:space="preserve"> obtained as </w:t>
      </w:r>
      <w:r w:rsidR="00F02EF9" w:rsidRPr="002C3140">
        <w:rPr>
          <w:sz w:val="22"/>
          <w:shd w:val="clear" w:color="auto" w:fill="FFFFFF"/>
        </w:rPr>
        <w:t>the average</w:t>
      </w:r>
      <w:r w:rsidR="00FA248B" w:rsidRPr="002C3140">
        <w:rPr>
          <w:sz w:val="22"/>
          <w:shd w:val="clear" w:color="auto" w:fill="FFFFFF"/>
        </w:rPr>
        <w:t xml:space="preserve"> </w:t>
      </w:r>
      <w:r w:rsidR="006F10D1">
        <w:rPr>
          <w:sz w:val="22"/>
          <w:shd w:val="clear" w:color="auto" w:fill="FFFFFF"/>
        </w:rPr>
        <w:t xml:space="preserve">of this citation index </w:t>
      </w:r>
      <w:r w:rsidR="00FA248B" w:rsidRPr="002C3140">
        <w:rPr>
          <w:sz w:val="22"/>
          <w:shd w:val="clear" w:color="auto" w:fill="FFFFFF"/>
        </w:rPr>
        <w:t>across firms’ patents for each year.</w:t>
      </w:r>
      <w:r w:rsidR="006F10D1">
        <w:rPr>
          <w:sz w:val="22"/>
          <w:shd w:val="clear" w:color="auto" w:fill="FFFFFF"/>
        </w:rPr>
        <w:t xml:space="preserve"> </w:t>
      </w:r>
      <w:r w:rsidR="006F10D1" w:rsidRPr="006F33AF">
        <w:rPr>
          <w:rFonts w:eastAsia="Times New Roman"/>
          <w:color w:val="000000"/>
          <w:szCs w:val="24"/>
          <w:lang w:eastAsia="en-GB"/>
        </w:rPr>
        <w:t>More formally</w:t>
      </w:r>
      <w:r w:rsidR="00A8036E">
        <w:rPr>
          <w:rFonts w:eastAsia="Times New Roman"/>
          <w:color w:val="000000"/>
          <w:szCs w:val="24"/>
          <w:lang w:eastAsia="en-GB"/>
        </w:rPr>
        <w:t>,</w:t>
      </w:r>
      <w:r w:rsidR="006F10D1" w:rsidRPr="006F33AF">
        <w:rPr>
          <w:rFonts w:eastAsia="Times New Roman"/>
          <w:color w:val="000000"/>
          <w:szCs w:val="24"/>
          <w:lang w:eastAsia="en-GB"/>
        </w:rPr>
        <w:t xml:space="preserve"> we have:</w:t>
      </w:r>
    </w:p>
    <w:p w14:paraId="23638084" w14:textId="77777777" w:rsidR="006F10D1" w:rsidRPr="006F33AF" w:rsidRDefault="006F10D1" w:rsidP="006F10D1">
      <w:pPr>
        <w:spacing w:line="480" w:lineRule="auto"/>
        <w:jc w:val="both"/>
        <w:rPr>
          <w:rFonts w:eastAsia="Times New Roman"/>
          <w:szCs w:val="24"/>
          <w:lang w:eastAsia="en-GB"/>
        </w:rPr>
      </w:pPr>
    </w:p>
    <w:p w14:paraId="3B460F83" w14:textId="12384934" w:rsidR="006F10D1" w:rsidRPr="003E3677" w:rsidRDefault="006F10D1" w:rsidP="006F10D1">
      <w:pPr>
        <w:pStyle w:val="MTDisplayEquation"/>
        <w:rPr>
          <w:sz w:val="24"/>
        </w:rPr>
      </w:pPr>
      <w:r w:rsidRPr="003E3677">
        <w:rPr>
          <w:position w:val="-32"/>
          <w:sz w:val="24"/>
        </w:rPr>
        <w:object w:dxaOrig="2320" w:dyaOrig="740" w14:anchorId="31382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50pt" o:ole="">
            <v:imagedata r:id="rId26" o:title=""/>
          </v:shape>
          <o:OLEObject Type="Embed" ProgID="Equation.DSMT4" ShapeID="_x0000_i1025" DrawAspect="Content" ObjectID="_1388510911" r:id="rId27"/>
        </w:object>
      </w:r>
      <w:r w:rsidRPr="003E3677">
        <w:rPr>
          <w:sz w:val="24"/>
        </w:rPr>
        <w:t xml:space="preserve">                                             </w:t>
      </w:r>
      <w:r>
        <w:rPr>
          <w:sz w:val="24"/>
        </w:rPr>
        <w:t xml:space="preserve">   </w:t>
      </w:r>
      <w:r w:rsidRPr="003E3677">
        <w:rPr>
          <w:sz w:val="24"/>
        </w:rPr>
        <w:t xml:space="preserve">                                     (2) </w:t>
      </w:r>
    </w:p>
    <w:p w14:paraId="09CDD9FA" w14:textId="77777777" w:rsidR="006F10D1" w:rsidRPr="006F33AF" w:rsidRDefault="006F10D1" w:rsidP="006F10D1">
      <w:pPr>
        <w:spacing w:line="480" w:lineRule="auto"/>
        <w:jc w:val="both"/>
        <w:rPr>
          <w:rFonts w:eastAsia="Times New Roman"/>
          <w:color w:val="000000"/>
          <w:szCs w:val="24"/>
          <w:lang w:eastAsia="en-GB"/>
        </w:rPr>
      </w:pPr>
    </w:p>
    <w:p w14:paraId="1BFBBB52" w14:textId="57D8394E" w:rsidR="00765519" w:rsidRPr="002C3140" w:rsidRDefault="006F10D1" w:rsidP="00250E0C">
      <w:pPr>
        <w:spacing w:line="480" w:lineRule="auto"/>
        <w:jc w:val="both"/>
        <w:rPr>
          <w:sz w:val="22"/>
          <w:shd w:val="clear" w:color="auto" w:fill="FFFFFF"/>
        </w:rPr>
      </w:pPr>
      <w:r w:rsidRPr="006F33AF">
        <w:rPr>
          <w:rFonts w:eastAsia="Times New Roman"/>
          <w:color w:val="000000"/>
          <w:szCs w:val="24"/>
          <w:lang w:eastAsia="en-GB"/>
        </w:rPr>
        <w:t>Where</w:t>
      </w:r>
      <w:r>
        <w:rPr>
          <w:rFonts w:eastAsia="Times New Roman"/>
          <w:color w:val="000000"/>
          <w:szCs w:val="24"/>
          <w:lang w:eastAsia="en-GB"/>
        </w:rPr>
        <w:t xml:space="preserve"> </w:t>
      </w:r>
      <w:r w:rsidRPr="00636CF6">
        <w:rPr>
          <w:rFonts w:eastAsia="Times New Roman"/>
          <w:i/>
          <w:color w:val="000000"/>
          <w:szCs w:val="24"/>
          <w:lang w:eastAsia="en-GB"/>
        </w:rPr>
        <w:t>N</w:t>
      </w:r>
      <w:r w:rsidRPr="00636CF6">
        <w:rPr>
          <w:rFonts w:eastAsia="Times New Roman"/>
          <w:i/>
          <w:color w:val="000000"/>
          <w:sz w:val="22"/>
          <w:szCs w:val="24"/>
          <w:vertAlign w:val="subscript"/>
          <w:lang w:eastAsia="en-GB"/>
        </w:rPr>
        <w:t>fp</w:t>
      </w:r>
      <w:r w:rsidRPr="00636CF6">
        <w:rPr>
          <w:rFonts w:eastAsia="Times New Roman"/>
          <w:i/>
          <w:color w:val="000000"/>
          <w:sz w:val="18"/>
          <w:szCs w:val="24"/>
          <w:vertAlign w:val="subscript"/>
          <w:lang w:eastAsia="en-GB"/>
        </w:rPr>
        <w:t>it</w:t>
      </w:r>
      <w:proofErr w:type="gramStart"/>
      <w:r w:rsidRPr="00636CF6">
        <w:rPr>
          <w:rFonts w:eastAsia="Times New Roman"/>
          <w:i/>
          <w:color w:val="000000"/>
          <w:sz w:val="22"/>
          <w:szCs w:val="24"/>
          <w:vertAlign w:val="subscript"/>
          <w:lang w:eastAsia="en-GB"/>
        </w:rPr>
        <w:t>,k</w:t>
      </w:r>
      <w:proofErr w:type="gramEnd"/>
      <w:r w:rsidRPr="00636CF6">
        <w:rPr>
          <w:rFonts w:eastAsia="Times New Roman"/>
          <w:color w:val="000000"/>
          <w:sz w:val="22"/>
          <w:szCs w:val="24"/>
          <w:vertAlign w:val="subscript"/>
          <w:lang w:eastAsia="en-GB"/>
        </w:rPr>
        <w:t xml:space="preserve"> </w:t>
      </w:r>
      <w:r w:rsidRPr="00D53547">
        <w:rPr>
          <w:color w:val="000000"/>
          <w:sz w:val="22"/>
          <w:vertAlign w:val="subscript"/>
        </w:rPr>
        <w:t xml:space="preserve"> </w:t>
      </w:r>
      <w:r w:rsidRPr="006F33AF">
        <w:rPr>
          <w:rFonts w:eastAsia="Times New Roman"/>
          <w:color w:val="000000"/>
          <w:szCs w:val="24"/>
          <w:lang w:eastAsia="en-GB"/>
        </w:rPr>
        <w:t xml:space="preserve">represent the number of forward citations for the patent </w:t>
      </w:r>
      <w:r w:rsidRPr="006F33AF">
        <w:rPr>
          <w:rFonts w:eastAsia="Times New Roman"/>
          <w:i/>
          <w:iCs/>
          <w:color w:val="000000"/>
          <w:szCs w:val="24"/>
          <w:lang w:eastAsia="en-GB"/>
        </w:rPr>
        <w:t>p</w:t>
      </w:r>
      <w:r w:rsidRPr="006F33AF">
        <w:rPr>
          <w:rFonts w:eastAsia="Times New Roman"/>
          <w:color w:val="000000"/>
          <w:szCs w:val="24"/>
          <w:lang w:eastAsia="en-GB"/>
        </w:rPr>
        <w:t xml:space="preserve"> of company</w:t>
      </w:r>
      <w:r w:rsidRPr="006F33AF">
        <w:rPr>
          <w:rFonts w:eastAsia="Times New Roman"/>
          <w:i/>
          <w:color w:val="000000"/>
          <w:szCs w:val="24"/>
          <w:lang w:eastAsia="en-GB"/>
        </w:rPr>
        <w:t xml:space="preserve"> i</w:t>
      </w:r>
      <w:r w:rsidRPr="006F33AF">
        <w:rPr>
          <w:rFonts w:eastAsia="Times New Roman"/>
          <w:color w:val="000000"/>
          <w:szCs w:val="24"/>
          <w:lang w:eastAsia="en-GB"/>
        </w:rPr>
        <w:t xml:space="preserve"> in the technology class </w:t>
      </w:r>
      <w:r w:rsidRPr="006F33AF">
        <w:rPr>
          <w:rFonts w:eastAsia="Times New Roman"/>
          <w:i/>
          <w:iCs/>
          <w:color w:val="000000"/>
          <w:szCs w:val="24"/>
          <w:lang w:eastAsia="en-GB"/>
        </w:rPr>
        <w:t>k</w:t>
      </w:r>
      <w:r w:rsidRPr="006F33AF">
        <w:rPr>
          <w:rFonts w:eastAsia="Times New Roman"/>
          <w:color w:val="000000"/>
          <w:szCs w:val="24"/>
          <w:lang w:eastAsia="en-GB"/>
        </w:rPr>
        <w:t>, while</w:t>
      </w:r>
      <w:r>
        <w:rPr>
          <w:rFonts w:eastAsia="Times New Roman"/>
          <w:color w:val="000000"/>
          <w:szCs w:val="24"/>
          <w:lang w:eastAsia="en-GB"/>
        </w:rPr>
        <w:t xml:space="preserve"> </w:t>
      </w:r>
      <w:r w:rsidRPr="00636CF6">
        <w:rPr>
          <w:rFonts w:eastAsia="Times New Roman"/>
          <w:i/>
          <w:color w:val="000000"/>
          <w:szCs w:val="24"/>
          <w:lang w:eastAsia="en-GB"/>
        </w:rPr>
        <w:t>N</w:t>
      </w:r>
      <w:r w:rsidRPr="00636CF6">
        <w:rPr>
          <w:rFonts w:eastAsia="Times New Roman"/>
          <w:i/>
          <w:color w:val="000000"/>
          <w:szCs w:val="24"/>
          <w:vertAlign w:val="subscript"/>
          <w:lang w:eastAsia="en-GB"/>
        </w:rPr>
        <w:t>ft,k</w:t>
      </w:r>
      <w:r w:rsidRPr="00636CF6">
        <w:rPr>
          <w:rFonts w:eastAsia="Times New Roman"/>
          <w:color w:val="000000"/>
          <w:szCs w:val="24"/>
          <w:vertAlign w:val="subscript"/>
          <w:lang w:eastAsia="en-GB"/>
        </w:rPr>
        <w:t xml:space="preserve"> </w:t>
      </w:r>
      <w:r w:rsidRPr="00D53547">
        <w:rPr>
          <w:color w:val="000000"/>
          <w:vertAlign w:val="subscript"/>
        </w:rPr>
        <w:t xml:space="preserve"> </w:t>
      </w:r>
      <w:r w:rsidRPr="006F33AF">
        <w:rPr>
          <w:rFonts w:eastAsia="Times New Roman"/>
          <w:color w:val="000000"/>
          <w:szCs w:val="24"/>
          <w:lang w:eastAsia="en-GB"/>
        </w:rPr>
        <w:t>is the total number of forward citations for any patent published in year</w:t>
      </w:r>
      <w:r w:rsidRPr="006F33AF">
        <w:rPr>
          <w:rFonts w:eastAsia="Times New Roman"/>
          <w:i/>
          <w:iCs/>
          <w:color w:val="000000"/>
          <w:szCs w:val="24"/>
          <w:lang w:eastAsia="en-GB"/>
        </w:rPr>
        <w:t xml:space="preserve"> t</w:t>
      </w:r>
      <w:r w:rsidRPr="006F33AF">
        <w:rPr>
          <w:rFonts w:eastAsia="Times New Roman"/>
          <w:color w:val="000000"/>
          <w:szCs w:val="24"/>
          <w:lang w:eastAsia="en-GB"/>
        </w:rPr>
        <w:t xml:space="preserve"> in the same class </w:t>
      </w:r>
      <w:r w:rsidRPr="006F33AF">
        <w:rPr>
          <w:rFonts w:eastAsia="Times New Roman"/>
          <w:i/>
          <w:iCs/>
          <w:color w:val="000000"/>
          <w:szCs w:val="24"/>
          <w:lang w:eastAsia="en-GB"/>
        </w:rPr>
        <w:t>k</w:t>
      </w:r>
      <w:r w:rsidRPr="006F33AF">
        <w:rPr>
          <w:rFonts w:eastAsia="Times New Roman"/>
          <w:color w:val="000000"/>
          <w:szCs w:val="24"/>
          <w:lang w:eastAsia="en-GB"/>
        </w:rPr>
        <w:t>.</w:t>
      </w:r>
      <w:r w:rsidRPr="006738F8">
        <w:t xml:space="preserve"> </w:t>
      </w:r>
    </w:p>
    <w:p w14:paraId="234DFE2D" w14:textId="28B05BDA" w:rsidR="0052718B" w:rsidRDefault="00A968BA" w:rsidP="00217CF9">
      <w:pPr>
        <w:pStyle w:val="FootnoteText"/>
        <w:spacing w:line="480" w:lineRule="auto"/>
        <w:ind w:firstLine="720"/>
        <w:jc w:val="both"/>
        <w:rPr>
          <w:sz w:val="22"/>
          <w:szCs w:val="22"/>
          <w:shd w:val="clear" w:color="auto" w:fill="FFFFFF"/>
        </w:rPr>
      </w:pPr>
      <w:r w:rsidRPr="002C3140">
        <w:rPr>
          <w:sz w:val="22"/>
          <w:szCs w:val="22"/>
          <w:shd w:val="clear" w:color="auto" w:fill="FFFFFF"/>
        </w:rPr>
        <w:t xml:space="preserve">To capture the effect of </w:t>
      </w:r>
      <w:r w:rsidR="00E930F0" w:rsidRPr="002C3140">
        <w:rPr>
          <w:sz w:val="22"/>
          <w:szCs w:val="22"/>
          <w:shd w:val="clear" w:color="auto" w:fill="FFFFFF"/>
        </w:rPr>
        <w:t>platform technologies</w:t>
      </w:r>
      <w:r w:rsidRPr="002C3140">
        <w:rPr>
          <w:sz w:val="22"/>
          <w:szCs w:val="22"/>
          <w:shd w:val="clear" w:color="auto" w:fill="FFFFFF"/>
        </w:rPr>
        <w:t xml:space="preserve">, we </w:t>
      </w:r>
      <w:r w:rsidR="00E930F0" w:rsidRPr="002C3140">
        <w:rPr>
          <w:sz w:val="22"/>
          <w:szCs w:val="22"/>
          <w:shd w:val="clear" w:color="auto" w:fill="FFFFFF"/>
        </w:rPr>
        <w:t xml:space="preserve">use </w:t>
      </w:r>
      <w:r w:rsidRPr="002C3140">
        <w:rPr>
          <w:sz w:val="22"/>
          <w:szCs w:val="22"/>
          <w:shd w:val="clear" w:color="auto" w:fill="FFFFFF"/>
        </w:rPr>
        <w:t xml:space="preserve">the generality index first proposed by Trajtenberg et al. (1997). This </w:t>
      </w:r>
      <w:r w:rsidR="00FA248B" w:rsidRPr="002C3140">
        <w:rPr>
          <w:sz w:val="22"/>
          <w:szCs w:val="22"/>
          <w:shd w:val="clear" w:color="auto" w:fill="FFFFFF"/>
        </w:rPr>
        <w:t>is an inversed Herfindahl index</w:t>
      </w:r>
      <w:r w:rsidR="00F91F89" w:rsidRPr="002C3140">
        <w:rPr>
          <w:sz w:val="22"/>
          <w:szCs w:val="22"/>
          <w:shd w:val="clear" w:color="auto" w:fill="FFFFFF"/>
        </w:rPr>
        <w:t xml:space="preserve"> calculated using </w:t>
      </w:r>
      <w:r w:rsidR="003F3252" w:rsidRPr="002C3140">
        <w:rPr>
          <w:sz w:val="22"/>
          <w:szCs w:val="22"/>
          <w:shd w:val="clear" w:color="auto" w:fill="FFFFFF"/>
        </w:rPr>
        <w:t>forward</w:t>
      </w:r>
      <w:r w:rsidR="00F91F89" w:rsidRPr="002C3140">
        <w:rPr>
          <w:sz w:val="22"/>
          <w:szCs w:val="22"/>
          <w:shd w:val="clear" w:color="auto" w:fill="FFFFFF"/>
        </w:rPr>
        <w:t xml:space="preserve"> patent citations and</w:t>
      </w:r>
      <w:r w:rsidRPr="002C3140">
        <w:rPr>
          <w:sz w:val="22"/>
          <w:szCs w:val="22"/>
          <w:shd w:val="clear" w:color="auto" w:fill="FFFFFF"/>
        </w:rPr>
        <w:t xml:space="preserve"> provides a measure of the spread across different technological </w:t>
      </w:r>
      <w:r w:rsidR="00FA248B" w:rsidRPr="002C3140">
        <w:rPr>
          <w:sz w:val="22"/>
          <w:szCs w:val="22"/>
          <w:shd w:val="clear" w:color="auto" w:fill="FFFFFF"/>
        </w:rPr>
        <w:t>fields of follow-up innovations</w:t>
      </w:r>
      <w:r w:rsidRPr="002C3140">
        <w:rPr>
          <w:sz w:val="22"/>
          <w:szCs w:val="22"/>
          <w:shd w:val="clear" w:color="auto" w:fill="FFFFFF"/>
        </w:rPr>
        <w:t xml:space="preserve">, with values closer to 1 for patents with citations from a large spread across different technological classes and values close to 0 for patents cited in a small number of technological classes. </w:t>
      </w:r>
      <w:r w:rsidR="0052718B" w:rsidRPr="002C3140">
        <w:rPr>
          <w:sz w:val="22"/>
          <w:szCs w:val="22"/>
          <w:shd w:val="clear" w:color="auto" w:fill="FFFFFF"/>
        </w:rPr>
        <w:t>Including the same correction introduced for the dependent variable TECHDIV, the generality index</w:t>
      </w:r>
      <w:r w:rsidR="0052718B" w:rsidRPr="002C3140">
        <w:rPr>
          <w:rStyle w:val="FootnoteReference"/>
          <w:sz w:val="22"/>
          <w:szCs w:val="22"/>
          <w:shd w:val="clear" w:color="auto" w:fill="FFFFFF"/>
        </w:rPr>
        <w:footnoteReference w:id="9"/>
      </w:r>
      <w:r w:rsidR="0052718B" w:rsidRPr="002C3140">
        <w:rPr>
          <w:sz w:val="22"/>
          <w:szCs w:val="22"/>
          <w:shd w:val="clear" w:color="auto" w:fill="FFFFFF"/>
        </w:rPr>
        <w:t xml:space="preserve"> is defined for each patent p as follows: </w:t>
      </w:r>
    </w:p>
    <w:p w14:paraId="021CBF78" w14:textId="12FD3F02" w:rsidR="0052718B" w:rsidRPr="002C3140" w:rsidRDefault="00F01972" w:rsidP="0052718B">
      <w:pPr>
        <w:pStyle w:val="FootnoteText"/>
        <w:jc w:val="both"/>
        <w:rPr>
          <w:sz w:val="22"/>
          <w:szCs w:val="22"/>
          <w:shd w:val="clear" w:color="auto" w:fill="FFFFFF"/>
        </w:rPr>
      </w:pPr>
      <w:r>
        <w:rPr>
          <w:position w:val="-42"/>
          <w:sz w:val="22"/>
          <w:szCs w:val="22"/>
        </w:rPr>
        <w:pict w14:anchorId="2228F4A7">
          <v:shape id="_x0000_i1027" type="#_x0000_t75" style="width:261pt;height:58pt">
            <v:imagedata r:id="rId28" o:title=""/>
          </v:shape>
        </w:pict>
      </w:r>
      <w:r w:rsidR="0052718B" w:rsidRPr="002C3140">
        <w:rPr>
          <w:sz w:val="22"/>
          <w:szCs w:val="22"/>
        </w:rPr>
        <w:t xml:space="preserve"> </w:t>
      </w:r>
      <w:r w:rsidR="00217CF9" w:rsidRPr="002C3140">
        <w:rPr>
          <w:sz w:val="22"/>
          <w:szCs w:val="22"/>
        </w:rPr>
        <w:tab/>
      </w:r>
      <w:r w:rsidR="00217CF9" w:rsidRPr="002C3140">
        <w:rPr>
          <w:sz w:val="22"/>
          <w:szCs w:val="22"/>
        </w:rPr>
        <w:tab/>
      </w:r>
      <w:r w:rsidR="00217CF9" w:rsidRPr="002C3140">
        <w:rPr>
          <w:sz w:val="22"/>
          <w:szCs w:val="22"/>
        </w:rPr>
        <w:tab/>
      </w:r>
      <w:r w:rsidR="00217CF9" w:rsidRPr="002C3140">
        <w:rPr>
          <w:sz w:val="22"/>
          <w:szCs w:val="22"/>
        </w:rPr>
        <w:tab/>
      </w:r>
      <w:r w:rsidR="0052718B" w:rsidRPr="002C3140">
        <w:rPr>
          <w:sz w:val="22"/>
          <w:szCs w:val="22"/>
          <w:shd w:val="clear" w:color="auto" w:fill="FFFFFF"/>
        </w:rPr>
        <w:t>(</w:t>
      </w:r>
      <w:r w:rsidR="006F10D1">
        <w:rPr>
          <w:sz w:val="22"/>
          <w:szCs w:val="22"/>
          <w:shd w:val="clear" w:color="auto" w:fill="FFFFFF"/>
        </w:rPr>
        <w:t>3</w:t>
      </w:r>
      <w:r w:rsidR="00250E0C">
        <w:rPr>
          <w:sz w:val="22"/>
          <w:szCs w:val="22"/>
          <w:shd w:val="clear" w:color="auto" w:fill="FFFFFF"/>
        </w:rPr>
        <w:t>a</w:t>
      </w:r>
      <w:r w:rsidR="0052718B" w:rsidRPr="002C3140">
        <w:rPr>
          <w:sz w:val="22"/>
          <w:szCs w:val="22"/>
          <w:shd w:val="clear" w:color="auto" w:fill="FFFFFF"/>
        </w:rPr>
        <w:t>)</w:t>
      </w:r>
    </w:p>
    <w:p w14:paraId="23EA1E23" w14:textId="77777777" w:rsidR="0052718B" w:rsidRPr="002C3140" w:rsidRDefault="0052718B" w:rsidP="0052718B">
      <w:pPr>
        <w:pStyle w:val="FootnoteText"/>
        <w:jc w:val="both"/>
        <w:rPr>
          <w:sz w:val="22"/>
          <w:szCs w:val="22"/>
        </w:rPr>
      </w:pPr>
      <w:r w:rsidRPr="002C3140">
        <w:rPr>
          <w:sz w:val="22"/>
          <w:szCs w:val="22"/>
        </w:rPr>
        <w:t xml:space="preserve">                      </w:t>
      </w:r>
    </w:p>
    <w:p w14:paraId="4F3B2AD3" w14:textId="3C841CE7" w:rsidR="00E90518" w:rsidRPr="00A5567C" w:rsidRDefault="0052718B" w:rsidP="00E90518">
      <w:pPr>
        <w:spacing w:line="480" w:lineRule="auto"/>
        <w:jc w:val="both"/>
        <w:rPr>
          <w:color w:val="000000"/>
        </w:rPr>
      </w:pPr>
      <w:proofErr w:type="gramStart"/>
      <w:r w:rsidRPr="002C3140">
        <w:rPr>
          <w:sz w:val="22"/>
        </w:rPr>
        <w:t>where</w:t>
      </w:r>
      <w:proofErr w:type="gramEnd"/>
      <w:r w:rsidRPr="002C3140">
        <w:rPr>
          <w:sz w:val="22"/>
        </w:rPr>
        <w:t xml:space="preserve"> K is the number of different IPC technological classes where patent p was cited, N</w:t>
      </w:r>
      <w:r w:rsidRPr="002C3140">
        <w:rPr>
          <w:sz w:val="22"/>
          <w:vertAlign w:val="subscript"/>
        </w:rPr>
        <w:t xml:space="preserve">fp,k </w:t>
      </w:r>
      <w:r w:rsidRPr="002C3140">
        <w:rPr>
          <w:sz w:val="22"/>
        </w:rPr>
        <w:t xml:space="preserve">is the number of forward citations for the k </w:t>
      </w:r>
      <w:r w:rsidR="00E857C1">
        <w:rPr>
          <w:sz w:val="22"/>
        </w:rPr>
        <w:t>class</w:t>
      </w:r>
      <w:r w:rsidR="00E857C1" w:rsidRPr="002C3140">
        <w:rPr>
          <w:sz w:val="22"/>
        </w:rPr>
        <w:t xml:space="preserve"> </w:t>
      </w:r>
      <w:r w:rsidRPr="002C3140">
        <w:rPr>
          <w:sz w:val="22"/>
        </w:rPr>
        <w:t>and N</w:t>
      </w:r>
      <w:r w:rsidRPr="002C3140">
        <w:rPr>
          <w:sz w:val="22"/>
          <w:vertAlign w:val="subscript"/>
        </w:rPr>
        <w:t>fp</w:t>
      </w:r>
      <w:r w:rsidRPr="002C3140">
        <w:rPr>
          <w:sz w:val="22"/>
        </w:rPr>
        <w:t xml:space="preserve"> the total number of forward citations. </w:t>
      </w:r>
      <w:r w:rsidR="00E0005C" w:rsidRPr="002C3140">
        <w:rPr>
          <w:sz w:val="22"/>
          <w:shd w:val="clear" w:color="auto" w:fill="FFFFFF"/>
        </w:rPr>
        <w:t xml:space="preserve">Hence, </w:t>
      </w:r>
      <w:r w:rsidR="00FA248B" w:rsidRPr="002C3140">
        <w:rPr>
          <w:sz w:val="22"/>
          <w:shd w:val="clear" w:color="auto" w:fill="FFFFFF"/>
        </w:rPr>
        <w:t xml:space="preserve">the variable representing the </w:t>
      </w:r>
      <w:r w:rsidR="00FA248B" w:rsidRPr="002C3140">
        <w:rPr>
          <w:i/>
          <w:sz w:val="22"/>
          <w:shd w:val="clear" w:color="auto" w:fill="FFFFFF"/>
        </w:rPr>
        <w:t xml:space="preserve">generality of innovation </w:t>
      </w:r>
      <w:r w:rsidR="00FA248B" w:rsidRPr="002C3140">
        <w:rPr>
          <w:sz w:val="22"/>
          <w:shd w:val="clear" w:color="auto" w:fill="FFFFFF"/>
        </w:rPr>
        <w:t>(GENIN)</w:t>
      </w:r>
      <w:r w:rsidR="00E0005C" w:rsidRPr="002C3140">
        <w:rPr>
          <w:sz w:val="22"/>
          <w:shd w:val="clear" w:color="auto" w:fill="FFFFFF"/>
        </w:rPr>
        <w:t xml:space="preserve"> is </w:t>
      </w:r>
      <w:r w:rsidR="00C51D3A" w:rsidRPr="002C3140">
        <w:rPr>
          <w:sz w:val="22"/>
          <w:shd w:val="clear" w:color="auto" w:fill="FFFFFF"/>
        </w:rPr>
        <w:t>defined as</w:t>
      </w:r>
      <w:r w:rsidR="00E0005C" w:rsidRPr="002C3140">
        <w:rPr>
          <w:sz w:val="22"/>
          <w:shd w:val="clear" w:color="auto" w:fill="FFFFFF"/>
        </w:rPr>
        <w:t xml:space="preserve"> the average of </w:t>
      </w:r>
      <w:r w:rsidR="00FA248B" w:rsidRPr="002C3140">
        <w:rPr>
          <w:sz w:val="22"/>
          <w:shd w:val="clear" w:color="auto" w:fill="FFFFFF"/>
        </w:rPr>
        <w:t xml:space="preserve">the </w:t>
      </w:r>
      <w:r w:rsidR="006F10D1">
        <w:rPr>
          <w:sz w:val="22"/>
          <w:shd w:val="clear" w:color="auto" w:fill="FFFFFF"/>
        </w:rPr>
        <w:t>GENERALITY</w:t>
      </w:r>
      <w:r w:rsidR="006F10D1" w:rsidRPr="002C3140">
        <w:rPr>
          <w:sz w:val="22"/>
          <w:shd w:val="clear" w:color="auto" w:fill="FFFFFF"/>
        </w:rPr>
        <w:t xml:space="preserve"> </w:t>
      </w:r>
      <w:r w:rsidR="00FA248B" w:rsidRPr="002C3140">
        <w:rPr>
          <w:sz w:val="22"/>
          <w:shd w:val="clear" w:color="auto" w:fill="FFFFFF"/>
        </w:rPr>
        <w:t xml:space="preserve">index </w:t>
      </w:r>
      <w:r w:rsidR="00E90518" w:rsidRPr="00F01972">
        <w:rPr>
          <w:color w:val="000000"/>
        </w:rPr>
        <w:t xml:space="preserve">for each </w:t>
      </w:r>
      <w:r w:rsidR="00E90518" w:rsidRPr="006F33AF">
        <w:rPr>
          <w:rFonts w:eastAsia="Times New Roman"/>
          <w:color w:val="000000"/>
          <w:szCs w:val="24"/>
          <w:lang w:eastAsia="en-GB"/>
        </w:rPr>
        <w:t xml:space="preserve">company </w:t>
      </w:r>
      <w:r w:rsidR="00E90518" w:rsidRPr="006F33AF">
        <w:rPr>
          <w:rFonts w:eastAsia="Times New Roman"/>
          <w:i/>
          <w:iCs/>
          <w:color w:val="000000"/>
          <w:szCs w:val="24"/>
          <w:lang w:eastAsia="en-GB"/>
        </w:rPr>
        <w:t xml:space="preserve">i </w:t>
      </w:r>
      <w:r w:rsidR="00E90518" w:rsidRPr="006F33AF">
        <w:rPr>
          <w:rFonts w:eastAsia="Times New Roman"/>
          <w:color w:val="000000"/>
          <w:szCs w:val="24"/>
          <w:lang w:eastAsia="en-GB"/>
        </w:rPr>
        <w:t xml:space="preserve">in </w:t>
      </w:r>
      <w:r w:rsidR="00E90518" w:rsidRPr="00F01972">
        <w:rPr>
          <w:color w:val="000000"/>
        </w:rPr>
        <w:t>year</w:t>
      </w:r>
      <w:r w:rsidR="00E90518" w:rsidRPr="006F33AF">
        <w:rPr>
          <w:rFonts w:eastAsia="Times New Roman"/>
          <w:i/>
          <w:iCs/>
          <w:color w:val="000000"/>
          <w:szCs w:val="24"/>
          <w:lang w:eastAsia="en-GB"/>
        </w:rPr>
        <w:t xml:space="preserve"> t </w:t>
      </w:r>
      <w:r w:rsidR="00E90518" w:rsidRPr="006F33AF">
        <w:rPr>
          <w:rFonts w:eastAsia="Times New Roman"/>
          <w:color w:val="000000"/>
          <w:szCs w:val="24"/>
          <w:lang w:eastAsia="en-GB"/>
        </w:rPr>
        <w:t>as</w:t>
      </w:r>
      <w:r w:rsidR="00E90518">
        <w:rPr>
          <w:rFonts w:eastAsia="Times New Roman"/>
          <w:color w:val="000000"/>
          <w:szCs w:val="24"/>
          <w:lang w:eastAsia="en-GB"/>
        </w:rPr>
        <w:t xml:space="preserve"> follows</w:t>
      </w:r>
      <w:r w:rsidR="00E90518" w:rsidRPr="006F33AF">
        <w:rPr>
          <w:rFonts w:eastAsia="Times New Roman"/>
          <w:color w:val="000000"/>
          <w:szCs w:val="24"/>
          <w:lang w:eastAsia="en-GB"/>
        </w:rPr>
        <w:t>:</w:t>
      </w:r>
    </w:p>
    <w:p w14:paraId="2BE6C06A" w14:textId="77777777" w:rsidR="00E90518" w:rsidRPr="006F33AF" w:rsidRDefault="00E90518" w:rsidP="00E90518">
      <w:pPr>
        <w:spacing w:line="480" w:lineRule="auto"/>
        <w:jc w:val="both"/>
        <w:rPr>
          <w:rFonts w:eastAsia="Times New Roman"/>
          <w:szCs w:val="24"/>
          <w:lang w:eastAsia="en-GB"/>
        </w:rPr>
      </w:pPr>
    </w:p>
    <w:p w14:paraId="4E705B3A" w14:textId="4D73357F" w:rsidR="00E90518" w:rsidRPr="003E3677" w:rsidRDefault="00250E0C" w:rsidP="00E90518">
      <w:pPr>
        <w:pStyle w:val="MTDisplayEquation"/>
        <w:spacing w:line="480" w:lineRule="auto"/>
        <w:rPr>
          <w:sz w:val="24"/>
        </w:rPr>
      </w:pPr>
      <w:r w:rsidRPr="001B23A5">
        <w:rPr>
          <w:position w:val="-32"/>
        </w:rPr>
        <w:object w:dxaOrig="3340" w:dyaOrig="740" w14:anchorId="66D0FCE8">
          <v:shape id="_x0000_i1028" type="#_x0000_t75" style="width:196pt;height:43pt" o:ole="">
            <v:imagedata r:id="rId29" o:title=""/>
          </v:shape>
          <o:OLEObject Type="Embed" ProgID="Equation.DSMT4" ShapeID="_x0000_i1028" DrawAspect="Content" ObjectID="_1388510912" r:id="rId30"/>
        </w:object>
      </w:r>
      <w:r w:rsidR="00E90518" w:rsidRPr="003E3677">
        <w:rPr>
          <w:sz w:val="24"/>
        </w:rPr>
        <w:t xml:space="preserve">                                                          </w:t>
      </w:r>
      <w:r>
        <w:rPr>
          <w:sz w:val="24"/>
        </w:rPr>
        <w:t xml:space="preserve">    </w:t>
      </w:r>
      <w:r w:rsidR="00E90518" w:rsidRPr="003E3677">
        <w:rPr>
          <w:sz w:val="24"/>
        </w:rPr>
        <w:t xml:space="preserve">  (</w:t>
      </w:r>
      <w:r>
        <w:rPr>
          <w:sz w:val="24"/>
        </w:rPr>
        <w:t>3</w:t>
      </w:r>
      <w:r w:rsidR="00E90518" w:rsidRPr="003E3677">
        <w:rPr>
          <w:sz w:val="24"/>
        </w:rPr>
        <w:t>b)</w:t>
      </w:r>
    </w:p>
    <w:p w14:paraId="6792D964" w14:textId="6CA2DD04" w:rsidR="00362313" w:rsidRDefault="00362313" w:rsidP="00362313">
      <w:pPr>
        <w:spacing w:line="480" w:lineRule="auto"/>
        <w:jc w:val="both"/>
        <w:rPr>
          <w:sz w:val="22"/>
          <w:shd w:val="clear" w:color="auto" w:fill="FFFFFF"/>
        </w:rPr>
      </w:pPr>
    </w:p>
    <w:p w14:paraId="07AAB669" w14:textId="15D22A02" w:rsidR="006E4590" w:rsidRPr="006E4590" w:rsidRDefault="009945C7" w:rsidP="00362313">
      <w:pPr>
        <w:spacing w:line="480" w:lineRule="auto"/>
        <w:ind w:firstLine="720"/>
        <w:jc w:val="both"/>
        <w:rPr>
          <w:color w:val="000000"/>
          <w:sz w:val="22"/>
          <w:shd w:val="clear" w:color="auto" w:fill="FFFFFF"/>
        </w:rPr>
      </w:pPr>
      <w:r w:rsidRPr="002C3140">
        <w:rPr>
          <w:sz w:val="22"/>
        </w:rPr>
        <w:t xml:space="preserve">We control for firms’ competencies and capabilities with </w:t>
      </w:r>
      <w:r w:rsidR="00014B4B" w:rsidRPr="002C3140">
        <w:rPr>
          <w:sz w:val="22"/>
        </w:rPr>
        <w:t>three</w:t>
      </w:r>
      <w:r w:rsidRPr="002C3140">
        <w:rPr>
          <w:sz w:val="22"/>
        </w:rPr>
        <w:t xml:space="preserve"> additional variables. </w:t>
      </w:r>
      <w:r w:rsidRPr="002C3140">
        <w:rPr>
          <w:i/>
          <w:sz w:val="22"/>
        </w:rPr>
        <w:t>K</w:t>
      </w:r>
      <w:r w:rsidR="00730000" w:rsidRPr="002C3140">
        <w:rPr>
          <w:i/>
          <w:sz w:val="22"/>
        </w:rPr>
        <w:t xml:space="preserve">nowledge stock </w:t>
      </w:r>
      <w:r w:rsidR="004001DC" w:rsidRPr="002C3140">
        <w:rPr>
          <w:sz w:val="22"/>
        </w:rPr>
        <w:t>(KSTOCK)</w:t>
      </w:r>
      <w:r w:rsidRPr="002C3140">
        <w:rPr>
          <w:sz w:val="22"/>
        </w:rPr>
        <w:t xml:space="preserve"> </w:t>
      </w:r>
      <w:r w:rsidR="003F6D64" w:rsidRPr="002C3140">
        <w:rPr>
          <w:sz w:val="22"/>
        </w:rPr>
        <w:t>represents</w:t>
      </w:r>
      <w:r w:rsidR="00730000" w:rsidRPr="002C3140">
        <w:rPr>
          <w:sz w:val="22"/>
        </w:rPr>
        <w:t xml:space="preserve"> </w:t>
      </w:r>
      <w:r w:rsidR="000729CB" w:rsidRPr="002C3140">
        <w:rPr>
          <w:sz w:val="22"/>
        </w:rPr>
        <w:t xml:space="preserve">the accumulated stock of knowledge capabilities for the firms in the dataset, measured as </w:t>
      </w:r>
      <w:r w:rsidR="00730000" w:rsidRPr="002C3140">
        <w:rPr>
          <w:sz w:val="22"/>
        </w:rPr>
        <w:t>the stock of patents accumulated by the company in previous periods of time</w:t>
      </w:r>
      <w:r w:rsidR="000729CB" w:rsidRPr="002C3140">
        <w:rPr>
          <w:sz w:val="22"/>
        </w:rPr>
        <w:t xml:space="preserve">. </w:t>
      </w:r>
      <w:r w:rsidR="00014B4B" w:rsidRPr="002C3140">
        <w:rPr>
          <w:sz w:val="22"/>
        </w:rPr>
        <w:t>Knowledge stock can be seen as a proxy for firms’ market value</w:t>
      </w:r>
      <w:r w:rsidR="00316266" w:rsidRPr="002C3140">
        <w:rPr>
          <w:sz w:val="22"/>
        </w:rPr>
        <w:t xml:space="preserve"> and accumulated innovation capabilities</w:t>
      </w:r>
      <w:r w:rsidR="00102CD4">
        <w:rPr>
          <w:sz w:val="22"/>
        </w:rPr>
        <w:t xml:space="preserve"> (Hall et al.</w:t>
      </w:r>
      <w:r w:rsidR="00014B4B" w:rsidRPr="002C3140">
        <w:rPr>
          <w:sz w:val="22"/>
        </w:rPr>
        <w:t xml:space="preserve"> 2005), compensating for the fact that small firms are not required to report their R&amp;D expenditure. </w:t>
      </w:r>
      <w:r w:rsidR="000729CB" w:rsidRPr="002C3140">
        <w:rPr>
          <w:sz w:val="22"/>
        </w:rPr>
        <w:t>This</w:t>
      </w:r>
      <w:r w:rsidR="00730000" w:rsidRPr="002C3140">
        <w:rPr>
          <w:sz w:val="22"/>
        </w:rPr>
        <w:t xml:space="preserve"> </w:t>
      </w:r>
      <w:r w:rsidR="00316266" w:rsidRPr="002C3140">
        <w:rPr>
          <w:sz w:val="22"/>
        </w:rPr>
        <w:t xml:space="preserve">variable </w:t>
      </w:r>
      <w:r w:rsidR="00730000" w:rsidRPr="002C3140">
        <w:rPr>
          <w:sz w:val="22"/>
        </w:rPr>
        <w:t xml:space="preserve">is calculated using the </w:t>
      </w:r>
      <w:r w:rsidR="004001DC" w:rsidRPr="002C3140">
        <w:rPr>
          <w:sz w:val="22"/>
        </w:rPr>
        <w:t xml:space="preserve">declining balance </w:t>
      </w:r>
      <w:r w:rsidR="00730000" w:rsidRPr="002C3140">
        <w:rPr>
          <w:sz w:val="22"/>
        </w:rPr>
        <w:t xml:space="preserve">formula usually </w:t>
      </w:r>
      <w:r w:rsidR="004001DC" w:rsidRPr="002C3140">
        <w:rPr>
          <w:sz w:val="22"/>
        </w:rPr>
        <w:t>proposed</w:t>
      </w:r>
      <w:r w:rsidR="00730000" w:rsidRPr="002C3140">
        <w:rPr>
          <w:sz w:val="22"/>
        </w:rPr>
        <w:t xml:space="preserve"> in the literature, with the depreciation rate set at 15% (</w:t>
      </w:r>
      <w:r w:rsidR="00102CD4">
        <w:rPr>
          <w:sz w:val="22"/>
          <w:shd w:val="clear" w:color="auto" w:fill="FFFFFF"/>
        </w:rPr>
        <w:t>Hall et al.</w:t>
      </w:r>
      <w:r w:rsidR="00730000" w:rsidRPr="002C3140">
        <w:rPr>
          <w:sz w:val="22"/>
          <w:shd w:val="clear" w:color="auto" w:fill="FFFFFF"/>
        </w:rPr>
        <w:t xml:space="preserve"> 2005). </w:t>
      </w:r>
      <w:r w:rsidR="00362313">
        <w:rPr>
          <w:color w:val="000000"/>
          <w:sz w:val="22"/>
          <w:shd w:val="clear" w:color="auto" w:fill="FFFFFF"/>
        </w:rPr>
        <w:t xml:space="preserve">KSTOCK </w:t>
      </w:r>
      <w:r w:rsidR="004001DC" w:rsidRPr="002C3140">
        <w:rPr>
          <w:color w:val="000000"/>
          <w:sz w:val="22"/>
          <w:shd w:val="clear" w:color="auto" w:fill="FFFFFF"/>
        </w:rPr>
        <w:t>enter</w:t>
      </w:r>
      <w:r w:rsidR="00362313">
        <w:rPr>
          <w:color w:val="000000"/>
          <w:sz w:val="22"/>
          <w:shd w:val="clear" w:color="auto" w:fill="FFFFFF"/>
        </w:rPr>
        <w:t>s</w:t>
      </w:r>
      <w:r w:rsidR="004001DC" w:rsidRPr="002C3140">
        <w:rPr>
          <w:color w:val="000000"/>
          <w:sz w:val="22"/>
          <w:shd w:val="clear" w:color="auto" w:fill="FFFFFF"/>
        </w:rPr>
        <w:t xml:space="preserve"> the estimating equation after being log transformed.</w:t>
      </w:r>
      <w:r w:rsidRPr="002C3140">
        <w:rPr>
          <w:color w:val="000000"/>
          <w:sz w:val="22"/>
          <w:shd w:val="clear" w:color="auto" w:fill="FFFFFF"/>
        </w:rPr>
        <w:t xml:space="preserve"> </w:t>
      </w:r>
      <w:r w:rsidR="001B3F15" w:rsidRPr="002C3140">
        <w:rPr>
          <w:sz w:val="22"/>
        </w:rPr>
        <w:t xml:space="preserve">We also add a control variable </w:t>
      </w:r>
      <w:r w:rsidR="00143ACA">
        <w:rPr>
          <w:sz w:val="22"/>
        </w:rPr>
        <w:t>for the</w:t>
      </w:r>
      <w:r w:rsidR="001B3F15" w:rsidRPr="002C3140">
        <w:rPr>
          <w:sz w:val="22"/>
        </w:rPr>
        <w:t xml:space="preserve"> concentration </w:t>
      </w:r>
      <w:r w:rsidR="00143ACA">
        <w:rPr>
          <w:sz w:val="22"/>
        </w:rPr>
        <w:t>of innovative activity</w:t>
      </w:r>
      <w:r w:rsidR="001B3F15" w:rsidRPr="002C3140">
        <w:rPr>
          <w:sz w:val="22"/>
        </w:rPr>
        <w:t xml:space="preserve"> (CONCENTR), which reflects the barriers to innovative entry</w:t>
      </w:r>
      <w:r w:rsidR="00FE43BF">
        <w:rPr>
          <w:sz w:val="22"/>
        </w:rPr>
        <w:t xml:space="preserve"> and </w:t>
      </w:r>
      <w:r w:rsidR="00143ACA">
        <w:rPr>
          <w:sz w:val="22"/>
        </w:rPr>
        <w:t>the</w:t>
      </w:r>
      <w:r w:rsidR="00FE43BF">
        <w:rPr>
          <w:sz w:val="22"/>
        </w:rPr>
        <w:t xml:space="preserve"> incentives for small firms to explore</w:t>
      </w:r>
      <w:r w:rsidR="00160727">
        <w:rPr>
          <w:sz w:val="22"/>
        </w:rPr>
        <w:t xml:space="preserve"> </w:t>
      </w:r>
      <w:r w:rsidR="00160727" w:rsidRPr="00160727">
        <w:rPr>
          <w:sz w:val="22"/>
        </w:rPr>
        <w:t xml:space="preserve">less ‘crowded’ </w:t>
      </w:r>
      <w:r w:rsidR="00160727">
        <w:rPr>
          <w:sz w:val="22"/>
        </w:rPr>
        <w:t>technological fields (Almeida and Kogut 1997). The index is</w:t>
      </w:r>
      <w:r w:rsidR="001B3F15" w:rsidRPr="002C3140">
        <w:rPr>
          <w:sz w:val="22"/>
        </w:rPr>
        <w:t xml:space="preserve"> calculated as the share of patents </w:t>
      </w:r>
      <w:r w:rsidR="00E857C1" w:rsidRPr="002C3140">
        <w:rPr>
          <w:sz w:val="22"/>
        </w:rPr>
        <w:t>held by the largest four innovators</w:t>
      </w:r>
      <w:r w:rsidR="00E857C1">
        <w:rPr>
          <w:sz w:val="22"/>
        </w:rPr>
        <w:t xml:space="preserve"> </w:t>
      </w:r>
      <w:r w:rsidR="00E857C1" w:rsidRPr="002C3140">
        <w:rPr>
          <w:sz w:val="22"/>
        </w:rPr>
        <w:t>in</w:t>
      </w:r>
      <w:r w:rsidR="00E857C1">
        <w:rPr>
          <w:sz w:val="22"/>
        </w:rPr>
        <w:t xml:space="preserve"> the core</w:t>
      </w:r>
      <w:r w:rsidR="00E857C1" w:rsidRPr="002C3140">
        <w:rPr>
          <w:sz w:val="22"/>
        </w:rPr>
        <w:t xml:space="preserve"> technological class</w:t>
      </w:r>
      <w:r w:rsidR="00E857C1">
        <w:rPr>
          <w:sz w:val="22"/>
        </w:rPr>
        <w:t xml:space="preserve"> of each SSI</w:t>
      </w:r>
      <w:r w:rsidR="00E857C1" w:rsidRPr="002C3140">
        <w:rPr>
          <w:sz w:val="22"/>
        </w:rPr>
        <w:t xml:space="preserve"> </w:t>
      </w:r>
      <w:r w:rsidR="00470102">
        <w:rPr>
          <w:sz w:val="22"/>
        </w:rPr>
        <w:t>(Breschi et al.</w:t>
      </w:r>
      <w:r w:rsidR="00014B4B" w:rsidRPr="002C3140">
        <w:rPr>
          <w:sz w:val="22"/>
        </w:rPr>
        <w:t xml:space="preserve"> 2003)</w:t>
      </w:r>
      <w:r w:rsidR="001B3F15" w:rsidRPr="002C3140">
        <w:rPr>
          <w:sz w:val="22"/>
        </w:rPr>
        <w:t xml:space="preserve">. </w:t>
      </w:r>
      <w:r w:rsidR="00E857C1">
        <w:rPr>
          <w:sz w:val="22"/>
        </w:rPr>
        <w:t>This variable is also log transformed.</w:t>
      </w:r>
      <w:r w:rsidR="00E857C1" w:rsidRPr="00F01972">
        <w:rPr>
          <w:color w:val="000000"/>
          <w:sz w:val="22"/>
          <w:shd w:val="clear" w:color="auto" w:fill="FFFFFF"/>
        </w:rPr>
        <w:t xml:space="preserve"> </w:t>
      </w:r>
      <w:r w:rsidR="001B3F15" w:rsidRPr="002C3140">
        <w:rPr>
          <w:color w:val="000000"/>
          <w:sz w:val="22"/>
          <w:shd w:val="clear" w:color="auto" w:fill="FFFFFF"/>
        </w:rPr>
        <w:t xml:space="preserve">Additionally, we also control </w:t>
      </w:r>
      <w:r w:rsidR="00E449FE" w:rsidRPr="002C3140">
        <w:rPr>
          <w:color w:val="000000"/>
          <w:sz w:val="22"/>
          <w:shd w:val="clear" w:color="auto" w:fill="FFFFFF"/>
        </w:rPr>
        <w:t>for firm age</w:t>
      </w:r>
      <w:r w:rsidR="0099005E" w:rsidRPr="002C3140">
        <w:rPr>
          <w:color w:val="000000"/>
          <w:sz w:val="22"/>
          <w:shd w:val="clear" w:color="auto" w:fill="FFFFFF"/>
        </w:rPr>
        <w:t xml:space="preserve"> (AGE)</w:t>
      </w:r>
      <w:r w:rsidR="0037254A" w:rsidRPr="002C3140">
        <w:rPr>
          <w:color w:val="000000"/>
          <w:sz w:val="22"/>
          <w:shd w:val="clear" w:color="auto" w:fill="FFFFFF"/>
        </w:rPr>
        <w:t xml:space="preserve"> as a proxy for</w:t>
      </w:r>
      <w:r w:rsidR="00F91F89" w:rsidRPr="002C3140">
        <w:rPr>
          <w:color w:val="000000"/>
          <w:sz w:val="22"/>
          <w:shd w:val="clear" w:color="auto" w:fill="FFFFFF"/>
        </w:rPr>
        <w:t xml:space="preserve"> the firm’s</w:t>
      </w:r>
      <w:r w:rsidR="0037254A" w:rsidRPr="002C3140">
        <w:rPr>
          <w:color w:val="000000"/>
          <w:sz w:val="22"/>
          <w:shd w:val="clear" w:color="auto" w:fill="FFFFFF"/>
        </w:rPr>
        <w:t xml:space="preserve"> market experience</w:t>
      </w:r>
      <w:r w:rsidR="006C739D">
        <w:rPr>
          <w:color w:val="000000"/>
          <w:sz w:val="22"/>
          <w:shd w:val="clear" w:color="auto" w:fill="FFFFFF"/>
        </w:rPr>
        <w:t xml:space="preserve"> (</w:t>
      </w:r>
      <w:r w:rsidR="006C739D" w:rsidRPr="006C739D">
        <w:rPr>
          <w:color w:val="000000"/>
          <w:sz w:val="22"/>
          <w:shd w:val="clear" w:color="auto" w:fill="FFFFFF"/>
        </w:rPr>
        <w:t>Nunes</w:t>
      </w:r>
      <w:r w:rsidR="006C739D">
        <w:rPr>
          <w:color w:val="000000"/>
          <w:sz w:val="22"/>
          <w:shd w:val="clear" w:color="auto" w:fill="FFFFFF"/>
        </w:rPr>
        <w:t xml:space="preserve"> et al. 2013)</w:t>
      </w:r>
      <w:r w:rsidR="00E449FE" w:rsidRPr="002C3140">
        <w:rPr>
          <w:color w:val="000000"/>
          <w:sz w:val="22"/>
          <w:shd w:val="clear" w:color="auto" w:fill="FFFFFF"/>
        </w:rPr>
        <w:t>.</w:t>
      </w:r>
      <w:r w:rsidRPr="002C3140">
        <w:rPr>
          <w:color w:val="000000"/>
          <w:sz w:val="22"/>
          <w:shd w:val="clear" w:color="auto" w:fill="FFFFFF"/>
        </w:rPr>
        <w:t xml:space="preserve"> </w:t>
      </w:r>
      <w:r w:rsidR="00E449FE" w:rsidRPr="002C3140">
        <w:rPr>
          <w:color w:val="000000"/>
          <w:sz w:val="22"/>
          <w:shd w:val="clear" w:color="auto" w:fill="FFFFFF"/>
        </w:rPr>
        <w:t xml:space="preserve">Finally, </w:t>
      </w:r>
      <w:r w:rsidR="00E857C1">
        <w:rPr>
          <w:color w:val="000000"/>
          <w:sz w:val="22"/>
          <w:shd w:val="clear" w:color="auto" w:fill="FFFFFF"/>
        </w:rPr>
        <w:t>IPC class</w:t>
      </w:r>
      <w:r w:rsidR="00E857C1" w:rsidRPr="002C3140">
        <w:rPr>
          <w:color w:val="000000"/>
          <w:sz w:val="22"/>
          <w:shd w:val="clear" w:color="auto" w:fill="FFFFFF"/>
        </w:rPr>
        <w:t xml:space="preserve"> </w:t>
      </w:r>
      <w:r w:rsidR="005E003C" w:rsidRPr="002C3140">
        <w:rPr>
          <w:color w:val="000000"/>
          <w:sz w:val="22"/>
          <w:shd w:val="clear" w:color="auto" w:fill="FFFFFF"/>
        </w:rPr>
        <w:t xml:space="preserve">dummies </w:t>
      </w:r>
      <w:r w:rsidR="006E4590">
        <w:rPr>
          <w:color w:val="000000"/>
          <w:sz w:val="22"/>
          <w:shd w:val="clear" w:color="auto" w:fill="FFFFFF"/>
        </w:rPr>
        <w:t xml:space="preserve">are added </w:t>
      </w:r>
      <w:r w:rsidR="005E003C" w:rsidRPr="002C3140">
        <w:rPr>
          <w:color w:val="000000"/>
          <w:sz w:val="22"/>
          <w:shd w:val="clear" w:color="auto" w:fill="FFFFFF"/>
        </w:rPr>
        <w:t xml:space="preserve">to control for the differences in the innovative behaviour of small companies </w:t>
      </w:r>
      <w:r w:rsidR="00C441A4">
        <w:rPr>
          <w:color w:val="000000"/>
          <w:sz w:val="22"/>
          <w:shd w:val="clear" w:color="auto" w:fill="FFFFFF"/>
        </w:rPr>
        <w:t xml:space="preserve">related to </w:t>
      </w:r>
      <w:r w:rsidR="00C441A4" w:rsidRPr="00C441A4">
        <w:rPr>
          <w:color w:val="000000"/>
          <w:sz w:val="22"/>
          <w:shd w:val="clear" w:color="auto" w:fill="FFFFFF"/>
        </w:rPr>
        <w:t>diverse</w:t>
      </w:r>
      <w:r w:rsidR="00C441A4">
        <w:rPr>
          <w:color w:val="000000"/>
          <w:sz w:val="22"/>
          <w:shd w:val="clear" w:color="auto" w:fill="FFFFFF"/>
        </w:rPr>
        <w:t xml:space="preserve"> </w:t>
      </w:r>
      <w:r w:rsidR="00C441A4" w:rsidRPr="00C441A4">
        <w:rPr>
          <w:color w:val="000000"/>
          <w:sz w:val="22"/>
          <w:shd w:val="clear" w:color="auto" w:fill="FFFFFF"/>
        </w:rPr>
        <w:t xml:space="preserve">patterns of industrial dynamics </w:t>
      </w:r>
      <w:r w:rsidR="005E003C" w:rsidRPr="002C3140">
        <w:rPr>
          <w:color w:val="000000"/>
          <w:sz w:val="22"/>
          <w:shd w:val="clear" w:color="auto" w:fill="FFFFFF"/>
        </w:rPr>
        <w:t>(</w:t>
      </w:r>
      <w:r w:rsidR="00C441A4">
        <w:rPr>
          <w:color w:val="000000"/>
          <w:sz w:val="22"/>
          <w:shd w:val="clear" w:color="auto" w:fill="FFFFFF"/>
        </w:rPr>
        <w:t xml:space="preserve">Marsili 2002; </w:t>
      </w:r>
      <w:r w:rsidR="00470102">
        <w:rPr>
          <w:sz w:val="22"/>
        </w:rPr>
        <w:t>De Jong and Vermeulen</w:t>
      </w:r>
      <w:r w:rsidR="005E003C" w:rsidRPr="002C3140">
        <w:rPr>
          <w:sz w:val="22"/>
        </w:rPr>
        <w:t xml:space="preserve"> 2006)</w:t>
      </w:r>
      <w:r w:rsidR="006E4590">
        <w:rPr>
          <w:sz w:val="22"/>
        </w:rPr>
        <w:t>;</w:t>
      </w:r>
      <w:r w:rsidR="005E003C" w:rsidRPr="002C3140">
        <w:rPr>
          <w:color w:val="000000"/>
          <w:sz w:val="22"/>
          <w:shd w:val="clear" w:color="auto" w:fill="FFFFFF"/>
        </w:rPr>
        <w:t xml:space="preserve"> time dummies</w:t>
      </w:r>
      <w:r w:rsidR="006E4590">
        <w:rPr>
          <w:color w:val="000000"/>
          <w:sz w:val="22"/>
          <w:shd w:val="clear" w:color="auto" w:fill="FFFFFF"/>
        </w:rPr>
        <w:t xml:space="preserve"> are used to capture </w:t>
      </w:r>
      <w:r w:rsidR="006E4590" w:rsidRPr="006E4590">
        <w:rPr>
          <w:color w:val="000000"/>
          <w:sz w:val="22"/>
          <w:shd w:val="clear" w:color="auto" w:fill="FFFFFF"/>
        </w:rPr>
        <w:t>observed and unobserved effects</w:t>
      </w:r>
      <w:r w:rsidR="006E4590">
        <w:rPr>
          <w:color w:val="000000"/>
          <w:sz w:val="22"/>
          <w:shd w:val="clear" w:color="auto" w:fill="FFFFFF"/>
        </w:rPr>
        <w:t>, like business cycles,</w:t>
      </w:r>
      <w:r w:rsidR="006E4590" w:rsidRPr="006E4590">
        <w:rPr>
          <w:color w:val="000000"/>
          <w:sz w:val="22"/>
          <w:shd w:val="clear" w:color="auto" w:fill="FFFFFF"/>
        </w:rPr>
        <w:t xml:space="preserve"> </w:t>
      </w:r>
      <w:r w:rsidR="006E4590">
        <w:rPr>
          <w:color w:val="000000"/>
          <w:sz w:val="22"/>
          <w:shd w:val="clear" w:color="auto" w:fill="FFFFFF"/>
        </w:rPr>
        <w:t>external to the firms.</w:t>
      </w:r>
    </w:p>
    <w:p w14:paraId="3B248EE5" w14:textId="77777777" w:rsidR="00C253F8" w:rsidRPr="002C3140" w:rsidRDefault="00C253F8" w:rsidP="000078AD">
      <w:pPr>
        <w:pStyle w:val="western"/>
        <w:spacing w:before="0" w:beforeAutospacing="0" w:after="0" w:line="480" w:lineRule="auto"/>
        <w:jc w:val="both"/>
        <w:rPr>
          <w:sz w:val="22"/>
          <w:szCs w:val="22"/>
        </w:rPr>
      </w:pPr>
    </w:p>
    <w:p w14:paraId="048ABC3D" w14:textId="06402C18" w:rsidR="00E8083B" w:rsidRPr="002C3140" w:rsidRDefault="0049522B" w:rsidP="000078AD">
      <w:pPr>
        <w:pStyle w:val="western"/>
        <w:spacing w:before="0" w:beforeAutospacing="0" w:after="0" w:line="480" w:lineRule="auto"/>
        <w:jc w:val="both"/>
        <w:rPr>
          <w:sz w:val="22"/>
          <w:szCs w:val="22"/>
          <w:shd w:val="clear" w:color="auto" w:fill="FFFFFF"/>
        </w:rPr>
      </w:pPr>
      <w:r>
        <w:rPr>
          <w:sz w:val="22"/>
          <w:szCs w:val="22"/>
          <w:shd w:val="clear" w:color="auto" w:fill="FFFFFF"/>
        </w:rPr>
        <w:t>4.3.</w:t>
      </w:r>
      <w:r w:rsidR="00217CF9" w:rsidRPr="002C3140">
        <w:rPr>
          <w:sz w:val="22"/>
          <w:szCs w:val="22"/>
          <w:shd w:val="clear" w:color="auto" w:fill="FFFFFF"/>
        </w:rPr>
        <w:t xml:space="preserve"> </w:t>
      </w:r>
      <w:r w:rsidR="00E857C1">
        <w:rPr>
          <w:sz w:val="22"/>
          <w:szCs w:val="22"/>
          <w:shd w:val="clear" w:color="auto" w:fill="FFFFFF"/>
        </w:rPr>
        <w:t xml:space="preserve">Model </w:t>
      </w:r>
      <w:r w:rsidR="00BB1FB3">
        <w:rPr>
          <w:sz w:val="22"/>
          <w:szCs w:val="22"/>
          <w:shd w:val="clear" w:color="auto" w:fill="FFFFFF"/>
        </w:rPr>
        <w:t>estimation</w:t>
      </w:r>
    </w:p>
    <w:p w14:paraId="596429DB" w14:textId="77777777" w:rsidR="00217CF9" w:rsidRPr="002C3140" w:rsidRDefault="00217CF9" w:rsidP="000078AD">
      <w:pPr>
        <w:pStyle w:val="western"/>
        <w:spacing w:before="0" w:beforeAutospacing="0" w:after="0" w:line="480" w:lineRule="auto"/>
        <w:jc w:val="both"/>
        <w:rPr>
          <w:i/>
          <w:sz w:val="22"/>
          <w:szCs w:val="22"/>
          <w:shd w:val="clear" w:color="auto" w:fill="FFFFFF"/>
        </w:rPr>
      </w:pPr>
    </w:p>
    <w:p w14:paraId="2CF30303" w14:textId="220AAEB7" w:rsidR="00E857C1" w:rsidRDefault="00E8083B" w:rsidP="000078AD">
      <w:pPr>
        <w:pStyle w:val="western"/>
        <w:spacing w:before="0" w:beforeAutospacing="0" w:after="0" w:line="480" w:lineRule="auto"/>
        <w:jc w:val="both"/>
        <w:rPr>
          <w:sz w:val="22"/>
          <w:szCs w:val="22"/>
          <w:shd w:val="clear" w:color="auto" w:fill="FFFFFF"/>
        </w:rPr>
      </w:pPr>
      <w:r w:rsidRPr="002C3140">
        <w:rPr>
          <w:sz w:val="22"/>
          <w:szCs w:val="22"/>
          <w:shd w:val="clear" w:color="auto" w:fill="FFFFFF"/>
        </w:rPr>
        <w:t xml:space="preserve">In our analysis, the dependent variable y is represented by a measure of technological diversification whose values fall within the open bounded interval I = (0, 1). Such data does not follow a normal distribution. Moreover, its bounded nature (between 0 and 1) may lead to </w:t>
      </w:r>
      <w:r w:rsidRPr="002C3140">
        <w:rPr>
          <w:sz w:val="22"/>
          <w:szCs w:val="22"/>
          <w:shd w:val="clear" w:color="auto" w:fill="FFFFFF"/>
        </w:rPr>
        <w:lastRenderedPageBreak/>
        <w:t xml:space="preserve">predicted values from a standard OLS regression that could lie outside the unit interval. As Papke and Wooldridge point out (1996), the alternative to model the log-odds ratio as a linear function is also inappropriate as it cannot handle those cases where the dependent variable equals the interval boundaries zero and one. </w:t>
      </w:r>
      <w:r w:rsidR="00D81688">
        <w:rPr>
          <w:sz w:val="22"/>
          <w:szCs w:val="22"/>
          <w:shd w:val="clear" w:color="auto" w:fill="FFFFFF"/>
        </w:rPr>
        <w:t>A</w:t>
      </w:r>
      <w:r w:rsidRPr="002C3140">
        <w:rPr>
          <w:sz w:val="22"/>
          <w:szCs w:val="22"/>
          <w:shd w:val="clear" w:color="auto" w:fill="FFFFFF"/>
        </w:rPr>
        <w:t xml:space="preserve">djusting extreme values when </w:t>
      </w:r>
      <w:proofErr w:type="gramStart"/>
      <w:r w:rsidRPr="002C3140">
        <w:rPr>
          <w:sz w:val="22"/>
          <w:szCs w:val="22"/>
          <w:shd w:val="clear" w:color="auto" w:fill="FFFFFF"/>
        </w:rPr>
        <w:t>these account</w:t>
      </w:r>
      <w:proofErr w:type="gramEnd"/>
      <w:r w:rsidRPr="002C3140">
        <w:rPr>
          <w:sz w:val="22"/>
          <w:szCs w:val="22"/>
          <w:shd w:val="clear" w:color="auto" w:fill="FFFFFF"/>
        </w:rPr>
        <w:t xml:space="preserve"> for a large percentage in the data is also difficult to justify. To account for these issues, we use the fractional response model suggested by Papke and Wooldridge (1996), applying quasi-maximum likelihood estimation (QMLE) to obtain robust estimators of the conditional mean p</w:t>
      </w:r>
      <w:r w:rsidR="00470102">
        <w:rPr>
          <w:sz w:val="22"/>
          <w:szCs w:val="22"/>
          <w:shd w:val="clear" w:color="auto" w:fill="FFFFFF"/>
        </w:rPr>
        <w:t>arameters (Papke and Wooldridge</w:t>
      </w:r>
      <w:r w:rsidRPr="002C3140">
        <w:rPr>
          <w:sz w:val="22"/>
          <w:szCs w:val="22"/>
          <w:shd w:val="clear" w:color="auto" w:fill="FFFFFF"/>
        </w:rPr>
        <w:t xml:space="preserve"> 1996; </w:t>
      </w:r>
      <w:r w:rsidR="00470102">
        <w:rPr>
          <w:sz w:val="22"/>
          <w:szCs w:val="22"/>
          <w:shd w:val="clear" w:color="auto" w:fill="FFFFFF"/>
        </w:rPr>
        <w:t>Wooldridge</w:t>
      </w:r>
      <w:r w:rsidRPr="002C3140">
        <w:rPr>
          <w:sz w:val="22"/>
          <w:szCs w:val="22"/>
          <w:shd w:val="clear" w:color="auto" w:fill="FFFFFF"/>
        </w:rPr>
        <w:t xml:space="preserve"> 20</w:t>
      </w:r>
      <w:r w:rsidR="0052718B" w:rsidRPr="002C3140">
        <w:rPr>
          <w:sz w:val="22"/>
          <w:szCs w:val="22"/>
          <w:shd w:val="clear" w:color="auto" w:fill="FFFFFF"/>
        </w:rPr>
        <w:t>1</w:t>
      </w:r>
      <w:r w:rsidRPr="002C3140">
        <w:rPr>
          <w:sz w:val="22"/>
          <w:szCs w:val="22"/>
          <w:shd w:val="clear" w:color="auto" w:fill="FFFFFF"/>
        </w:rPr>
        <w:t xml:space="preserve">0). </w:t>
      </w:r>
    </w:p>
    <w:p w14:paraId="56C7D05C" w14:textId="3C57F3FA" w:rsidR="00E857C1" w:rsidRPr="00BF254C" w:rsidRDefault="00E857C1" w:rsidP="00E857C1">
      <w:pPr>
        <w:pStyle w:val="western"/>
        <w:spacing w:before="0" w:beforeAutospacing="0" w:after="0" w:line="480" w:lineRule="auto"/>
        <w:jc w:val="both"/>
        <w:rPr>
          <w:sz w:val="22"/>
          <w:szCs w:val="22"/>
          <w:shd w:val="clear" w:color="auto" w:fill="FFFFFF"/>
        </w:rPr>
      </w:pPr>
      <w:r w:rsidRPr="00BF254C">
        <w:rPr>
          <w:sz w:val="22"/>
          <w:szCs w:val="22"/>
          <w:shd w:val="clear" w:color="auto" w:fill="FFFFFF"/>
        </w:rPr>
        <w:t xml:space="preserve">The model starts from the assumption the conditional expectation of the fractional response variable is defined as follows: </w:t>
      </w:r>
    </w:p>
    <w:p w14:paraId="4A913D74" w14:textId="4526C700" w:rsidR="00E857C1" w:rsidRPr="00BF254C" w:rsidRDefault="00E857C1" w:rsidP="00E857C1">
      <w:pPr>
        <w:pStyle w:val="western"/>
        <w:spacing w:line="480" w:lineRule="auto"/>
        <w:jc w:val="both"/>
        <w:rPr>
          <w:sz w:val="22"/>
          <w:szCs w:val="22"/>
          <w:shd w:val="clear" w:color="auto" w:fill="FFFFFF"/>
        </w:rPr>
      </w:pPr>
      <w:proofErr w:type="gramStart"/>
      <w:r w:rsidRPr="00BF254C">
        <w:rPr>
          <w:sz w:val="22"/>
          <w:szCs w:val="22"/>
          <w:shd w:val="clear" w:color="auto" w:fill="FFFFFF"/>
        </w:rPr>
        <w:t>E(</w:t>
      </w:r>
      <w:proofErr w:type="gramEnd"/>
      <w:r w:rsidRPr="00BF254C">
        <w:rPr>
          <w:sz w:val="22"/>
          <w:szCs w:val="22"/>
          <w:shd w:val="clear" w:color="auto" w:fill="FFFFFF"/>
        </w:rPr>
        <w:t>y</w:t>
      </w:r>
      <w:r w:rsidRPr="00AC7E9B">
        <w:rPr>
          <w:sz w:val="22"/>
          <w:szCs w:val="22"/>
          <w:shd w:val="clear" w:color="auto" w:fill="FFFFFF"/>
          <w:vertAlign w:val="subscript"/>
        </w:rPr>
        <w:t>i</w:t>
      </w:r>
      <w:r w:rsidRPr="00BF254C">
        <w:rPr>
          <w:sz w:val="22"/>
          <w:szCs w:val="22"/>
          <w:shd w:val="clear" w:color="auto" w:fill="FFFFFF"/>
        </w:rPr>
        <w:t>|x</w:t>
      </w:r>
      <w:r w:rsidRPr="00AC7E9B">
        <w:rPr>
          <w:sz w:val="22"/>
          <w:szCs w:val="22"/>
          <w:shd w:val="clear" w:color="auto" w:fill="FFFFFF"/>
          <w:vertAlign w:val="subscript"/>
        </w:rPr>
        <w:t>i</w:t>
      </w:r>
      <w:r w:rsidRPr="00BF254C">
        <w:rPr>
          <w:sz w:val="22"/>
          <w:szCs w:val="22"/>
          <w:shd w:val="clear" w:color="auto" w:fill="FFFFFF"/>
        </w:rPr>
        <w:t>) = G(x</w:t>
      </w:r>
      <w:r w:rsidRPr="00AC7E9B">
        <w:rPr>
          <w:sz w:val="22"/>
          <w:szCs w:val="22"/>
          <w:shd w:val="clear" w:color="auto" w:fill="FFFFFF"/>
          <w:vertAlign w:val="subscript"/>
        </w:rPr>
        <w:t>i</w:t>
      </w:r>
      <w:r w:rsidRPr="00BF254C">
        <w:rPr>
          <w:sz w:val="22"/>
          <w:szCs w:val="22"/>
          <w:shd w:val="clear" w:color="auto" w:fill="FFFFFF"/>
        </w:rPr>
        <w:t xml:space="preserve">β)                                                                                        </w:t>
      </w:r>
      <w:r>
        <w:rPr>
          <w:sz w:val="22"/>
          <w:szCs w:val="22"/>
          <w:shd w:val="clear" w:color="auto" w:fill="FFFFFF"/>
        </w:rPr>
        <w:t xml:space="preserve">                              (</w:t>
      </w:r>
      <w:r w:rsidR="006F10D1">
        <w:rPr>
          <w:sz w:val="22"/>
          <w:szCs w:val="22"/>
          <w:shd w:val="clear" w:color="auto" w:fill="FFFFFF"/>
        </w:rPr>
        <w:t>4</w:t>
      </w:r>
      <w:r w:rsidRPr="00BF254C">
        <w:rPr>
          <w:sz w:val="22"/>
          <w:szCs w:val="22"/>
          <w:shd w:val="clear" w:color="auto" w:fill="FFFFFF"/>
        </w:rPr>
        <w:t>)</w:t>
      </w:r>
    </w:p>
    <w:p w14:paraId="40EF686D" w14:textId="4FF08BF7" w:rsidR="00E857C1" w:rsidRPr="00BF254C" w:rsidRDefault="00E857C1" w:rsidP="00E857C1">
      <w:pPr>
        <w:pStyle w:val="western"/>
        <w:spacing w:line="480" w:lineRule="auto"/>
        <w:jc w:val="both"/>
        <w:rPr>
          <w:sz w:val="22"/>
          <w:szCs w:val="22"/>
          <w:shd w:val="clear" w:color="auto" w:fill="FFFFFF"/>
        </w:rPr>
      </w:pPr>
      <w:proofErr w:type="gramStart"/>
      <w:r w:rsidRPr="00BF254C">
        <w:rPr>
          <w:sz w:val="22"/>
          <w:szCs w:val="22"/>
          <w:shd w:val="clear" w:color="auto" w:fill="FFFFFF"/>
        </w:rPr>
        <w:t>where</w:t>
      </w:r>
      <w:proofErr w:type="gramEnd"/>
      <w:r w:rsidRPr="00BF254C">
        <w:rPr>
          <w:sz w:val="22"/>
          <w:szCs w:val="22"/>
          <w:shd w:val="clear" w:color="auto" w:fill="FFFFFF"/>
        </w:rPr>
        <w:t xml:space="preserve"> i = 1, ..., N and G(.) is a cumulative distribution function such as the logistic function G(z) = exp(z)/(1 + exp(z)), which confines z to the open bounded interval I = (0, 1). Following Papke and Wooldridge (1996), it is</w:t>
      </w:r>
      <w:r w:rsidR="00AC5D00">
        <w:rPr>
          <w:sz w:val="22"/>
          <w:szCs w:val="22"/>
          <w:shd w:val="clear" w:color="auto" w:fill="FFFFFF"/>
        </w:rPr>
        <w:t>,</w:t>
      </w:r>
      <w:r w:rsidRPr="00BF254C">
        <w:rPr>
          <w:sz w:val="22"/>
          <w:szCs w:val="22"/>
          <w:shd w:val="clear" w:color="auto" w:fill="FFFFFF"/>
        </w:rPr>
        <w:t xml:space="preserve"> then</w:t>
      </w:r>
      <w:r w:rsidR="00AC5D00">
        <w:rPr>
          <w:sz w:val="22"/>
          <w:szCs w:val="22"/>
          <w:shd w:val="clear" w:color="auto" w:fill="FFFFFF"/>
        </w:rPr>
        <w:t>,</w:t>
      </w:r>
      <w:r w:rsidRPr="00BF254C">
        <w:rPr>
          <w:sz w:val="22"/>
          <w:szCs w:val="22"/>
          <w:shd w:val="clear" w:color="auto" w:fill="FFFFFF"/>
        </w:rPr>
        <w:t xml:space="preserve"> possible to maximise the Bernoulli log-likelihood function, expressed as follows:</w:t>
      </w:r>
    </w:p>
    <w:p w14:paraId="3B85FCE8" w14:textId="3A2957C6" w:rsidR="00E857C1" w:rsidRPr="00BF254C" w:rsidRDefault="00E857C1" w:rsidP="00E857C1">
      <w:pPr>
        <w:pStyle w:val="western"/>
        <w:spacing w:line="480" w:lineRule="auto"/>
        <w:jc w:val="both"/>
        <w:rPr>
          <w:sz w:val="22"/>
          <w:szCs w:val="22"/>
          <w:shd w:val="clear" w:color="auto" w:fill="FFFFFF"/>
        </w:rPr>
      </w:pPr>
      <w:proofErr w:type="gramStart"/>
      <w:r w:rsidRPr="00BF254C">
        <w:rPr>
          <w:sz w:val="22"/>
          <w:szCs w:val="22"/>
          <w:shd w:val="clear" w:color="auto" w:fill="FFFFFF"/>
        </w:rPr>
        <w:t>l</w:t>
      </w:r>
      <w:r w:rsidRPr="00AC7E9B">
        <w:rPr>
          <w:sz w:val="22"/>
          <w:szCs w:val="22"/>
          <w:shd w:val="clear" w:color="auto" w:fill="FFFFFF"/>
          <w:vertAlign w:val="subscript"/>
        </w:rPr>
        <w:t>i</w:t>
      </w:r>
      <w:proofErr w:type="gramEnd"/>
      <w:r w:rsidRPr="00BF254C">
        <w:rPr>
          <w:sz w:val="22"/>
          <w:szCs w:val="22"/>
          <w:shd w:val="clear" w:color="auto" w:fill="FFFFFF"/>
        </w:rPr>
        <w:t>(β) = y</w:t>
      </w:r>
      <w:r w:rsidRPr="00AC7E9B">
        <w:rPr>
          <w:sz w:val="22"/>
          <w:szCs w:val="22"/>
          <w:shd w:val="clear" w:color="auto" w:fill="FFFFFF"/>
          <w:vertAlign w:val="subscript"/>
        </w:rPr>
        <w:t>i</w:t>
      </w:r>
      <w:r w:rsidRPr="00BF254C">
        <w:rPr>
          <w:sz w:val="22"/>
          <w:szCs w:val="22"/>
          <w:shd w:val="clear" w:color="auto" w:fill="FFFFFF"/>
        </w:rPr>
        <w:t>log[G(x</w:t>
      </w:r>
      <w:r w:rsidRPr="00AC7E9B">
        <w:rPr>
          <w:sz w:val="22"/>
          <w:szCs w:val="22"/>
          <w:shd w:val="clear" w:color="auto" w:fill="FFFFFF"/>
          <w:vertAlign w:val="subscript"/>
        </w:rPr>
        <w:t>i</w:t>
      </w:r>
      <w:r w:rsidRPr="00BF254C">
        <w:rPr>
          <w:sz w:val="22"/>
          <w:szCs w:val="22"/>
          <w:shd w:val="clear" w:color="auto" w:fill="FFFFFF"/>
        </w:rPr>
        <w:t>β)] + (1 − y</w:t>
      </w:r>
      <w:r w:rsidRPr="00AC7E9B">
        <w:rPr>
          <w:sz w:val="22"/>
          <w:szCs w:val="22"/>
          <w:shd w:val="clear" w:color="auto" w:fill="FFFFFF"/>
          <w:vertAlign w:val="subscript"/>
        </w:rPr>
        <w:t>i</w:t>
      </w:r>
      <w:r w:rsidRPr="00BF254C">
        <w:rPr>
          <w:sz w:val="22"/>
          <w:szCs w:val="22"/>
          <w:shd w:val="clear" w:color="auto" w:fill="FFFFFF"/>
        </w:rPr>
        <w:t>)log[1 − G(x</w:t>
      </w:r>
      <w:r w:rsidRPr="00AC7E9B">
        <w:rPr>
          <w:sz w:val="22"/>
          <w:szCs w:val="22"/>
          <w:shd w:val="clear" w:color="auto" w:fill="FFFFFF"/>
          <w:vertAlign w:val="subscript"/>
        </w:rPr>
        <w:t>i</w:t>
      </w:r>
      <w:r w:rsidRPr="00BF254C">
        <w:rPr>
          <w:sz w:val="22"/>
          <w:szCs w:val="22"/>
          <w:shd w:val="clear" w:color="auto" w:fill="FFFFFF"/>
        </w:rPr>
        <w:t xml:space="preserve">β)]                                          </w:t>
      </w:r>
      <w:r>
        <w:rPr>
          <w:sz w:val="22"/>
          <w:szCs w:val="22"/>
          <w:shd w:val="clear" w:color="auto" w:fill="FFFFFF"/>
        </w:rPr>
        <w:t xml:space="preserve">                              (</w:t>
      </w:r>
      <w:r w:rsidR="006F10D1">
        <w:rPr>
          <w:sz w:val="22"/>
          <w:szCs w:val="22"/>
          <w:shd w:val="clear" w:color="auto" w:fill="FFFFFF"/>
        </w:rPr>
        <w:t>5</w:t>
      </w:r>
      <w:r w:rsidRPr="00BF254C">
        <w:rPr>
          <w:sz w:val="22"/>
          <w:szCs w:val="22"/>
          <w:shd w:val="clear" w:color="auto" w:fill="FFFFFF"/>
        </w:rPr>
        <w:t>)</w:t>
      </w:r>
    </w:p>
    <w:p w14:paraId="52B76FB9" w14:textId="783AC9B3" w:rsidR="00E857C1" w:rsidRDefault="00E857C1" w:rsidP="00E857C1">
      <w:pPr>
        <w:pStyle w:val="western"/>
        <w:spacing w:before="0" w:beforeAutospacing="0" w:after="0" w:line="480" w:lineRule="auto"/>
        <w:jc w:val="both"/>
        <w:rPr>
          <w:sz w:val="22"/>
          <w:szCs w:val="22"/>
          <w:shd w:val="clear" w:color="auto" w:fill="FFFFFF"/>
        </w:rPr>
      </w:pPr>
      <w:proofErr w:type="gramStart"/>
      <w:r w:rsidRPr="00BF254C">
        <w:rPr>
          <w:sz w:val="22"/>
          <w:szCs w:val="22"/>
          <w:shd w:val="clear" w:color="auto" w:fill="FFFFFF"/>
        </w:rPr>
        <w:t>to</w:t>
      </w:r>
      <w:proofErr w:type="gramEnd"/>
      <w:r w:rsidRPr="00BF254C">
        <w:rPr>
          <w:sz w:val="22"/>
          <w:szCs w:val="22"/>
          <w:shd w:val="clear" w:color="auto" w:fill="FFFFFF"/>
        </w:rPr>
        <w:t xml:space="preserve"> obtain </w:t>
      </w:r>
      <w:r>
        <w:rPr>
          <w:sz w:val="22"/>
          <w:szCs w:val="22"/>
          <w:shd w:val="clear" w:color="auto" w:fill="FFFFFF"/>
        </w:rPr>
        <w:t xml:space="preserve">the </w:t>
      </w:r>
      <w:r w:rsidRPr="002C3140">
        <w:rPr>
          <w:sz w:val="22"/>
          <w:szCs w:val="22"/>
          <w:shd w:val="clear" w:color="auto" w:fill="FFFFFF"/>
        </w:rPr>
        <w:t>quasi-maximum likelihood estimato</w:t>
      </w:r>
      <w:r>
        <w:rPr>
          <w:sz w:val="22"/>
          <w:szCs w:val="22"/>
          <w:shd w:val="clear" w:color="auto" w:fill="FFFFFF"/>
        </w:rPr>
        <w:t>r</w:t>
      </w:r>
      <w:r w:rsidRPr="00BF254C">
        <w:rPr>
          <w:sz w:val="22"/>
          <w:szCs w:val="22"/>
          <w:shd w:val="clear" w:color="auto" w:fill="FFFFFF"/>
        </w:rPr>
        <w:t xml:space="preserve"> of β</w:t>
      </w:r>
      <w:r>
        <w:rPr>
          <w:sz w:val="22"/>
          <w:szCs w:val="22"/>
          <w:shd w:val="clear" w:color="auto" w:fill="FFFFFF"/>
        </w:rPr>
        <w:t xml:space="preserve">, which is consistent </w:t>
      </w:r>
      <w:r w:rsidRPr="004B4AD3">
        <w:rPr>
          <w:sz w:val="22"/>
          <w:szCs w:val="22"/>
          <w:shd w:val="clear" w:color="auto" w:fill="FFFFFF"/>
        </w:rPr>
        <w:t xml:space="preserve">regardless of the distribution of </w:t>
      </w:r>
      <w:r w:rsidRPr="00BF254C">
        <w:rPr>
          <w:sz w:val="22"/>
          <w:szCs w:val="22"/>
          <w:shd w:val="clear" w:color="auto" w:fill="FFFFFF"/>
        </w:rPr>
        <w:t>y</w:t>
      </w:r>
      <w:r w:rsidRPr="00050ED7">
        <w:rPr>
          <w:sz w:val="22"/>
          <w:szCs w:val="22"/>
          <w:shd w:val="clear" w:color="auto" w:fill="FFFFFF"/>
          <w:vertAlign w:val="subscript"/>
        </w:rPr>
        <w:t>i</w:t>
      </w:r>
      <w:r w:rsidRPr="004B4AD3">
        <w:rPr>
          <w:sz w:val="22"/>
          <w:szCs w:val="22"/>
          <w:shd w:val="clear" w:color="auto" w:fill="FFFFFF"/>
        </w:rPr>
        <w:t xml:space="preserve"> conditional on</w:t>
      </w:r>
      <w:r w:rsidRPr="00BF254C">
        <w:rPr>
          <w:sz w:val="22"/>
          <w:szCs w:val="22"/>
          <w:shd w:val="clear" w:color="auto" w:fill="FFFFFF"/>
        </w:rPr>
        <w:t xml:space="preserve"> x</w:t>
      </w:r>
      <w:r w:rsidRPr="00050ED7">
        <w:rPr>
          <w:sz w:val="22"/>
          <w:szCs w:val="22"/>
          <w:shd w:val="clear" w:color="auto" w:fill="FFFFFF"/>
          <w:vertAlign w:val="subscript"/>
        </w:rPr>
        <w:t>i</w:t>
      </w:r>
      <w:r>
        <w:rPr>
          <w:sz w:val="22"/>
          <w:szCs w:val="22"/>
          <w:shd w:val="clear" w:color="auto" w:fill="FFFFFF"/>
        </w:rPr>
        <w:t xml:space="preserve">, </w:t>
      </w:r>
      <w:r w:rsidRPr="00BF254C">
        <w:rPr>
          <w:sz w:val="22"/>
          <w:szCs w:val="22"/>
          <w:shd w:val="clear" w:color="auto" w:fill="FFFFFF"/>
        </w:rPr>
        <w:t xml:space="preserve">using ordinary logit or probit regression. </w:t>
      </w:r>
      <w:r>
        <w:rPr>
          <w:sz w:val="22"/>
          <w:szCs w:val="22"/>
          <w:shd w:val="clear" w:color="auto" w:fill="FFFFFF"/>
        </w:rPr>
        <w:t>In line with</w:t>
      </w:r>
      <w:r w:rsidRPr="002C3140">
        <w:rPr>
          <w:sz w:val="22"/>
          <w:szCs w:val="22"/>
          <w:shd w:val="clear" w:color="auto" w:fill="FFFFFF"/>
        </w:rPr>
        <w:t xml:space="preserve"> </w:t>
      </w:r>
      <w:r w:rsidR="007F32CD" w:rsidRPr="002C3140">
        <w:rPr>
          <w:sz w:val="22"/>
          <w:szCs w:val="22"/>
          <w:shd w:val="clear" w:color="auto" w:fill="FFFFFF"/>
        </w:rPr>
        <w:t xml:space="preserve">this approach, </w:t>
      </w:r>
      <w:r w:rsidRPr="002C3140">
        <w:rPr>
          <w:sz w:val="22"/>
          <w:szCs w:val="22"/>
          <w:shd w:val="clear" w:color="auto" w:fill="FFFFFF"/>
        </w:rPr>
        <w:t xml:space="preserve">we estimate a Generalised Linear Model (GLM) specifying a </w:t>
      </w:r>
      <w:r>
        <w:rPr>
          <w:sz w:val="22"/>
          <w:szCs w:val="22"/>
          <w:shd w:val="clear" w:color="auto" w:fill="FFFFFF"/>
        </w:rPr>
        <w:t xml:space="preserve">binomial distribution family, of which </w:t>
      </w:r>
      <w:r w:rsidRPr="002835E0">
        <w:rPr>
          <w:sz w:val="22"/>
          <w:szCs w:val="22"/>
          <w:shd w:val="clear" w:color="auto" w:fill="FFFFFF"/>
        </w:rPr>
        <w:t xml:space="preserve">Bernoulli </w:t>
      </w:r>
      <w:r>
        <w:rPr>
          <w:sz w:val="22"/>
          <w:szCs w:val="22"/>
          <w:shd w:val="clear" w:color="auto" w:fill="FFFFFF"/>
        </w:rPr>
        <w:t xml:space="preserve">is a </w:t>
      </w:r>
      <w:r w:rsidRPr="002835E0">
        <w:rPr>
          <w:sz w:val="22"/>
          <w:szCs w:val="22"/>
          <w:shd w:val="clear" w:color="auto" w:fill="FFFFFF"/>
        </w:rPr>
        <w:t>special case</w:t>
      </w:r>
      <w:r w:rsidR="0047359B">
        <w:rPr>
          <w:sz w:val="22"/>
          <w:szCs w:val="22"/>
          <w:shd w:val="clear" w:color="auto" w:fill="FFFFFF"/>
        </w:rPr>
        <w:t>,</w:t>
      </w:r>
      <w:r w:rsidR="0047359B" w:rsidRPr="0047359B">
        <w:rPr>
          <w:sz w:val="22"/>
          <w:szCs w:val="22"/>
          <w:shd w:val="clear" w:color="auto" w:fill="FFFFFF"/>
        </w:rPr>
        <w:t xml:space="preserve"> </w:t>
      </w:r>
      <w:r w:rsidR="0047359B" w:rsidRPr="002C3140">
        <w:rPr>
          <w:sz w:val="22"/>
          <w:szCs w:val="22"/>
          <w:shd w:val="clear" w:color="auto" w:fill="FFFFFF"/>
        </w:rPr>
        <w:t>and using a logit link function</w:t>
      </w:r>
      <w:r w:rsidR="0047359B">
        <w:rPr>
          <w:sz w:val="22"/>
          <w:szCs w:val="22"/>
          <w:shd w:val="clear" w:color="auto" w:fill="FFFFFF"/>
        </w:rPr>
        <w:t xml:space="preserve"> (Papke and Wooldridge</w:t>
      </w:r>
      <w:r w:rsidR="0047359B" w:rsidRPr="002C3140">
        <w:rPr>
          <w:sz w:val="22"/>
          <w:szCs w:val="22"/>
          <w:shd w:val="clear" w:color="auto" w:fill="FFFFFF"/>
        </w:rPr>
        <w:t xml:space="preserve"> 1996</w:t>
      </w:r>
      <w:r w:rsidR="0047359B">
        <w:rPr>
          <w:sz w:val="22"/>
          <w:szCs w:val="22"/>
          <w:shd w:val="clear" w:color="auto" w:fill="FFFFFF"/>
        </w:rPr>
        <w:t>)</w:t>
      </w:r>
      <w:r w:rsidR="00FF1AF2">
        <w:rPr>
          <w:sz w:val="22"/>
          <w:szCs w:val="22"/>
          <w:shd w:val="clear" w:color="auto" w:fill="FFFFFF"/>
        </w:rPr>
        <w:t>.</w:t>
      </w:r>
      <w:r w:rsidR="0047359B">
        <w:rPr>
          <w:sz w:val="22"/>
          <w:szCs w:val="22"/>
          <w:shd w:val="clear" w:color="auto" w:fill="FFFFFF"/>
        </w:rPr>
        <w:t xml:space="preserve"> </w:t>
      </w:r>
      <w:r w:rsidR="00542A20">
        <w:rPr>
          <w:sz w:val="22"/>
          <w:szCs w:val="22"/>
          <w:shd w:val="clear" w:color="auto" w:fill="FFFFFF"/>
        </w:rPr>
        <w:t xml:space="preserve">Considering the unbalanced structure of </w:t>
      </w:r>
      <w:r w:rsidR="00F06B15">
        <w:rPr>
          <w:sz w:val="22"/>
          <w:szCs w:val="22"/>
          <w:shd w:val="clear" w:color="auto" w:fill="FFFFFF"/>
        </w:rPr>
        <w:t>the dataset</w:t>
      </w:r>
      <w:r w:rsidR="00D42574">
        <w:rPr>
          <w:sz w:val="22"/>
          <w:szCs w:val="22"/>
          <w:shd w:val="clear" w:color="auto" w:fill="FFFFFF"/>
        </w:rPr>
        <w:t xml:space="preserve"> with a limited</w:t>
      </w:r>
      <w:r w:rsidR="00D42574" w:rsidRPr="00D42574">
        <w:rPr>
          <w:sz w:val="22"/>
          <w:szCs w:val="22"/>
          <w:shd w:val="clear" w:color="auto" w:fill="FFFFFF"/>
        </w:rPr>
        <w:t xml:space="preserve"> number of observations per panel</w:t>
      </w:r>
      <w:r w:rsidR="00FF1AF2">
        <w:rPr>
          <w:sz w:val="22"/>
          <w:szCs w:val="22"/>
          <w:shd w:val="clear" w:color="auto" w:fill="FFFFFF"/>
        </w:rPr>
        <w:t xml:space="preserve">, we </w:t>
      </w:r>
      <w:r w:rsidR="00D42574">
        <w:rPr>
          <w:sz w:val="22"/>
          <w:szCs w:val="22"/>
          <w:shd w:val="clear" w:color="auto" w:fill="FFFFFF"/>
        </w:rPr>
        <w:t>pool our data relying on</w:t>
      </w:r>
      <w:r w:rsidR="00FF1AF2">
        <w:rPr>
          <w:sz w:val="22"/>
          <w:szCs w:val="22"/>
          <w:shd w:val="clear" w:color="auto" w:fill="FFFFFF"/>
        </w:rPr>
        <w:t xml:space="preserve"> cluster</w:t>
      </w:r>
      <w:r w:rsidRPr="002C3140">
        <w:rPr>
          <w:sz w:val="22"/>
          <w:szCs w:val="22"/>
          <w:shd w:val="clear" w:color="auto" w:fill="FFFFFF"/>
        </w:rPr>
        <w:t xml:space="preserve"> robust standard errors</w:t>
      </w:r>
      <w:r w:rsidR="00FF1AF2">
        <w:rPr>
          <w:sz w:val="22"/>
          <w:szCs w:val="22"/>
          <w:shd w:val="clear" w:color="auto" w:fill="FFFFFF"/>
        </w:rPr>
        <w:t xml:space="preserve"> to account for potential heterogeneity and serial dependence over time (Wooldridge, 2010)</w:t>
      </w:r>
      <w:r w:rsidRPr="002C3140">
        <w:rPr>
          <w:sz w:val="22"/>
          <w:szCs w:val="22"/>
          <w:shd w:val="clear" w:color="auto" w:fill="FFFFFF"/>
        </w:rPr>
        <w:t>.</w:t>
      </w:r>
      <w:r>
        <w:rPr>
          <w:sz w:val="22"/>
          <w:szCs w:val="22"/>
          <w:shd w:val="clear" w:color="auto" w:fill="FFFFFF"/>
        </w:rPr>
        <w:t xml:space="preserve"> </w:t>
      </w:r>
    </w:p>
    <w:p w14:paraId="72A68B26" w14:textId="462EC449" w:rsidR="00E8083B" w:rsidRPr="002C3140" w:rsidRDefault="00E857C1" w:rsidP="00E857C1">
      <w:pPr>
        <w:pStyle w:val="western"/>
        <w:spacing w:before="0" w:beforeAutospacing="0" w:after="0" w:line="480" w:lineRule="auto"/>
        <w:jc w:val="both"/>
        <w:rPr>
          <w:sz w:val="22"/>
          <w:szCs w:val="22"/>
          <w:shd w:val="clear" w:color="auto" w:fill="FFFFFF"/>
        </w:rPr>
      </w:pPr>
      <w:r w:rsidRPr="002C3140">
        <w:rPr>
          <w:sz w:val="22"/>
          <w:szCs w:val="22"/>
          <w:shd w:val="clear" w:color="auto" w:fill="FFFFFF"/>
        </w:rPr>
        <w:lastRenderedPageBreak/>
        <w:t xml:space="preserve">As </w:t>
      </w:r>
      <w:r w:rsidR="00AC5D00">
        <w:rPr>
          <w:sz w:val="22"/>
          <w:szCs w:val="22"/>
          <w:shd w:val="clear" w:color="auto" w:fill="FFFFFF"/>
        </w:rPr>
        <w:t xml:space="preserve">a </w:t>
      </w:r>
      <w:r w:rsidRPr="002C3140">
        <w:rPr>
          <w:sz w:val="22"/>
          <w:szCs w:val="22"/>
          <w:shd w:val="clear" w:color="auto" w:fill="FFFFFF"/>
        </w:rPr>
        <w:t xml:space="preserve">further check, we also </w:t>
      </w:r>
      <w:r>
        <w:rPr>
          <w:sz w:val="22"/>
          <w:szCs w:val="22"/>
          <w:shd w:val="clear" w:color="auto" w:fill="FFFFFF"/>
        </w:rPr>
        <w:t>analyse</w:t>
      </w:r>
      <w:r w:rsidRPr="002C3140">
        <w:rPr>
          <w:sz w:val="22"/>
          <w:szCs w:val="22"/>
          <w:shd w:val="clear" w:color="auto" w:fill="FFFFFF"/>
        </w:rPr>
        <w:t xml:space="preserve"> </w:t>
      </w:r>
      <w:r>
        <w:rPr>
          <w:sz w:val="22"/>
          <w:szCs w:val="22"/>
          <w:shd w:val="clear" w:color="auto" w:fill="FFFFFF"/>
        </w:rPr>
        <w:t xml:space="preserve">our model using </w:t>
      </w:r>
      <w:r w:rsidR="00AC2E36">
        <w:rPr>
          <w:sz w:val="22"/>
          <w:szCs w:val="22"/>
          <w:shd w:val="clear" w:color="auto" w:fill="FFFFFF"/>
        </w:rPr>
        <w:t xml:space="preserve">standard </w:t>
      </w:r>
      <w:r w:rsidRPr="002C3140">
        <w:rPr>
          <w:sz w:val="22"/>
          <w:szCs w:val="22"/>
          <w:shd w:val="clear" w:color="auto" w:fill="FFFFFF"/>
        </w:rPr>
        <w:t xml:space="preserve">maximum-likelihood logistic </w:t>
      </w:r>
      <w:r>
        <w:rPr>
          <w:sz w:val="22"/>
          <w:szCs w:val="22"/>
          <w:shd w:val="clear" w:color="auto" w:fill="FFFFFF"/>
        </w:rPr>
        <w:t>estimation</w:t>
      </w:r>
      <w:r w:rsidR="00B848CE">
        <w:rPr>
          <w:sz w:val="22"/>
          <w:szCs w:val="22"/>
          <w:shd w:val="clear" w:color="auto" w:fill="FFFFFF"/>
        </w:rPr>
        <w:t xml:space="preserve"> in Columns 3 of Table 3 and Table 4</w:t>
      </w:r>
      <w:r w:rsidR="00D42574">
        <w:rPr>
          <w:rStyle w:val="FootnoteReference"/>
          <w:sz w:val="22"/>
          <w:szCs w:val="22"/>
          <w:shd w:val="clear" w:color="auto" w:fill="FFFFFF"/>
        </w:rPr>
        <w:footnoteReference w:id="10"/>
      </w:r>
      <w:r>
        <w:rPr>
          <w:sz w:val="22"/>
          <w:szCs w:val="22"/>
          <w:shd w:val="clear" w:color="auto" w:fill="FFFFFF"/>
        </w:rPr>
        <w:t xml:space="preserve">. </w:t>
      </w:r>
      <w:r w:rsidR="00B848CE">
        <w:rPr>
          <w:sz w:val="22"/>
          <w:szCs w:val="22"/>
          <w:shd w:val="clear" w:color="auto" w:fill="FFFFFF"/>
        </w:rPr>
        <w:t>In order to run this specification</w:t>
      </w:r>
      <w:r>
        <w:rPr>
          <w:sz w:val="22"/>
          <w:szCs w:val="22"/>
          <w:shd w:val="clear" w:color="auto" w:fill="FFFFFF"/>
        </w:rPr>
        <w:t xml:space="preserve">, we </w:t>
      </w:r>
      <w:r w:rsidR="00B848CE">
        <w:rPr>
          <w:sz w:val="22"/>
          <w:szCs w:val="22"/>
          <w:shd w:val="clear" w:color="auto" w:fill="FFFFFF"/>
        </w:rPr>
        <w:t>are required</w:t>
      </w:r>
      <w:r>
        <w:rPr>
          <w:sz w:val="22"/>
          <w:szCs w:val="22"/>
          <w:shd w:val="clear" w:color="auto" w:fill="FFFFFF"/>
        </w:rPr>
        <w:t xml:space="preserve"> to convert our dependent variables into binary variables. </w:t>
      </w:r>
      <w:r w:rsidRPr="002C3140">
        <w:rPr>
          <w:sz w:val="22"/>
          <w:szCs w:val="22"/>
          <w:shd w:val="clear" w:color="auto" w:fill="FFFFFF"/>
        </w:rPr>
        <w:t xml:space="preserve"> </w:t>
      </w:r>
      <w:r>
        <w:rPr>
          <w:sz w:val="22"/>
          <w:szCs w:val="22"/>
          <w:shd w:val="clear" w:color="auto" w:fill="FFFFFF"/>
        </w:rPr>
        <w:t>Accordingly,</w:t>
      </w:r>
      <w:r w:rsidRPr="002C3140">
        <w:rPr>
          <w:sz w:val="22"/>
          <w:szCs w:val="22"/>
          <w:shd w:val="clear" w:color="auto" w:fill="FFFFFF"/>
        </w:rPr>
        <w:t xml:space="preserve"> </w:t>
      </w:r>
      <w:r>
        <w:rPr>
          <w:sz w:val="22"/>
          <w:szCs w:val="22"/>
          <w:shd w:val="clear" w:color="auto" w:fill="FFFFFF"/>
        </w:rPr>
        <w:t>we define</w:t>
      </w:r>
      <w:r w:rsidR="00B848CE">
        <w:rPr>
          <w:sz w:val="22"/>
          <w:szCs w:val="22"/>
          <w:shd w:val="clear" w:color="auto" w:fill="FFFFFF"/>
        </w:rPr>
        <w:t xml:space="preserve"> derivatives of the</w:t>
      </w:r>
      <w:r>
        <w:rPr>
          <w:sz w:val="22"/>
          <w:szCs w:val="22"/>
          <w:shd w:val="clear" w:color="auto" w:fill="FFFFFF"/>
        </w:rPr>
        <w:t xml:space="preserve"> binary variable</w:t>
      </w:r>
      <w:r w:rsidR="00B848CE">
        <w:rPr>
          <w:sz w:val="22"/>
          <w:szCs w:val="22"/>
          <w:shd w:val="clear" w:color="auto" w:fill="FFFFFF"/>
        </w:rPr>
        <w:t>s TECHDIV and RELATEDNESS where</w:t>
      </w:r>
      <w:r>
        <w:rPr>
          <w:sz w:val="22"/>
          <w:szCs w:val="22"/>
          <w:shd w:val="clear" w:color="auto" w:fill="FFFFFF"/>
        </w:rPr>
        <w:t xml:space="preserve"> TECHDIV_B equal</w:t>
      </w:r>
      <w:r w:rsidR="00B848CE">
        <w:rPr>
          <w:sz w:val="22"/>
          <w:szCs w:val="22"/>
          <w:shd w:val="clear" w:color="auto" w:fill="FFFFFF"/>
        </w:rPr>
        <w:t>s</w:t>
      </w:r>
      <w:r>
        <w:rPr>
          <w:sz w:val="22"/>
          <w:szCs w:val="22"/>
          <w:shd w:val="clear" w:color="auto" w:fill="FFFFFF"/>
        </w:rPr>
        <w:t xml:space="preserve"> to 1 for </w:t>
      </w:r>
      <w:r w:rsidRPr="002C3140">
        <w:rPr>
          <w:sz w:val="22"/>
          <w:szCs w:val="22"/>
          <w:shd w:val="clear" w:color="auto" w:fill="FFFFFF"/>
        </w:rPr>
        <w:t xml:space="preserve">all </w:t>
      </w:r>
      <w:r>
        <w:rPr>
          <w:sz w:val="22"/>
          <w:szCs w:val="22"/>
          <w:shd w:val="clear" w:color="auto" w:fill="FFFFFF"/>
        </w:rPr>
        <w:t>observations where TECHDIV is</w:t>
      </w:r>
      <w:r w:rsidRPr="002C3140">
        <w:rPr>
          <w:sz w:val="22"/>
          <w:szCs w:val="22"/>
          <w:shd w:val="clear" w:color="auto" w:fill="FFFFFF"/>
        </w:rPr>
        <w:t xml:space="preserve"> greater than 0</w:t>
      </w:r>
      <w:r w:rsidR="00B848CE">
        <w:rPr>
          <w:sz w:val="22"/>
          <w:szCs w:val="22"/>
          <w:shd w:val="clear" w:color="auto" w:fill="FFFFFF"/>
        </w:rPr>
        <w:t>, and</w:t>
      </w:r>
      <w:r>
        <w:rPr>
          <w:sz w:val="22"/>
          <w:szCs w:val="22"/>
          <w:shd w:val="clear" w:color="auto" w:fill="FFFFFF"/>
        </w:rPr>
        <w:t xml:space="preserve"> RELATEDNESS_B </w:t>
      </w:r>
      <w:r w:rsidR="00B848CE">
        <w:rPr>
          <w:sz w:val="22"/>
          <w:szCs w:val="22"/>
          <w:shd w:val="clear" w:color="auto" w:fill="FFFFFF"/>
        </w:rPr>
        <w:t xml:space="preserve">equals to </w:t>
      </w:r>
      <w:r>
        <w:rPr>
          <w:sz w:val="22"/>
          <w:szCs w:val="22"/>
          <w:shd w:val="clear" w:color="auto" w:fill="FFFFFF"/>
        </w:rPr>
        <w:t>a value of 1 when</w:t>
      </w:r>
      <w:r w:rsidRPr="002C3140">
        <w:rPr>
          <w:sz w:val="22"/>
          <w:szCs w:val="22"/>
          <w:shd w:val="clear" w:color="auto" w:fill="FFFFFF"/>
        </w:rPr>
        <w:t xml:space="preserve"> RELATEDNESS </w:t>
      </w:r>
      <w:r>
        <w:rPr>
          <w:sz w:val="22"/>
          <w:szCs w:val="22"/>
          <w:shd w:val="clear" w:color="auto" w:fill="FFFFFF"/>
        </w:rPr>
        <w:t>is equal to</w:t>
      </w:r>
      <w:r w:rsidRPr="002C3140">
        <w:rPr>
          <w:sz w:val="22"/>
          <w:szCs w:val="22"/>
          <w:shd w:val="clear" w:color="auto" w:fill="FFFFFF"/>
        </w:rPr>
        <w:t xml:space="preserve"> 1.</w:t>
      </w:r>
    </w:p>
    <w:p w14:paraId="7A3533C7" w14:textId="77777777" w:rsidR="00E8083B" w:rsidRPr="002C3140" w:rsidRDefault="00E8083B" w:rsidP="000078AD">
      <w:pPr>
        <w:pStyle w:val="western"/>
        <w:spacing w:before="0" w:beforeAutospacing="0" w:after="0" w:line="480" w:lineRule="auto"/>
        <w:jc w:val="both"/>
        <w:rPr>
          <w:sz w:val="22"/>
          <w:szCs w:val="22"/>
        </w:rPr>
      </w:pPr>
    </w:p>
    <w:p w14:paraId="6610469D" w14:textId="77777777" w:rsidR="00B35BD0" w:rsidRPr="002C3140" w:rsidRDefault="00B35BD0" w:rsidP="000078AD">
      <w:pPr>
        <w:pStyle w:val="western"/>
        <w:spacing w:before="0" w:beforeAutospacing="0" w:after="0" w:line="480" w:lineRule="auto"/>
        <w:jc w:val="both"/>
        <w:rPr>
          <w:sz w:val="22"/>
          <w:szCs w:val="22"/>
        </w:rPr>
      </w:pPr>
    </w:p>
    <w:p w14:paraId="1971CF7A" w14:textId="4E078A12" w:rsidR="0057149D" w:rsidRDefault="0049522B" w:rsidP="00291F2D">
      <w:pPr>
        <w:pStyle w:val="western"/>
        <w:spacing w:before="0" w:beforeAutospacing="0" w:after="0" w:line="480" w:lineRule="auto"/>
        <w:jc w:val="both"/>
        <w:rPr>
          <w:b/>
          <w:sz w:val="22"/>
          <w:szCs w:val="22"/>
        </w:rPr>
      </w:pPr>
      <w:r>
        <w:rPr>
          <w:b/>
          <w:sz w:val="22"/>
          <w:szCs w:val="22"/>
        </w:rPr>
        <w:t xml:space="preserve">5 Empirical </w:t>
      </w:r>
      <w:r w:rsidR="0057149D" w:rsidRPr="002C3140">
        <w:rPr>
          <w:b/>
          <w:sz w:val="22"/>
          <w:szCs w:val="22"/>
        </w:rPr>
        <w:t>Results</w:t>
      </w:r>
    </w:p>
    <w:p w14:paraId="0BBB601A" w14:textId="77777777" w:rsidR="000B054E" w:rsidRPr="002C3140" w:rsidRDefault="000B054E" w:rsidP="00291F2D">
      <w:pPr>
        <w:pStyle w:val="western"/>
        <w:spacing w:before="0" w:beforeAutospacing="0" w:after="0" w:line="480" w:lineRule="auto"/>
        <w:jc w:val="both"/>
        <w:rPr>
          <w:i/>
          <w:sz w:val="22"/>
          <w:szCs w:val="22"/>
          <w:shd w:val="clear" w:color="auto" w:fill="FFFFFF"/>
        </w:rPr>
      </w:pPr>
    </w:p>
    <w:p w14:paraId="57D41B85" w14:textId="1B0A91AF" w:rsidR="00AC5D00" w:rsidRDefault="00B85B38" w:rsidP="00780732">
      <w:pPr>
        <w:pStyle w:val="western"/>
        <w:spacing w:before="0" w:beforeAutospacing="0" w:after="0" w:line="480" w:lineRule="auto"/>
        <w:ind w:firstLine="720"/>
        <w:jc w:val="both"/>
        <w:rPr>
          <w:sz w:val="22"/>
          <w:szCs w:val="22"/>
          <w:shd w:val="clear" w:color="auto" w:fill="FFFFFF"/>
        </w:rPr>
      </w:pPr>
      <w:r w:rsidRPr="002C3140">
        <w:rPr>
          <w:sz w:val="22"/>
          <w:szCs w:val="22"/>
        </w:rPr>
        <w:t>The data on technological diversification of SSIs a</w:t>
      </w:r>
      <w:r w:rsidR="00700EF0">
        <w:rPr>
          <w:sz w:val="22"/>
          <w:szCs w:val="22"/>
        </w:rPr>
        <w:t>re</w:t>
      </w:r>
      <w:r w:rsidRPr="002C3140">
        <w:rPr>
          <w:sz w:val="22"/>
          <w:szCs w:val="22"/>
        </w:rPr>
        <w:t xml:space="preserve"> reported in Table 1</w:t>
      </w:r>
      <w:r w:rsidR="00D15D64" w:rsidRPr="002C3140">
        <w:rPr>
          <w:sz w:val="22"/>
          <w:szCs w:val="22"/>
          <w:shd w:val="clear" w:color="auto" w:fill="FFFFFF"/>
        </w:rPr>
        <w:t xml:space="preserve">. </w:t>
      </w:r>
      <w:r w:rsidR="00F91F89" w:rsidRPr="002C3140">
        <w:rPr>
          <w:sz w:val="22"/>
          <w:szCs w:val="22"/>
          <w:shd w:val="clear" w:color="auto" w:fill="FFFFFF"/>
        </w:rPr>
        <w:t xml:space="preserve">SSIs </w:t>
      </w:r>
      <w:r w:rsidR="00D15D64" w:rsidRPr="002C3140">
        <w:rPr>
          <w:sz w:val="22"/>
          <w:szCs w:val="22"/>
          <w:shd w:val="clear" w:color="auto" w:fill="FFFFFF"/>
        </w:rPr>
        <w:t xml:space="preserve">in </w:t>
      </w:r>
      <w:r w:rsidR="00700EF0">
        <w:rPr>
          <w:sz w:val="22"/>
          <w:szCs w:val="22"/>
          <w:shd w:val="clear" w:color="auto" w:fill="FFFFFF"/>
        </w:rPr>
        <w:t xml:space="preserve">a </w:t>
      </w:r>
      <w:r w:rsidR="00AC5D00">
        <w:rPr>
          <w:sz w:val="22"/>
          <w:szCs w:val="22"/>
          <w:shd w:val="clear" w:color="auto" w:fill="FFFFFF"/>
        </w:rPr>
        <w:t xml:space="preserve">technological </w:t>
      </w:r>
      <w:r w:rsidR="00700EF0">
        <w:rPr>
          <w:sz w:val="22"/>
          <w:szCs w:val="22"/>
          <w:shd w:val="clear" w:color="auto" w:fill="FFFFFF"/>
        </w:rPr>
        <w:t>class</w:t>
      </w:r>
      <w:r w:rsidR="00AC5D00" w:rsidRPr="002C3140">
        <w:rPr>
          <w:sz w:val="22"/>
          <w:szCs w:val="22"/>
          <w:shd w:val="clear" w:color="auto" w:fill="FFFFFF"/>
        </w:rPr>
        <w:t xml:space="preserve"> </w:t>
      </w:r>
      <w:r w:rsidR="00D15D64" w:rsidRPr="002C3140">
        <w:rPr>
          <w:sz w:val="22"/>
          <w:szCs w:val="22"/>
          <w:shd w:val="clear" w:color="auto" w:fill="FFFFFF"/>
        </w:rPr>
        <w:t xml:space="preserve">related to </w:t>
      </w:r>
      <w:r w:rsidR="008621B0" w:rsidRPr="002C3140">
        <w:rPr>
          <w:sz w:val="22"/>
          <w:szCs w:val="22"/>
          <w:shd w:val="clear" w:color="auto" w:fill="FFFFFF"/>
        </w:rPr>
        <w:t>mechanical elements</w:t>
      </w:r>
      <w:r w:rsidR="00D15D64" w:rsidRPr="002C3140">
        <w:rPr>
          <w:sz w:val="22"/>
          <w:szCs w:val="22"/>
          <w:shd w:val="clear" w:color="auto" w:fill="FFFFFF"/>
        </w:rPr>
        <w:t xml:space="preserve"> and mechanical engineering</w:t>
      </w:r>
      <w:r w:rsidR="00700EF0">
        <w:rPr>
          <w:sz w:val="22"/>
          <w:szCs w:val="22"/>
          <w:shd w:val="clear" w:color="auto" w:fill="FFFFFF"/>
        </w:rPr>
        <w:t xml:space="preserve"> </w:t>
      </w:r>
      <w:r w:rsidR="00700EF0" w:rsidRPr="002C3140">
        <w:rPr>
          <w:sz w:val="22"/>
          <w:szCs w:val="22"/>
          <w:shd w:val="clear" w:color="auto" w:fill="FFFFFF"/>
        </w:rPr>
        <w:t>diversify</w:t>
      </w:r>
      <w:r w:rsidR="00700EF0">
        <w:rPr>
          <w:sz w:val="22"/>
          <w:szCs w:val="22"/>
          <w:shd w:val="clear" w:color="auto" w:fill="FFFFFF"/>
        </w:rPr>
        <w:t xml:space="preserve"> more</w:t>
      </w:r>
      <w:r w:rsidR="00D15D64" w:rsidRPr="002C3140">
        <w:rPr>
          <w:sz w:val="22"/>
          <w:szCs w:val="22"/>
          <w:shd w:val="clear" w:color="auto" w:fill="FFFFFF"/>
        </w:rPr>
        <w:t xml:space="preserve">, while those </w:t>
      </w:r>
      <w:r w:rsidR="00AC5D00">
        <w:rPr>
          <w:sz w:val="22"/>
          <w:szCs w:val="22"/>
          <w:shd w:val="clear" w:color="auto" w:fill="FFFFFF"/>
        </w:rPr>
        <w:t xml:space="preserve">firms operating in technology </w:t>
      </w:r>
      <w:r w:rsidR="00700EF0">
        <w:rPr>
          <w:sz w:val="22"/>
          <w:szCs w:val="22"/>
          <w:shd w:val="clear" w:color="auto" w:fill="FFFFFF"/>
        </w:rPr>
        <w:t>classes</w:t>
      </w:r>
      <w:r w:rsidR="00AC5D00">
        <w:rPr>
          <w:sz w:val="22"/>
          <w:szCs w:val="22"/>
          <w:shd w:val="clear" w:color="auto" w:fill="FFFFFF"/>
        </w:rPr>
        <w:t xml:space="preserve"> </w:t>
      </w:r>
      <w:r w:rsidR="00A31FBB" w:rsidRPr="002C3140">
        <w:rPr>
          <w:sz w:val="22"/>
          <w:szCs w:val="22"/>
          <w:shd w:val="clear" w:color="auto" w:fill="FFFFFF"/>
        </w:rPr>
        <w:t>traditionally closer to basic-science research</w:t>
      </w:r>
      <w:r w:rsidR="008621B0" w:rsidRPr="002C3140">
        <w:rPr>
          <w:sz w:val="22"/>
          <w:szCs w:val="22"/>
          <w:shd w:val="clear" w:color="auto" w:fill="FFFFFF"/>
        </w:rPr>
        <w:t xml:space="preserve">, such as biotechnology, semiconductors or organic chemistry </w:t>
      </w:r>
      <w:r w:rsidR="00D15D64" w:rsidRPr="002C3140">
        <w:rPr>
          <w:sz w:val="22"/>
          <w:szCs w:val="22"/>
          <w:shd w:val="clear" w:color="auto" w:fill="FFFFFF"/>
        </w:rPr>
        <w:t xml:space="preserve">seem to be </w:t>
      </w:r>
      <w:r w:rsidR="008621B0" w:rsidRPr="002C3140">
        <w:rPr>
          <w:sz w:val="22"/>
          <w:szCs w:val="22"/>
          <w:shd w:val="clear" w:color="auto" w:fill="FFFFFF"/>
        </w:rPr>
        <w:t xml:space="preserve">slightly </w:t>
      </w:r>
      <w:r w:rsidR="00D15D64" w:rsidRPr="002C3140">
        <w:rPr>
          <w:sz w:val="22"/>
          <w:szCs w:val="22"/>
          <w:shd w:val="clear" w:color="auto" w:fill="FFFFFF"/>
        </w:rPr>
        <w:t xml:space="preserve">more focused. The least diversified companies are those operating in scale-intensive </w:t>
      </w:r>
      <w:r w:rsidR="00AC5D00">
        <w:rPr>
          <w:sz w:val="22"/>
          <w:szCs w:val="22"/>
          <w:shd w:val="clear" w:color="auto" w:fill="FFFFFF"/>
        </w:rPr>
        <w:t xml:space="preserve">technology </w:t>
      </w:r>
      <w:r w:rsidR="00700EF0">
        <w:rPr>
          <w:sz w:val="22"/>
          <w:szCs w:val="22"/>
          <w:shd w:val="clear" w:color="auto" w:fill="FFFFFF"/>
        </w:rPr>
        <w:t>classes</w:t>
      </w:r>
      <w:r w:rsidR="00AC5D00" w:rsidRPr="002C3140">
        <w:rPr>
          <w:sz w:val="22"/>
          <w:szCs w:val="22"/>
          <w:shd w:val="clear" w:color="auto" w:fill="FFFFFF"/>
        </w:rPr>
        <w:t xml:space="preserve"> </w:t>
      </w:r>
      <w:r w:rsidR="00D15D64" w:rsidRPr="002C3140">
        <w:rPr>
          <w:sz w:val="22"/>
          <w:szCs w:val="22"/>
          <w:shd w:val="clear" w:color="auto" w:fill="FFFFFF"/>
        </w:rPr>
        <w:t xml:space="preserve">such as machine tools, civil engineering </w:t>
      </w:r>
      <w:r w:rsidR="00AC5D00">
        <w:rPr>
          <w:sz w:val="22"/>
          <w:szCs w:val="22"/>
          <w:shd w:val="clear" w:color="auto" w:fill="FFFFFF"/>
        </w:rPr>
        <w:t>and</w:t>
      </w:r>
      <w:r w:rsidR="00D15D64" w:rsidRPr="002C3140">
        <w:rPr>
          <w:sz w:val="22"/>
          <w:szCs w:val="22"/>
          <w:shd w:val="clear" w:color="auto" w:fill="FFFFFF"/>
        </w:rPr>
        <w:t xml:space="preserve"> telecommunications.</w:t>
      </w:r>
      <w:r w:rsidR="004D2858" w:rsidRPr="002C3140">
        <w:rPr>
          <w:sz w:val="22"/>
          <w:szCs w:val="22"/>
          <w:shd w:val="clear" w:color="auto" w:fill="FFFFFF"/>
        </w:rPr>
        <w:t xml:space="preserve"> </w:t>
      </w:r>
    </w:p>
    <w:p w14:paraId="013EA9E1" w14:textId="7F308FBC" w:rsidR="00780732" w:rsidRPr="002C3140" w:rsidRDefault="00D15D64" w:rsidP="00780732">
      <w:pPr>
        <w:pStyle w:val="western"/>
        <w:spacing w:before="0" w:beforeAutospacing="0" w:after="0" w:line="480" w:lineRule="auto"/>
        <w:ind w:firstLine="720"/>
        <w:jc w:val="both"/>
        <w:rPr>
          <w:sz w:val="22"/>
          <w:szCs w:val="22"/>
        </w:rPr>
      </w:pPr>
      <w:r w:rsidRPr="002C3140">
        <w:rPr>
          <w:sz w:val="22"/>
          <w:szCs w:val="22"/>
        </w:rPr>
        <w:t>In Table 2, we report the descriptive statistics for the main variables in our model. Looking at the mean of the index TECHDIV, we see that these companies are clearly diversified in terms of technological activity, but there is a considerable difference across firms with a significant standard deviation reflecting inter-sectoral variations</w:t>
      </w:r>
      <w:r w:rsidR="004D2858" w:rsidRPr="002C3140">
        <w:rPr>
          <w:sz w:val="22"/>
          <w:szCs w:val="22"/>
        </w:rPr>
        <w:t>, as shown in Table 1</w:t>
      </w:r>
      <w:r w:rsidRPr="002C3140">
        <w:rPr>
          <w:sz w:val="22"/>
          <w:szCs w:val="22"/>
        </w:rPr>
        <w:t xml:space="preserve">. Over the long period, observable through the index RELATEDNESS, </w:t>
      </w:r>
      <w:r w:rsidR="00F91F89" w:rsidRPr="002C3140">
        <w:rPr>
          <w:sz w:val="22"/>
          <w:szCs w:val="22"/>
        </w:rPr>
        <w:t>SSIs</w:t>
      </w:r>
      <w:r w:rsidRPr="002C3140">
        <w:rPr>
          <w:sz w:val="22"/>
          <w:szCs w:val="22"/>
        </w:rPr>
        <w:t xml:space="preserve"> seem to be active in a coherent and </w:t>
      </w:r>
      <w:r w:rsidR="00BD7E12">
        <w:rPr>
          <w:sz w:val="22"/>
          <w:szCs w:val="22"/>
        </w:rPr>
        <w:t>more</w:t>
      </w:r>
      <w:r w:rsidRPr="002C3140">
        <w:rPr>
          <w:sz w:val="22"/>
          <w:szCs w:val="22"/>
        </w:rPr>
        <w:t xml:space="preserve"> related set of technological classes. </w:t>
      </w:r>
    </w:p>
    <w:p w14:paraId="5C07C799" w14:textId="77777777" w:rsidR="00780732" w:rsidRDefault="00780732" w:rsidP="00780732">
      <w:pPr>
        <w:pStyle w:val="western"/>
        <w:spacing w:before="0" w:beforeAutospacing="0" w:after="0" w:line="480" w:lineRule="auto"/>
        <w:ind w:firstLine="720"/>
        <w:jc w:val="both"/>
        <w:rPr>
          <w:b/>
          <w:color w:val="000000"/>
          <w:sz w:val="22"/>
          <w:szCs w:val="22"/>
        </w:rPr>
      </w:pPr>
    </w:p>
    <w:p w14:paraId="2E627866" w14:textId="77777777" w:rsidR="000B054E" w:rsidRPr="002C3140" w:rsidRDefault="000B054E" w:rsidP="00780732">
      <w:pPr>
        <w:pStyle w:val="western"/>
        <w:spacing w:before="0" w:beforeAutospacing="0" w:after="0" w:line="480" w:lineRule="auto"/>
        <w:ind w:firstLine="720"/>
        <w:jc w:val="both"/>
        <w:rPr>
          <w:b/>
          <w:color w:val="000000"/>
          <w:sz w:val="22"/>
          <w:szCs w:val="22"/>
        </w:rPr>
      </w:pPr>
    </w:p>
    <w:p w14:paraId="31810E87" w14:textId="77777777" w:rsidR="00780732" w:rsidRPr="002C3140" w:rsidRDefault="00780732" w:rsidP="00780732">
      <w:pPr>
        <w:pStyle w:val="western"/>
        <w:spacing w:before="0" w:beforeAutospacing="0" w:after="0" w:line="480" w:lineRule="auto"/>
        <w:rPr>
          <w:b/>
          <w:color w:val="000000"/>
          <w:sz w:val="22"/>
          <w:szCs w:val="22"/>
        </w:rPr>
      </w:pPr>
      <w:r w:rsidRPr="002C3140">
        <w:rPr>
          <w:b/>
          <w:color w:val="000000"/>
          <w:sz w:val="22"/>
          <w:szCs w:val="22"/>
        </w:rPr>
        <w:lastRenderedPageBreak/>
        <w:t>Table 1: SSIs by IPC class and degree of technological diversification (TECHDIV).</w:t>
      </w:r>
    </w:p>
    <w:tbl>
      <w:tblPr>
        <w:tblW w:w="8188" w:type="dxa"/>
        <w:tblInd w:w="93" w:type="dxa"/>
        <w:tblLook w:val="04A0" w:firstRow="1" w:lastRow="0" w:firstColumn="1" w:lastColumn="0" w:noHBand="0" w:noVBand="1"/>
      </w:tblPr>
      <w:tblGrid>
        <w:gridCol w:w="440"/>
        <w:gridCol w:w="3262"/>
        <w:gridCol w:w="852"/>
        <w:gridCol w:w="875"/>
        <w:gridCol w:w="894"/>
        <w:gridCol w:w="894"/>
        <w:gridCol w:w="1001"/>
      </w:tblGrid>
      <w:tr w:rsidR="00EC3D25" w:rsidRPr="00500ED7" w14:paraId="65E02363" w14:textId="77777777" w:rsidTr="000B054E">
        <w:trPr>
          <w:trHeight w:val="320"/>
        </w:trPr>
        <w:tc>
          <w:tcPr>
            <w:tcW w:w="439" w:type="dxa"/>
            <w:tcBorders>
              <w:top w:val="nil"/>
              <w:left w:val="nil"/>
              <w:bottom w:val="single" w:sz="8" w:space="0" w:color="auto"/>
              <w:right w:val="nil"/>
            </w:tcBorders>
            <w:shd w:val="clear" w:color="auto" w:fill="auto"/>
            <w:noWrap/>
            <w:vAlign w:val="bottom"/>
            <w:hideMark/>
          </w:tcPr>
          <w:p w14:paraId="484B6146"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 </w:t>
            </w:r>
          </w:p>
        </w:tc>
        <w:tc>
          <w:tcPr>
            <w:tcW w:w="3262" w:type="dxa"/>
            <w:tcBorders>
              <w:top w:val="nil"/>
              <w:left w:val="nil"/>
              <w:bottom w:val="single" w:sz="8" w:space="0" w:color="auto"/>
              <w:right w:val="nil"/>
            </w:tcBorders>
            <w:shd w:val="clear" w:color="auto" w:fill="auto"/>
            <w:noWrap/>
            <w:vAlign w:val="center"/>
            <w:hideMark/>
          </w:tcPr>
          <w:p w14:paraId="0EDF87E9"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IPC Class</w:t>
            </w:r>
          </w:p>
        </w:tc>
        <w:tc>
          <w:tcPr>
            <w:tcW w:w="852" w:type="dxa"/>
            <w:tcBorders>
              <w:top w:val="nil"/>
              <w:left w:val="nil"/>
              <w:bottom w:val="single" w:sz="8" w:space="0" w:color="auto"/>
              <w:right w:val="nil"/>
            </w:tcBorders>
            <w:shd w:val="clear" w:color="auto" w:fill="auto"/>
            <w:noWrap/>
            <w:vAlign w:val="center"/>
            <w:hideMark/>
          </w:tcPr>
          <w:p w14:paraId="306DA214"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N</w:t>
            </w:r>
          </w:p>
        </w:tc>
        <w:tc>
          <w:tcPr>
            <w:tcW w:w="868" w:type="dxa"/>
            <w:tcBorders>
              <w:top w:val="nil"/>
              <w:left w:val="nil"/>
              <w:bottom w:val="single" w:sz="8" w:space="0" w:color="auto"/>
              <w:right w:val="nil"/>
            </w:tcBorders>
            <w:shd w:val="clear" w:color="auto" w:fill="auto"/>
            <w:noWrap/>
            <w:vAlign w:val="center"/>
            <w:hideMark/>
          </w:tcPr>
          <w:p w14:paraId="78EFA816"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 Firms</w:t>
            </w:r>
          </w:p>
        </w:tc>
        <w:tc>
          <w:tcPr>
            <w:tcW w:w="887" w:type="dxa"/>
            <w:tcBorders>
              <w:top w:val="nil"/>
              <w:left w:val="nil"/>
              <w:bottom w:val="single" w:sz="8" w:space="0" w:color="auto"/>
              <w:right w:val="nil"/>
            </w:tcBorders>
            <w:shd w:val="clear" w:color="auto" w:fill="auto"/>
            <w:noWrap/>
            <w:vAlign w:val="center"/>
            <w:hideMark/>
          </w:tcPr>
          <w:p w14:paraId="1D10577E"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Patents</w:t>
            </w:r>
          </w:p>
        </w:tc>
        <w:tc>
          <w:tcPr>
            <w:tcW w:w="887" w:type="dxa"/>
            <w:tcBorders>
              <w:top w:val="nil"/>
              <w:left w:val="nil"/>
              <w:bottom w:val="single" w:sz="8" w:space="0" w:color="auto"/>
              <w:right w:val="nil"/>
            </w:tcBorders>
            <w:shd w:val="clear" w:color="auto" w:fill="auto"/>
            <w:noWrap/>
            <w:vAlign w:val="center"/>
            <w:hideMark/>
          </w:tcPr>
          <w:p w14:paraId="16F94E3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 Patents</w:t>
            </w:r>
          </w:p>
        </w:tc>
        <w:tc>
          <w:tcPr>
            <w:tcW w:w="993" w:type="dxa"/>
            <w:tcBorders>
              <w:top w:val="nil"/>
              <w:left w:val="nil"/>
              <w:bottom w:val="single" w:sz="8" w:space="0" w:color="auto"/>
              <w:right w:val="nil"/>
            </w:tcBorders>
            <w:shd w:val="clear" w:color="auto" w:fill="auto"/>
            <w:noWrap/>
            <w:vAlign w:val="center"/>
            <w:hideMark/>
          </w:tcPr>
          <w:p w14:paraId="753AA530"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TECHDIV</w:t>
            </w:r>
          </w:p>
        </w:tc>
      </w:tr>
      <w:tr w:rsidR="00EC3D25" w:rsidRPr="00500ED7" w14:paraId="42EF9478" w14:textId="77777777" w:rsidTr="000B054E">
        <w:trPr>
          <w:trHeight w:val="304"/>
        </w:trPr>
        <w:tc>
          <w:tcPr>
            <w:tcW w:w="439" w:type="dxa"/>
            <w:tcBorders>
              <w:top w:val="nil"/>
              <w:left w:val="nil"/>
              <w:bottom w:val="nil"/>
              <w:right w:val="nil"/>
            </w:tcBorders>
            <w:shd w:val="clear" w:color="auto" w:fill="auto"/>
            <w:noWrap/>
            <w:vAlign w:val="bottom"/>
            <w:hideMark/>
          </w:tcPr>
          <w:p w14:paraId="62BA7E08"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w:t>
            </w:r>
          </w:p>
        </w:tc>
        <w:tc>
          <w:tcPr>
            <w:tcW w:w="3262" w:type="dxa"/>
            <w:tcBorders>
              <w:top w:val="nil"/>
              <w:left w:val="nil"/>
              <w:bottom w:val="nil"/>
              <w:right w:val="nil"/>
            </w:tcBorders>
            <w:shd w:val="clear" w:color="auto" w:fill="auto"/>
            <w:noWrap/>
            <w:vAlign w:val="center"/>
            <w:hideMark/>
          </w:tcPr>
          <w:p w14:paraId="2781D66B"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Electrical engineering</w:t>
            </w:r>
          </w:p>
        </w:tc>
        <w:tc>
          <w:tcPr>
            <w:tcW w:w="852" w:type="dxa"/>
            <w:tcBorders>
              <w:top w:val="nil"/>
              <w:left w:val="nil"/>
              <w:bottom w:val="nil"/>
              <w:right w:val="nil"/>
            </w:tcBorders>
            <w:shd w:val="clear" w:color="auto" w:fill="auto"/>
            <w:noWrap/>
            <w:vAlign w:val="center"/>
            <w:hideMark/>
          </w:tcPr>
          <w:p w14:paraId="3B0B94B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15</w:t>
            </w:r>
          </w:p>
        </w:tc>
        <w:tc>
          <w:tcPr>
            <w:tcW w:w="868" w:type="dxa"/>
            <w:tcBorders>
              <w:top w:val="nil"/>
              <w:left w:val="nil"/>
              <w:bottom w:val="nil"/>
              <w:right w:val="nil"/>
            </w:tcBorders>
            <w:shd w:val="clear" w:color="auto" w:fill="auto"/>
            <w:noWrap/>
            <w:vAlign w:val="center"/>
            <w:hideMark/>
          </w:tcPr>
          <w:p w14:paraId="46554C7B"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4.42%</w:t>
            </w:r>
          </w:p>
        </w:tc>
        <w:tc>
          <w:tcPr>
            <w:tcW w:w="887" w:type="dxa"/>
            <w:tcBorders>
              <w:top w:val="nil"/>
              <w:left w:val="nil"/>
              <w:bottom w:val="nil"/>
              <w:right w:val="nil"/>
            </w:tcBorders>
            <w:shd w:val="clear" w:color="auto" w:fill="auto"/>
            <w:noWrap/>
            <w:vAlign w:val="center"/>
            <w:hideMark/>
          </w:tcPr>
          <w:p w14:paraId="5163EB44"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261</w:t>
            </w:r>
          </w:p>
        </w:tc>
        <w:tc>
          <w:tcPr>
            <w:tcW w:w="887" w:type="dxa"/>
            <w:tcBorders>
              <w:top w:val="nil"/>
              <w:left w:val="nil"/>
              <w:bottom w:val="nil"/>
              <w:right w:val="nil"/>
            </w:tcBorders>
            <w:shd w:val="clear" w:color="auto" w:fill="auto"/>
            <w:noWrap/>
            <w:vAlign w:val="center"/>
            <w:hideMark/>
          </w:tcPr>
          <w:p w14:paraId="01456EB7"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3.76%</w:t>
            </w:r>
          </w:p>
        </w:tc>
        <w:tc>
          <w:tcPr>
            <w:tcW w:w="993" w:type="dxa"/>
            <w:tcBorders>
              <w:top w:val="nil"/>
              <w:left w:val="nil"/>
              <w:bottom w:val="nil"/>
              <w:right w:val="nil"/>
            </w:tcBorders>
            <w:shd w:val="clear" w:color="auto" w:fill="auto"/>
            <w:noWrap/>
            <w:vAlign w:val="center"/>
            <w:hideMark/>
          </w:tcPr>
          <w:p w14:paraId="5FB5223E"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0.49</w:t>
            </w:r>
          </w:p>
        </w:tc>
      </w:tr>
      <w:tr w:rsidR="00EC3D25" w:rsidRPr="00500ED7" w14:paraId="70B4894D" w14:textId="77777777" w:rsidTr="000B054E">
        <w:trPr>
          <w:trHeight w:val="304"/>
        </w:trPr>
        <w:tc>
          <w:tcPr>
            <w:tcW w:w="439" w:type="dxa"/>
            <w:tcBorders>
              <w:top w:val="nil"/>
              <w:left w:val="nil"/>
              <w:bottom w:val="nil"/>
              <w:right w:val="nil"/>
            </w:tcBorders>
            <w:shd w:val="clear" w:color="auto" w:fill="auto"/>
            <w:noWrap/>
            <w:vAlign w:val="bottom"/>
            <w:hideMark/>
          </w:tcPr>
          <w:p w14:paraId="7C1F8CC4"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w:t>
            </w:r>
          </w:p>
        </w:tc>
        <w:tc>
          <w:tcPr>
            <w:tcW w:w="3262" w:type="dxa"/>
            <w:tcBorders>
              <w:top w:val="nil"/>
              <w:left w:val="nil"/>
              <w:bottom w:val="nil"/>
              <w:right w:val="nil"/>
            </w:tcBorders>
            <w:shd w:val="clear" w:color="auto" w:fill="auto"/>
            <w:noWrap/>
            <w:vAlign w:val="center"/>
            <w:hideMark/>
          </w:tcPr>
          <w:p w14:paraId="61683EDA"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Audiovisual technology</w:t>
            </w:r>
          </w:p>
        </w:tc>
        <w:tc>
          <w:tcPr>
            <w:tcW w:w="852" w:type="dxa"/>
            <w:tcBorders>
              <w:top w:val="nil"/>
              <w:left w:val="nil"/>
              <w:bottom w:val="nil"/>
              <w:right w:val="nil"/>
            </w:tcBorders>
            <w:shd w:val="clear" w:color="auto" w:fill="auto"/>
            <w:noWrap/>
            <w:vAlign w:val="center"/>
            <w:hideMark/>
          </w:tcPr>
          <w:p w14:paraId="77401093"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5</w:t>
            </w:r>
          </w:p>
        </w:tc>
        <w:tc>
          <w:tcPr>
            <w:tcW w:w="868" w:type="dxa"/>
            <w:tcBorders>
              <w:top w:val="nil"/>
              <w:left w:val="nil"/>
              <w:bottom w:val="nil"/>
              <w:right w:val="nil"/>
            </w:tcBorders>
            <w:shd w:val="clear" w:color="auto" w:fill="auto"/>
            <w:noWrap/>
            <w:vAlign w:val="center"/>
            <w:hideMark/>
          </w:tcPr>
          <w:p w14:paraId="6FC8E05E"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1.47%</w:t>
            </w:r>
          </w:p>
        </w:tc>
        <w:tc>
          <w:tcPr>
            <w:tcW w:w="887" w:type="dxa"/>
            <w:tcBorders>
              <w:top w:val="nil"/>
              <w:left w:val="nil"/>
              <w:bottom w:val="nil"/>
              <w:right w:val="nil"/>
            </w:tcBorders>
            <w:shd w:val="clear" w:color="auto" w:fill="auto"/>
            <w:noWrap/>
            <w:vAlign w:val="center"/>
            <w:hideMark/>
          </w:tcPr>
          <w:p w14:paraId="085477DA"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253</w:t>
            </w:r>
          </w:p>
        </w:tc>
        <w:tc>
          <w:tcPr>
            <w:tcW w:w="887" w:type="dxa"/>
            <w:tcBorders>
              <w:top w:val="nil"/>
              <w:left w:val="nil"/>
              <w:bottom w:val="nil"/>
              <w:right w:val="nil"/>
            </w:tcBorders>
            <w:shd w:val="clear" w:color="auto" w:fill="auto"/>
            <w:noWrap/>
            <w:vAlign w:val="center"/>
            <w:hideMark/>
          </w:tcPr>
          <w:p w14:paraId="2B86A9DB"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3.64%</w:t>
            </w:r>
          </w:p>
        </w:tc>
        <w:tc>
          <w:tcPr>
            <w:tcW w:w="993" w:type="dxa"/>
            <w:tcBorders>
              <w:top w:val="nil"/>
              <w:left w:val="nil"/>
              <w:bottom w:val="nil"/>
              <w:right w:val="nil"/>
            </w:tcBorders>
            <w:shd w:val="clear" w:color="auto" w:fill="auto"/>
            <w:noWrap/>
            <w:vAlign w:val="center"/>
            <w:hideMark/>
          </w:tcPr>
          <w:p w14:paraId="682F1138"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0.45</w:t>
            </w:r>
          </w:p>
        </w:tc>
      </w:tr>
      <w:tr w:rsidR="00EC3D25" w:rsidRPr="00500ED7" w14:paraId="4029AFB6" w14:textId="77777777" w:rsidTr="000B054E">
        <w:trPr>
          <w:trHeight w:val="304"/>
        </w:trPr>
        <w:tc>
          <w:tcPr>
            <w:tcW w:w="439" w:type="dxa"/>
            <w:tcBorders>
              <w:top w:val="nil"/>
              <w:left w:val="nil"/>
              <w:bottom w:val="nil"/>
              <w:right w:val="nil"/>
            </w:tcBorders>
            <w:shd w:val="clear" w:color="auto" w:fill="auto"/>
            <w:noWrap/>
            <w:vAlign w:val="bottom"/>
            <w:hideMark/>
          </w:tcPr>
          <w:p w14:paraId="590447C1"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w:t>
            </w:r>
          </w:p>
        </w:tc>
        <w:tc>
          <w:tcPr>
            <w:tcW w:w="3262" w:type="dxa"/>
            <w:tcBorders>
              <w:top w:val="nil"/>
              <w:left w:val="nil"/>
              <w:bottom w:val="nil"/>
              <w:right w:val="nil"/>
            </w:tcBorders>
            <w:shd w:val="clear" w:color="auto" w:fill="auto"/>
            <w:noWrap/>
            <w:vAlign w:val="center"/>
            <w:hideMark/>
          </w:tcPr>
          <w:p w14:paraId="1441AFD3"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Telecommunications</w:t>
            </w:r>
          </w:p>
        </w:tc>
        <w:tc>
          <w:tcPr>
            <w:tcW w:w="852" w:type="dxa"/>
            <w:tcBorders>
              <w:top w:val="nil"/>
              <w:left w:val="nil"/>
              <w:bottom w:val="nil"/>
              <w:right w:val="nil"/>
            </w:tcBorders>
            <w:shd w:val="clear" w:color="auto" w:fill="auto"/>
            <w:noWrap/>
            <w:vAlign w:val="center"/>
            <w:hideMark/>
          </w:tcPr>
          <w:p w14:paraId="3702FD08"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18</w:t>
            </w:r>
          </w:p>
        </w:tc>
        <w:tc>
          <w:tcPr>
            <w:tcW w:w="868" w:type="dxa"/>
            <w:tcBorders>
              <w:top w:val="nil"/>
              <w:left w:val="nil"/>
              <w:bottom w:val="nil"/>
              <w:right w:val="nil"/>
            </w:tcBorders>
            <w:shd w:val="clear" w:color="auto" w:fill="auto"/>
            <w:noWrap/>
            <w:vAlign w:val="center"/>
            <w:hideMark/>
          </w:tcPr>
          <w:p w14:paraId="08B1EB6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5.31%</w:t>
            </w:r>
          </w:p>
        </w:tc>
        <w:tc>
          <w:tcPr>
            <w:tcW w:w="887" w:type="dxa"/>
            <w:tcBorders>
              <w:top w:val="nil"/>
              <w:left w:val="nil"/>
              <w:bottom w:val="nil"/>
              <w:right w:val="nil"/>
            </w:tcBorders>
            <w:shd w:val="clear" w:color="auto" w:fill="auto"/>
            <w:noWrap/>
            <w:vAlign w:val="center"/>
            <w:hideMark/>
          </w:tcPr>
          <w:p w14:paraId="2CA0C3E8"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398</w:t>
            </w:r>
          </w:p>
        </w:tc>
        <w:tc>
          <w:tcPr>
            <w:tcW w:w="887" w:type="dxa"/>
            <w:tcBorders>
              <w:top w:val="nil"/>
              <w:left w:val="nil"/>
              <w:bottom w:val="nil"/>
              <w:right w:val="nil"/>
            </w:tcBorders>
            <w:shd w:val="clear" w:color="auto" w:fill="auto"/>
            <w:noWrap/>
            <w:vAlign w:val="center"/>
            <w:hideMark/>
          </w:tcPr>
          <w:p w14:paraId="2E886DEE"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5.73%</w:t>
            </w:r>
          </w:p>
        </w:tc>
        <w:tc>
          <w:tcPr>
            <w:tcW w:w="993" w:type="dxa"/>
            <w:tcBorders>
              <w:top w:val="nil"/>
              <w:left w:val="nil"/>
              <w:bottom w:val="nil"/>
              <w:right w:val="nil"/>
            </w:tcBorders>
            <w:shd w:val="clear" w:color="auto" w:fill="auto"/>
            <w:noWrap/>
            <w:vAlign w:val="center"/>
            <w:hideMark/>
          </w:tcPr>
          <w:p w14:paraId="42EE045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0.35</w:t>
            </w:r>
          </w:p>
        </w:tc>
      </w:tr>
      <w:tr w:rsidR="00EC3D25" w:rsidRPr="00500ED7" w14:paraId="6B811B0E" w14:textId="77777777" w:rsidTr="000B054E">
        <w:trPr>
          <w:trHeight w:val="304"/>
        </w:trPr>
        <w:tc>
          <w:tcPr>
            <w:tcW w:w="439" w:type="dxa"/>
            <w:tcBorders>
              <w:top w:val="nil"/>
              <w:left w:val="nil"/>
              <w:bottom w:val="nil"/>
              <w:right w:val="nil"/>
            </w:tcBorders>
            <w:shd w:val="clear" w:color="auto" w:fill="auto"/>
            <w:noWrap/>
            <w:vAlign w:val="bottom"/>
            <w:hideMark/>
          </w:tcPr>
          <w:p w14:paraId="1A46A9BE"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4</w:t>
            </w:r>
          </w:p>
        </w:tc>
        <w:tc>
          <w:tcPr>
            <w:tcW w:w="3262" w:type="dxa"/>
            <w:tcBorders>
              <w:top w:val="nil"/>
              <w:left w:val="nil"/>
              <w:bottom w:val="nil"/>
              <w:right w:val="nil"/>
            </w:tcBorders>
            <w:shd w:val="clear" w:color="auto" w:fill="auto"/>
            <w:noWrap/>
            <w:vAlign w:val="center"/>
            <w:hideMark/>
          </w:tcPr>
          <w:p w14:paraId="23EAA296"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Information technology</w:t>
            </w:r>
          </w:p>
        </w:tc>
        <w:tc>
          <w:tcPr>
            <w:tcW w:w="852" w:type="dxa"/>
            <w:tcBorders>
              <w:top w:val="nil"/>
              <w:left w:val="nil"/>
              <w:bottom w:val="nil"/>
              <w:right w:val="nil"/>
            </w:tcBorders>
            <w:shd w:val="clear" w:color="auto" w:fill="auto"/>
            <w:noWrap/>
            <w:vAlign w:val="center"/>
            <w:hideMark/>
          </w:tcPr>
          <w:p w14:paraId="7B6C0FAF"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12</w:t>
            </w:r>
          </w:p>
        </w:tc>
        <w:tc>
          <w:tcPr>
            <w:tcW w:w="868" w:type="dxa"/>
            <w:tcBorders>
              <w:top w:val="nil"/>
              <w:left w:val="nil"/>
              <w:bottom w:val="nil"/>
              <w:right w:val="nil"/>
            </w:tcBorders>
            <w:shd w:val="clear" w:color="auto" w:fill="auto"/>
            <w:noWrap/>
            <w:vAlign w:val="center"/>
            <w:hideMark/>
          </w:tcPr>
          <w:p w14:paraId="7BA29971"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3.54%</w:t>
            </w:r>
          </w:p>
        </w:tc>
        <w:tc>
          <w:tcPr>
            <w:tcW w:w="887" w:type="dxa"/>
            <w:tcBorders>
              <w:top w:val="nil"/>
              <w:left w:val="nil"/>
              <w:bottom w:val="nil"/>
              <w:right w:val="nil"/>
            </w:tcBorders>
            <w:shd w:val="clear" w:color="auto" w:fill="auto"/>
            <w:noWrap/>
            <w:vAlign w:val="center"/>
            <w:hideMark/>
          </w:tcPr>
          <w:p w14:paraId="27E58168"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179</w:t>
            </w:r>
          </w:p>
        </w:tc>
        <w:tc>
          <w:tcPr>
            <w:tcW w:w="887" w:type="dxa"/>
            <w:tcBorders>
              <w:top w:val="nil"/>
              <w:left w:val="nil"/>
              <w:bottom w:val="nil"/>
              <w:right w:val="nil"/>
            </w:tcBorders>
            <w:shd w:val="clear" w:color="auto" w:fill="auto"/>
            <w:noWrap/>
            <w:vAlign w:val="center"/>
            <w:hideMark/>
          </w:tcPr>
          <w:p w14:paraId="2AA24847"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2.58%</w:t>
            </w:r>
          </w:p>
        </w:tc>
        <w:tc>
          <w:tcPr>
            <w:tcW w:w="993" w:type="dxa"/>
            <w:tcBorders>
              <w:top w:val="nil"/>
              <w:left w:val="nil"/>
              <w:bottom w:val="nil"/>
              <w:right w:val="nil"/>
            </w:tcBorders>
            <w:shd w:val="clear" w:color="auto" w:fill="auto"/>
            <w:noWrap/>
            <w:vAlign w:val="center"/>
            <w:hideMark/>
          </w:tcPr>
          <w:p w14:paraId="2EBB88F0"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0.49</w:t>
            </w:r>
          </w:p>
        </w:tc>
      </w:tr>
      <w:tr w:rsidR="00EC3D25" w:rsidRPr="00500ED7" w14:paraId="2DB57AB2" w14:textId="77777777" w:rsidTr="000B054E">
        <w:trPr>
          <w:trHeight w:val="304"/>
        </w:trPr>
        <w:tc>
          <w:tcPr>
            <w:tcW w:w="439" w:type="dxa"/>
            <w:tcBorders>
              <w:top w:val="nil"/>
              <w:left w:val="nil"/>
              <w:bottom w:val="nil"/>
              <w:right w:val="nil"/>
            </w:tcBorders>
            <w:shd w:val="clear" w:color="auto" w:fill="auto"/>
            <w:noWrap/>
            <w:vAlign w:val="bottom"/>
            <w:hideMark/>
          </w:tcPr>
          <w:p w14:paraId="52F7C6F2"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5</w:t>
            </w:r>
          </w:p>
        </w:tc>
        <w:tc>
          <w:tcPr>
            <w:tcW w:w="3262" w:type="dxa"/>
            <w:tcBorders>
              <w:top w:val="nil"/>
              <w:left w:val="nil"/>
              <w:bottom w:val="nil"/>
              <w:right w:val="nil"/>
            </w:tcBorders>
            <w:shd w:val="clear" w:color="auto" w:fill="auto"/>
            <w:noWrap/>
            <w:vAlign w:val="center"/>
            <w:hideMark/>
          </w:tcPr>
          <w:p w14:paraId="06980A1C"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Semiconductors</w:t>
            </w:r>
          </w:p>
        </w:tc>
        <w:tc>
          <w:tcPr>
            <w:tcW w:w="852" w:type="dxa"/>
            <w:tcBorders>
              <w:top w:val="nil"/>
              <w:left w:val="nil"/>
              <w:bottom w:val="nil"/>
              <w:right w:val="nil"/>
            </w:tcBorders>
            <w:shd w:val="clear" w:color="auto" w:fill="auto"/>
            <w:noWrap/>
            <w:vAlign w:val="center"/>
            <w:hideMark/>
          </w:tcPr>
          <w:p w14:paraId="11C87FA2"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w:t>
            </w:r>
          </w:p>
        </w:tc>
        <w:tc>
          <w:tcPr>
            <w:tcW w:w="868" w:type="dxa"/>
            <w:tcBorders>
              <w:top w:val="nil"/>
              <w:left w:val="nil"/>
              <w:bottom w:val="nil"/>
              <w:right w:val="nil"/>
            </w:tcBorders>
            <w:shd w:val="clear" w:color="auto" w:fill="auto"/>
            <w:noWrap/>
            <w:vAlign w:val="center"/>
            <w:hideMark/>
          </w:tcPr>
          <w:p w14:paraId="53D52AD0"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0.88%</w:t>
            </w:r>
          </w:p>
        </w:tc>
        <w:tc>
          <w:tcPr>
            <w:tcW w:w="887" w:type="dxa"/>
            <w:tcBorders>
              <w:top w:val="nil"/>
              <w:left w:val="nil"/>
              <w:bottom w:val="nil"/>
              <w:right w:val="nil"/>
            </w:tcBorders>
            <w:shd w:val="clear" w:color="auto" w:fill="auto"/>
            <w:noWrap/>
            <w:vAlign w:val="center"/>
            <w:hideMark/>
          </w:tcPr>
          <w:p w14:paraId="33D859E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220</w:t>
            </w:r>
          </w:p>
        </w:tc>
        <w:tc>
          <w:tcPr>
            <w:tcW w:w="887" w:type="dxa"/>
            <w:tcBorders>
              <w:top w:val="nil"/>
              <w:left w:val="nil"/>
              <w:bottom w:val="nil"/>
              <w:right w:val="nil"/>
            </w:tcBorders>
            <w:shd w:val="clear" w:color="auto" w:fill="auto"/>
            <w:noWrap/>
            <w:vAlign w:val="center"/>
            <w:hideMark/>
          </w:tcPr>
          <w:p w14:paraId="0DFE0C26"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3.17%</w:t>
            </w:r>
          </w:p>
        </w:tc>
        <w:tc>
          <w:tcPr>
            <w:tcW w:w="993" w:type="dxa"/>
            <w:tcBorders>
              <w:top w:val="nil"/>
              <w:left w:val="nil"/>
              <w:bottom w:val="nil"/>
              <w:right w:val="nil"/>
            </w:tcBorders>
            <w:shd w:val="clear" w:color="auto" w:fill="auto"/>
            <w:noWrap/>
            <w:vAlign w:val="center"/>
            <w:hideMark/>
          </w:tcPr>
          <w:p w14:paraId="6624D2BD"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0.64</w:t>
            </w:r>
          </w:p>
        </w:tc>
      </w:tr>
      <w:tr w:rsidR="00EC3D25" w:rsidRPr="00500ED7" w14:paraId="4FF88F9A" w14:textId="77777777" w:rsidTr="000B054E">
        <w:trPr>
          <w:trHeight w:val="304"/>
        </w:trPr>
        <w:tc>
          <w:tcPr>
            <w:tcW w:w="439" w:type="dxa"/>
            <w:tcBorders>
              <w:top w:val="nil"/>
              <w:left w:val="nil"/>
              <w:bottom w:val="nil"/>
              <w:right w:val="nil"/>
            </w:tcBorders>
            <w:shd w:val="clear" w:color="auto" w:fill="auto"/>
            <w:noWrap/>
            <w:vAlign w:val="bottom"/>
            <w:hideMark/>
          </w:tcPr>
          <w:p w14:paraId="2630D6EE"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6</w:t>
            </w:r>
          </w:p>
        </w:tc>
        <w:tc>
          <w:tcPr>
            <w:tcW w:w="3262" w:type="dxa"/>
            <w:tcBorders>
              <w:top w:val="nil"/>
              <w:left w:val="nil"/>
              <w:bottom w:val="nil"/>
              <w:right w:val="nil"/>
            </w:tcBorders>
            <w:shd w:val="clear" w:color="auto" w:fill="auto"/>
            <w:noWrap/>
            <w:vAlign w:val="center"/>
            <w:hideMark/>
          </w:tcPr>
          <w:p w14:paraId="3AB24140"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Optics</w:t>
            </w:r>
          </w:p>
        </w:tc>
        <w:tc>
          <w:tcPr>
            <w:tcW w:w="852" w:type="dxa"/>
            <w:tcBorders>
              <w:top w:val="nil"/>
              <w:left w:val="nil"/>
              <w:bottom w:val="nil"/>
              <w:right w:val="nil"/>
            </w:tcBorders>
            <w:shd w:val="clear" w:color="auto" w:fill="auto"/>
            <w:noWrap/>
            <w:vAlign w:val="center"/>
            <w:hideMark/>
          </w:tcPr>
          <w:p w14:paraId="637E1774"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11</w:t>
            </w:r>
          </w:p>
        </w:tc>
        <w:tc>
          <w:tcPr>
            <w:tcW w:w="868" w:type="dxa"/>
            <w:tcBorders>
              <w:top w:val="nil"/>
              <w:left w:val="nil"/>
              <w:bottom w:val="nil"/>
              <w:right w:val="nil"/>
            </w:tcBorders>
            <w:shd w:val="clear" w:color="auto" w:fill="auto"/>
            <w:noWrap/>
            <w:vAlign w:val="center"/>
            <w:hideMark/>
          </w:tcPr>
          <w:p w14:paraId="7756A9DC"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3.24%</w:t>
            </w:r>
          </w:p>
        </w:tc>
        <w:tc>
          <w:tcPr>
            <w:tcW w:w="887" w:type="dxa"/>
            <w:tcBorders>
              <w:top w:val="nil"/>
              <w:left w:val="nil"/>
              <w:bottom w:val="nil"/>
              <w:right w:val="nil"/>
            </w:tcBorders>
            <w:shd w:val="clear" w:color="auto" w:fill="auto"/>
            <w:noWrap/>
            <w:vAlign w:val="center"/>
            <w:hideMark/>
          </w:tcPr>
          <w:p w14:paraId="52BF4C44"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195</w:t>
            </w:r>
          </w:p>
        </w:tc>
        <w:tc>
          <w:tcPr>
            <w:tcW w:w="887" w:type="dxa"/>
            <w:tcBorders>
              <w:top w:val="nil"/>
              <w:left w:val="nil"/>
              <w:bottom w:val="nil"/>
              <w:right w:val="nil"/>
            </w:tcBorders>
            <w:shd w:val="clear" w:color="auto" w:fill="auto"/>
            <w:noWrap/>
            <w:vAlign w:val="center"/>
            <w:hideMark/>
          </w:tcPr>
          <w:p w14:paraId="0FDDA366"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2.81%</w:t>
            </w:r>
          </w:p>
        </w:tc>
        <w:tc>
          <w:tcPr>
            <w:tcW w:w="993" w:type="dxa"/>
            <w:tcBorders>
              <w:top w:val="nil"/>
              <w:left w:val="nil"/>
              <w:bottom w:val="nil"/>
              <w:right w:val="nil"/>
            </w:tcBorders>
            <w:shd w:val="clear" w:color="auto" w:fill="auto"/>
            <w:noWrap/>
            <w:vAlign w:val="center"/>
            <w:hideMark/>
          </w:tcPr>
          <w:p w14:paraId="44D2399A"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0.56</w:t>
            </w:r>
          </w:p>
        </w:tc>
      </w:tr>
      <w:tr w:rsidR="00EC3D25" w:rsidRPr="00500ED7" w14:paraId="180A40CC" w14:textId="77777777" w:rsidTr="000B054E">
        <w:trPr>
          <w:trHeight w:val="304"/>
        </w:trPr>
        <w:tc>
          <w:tcPr>
            <w:tcW w:w="439" w:type="dxa"/>
            <w:tcBorders>
              <w:top w:val="nil"/>
              <w:left w:val="nil"/>
              <w:bottom w:val="nil"/>
              <w:right w:val="nil"/>
            </w:tcBorders>
            <w:shd w:val="clear" w:color="auto" w:fill="auto"/>
            <w:noWrap/>
            <w:vAlign w:val="bottom"/>
            <w:hideMark/>
          </w:tcPr>
          <w:p w14:paraId="0DA9EBCD"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7</w:t>
            </w:r>
          </w:p>
        </w:tc>
        <w:tc>
          <w:tcPr>
            <w:tcW w:w="3262" w:type="dxa"/>
            <w:tcBorders>
              <w:top w:val="nil"/>
              <w:left w:val="nil"/>
              <w:bottom w:val="nil"/>
              <w:right w:val="nil"/>
            </w:tcBorders>
            <w:shd w:val="clear" w:color="auto" w:fill="auto"/>
            <w:noWrap/>
            <w:vAlign w:val="center"/>
            <w:hideMark/>
          </w:tcPr>
          <w:p w14:paraId="4AC7DDAE"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Technologies for Control/Analysis</w:t>
            </w:r>
          </w:p>
        </w:tc>
        <w:tc>
          <w:tcPr>
            <w:tcW w:w="852" w:type="dxa"/>
            <w:tcBorders>
              <w:top w:val="nil"/>
              <w:left w:val="nil"/>
              <w:bottom w:val="nil"/>
              <w:right w:val="nil"/>
            </w:tcBorders>
            <w:shd w:val="clear" w:color="auto" w:fill="auto"/>
            <w:noWrap/>
            <w:vAlign w:val="center"/>
            <w:hideMark/>
          </w:tcPr>
          <w:p w14:paraId="70903D9D"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28</w:t>
            </w:r>
          </w:p>
        </w:tc>
        <w:tc>
          <w:tcPr>
            <w:tcW w:w="868" w:type="dxa"/>
            <w:tcBorders>
              <w:top w:val="nil"/>
              <w:left w:val="nil"/>
              <w:bottom w:val="nil"/>
              <w:right w:val="nil"/>
            </w:tcBorders>
            <w:shd w:val="clear" w:color="auto" w:fill="auto"/>
            <w:noWrap/>
            <w:vAlign w:val="center"/>
            <w:hideMark/>
          </w:tcPr>
          <w:p w14:paraId="6898B55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8.26%</w:t>
            </w:r>
          </w:p>
        </w:tc>
        <w:tc>
          <w:tcPr>
            <w:tcW w:w="887" w:type="dxa"/>
            <w:tcBorders>
              <w:top w:val="nil"/>
              <w:left w:val="nil"/>
              <w:bottom w:val="nil"/>
              <w:right w:val="nil"/>
            </w:tcBorders>
            <w:shd w:val="clear" w:color="auto" w:fill="auto"/>
            <w:noWrap/>
            <w:vAlign w:val="center"/>
            <w:hideMark/>
          </w:tcPr>
          <w:p w14:paraId="45715D1D"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534</w:t>
            </w:r>
          </w:p>
        </w:tc>
        <w:tc>
          <w:tcPr>
            <w:tcW w:w="887" w:type="dxa"/>
            <w:tcBorders>
              <w:top w:val="nil"/>
              <w:left w:val="nil"/>
              <w:bottom w:val="nil"/>
              <w:right w:val="nil"/>
            </w:tcBorders>
            <w:shd w:val="clear" w:color="auto" w:fill="auto"/>
            <w:noWrap/>
            <w:vAlign w:val="center"/>
            <w:hideMark/>
          </w:tcPr>
          <w:p w14:paraId="290DF63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7.69%</w:t>
            </w:r>
          </w:p>
        </w:tc>
        <w:tc>
          <w:tcPr>
            <w:tcW w:w="993" w:type="dxa"/>
            <w:tcBorders>
              <w:top w:val="nil"/>
              <w:left w:val="nil"/>
              <w:bottom w:val="nil"/>
              <w:right w:val="nil"/>
            </w:tcBorders>
            <w:shd w:val="clear" w:color="auto" w:fill="auto"/>
            <w:noWrap/>
            <w:vAlign w:val="center"/>
            <w:hideMark/>
          </w:tcPr>
          <w:p w14:paraId="17AB0C7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0.5</w:t>
            </w:r>
          </w:p>
        </w:tc>
      </w:tr>
      <w:tr w:rsidR="00EC3D25" w:rsidRPr="00500ED7" w14:paraId="376AF1AE" w14:textId="77777777" w:rsidTr="000B054E">
        <w:trPr>
          <w:trHeight w:val="304"/>
        </w:trPr>
        <w:tc>
          <w:tcPr>
            <w:tcW w:w="439" w:type="dxa"/>
            <w:tcBorders>
              <w:top w:val="nil"/>
              <w:left w:val="nil"/>
              <w:bottom w:val="nil"/>
              <w:right w:val="nil"/>
            </w:tcBorders>
            <w:shd w:val="clear" w:color="auto" w:fill="auto"/>
            <w:noWrap/>
            <w:vAlign w:val="bottom"/>
            <w:hideMark/>
          </w:tcPr>
          <w:p w14:paraId="5C64867C"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8</w:t>
            </w:r>
          </w:p>
        </w:tc>
        <w:tc>
          <w:tcPr>
            <w:tcW w:w="3262" w:type="dxa"/>
            <w:tcBorders>
              <w:top w:val="nil"/>
              <w:left w:val="nil"/>
              <w:bottom w:val="nil"/>
              <w:right w:val="nil"/>
            </w:tcBorders>
            <w:shd w:val="clear" w:color="auto" w:fill="auto"/>
            <w:noWrap/>
            <w:vAlign w:val="center"/>
            <w:hideMark/>
          </w:tcPr>
          <w:p w14:paraId="17881B9D"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Medical engineering</w:t>
            </w:r>
          </w:p>
        </w:tc>
        <w:tc>
          <w:tcPr>
            <w:tcW w:w="852" w:type="dxa"/>
            <w:tcBorders>
              <w:top w:val="nil"/>
              <w:left w:val="nil"/>
              <w:bottom w:val="nil"/>
              <w:right w:val="nil"/>
            </w:tcBorders>
            <w:shd w:val="clear" w:color="auto" w:fill="auto"/>
            <w:noWrap/>
            <w:vAlign w:val="center"/>
            <w:hideMark/>
          </w:tcPr>
          <w:p w14:paraId="5B98245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33</w:t>
            </w:r>
          </w:p>
        </w:tc>
        <w:tc>
          <w:tcPr>
            <w:tcW w:w="868" w:type="dxa"/>
            <w:tcBorders>
              <w:top w:val="nil"/>
              <w:left w:val="nil"/>
              <w:bottom w:val="nil"/>
              <w:right w:val="nil"/>
            </w:tcBorders>
            <w:shd w:val="clear" w:color="auto" w:fill="auto"/>
            <w:noWrap/>
            <w:vAlign w:val="center"/>
            <w:hideMark/>
          </w:tcPr>
          <w:p w14:paraId="76B6C9F6"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9.73%</w:t>
            </w:r>
          </w:p>
        </w:tc>
        <w:tc>
          <w:tcPr>
            <w:tcW w:w="887" w:type="dxa"/>
            <w:tcBorders>
              <w:top w:val="nil"/>
              <w:left w:val="nil"/>
              <w:bottom w:val="nil"/>
              <w:right w:val="nil"/>
            </w:tcBorders>
            <w:shd w:val="clear" w:color="auto" w:fill="auto"/>
            <w:noWrap/>
            <w:vAlign w:val="center"/>
            <w:hideMark/>
          </w:tcPr>
          <w:p w14:paraId="5D6ED096"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633</w:t>
            </w:r>
          </w:p>
        </w:tc>
        <w:tc>
          <w:tcPr>
            <w:tcW w:w="887" w:type="dxa"/>
            <w:tcBorders>
              <w:top w:val="nil"/>
              <w:left w:val="nil"/>
              <w:bottom w:val="nil"/>
              <w:right w:val="nil"/>
            </w:tcBorders>
            <w:shd w:val="clear" w:color="auto" w:fill="auto"/>
            <w:noWrap/>
            <w:vAlign w:val="center"/>
            <w:hideMark/>
          </w:tcPr>
          <w:p w14:paraId="7F44EBD2"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9.11%</w:t>
            </w:r>
          </w:p>
        </w:tc>
        <w:tc>
          <w:tcPr>
            <w:tcW w:w="993" w:type="dxa"/>
            <w:tcBorders>
              <w:top w:val="nil"/>
              <w:left w:val="nil"/>
              <w:bottom w:val="nil"/>
              <w:right w:val="nil"/>
            </w:tcBorders>
            <w:shd w:val="clear" w:color="auto" w:fill="auto"/>
            <w:noWrap/>
            <w:vAlign w:val="center"/>
            <w:hideMark/>
          </w:tcPr>
          <w:p w14:paraId="1217D59F"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0.3</w:t>
            </w:r>
          </w:p>
        </w:tc>
      </w:tr>
      <w:tr w:rsidR="00EC3D25" w:rsidRPr="00500ED7" w14:paraId="1A286551" w14:textId="77777777" w:rsidTr="000B054E">
        <w:trPr>
          <w:trHeight w:val="304"/>
        </w:trPr>
        <w:tc>
          <w:tcPr>
            <w:tcW w:w="439" w:type="dxa"/>
            <w:tcBorders>
              <w:top w:val="nil"/>
              <w:left w:val="nil"/>
              <w:bottom w:val="nil"/>
              <w:right w:val="nil"/>
            </w:tcBorders>
            <w:shd w:val="clear" w:color="auto" w:fill="auto"/>
            <w:noWrap/>
            <w:vAlign w:val="bottom"/>
            <w:hideMark/>
          </w:tcPr>
          <w:p w14:paraId="1CC66D8A"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10</w:t>
            </w:r>
          </w:p>
        </w:tc>
        <w:tc>
          <w:tcPr>
            <w:tcW w:w="3262" w:type="dxa"/>
            <w:tcBorders>
              <w:top w:val="nil"/>
              <w:left w:val="nil"/>
              <w:bottom w:val="nil"/>
              <w:right w:val="nil"/>
            </w:tcBorders>
            <w:shd w:val="clear" w:color="auto" w:fill="auto"/>
            <w:noWrap/>
            <w:vAlign w:val="center"/>
            <w:hideMark/>
          </w:tcPr>
          <w:p w14:paraId="03650BFF"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Organic chemistry</w:t>
            </w:r>
          </w:p>
        </w:tc>
        <w:tc>
          <w:tcPr>
            <w:tcW w:w="852" w:type="dxa"/>
            <w:tcBorders>
              <w:top w:val="nil"/>
              <w:left w:val="nil"/>
              <w:bottom w:val="nil"/>
              <w:right w:val="nil"/>
            </w:tcBorders>
            <w:shd w:val="clear" w:color="auto" w:fill="auto"/>
            <w:noWrap/>
            <w:vAlign w:val="center"/>
            <w:hideMark/>
          </w:tcPr>
          <w:p w14:paraId="5689E657"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8</w:t>
            </w:r>
          </w:p>
        </w:tc>
        <w:tc>
          <w:tcPr>
            <w:tcW w:w="868" w:type="dxa"/>
            <w:tcBorders>
              <w:top w:val="nil"/>
              <w:left w:val="nil"/>
              <w:bottom w:val="nil"/>
              <w:right w:val="nil"/>
            </w:tcBorders>
            <w:shd w:val="clear" w:color="auto" w:fill="auto"/>
            <w:noWrap/>
            <w:vAlign w:val="center"/>
            <w:hideMark/>
          </w:tcPr>
          <w:p w14:paraId="035673FF"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2.36%</w:t>
            </w:r>
          </w:p>
        </w:tc>
        <w:tc>
          <w:tcPr>
            <w:tcW w:w="887" w:type="dxa"/>
            <w:tcBorders>
              <w:top w:val="nil"/>
              <w:left w:val="nil"/>
              <w:bottom w:val="nil"/>
              <w:right w:val="nil"/>
            </w:tcBorders>
            <w:shd w:val="clear" w:color="auto" w:fill="auto"/>
            <w:noWrap/>
            <w:vAlign w:val="center"/>
            <w:hideMark/>
          </w:tcPr>
          <w:p w14:paraId="26ACAFB1"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169</w:t>
            </w:r>
          </w:p>
        </w:tc>
        <w:tc>
          <w:tcPr>
            <w:tcW w:w="887" w:type="dxa"/>
            <w:tcBorders>
              <w:top w:val="nil"/>
              <w:left w:val="nil"/>
              <w:bottom w:val="nil"/>
              <w:right w:val="nil"/>
            </w:tcBorders>
            <w:shd w:val="clear" w:color="auto" w:fill="auto"/>
            <w:noWrap/>
            <w:vAlign w:val="center"/>
            <w:hideMark/>
          </w:tcPr>
          <w:p w14:paraId="49DCD9AA"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2.43%</w:t>
            </w:r>
          </w:p>
        </w:tc>
        <w:tc>
          <w:tcPr>
            <w:tcW w:w="993" w:type="dxa"/>
            <w:tcBorders>
              <w:top w:val="nil"/>
              <w:left w:val="nil"/>
              <w:bottom w:val="nil"/>
              <w:right w:val="nil"/>
            </w:tcBorders>
            <w:shd w:val="clear" w:color="auto" w:fill="auto"/>
            <w:noWrap/>
            <w:vAlign w:val="center"/>
            <w:hideMark/>
          </w:tcPr>
          <w:p w14:paraId="389729B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0.53</w:t>
            </w:r>
          </w:p>
        </w:tc>
      </w:tr>
      <w:tr w:rsidR="00EC3D25" w:rsidRPr="00500ED7" w14:paraId="6C3BFA83" w14:textId="77777777" w:rsidTr="000B054E">
        <w:trPr>
          <w:trHeight w:val="304"/>
        </w:trPr>
        <w:tc>
          <w:tcPr>
            <w:tcW w:w="439" w:type="dxa"/>
            <w:tcBorders>
              <w:top w:val="nil"/>
              <w:left w:val="nil"/>
              <w:bottom w:val="nil"/>
              <w:right w:val="nil"/>
            </w:tcBorders>
            <w:shd w:val="clear" w:color="auto" w:fill="auto"/>
            <w:noWrap/>
            <w:vAlign w:val="bottom"/>
            <w:hideMark/>
          </w:tcPr>
          <w:p w14:paraId="1AC3965E"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11</w:t>
            </w:r>
          </w:p>
        </w:tc>
        <w:tc>
          <w:tcPr>
            <w:tcW w:w="3262" w:type="dxa"/>
            <w:tcBorders>
              <w:top w:val="nil"/>
              <w:left w:val="nil"/>
              <w:bottom w:val="nil"/>
              <w:right w:val="nil"/>
            </w:tcBorders>
            <w:shd w:val="clear" w:color="auto" w:fill="auto"/>
            <w:noWrap/>
            <w:vAlign w:val="center"/>
            <w:hideMark/>
          </w:tcPr>
          <w:p w14:paraId="5C6C41A1"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Macromolecular chemistry</w:t>
            </w:r>
          </w:p>
        </w:tc>
        <w:tc>
          <w:tcPr>
            <w:tcW w:w="852" w:type="dxa"/>
            <w:tcBorders>
              <w:top w:val="nil"/>
              <w:left w:val="nil"/>
              <w:bottom w:val="nil"/>
              <w:right w:val="nil"/>
            </w:tcBorders>
            <w:shd w:val="clear" w:color="auto" w:fill="auto"/>
            <w:noWrap/>
            <w:vAlign w:val="center"/>
            <w:hideMark/>
          </w:tcPr>
          <w:p w14:paraId="401EA12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w:t>
            </w:r>
          </w:p>
        </w:tc>
        <w:tc>
          <w:tcPr>
            <w:tcW w:w="868" w:type="dxa"/>
            <w:tcBorders>
              <w:top w:val="nil"/>
              <w:left w:val="nil"/>
              <w:bottom w:val="nil"/>
              <w:right w:val="nil"/>
            </w:tcBorders>
            <w:shd w:val="clear" w:color="auto" w:fill="auto"/>
            <w:noWrap/>
            <w:vAlign w:val="center"/>
            <w:hideMark/>
          </w:tcPr>
          <w:p w14:paraId="7218D23E"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0.88%</w:t>
            </w:r>
          </w:p>
        </w:tc>
        <w:tc>
          <w:tcPr>
            <w:tcW w:w="887" w:type="dxa"/>
            <w:tcBorders>
              <w:top w:val="nil"/>
              <w:left w:val="nil"/>
              <w:bottom w:val="nil"/>
              <w:right w:val="nil"/>
            </w:tcBorders>
            <w:shd w:val="clear" w:color="auto" w:fill="auto"/>
            <w:noWrap/>
            <w:vAlign w:val="center"/>
            <w:hideMark/>
          </w:tcPr>
          <w:p w14:paraId="3D469181"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97</w:t>
            </w:r>
          </w:p>
        </w:tc>
        <w:tc>
          <w:tcPr>
            <w:tcW w:w="887" w:type="dxa"/>
            <w:tcBorders>
              <w:top w:val="nil"/>
              <w:left w:val="nil"/>
              <w:bottom w:val="nil"/>
              <w:right w:val="nil"/>
            </w:tcBorders>
            <w:shd w:val="clear" w:color="auto" w:fill="auto"/>
            <w:noWrap/>
            <w:vAlign w:val="center"/>
            <w:hideMark/>
          </w:tcPr>
          <w:p w14:paraId="5748DACD"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1.40%</w:t>
            </w:r>
          </w:p>
        </w:tc>
        <w:tc>
          <w:tcPr>
            <w:tcW w:w="993" w:type="dxa"/>
            <w:tcBorders>
              <w:top w:val="nil"/>
              <w:left w:val="nil"/>
              <w:bottom w:val="nil"/>
              <w:right w:val="nil"/>
            </w:tcBorders>
            <w:shd w:val="clear" w:color="auto" w:fill="auto"/>
            <w:noWrap/>
            <w:vAlign w:val="center"/>
            <w:hideMark/>
          </w:tcPr>
          <w:p w14:paraId="20FEDB9E"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0.67</w:t>
            </w:r>
          </w:p>
        </w:tc>
      </w:tr>
      <w:tr w:rsidR="00EC3D25" w:rsidRPr="00500ED7" w14:paraId="1A891798" w14:textId="77777777" w:rsidTr="000B054E">
        <w:trPr>
          <w:trHeight w:val="304"/>
        </w:trPr>
        <w:tc>
          <w:tcPr>
            <w:tcW w:w="439" w:type="dxa"/>
            <w:tcBorders>
              <w:top w:val="nil"/>
              <w:left w:val="nil"/>
              <w:bottom w:val="nil"/>
              <w:right w:val="nil"/>
            </w:tcBorders>
            <w:shd w:val="clear" w:color="auto" w:fill="auto"/>
            <w:noWrap/>
            <w:vAlign w:val="bottom"/>
            <w:hideMark/>
          </w:tcPr>
          <w:p w14:paraId="540663AF"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12</w:t>
            </w:r>
          </w:p>
        </w:tc>
        <w:tc>
          <w:tcPr>
            <w:tcW w:w="3262" w:type="dxa"/>
            <w:tcBorders>
              <w:top w:val="nil"/>
              <w:left w:val="nil"/>
              <w:bottom w:val="nil"/>
              <w:right w:val="nil"/>
            </w:tcBorders>
            <w:shd w:val="clear" w:color="auto" w:fill="auto"/>
            <w:noWrap/>
            <w:vAlign w:val="center"/>
            <w:hideMark/>
          </w:tcPr>
          <w:p w14:paraId="142B003A"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Pharmaceuticals; Cosmetics</w:t>
            </w:r>
          </w:p>
        </w:tc>
        <w:tc>
          <w:tcPr>
            <w:tcW w:w="852" w:type="dxa"/>
            <w:tcBorders>
              <w:top w:val="nil"/>
              <w:left w:val="nil"/>
              <w:bottom w:val="nil"/>
              <w:right w:val="nil"/>
            </w:tcBorders>
            <w:shd w:val="clear" w:color="auto" w:fill="auto"/>
            <w:noWrap/>
            <w:vAlign w:val="center"/>
            <w:hideMark/>
          </w:tcPr>
          <w:p w14:paraId="50B467C4"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34</w:t>
            </w:r>
          </w:p>
        </w:tc>
        <w:tc>
          <w:tcPr>
            <w:tcW w:w="868" w:type="dxa"/>
            <w:tcBorders>
              <w:top w:val="nil"/>
              <w:left w:val="nil"/>
              <w:bottom w:val="nil"/>
              <w:right w:val="nil"/>
            </w:tcBorders>
            <w:shd w:val="clear" w:color="auto" w:fill="auto"/>
            <w:noWrap/>
            <w:vAlign w:val="center"/>
            <w:hideMark/>
          </w:tcPr>
          <w:p w14:paraId="33FDBAF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10.03%</w:t>
            </w:r>
          </w:p>
        </w:tc>
        <w:tc>
          <w:tcPr>
            <w:tcW w:w="887" w:type="dxa"/>
            <w:tcBorders>
              <w:top w:val="nil"/>
              <w:left w:val="nil"/>
              <w:bottom w:val="nil"/>
              <w:right w:val="nil"/>
            </w:tcBorders>
            <w:shd w:val="clear" w:color="auto" w:fill="auto"/>
            <w:noWrap/>
            <w:vAlign w:val="center"/>
            <w:hideMark/>
          </w:tcPr>
          <w:p w14:paraId="27FAA41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759</w:t>
            </w:r>
          </w:p>
        </w:tc>
        <w:tc>
          <w:tcPr>
            <w:tcW w:w="887" w:type="dxa"/>
            <w:tcBorders>
              <w:top w:val="nil"/>
              <w:left w:val="nil"/>
              <w:bottom w:val="nil"/>
              <w:right w:val="nil"/>
            </w:tcBorders>
            <w:shd w:val="clear" w:color="auto" w:fill="auto"/>
            <w:noWrap/>
            <w:vAlign w:val="center"/>
            <w:hideMark/>
          </w:tcPr>
          <w:p w14:paraId="55760B0D"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10.92%</w:t>
            </w:r>
          </w:p>
        </w:tc>
        <w:tc>
          <w:tcPr>
            <w:tcW w:w="993" w:type="dxa"/>
            <w:tcBorders>
              <w:top w:val="nil"/>
              <w:left w:val="nil"/>
              <w:bottom w:val="nil"/>
              <w:right w:val="nil"/>
            </w:tcBorders>
            <w:shd w:val="clear" w:color="auto" w:fill="auto"/>
            <w:noWrap/>
            <w:vAlign w:val="center"/>
            <w:hideMark/>
          </w:tcPr>
          <w:p w14:paraId="2C92E5DD"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0.51</w:t>
            </w:r>
          </w:p>
        </w:tc>
      </w:tr>
      <w:tr w:rsidR="00EC3D25" w:rsidRPr="00500ED7" w14:paraId="403694DC" w14:textId="77777777" w:rsidTr="000B054E">
        <w:trPr>
          <w:trHeight w:val="304"/>
        </w:trPr>
        <w:tc>
          <w:tcPr>
            <w:tcW w:w="439" w:type="dxa"/>
            <w:tcBorders>
              <w:top w:val="nil"/>
              <w:left w:val="nil"/>
              <w:bottom w:val="nil"/>
              <w:right w:val="nil"/>
            </w:tcBorders>
            <w:shd w:val="clear" w:color="auto" w:fill="auto"/>
            <w:noWrap/>
            <w:vAlign w:val="bottom"/>
            <w:hideMark/>
          </w:tcPr>
          <w:p w14:paraId="185AE090"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13</w:t>
            </w:r>
          </w:p>
        </w:tc>
        <w:tc>
          <w:tcPr>
            <w:tcW w:w="3262" w:type="dxa"/>
            <w:tcBorders>
              <w:top w:val="nil"/>
              <w:left w:val="nil"/>
              <w:bottom w:val="nil"/>
              <w:right w:val="nil"/>
            </w:tcBorders>
            <w:shd w:val="clear" w:color="auto" w:fill="auto"/>
            <w:noWrap/>
            <w:vAlign w:val="center"/>
            <w:hideMark/>
          </w:tcPr>
          <w:p w14:paraId="7165AC95"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Biotechnologies</w:t>
            </w:r>
          </w:p>
        </w:tc>
        <w:tc>
          <w:tcPr>
            <w:tcW w:w="852" w:type="dxa"/>
            <w:tcBorders>
              <w:top w:val="nil"/>
              <w:left w:val="nil"/>
              <w:bottom w:val="nil"/>
              <w:right w:val="nil"/>
            </w:tcBorders>
            <w:shd w:val="clear" w:color="auto" w:fill="auto"/>
            <w:noWrap/>
            <w:vAlign w:val="center"/>
            <w:hideMark/>
          </w:tcPr>
          <w:p w14:paraId="649AB9C7"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28</w:t>
            </w:r>
          </w:p>
        </w:tc>
        <w:tc>
          <w:tcPr>
            <w:tcW w:w="868" w:type="dxa"/>
            <w:tcBorders>
              <w:top w:val="nil"/>
              <w:left w:val="nil"/>
              <w:bottom w:val="nil"/>
              <w:right w:val="nil"/>
            </w:tcBorders>
            <w:shd w:val="clear" w:color="auto" w:fill="auto"/>
            <w:noWrap/>
            <w:vAlign w:val="center"/>
            <w:hideMark/>
          </w:tcPr>
          <w:p w14:paraId="1ED5E57B"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8.26%</w:t>
            </w:r>
          </w:p>
        </w:tc>
        <w:tc>
          <w:tcPr>
            <w:tcW w:w="887" w:type="dxa"/>
            <w:tcBorders>
              <w:top w:val="nil"/>
              <w:left w:val="nil"/>
              <w:bottom w:val="nil"/>
              <w:right w:val="nil"/>
            </w:tcBorders>
            <w:shd w:val="clear" w:color="auto" w:fill="auto"/>
            <w:noWrap/>
            <w:vAlign w:val="center"/>
            <w:hideMark/>
          </w:tcPr>
          <w:p w14:paraId="0ED15F87"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676</w:t>
            </w:r>
          </w:p>
        </w:tc>
        <w:tc>
          <w:tcPr>
            <w:tcW w:w="887" w:type="dxa"/>
            <w:tcBorders>
              <w:top w:val="nil"/>
              <w:left w:val="nil"/>
              <w:bottom w:val="nil"/>
              <w:right w:val="nil"/>
            </w:tcBorders>
            <w:shd w:val="clear" w:color="auto" w:fill="auto"/>
            <w:noWrap/>
            <w:vAlign w:val="center"/>
            <w:hideMark/>
          </w:tcPr>
          <w:p w14:paraId="114A683B"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9.73%</w:t>
            </w:r>
          </w:p>
        </w:tc>
        <w:tc>
          <w:tcPr>
            <w:tcW w:w="993" w:type="dxa"/>
            <w:tcBorders>
              <w:top w:val="nil"/>
              <w:left w:val="nil"/>
              <w:bottom w:val="nil"/>
              <w:right w:val="nil"/>
            </w:tcBorders>
            <w:shd w:val="clear" w:color="auto" w:fill="auto"/>
            <w:noWrap/>
            <w:vAlign w:val="center"/>
            <w:hideMark/>
          </w:tcPr>
          <w:p w14:paraId="6E8D5D06"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0.45</w:t>
            </w:r>
          </w:p>
        </w:tc>
      </w:tr>
      <w:tr w:rsidR="00EC3D25" w:rsidRPr="00500ED7" w14:paraId="6615A98C" w14:textId="77777777" w:rsidTr="000B054E">
        <w:trPr>
          <w:trHeight w:val="304"/>
        </w:trPr>
        <w:tc>
          <w:tcPr>
            <w:tcW w:w="439" w:type="dxa"/>
            <w:tcBorders>
              <w:top w:val="nil"/>
              <w:left w:val="nil"/>
              <w:bottom w:val="nil"/>
              <w:right w:val="nil"/>
            </w:tcBorders>
            <w:shd w:val="clear" w:color="auto" w:fill="auto"/>
            <w:noWrap/>
            <w:vAlign w:val="bottom"/>
            <w:hideMark/>
          </w:tcPr>
          <w:p w14:paraId="08F98222"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14</w:t>
            </w:r>
          </w:p>
        </w:tc>
        <w:tc>
          <w:tcPr>
            <w:tcW w:w="3262" w:type="dxa"/>
            <w:tcBorders>
              <w:top w:val="nil"/>
              <w:left w:val="nil"/>
              <w:bottom w:val="nil"/>
              <w:right w:val="nil"/>
            </w:tcBorders>
            <w:shd w:val="clear" w:color="auto" w:fill="auto"/>
            <w:noWrap/>
            <w:vAlign w:val="center"/>
            <w:hideMark/>
          </w:tcPr>
          <w:p w14:paraId="67020D65"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Agricultural and food products</w:t>
            </w:r>
          </w:p>
        </w:tc>
        <w:tc>
          <w:tcPr>
            <w:tcW w:w="852" w:type="dxa"/>
            <w:tcBorders>
              <w:top w:val="nil"/>
              <w:left w:val="nil"/>
              <w:bottom w:val="nil"/>
              <w:right w:val="nil"/>
            </w:tcBorders>
            <w:shd w:val="clear" w:color="auto" w:fill="auto"/>
            <w:noWrap/>
            <w:vAlign w:val="center"/>
            <w:hideMark/>
          </w:tcPr>
          <w:p w14:paraId="54C8BAA0"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w:t>
            </w:r>
          </w:p>
        </w:tc>
        <w:tc>
          <w:tcPr>
            <w:tcW w:w="868" w:type="dxa"/>
            <w:tcBorders>
              <w:top w:val="nil"/>
              <w:left w:val="nil"/>
              <w:bottom w:val="nil"/>
              <w:right w:val="nil"/>
            </w:tcBorders>
            <w:shd w:val="clear" w:color="auto" w:fill="auto"/>
            <w:noWrap/>
            <w:vAlign w:val="center"/>
            <w:hideMark/>
          </w:tcPr>
          <w:p w14:paraId="33AC6B4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0.29%</w:t>
            </w:r>
          </w:p>
        </w:tc>
        <w:tc>
          <w:tcPr>
            <w:tcW w:w="887" w:type="dxa"/>
            <w:tcBorders>
              <w:top w:val="nil"/>
              <w:left w:val="nil"/>
              <w:bottom w:val="nil"/>
              <w:right w:val="nil"/>
            </w:tcBorders>
            <w:shd w:val="clear" w:color="auto" w:fill="auto"/>
            <w:noWrap/>
            <w:vAlign w:val="center"/>
            <w:hideMark/>
          </w:tcPr>
          <w:p w14:paraId="789C9D38"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25</w:t>
            </w:r>
          </w:p>
        </w:tc>
        <w:tc>
          <w:tcPr>
            <w:tcW w:w="887" w:type="dxa"/>
            <w:tcBorders>
              <w:top w:val="nil"/>
              <w:left w:val="nil"/>
              <w:bottom w:val="nil"/>
              <w:right w:val="nil"/>
            </w:tcBorders>
            <w:shd w:val="clear" w:color="auto" w:fill="auto"/>
            <w:noWrap/>
            <w:vAlign w:val="center"/>
            <w:hideMark/>
          </w:tcPr>
          <w:p w14:paraId="2B48550C"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0.36%</w:t>
            </w:r>
          </w:p>
        </w:tc>
        <w:tc>
          <w:tcPr>
            <w:tcW w:w="993" w:type="dxa"/>
            <w:tcBorders>
              <w:top w:val="nil"/>
              <w:left w:val="nil"/>
              <w:bottom w:val="nil"/>
              <w:right w:val="nil"/>
            </w:tcBorders>
            <w:shd w:val="clear" w:color="auto" w:fill="auto"/>
            <w:noWrap/>
            <w:vAlign w:val="center"/>
            <w:hideMark/>
          </w:tcPr>
          <w:p w14:paraId="10F36FD3"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w:t>
            </w:r>
          </w:p>
        </w:tc>
      </w:tr>
      <w:tr w:rsidR="00EC3D25" w:rsidRPr="00500ED7" w14:paraId="6B96A865" w14:textId="77777777" w:rsidTr="000B054E">
        <w:trPr>
          <w:trHeight w:val="304"/>
        </w:trPr>
        <w:tc>
          <w:tcPr>
            <w:tcW w:w="439" w:type="dxa"/>
            <w:tcBorders>
              <w:top w:val="nil"/>
              <w:left w:val="nil"/>
              <w:bottom w:val="nil"/>
              <w:right w:val="nil"/>
            </w:tcBorders>
            <w:shd w:val="clear" w:color="auto" w:fill="auto"/>
            <w:noWrap/>
            <w:vAlign w:val="bottom"/>
            <w:hideMark/>
          </w:tcPr>
          <w:p w14:paraId="68164D07"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15</w:t>
            </w:r>
          </w:p>
        </w:tc>
        <w:tc>
          <w:tcPr>
            <w:tcW w:w="3262" w:type="dxa"/>
            <w:tcBorders>
              <w:top w:val="nil"/>
              <w:left w:val="nil"/>
              <w:bottom w:val="nil"/>
              <w:right w:val="nil"/>
            </w:tcBorders>
            <w:shd w:val="clear" w:color="auto" w:fill="auto"/>
            <w:noWrap/>
            <w:vAlign w:val="center"/>
            <w:hideMark/>
          </w:tcPr>
          <w:p w14:paraId="3A95F855"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Basic chemistry</w:t>
            </w:r>
          </w:p>
        </w:tc>
        <w:tc>
          <w:tcPr>
            <w:tcW w:w="852" w:type="dxa"/>
            <w:tcBorders>
              <w:top w:val="nil"/>
              <w:left w:val="nil"/>
              <w:bottom w:val="nil"/>
              <w:right w:val="nil"/>
            </w:tcBorders>
            <w:shd w:val="clear" w:color="auto" w:fill="auto"/>
            <w:noWrap/>
            <w:vAlign w:val="center"/>
            <w:hideMark/>
          </w:tcPr>
          <w:p w14:paraId="2664B936"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w:t>
            </w:r>
          </w:p>
        </w:tc>
        <w:tc>
          <w:tcPr>
            <w:tcW w:w="868" w:type="dxa"/>
            <w:tcBorders>
              <w:top w:val="nil"/>
              <w:left w:val="nil"/>
              <w:bottom w:val="nil"/>
              <w:right w:val="nil"/>
            </w:tcBorders>
            <w:shd w:val="clear" w:color="auto" w:fill="auto"/>
            <w:noWrap/>
            <w:vAlign w:val="center"/>
            <w:hideMark/>
          </w:tcPr>
          <w:p w14:paraId="0122086A"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0.59%</w:t>
            </w:r>
          </w:p>
        </w:tc>
        <w:tc>
          <w:tcPr>
            <w:tcW w:w="887" w:type="dxa"/>
            <w:tcBorders>
              <w:top w:val="nil"/>
              <w:left w:val="nil"/>
              <w:bottom w:val="nil"/>
              <w:right w:val="nil"/>
            </w:tcBorders>
            <w:shd w:val="clear" w:color="auto" w:fill="auto"/>
            <w:noWrap/>
            <w:vAlign w:val="center"/>
            <w:hideMark/>
          </w:tcPr>
          <w:p w14:paraId="11A97C0A"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22</w:t>
            </w:r>
          </w:p>
        </w:tc>
        <w:tc>
          <w:tcPr>
            <w:tcW w:w="887" w:type="dxa"/>
            <w:tcBorders>
              <w:top w:val="nil"/>
              <w:left w:val="nil"/>
              <w:bottom w:val="nil"/>
              <w:right w:val="nil"/>
            </w:tcBorders>
            <w:shd w:val="clear" w:color="auto" w:fill="auto"/>
            <w:noWrap/>
            <w:vAlign w:val="center"/>
            <w:hideMark/>
          </w:tcPr>
          <w:p w14:paraId="2E08419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0.32%</w:t>
            </w:r>
          </w:p>
        </w:tc>
        <w:tc>
          <w:tcPr>
            <w:tcW w:w="993" w:type="dxa"/>
            <w:tcBorders>
              <w:top w:val="nil"/>
              <w:left w:val="nil"/>
              <w:bottom w:val="nil"/>
              <w:right w:val="nil"/>
            </w:tcBorders>
            <w:shd w:val="clear" w:color="auto" w:fill="auto"/>
            <w:noWrap/>
            <w:vAlign w:val="center"/>
            <w:hideMark/>
          </w:tcPr>
          <w:p w14:paraId="0DC8CE1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0.45</w:t>
            </w:r>
          </w:p>
        </w:tc>
      </w:tr>
      <w:tr w:rsidR="00EC3D25" w:rsidRPr="00500ED7" w14:paraId="1EEED54B" w14:textId="77777777" w:rsidTr="000B054E">
        <w:trPr>
          <w:trHeight w:val="304"/>
        </w:trPr>
        <w:tc>
          <w:tcPr>
            <w:tcW w:w="439" w:type="dxa"/>
            <w:tcBorders>
              <w:top w:val="nil"/>
              <w:left w:val="nil"/>
              <w:bottom w:val="nil"/>
              <w:right w:val="nil"/>
            </w:tcBorders>
            <w:shd w:val="clear" w:color="auto" w:fill="auto"/>
            <w:noWrap/>
            <w:vAlign w:val="bottom"/>
            <w:hideMark/>
          </w:tcPr>
          <w:p w14:paraId="0DC72C0F"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17</w:t>
            </w:r>
          </w:p>
        </w:tc>
        <w:tc>
          <w:tcPr>
            <w:tcW w:w="3262" w:type="dxa"/>
            <w:tcBorders>
              <w:top w:val="nil"/>
              <w:left w:val="nil"/>
              <w:bottom w:val="nil"/>
              <w:right w:val="nil"/>
            </w:tcBorders>
            <w:shd w:val="clear" w:color="auto" w:fill="auto"/>
            <w:noWrap/>
            <w:vAlign w:val="center"/>
            <w:hideMark/>
          </w:tcPr>
          <w:p w14:paraId="2CF1F2D3"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Materials; Metallurgy</w:t>
            </w:r>
          </w:p>
        </w:tc>
        <w:tc>
          <w:tcPr>
            <w:tcW w:w="852" w:type="dxa"/>
            <w:tcBorders>
              <w:top w:val="nil"/>
              <w:left w:val="nil"/>
              <w:bottom w:val="nil"/>
              <w:right w:val="nil"/>
            </w:tcBorders>
            <w:shd w:val="clear" w:color="auto" w:fill="auto"/>
            <w:noWrap/>
            <w:vAlign w:val="center"/>
            <w:hideMark/>
          </w:tcPr>
          <w:p w14:paraId="58FD450B"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w:t>
            </w:r>
          </w:p>
        </w:tc>
        <w:tc>
          <w:tcPr>
            <w:tcW w:w="868" w:type="dxa"/>
            <w:tcBorders>
              <w:top w:val="nil"/>
              <w:left w:val="nil"/>
              <w:bottom w:val="nil"/>
              <w:right w:val="nil"/>
            </w:tcBorders>
            <w:shd w:val="clear" w:color="auto" w:fill="auto"/>
            <w:noWrap/>
            <w:vAlign w:val="center"/>
            <w:hideMark/>
          </w:tcPr>
          <w:p w14:paraId="074EA046"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0.88%</w:t>
            </w:r>
          </w:p>
        </w:tc>
        <w:tc>
          <w:tcPr>
            <w:tcW w:w="887" w:type="dxa"/>
            <w:tcBorders>
              <w:top w:val="nil"/>
              <w:left w:val="nil"/>
              <w:bottom w:val="nil"/>
              <w:right w:val="nil"/>
            </w:tcBorders>
            <w:shd w:val="clear" w:color="auto" w:fill="auto"/>
            <w:noWrap/>
            <w:vAlign w:val="center"/>
            <w:hideMark/>
          </w:tcPr>
          <w:p w14:paraId="6E6758C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40</w:t>
            </w:r>
          </w:p>
        </w:tc>
        <w:tc>
          <w:tcPr>
            <w:tcW w:w="887" w:type="dxa"/>
            <w:tcBorders>
              <w:top w:val="nil"/>
              <w:left w:val="nil"/>
              <w:bottom w:val="nil"/>
              <w:right w:val="nil"/>
            </w:tcBorders>
            <w:shd w:val="clear" w:color="auto" w:fill="auto"/>
            <w:noWrap/>
            <w:vAlign w:val="center"/>
            <w:hideMark/>
          </w:tcPr>
          <w:p w14:paraId="0DC57861"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0.58%</w:t>
            </w:r>
          </w:p>
        </w:tc>
        <w:tc>
          <w:tcPr>
            <w:tcW w:w="993" w:type="dxa"/>
            <w:tcBorders>
              <w:top w:val="nil"/>
              <w:left w:val="nil"/>
              <w:bottom w:val="nil"/>
              <w:right w:val="nil"/>
            </w:tcBorders>
            <w:shd w:val="clear" w:color="auto" w:fill="auto"/>
            <w:noWrap/>
            <w:vAlign w:val="center"/>
            <w:hideMark/>
          </w:tcPr>
          <w:p w14:paraId="6BA7C99F"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0.69</w:t>
            </w:r>
          </w:p>
        </w:tc>
      </w:tr>
      <w:tr w:rsidR="00EC3D25" w:rsidRPr="00500ED7" w14:paraId="04AF0D91" w14:textId="77777777" w:rsidTr="000B054E">
        <w:trPr>
          <w:trHeight w:val="304"/>
        </w:trPr>
        <w:tc>
          <w:tcPr>
            <w:tcW w:w="439" w:type="dxa"/>
            <w:tcBorders>
              <w:top w:val="nil"/>
              <w:left w:val="nil"/>
              <w:bottom w:val="nil"/>
              <w:right w:val="nil"/>
            </w:tcBorders>
            <w:shd w:val="clear" w:color="auto" w:fill="auto"/>
            <w:noWrap/>
            <w:vAlign w:val="bottom"/>
            <w:hideMark/>
          </w:tcPr>
          <w:p w14:paraId="4B7973BD"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18</w:t>
            </w:r>
          </w:p>
        </w:tc>
        <w:tc>
          <w:tcPr>
            <w:tcW w:w="3262" w:type="dxa"/>
            <w:tcBorders>
              <w:top w:val="nil"/>
              <w:left w:val="nil"/>
              <w:bottom w:val="nil"/>
              <w:right w:val="nil"/>
            </w:tcBorders>
            <w:shd w:val="clear" w:color="auto" w:fill="auto"/>
            <w:noWrap/>
            <w:vAlign w:val="center"/>
            <w:hideMark/>
          </w:tcPr>
          <w:p w14:paraId="0D59FD2B"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 xml:space="preserve">Mechanical engineering </w:t>
            </w:r>
          </w:p>
        </w:tc>
        <w:tc>
          <w:tcPr>
            <w:tcW w:w="852" w:type="dxa"/>
            <w:tcBorders>
              <w:top w:val="nil"/>
              <w:left w:val="nil"/>
              <w:bottom w:val="nil"/>
              <w:right w:val="nil"/>
            </w:tcBorders>
            <w:shd w:val="clear" w:color="auto" w:fill="auto"/>
            <w:noWrap/>
            <w:vAlign w:val="center"/>
            <w:hideMark/>
          </w:tcPr>
          <w:p w14:paraId="5052167D"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11</w:t>
            </w:r>
          </w:p>
        </w:tc>
        <w:tc>
          <w:tcPr>
            <w:tcW w:w="868" w:type="dxa"/>
            <w:tcBorders>
              <w:top w:val="nil"/>
              <w:left w:val="nil"/>
              <w:bottom w:val="nil"/>
              <w:right w:val="nil"/>
            </w:tcBorders>
            <w:shd w:val="clear" w:color="auto" w:fill="auto"/>
            <w:noWrap/>
            <w:vAlign w:val="center"/>
            <w:hideMark/>
          </w:tcPr>
          <w:p w14:paraId="78359844"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3.24%</w:t>
            </w:r>
          </w:p>
        </w:tc>
        <w:tc>
          <w:tcPr>
            <w:tcW w:w="887" w:type="dxa"/>
            <w:tcBorders>
              <w:top w:val="nil"/>
              <w:left w:val="nil"/>
              <w:bottom w:val="nil"/>
              <w:right w:val="nil"/>
            </w:tcBorders>
            <w:shd w:val="clear" w:color="auto" w:fill="auto"/>
            <w:noWrap/>
            <w:vAlign w:val="center"/>
            <w:hideMark/>
          </w:tcPr>
          <w:p w14:paraId="3B1F6742"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251</w:t>
            </w:r>
          </w:p>
        </w:tc>
        <w:tc>
          <w:tcPr>
            <w:tcW w:w="887" w:type="dxa"/>
            <w:tcBorders>
              <w:top w:val="nil"/>
              <w:left w:val="nil"/>
              <w:bottom w:val="nil"/>
              <w:right w:val="nil"/>
            </w:tcBorders>
            <w:shd w:val="clear" w:color="auto" w:fill="auto"/>
            <w:noWrap/>
            <w:vAlign w:val="center"/>
            <w:hideMark/>
          </w:tcPr>
          <w:p w14:paraId="3EC920E0"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3.61%</w:t>
            </w:r>
          </w:p>
        </w:tc>
        <w:tc>
          <w:tcPr>
            <w:tcW w:w="993" w:type="dxa"/>
            <w:tcBorders>
              <w:top w:val="nil"/>
              <w:left w:val="nil"/>
              <w:bottom w:val="nil"/>
              <w:right w:val="nil"/>
            </w:tcBorders>
            <w:shd w:val="clear" w:color="auto" w:fill="auto"/>
            <w:noWrap/>
            <w:vAlign w:val="center"/>
            <w:hideMark/>
          </w:tcPr>
          <w:p w14:paraId="44FEF94E"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0.65</w:t>
            </w:r>
          </w:p>
        </w:tc>
      </w:tr>
      <w:tr w:rsidR="00EC3D25" w:rsidRPr="00500ED7" w14:paraId="76B890E8" w14:textId="77777777" w:rsidTr="000B054E">
        <w:trPr>
          <w:trHeight w:val="304"/>
        </w:trPr>
        <w:tc>
          <w:tcPr>
            <w:tcW w:w="439" w:type="dxa"/>
            <w:tcBorders>
              <w:top w:val="nil"/>
              <w:left w:val="nil"/>
              <w:bottom w:val="nil"/>
              <w:right w:val="nil"/>
            </w:tcBorders>
            <w:shd w:val="clear" w:color="auto" w:fill="auto"/>
            <w:noWrap/>
            <w:vAlign w:val="bottom"/>
            <w:hideMark/>
          </w:tcPr>
          <w:p w14:paraId="4AA81A30"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19</w:t>
            </w:r>
          </w:p>
        </w:tc>
        <w:tc>
          <w:tcPr>
            <w:tcW w:w="3262" w:type="dxa"/>
            <w:tcBorders>
              <w:top w:val="nil"/>
              <w:left w:val="nil"/>
              <w:bottom w:val="nil"/>
              <w:right w:val="nil"/>
            </w:tcBorders>
            <w:shd w:val="clear" w:color="auto" w:fill="auto"/>
            <w:noWrap/>
            <w:vAlign w:val="center"/>
            <w:hideMark/>
          </w:tcPr>
          <w:p w14:paraId="2E018B37"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Materials processing</w:t>
            </w:r>
          </w:p>
        </w:tc>
        <w:tc>
          <w:tcPr>
            <w:tcW w:w="852" w:type="dxa"/>
            <w:tcBorders>
              <w:top w:val="nil"/>
              <w:left w:val="nil"/>
              <w:bottom w:val="nil"/>
              <w:right w:val="nil"/>
            </w:tcBorders>
            <w:shd w:val="clear" w:color="auto" w:fill="auto"/>
            <w:noWrap/>
            <w:vAlign w:val="center"/>
            <w:hideMark/>
          </w:tcPr>
          <w:p w14:paraId="0C46866A"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4</w:t>
            </w:r>
          </w:p>
        </w:tc>
        <w:tc>
          <w:tcPr>
            <w:tcW w:w="868" w:type="dxa"/>
            <w:tcBorders>
              <w:top w:val="nil"/>
              <w:left w:val="nil"/>
              <w:bottom w:val="nil"/>
              <w:right w:val="nil"/>
            </w:tcBorders>
            <w:shd w:val="clear" w:color="auto" w:fill="auto"/>
            <w:noWrap/>
            <w:vAlign w:val="center"/>
            <w:hideMark/>
          </w:tcPr>
          <w:p w14:paraId="089F444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1.18%</w:t>
            </w:r>
          </w:p>
        </w:tc>
        <w:tc>
          <w:tcPr>
            <w:tcW w:w="887" w:type="dxa"/>
            <w:tcBorders>
              <w:top w:val="nil"/>
              <w:left w:val="nil"/>
              <w:bottom w:val="nil"/>
              <w:right w:val="nil"/>
            </w:tcBorders>
            <w:shd w:val="clear" w:color="auto" w:fill="auto"/>
            <w:noWrap/>
            <w:vAlign w:val="center"/>
            <w:hideMark/>
          </w:tcPr>
          <w:p w14:paraId="610B6BB3"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57</w:t>
            </w:r>
          </w:p>
        </w:tc>
        <w:tc>
          <w:tcPr>
            <w:tcW w:w="887" w:type="dxa"/>
            <w:tcBorders>
              <w:top w:val="nil"/>
              <w:left w:val="nil"/>
              <w:bottom w:val="nil"/>
              <w:right w:val="nil"/>
            </w:tcBorders>
            <w:shd w:val="clear" w:color="auto" w:fill="auto"/>
            <w:noWrap/>
            <w:vAlign w:val="center"/>
            <w:hideMark/>
          </w:tcPr>
          <w:p w14:paraId="0E2FA14D"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0.82%</w:t>
            </w:r>
          </w:p>
        </w:tc>
        <w:tc>
          <w:tcPr>
            <w:tcW w:w="993" w:type="dxa"/>
            <w:tcBorders>
              <w:top w:val="nil"/>
              <w:left w:val="nil"/>
              <w:bottom w:val="nil"/>
              <w:right w:val="nil"/>
            </w:tcBorders>
            <w:shd w:val="clear" w:color="auto" w:fill="auto"/>
            <w:noWrap/>
            <w:vAlign w:val="center"/>
            <w:hideMark/>
          </w:tcPr>
          <w:p w14:paraId="544BB05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0.56</w:t>
            </w:r>
          </w:p>
        </w:tc>
      </w:tr>
      <w:tr w:rsidR="00EC3D25" w:rsidRPr="00500ED7" w14:paraId="5914D2A6" w14:textId="77777777" w:rsidTr="000B054E">
        <w:trPr>
          <w:trHeight w:val="304"/>
        </w:trPr>
        <w:tc>
          <w:tcPr>
            <w:tcW w:w="439" w:type="dxa"/>
            <w:tcBorders>
              <w:top w:val="nil"/>
              <w:left w:val="nil"/>
              <w:bottom w:val="nil"/>
              <w:right w:val="nil"/>
            </w:tcBorders>
            <w:shd w:val="clear" w:color="auto" w:fill="auto"/>
            <w:noWrap/>
            <w:vAlign w:val="bottom"/>
            <w:hideMark/>
          </w:tcPr>
          <w:p w14:paraId="219C00EE"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20</w:t>
            </w:r>
          </w:p>
        </w:tc>
        <w:tc>
          <w:tcPr>
            <w:tcW w:w="3262" w:type="dxa"/>
            <w:tcBorders>
              <w:top w:val="nil"/>
              <w:left w:val="nil"/>
              <w:bottom w:val="nil"/>
              <w:right w:val="nil"/>
            </w:tcBorders>
            <w:shd w:val="clear" w:color="auto" w:fill="auto"/>
            <w:noWrap/>
            <w:vAlign w:val="center"/>
            <w:hideMark/>
          </w:tcPr>
          <w:p w14:paraId="78DC6C78"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Handling; Printing</w:t>
            </w:r>
          </w:p>
        </w:tc>
        <w:tc>
          <w:tcPr>
            <w:tcW w:w="852" w:type="dxa"/>
            <w:tcBorders>
              <w:top w:val="nil"/>
              <w:left w:val="nil"/>
              <w:bottom w:val="nil"/>
              <w:right w:val="nil"/>
            </w:tcBorders>
            <w:shd w:val="clear" w:color="auto" w:fill="auto"/>
            <w:noWrap/>
            <w:vAlign w:val="center"/>
            <w:hideMark/>
          </w:tcPr>
          <w:p w14:paraId="3B3A38C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20</w:t>
            </w:r>
          </w:p>
        </w:tc>
        <w:tc>
          <w:tcPr>
            <w:tcW w:w="868" w:type="dxa"/>
            <w:tcBorders>
              <w:top w:val="nil"/>
              <w:left w:val="nil"/>
              <w:bottom w:val="nil"/>
              <w:right w:val="nil"/>
            </w:tcBorders>
            <w:shd w:val="clear" w:color="auto" w:fill="auto"/>
            <w:noWrap/>
            <w:vAlign w:val="center"/>
            <w:hideMark/>
          </w:tcPr>
          <w:p w14:paraId="43A0BD1A"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5.90%</w:t>
            </w:r>
          </w:p>
        </w:tc>
        <w:tc>
          <w:tcPr>
            <w:tcW w:w="887" w:type="dxa"/>
            <w:tcBorders>
              <w:top w:val="nil"/>
              <w:left w:val="nil"/>
              <w:bottom w:val="nil"/>
              <w:right w:val="nil"/>
            </w:tcBorders>
            <w:shd w:val="clear" w:color="auto" w:fill="auto"/>
            <w:noWrap/>
            <w:vAlign w:val="center"/>
            <w:hideMark/>
          </w:tcPr>
          <w:p w14:paraId="088358A1"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332</w:t>
            </w:r>
          </w:p>
        </w:tc>
        <w:tc>
          <w:tcPr>
            <w:tcW w:w="887" w:type="dxa"/>
            <w:tcBorders>
              <w:top w:val="nil"/>
              <w:left w:val="nil"/>
              <w:bottom w:val="nil"/>
              <w:right w:val="nil"/>
            </w:tcBorders>
            <w:shd w:val="clear" w:color="auto" w:fill="auto"/>
            <w:noWrap/>
            <w:vAlign w:val="center"/>
            <w:hideMark/>
          </w:tcPr>
          <w:p w14:paraId="31EBC53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4.78%</w:t>
            </w:r>
          </w:p>
        </w:tc>
        <w:tc>
          <w:tcPr>
            <w:tcW w:w="993" w:type="dxa"/>
            <w:tcBorders>
              <w:top w:val="nil"/>
              <w:left w:val="nil"/>
              <w:bottom w:val="nil"/>
              <w:right w:val="nil"/>
            </w:tcBorders>
            <w:shd w:val="clear" w:color="auto" w:fill="auto"/>
            <w:noWrap/>
            <w:vAlign w:val="center"/>
            <w:hideMark/>
          </w:tcPr>
          <w:p w14:paraId="3CF9E00B"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0.45</w:t>
            </w:r>
          </w:p>
        </w:tc>
      </w:tr>
      <w:tr w:rsidR="00EC3D25" w:rsidRPr="00500ED7" w14:paraId="0C901D99" w14:textId="77777777" w:rsidTr="000B054E">
        <w:trPr>
          <w:trHeight w:val="304"/>
        </w:trPr>
        <w:tc>
          <w:tcPr>
            <w:tcW w:w="439" w:type="dxa"/>
            <w:tcBorders>
              <w:top w:val="nil"/>
              <w:left w:val="nil"/>
              <w:bottom w:val="nil"/>
              <w:right w:val="nil"/>
            </w:tcBorders>
            <w:shd w:val="clear" w:color="auto" w:fill="auto"/>
            <w:noWrap/>
            <w:vAlign w:val="bottom"/>
            <w:hideMark/>
          </w:tcPr>
          <w:p w14:paraId="0EE1FD2E"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21</w:t>
            </w:r>
          </w:p>
        </w:tc>
        <w:tc>
          <w:tcPr>
            <w:tcW w:w="3262" w:type="dxa"/>
            <w:tcBorders>
              <w:top w:val="nil"/>
              <w:left w:val="nil"/>
              <w:bottom w:val="nil"/>
              <w:right w:val="nil"/>
            </w:tcBorders>
            <w:shd w:val="clear" w:color="auto" w:fill="auto"/>
            <w:noWrap/>
            <w:vAlign w:val="center"/>
            <w:hideMark/>
          </w:tcPr>
          <w:p w14:paraId="0EBA7D25"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Agricultural and food apparatuses</w:t>
            </w:r>
          </w:p>
        </w:tc>
        <w:tc>
          <w:tcPr>
            <w:tcW w:w="852" w:type="dxa"/>
            <w:tcBorders>
              <w:top w:val="nil"/>
              <w:left w:val="nil"/>
              <w:bottom w:val="nil"/>
              <w:right w:val="nil"/>
            </w:tcBorders>
            <w:shd w:val="clear" w:color="auto" w:fill="auto"/>
            <w:noWrap/>
            <w:vAlign w:val="center"/>
            <w:hideMark/>
          </w:tcPr>
          <w:p w14:paraId="235FA718"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8</w:t>
            </w:r>
          </w:p>
        </w:tc>
        <w:tc>
          <w:tcPr>
            <w:tcW w:w="868" w:type="dxa"/>
            <w:tcBorders>
              <w:top w:val="nil"/>
              <w:left w:val="nil"/>
              <w:bottom w:val="nil"/>
              <w:right w:val="nil"/>
            </w:tcBorders>
            <w:shd w:val="clear" w:color="auto" w:fill="auto"/>
            <w:noWrap/>
            <w:vAlign w:val="center"/>
            <w:hideMark/>
          </w:tcPr>
          <w:p w14:paraId="279A1578"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2.36%</w:t>
            </w:r>
          </w:p>
        </w:tc>
        <w:tc>
          <w:tcPr>
            <w:tcW w:w="887" w:type="dxa"/>
            <w:tcBorders>
              <w:top w:val="nil"/>
              <w:left w:val="nil"/>
              <w:bottom w:val="nil"/>
              <w:right w:val="nil"/>
            </w:tcBorders>
            <w:shd w:val="clear" w:color="auto" w:fill="auto"/>
            <w:noWrap/>
            <w:vAlign w:val="center"/>
            <w:hideMark/>
          </w:tcPr>
          <w:p w14:paraId="5D365696"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128</w:t>
            </w:r>
          </w:p>
        </w:tc>
        <w:tc>
          <w:tcPr>
            <w:tcW w:w="887" w:type="dxa"/>
            <w:tcBorders>
              <w:top w:val="nil"/>
              <w:left w:val="nil"/>
              <w:bottom w:val="nil"/>
              <w:right w:val="nil"/>
            </w:tcBorders>
            <w:shd w:val="clear" w:color="auto" w:fill="auto"/>
            <w:noWrap/>
            <w:vAlign w:val="center"/>
            <w:hideMark/>
          </w:tcPr>
          <w:p w14:paraId="08A4A8F7"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1.84%</w:t>
            </w:r>
          </w:p>
        </w:tc>
        <w:tc>
          <w:tcPr>
            <w:tcW w:w="993" w:type="dxa"/>
            <w:tcBorders>
              <w:top w:val="nil"/>
              <w:left w:val="nil"/>
              <w:bottom w:val="nil"/>
              <w:right w:val="nil"/>
            </w:tcBorders>
            <w:shd w:val="clear" w:color="auto" w:fill="auto"/>
            <w:noWrap/>
            <w:vAlign w:val="center"/>
            <w:hideMark/>
          </w:tcPr>
          <w:p w14:paraId="2FF2B17F"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0.5</w:t>
            </w:r>
          </w:p>
        </w:tc>
      </w:tr>
      <w:tr w:rsidR="00EC3D25" w:rsidRPr="00500ED7" w14:paraId="0314FE8F" w14:textId="77777777" w:rsidTr="000B054E">
        <w:trPr>
          <w:trHeight w:val="304"/>
        </w:trPr>
        <w:tc>
          <w:tcPr>
            <w:tcW w:w="439" w:type="dxa"/>
            <w:tcBorders>
              <w:top w:val="nil"/>
              <w:left w:val="nil"/>
              <w:bottom w:val="nil"/>
              <w:right w:val="nil"/>
            </w:tcBorders>
            <w:shd w:val="clear" w:color="auto" w:fill="auto"/>
            <w:noWrap/>
            <w:vAlign w:val="bottom"/>
            <w:hideMark/>
          </w:tcPr>
          <w:p w14:paraId="0FCC1C80"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22</w:t>
            </w:r>
          </w:p>
        </w:tc>
        <w:tc>
          <w:tcPr>
            <w:tcW w:w="3262" w:type="dxa"/>
            <w:tcBorders>
              <w:top w:val="nil"/>
              <w:left w:val="nil"/>
              <w:bottom w:val="nil"/>
              <w:right w:val="nil"/>
            </w:tcBorders>
            <w:shd w:val="clear" w:color="auto" w:fill="auto"/>
            <w:noWrap/>
            <w:vAlign w:val="center"/>
            <w:hideMark/>
          </w:tcPr>
          <w:p w14:paraId="246E0A88"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Environmental technologies</w:t>
            </w:r>
          </w:p>
        </w:tc>
        <w:tc>
          <w:tcPr>
            <w:tcW w:w="852" w:type="dxa"/>
            <w:tcBorders>
              <w:top w:val="nil"/>
              <w:left w:val="nil"/>
              <w:bottom w:val="nil"/>
              <w:right w:val="nil"/>
            </w:tcBorders>
            <w:shd w:val="clear" w:color="auto" w:fill="auto"/>
            <w:noWrap/>
            <w:vAlign w:val="center"/>
            <w:hideMark/>
          </w:tcPr>
          <w:p w14:paraId="2C96C771"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w:t>
            </w:r>
          </w:p>
        </w:tc>
        <w:tc>
          <w:tcPr>
            <w:tcW w:w="868" w:type="dxa"/>
            <w:tcBorders>
              <w:top w:val="nil"/>
              <w:left w:val="nil"/>
              <w:bottom w:val="nil"/>
              <w:right w:val="nil"/>
            </w:tcBorders>
            <w:shd w:val="clear" w:color="auto" w:fill="auto"/>
            <w:noWrap/>
            <w:vAlign w:val="center"/>
            <w:hideMark/>
          </w:tcPr>
          <w:p w14:paraId="2F6E1132"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0.59%</w:t>
            </w:r>
          </w:p>
        </w:tc>
        <w:tc>
          <w:tcPr>
            <w:tcW w:w="887" w:type="dxa"/>
            <w:tcBorders>
              <w:top w:val="nil"/>
              <w:left w:val="nil"/>
              <w:bottom w:val="nil"/>
              <w:right w:val="nil"/>
            </w:tcBorders>
            <w:shd w:val="clear" w:color="auto" w:fill="auto"/>
            <w:noWrap/>
            <w:vAlign w:val="center"/>
            <w:hideMark/>
          </w:tcPr>
          <w:p w14:paraId="2C966828"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56</w:t>
            </w:r>
          </w:p>
        </w:tc>
        <w:tc>
          <w:tcPr>
            <w:tcW w:w="887" w:type="dxa"/>
            <w:tcBorders>
              <w:top w:val="nil"/>
              <w:left w:val="nil"/>
              <w:bottom w:val="nil"/>
              <w:right w:val="nil"/>
            </w:tcBorders>
            <w:shd w:val="clear" w:color="auto" w:fill="auto"/>
            <w:noWrap/>
            <w:vAlign w:val="center"/>
            <w:hideMark/>
          </w:tcPr>
          <w:p w14:paraId="21269AD4"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0.81%</w:t>
            </w:r>
          </w:p>
        </w:tc>
        <w:tc>
          <w:tcPr>
            <w:tcW w:w="993" w:type="dxa"/>
            <w:tcBorders>
              <w:top w:val="nil"/>
              <w:left w:val="nil"/>
              <w:bottom w:val="nil"/>
              <w:right w:val="nil"/>
            </w:tcBorders>
            <w:shd w:val="clear" w:color="auto" w:fill="auto"/>
            <w:noWrap/>
            <w:vAlign w:val="center"/>
            <w:hideMark/>
          </w:tcPr>
          <w:p w14:paraId="610E77C1"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0.45</w:t>
            </w:r>
          </w:p>
        </w:tc>
      </w:tr>
      <w:tr w:rsidR="00EC3D25" w:rsidRPr="00500ED7" w14:paraId="458B77F0" w14:textId="77777777" w:rsidTr="000B054E">
        <w:trPr>
          <w:trHeight w:val="304"/>
        </w:trPr>
        <w:tc>
          <w:tcPr>
            <w:tcW w:w="439" w:type="dxa"/>
            <w:tcBorders>
              <w:top w:val="nil"/>
              <w:left w:val="nil"/>
              <w:bottom w:val="nil"/>
              <w:right w:val="nil"/>
            </w:tcBorders>
            <w:shd w:val="clear" w:color="auto" w:fill="auto"/>
            <w:noWrap/>
            <w:vAlign w:val="bottom"/>
            <w:hideMark/>
          </w:tcPr>
          <w:p w14:paraId="57766673"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23</w:t>
            </w:r>
          </w:p>
        </w:tc>
        <w:tc>
          <w:tcPr>
            <w:tcW w:w="3262" w:type="dxa"/>
            <w:tcBorders>
              <w:top w:val="nil"/>
              <w:left w:val="nil"/>
              <w:bottom w:val="nil"/>
              <w:right w:val="nil"/>
            </w:tcBorders>
            <w:shd w:val="clear" w:color="auto" w:fill="auto"/>
            <w:noWrap/>
            <w:vAlign w:val="center"/>
            <w:hideMark/>
          </w:tcPr>
          <w:p w14:paraId="744533F3"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Machine tools</w:t>
            </w:r>
          </w:p>
        </w:tc>
        <w:tc>
          <w:tcPr>
            <w:tcW w:w="852" w:type="dxa"/>
            <w:tcBorders>
              <w:top w:val="nil"/>
              <w:left w:val="nil"/>
              <w:bottom w:val="nil"/>
              <w:right w:val="nil"/>
            </w:tcBorders>
            <w:shd w:val="clear" w:color="auto" w:fill="auto"/>
            <w:noWrap/>
            <w:vAlign w:val="center"/>
            <w:hideMark/>
          </w:tcPr>
          <w:p w14:paraId="1DE6F0E2"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4</w:t>
            </w:r>
          </w:p>
        </w:tc>
        <w:tc>
          <w:tcPr>
            <w:tcW w:w="868" w:type="dxa"/>
            <w:tcBorders>
              <w:top w:val="nil"/>
              <w:left w:val="nil"/>
              <w:bottom w:val="nil"/>
              <w:right w:val="nil"/>
            </w:tcBorders>
            <w:shd w:val="clear" w:color="auto" w:fill="auto"/>
            <w:noWrap/>
            <w:vAlign w:val="center"/>
            <w:hideMark/>
          </w:tcPr>
          <w:p w14:paraId="3FB3CE77"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1.18%</w:t>
            </w:r>
          </w:p>
        </w:tc>
        <w:tc>
          <w:tcPr>
            <w:tcW w:w="887" w:type="dxa"/>
            <w:tcBorders>
              <w:top w:val="nil"/>
              <w:left w:val="nil"/>
              <w:bottom w:val="nil"/>
              <w:right w:val="nil"/>
            </w:tcBorders>
            <w:shd w:val="clear" w:color="auto" w:fill="auto"/>
            <w:noWrap/>
            <w:vAlign w:val="center"/>
            <w:hideMark/>
          </w:tcPr>
          <w:p w14:paraId="70048631"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67</w:t>
            </w:r>
          </w:p>
        </w:tc>
        <w:tc>
          <w:tcPr>
            <w:tcW w:w="887" w:type="dxa"/>
            <w:tcBorders>
              <w:top w:val="nil"/>
              <w:left w:val="nil"/>
              <w:bottom w:val="nil"/>
              <w:right w:val="nil"/>
            </w:tcBorders>
            <w:shd w:val="clear" w:color="auto" w:fill="auto"/>
            <w:noWrap/>
            <w:vAlign w:val="center"/>
            <w:hideMark/>
          </w:tcPr>
          <w:p w14:paraId="789CF34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0.96%</w:t>
            </w:r>
          </w:p>
        </w:tc>
        <w:tc>
          <w:tcPr>
            <w:tcW w:w="993" w:type="dxa"/>
            <w:tcBorders>
              <w:top w:val="nil"/>
              <w:left w:val="nil"/>
              <w:bottom w:val="nil"/>
              <w:right w:val="nil"/>
            </w:tcBorders>
            <w:shd w:val="clear" w:color="auto" w:fill="auto"/>
            <w:noWrap/>
            <w:vAlign w:val="center"/>
            <w:hideMark/>
          </w:tcPr>
          <w:p w14:paraId="382D8671"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0.33</w:t>
            </w:r>
          </w:p>
        </w:tc>
      </w:tr>
      <w:tr w:rsidR="00EC3D25" w:rsidRPr="00500ED7" w14:paraId="5BDA777E" w14:textId="77777777" w:rsidTr="000B054E">
        <w:trPr>
          <w:trHeight w:val="304"/>
        </w:trPr>
        <w:tc>
          <w:tcPr>
            <w:tcW w:w="439" w:type="dxa"/>
            <w:tcBorders>
              <w:top w:val="nil"/>
              <w:left w:val="nil"/>
              <w:bottom w:val="nil"/>
              <w:right w:val="nil"/>
            </w:tcBorders>
            <w:shd w:val="clear" w:color="auto" w:fill="auto"/>
            <w:noWrap/>
            <w:vAlign w:val="bottom"/>
            <w:hideMark/>
          </w:tcPr>
          <w:p w14:paraId="128518B1"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24</w:t>
            </w:r>
          </w:p>
        </w:tc>
        <w:tc>
          <w:tcPr>
            <w:tcW w:w="3262" w:type="dxa"/>
            <w:tcBorders>
              <w:top w:val="nil"/>
              <w:left w:val="nil"/>
              <w:bottom w:val="nil"/>
              <w:right w:val="nil"/>
            </w:tcBorders>
            <w:shd w:val="clear" w:color="auto" w:fill="auto"/>
            <w:noWrap/>
            <w:vAlign w:val="center"/>
            <w:hideMark/>
          </w:tcPr>
          <w:p w14:paraId="1711045D"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Engines; Pumps; Turbines</w:t>
            </w:r>
          </w:p>
        </w:tc>
        <w:tc>
          <w:tcPr>
            <w:tcW w:w="852" w:type="dxa"/>
            <w:tcBorders>
              <w:top w:val="nil"/>
              <w:left w:val="nil"/>
              <w:bottom w:val="nil"/>
              <w:right w:val="nil"/>
            </w:tcBorders>
            <w:shd w:val="clear" w:color="auto" w:fill="auto"/>
            <w:noWrap/>
            <w:vAlign w:val="center"/>
            <w:hideMark/>
          </w:tcPr>
          <w:p w14:paraId="02E110E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7</w:t>
            </w:r>
          </w:p>
        </w:tc>
        <w:tc>
          <w:tcPr>
            <w:tcW w:w="868" w:type="dxa"/>
            <w:tcBorders>
              <w:top w:val="nil"/>
              <w:left w:val="nil"/>
              <w:bottom w:val="nil"/>
              <w:right w:val="nil"/>
            </w:tcBorders>
            <w:shd w:val="clear" w:color="auto" w:fill="auto"/>
            <w:noWrap/>
            <w:vAlign w:val="center"/>
            <w:hideMark/>
          </w:tcPr>
          <w:p w14:paraId="0F51E202"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2.06%</w:t>
            </w:r>
          </w:p>
        </w:tc>
        <w:tc>
          <w:tcPr>
            <w:tcW w:w="887" w:type="dxa"/>
            <w:tcBorders>
              <w:top w:val="nil"/>
              <w:left w:val="nil"/>
              <w:bottom w:val="nil"/>
              <w:right w:val="nil"/>
            </w:tcBorders>
            <w:shd w:val="clear" w:color="auto" w:fill="auto"/>
            <w:noWrap/>
            <w:vAlign w:val="center"/>
            <w:hideMark/>
          </w:tcPr>
          <w:p w14:paraId="53581EC6"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128</w:t>
            </w:r>
          </w:p>
        </w:tc>
        <w:tc>
          <w:tcPr>
            <w:tcW w:w="887" w:type="dxa"/>
            <w:tcBorders>
              <w:top w:val="nil"/>
              <w:left w:val="nil"/>
              <w:bottom w:val="nil"/>
              <w:right w:val="nil"/>
            </w:tcBorders>
            <w:shd w:val="clear" w:color="auto" w:fill="auto"/>
            <w:noWrap/>
            <w:vAlign w:val="center"/>
            <w:hideMark/>
          </w:tcPr>
          <w:p w14:paraId="76A17DAC"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1.84%</w:t>
            </w:r>
          </w:p>
        </w:tc>
        <w:tc>
          <w:tcPr>
            <w:tcW w:w="993" w:type="dxa"/>
            <w:tcBorders>
              <w:top w:val="nil"/>
              <w:left w:val="nil"/>
              <w:bottom w:val="nil"/>
              <w:right w:val="nil"/>
            </w:tcBorders>
            <w:shd w:val="clear" w:color="auto" w:fill="auto"/>
            <w:noWrap/>
            <w:vAlign w:val="center"/>
            <w:hideMark/>
          </w:tcPr>
          <w:p w14:paraId="2C5F375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0.43</w:t>
            </w:r>
          </w:p>
        </w:tc>
      </w:tr>
      <w:tr w:rsidR="00EC3D25" w:rsidRPr="00500ED7" w14:paraId="3F697BE7" w14:textId="77777777" w:rsidTr="000B054E">
        <w:trPr>
          <w:trHeight w:val="304"/>
        </w:trPr>
        <w:tc>
          <w:tcPr>
            <w:tcW w:w="439" w:type="dxa"/>
            <w:tcBorders>
              <w:top w:val="nil"/>
              <w:left w:val="nil"/>
              <w:bottom w:val="nil"/>
              <w:right w:val="nil"/>
            </w:tcBorders>
            <w:shd w:val="clear" w:color="auto" w:fill="auto"/>
            <w:noWrap/>
            <w:vAlign w:val="bottom"/>
            <w:hideMark/>
          </w:tcPr>
          <w:p w14:paraId="6726FEC7"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25</w:t>
            </w:r>
          </w:p>
        </w:tc>
        <w:tc>
          <w:tcPr>
            <w:tcW w:w="3262" w:type="dxa"/>
            <w:tcBorders>
              <w:top w:val="nil"/>
              <w:left w:val="nil"/>
              <w:bottom w:val="nil"/>
              <w:right w:val="nil"/>
            </w:tcBorders>
            <w:shd w:val="clear" w:color="auto" w:fill="auto"/>
            <w:noWrap/>
            <w:vAlign w:val="center"/>
            <w:hideMark/>
          </w:tcPr>
          <w:p w14:paraId="5E09089C"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Thermal processes</w:t>
            </w:r>
          </w:p>
        </w:tc>
        <w:tc>
          <w:tcPr>
            <w:tcW w:w="852" w:type="dxa"/>
            <w:tcBorders>
              <w:top w:val="nil"/>
              <w:left w:val="nil"/>
              <w:bottom w:val="nil"/>
              <w:right w:val="nil"/>
            </w:tcBorders>
            <w:shd w:val="clear" w:color="auto" w:fill="auto"/>
            <w:noWrap/>
            <w:vAlign w:val="center"/>
            <w:hideMark/>
          </w:tcPr>
          <w:p w14:paraId="1B9C2D3A"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4</w:t>
            </w:r>
          </w:p>
        </w:tc>
        <w:tc>
          <w:tcPr>
            <w:tcW w:w="868" w:type="dxa"/>
            <w:tcBorders>
              <w:top w:val="nil"/>
              <w:left w:val="nil"/>
              <w:bottom w:val="nil"/>
              <w:right w:val="nil"/>
            </w:tcBorders>
            <w:shd w:val="clear" w:color="auto" w:fill="auto"/>
            <w:noWrap/>
            <w:vAlign w:val="center"/>
            <w:hideMark/>
          </w:tcPr>
          <w:p w14:paraId="517FDAC4"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1.18%</w:t>
            </w:r>
          </w:p>
        </w:tc>
        <w:tc>
          <w:tcPr>
            <w:tcW w:w="887" w:type="dxa"/>
            <w:tcBorders>
              <w:top w:val="nil"/>
              <w:left w:val="nil"/>
              <w:bottom w:val="nil"/>
              <w:right w:val="nil"/>
            </w:tcBorders>
            <w:shd w:val="clear" w:color="auto" w:fill="auto"/>
            <w:noWrap/>
            <w:vAlign w:val="center"/>
            <w:hideMark/>
          </w:tcPr>
          <w:p w14:paraId="30F88318"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64</w:t>
            </w:r>
          </w:p>
        </w:tc>
        <w:tc>
          <w:tcPr>
            <w:tcW w:w="887" w:type="dxa"/>
            <w:tcBorders>
              <w:top w:val="nil"/>
              <w:left w:val="nil"/>
              <w:bottom w:val="nil"/>
              <w:right w:val="nil"/>
            </w:tcBorders>
            <w:shd w:val="clear" w:color="auto" w:fill="auto"/>
            <w:noWrap/>
            <w:vAlign w:val="center"/>
            <w:hideMark/>
          </w:tcPr>
          <w:p w14:paraId="48CA0D27"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0.92%</w:t>
            </w:r>
          </w:p>
        </w:tc>
        <w:tc>
          <w:tcPr>
            <w:tcW w:w="993" w:type="dxa"/>
            <w:tcBorders>
              <w:top w:val="nil"/>
              <w:left w:val="nil"/>
              <w:bottom w:val="nil"/>
              <w:right w:val="nil"/>
            </w:tcBorders>
            <w:shd w:val="clear" w:color="auto" w:fill="auto"/>
            <w:noWrap/>
            <w:vAlign w:val="center"/>
            <w:hideMark/>
          </w:tcPr>
          <w:p w14:paraId="0A677E6B"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0.26</w:t>
            </w:r>
          </w:p>
        </w:tc>
      </w:tr>
      <w:tr w:rsidR="00EC3D25" w:rsidRPr="00500ED7" w14:paraId="147B36D2" w14:textId="77777777" w:rsidTr="000B054E">
        <w:trPr>
          <w:trHeight w:val="304"/>
        </w:trPr>
        <w:tc>
          <w:tcPr>
            <w:tcW w:w="439" w:type="dxa"/>
            <w:tcBorders>
              <w:top w:val="nil"/>
              <w:left w:val="nil"/>
              <w:bottom w:val="nil"/>
              <w:right w:val="nil"/>
            </w:tcBorders>
            <w:shd w:val="clear" w:color="auto" w:fill="auto"/>
            <w:noWrap/>
            <w:vAlign w:val="bottom"/>
            <w:hideMark/>
          </w:tcPr>
          <w:p w14:paraId="4CC32D20"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26</w:t>
            </w:r>
          </w:p>
        </w:tc>
        <w:tc>
          <w:tcPr>
            <w:tcW w:w="3262" w:type="dxa"/>
            <w:tcBorders>
              <w:top w:val="nil"/>
              <w:left w:val="nil"/>
              <w:bottom w:val="nil"/>
              <w:right w:val="nil"/>
            </w:tcBorders>
            <w:shd w:val="clear" w:color="auto" w:fill="auto"/>
            <w:noWrap/>
            <w:vAlign w:val="center"/>
            <w:hideMark/>
          </w:tcPr>
          <w:p w14:paraId="76A70727"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Mechanical elements</w:t>
            </w:r>
          </w:p>
        </w:tc>
        <w:tc>
          <w:tcPr>
            <w:tcW w:w="852" w:type="dxa"/>
            <w:tcBorders>
              <w:top w:val="nil"/>
              <w:left w:val="nil"/>
              <w:bottom w:val="nil"/>
              <w:right w:val="nil"/>
            </w:tcBorders>
            <w:shd w:val="clear" w:color="auto" w:fill="auto"/>
            <w:noWrap/>
            <w:vAlign w:val="center"/>
            <w:hideMark/>
          </w:tcPr>
          <w:p w14:paraId="00CA5DE8"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9</w:t>
            </w:r>
          </w:p>
        </w:tc>
        <w:tc>
          <w:tcPr>
            <w:tcW w:w="868" w:type="dxa"/>
            <w:tcBorders>
              <w:top w:val="nil"/>
              <w:left w:val="nil"/>
              <w:bottom w:val="nil"/>
              <w:right w:val="nil"/>
            </w:tcBorders>
            <w:shd w:val="clear" w:color="auto" w:fill="auto"/>
            <w:noWrap/>
            <w:vAlign w:val="center"/>
            <w:hideMark/>
          </w:tcPr>
          <w:p w14:paraId="6E812E9F"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2.65%</w:t>
            </w:r>
          </w:p>
        </w:tc>
        <w:tc>
          <w:tcPr>
            <w:tcW w:w="887" w:type="dxa"/>
            <w:tcBorders>
              <w:top w:val="nil"/>
              <w:left w:val="nil"/>
              <w:bottom w:val="nil"/>
              <w:right w:val="nil"/>
            </w:tcBorders>
            <w:shd w:val="clear" w:color="auto" w:fill="auto"/>
            <w:noWrap/>
            <w:vAlign w:val="center"/>
            <w:hideMark/>
          </w:tcPr>
          <w:p w14:paraId="6CE68372"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176</w:t>
            </w:r>
          </w:p>
        </w:tc>
        <w:tc>
          <w:tcPr>
            <w:tcW w:w="887" w:type="dxa"/>
            <w:tcBorders>
              <w:top w:val="nil"/>
              <w:left w:val="nil"/>
              <w:bottom w:val="nil"/>
              <w:right w:val="nil"/>
            </w:tcBorders>
            <w:shd w:val="clear" w:color="auto" w:fill="auto"/>
            <w:noWrap/>
            <w:vAlign w:val="center"/>
            <w:hideMark/>
          </w:tcPr>
          <w:p w14:paraId="624D9131"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2.53%</w:t>
            </w:r>
          </w:p>
        </w:tc>
        <w:tc>
          <w:tcPr>
            <w:tcW w:w="993" w:type="dxa"/>
            <w:tcBorders>
              <w:top w:val="nil"/>
              <w:left w:val="nil"/>
              <w:bottom w:val="nil"/>
              <w:right w:val="nil"/>
            </w:tcBorders>
            <w:shd w:val="clear" w:color="auto" w:fill="auto"/>
            <w:noWrap/>
            <w:vAlign w:val="center"/>
            <w:hideMark/>
          </w:tcPr>
          <w:p w14:paraId="54C7EA7A"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0.69</w:t>
            </w:r>
          </w:p>
        </w:tc>
      </w:tr>
      <w:tr w:rsidR="00EC3D25" w:rsidRPr="00500ED7" w14:paraId="719B9DDE" w14:textId="77777777" w:rsidTr="000B054E">
        <w:trPr>
          <w:trHeight w:val="304"/>
        </w:trPr>
        <w:tc>
          <w:tcPr>
            <w:tcW w:w="439" w:type="dxa"/>
            <w:tcBorders>
              <w:top w:val="nil"/>
              <w:left w:val="nil"/>
              <w:bottom w:val="nil"/>
              <w:right w:val="nil"/>
            </w:tcBorders>
            <w:shd w:val="clear" w:color="auto" w:fill="auto"/>
            <w:noWrap/>
            <w:vAlign w:val="bottom"/>
            <w:hideMark/>
          </w:tcPr>
          <w:p w14:paraId="55F2CA5D"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27</w:t>
            </w:r>
          </w:p>
        </w:tc>
        <w:tc>
          <w:tcPr>
            <w:tcW w:w="3262" w:type="dxa"/>
            <w:tcBorders>
              <w:top w:val="nil"/>
              <w:left w:val="nil"/>
              <w:bottom w:val="nil"/>
              <w:right w:val="nil"/>
            </w:tcBorders>
            <w:shd w:val="clear" w:color="auto" w:fill="auto"/>
            <w:noWrap/>
            <w:vAlign w:val="center"/>
            <w:hideMark/>
          </w:tcPr>
          <w:p w14:paraId="5E4A34D7"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Transport technology</w:t>
            </w:r>
          </w:p>
        </w:tc>
        <w:tc>
          <w:tcPr>
            <w:tcW w:w="852" w:type="dxa"/>
            <w:tcBorders>
              <w:top w:val="nil"/>
              <w:left w:val="nil"/>
              <w:bottom w:val="nil"/>
              <w:right w:val="nil"/>
            </w:tcBorders>
            <w:shd w:val="clear" w:color="auto" w:fill="auto"/>
            <w:noWrap/>
            <w:vAlign w:val="center"/>
            <w:hideMark/>
          </w:tcPr>
          <w:p w14:paraId="5FD9FAE3"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8</w:t>
            </w:r>
          </w:p>
        </w:tc>
        <w:tc>
          <w:tcPr>
            <w:tcW w:w="868" w:type="dxa"/>
            <w:tcBorders>
              <w:top w:val="nil"/>
              <w:left w:val="nil"/>
              <w:bottom w:val="nil"/>
              <w:right w:val="nil"/>
            </w:tcBorders>
            <w:shd w:val="clear" w:color="auto" w:fill="auto"/>
            <w:noWrap/>
            <w:vAlign w:val="center"/>
            <w:hideMark/>
          </w:tcPr>
          <w:p w14:paraId="487ACE0D"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2.36%</w:t>
            </w:r>
          </w:p>
        </w:tc>
        <w:tc>
          <w:tcPr>
            <w:tcW w:w="887" w:type="dxa"/>
            <w:tcBorders>
              <w:top w:val="nil"/>
              <w:left w:val="nil"/>
              <w:bottom w:val="nil"/>
              <w:right w:val="nil"/>
            </w:tcBorders>
            <w:shd w:val="clear" w:color="auto" w:fill="auto"/>
            <w:noWrap/>
            <w:vAlign w:val="center"/>
            <w:hideMark/>
          </w:tcPr>
          <w:p w14:paraId="2A3F9EAB"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118</w:t>
            </w:r>
          </w:p>
        </w:tc>
        <w:tc>
          <w:tcPr>
            <w:tcW w:w="887" w:type="dxa"/>
            <w:tcBorders>
              <w:top w:val="nil"/>
              <w:left w:val="nil"/>
              <w:bottom w:val="nil"/>
              <w:right w:val="nil"/>
            </w:tcBorders>
            <w:shd w:val="clear" w:color="auto" w:fill="auto"/>
            <w:noWrap/>
            <w:vAlign w:val="center"/>
            <w:hideMark/>
          </w:tcPr>
          <w:p w14:paraId="65B6C6B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1.70%</w:t>
            </w:r>
          </w:p>
        </w:tc>
        <w:tc>
          <w:tcPr>
            <w:tcW w:w="993" w:type="dxa"/>
            <w:tcBorders>
              <w:top w:val="nil"/>
              <w:left w:val="nil"/>
              <w:bottom w:val="nil"/>
              <w:right w:val="nil"/>
            </w:tcBorders>
            <w:shd w:val="clear" w:color="auto" w:fill="auto"/>
            <w:noWrap/>
            <w:vAlign w:val="center"/>
            <w:hideMark/>
          </w:tcPr>
          <w:p w14:paraId="2FF1FDA0"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0.39</w:t>
            </w:r>
          </w:p>
        </w:tc>
      </w:tr>
      <w:tr w:rsidR="00EC3D25" w:rsidRPr="00500ED7" w14:paraId="1674EA9F" w14:textId="77777777" w:rsidTr="000B054E">
        <w:trPr>
          <w:trHeight w:val="304"/>
        </w:trPr>
        <w:tc>
          <w:tcPr>
            <w:tcW w:w="439" w:type="dxa"/>
            <w:tcBorders>
              <w:top w:val="nil"/>
              <w:left w:val="nil"/>
              <w:bottom w:val="nil"/>
              <w:right w:val="nil"/>
            </w:tcBorders>
            <w:shd w:val="clear" w:color="auto" w:fill="auto"/>
            <w:noWrap/>
            <w:vAlign w:val="bottom"/>
            <w:hideMark/>
          </w:tcPr>
          <w:p w14:paraId="7A043712"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28</w:t>
            </w:r>
          </w:p>
        </w:tc>
        <w:tc>
          <w:tcPr>
            <w:tcW w:w="3262" w:type="dxa"/>
            <w:tcBorders>
              <w:top w:val="nil"/>
              <w:left w:val="nil"/>
              <w:bottom w:val="nil"/>
              <w:right w:val="nil"/>
            </w:tcBorders>
            <w:shd w:val="clear" w:color="auto" w:fill="auto"/>
            <w:noWrap/>
            <w:vAlign w:val="center"/>
            <w:hideMark/>
          </w:tcPr>
          <w:p w14:paraId="0EC19D43"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Space technology; Weapons</w:t>
            </w:r>
          </w:p>
        </w:tc>
        <w:tc>
          <w:tcPr>
            <w:tcW w:w="852" w:type="dxa"/>
            <w:tcBorders>
              <w:top w:val="nil"/>
              <w:left w:val="nil"/>
              <w:bottom w:val="nil"/>
              <w:right w:val="nil"/>
            </w:tcBorders>
            <w:shd w:val="clear" w:color="auto" w:fill="auto"/>
            <w:noWrap/>
            <w:vAlign w:val="center"/>
            <w:hideMark/>
          </w:tcPr>
          <w:p w14:paraId="34BAC03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w:t>
            </w:r>
          </w:p>
        </w:tc>
        <w:tc>
          <w:tcPr>
            <w:tcW w:w="868" w:type="dxa"/>
            <w:tcBorders>
              <w:top w:val="nil"/>
              <w:left w:val="nil"/>
              <w:bottom w:val="nil"/>
              <w:right w:val="nil"/>
            </w:tcBorders>
            <w:shd w:val="clear" w:color="auto" w:fill="auto"/>
            <w:noWrap/>
            <w:vAlign w:val="center"/>
            <w:hideMark/>
          </w:tcPr>
          <w:p w14:paraId="7B6D1CFA"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0.59%</w:t>
            </w:r>
          </w:p>
        </w:tc>
        <w:tc>
          <w:tcPr>
            <w:tcW w:w="887" w:type="dxa"/>
            <w:tcBorders>
              <w:top w:val="nil"/>
              <w:left w:val="nil"/>
              <w:bottom w:val="nil"/>
              <w:right w:val="nil"/>
            </w:tcBorders>
            <w:shd w:val="clear" w:color="auto" w:fill="auto"/>
            <w:noWrap/>
            <w:vAlign w:val="center"/>
            <w:hideMark/>
          </w:tcPr>
          <w:p w14:paraId="23FD8D98"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27</w:t>
            </w:r>
          </w:p>
        </w:tc>
        <w:tc>
          <w:tcPr>
            <w:tcW w:w="887" w:type="dxa"/>
            <w:tcBorders>
              <w:top w:val="nil"/>
              <w:left w:val="nil"/>
              <w:bottom w:val="nil"/>
              <w:right w:val="nil"/>
            </w:tcBorders>
            <w:shd w:val="clear" w:color="auto" w:fill="auto"/>
            <w:noWrap/>
            <w:vAlign w:val="center"/>
            <w:hideMark/>
          </w:tcPr>
          <w:p w14:paraId="512DD3EA"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0.39%</w:t>
            </w:r>
          </w:p>
        </w:tc>
        <w:tc>
          <w:tcPr>
            <w:tcW w:w="993" w:type="dxa"/>
            <w:tcBorders>
              <w:top w:val="nil"/>
              <w:left w:val="nil"/>
              <w:bottom w:val="nil"/>
              <w:right w:val="nil"/>
            </w:tcBorders>
            <w:shd w:val="clear" w:color="auto" w:fill="auto"/>
            <w:noWrap/>
            <w:vAlign w:val="center"/>
            <w:hideMark/>
          </w:tcPr>
          <w:p w14:paraId="66278DB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0.06</w:t>
            </w:r>
          </w:p>
        </w:tc>
      </w:tr>
      <w:tr w:rsidR="00EC3D25" w:rsidRPr="00500ED7" w14:paraId="51E3757C" w14:textId="77777777" w:rsidTr="000B054E">
        <w:trPr>
          <w:trHeight w:val="304"/>
        </w:trPr>
        <w:tc>
          <w:tcPr>
            <w:tcW w:w="439" w:type="dxa"/>
            <w:tcBorders>
              <w:top w:val="nil"/>
              <w:left w:val="nil"/>
              <w:bottom w:val="nil"/>
              <w:right w:val="nil"/>
            </w:tcBorders>
            <w:shd w:val="clear" w:color="auto" w:fill="auto"/>
            <w:noWrap/>
            <w:vAlign w:val="bottom"/>
            <w:hideMark/>
          </w:tcPr>
          <w:p w14:paraId="1E598545"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29</w:t>
            </w:r>
          </w:p>
        </w:tc>
        <w:tc>
          <w:tcPr>
            <w:tcW w:w="3262" w:type="dxa"/>
            <w:tcBorders>
              <w:top w:val="nil"/>
              <w:left w:val="nil"/>
              <w:bottom w:val="nil"/>
              <w:right w:val="nil"/>
            </w:tcBorders>
            <w:shd w:val="clear" w:color="auto" w:fill="auto"/>
            <w:noWrap/>
            <w:vAlign w:val="center"/>
            <w:hideMark/>
          </w:tcPr>
          <w:p w14:paraId="6B5A61AF"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Consumer goods</w:t>
            </w:r>
          </w:p>
        </w:tc>
        <w:tc>
          <w:tcPr>
            <w:tcW w:w="852" w:type="dxa"/>
            <w:tcBorders>
              <w:top w:val="nil"/>
              <w:left w:val="nil"/>
              <w:bottom w:val="nil"/>
              <w:right w:val="nil"/>
            </w:tcBorders>
            <w:shd w:val="clear" w:color="auto" w:fill="auto"/>
            <w:noWrap/>
            <w:vAlign w:val="center"/>
            <w:hideMark/>
          </w:tcPr>
          <w:p w14:paraId="05626A91"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19</w:t>
            </w:r>
          </w:p>
        </w:tc>
        <w:tc>
          <w:tcPr>
            <w:tcW w:w="868" w:type="dxa"/>
            <w:tcBorders>
              <w:top w:val="nil"/>
              <w:left w:val="nil"/>
              <w:bottom w:val="nil"/>
              <w:right w:val="nil"/>
            </w:tcBorders>
            <w:shd w:val="clear" w:color="auto" w:fill="auto"/>
            <w:noWrap/>
            <w:vAlign w:val="center"/>
            <w:hideMark/>
          </w:tcPr>
          <w:p w14:paraId="2B9EF70C"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5.60%</w:t>
            </w:r>
          </w:p>
        </w:tc>
        <w:tc>
          <w:tcPr>
            <w:tcW w:w="887" w:type="dxa"/>
            <w:tcBorders>
              <w:top w:val="nil"/>
              <w:left w:val="nil"/>
              <w:bottom w:val="nil"/>
              <w:right w:val="nil"/>
            </w:tcBorders>
            <w:shd w:val="clear" w:color="auto" w:fill="auto"/>
            <w:noWrap/>
            <w:vAlign w:val="center"/>
            <w:hideMark/>
          </w:tcPr>
          <w:p w14:paraId="0C784DF2"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319</w:t>
            </w:r>
          </w:p>
        </w:tc>
        <w:tc>
          <w:tcPr>
            <w:tcW w:w="887" w:type="dxa"/>
            <w:tcBorders>
              <w:top w:val="nil"/>
              <w:left w:val="nil"/>
              <w:bottom w:val="nil"/>
              <w:right w:val="nil"/>
            </w:tcBorders>
            <w:shd w:val="clear" w:color="auto" w:fill="auto"/>
            <w:noWrap/>
            <w:vAlign w:val="center"/>
            <w:hideMark/>
          </w:tcPr>
          <w:p w14:paraId="7E52F46F"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4.59%</w:t>
            </w:r>
          </w:p>
        </w:tc>
        <w:tc>
          <w:tcPr>
            <w:tcW w:w="993" w:type="dxa"/>
            <w:tcBorders>
              <w:top w:val="nil"/>
              <w:left w:val="nil"/>
              <w:bottom w:val="nil"/>
              <w:right w:val="nil"/>
            </w:tcBorders>
            <w:shd w:val="clear" w:color="auto" w:fill="auto"/>
            <w:noWrap/>
            <w:vAlign w:val="center"/>
            <w:hideMark/>
          </w:tcPr>
          <w:p w14:paraId="4F783704"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0.54</w:t>
            </w:r>
          </w:p>
        </w:tc>
      </w:tr>
      <w:tr w:rsidR="00EC3D25" w:rsidRPr="00500ED7" w14:paraId="630B962F" w14:textId="77777777" w:rsidTr="000B054E">
        <w:trPr>
          <w:trHeight w:val="304"/>
        </w:trPr>
        <w:tc>
          <w:tcPr>
            <w:tcW w:w="439" w:type="dxa"/>
            <w:tcBorders>
              <w:top w:val="nil"/>
              <w:left w:val="nil"/>
              <w:bottom w:val="nil"/>
              <w:right w:val="nil"/>
            </w:tcBorders>
            <w:shd w:val="clear" w:color="auto" w:fill="auto"/>
            <w:noWrap/>
            <w:vAlign w:val="bottom"/>
            <w:hideMark/>
          </w:tcPr>
          <w:p w14:paraId="1E1EF881" w14:textId="77777777" w:rsidR="00EC3D25" w:rsidRPr="00500ED7" w:rsidRDefault="00EC3D25" w:rsidP="000B054E">
            <w:pPr>
              <w:jc w:val="right"/>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30</w:t>
            </w:r>
          </w:p>
        </w:tc>
        <w:tc>
          <w:tcPr>
            <w:tcW w:w="3262" w:type="dxa"/>
            <w:tcBorders>
              <w:top w:val="nil"/>
              <w:left w:val="nil"/>
              <w:bottom w:val="nil"/>
              <w:right w:val="nil"/>
            </w:tcBorders>
            <w:shd w:val="clear" w:color="auto" w:fill="auto"/>
            <w:noWrap/>
            <w:vAlign w:val="center"/>
            <w:hideMark/>
          </w:tcPr>
          <w:p w14:paraId="25303A44"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Civil engineering</w:t>
            </w:r>
          </w:p>
        </w:tc>
        <w:tc>
          <w:tcPr>
            <w:tcW w:w="852" w:type="dxa"/>
            <w:tcBorders>
              <w:top w:val="nil"/>
              <w:left w:val="nil"/>
              <w:bottom w:val="nil"/>
              <w:right w:val="nil"/>
            </w:tcBorders>
            <w:shd w:val="clear" w:color="auto" w:fill="auto"/>
            <w:noWrap/>
            <w:vAlign w:val="center"/>
            <w:hideMark/>
          </w:tcPr>
          <w:p w14:paraId="46380E88"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37</w:t>
            </w:r>
          </w:p>
        </w:tc>
        <w:tc>
          <w:tcPr>
            <w:tcW w:w="868" w:type="dxa"/>
            <w:tcBorders>
              <w:top w:val="nil"/>
              <w:left w:val="nil"/>
              <w:bottom w:val="nil"/>
              <w:right w:val="nil"/>
            </w:tcBorders>
            <w:shd w:val="clear" w:color="auto" w:fill="auto"/>
            <w:noWrap/>
            <w:vAlign w:val="center"/>
            <w:hideMark/>
          </w:tcPr>
          <w:p w14:paraId="6F924A59"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10.91%</w:t>
            </w:r>
          </w:p>
        </w:tc>
        <w:tc>
          <w:tcPr>
            <w:tcW w:w="887" w:type="dxa"/>
            <w:tcBorders>
              <w:top w:val="nil"/>
              <w:left w:val="nil"/>
              <w:bottom w:val="nil"/>
              <w:right w:val="nil"/>
            </w:tcBorders>
            <w:shd w:val="clear" w:color="auto" w:fill="auto"/>
            <w:noWrap/>
            <w:vAlign w:val="center"/>
            <w:hideMark/>
          </w:tcPr>
          <w:p w14:paraId="5A3B3B7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764</w:t>
            </w:r>
          </w:p>
        </w:tc>
        <w:tc>
          <w:tcPr>
            <w:tcW w:w="887" w:type="dxa"/>
            <w:tcBorders>
              <w:top w:val="nil"/>
              <w:left w:val="nil"/>
              <w:bottom w:val="nil"/>
              <w:right w:val="nil"/>
            </w:tcBorders>
            <w:shd w:val="clear" w:color="auto" w:fill="auto"/>
            <w:noWrap/>
            <w:vAlign w:val="center"/>
            <w:hideMark/>
          </w:tcPr>
          <w:p w14:paraId="2D64CC66"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11.00%</w:t>
            </w:r>
          </w:p>
        </w:tc>
        <w:tc>
          <w:tcPr>
            <w:tcW w:w="993" w:type="dxa"/>
            <w:tcBorders>
              <w:top w:val="nil"/>
              <w:left w:val="nil"/>
              <w:bottom w:val="nil"/>
              <w:right w:val="nil"/>
            </w:tcBorders>
            <w:shd w:val="clear" w:color="auto" w:fill="auto"/>
            <w:noWrap/>
            <w:vAlign w:val="center"/>
            <w:hideMark/>
          </w:tcPr>
          <w:p w14:paraId="0F02372E"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0.31</w:t>
            </w:r>
          </w:p>
        </w:tc>
      </w:tr>
      <w:tr w:rsidR="00EC3D25" w:rsidRPr="00500ED7" w14:paraId="46B6BD86" w14:textId="77777777" w:rsidTr="000B054E">
        <w:trPr>
          <w:trHeight w:val="320"/>
        </w:trPr>
        <w:tc>
          <w:tcPr>
            <w:tcW w:w="439" w:type="dxa"/>
            <w:tcBorders>
              <w:top w:val="nil"/>
              <w:left w:val="nil"/>
              <w:bottom w:val="single" w:sz="8" w:space="0" w:color="auto"/>
              <w:right w:val="nil"/>
            </w:tcBorders>
            <w:shd w:val="clear" w:color="auto" w:fill="auto"/>
            <w:noWrap/>
            <w:vAlign w:val="bottom"/>
            <w:hideMark/>
          </w:tcPr>
          <w:p w14:paraId="4E8D64F0"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 </w:t>
            </w:r>
          </w:p>
        </w:tc>
        <w:tc>
          <w:tcPr>
            <w:tcW w:w="3262" w:type="dxa"/>
            <w:tcBorders>
              <w:top w:val="nil"/>
              <w:left w:val="nil"/>
              <w:bottom w:val="single" w:sz="8" w:space="0" w:color="auto"/>
              <w:right w:val="nil"/>
            </w:tcBorders>
            <w:shd w:val="clear" w:color="auto" w:fill="auto"/>
            <w:noWrap/>
            <w:vAlign w:val="center"/>
            <w:hideMark/>
          </w:tcPr>
          <w:p w14:paraId="21661931" w14:textId="77777777" w:rsidR="00EC3D25" w:rsidRPr="00500ED7" w:rsidRDefault="00EC3D25" w:rsidP="000B054E">
            <w:pP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Total</w:t>
            </w:r>
          </w:p>
        </w:tc>
        <w:tc>
          <w:tcPr>
            <w:tcW w:w="852" w:type="dxa"/>
            <w:tcBorders>
              <w:top w:val="nil"/>
              <w:left w:val="nil"/>
              <w:bottom w:val="single" w:sz="8" w:space="0" w:color="auto"/>
              <w:right w:val="nil"/>
            </w:tcBorders>
            <w:shd w:val="clear" w:color="auto" w:fill="auto"/>
            <w:noWrap/>
            <w:vAlign w:val="center"/>
            <w:hideMark/>
          </w:tcPr>
          <w:p w14:paraId="64E123A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339</w:t>
            </w:r>
          </w:p>
        </w:tc>
        <w:tc>
          <w:tcPr>
            <w:tcW w:w="868" w:type="dxa"/>
            <w:tcBorders>
              <w:top w:val="nil"/>
              <w:left w:val="nil"/>
              <w:bottom w:val="single" w:sz="8" w:space="0" w:color="auto"/>
              <w:right w:val="nil"/>
            </w:tcBorders>
            <w:shd w:val="clear" w:color="auto" w:fill="auto"/>
            <w:noWrap/>
            <w:vAlign w:val="center"/>
            <w:hideMark/>
          </w:tcPr>
          <w:p w14:paraId="2C216FA6"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100%</w:t>
            </w:r>
          </w:p>
        </w:tc>
        <w:tc>
          <w:tcPr>
            <w:tcW w:w="887" w:type="dxa"/>
            <w:tcBorders>
              <w:top w:val="nil"/>
              <w:left w:val="nil"/>
              <w:bottom w:val="single" w:sz="8" w:space="0" w:color="auto"/>
              <w:right w:val="nil"/>
            </w:tcBorders>
            <w:shd w:val="clear" w:color="auto" w:fill="auto"/>
            <w:noWrap/>
            <w:vAlign w:val="center"/>
            <w:hideMark/>
          </w:tcPr>
          <w:p w14:paraId="19C4ECB4"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6948</w:t>
            </w:r>
          </w:p>
        </w:tc>
        <w:tc>
          <w:tcPr>
            <w:tcW w:w="887" w:type="dxa"/>
            <w:tcBorders>
              <w:top w:val="nil"/>
              <w:left w:val="nil"/>
              <w:bottom w:val="single" w:sz="8" w:space="0" w:color="auto"/>
              <w:right w:val="nil"/>
            </w:tcBorders>
            <w:shd w:val="clear" w:color="auto" w:fill="auto"/>
            <w:noWrap/>
            <w:vAlign w:val="center"/>
            <w:hideMark/>
          </w:tcPr>
          <w:p w14:paraId="32B96E1D"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100%</w:t>
            </w:r>
          </w:p>
        </w:tc>
        <w:tc>
          <w:tcPr>
            <w:tcW w:w="993" w:type="dxa"/>
            <w:tcBorders>
              <w:top w:val="nil"/>
              <w:left w:val="nil"/>
              <w:bottom w:val="single" w:sz="8" w:space="0" w:color="auto"/>
              <w:right w:val="nil"/>
            </w:tcBorders>
            <w:shd w:val="clear" w:color="auto" w:fill="auto"/>
            <w:noWrap/>
            <w:vAlign w:val="center"/>
            <w:hideMark/>
          </w:tcPr>
          <w:p w14:paraId="0EC21545" w14:textId="77777777" w:rsidR="00EC3D25" w:rsidRPr="00500ED7" w:rsidRDefault="00EC3D25" w:rsidP="000B054E">
            <w:pPr>
              <w:jc w:val="center"/>
              <w:rPr>
                <w:rFonts w:ascii="Calibri" w:eastAsia="Times New Roman" w:hAnsi="Calibri" w:cs="Calibri"/>
                <w:color w:val="000000"/>
                <w:sz w:val="22"/>
                <w:lang w:eastAsia="en-GB"/>
              </w:rPr>
            </w:pPr>
            <w:r w:rsidRPr="00500ED7">
              <w:rPr>
                <w:rFonts w:ascii="Calibri" w:eastAsia="Times New Roman" w:hAnsi="Calibri" w:cs="Calibri"/>
                <w:color w:val="000000"/>
                <w:sz w:val="22"/>
                <w:lang w:eastAsia="en-GB"/>
              </w:rPr>
              <w:t>0.42</w:t>
            </w:r>
          </w:p>
        </w:tc>
      </w:tr>
    </w:tbl>
    <w:p w14:paraId="041B7AFF" w14:textId="77777777" w:rsidR="00780732" w:rsidRDefault="00780732" w:rsidP="00EC3D25">
      <w:pPr>
        <w:pStyle w:val="western"/>
        <w:spacing w:before="0" w:beforeAutospacing="0" w:after="0" w:line="480" w:lineRule="auto"/>
        <w:jc w:val="both"/>
        <w:rPr>
          <w:sz w:val="22"/>
          <w:szCs w:val="22"/>
        </w:rPr>
      </w:pPr>
    </w:p>
    <w:p w14:paraId="12B1A851" w14:textId="77777777" w:rsidR="000B054E" w:rsidRDefault="000B054E" w:rsidP="00EC3D25">
      <w:pPr>
        <w:pStyle w:val="western"/>
        <w:spacing w:before="0" w:beforeAutospacing="0" w:after="0" w:line="480" w:lineRule="auto"/>
        <w:jc w:val="both"/>
        <w:rPr>
          <w:sz w:val="22"/>
          <w:szCs w:val="22"/>
        </w:rPr>
      </w:pPr>
    </w:p>
    <w:p w14:paraId="4492D4F0" w14:textId="77777777" w:rsidR="000B054E" w:rsidRDefault="000B054E" w:rsidP="00EC3D25">
      <w:pPr>
        <w:pStyle w:val="western"/>
        <w:spacing w:before="0" w:beforeAutospacing="0" w:after="0" w:line="480" w:lineRule="auto"/>
        <w:jc w:val="both"/>
        <w:rPr>
          <w:sz w:val="22"/>
          <w:szCs w:val="22"/>
        </w:rPr>
      </w:pPr>
    </w:p>
    <w:p w14:paraId="4FFFC6CA" w14:textId="77777777" w:rsidR="000B054E" w:rsidRDefault="000B054E" w:rsidP="00EC3D25">
      <w:pPr>
        <w:pStyle w:val="western"/>
        <w:spacing w:before="0" w:beforeAutospacing="0" w:after="0" w:line="480" w:lineRule="auto"/>
        <w:jc w:val="both"/>
        <w:rPr>
          <w:sz w:val="22"/>
          <w:szCs w:val="22"/>
        </w:rPr>
      </w:pPr>
    </w:p>
    <w:p w14:paraId="227A17CA" w14:textId="77777777" w:rsidR="000B054E" w:rsidRDefault="000B054E" w:rsidP="00EC3D25">
      <w:pPr>
        <w:pStyle w:val="western"/>
        <w:spacing w:before="0" w:beforeAutospacing="0" w:after="0" w:line="480" w:lineRule="auto"/>
        <w:jc w:val="both"/>
        <w:rPr>
          <w:sz w:val="22"/>
          <w:szCs w:val="22"/>
        </w:rPr>
      </w:pPr>
    </w:p>
    <w:p w14:paraId="40EF6325" w14:textId="77777777" w:rsidR="000B054E" w:rsidRPr="002C3140" w:rsidRDefault="000B054E" w:rsidP="00EC3D25">
      <w:pPr>
        <w:pStyle w:val="western"/>
        <w:spacing w:before="0" w:beforeAutospacing="0" w:after="0" w:line="480" w:lineRule="auto"/>
        <w:jc w:val="both"/>
        <w:rPr>
          <w:sz w:val="22"/>
          <w:szCs w:val="22"/>
        </w:rPr>
      </w:pPr>
    </w:p>
    <w:p w14:paraId="2D4A4448" w14:textId="77777777" w:rsidR="00780732" w:rsidRPr="002C3140" w:rsidRDefault="00780732" w:rsidP="00780732">
      <w:pPr>
        <w:pStyle w:val="western"/>
        <w:spacing w:before="0" w:beforeAutospacing="0" w:after="0" w:line="480" w:lineRule="auto"/>
        <w:rPr>
          <w:b/>
          <w:color w:val="000000"/>
          <w:sz w:val="22"/>
          <w:szCs w:val="22"/>
        </w:rPr>
      </w:pPr>
      <w:r w:rsidRPr="002C3140">
        <w:rPr>
          <w:b/>
          <w:sz w:val="22"/>
          <w:szCs w:val="22"/>
        </w:rPr>
        <w:lastRenderedPageBreak/>
        <w:t>Table 2: Descriptive statistics</w:t>
      </w:r>
    </w:p>
    <w:tbl>
      <w:tblPr>
        <w:tblW w:w="9212" w:type="dxa"/>
        <w:tblInd w:w="93" w:type="dxa"/>
        <w:tblLook w:val="04A0" w:firstRow="1" w:lastRow="0" w:firstColumn="1" w:lastColumn="0" w:noHBand="0" w:noVBand="1"/>
      </w:tblPr>
      <w:tblGrid>
        <w:gridCol w:w="1618"/>
        <w:gridCol w:w="3304"/>
        <w:gridCol w:w="718"/>
        <w:gridCol w:w="701"/>
        <w:gridCol w:w="874"/>
        <w:gridCol w:w="701"/>
        <w:gridCol w:w="648"/>
        <w:gridCol w:w="648"/>
      </w:tblGrid>
      <w:tr w:rsidR="00EC3D25" w:rsidRPr="00470102" w14:paraId="3150F1FE" w14:textId="77777777" w:rsidTr="000B054E">
        <w:trPr>
          <w:trHeight w:val="304"/>
        </w:trPr>
        <w:tc>
          <w:tcPr>
            <w:tcW w:w="1618" w:type="dxa"/>
            <w:tcBorders>
              <w:top w:val="single" w:sz="4" w:space="0" w:color="auto"/>
              <w:left w:val="nil"/>
              <w:bottom w:val="single" w:sz="4" w:space="0" w:color="auto"/>
              <w:right w:val="nil"/>
            </w:tcBorders>
            <w:shd w:val="clear" w:color="auto" w:fill="auto"/>
            <w:noWrap/>
            <w:vAlign w:val="bottom"/>
            <w:hideMark/>
          </w:tcPr>
          <w:p w14:paraId="43AADD56"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 </w:t>
            </w:r>
          </w:p>
        </w:tc>
        <w:tc>
          <w:tcPr>
            <w:tcW w:w="3304" w:type="dxa"/>
            <w:tcBorders>
              <w:top w:val="single" w:sz="4" w:space="0" w:color="auto"/>
              <w:left w:val="nil"/>
              <w:bottom w:val="single" w:sz="4" w:space="0" w:color="auto"/>
              <w:right w:val="nil"/>
            </w:tcBorders>
            <w:shd w:val="clear" w:color="auto" w:fill="auto"/>
            <w:noWrap/>
            <w:vAlign w:val="bottom"/>
            <w:hideMark/>
          </w:tcPr>
          <w:p w14:paraId="0CF9FC45"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Description</w:t>
            </w:r>
          </w:p>
        </w:tc>
        <w:tc>
          <w:tcPr>
            <w:tcW w:w="718" w:type="dxa"/>
            <w:tcBorders>
              <w:top w:val="single" w:sz="4" w:space="0" w:color="auto"/>
              <w:left w:val="nil"/>
              <w:bottom w:val="single" w:sz="4" w:space="0" w:color="auto"/>
              <w:right w:val="nil"/>
            </w:tcBorders>
            <w:shd w:val="clear" w:color="auto" w:fill="auto"/>
            <w:noWrap/>
            <w:vAlign w:val="bottom"/>
            <w:hideMark/>
          </w:tcPr>
          <w:p w14:paraId="6D4FAD3E" w14:textId="77777777" w:rsidR="00EC3D25" w:rsidRPr="00470102" w:rsidRDefault="00EC3D25" w:rsidP="000B054E">
            <w:pPr>
              <w:jc w:val="cente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Mean</w:t>
            </w:r>
          </w:p>
        </w:tc>
        <w:tc>
          <w:tcPr>
            <w:tcW w:w="701" w:type="dxa"/>
            <w:tcBorders>
              <w:top w:val="single" w:sz="4" w:space="0" w:color="auto"/>
              <w:left w:val="nil"/>
              <w:bottom w:val="single" w:sz="4" w:space="0" w:color="auto"/>
              <w:right w:val="nil"/>
            </w:tcBorders>
            <w:shd w:val="clear" w:color="auto" w:fill="auto"/>
            <w:noWrap/>
            <w:vAlign w:val="bottom"/>
            <w:hideMark/>
          </w:tcPr>
          <w:p w14:paraId="24B61CFC" w14:textId="77777777" w:rsidR="00EC3D25" w:rsidRPr="00470102" w:rsidRDefault="00EC3D25" w:rsidP="000B054E">
            <w:pPr>
              <w:jc w:val="cente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SD</w:t>
            </w:r>
          </w:p>
        </w:tc>
        <w:tc>
          <w:tcPr>
            <w:tcW w:w="874" w:type="dxa"/>
            <w:tcBorders>
              <w:top w:val="single" w:sz="4" w:space="0" w:color="auto"/>
              <w:left w:val="nil"/>
              <w:bottom w:val="single" w:sz="4" w:space="0" w:color="auto"/>
              <w:right w:val="nil"/>
            </w:tcBorders>
            <w:shd w:val="clear" w:color="auto" w:fill="auto"/>
            <w:noWrap/>
            <w:vAlign w:val="bottom"/>
            <w:hideMark/>
          </w:tcPr>
          <w:p w14:paraId="7982B3F4" w14:textId="77777777" w:rsidR="00EC3D25" w:rsidRPr="00470102" w:rsidRDefault="00EC3D25" w:rsidP="000B054E">
            <w:pPr>
              <w:jc w:val="cente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Median</w:t>
            </w:r>
          </w:p>
        </w:tc>
        <w:tc>
          <w:tcPr>
            <w:tcW w:w="701" w:type="dxa"/>
            <w:tcBorders>
              <w:top w:val="single" w:sz="4" w:space="0" w:color="auto"/>
              <w:left w:val="nil"/>
              <w:bottom w:val="single" w:sz="4" w:space="0" w:color="auto"/>
              <w:right w:val="nil"/>
            </w:tcBorders>
            <w:shd w:val="clear" w:color="auto" w:fill="auto"/>
            <w:noWrap/>
            <w:vAlign w:val="bottom"/>
            <w:hideMark/>
          </w:tcPr>
          <w:p w14:paraId="263E91A0" w14:textId="77777777" w:rsidR="00EC3D25" w:rsidRPr="00470102" w:rsidRDefault="00EC3D25" w:rsidP="000B054E">
            <w:pPr>
              <w:jc w:val="cente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Max</w:t>
            </w:r>
          </w:p>
        </w:tc>
        <w:tc>
          <w:tcPr>
            <w:tcW w:w="648" w:type="dxa"/>
            <w:tcBorders>
              <w:top w:val="single" w:sz="4" w:space="0" w:color="auto"/>
              <w:left w:val="nil"/>
              <w:bottom w:val="single" w:sz="4" w:space="0" w:color="auto"/>
              <w:right w:val="nil"/>
            </w:tcBorders>
            <w:shd w:val="clear" w:color="auto" w:fill="auto"/>
            <w:noWrap/>
            <w:vAlign w:val="bottom"/>
            <w:hideMark/>
          </w:tcPr>
          <w:p w14:paraId="496575E0" w14:textId="77777777" w:rsidR="00EC3D25" w:rsidRPr="00470102" w:rsidRDefault="00EC3D25" w:rsidP="000B054E">
            <w:pPr>
              <w:jc w:val="cente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Min</w:t>
            </w:r>
          </w:p>
        </w:tc>
        <w:tc>
          <w:tcPr>
            <w:tcW w:w="648" w:type="dxa"/>
            <w:tcBorders>
              <w:top w:val="single" w:sz="4" w:space="0" w:color="auto"/>
              <w:left w:val="nil"/>
              <w:bottom w:val="single" w:sz="4" w:space="0" w:color="auto"/>
              <w:right w:val="nil"/>
            </w:tcBorders>
            <w:shd w:val="clear" w:color="auto" w:fill="auto"/>
            <w:noWrap/>
            <w:vAlign w:val="bottom"/>
            <w:hideMark/>
          </w:tcPr>
          <w:p w14:paraId="5467E88B" w14:textId="77777777" w:rsidR="00EC3D25" w:rsidRPr="00470102" w:rsidRDefault="00EC3D25" w:rsidP="000B054E">
            <w:pPr>
              <w:jc w:val="cente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VIF</w:t>
            </w:r>
          </w:p>
        </w:tc>
      </w:tr>
      <w:tr w:rsidR="00EC3D25" w:rsidRPr="00470102" w14:paraId="314F5918" w14:textId="77777777" w:rsidTr="000B054E">
        <w:trPr>
          <w:trHeight w:val="503"/>
        </w:trPr>
        <w:tc>
          <w:tcPr>
            <w:tcW w:w="1618" w:type="dxa"/>
            <w:tcBorders>
              <w:top w:val="nil"/>
              <w:left w:val="nil"/>
              <w:bottom w:val="nil"/>
              <w:right w:val="nil"/>
            </w:tcBorders>
            <w:shd w:val="clear" w:color="auto" w:fill="auto"/>
            <w:noWrap/>
            <w:vAlign w:val="center"/>
            <w:hideMark/>
          </w:tcPr>
          <w:p w14:paraId="09605A6B"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TECHDIV</w:t>
            </w:r>
          </w:p>
        </w:tc>
        <w:tc>
          <w:tcPr>
            <w:tcW w:w="3304" w:type="dxa"/>
            <w:tcBorders>
              <w:top w:val="nil"/>
              <w:left w:val="nil"/>
              <w:bottom w:val="nil"/>
              <w:right w:val="nil"/>
            </w:tcBorders>
            <w:shd w:val="clear" w:color="auto" w:fill="auto"/>
            <w:vAlign w:val="center"/>
            <w:hideMark/>
          </w:tcPr>
          <w:p w14:paraId="507976BD"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Index of technological diversification - dispersion of SSIs' patents across IPC classes</w:t>
            </w:r>
          </w:p>
        </w:tc>
        <w:tc>
          <w:tcPr>
            <w:tcW w:w="718" w:type="dxa"/>
            <w:tcBorders>
              <w:top w:val="nil"/>
              <w:left w:val="nil"/>
              <w:bottom w:val="nil"/>
              <w:right w:val="nil"/>
            </w:tcBorders>
            <w:shd w:val="clear" w:color="auto" w:fill="auto"/>
            <w:noWrap/>
            <w:vAlign w:val="center"/>
            <w:hideMark/>
          </w:tcPr>
          <w:p w14:paraId="5ECD0F85"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0.45</w:t>
            </w:r>
          </w:p>
        </w:tc>
        <w:tc>
          <w:tcPr>
            <w:tcW w:w="701" w:type="dxa"/>
            <w:tcBorders>
              <w:top w:val="nil"/>
              <w:left w:val="nil"/>
              <w:bottom w:val="nil"/>
              <w:right w:val="nil"/>
            </w:tcBorders>
            <w:shd w:val="clear" w:color="auto" w:fill="auto"/>
            <w:noWrap/>
            <w:vAlign w:val="center"/>
            <w:hideMark/>
          </w:tcPr>
          <w:p w14:paraId="7BD93981"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0.42</w:t>
            </w:r>
          </w:p>
        </w:tc>
        <w:tc>
          <w:tcPr>
            <w:tcW w:w="874" w:type="dxa"/>
            <w:tcBorders>
              <w:top w:val="nil"/>
              <w:left w:val="nil"/>
              <w:bottom w:val="nil"/>
              <w:right w:val="nil"/>
            </w:tcBorders>
            <w:shd w:val="clear" w:color="auto" w:fill="auto"/>
            <w:noWrap/>
            <w:vAlign w:val="center"/>
            <w:hideMark/>
          </w:tcPr>
          <w:p w14:paraId="5780020C"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0.50</w:t>
            </w:r>
          </w:p>
        </w:tc>
        <w:tc>
          <w:tcPr>
            <w:tcW w:w="701" w:type="dxa"/>
            <w:tcBorders>
              <w:top w:val="nil"/>
              <w:left w:val="nil"/>
              <w:bottom w:val="nil"/>
              <w:right w:val="nil"/>
            </w:tcBorders>
            <w:shd w:val="clear" w:color="auto" w:fill="auto"/>
            <w:noWrap/>
            <w:vAlign w:val="center"/>
            <w:hideMark/>
          </w:tcPr>
          <w:p w14:paraId="64DB6DAF"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w:t>
            </w:r>
          </w:p>
        </w:tc>
        <w:tc>
          <w:tcPr>
            <w:tcW w:w="648" w:type="dxa"/>
            <w:tcBorders>
              <w:top w:val="nil"/>
              <w:left w:val="nil"/>
              <w:bottom w:val="nil"/>
              <w:right w:val="nil"/>
            </w:tcBorders>
            <w:shd w:val="clear" w:color="auto" w:fill="auto"/>
            <w:noWrap/>
            <w:vAlign w:val="center"/>
            <w:hideMark/>
          </w:tcPr>
          <w:p w14:paraId="510BBEEB"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w:t>
            </w:r>
          </w:p>
        </w:tc>
        <w:tc>
          <w:tcPr>
            <w:tcW w:w="648" w:type="dxa"/>
            <w:tcBorders>
              <w:top w:val="nil"/>
              <w:left w:val="nil"/>
              <w:bottom w:val="nil"/>
              <w:right w:val="nil"/>
            </w:tcBorders>
            <w:shd w:val="clear" w:color="auto" w:fill="auto"/>
            <w:noWrap/>
            <w:vAlign w:val="center"/>
            <w:hideMark/>
          </w:tcPr>
          <w:p w14:paraId="4AA8303C"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 </w:t>
            </w:r>
          </w:p>
        </w:tc>
      </w:tr>
      <w:tr w:rsidR="00EC3D25" w:rsidRPr="00470102" w14:paraId="10AB320A" w14:textId="77777777" w:rsidTr="000B054E">
        <w:trPr>
          <w:trHeight w:val="503"/>
        </w:trPr>
        <w:tc>
          <w:tcPr>
            <w:tcW w:w="1618" w:type="dxa"/>
            <w:tcBorders>
              <w:top w:val="nil"/>
              <w:left w:val="nil"/>
              <w:bottom w:val="nil"/>
              <w:right w:val="nil"/>
            </w:tcBorders>
            <w:shd w:val="clear" w:color="auto" w:fill="auto"/>
            <w:noWrap/>
            <w:vAlign w:val="center"/>
            <w:hideMark/>
          </w:tcPr>
          <w:p w14:paraId="4C19CBC1"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RELATEDNESS</w:t>
            </w:r>
          </w:p>
        </w:tc>
        <w:tc>
          <w:tcPr>
            <w:tcW w:w="3304" w:type="dxa"/>
            <w:tcBorders>
              <w:top w:val="nil"/>
              <w:left w:val="nil"/>
              <w:bottom w:val="nil"/>
              <w:right w:val="nil"/>
            </w:tcBorders>
            <w:shd w:val="clear" w:color="auto" w:fill="auto"/>
            <w:vAlign w:val="center"/>
            <w:hideMark/>
          </w:tcPr>
          <w:p w14:paraId="14AA8362"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Index of relatedness - similarity across new patents and core technological class of SSIs</w:t>
            </w:r>
          </w:p>
        </w:tc>
        <w:tc>
          <w:tcPr>
            <w:tcW w:w="718" w:type="dxa"/>
            <w:tcBorders>
              <w:top w:val="nil"/>
              <w:left w:val="nil"/>
              <w:bottom w:val="nil"/>
              <w:right w:val="nil"/>
            </w:tcBorders>
            <w:shd w:val="clear" w:color="auto" w:fill="auto"/>
            <w:noWrap/>
            <w:vAlign w:val="center"/>
            <w:hideMark/>
          </w:tcPr>
          <w:p w14:paraId="6C7EF907"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0.78</w:t>
            </w:r>
          </w:p>
        </w:tc>
        <w:tc>
          <w:tcPr>
            <w:tcW w:w="701" w:type="dxa"/>
            <w:tcBorders>
              <w:top w:val="nil"/>
              <w:left w:val="nil"/>
              <w:bottom w:val="nil"/>
              <w:right w:val="nil"/>
            </w:tcBorders>
            <w:shd w:val="clear" w:color="auto" w:fill="auto"/>
            <w:noWrap/>
            <w:vAlign w:val="center"/>
            <w:hideMark/>
          </w:tcPr>
          <w:p w14:paraId="5E2464BF"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0.23</w:t>
            </w:r>
          </w:p>
        </w:tc>
        <w:tc>
          <w:tcPr>
            <w:tcW w:w="874" w:type="dxa"/>
            <w:tcBorders>
              <w:top w:val="nil"/>
              <w:left w:val="nil"/>
              <w:bottom w:val="nil"/>
              <w:right w:val="nil"/>
            </w:tcBorders>
            <w:shd w:val="clear" w:color="auto" w:fill="auto"/>
            <w:noWrap/>
            <w:vAlign w:val="center"/>
            <w:hideMark/>
          </w:tcPr>
          <w:p w14:paraId="3539E01C"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0.83</w:t>
            </w:r>
          </w:p>
        </w:tc>
        <w:tc>
          <w:tcPr>
            <w:tcW w:w="701" w:type="dxa"/>
            <w:tcBorders>
              <w:top w:val="nil"/>
              <w:left w:val="nil"/>
              <w:bottom w:val="nil"/>
              <w:right w:val="nil"/>
            </w:tcBorders>
            <w:shd w:val="clear" w:color="auto" w:fill="auto"/>
            <w:noWrap/>
            <w:vAlign w:val="center"/>
            <w:hideMark/>
          </w:tcPr>
          <w:p w14:paraId="08575B28"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w:t>
            </w:r>
          </w:p>
        </w:tc>
        <w:tc>
          <w:tcPr>
            <w:tcW w:w="648" w:type="dxa"/>
            <w:tcBorders>
              <w:top w:val="nil"/>
              <w:left w:val="nil"/>
              <w:bottom w:val="nil"/>
              <w:right w:val="nil"/>
            </w:tcBorders>
            <w:shd w:val="clear" w:color="auto" w:fill="auto"/>
            <w:noWrap/>
            <w:vAlign w:val="center"/>
            <w:hideMark/>
          </w:tcPr>
          <w:p w14:paraId="1A50BDDD"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0.21</w:t>
            </w:r>
          </w:p>
        </w:tc>
        <w:tc>
          <w:tcPr>
            <w:tcW w:w="648" w:type="dxa"/>
            <w:tcBorders>
              <w:top w:val="nil"/>
              <w:left w:val="nil"/>
              <w:bottom w:val="nil"/>
              <w:right w:val="nil"/>
            </w:tcBorders>
            <w:shd w:val="clear" w:color="auto" w:fill="auto"/>
            <w:noWrap/>
            <w:vAlign w:val="center"/>
            <w:hideMark/>
          </w:tcPr>
          <w:p w14:paraId="269080D5" w14:textId="77777777" w:rsidR="00EC3D25" w:rsidRPr="00470102" w:rsidRDefault="00EC3D25" w:rsidP="000B054E">
            <w:pPr>
              <w:rPr>
                <w:rFonts w:ascii="Calibri" w:eastAsia="Times New Roman" w:hAnsi="Calibri" w:cs="Calibri"/>
                <w:color w:val="000000"/>
                <w:sz w:val="20"/>
                <w:szCs w:val="20"/>
                <w:lang w:eastAsia="en-GB"/>
              </w:rPr>
            </w:pPr>
          </w:p>
        </w:tc>
      </w:tr>
      <w:tr w:rsidR="00EC3D25" w:rsidRPr="00470102" w14:paraId="70BD3113" w14:textId="77777777" w:rsidTr="000B054E">
        <w:trPr>
          <w:trHeight w:val="503"/>
        </w:trPr>
        <w:tc>
          <w:tcPr>
            <w:tcW w:w="1618" w:type="dxa"/>
            <w:tcBorders>
              <w:top w:val="nil"/>
              <w:left w:val="nil"/>
              <w:bottom w:val="nil"/>
              <w:right w:val="nil"/>
            </w:tcBorders>
            <w:shd w:val="clear" w:color="auto" w:fill="auto"/>
            <w:noWrap/>
            <w:vAlign w:val="center"/>
          </w:tcPr>
          <w:p w14:paraId="12AB6820"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TECHDIV_B</w:t>
            </w:r>
          </w:p>
        </w:tc>
        <w:tc>
          <w:tcPr>
            <w:tcW w:w="3304" w:type="dxa"/>
            <w:tcBorders>
              <w:top w:val="nil"/>
              <w:left w:val="nil"/>
              <w:bottom w:val="nil"/>
              <w:right w:val="nil"/>
            </w:tcBorders>
            <w:shd w:val="clear" w:color="auto" w:fill="auto"/>
            <w:vAlign w:val="center"/>
          </w:tcPr>
          <w:p w14:paraId="54C659D5"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Dichotomous variation for the TECHDIV index used in the Logit regression</w:t>
            </w:r>
          </w:p>
        </w:tc>
        <w:tc>
          <w:tcPr>
            <w:tcW w:w="718" w:type="dxa"/>
            <w:tcBorders>
              <w:top w:val="nil"/>
              <w:left w:val="nil"/>
              <w:bottom w:val="nil"/>
              <w:right w:val="nil"/>
            </w:tcBorders>
            <w:shd w:val="clear" w:color="auto" w:fill="auto"/>
            <w:noWrap/>
            <w:vAlign w:val="center"/>
          </w:tcPr>
          <w:p w14:paraId="587121C9"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0.53</w:t>
            </w:r>
          </w:p>
        </w:tc>
        <w:tc>
          <w:tcPr>
            <w:tcW w:w="701" w:type="dxa"/>
            <w:tcBorders>
              <w:top w:val="nil"/>
              <w:left w:val="nil"/>
              <w:bottom w:val="nil"/>
              <w:right w:val="nil"/>
            </w:tcBorders>
            <w:shd w:val="clear" w:color="auto" w:fill="auto"/>
            <w:noWrap/>
            <w:vAlign w:val="center"/>
          </w:tcPr>
          <w:p w14:paraId="0729FAF5"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0.50</w:t>
            </w:r>
          </w:p>
        </w:tc>
        <w:tc>
          <w:tcPr>
            <w:tcW w:w="874" w:type="dxa"/>
            <w:tcBorders>
              <w:top w:val="nil"/>
              <w:left w:val="nil"/>
              <w:bottom w:val="nil"/>
              <w:right w:val="nil"/>
            </w:tcBorders>
            <w:shd w:val="clear" w:color="auto" w:fill="auto"/>
            <w:noWrap/>
            <w:vAlign w:val="center"/>
          </w:tcPr>
          <w:p w14:paraId="708D41CC"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701" w:type="dxa"/>
            <w:tcBorders>
              <w:top w:val="nil"/>
              <w:left w:val="nil"/>
              <w:bottom w:val="nil"/>
              <w:right w:val="nil"/>
            </w:tcBorders>
            <w:shd w:val="clear" w:color="auto" w:fill="auto"/>
            <w:noWrap/>
            <w:vAlign w:val="center"/>
          </w:tcPr>
          <w:p w14:paraId="7622232C"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648" w:type="dxa"/>
            <w:tcBorders>
              <w:top w:val="nil"/>
              <w:left w:val="nil"/>
              <w:bottom w:val="nil"/>
              <w:right w:val="nil"/>
            </w:tcBorders>
            <w:shd w:val="clear" w:color="auto" w:fill="auto"/>
            <w:noWrap/>
            <w:vAlign w:val="center"/>
          </w:tcPr>
          <w:p w14:paraId="16AC36C3"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c>
          <w:tcPr>
            <w:tcW w:w="648" w:type="dxa"/>
            <w:tcBorders>
              <w:top w:val="nil"/>
              <w:left w:val="nil"/>
              <w:bottom w:val="nil"/>
              <w:right w:val="nil"/>
            </w:tcBorders>
            <w:shd w:val="clear" w:color="auto" w:fill="auto"/>
            <w:noWrap/>
            <w:vAlign w:val="center"/>
          </w:tcPr>
          <w:p w14:paraId="67BDA058" w14:textId="77777777" w:rsidR="00EC3D25" w:rsidRPr="00470102" w:rsidRDefault="00EC3D25" w:rsidP="000B054E">
            <w:pPr>
              <w:rPr>
                <w:rFonts w:ascii="Calibri" w:eastAsia="Times New Roman" w:hAnsi="Calibri" w:cs="Calibri"/>
                <w:color w:val="000000"/>
                <w:sz w:val="20"/>
                <w:szCs w:val="20"/>
                <w:lang w:eastAsia="en-GB"/>
              </w:rPr>
            </w:pPr>
          </w:p>
        </w:tc>
      </w:tr>
      <w:tr w:rsidR="00EC3D25" w:rsidRPr="00470102" w14:paraId="2ACBCDCA" w14:textId="77777777" w:rsidTr="000B054E">
        <w:trPr>
          <w:trHeight w:val="503"/>
        </w:trPr>
        <w:tc>
          <w:tcPr>
            <w:tcW w:w="1618" w:type="dxa"/>
            <w:tcBorders>
              <w:top w:val="nil"/>
              <w:left w:val="nil"/>
              <w:bottom w:val="nil"/>
              <w:right w:val="nil"/>
            </w:tcBorders>
            <w:shd w:val="clear" w:color="auto" w:fill="auto"/>
            <w:noWrap/>
            <w:vAlign w:val="center"/>
          </w:tcPr>
          <w:p w14:paraId="25108F54"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RELATEDNESS_B</w:t>
            </w:r>
          </w:p>
        </w:tc>
        <w:tc>
          <w:tcPr>
            <w:tcW w:w="3304" w:type="dxa"/>
            <w:tcBorders>
              <w:top w:val="nil"/>
              <w:left w:val="nil"/>
              <w:bottom w:val="nil"/>
              <w:right w:val="nil"/>
            </w:tcBorders>
            <w:shd w:val="clear" w:color="auto" w:fill="auto"/>
            <w:vAlign w:val="center"/>
          </w:tcPr>
          <w:p w14:paraId="075752E0"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Dichotomous variation for the RELATEDNESS index used in the Logit regression</w:t>
            </w:r>
          </w:p>
        </w:tc>
        <w:tc>
          <w:tcPr>
            <w:tcW w:w="718" w:type="dxa"/>
            <w:tcBorders>
              <w:top w:val="nil"/>
              <w:left w:val="nil"/>
              <w:bottom w:val="nil"/>
              <w:right w:val="nil"/>
            </w:tcBorders>
            <w:shd w:val="clear" w:color="auto" w:fill="auto"/>
            <w:noWrap/>
            <w:vAlign w:val="center"/>
          </w:tcPr>
          <w:p w14:paraId="3C13082F"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0.43</w:t>
            </w:r>
          </w:p>
        </w:tc>
        <w:tc>
          <w:tcPr>
            <w:tcW w:w="701" w:type="dxa"/>
            <w:tcBorders>
              <w:top w:val="nil"/>
              <w:left w:val="nil"/>
              <w:bottom w:val="nil"/>
              <w:right w:val="nil"/>
            </w:tcBorders>
            <w:shd w:val="clear" w:color="auto" w:fill="auto"/>
            <w:noWrap/>
            <w:vAlign w:val="center"/>
          </w:tcPr>
          <w:p w14:paraId="412DBE61"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0.49</w:t>
            </w:r>
          </w:p>
        </w:tc>
        <w:tc>
          <w:tcPr>
            <w:tcW w:w="874" w:type="dxa"/>
            <w:tcBorders>
              <w:top w:val="nil"/>
              <w:left w:val="nil"/>
              <w:bottom w:val="nil"/>
              <w:right w:val="nil"/>
            </w:tcBorders>
            <w:shd w:val="clear" w:color="auto" w:fill="auto"/>
            <w:noWrap/>
            <w:vAlign w:val="center"/>
          </w:tcPr>
          <w:p w14:paraId="12ED57C6"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c>
          <w:tcPr>
            <w:tcW w:w="701" w:type="dxa"/>
            <w:tcBorders>
              <w:top w:val="nil"/>
              <w:left w:val="nil"/>
              <w:bottom w:val="nil"/>
              <w:right w:val="nil"/>
            </w:tcBorders>
            <w:shd w:val="clear" w:color="auto" w:fill="auto"/>
            <w:noWrap/>
            <w:vAlign w:val="center"/>
          </w:tcPr>
          <w:p w14:paraId="364CF3D0"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648" w:type="dxa"/>
            <w:tcBorders>
              <w:top w:val="nil"/>
              <w:left w:val="nil"/>
              <w:bottom w:val="nil"/>
              <w:right w:val="nil"/>
            </w:tcBorders>
            <w:shd w:val="clear" w:color="auto" w:fill="auto"/>
            <w:noWrap/>
            <w:vAlign w:val="center"/>
          </w:tcPr>
          <w:p w14:paraId="413244D6" w14:textId="77777777" w:rsidR="00EC3D25" w:rsidRPr="00470102" w:rsidRDefault="00EC3D25" w:rsidP="000B054E">
            <w:pPr>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0</w:t>
            </w:r>
          </w:p>
        </w:tc>
        <w:tc>
          <w:tcPr>
            <w:tcW w:w="648" w:type="dxa"/>
            <w:tcBorders>
              <w:top w:val="nil"/>
              <w:left w:val="nil"/>
              <w:bottom w:val="nil"/>
              <w:right w:val="nil"/>
            </w:tcBorders>
            <w:shd w:val="clear" w:color="auto" w:fill="auto"/>
            <w:noWrap/>
            <w:vAlign w:val="center"/>
          </w:tcPr>
          <w:p w14:paraId="40878A27" w14:textId="77777777" w:rsidR="00EC3D25" w:rsidRPr="00470102" w:rsidRDefault="00EC3D25" w:rsidP="000B054E">
            <w:pPr>
              <w:rPr>
                <w:rFonts w:ascii="Calibri" w:eastAsia="Times New Roman" w:hAnsi="Calibri" w:cs="Calibri"/>
                <w:color w:val="000000"/>
                <w:sz w:val="20"/>
                <w:szCs w:val="20"/>
                <w:lang w:eastAsia="en-GB"/>
              </w:rPr>
            </w:pPr>
          </w:p>
        </w:tc>
      </w:tr>
      <w:tr w:rsidR="00EC3D25" w:rsidRPr="00470102" w14:paraId="08D8BE32" w14:textId="77777777" w:rsidTr="000B054E">
        <w:trPr>
          <w:trHeight w:val="503"/>
        </w:trPr>
        <w:tc>
          <w:tcPr>
            <w:tcW w:w="1618" w:type="dxa"/>
            <w:tcBorders>
              <w:top w:val="nil"/>
              <w:left w:val="nil"/>
              <w:bottom w:val="nil"/>
              <w:right w:val="nil"/>
            </w:tcBorders>
            <w:shd w:val="clear" w:color="auto" w:fill="auto"/>
            <w:noWrap/>
            <w:vAlign w:val="center"/>
            <w:hideMark/>
          </w:tcPr>
          <w:p w14:paraId="67A28D21"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OPPOR</w:t>
            </w:r>
          </w:p>
        </w:tc>
        <w:tc>
          <w:tcPr>
            <w:tcW w:w="3304" w:type="dxa"/>
            <w:tcBorders>
              <w:top w:val="nil"/>
              <w:left w:val="nil"/>
              <w:bottom w:val="nil"/>
              <w:right w:val="nil"/>
            </w:tcBorders>
            <w:shd w:val="clear" w:color="auto" w:fill="auto"/>
            <w:vAlign w:val="center"/>
            <w:hideMark/>
          </w:tcPr>
          <w:p w14:paraId="620D2784"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Opportunity conditions - rate of change in sectoral patent activity</w:t>
            </w:r>
          </w:p>
        </w:tc>
        <w:tc>
          <w:tcPr>
            <w:tcW w:w="718" w:type="dxa"/>
            <w:tcBorders>
              <w:top w:val="nil"/>
              <w:left w:val="nil"/>
              <w:bottom w:val="nil"/>
              <w:right w:val="nil"/>
            </w:tcBorders>
            <w:shd w:val="clear" w:color="auto" w:fill="auto"/>
            <w:noWrap/>
            <w:vAlign w:val="center"/>
            <w:hideMark/>
          </w:tcPr>
          <w:p w14:paraId="2DB1EED0"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2.39</w:t>
            </w:r>
          </w:p>
        </w:tc>
        <w:tc>
          <w:tcPr>
            <w:tcW w:w="701" w:type="dxa"/>
            <w:tcBorders>
              <w:top w:val="nil"/>
              <w:left w:val="nil"/>
              <w:bottom w:val="nil"/>
              <w:right w:val="nil"/>
            </w:tcBorders>
            <w:shd w:val="clear" w:color="auto" w:fill="auto"/>
            <w:noWrap/>
            <w:vAlign w:val="center"/>
            <w:hideMark/>
          </w:tcPr>
          <w:p w14:paraId="1E235EB5"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1.59</w:t>
            </w:r>
          </w:p>
        </w:tc>
        <w:tc>
          <w:tcPr>
            <w:tcW w:w="874" w:type="dxa"/>
            <w:tcBorders>
              <w:top w:val="nil"/>
              <w:left w:val="nil"/>
              <w:bottom w:val="nil"/>
              <w:right w:val="nil"/>
            </w:tcBorders>
            <w:shd w:val="clear" w:color="auto" w:fill="auto"/>
            <w:noWrap/>
            <w:vAlign w:val="center"/>
            <w:hideMark/>
          </w:tcPr>
          <w:p w14:paraId="4DF5019F"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2.18</w:t>
            </w:r>
          </w:p>
        </w:tc>
        <w:tc>
          <w:tcPr>
            <w:tcW w:w="701" w:type="dxa"/>
            <w:tcBorders>
              <w:top w:val="nil"/>
              <w:left w:val="nil"/>
              <w:bottom w:val="nil"/>
              <w:right w:val="nil"/>
            </w:tcBorders>
            <w:shd w:val="clear" w:color="auto" w:fill="auto"/>
            <w:noWrap/>
            <w:vAlign w:val="center"/>
            <w:hideMark/>
          </w:tcPr>
          <w:p w14:paraId="4B4C0F9F"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7.62</w:t>
            </w:r>
          </w:p>
        </w:tc>
        <w:tc>
          <w:tcPr>
            <w:tcW w:w="648" w:type="dxa"/>
            <w:tcBorders>
              <w:top w:val="nil"/>
              <w:left w:val="nil"/>
              <w:bottom w:val="nil"/>
              <w:right w:val="nil"/>
            </w:tcBorders>
            <w:shd w:val="clear" w:color="auto" w:fill="auto"/>
            <w:noWrap/>
            <w:vAlign w:val="center"/>
            <w:hideMark/>
          </w:tcPr>
          <w:p w14:paraId="40001EF4"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-0.82</w:t>
            </w:r>
          </w:p>
        </w:tc>
        <w:tc>
          <w:tcPr>
            <w:tcW w:w="648" w:type="dxa"/>
            <w:tcBorders>
              <w:top w:val="nil"/>
              <w:left w:val="nil"/>
              <w:bottom w:val="nil"/>
              <w:right w:val="nil"/>
            </w:tcBorders>
            <w:shd w:val="clear" w:color="auto" w:fill="auto"/>
            <w:noWrap/>
            <w:vAlign w:val="center"/>
            <w:hideMark/>
          </w:tcPr>
          <w:p w14:paraId="5FB04876"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1.08</w:t>
            </w:r>
          </w:p>
        </w:tc>
      </w:tr>
      <w:tr w:rsidR="00EC3D25" w:rsidRPr="00470102" w14:paraId="46FF9AC8" w14:textId="77777777" w:rsidTr="000B054E">
        <w:trPr>
          <w:trHeight w:val="503"/>
        </w:trPr>
        <w:tc>
          <w:tcPr>
            <w:tcW w:w="1618" w:type="dxa"/>
            <w:tcBorders>
              <w:top w:val="nil"/>
              <w:left w:val="nil"/>
              <w:bottom w:val="nil"/>
              <w:right w:val="nil"/>
            </w:tcBorders>
            <w:shd w:val="clear" w:color="auto" w:fill="auto"/>
            <w:noWrap/>
            <w:vAlign w:val="center"/>
            <w:hideMark/>
          </w:tcPr>
          <w:p w14:paraId="7E054A25"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IMP</w:t>
            </w:r>
            <w:r>
              <w:rPr>
                <w:rFonts w:ascii="Calibri" w:eastAsia="Times New Roman" w:hAnsi="Calibri" w:cs="Calibri"/>
                <w:color w:val="000000"/>
                <w:sz w:val="20"/>
                <w:szCs w:val="20"/>
                <w:lang w:eastAsia="en-GB"/>
              </w:rPr>
              <w:t>IN</w:t>
            </w:r>
          </w:p>
        </w:tc>
        <w:tc>
          <w:tcPr>
            <w:tcW w:w="3304" w:type="dxa"/>
            <w:tcBorders>
              <w:top w:val="nil"/>
              <w:left w:val="nil"/>
              <w:bottom w:val="nil"/>
              <w:right w:val="nil"/>
            </w:tcBorders>
            <w:shd w:val="clear" w:color="auto" w:fill="auto"/>
            <w:vAlign w:val="center"/>
            <w:hideMark/>
          </w:tcPr>
          <w:p w14:paraId="2BFA604F"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Index of innovation impact - ratio of forward citations of SSIs' patents over total forward citations in IPC class</w:t>
            </w:r>
          </w:p>
        </w:tc>
        <w:tc>
          <w:tcPr>
            <w:tcW w:w="718" w:type="dxa"/>
            <w:tcBorders>
              <w:top w:val="nil"/>
              <w:left w:val="nil"/>
              <w:bottom w:val="nil"/>
              <w:right w:val="nil"/>
            </w:tcBorders>
            <w:shd w:val="clear" w:color="auto" w:fill="auto"/>
            <w:noWrap/>
            <w:vAlign w:val="center"/>
            <w:hideMark/>
          </w:tcPr>
          <w:p w14:paraId="3F4D7BB5"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1.14</w:t>
            </w:r>
          </w:p>
        </w:tc>
        <w:tc>
          <w:tcPr>
            <w:tcW w:w="701" w:type="dxa"/>
            <w:tcBorders>
              <w:top w:val="nil"/>
              <w:left w:val="nil"/>
              <w:bottom w:val="nil"/>
              <w:right w:val="nil"/>
            </w:tcBorders>
            <w:shd w:val="clear" w:color="auto" w:fill="auto"/>
            <w:noWrap/>
            <w:vAlign w:val="center"/>
            <w:hideMark/>
          </w:tcPr>
          <w:p w14:paraId="1A8FB3C3"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1.74</w:t>
            </w:r>
          </w:p>
        </w:tc>
        <w:tc>
          <w:tcPr>
            <w:tcW w:w="874" w:type="dxa"/>
            <w:tcBorders>
              <w:top w:val="nil"/>
              <w:left w:val="nil"/>
              <w:bottom w:val="nil"/>
              <w:right w:val="nil"/>
            </w:tcBorders>
            <w:shd w:val="clear" w:color="auto" w:fill="auto"/>
            <w:noWrap/>
            <w:vAlign w:val="center"/>
            <w:hideMark/>
          </w:tcPr>
          <w:p w14:paraId="15EFEDA0"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0.57</w:t>
            </w:r>
          </w:p>
        </w:tc>
        <w:tc>
          <w:tcPr>
            <w:tcW w:w="701" w:type="dxa"/>
            <w:tcBorders>
              <w:top w:val="nil"/>
              <w:left w:val="nil"/>
              <w:bottom w:val="nil"/>
              <w:right w:val="nil"/>
            </w:tcBorders>
            <w:shd w:val="clear" w:color="auto" w:fill="auto"/>
            <w:noWrap/>
            <w:vAlign w:val="center"/>
            <w:hideMark/>
          </w:tcPr>
          <w:p w14:paraId="307BC5ED"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16.96</w:t>
            </w:r>
          </w:p>
        </w:tc>
        <w:tc>
          <w:tcPr>
            <w:tcW w:w="648" w:type="dxa"/>
            <w:tcBorders>
              <w:top w:val="nil"/>
              <w:left w:val="nil"/>
              <w:bottom w:val="nil"/>
              <w:right w:val="nil"/>
            </w:tcBorders>
            <w:shd w:val="clear" w:color="auto" w:fill="auto"/>
            <w:noWrap/>
            <w:vAlign w:val="center"/>
            <w:hideMark/>
          </w:tcPr>
          <w:p w14:paraId="1764F4C9"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w:t>
            </w:r>
          </w:p>
        </w:tc>
        <w:tc>
          <w:tcPr>
            <w:tcW w:w="648" w:type="dxa"/>
            <w:tcBorders>
              <w:top w:val="nil"/>
              <w:left w:val="nil"/>
              <w:bottom w:val="nil"/>
              <w:right w:val="nil"/>
            </w:tcBorders>
            <w:shd w:val="clear" w:color="auto" w:fill="auto"/>
            <w:noWrap/>
            <w:vAlign w:val="center"/>
            <w:hideMark/>
          </w:tcPr>
          <w:p w14:paraId="170F74C6"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1.03</w:t>
            </w:r>
          </w:p>
        </w:tc>
      </w:tr>
      <w:tr w:rsidR="00EC3D25" w:rsidRPr="00470102" w14:paraId="1E4072CA" w14:textId="77777777" w:rsidTr="000B054E">
        <w:trPr>
          <w:trHeight w:val="503"/>
        </w:trPr>
        <w:tc>
          <w:tcPr>
            <w:tcW w:w="1618" w:type="dxa"/>
            <w:tcBorders>
              <w:top w:val="nil"/>
              <w:left w:val="nil"/>
              <w:bottom w:val="nil"/>
              <w:right w:val="nil"/>
            </w:tcBorders>
            <w:shd w:val="clear" w:color="auto" w:fill="auto"/>
            <w:noWrap/>
            <w:vAlign w:val="center"/>
            <w:hideMark/>
          </w:tcPr>
          <w:p w14:paraId="56E1D61A"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GENIN</w:t>
            </w:r>
          </w:p>
        </w:tc>
        <w:tc>
          <w:tcPr>
            <w:tcW w:w="3304" w:type="dxa"/>
            <w:tcBorders>
              <w:top w:val="nil"/>
              <w:left w:val="nil"/>
              <w:bottom w:val="nil"/>
              <w:right w:val="nil"/>
            </w:tcBorders>
            <w:shd w:val="clear" w:color="auto" w:fill="auto"/>
            <w:vAlign w:val="center"/>
            <w:hideMark/>
          </w:tcPr>
          <w:p w14:paraId="30DF8F6B"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 xml:space="preserve">Index of generality - dispersion across IPC </w:t>
            </w:r>
            <w:r>
              <w:rPr>
                <w:rFonts w:ascii="Calibri" w:eastAsia="Times New Roman" w:hAnsi="Calibri" w:cs="Calibri"/>
                <w:color w:val="000000"/>
                <w:sz w:val="20"/>
                <w:szCs w:val="20"/>
                <w:lang w:eastAsia="en-GB"/>
              </w:rPr>
              <w:t>classes</w:t>
            </w:r>
            <w:r w:rsidRPr="00470102">
              <w:rPr>
                <w:rFonts w:ascii="Calibri" w:eastAsia="Times New Roman" w:hAnsi="Calibri" w:cs="Calibri"/>
                <w:color w:val="000000"/>
                <w:sz w:val="20"/>
                <w:szCs w:val="20"/>
                <w:lang w:eastAsia="en-GB"/>
              </w:rPr>
              <w:t xml:space="preserve"> of forward citations</w:t>
            </w:r>
          </w:p>
        </w:tc>
        <w:tc>
          <w:tcPr>
            <w:tcW w:w="718" w:type="dxa"/>
            <w:tcBorders>
              <w:top w:val="nil"/>
              <w:left w:val="nil"/>
              <w:bottom w:val="nil"/>
              <w:right w:val="nil"/>
            </w:tcBorders>
            <w:shd w:val="clear" w:color="auto" w:fill="auto"/>
            <w:noWrap/>
            <w:vAlign w:val="center"/>
            <w:hideMark/>
          </w:tcPr>
          <w:p w14:paraId="0B8DCBE6"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0.39</w:t>
            </w:r>
          </w:p>
        </w:tc>
        <w:tc>
          <w:tcPr>
            <w:tcW w:w="701" w:type="dxa"/>
            <w:tcBorders>
              <w:top w:val="nil"/>
              <w:left w:val="nil"/>
              <w:bottom w:val="nil"/>
              <w:right w:val="nil"/>
            </w:tcBorders>
            <w:shd w:val="clear" w:color="auto" w:fill="auto"/>
            <w:noWrap/>
            <w:vAlign w:val="center"/>
            <w:hideMark/>
          </w:tcPr>
          <w:p w14:paraId="59D3E9BB"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0.34</w:t>
            </w:r>
          </w:p>
        </w:tc>
        <w:tc>
          <w:tcPr>
            <w:tcW w:w="874" w:type="dxa"/>
            <w:tcBorders>
              <w:top w:val="nil"/>
              <w:left w:val="nil"/>
              <w:bottom w:val="nil"/>
              <w:right w:val="nil"/>
            </w:tcBorders>
            <w:shd w:val="clear" w:color="auto" w:fill="auto"/>
            <w:noWrap/>
            <w:vAlign w:val="center"/>
            <w:hideMark/>
          </w:tcPr>
          <w:p w14:paraId="31BA8719"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0.39</w:t>
            </w:r>
          </w:p>
        </w:tc>
        <w:tc>
          <w:tcPr>
            <w:tcW w:w="701" w:type="dxa"/>
            <w:tcBorders>
              <w:top w:val="nil"/>
              <w:left w:val="nil"/>
              <w:bottom w:val="nil"/>
              <w:right w:val="nil"/>
            </w:tcBorders>
            <w:shd w:val="clear" w:color="auto" w:fill="auto"/>
            <w:noWrap/>
            <w:vAlign w:val="center"/>
            <w:hideMark/>
          </w:tcPr>
          <w:p w14:paraId="5BDD8D97"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w:t>
            </w:r>
          </w:p>
        </w:tc>
        <w:tc>
          <w:tcPr>
            <w:tcW w:w="648" w:type="dxa"/>
            <w:tcBorders>
              <w:top w:val="nil"/>
              <w:left w:val="nil"/>
              <w:bottom w:val="nil"/>
              <w:right w:val="nil"/>
            </w:tcBorders>
            <w:shd w:val="clear" w:color="auto" w:fill="auto"/>
            <w:noWrap/>
            <w:vAlign w:val="center"/>
            <w:hideMark/>
          </w:tcPr>
          <w:p w14:paraId="5D8DCCF2"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w:t>
            </w:r>
          </w:p>
        </w:tc>
        <w:tc>
          <w:tcPr>
            <w:tcW w:w="648" w:type="dxa"/>
            <w:tcBorders>
              <w:top w:val="nil"/>
              <w:left w:val="nil"/>
              <w:bottom w:val="nil"/>
              <w:right w:val="nil"/>
            </w:tcBorders>
            <w:shd w:val="clear" w:color="auto" w:fill="auto"/>
            <w:noWrap/>
            <w:vAlign w:val="center"/>
            <w:hideMark/>
          </w:tcPr>
          <w:p w14:paraId="23FC39C1"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1.13</w:t>
            </w:r>
          </w:p>
        </w:tc>
      </w:tr>
      <w:tr w:rsidR="00EC3D25" w:rsidRPr="00470102" w14:paraId="4B840DDE" w14:textId="77777777" w:rsidTr="000B054E">
        <w:trPr>
          <w:trHeight w:val="503"/>
        </w:trPr>
        <w:tc>
          <w:tcPr>
            <w:tcW w:w="1618" w:type="dxa"/>
            <w:tcBorders>
              <w:top w:val="nil"/>
              <w:left w:val="nil"/>
              <w:bottom w:val="nil"/>
              <w:right w:val="nil"/>
            </w:tcBorders>
            <w:shd w:val="clear" w:color="auto" w:fill="auto"/>
            <w:noWrap/>
            <w:vAlign w:val="center"/>
            <w:hideMark/>
          </w:tcPr>
          <w:p w14:paraId="29806269"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KSTOCK</w:t>
            </w:r>
          </w:p>
        </w:tc>
        <w:tc>
          <w:tcPr>
            <w:tcW w:w="3304" w:type="dxa"/>
            <w:tcBorders>
              <w:top w:val="nil"/>
              <w:left w:val="nil"/>
              <w:bottom w:val="nil"/>
              <w:right w:val="nil"/>
            </w:tcBorders>
            <w:shd w:val="clear" w:color="auto" w:fill="auto"/>
            <w:vAlign w:val="center"/>
            <w:hideMark/>
          </w:tcPr>
          <w:p w14:paraId="3D4C245F"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Firms' knowledge stock - patents accumulated by the company in previous periods of time</w:t>
            </w:r>
          </w:p>
        </w:tc>
        <w:tc>
          <w:tcPr>
            <w:tcW w:w="718" w:type="dxa"/>
            <w:tcBorders>
              <w:top w:val="nil"/>
              <w:left w:val="nil"/>
              <w:bottom w:val="nil"/>
              <w:right w:val="nil"/>
            </w:tcBorders>
            <w:shd w:val="clear" w:color="auto" w:fill="auto"/>
            <w:noWrap/>
            <w:vAlign w:val="center"/>
            <w:hideMark/>
          </w:tcPr>
          <w:p w14:paraId="2D1C1C44"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10.75</w:t>
            </w:r>
          </w:p>
        </w:tc>
        <w:tc>
          <w:tcPr>
            <w:tcW w:w="701" w:type="dxa"/>
            <w:tcBorders>
              <w:top w:val="nil"/>
              <w:left w:val="nil"/>
              <w:bottom w:val="nil"/>
              <w:right w:val="nil"/>
            </w:tcBorders>
            <w:shd w:val="clear" w:color="auto" w:fill="auto"/>
            <w:noWrap/>
            <w:vAlign w:val="center"/>
            <w:hideMark/>
          </w:tcPr>
          <w:p w14:paraId="2A7528AF"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10.23</w:t>
            </w:r>
          </w:p>
        </w:tc>
        <w:tc>
          <w:tcPr>
            <w:tcW w:w="874" w:type="dxa"/>
            <w:tcBorders>
              <w:top w:val="nil"/>
              <w:left w:val="nil"/>
              <w:bottom w:val="nil"/>
              <w:right w:val="nil"/>
            </w:tcBorders>
            <w:shd w:val="clear" w:color="auto" w:fill="auto"/>
            <w:noWrap/>
            <w:vAlign w:val="center"/>
            <w:hideMark/>
          </w:tcPr>
          <w:p w14:paraId="6BA67C17"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7.92</w:t>
            </w:r>
          </w:p>
        </w:tc>
        <w:tc>
          <w:tcPr>
            <w:tcW w:w="701" w:type="dxa"/>
            <w:tcBorders>
              <w:top w:val="nil"/>
              <w:left w:val="nil"/>
              <w:bottom w:val="nil"/>
              <w:right w:val="nil"/>
            </w:tcBorders>
            <w:shd w:val="clear" w:color="auto" w:fill="auto"/>
            <w:noWrap/>
            <w:vAlign w:val="center"/>
            <w:hideMark/>
          </w:tcPr>
          <w:p w14:paraId="6CF3793C"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104.5</w:t>
            </w:r>
          </w:p>
        </w:tc>
        <w:tc>
          <w:tcPr>
            <w:tcW w:w="648" w:type="dxa"/>
            <w:tcBorders>
              <w:top w:val="nil"/>
              <w:left w:val="nil"/>
              <w:bottom w:val="nil"/>
              <w:right w:val="nil"/>
            </w:tcBorders>
            <w:shd w:val="clear" w:color="auto" w:fill="auto"/>
            <w:noWrap/>
            <w:vAlign w:val="center"/>
            <w:hideMark/>
          </w:tcPr>
          <w:p w14:paraId="537EEECD"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2</w:t>
            </w:r>
          </w:p>
        </w:tc>
        <w:tc>
          <w:tcPr>
            <w:tcW w:w="648" w:type="dxa"/>
            <w:tcBorders>
              <w:top w:val="nil"/>
              <w:left w:val="nil"/>
              <w:bottom w:val="nil"/>
              <w:right w:val="nil"/>
            </w:tcBorders>
            <w:shd w:val="clear" w:color="auto" w:fill="auto"/>
            <w:noWrap/>
            <w:vAlign w:val="center"/>
            <w:hideMark/>
          </w:tcPr>
          <w:p w14:paraId="479C1FFD"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1.04</w:t>
            </w:r>
          </w:p>
        </w:tc>
      </w:tr>
      <w:tr w:rsidR="00EC3D25" w:rsidRPr="00470102" w14:paraId="5A6B6176" w14:textId="77777777" w:rsidTr="000B054E">
        <w:trPr>
          <w:trHeight w:val="503"/>
        </w:trPr>
        <w:tc>
          <w:tcPr>
            <w:tcW w:w="1618" w:type="dxa"/>
            <w:tcBorders>
              <w:top w:val="nil"/>
              <w:left w:val="nil"/>
              <w:bottom w:val="nil"/>
              <w:right w:val="nil"/>
            </w:tcBorders>
            <w:shd w:val="clear" w:color="auto" w:fill="auto"/>
            <w:noWrap/>
            <w:vAlign w:val="center"/>
            <w:hideMark/>
          </w:tcPr>
          <w:p w14:paraId="2414D923"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CONCENTR</w:t>
            </w:r>
          </w:p>
        </w:tc>
        <w:tc>
          <w:tcPr>
            <w:tcW w:w="3304" w:type="dxa"/>
            <w:tcBorders>
              <w:top w:val="nil"/>
              <w:left w:val="nil"/>
              <w:bottom w:val="nil"/>
              <w:right w:val="nil"/>
            </w:tcBorders>
            <w:shd w:val="clear" w:color="auto" w:fill="auto"/>
            <w:vAlign w:val="center"/>
            <w:hideMark/>
          </w:tcPr>
          <w:p w14:paraId="4EDAE53C"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Concentration index - share of patents in a given technological class held by the largest four innovators</w:t>
            </w:r>
          </w:p>
        </w:tc>
        <w:tc>
          <w:tcPr>
            <w:tcW w:w="718" w:type="dxa"/>
            <w:tcBorders>
              <w:top w:val="nil"/>
              <w:left w:val="nil"/>
              <w:bottom w:val="nil"/>
              <w:right w:val="nil"/>
            </w:tcBorders>
            <w:shd w:val="clear" w:color="auto" w:fill="auto"/>
            <w:noWrap/>
            <w:vAlign w:val="center"/>
            <w:hideMark/>
          </w:tcPr>
          <w:p w14:paraId="3E99209D"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0.03</w:t>
            </w:r>
          </w:p>
        </w:tc>
        <w:tc>
          <w:tcPr>
            <w:tcW w:w="701" w:type="dxa"/>
            <w:tcBorders>
              <w:top w:val="nil"/>
              <w:left w:val="nil"/>
              <w:bottom w:val="nil"/>
              <w:right w:val="nil"/>
            </w:tcBorders>
            <w:shd w:val="clear" w:color="auto" w:fill="auto"/>
            <w:noWrap/>
            <w:vAlign w:val="center"/>
            <w:hideMark/>
          </w:tcPr>
          <w:p w14:paraId="1384FD81"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0.03</w:t>
            </w:r>
          </w:p>
        </w:tc>
        <w:tc>
          <w:tcPr>
            <w:tcW w:w="874" w:type="dxa"/>
            <w:tcBorders>
              <w:top w:val="nil"/>
              <w:left w:val="nil"/>
              <w:bottom w:val="nil"/>
              <w:right w:val="nil"/>
            </w:tcBorders>
            <w:shd w:val="clear" w:color="auto" w:fill="auto"/>
            <w:noWrap/>
            <w:vAlign w:val="center"/>
            <w:hideMark/>
          </w:tcPr>
          <w:p w14:paraId="6FFE08DD"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0.02</w:t>
            </w:r>
          </w:p>
        </w:tc>
        <w:tc>
          <w:tcPr>
            <w:tcW w:w="701" w:type="dxa"/>
            <w:tcBorders>
              <w:top w:val="nil"/>
              <w:left w:val="nil"/>
              <w:bottom w:val="nil"/>
              <w:right w:val="nil"/>
            </w:tcBorders>
            <w:shd w:val="clear" w:color="auto" w:fill="auto"/>
            <w:noWrap/>
            <w:vAlign w:val="center"/>
            <w:hideMark/>
          </w:tcPr>
          <w:p w14:paraId="7FA6FFAA"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0.32</w:t>
            </w:r>
          </w:p>
        </w:tc>
        <w:tc>
          <w:tcPr>
            <w:tcW w:w="648" w:type="dxa"/>
            <w:tcBorders>
              <w:top w:val="nil"/>
              <w:left w:val="nil"/>
              <w:bottom w:val="nil"/>
              <w:right w:val="nil"/>
            </w:tcBorders>
            <w:shd w:val="clear" w:color="auto" w:fill="auto"/>
            <w:noWrap/>
            <w:vAlign w:val="center"/>
            <w:hideMark/>
          </w:tcPr>
          <w:p w14:paraId="44AB26DA"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0</w:t>
            </w:r>
          </w:p>
        </w:tc>
        <w:tc>
          <w:tcPr>
            <w:tcW w:w="648" w:type="dxa"/>
            <w:tcBorders>
              <w:top w:val="nil"/>
              <w:left w:val="nil"/>
              <w:bottom w:val="nil"/>
              <w:right w:val="nil"/>
            </w:tcBorders>
            <w:shd w:val="clear" w:color="auto" w:fill="auto"/>
            <w:noWrap/>
            <w:vAlign w:val="center"/>
            <w:hideMark/>
          </w:tcPr>
          <w:p w14:paraId="74FE4A0A"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1.16</w:t>
            </w:r>
          </w:p>
        </w:tc>
      </w:tr>
      <w:tr w:rsidR="00EC3D25" w:rsidRPr="00470102" w14:paraId="1E0B2BCB" w14:textId="77777777" w:rsidTr="000B054E">
        <w:trPr>
          <w:trHeight w:val="503"/>
        </w:trPr>
        <w:tc>
          <w:tcPr>
            <w:tcW w:w="1618" w:type="dxa"/>
            <w:tcBorders>
              <w:top w:val="nil"/>
              <w:left w:val="nil"/>
              <w:bottom w:val="single" w:sz="4" w:space="0" w:color="auto"/>
              <w:right w:val="nil"/>
            </w:tcBorders>
            <w:shd w:val="clear" w:color="auto" w:fill="auto"/>
            <w:noWrap/>
            <w:vAlign w:val="center"/>
            <w:hideMark/>
          </w:tcPr>
          <w:p w14:paraId="6486C10F"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AGE</w:t>
            </w:r>
          </w:p>
        </w:tc>
        <w:tc>
          <w:tcPr>
            <w:tcW w:w="3304" w:type="dxa"/>
            <w:tcBorders>
              <w:top w:val="nil"/>
              <w:left w:val="nil"/>
              <w:bottom w:val="single" w:sz="4" w:space="0" w:color="auto"/>
              <w:right w:val="nil"/>
            </w:tcBorders>
            <w:shd w:val="clear" w:color="auto" w:fill="auto"/>
            <w:vAlign w:val="center"/>
            <w:hideMark/>
          </w:tcPr>
          <w:p w14:paraId="20A94A72"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Firm age - years since incorporation date</w:t>
            </w:r>
          </w:p>
        </w:tc>
        <w:tc>
          <w:tcPr>
            <w:tcW w:w="718" w:type="dxa"/>
            <w:tcBorders>
              <w:top w:val="nil"/>
              <w:left w:val="nil"/>
              <w:bottom w:val="single" w:sz="4" w:space="0" w:color="auto"/>
              <w:right w:val="nil"/>
            </w:tcBorders>
            <w:shd w:val="clear" w:color="auto" w:fill="auto"/>
            <w:noWrap/>
            <w:vAlign w:val="center"/>
            <w:hideMark/>
          </w:tcPr>
          <w:p w14:paraId="1999C3C5"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15.85</w:t>
            </w:r>
          </w:p>
        </w:tc>
        <w:tc>
          <w:tcPr>
            <w:tcW w:w="701" w:type="dxa"/>
            <w:tcBorders>
              <w:top w:val="nil"/>
              <w:left w:val="nil"/>
              <w:bottom w:val="single" w:sz="4" w:space="0" w:color="auto"/>
              <w:right w:val="nil"/>
            </w:tcBorders>
            <w:shd w:val="clear" w:color="auto" w:fill="auto"/>
            <w:noWrap/>
            <w:vAlign w:val="center"/>
            <w:hideMark/>
          </w:tcPr>
          <w:p w14:paraId="3AF81390"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16.10</w:t>
            </w:r>
          </w:p>
        </w:tc>
        <w:tc>
          <w:tcPr>
            <w:tcW w:w="874" w:type="dxa"/>
            <w:tcBorders>
              <w:top w:val="nil"/>
              <w:left w:val="nil"/>
              <w:bottom w:val="single" w:sz="4" w:space="0" w:color="auto"/>
              <w:right w:val="nil"/>
            </w:tcBorders>
            <w:shd w:val="clear" w:color="auto" w:fill="auto"/>
            <w:noWrap/>
            <w:vAlign w:val="center"/>
            <w:hideMark/>
          </w:tcPr>
          <w:p w14:paraId="5A136197"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10</w:t>
            </w:r>
          </w:p>
        </w:tc>
        <w:tc>
          <w:tcPr>
            <w:tcW w:w="701" w:type="dxa"/>
            <w:tcBorders>
              <w:top w:val="nil"/>
              <w:left w:val="nil"/>
              <w:bottom w:val="single" w:sz="4" w:space="0" w:color="auto"/>
              <w:right w:val="nil"/>
            </w:tcBorders>
            <w:shd w:val="clear" w:color="auto" w:fill="auto"/>
            <w:noWrap/>
            <w:vAlign w:val="center"/>
            <w:hideMark/>
          </w:tcPr>
          <w:p w14:paraId="3493B55F"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103</w:t>
            </w:r>
          </w:p>
        </w:tc>
        <w:tc>
          <w:tcPr>
            <w:tcW w:w="648" w:type="dxa"/>
            <w:tcBorders>
              <w:top w:val="nil"/>
              <w:left w:val="nil"/>
              <w:bottom w:val="single" w:sz="4" w:space="0" w:color="auto"/>
              <w:right w:val="nil"/>
            </w:tcBorders>
            <w:shd w:val="clear" w:color="auto" w:fill="auto"/>
            <w:noWrap/>
            <w:vAlign w:val="center"/>
            <w:hideMark/>
          </w:tcPr>
          <w:p w14:paraId="21A1DD59"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w:t>
            </w:r>
          </w:p>
        </w:tc>
        <w:tc>
          <w:tcPr>
            <w:tcW w:w="648" w:type="dxa"/>
            <w:tcBorders>
              <w:top w:val="nil"/>
              <w:left w:val="nil"/>
              <w:bottom w:val="single" w:sz="4" w:space="0" w:color="auto"/>
              <w:right w:val="nil"/>
            </w:tcBorders>
            <w:shd w:val="clear" w:color="auto" w:fill="auto"/>
            <w:noWrap/>
            <w:vAlign w:val="center"/>
            <w:hideMark/>
          </w:tcPr>
          <w:p w14:paraId="59B55F05" w14:textId="77777777" w:rsidR="00EC3D25" w:rsidRPr="00470102" w:rsidRDefault="00EC3D25" w:rsidP="000B054E">
            <w:pPr>
              <w:rPr>
                <w:rFonts w:ascii="Calibri" w:eastAsia="Times New Roman" w:hAnsi="Calibri" w:cs="Calibri"/>
                <w:color w:val="000000"/>
                <w:sz w:val="20"/>
                <w:szCs w:val="20"/>
                <w:lang w:eastAsia="en-GB"/>
              </w:rPr>
            </w:pPr>
            <w:r w:rsidRPr="00470102">
              <w:rPr>
                <w:rFonts w:ascii="Calibri" w:eastAsia="Times New Roman" w:hAnsi="Calibri" w:cs="Calibri"/>
                <w:color w:val="000000"/>
                <w:sz w:val="20"/>
                <w:szCs w:val="20"/>
                <w:lang w:eastAsia="en-GB"/>
              </w:rPr>
              <w:t>1.07</w:t>
            </w:r>
          </w:p>
        </w:tc>
      </w:tr>
    </w:tbl>
    <w:p w14:paraId="435C6592" w14:textId="05071803" w:rsidR="00E857C1" w:rsidRPr="003E3677" w:rsidRDefault="00AC5D00" w:rsidP="00E857C1">
      <w:pPr>
        <w:pStyle w:val="western"/>
        <w:spacing w:before="0" w:beforeAutospacing="0" w:after="0" w:line="480" w:lineRule="auto"/>
        <w:rPr>
          <w:rFonts w:asciiTheme="minorHAnsi" w:hAnsiTheme="minorHAnsi" w:cstheme="minorHAnsi"/>
          <w:i/>
          <w:color w:val="000000"/>
          <w:szCs w:val="20"/>
        </w:rPr>
      </w:pPr>
      <w:r w:rsidRPr="003E3677">
        <w:rPr>
          <w:rFonts w:asciiTheme="minorHAnsi" w:hAnsiTheme="minorHAnsi" w:cstheme="minorHAnsi"/>
          <w:i/>
          <w:color w:val="000000"/>
          <w:szCs w:val="20"/>
        </w:rPr>
        <w:t xml:space="preserve">Note: </w:t>
      </w:r>
      <w:r w:rsidR="00E857C1" w:rsidRPr="003E3677">
        <w:rPr>
          <w:rFonts w:asciiTheme="minorHAnsi" w:hAnsiTheme="minorHAnsi" w:cstheme="minorHAnsi"/>
          <w:i/>
          <w:color w:val="000000"/>
          <w:szCs w:val="20"/>
        </w:rPr>
        <w:t>VIF represents the Variance Inflation Factor</w:t>
      </w:r>
    </w:p>
    <w:p w14:paraId="29007008" w14:textId="77777777" w:rsidR="000B054E" w:rsidRDefault="000B054E" w:rsidP="00217CF9">
      <w:pPr>
        <w:pStyle w:val="western"/>
        <w:spacing w:before="0" w:beforeAutospacing="0" w:after="0" w:line="480" w:lineRule="auto"/>
        <w:ind w:firstLine="720"/>
        <w:jc w:val="both"/>
        <w:rPr>
          <w:sz w:val="22"/>
          <w:szCs w:val="22"/>
        </w:rPr>
      </w:pPr>
    </w:p>
    <w:p w14:paraId="66E199A4" w14:textId="77777777" w:rsidR="005D5CA7" w:rsidRPr="002C3140" w:rsidRDefault="00E23220" w:rsidP="00217CF9">
      <w:pPr>
        <w:pStyle w:val="western"/>
        <w:spacing w:before="0" w:beforeAutospacing="0" w:after="0" w:line="480" w:lineRule="auto"/>
        <w:ind w:firstLine="720"/>
        <w:jc w:val="both"/>
        <w:rPr>
          <w:sz w:val="22"/>
          <w:szCs w:val="22"/>
          <w:shd w:val="clear" w:color="auto" w:fill="FFFFFF"/>
        </w:rPr>
      </w:pPr>
      <w:r w:rsidRPr="002C3140">
        <w:rPr>
          <w:sz w:val="22"/>
          <w:szCs w:val="22"/>
        </w:rPr>
        <w:t xml:space="preserve">In </w:t>
      </w:r>
      <w:r w:rsidR="00F9179B" w:rsidRPr="002C3140">
        <w:rPr>
          <w:sz w:val="22"/>
          <w:szCs w:val="22"/>
        </w:rPr>
        <w:t>T</w:t>
      </w:r>
      <w:r w:rsidR="007D2983" w:rsidRPr="002C3140">
        <w:rPr>
          <w:sz w:val="22"/>
          <w:szCs w:val="22"/>
        </w:rPr>
        <w:t>able</w:t>
      </w:r>
      <w:r w:rsidRPr="002C3140">
        <w:rPr>
          <w:sz w:val="22"/>
          <w:szCs w:val="22"/>
        </w:rPr>
        <w:t xml:space="preserve"> 3</w:t>
      </w:r>
      <w:r w:rsidR="007D2983" w:rsidRPr="002C3140">
        <w:rPr>
          <w:sz w:val="22"/>
          <w:szCs w:val="22"/>
        </w:rPr>
        <w:t xml:space="preserve"> and 4</w:t>
      </w:r>
      <w:r w:rsidRPr="002C3140">
        <w:rPr>
          <w:sz w:val="22"/>
          <w:szCs w:val="22"/>
        </w:rPr>
        <w:t xml:space="preserve"> we report the estimates </w:t>
      </w:r>
      <w:r w:rsidRPr="002C3140">
        <w:rPr>
          <w:sz w:val="22"/>
          <w:szCs w:val="22"/>
          <w:shd w:val="clear" w:color="auto" w:fill="FFFFFF"/>
        </w:rPr>
        <w:t xml:space="preserve">from the fractional response model </w:t>
      </w:r>
      <w:r w:rsidR="00C12B82" w:rsidRPr="002C3140">
        <w:rPr>
          <w:sz w:val="22"/>
          <w:szCs w:val="22"/>
          <w:shd w:val="clear" w:color="auto" w:fill="FFFFFF"/>
        </w:rPr>
        <w:t>(column</w:t>
      </w:r>
      <w:r w:rsidR="00F9179B" w:rsidRPr="002C3140">
        <w:rPr>
          <w:sz w:val="22"/>
          <w:szCs w:val="22"/>
          <w:shd w:val="clear" w:color="auto" w:fill="FFFFFF"/>
        </w:rPr>
        <w:t>s</w:t>
      </w:r>
      <w:r w:rsidR="00C12B82" w:rsidRPr="002C3140">
        <w:rPr>
          <w:sz w:val="22"/>
          <w:szCs w:val="22"/>
          <w:shd w:val="clear" w:color="auto" w:fill="FFFFFF"/>
        </w:rPr>
        <w:t xml:space="preserve"> </w:t>
      </w:r>
      <w:r w:rsidR="00F9179B" w:rsidRPr="002C3140">
        <w:rPr>
          <w:sz w:val="22"/>
          <w:szCs w:val="22"/>
          <w:shd w:val="clear" w:color="auto" w:fill="FFFFFF"/>
        </w:rPr>
        <w:t xml:space="preserve">1 </w:t>
      </w:r>
      <w:r w:rsidR="002F68E3" w:rsidRPr="002C3140">
        <w:rPr>
          <w:sz w:val="22"/>
          <w:szCs w:val="22"/>
          <w:shd w:val="clear" w:color="auto" w:fill="FFFFFF"/>
        </w:rPr>
        <w:t>and</w:t>
      </w:r>
      <w:r w:rsidR="00C12B82" w:rsidRPr="002C3140">
        <w:rPr>
          <w:sz w:val="22"/>
          <w:szCs w:val="22"/>
          <w:shd w:val="clear" w:color="auto" w:fill="FFFFFF"/>
        </w:rPr>
        <w:t xml:space="preserve"> </w:t>
      </w:r>
      <w:r w:rsidR="002F68E3" w:rsidRPr="002C3140">
        <w:rPr>
          <w:sz w:val="22"/>
          <w:szCs w:val="22"/>
          <w:shd w:val="clear" w:color="auto" w:fill="FFFFFF"/>
        </w:rPr>
        <w:t>2</w:t>
      </w:r>
      <w:r w:rsidR="00C12B82" w:rsidRPr="002C3140">
        <w:rPr>
          <w:sz w:val="22"/>
          <w:szCs w:val="22"/>
          <w:shd w:val="clear" w:color="auto" w:fill="FFFFFF"/>
        </w:rPr>
        <w:t xml:space="preserve">) </w:t>
      </w:r>
      <w:r w:rsidR="007D2983" w:rsidRPr="002C3140">
        <w:rPr>
          <w:sz w:val="22"/>
          <w:szCs w:val="22"/>
          <w:shd w:val="clear" w:color="auto" w:fill="FFFFFF"/>
        </w:rPr>
        <w:t>as well as</w:t>
      </w:r>
      <w:r w:rsidRPr="002C3140">
        <w:rPr>
          <w:sz w:val="22"/>
          <w:szCs w:val="22"/>
          <w:shd w:val="clear" w:color="auto" w:fill="FFFFFF"/>
        </w:rPr>
        <w:t xml:space="preserve"> the </w:t>
      </w:r>
      <w:r w:rsidR="007D2983" w:rsidRPr="002C3140">
        <w:rPr>
          <w:sz w:val="22"/>
          <w:szCs w:val="22"/>
          <w:shd w:val="clear" w:color="auto" w:fill="FFFFFF"/>
        </w:rPr>
        <w:t xml:space="preserve">Logistic </w:t>
      </w:r>
      <w:r w:rsidRPr="002C3140">
        <w:rPr>
          <w:sz w:val="22"/>
          <w:szCs w:val="22"/>
          <w:shd w:val="clear" w:color="auto" w:fill="FFFFFF"/>
        </w:rPr>
        <w:t xml:space="preserve">model </w:t>
      </w:r>
      <w:r w:rsidR="002F68E3" w:rsidRPr="002C3140">
        <w:rPr>
          <w:sz w:val="22"/>
          <w:szCs w:val="22"/>
          <w:shd w:val="clear" w:color="auto" w:fill="FFFFFF"/>
        </w:rPr>
        <w:t>(column 3</w:t>
      </w:r>
      <w:r w:rsidR="00C12B82" w:rsidRPr="002C3140">
        <w:rPr>
          <w:sz w:val="22"/>
          <w:szCs w:val="22"/>
          <w:shd w:val="clear" w:color="auto" w:fill="FFFFFF"/>
        </w:rPr>
        <w:t xml:space="preserve">) for </w:t>
      </w:r>
      <w:r w:rsidRPr="002C3140">
        <w:rPr>
          <w:sz w:val="22"/>
          <w:szCs w:val="22"/>
          <w:shd w:val="clear" w:color="auto" w:fill="FFFFFF"/>
        </w:rPr>
        <w:t>TECHDIV</w:t>
      </w:r>
      <w:r w:rsidR="00C12B82" w:rsidRPr="002C3140">
        <w:rPr>
          <w:sz w:val="22"/>
          <w:szCs w:val="22"/>
          <w:shd w:val="clear" w:color="auto" w:fill="FFFFFF"/>
        </w:rPr>
        <w:t xml:space="preserve"> </w:t>
      </w:r>
      <w:r w:rsidR="002F68E3" w:rsidRPr="002C3140">
        <w:rPr>
          <w:sz w:val="22"/>
          <w:szCs w:val="22"/>
          <w:shd w:val="clear" w:color="auto" w:fill="FFFFFF"/>
        </w:rPr>
        <w:t>and RELATEDNESS</w:t>
      </w:r>
      <w:r w:rsidRPr="002C3140">
        <w:rPr>
          <w:sz w:val="22"/>
          <w:szCs w:val="22"/>
          <w:shd w:val="clear" w:color="auto" w:fill="FFFFFF"/>
        </w:rPr>
        <w:t xml:space="preserve"> as dependent variable</w:t>
      </w:r>
      <w:r w:rsidR="00C12B82" w:rsidRPr="002C3140">
        <w:rPr>
          <w:sz w:val="22"/>
          <w:szCs w:val="22"/>
          <w:shd w:val="clear" w:color="auto" w:fill="FFFFFF"/>
        </w:rPr>
        <w:t>s</w:t>
      </w:r>
      <w:r w:rsidRPr="002C3140">
        <w:rPr>
          <w:sz w:val="22"/>
          <w:szCs w:val="22"/>
          <w:shd w:val="clear" w:color="auto" w:fill="FFFFFF"/>
        </w:rPr>
        <w:t xml:space="preserve">. </w:t>
      </w:r>
      <w:r w:rsidR="00F9179B" w:rsidRPr="002C3140">
        <w:rPr>
          <w:sz w:val="22"/>
          <w:szCs w:val="22"/>
          <w:shd w:val="clear" w:color="auto" w:fill="FFFFFF"/>
        </w:rPr>
        <w:t xml:space="preserve"> In both t</w:t>
      </w:r>
      <w:r w:rsidRPr="002C3140">
        <w:rPr>
          <w:sz w:val="22"/>
          <w:szCs w:val="22"/>
          <w:shd w:val="clear" w:color="auto" w:fill="FFFFFF"/>
        </w:rPr>
        <w:t xml:space="preserve">ables, estimates are reported as </w:t>
      </w:r>
      <w:r w:rsidR="00652F3F" w:rsidRPr="002C3140">
        <w:rPr>
          <w:sz w:val="22"/>
          <w:szCs w:val="22"/>
          <w:shd w:val="clear" w:color="auto" w:fill="FFFFFF"/>
        </w:rPr>
        <w:t>exponentiated coefficients</w:t>
      </w:r>
      <w:r w:rsidRPr="002C3140">
        <w:rPr>
          <w:sz w:val="22"/>
          <w:szCs w:val="22"/>
          <w:shd w:val="clear" w:color="auto" w:fill="FFFFFF"/>
        </w:rPr>
        <w:t xml:space="preserve"> in order to facilitate the interpretation of the findings. </w:t>
      </w:r>
      <w:r w:rsidR="00652F3F" w:rsidRPr="002C3140">
        <w:rPr>
          <w:sz w:val="22"/>
          <w:szCs w:val="22"/>
          <w:shd w:val="clear" w:color="auto" w:fill="FFFFFF"/>
        </w:rPr>
        <w:t>Thus, the estimates reported represent the percentage increase (decrease) in the odds</w:t>
      </w:r>
      <w:r w:rsidR="00652F3F" w:rsidRPr="002C3140">
        <w:rPr>
          <w:rStyle w:val="FootnoteReference"/>
          <w:sz w:val="22"/>
          <w:szCs w:val="22"/>
          <w:shd w:val="clear" w:color="auto" w:fill="FFFFFF"/>
        </w:rPr>
        <w:footnoteReference w:id="11"/>
      </w:r>
      <w:r w:rsidRPr="002C3140">
        <w:rPr>
          <w:sz w:val="22"/>
          <w:szCs w:val="22"/>
          <w:shd w:val="clear" w:color="auto" w:fill="FFFFFF"/>
        </w:rPr>
        <w:t xml:space="preserve"> </w:t>
      </w:r>
      <w:r w:rsidR="00652F3F" w:rsidRPr="002C3140">
        <w:rPr>
          <w:sz w:val="22"/>
          <w:szCs w:val="22"/>
          <w:shd w:val="clear" w:color="auto" w:fill="FFFFFF"/>
        </w:rPr>
        <w:t xml:space="preserve">for a </w:t>
      </w:r>
      <w:proofErr w:type="gramStart"/>
      <w:r w:rsidR="00652F3F" w:rsidRPr="002C3140">
        <w:rPr>
          <w:sz w:val="22"/>
          <w:szCs w:val="22"/>
          <w:shd w:val="clear" w:color="auto" w:fill="FFFFFF"/>
        </w:rPr>
        <w:t>one unit</w:t>
      </w:r>
      <w:proofErr w:type="gramEnd"/>
      <w:r w:rsidR="00652F3F" w:rsidRPr="002C3140">
        <w:rPr>
          <w:sz w:val="22"/>
          <w:szCs w:val="22"/>
          <w:shd w:val="clear" w:color="auto" w:fill="FFFFFF"/>
        </w:rPr>
        <w:t xml:space="preserve"> increase of the independent variable. </w:t>
      </w:r>
      <w:r w:rsidR="005D5CA7" w:rsidRPr="002C3140">
        <w:rPr>
          <w:sz w:val="22"/>
          <w:szCs w:val="22"/>
          <w:shd w:val="clear" w:color="auto" w:fill="FFFFFF"/>
        </w:rPr>
        <w:t>In other words, a positive effect is associated with odds-ratios being more than 1, while negative effects are present when odds-ratios are less than 1.</w:t>
      </w:r>
    </w:p>
    <w:p w14:paraId="77D00556" w14:textId="5E3ADBD9" w:rsidR="008D5205" w:rsidRDefault="00F61EAA" w:rsidP="00217CF9">
      <w:pPr>
        <w:pStyle w:val="western"/>
        <w:spacing w:before="0" w:beforeAutospacing="0" w:after="0" w:line="480" w:lineRule="auto"/>
        <w:ind w:firstLine="720"/>
        <w:jc w:val="both"/>
        <w:rPr>
          <w:sz w:val="22"/>
          <w:szCs w:val="22"/>
          <w:shd w:val="clear" w:color="auto" w:fill="FFFFFF"/>
        </w:rPr>
      </w:pPr>
      <w:r w:rsidRPr="002C3140">
        <w:rPr>
          <w:sz w:val="22"/>
          <w:szCs w:val="22"/>
          <w:shd w:val="clear" w:color="auto" w:fill="FFFFFF"/>
        </w:rPr>
        <w:lastRenderedPageBreak/>
        <w:t>To study the relationship between technological opportunities and diversification</w:t>
      </w:r>
      <w:r w:rsidR="00F9179B" w:rsidRPr="002C3140">
        <w:rPr>
          <w:sz w:val="22"/>
          <w:szCs w:val="22"/>
          <w:shd w:val="clear" w:color="auto" w:fill="FFFFFF"/>
        </w:rPr>
        <w:t xml:space="preserve"> (T</w:t>
      </w:r>
      <w:r w:rsidR="00F079A1" w:rsidRPr="002C3140">
        <w:rPr>
          <w:sz w:val="22"/>
          <w:szCs w:val="22"/>
          <w:shd w:val="clear" w:color="auto" w:fill="FFFFFF"/>
        </w:rPr>
        <w:t>able 3)</w:t>
      </w:r>
      <w:r w:rsidRPr="002C3140">
        <w:rPr>
          <w:sz w:val="22"/>
          <w:szCs w:val="22"/>
          <w:shd w:val="clear" w:color="auto" w:fill="FFFFFF"/>
        </w:rPr>
        <w:t xml:space="preserve">, as outlined in our first hypothesis, we start our analysis adding only </w:t>
      </w:r>
      <w:r w:rsidR="00C04206" w:rsidRPr="002C3140">
        <w:rPr>
          <w:sz w:val="22"/>
          <w:szCs w:val="22"/>
          <w:shd w:val="clear" w:color="auto" w:fill="FFFFFF"/>
        </w:rPr>
        <w:t>the</w:t>
      </w:r>
      <w:r w:rsidRPr="002C3140">
        <w:rPr>
          <w:sz w:val="22"/>
          <w:szCs w:val="22"/>
          <w:shd w:val="clear" w:color="auto" w:fill="FFFFFF"/>
        </w:rPr>
        <w:t xml:space="preserve"> </w:t>
      </w:r>
      <w:r w:rsidR="00C04206" w:rsidRPr="002C3140">
        <w:rPr>
          <w:sz w:val="22"/>
          <w:szCs w:val="22"/>
          <w:shd w:val="clear" w:color="auto" w:fill="FFFFFF"/>
        </w:rPr>
        <w:t>linear and quadratic term for OPPOR to account for non-linearity in the relationship between technological diversification and technological opportunities</w:t>
      </w:r>
      <w:r w:rsidRPr="002C3140">
        <w:rPr>
          <w:sz w:val="22"/>
          <w:szCs w:val="22"/>
          <w:shd w:val="clear" w:color="auto" w:fill="FFFFFF"/>
        </w:rPr>
        <w:t xml:space="preserve">, along with </w:t>
      </w:r>
      <w:r w:rsidR="00F079A1" w:rsidRPr="002C3140">
        <w:rPr>
          <w:sz w:val="22"/>
          <w:szCs w:val="22"/>
          <w:shd w:val="clear" w:color="auto" w:fill="FFFFFF"/>
        </w:rPr>
        <w:t xml:space="preserve">all </w:t>
      </w:r>
      <w:r w:rsidR="00C04206" w:rsidRPr="002C3140">
        <w:rPr>
          <w:sz w:val="22"/>
          <w:szCs w:val="22"/>
          <w:shd w:val="clear" w:color="auto" w:fill="FFFFFF"/>
        </w:rPr>
        <w:t>control</w:t>
      </w:r>
      <w:r w:rsidR="00F079A1" w:rsidRPr="002C3140">
        <w:rPr>
          <w:sz w:val="22"/>
          <w:szCs w:val="22"/>
          <w:shd w:val="clear" w:color="auto" w:fill="FFFFFF"/>
        </w:rPr>
        <w:t xml:space="preserve"> v</w:t>
      </w:r>
      <w:r w:rsidRPr="002C3140">
        <w:rPr>
          <w:sz w:val="22"/>
          <w:szCs w:val="22"/>
          <w:shd w:val="clear" w:color="auto" w:fill="FFFFFF"/>
        </w:rPr>
        <w:t>ariables</w:t>
      </w:r>
      <w:r w:rsidR="00F079A1" w:rsidRPr="002C3140">
        <w:rPr>
          <w:sz w:val="22"/>
          <w:szCs w:val="22"/>
          <w:shd w:val="clear" w:color="auto" w:fill="FFFFFF"/>
        </w:rPr>
        <w:t>. In this specification</w:t>
      </w:r>
      <w:r w:rsidR="00C04206" w:rsidRPr="002C3140">
        <w:rPr>
          <w:sz w:val="22"/>
          <w:szCs w:val="22"/>
          <w:shd w:val="clear" w:color="auto" w:fill="FFFFFF"/>
        </w:rPr>
        <w:t xml:space="preserve">, </w:t>
      </w:r>
      <w:r w:rsidR="00E24865" w:rsidRPr="002C3140">
        <w:rPr>
          <w:sz w:val="22"/>
          <w:szCs w:val="22"/>
          <w:shd w:val="clear" w:color="auto" w:fill="FFFFFF"/>
        </w:rPr>
        <w:t>b</w:t>
      </w:r>
      <w:r w:rsidRPr="002C3140">
        <w:rPr>
          <w:sz w:val="22"/>
          <w:szCs w:val="22"/>
          <w:shd w:val="clear" w:color="auto" w:fill="FFFFFF"/>
        </w:rPr>
        <w:t>oth linear and quadratic term</w:t>
      </w:r>
      <w:r w:rsidR="00E24865" w:rsidRPr="002C3140">
        <w:rPr>
          <w:sz w:val="22"/>
          <w:szCs w:val="22"/>
          <w:shd w:val="clear" w:color="auto" w:fill="FFFFFF"/>
        </w:rPr>
        <w:t>s</w:t>
      </w:r>
      <w:r w:rsidRPr="002C3140">
        <w:rPr>
          <w:sz w:val="22"/>
          <w:szCs w:val="22"/>
          <w:shd w:val="clear" w:color="auto" w:fill="FFFFFF"/>
        </w:rPr>
        <w:t xml:space="preserve"> </w:t>
      </w:r>
      <w:r w:rsidR="00E24865" w:rsidRPr="002C3140">
        <w:rPr>
          <w:sz w:val="22"/>
          <w:szCs w:val="22"/>
          <w:shd w:val="clear" w:color="auto" w:fill="FFFFFF"/>
        </w:rPr>
        <w:t xml:space="preserve">present estimates that are </w:t>
      </w:r>
      <w:r w:rsidRPr="002C3140">
        <w:rPr>
          <w:sz w:val="22"/>
          <w:szCs w:val="22"/>
          <w:shd w:val="clear" w:color="auto" w:fill="FFFFFF"/>
        </w:rPr>
        <w:t xml:space="preserve">statistically significant </w:t>
      </w:r>
      <w:r w:rsidR="00E24865" w:rsidRPr="002C3140">
        <w:rPr>
          <w:sz w:val="22"/>
          <w:szCs w:val="22"/>
          <w:shd w:val="clear" w:color="auto" w:fill="FFFFFF"/>
        </w:rPr>
        <w:t xml:space="preserve">at the .01 level with a positive </w:t>
      </w:r>
      <w:r w:rsidR="005D5CA7" w:rsidRPr="002C3140">
        <w:rPr>
          <w:sz w:val="22"/>
          <w:szCs w:val="22"/>
          <w:shd w:val="clear" w:color="auto" w:fill="FFFFFF"/>
        </w:rPr>
        <w:t>and a negative effect, as indicated by the odd ratio being respectively more and less than 1.</w:t>
      </w:r>
      <w:r w:rsidR="004F04E4">
        <w:rPr>
          <w:sz w:val="22"/>
          <w:szCs w:val="22"/>
          <w:shd w:val="clear" w:color="auto" w:fill="FFFFFF"/>
        </w:rPr>
        <w:t>T</w:t>
      </w:r>
      <w:r w:rsidR="00B85B38" w:rsidRPr="002C3140">
        <w:rPr>
          <w:sz w:val="22"/>
          <w:szCs w:val="22"/>
          <w:shd w:val="clear" w:color="auto" w:fill="FFFFFF"/>
        </w:rPr>
        <w:t>he</w:t>
      </w:r>
      <w:r w:rsidR="008B44F5" w:rsidRPr="002C3140">
        <w:rPr>
          <w:sz w:val="22"/>
          <w:szCs w:val="22"/>
          <w:shd w:val="clear" w:color="auto" w:fill="FFFFFF"/>
        </w:rPr>
        <w:t xml:space="preserve"> findings seem to </w:t>
      </w:r>
      <w:r w:rsidR="00E24865" w:rsidRPr="002C3140">
        <w:rPr>
          <w:sz w:val="22"/>
          <w:szCs w:val="22"/>
          <w:shd w:val="clear" w:color="auto" w:fill="FFFFFF"/>
        </w:rPr>
        <w:t>confirm</w:t>
      </w:r>
      <w:r w:rsidR="008B44F5" w:rsidRPr="002C3140">
        <w:rPr>
          <w:sz w:val="22"/>
          <w:szCs w:val="22"/>
          <w:shd w:val="clear" w:color="auto" w:fill="FFFFFF"/>
        </w:rPr>
        <w:t xml:space="preserve"> the presence of an inverted-U relationship </w:t>
      </w:r>
      <w:r w:rsidR="00B85B38" w:rsidRPr="002C3140">
        <w:rPr>
          <w:sz w:val="22"/>
          <w:szCs w:val="22"/>
          <w:shd w:val="clear" w:color="auto" w:fill="FFFFFF"/>
        </w:rPr>
        <w:t>between</w:t>
      </w:r>
      <w:r w:rsidR="00E24865" w:rsidRPr="002C3140">
        <w:rPr>
          <w:sz w:val="22"/>
          <w:szCs w:val="22"/>
          <w:shd w:val="clear" w:color="auto" w:fill="FFFFFF"/>
        </w:rPr>
        <w:t xml:space="preserve"> technological opportunities </w:t>
      </w:r>
      <w:r w:rsidR="00B85B38" w:rsidRPr="002C3140">
        <w:rPr>
          <w:sz w:val="22"/>
          <w:szCs w:val="22"/>
          <w:shd w:val="clear" w:color="auto" w:fill="FFFFFF"/>
        </w:rPr>
        <w:t>and</w:t>
      </w:r>
      <w:r w:rsidR="008B44F5" w:rsidRPr="002C3140">
        <w:rPr>
          <w:sz w:val="22"/>
          <w:szCs w:val="22"/>
          <w:shd w:val="clear" w:color="auto" w:fill="FFFFFF"/>
        </w:rPr>
        <w:t xml:space="preserve"> technological diversification. </w:t>
      </w:r>
      <w:r w:rsidR="00C04206" w:rsidRPr="002C3140">
        <w:rPr>
          <w:sz w:val="22"/>
          <w:szCs w:val="22"/>
          <w:shd w:val="clear" w:color="auto" w:fill="FFFFFF"/>
        </w:rPr>
        <w:t>These results are robust to model specifications including also</w:t>
      </w:r>
      <w:r w:rsidR="002F77AE">
        <w:rPr>
          <w:sz w:val="22"/>
          <w:szCs w:val="22"/>
          <w:shd w:val="clear" w:color="auto" w:fill="FFFFFF"/>
        </w:rPr>
        <w:t xml:space="preserve"> the addition of the explanatory variables</w:t>
      </w:r>
      <w:r w:rsidR="00C04206" w:rsidRPr="002C3140">
        <w:rPr>
          <w:sz w:val="22"/>
          <w:szCs w:val="22"/>
          <w:shd w:val="clear" w:color="auto" w:fill="FFFFFF"/>
        </w:rPr>
        <w:t xml:space="preserve"> IMPIN and GENIN, where the sample size is reduced due to the construction of the index GENIN. </w:t>
      </w:r>
      <w:r w:rsidR="008D5205" w:rsidRPr="002C3140">
        <w:rPr>
          <w:sz w:val="22"/>
          <w:szCs w:val="22"/>
          <w:shd w:val="clear" w:color="auto" w:fill="FFFFFF"/>
        </w:rPr>
        <w:t>In line with previous research on technological diversification, it is</w:t>
      </w:r>
      <w:r w:rsidR="008B44F5" w:rsidRPr="002C3140">
        <w:rPr>
          <w:sz w:val="22"/>
          <w:szCs w:val="22"/>
          <w:shd w:val="clear" w:color="auto" w:fill="FFFFFF"/>
        </w:rPr>
        <w:t xml:space="preserve"> possible </w:t>
      </w:r>
      <w:r w:rsidR="00F73B32" w:rsidRPr="002C3140">
        <w:rPr>
          <w:sz w:val="22"/>
          <w:szCs w:val="22"/>
          <w:shd w:val="clear" w:color="auto" w:fill="FFFFFF"/>
        </w:rPr>
        <w:t xml:space="preserve">to argue </w:t>
      </w:r>
      <w:r w:rsidR="008B44F5" w:rsidRPr="002C3140">
        <w:rPr>
          <w:sz w:val="22"/>
          <w:szCs w:val="22"/>
          <w:shd w:val="clear" w:color="auto" w:fill="FFFFFF"/>
        </w:rPr>
        <w:t xml:space="preserve">that </w:t>
      </w:r>
      <w:r w:rsidR="00E24865" w:rsidRPr="002C3140">
        <w:rPr>
          <w:sz w:val="22"/>
          <w:szCs w:val="22"/>
          <w:shd w:val="clear" w:color="auto" w:fill="FFFFFF"/>
        </w:rPr>
        <w:t>SSIs</w:t>
      </w:r>
      <w:r w:rsidR="008B44F5" w:rsidRPr="002C3140">
        <w:rPr>
          <w:sz w:val="22"/>
          <w:szCs w:val="22"/>
          <w:shd w:val="clear" w:color="auto" w:fill="FFFFFF"/>
        </w:rPr>
        <w:t xml:space="preserve"> </w:t>
      </w:r>
      <w:r w:rsidR="00F73B32" w:rsidRPr="002C3140">
        <w:rPr>
          <w:sz w:val="22"/>
          <w:szCs w:val="22"/>
          <w:shd w:val="clear" w:color="auto" w:fill="FFFFFF"/>
        </w:rPr>
        <w:t xml:space="preserve">operating in increasingly dynamic industries </w:t>
      </w:r>
      <w:r w:rsidR="00B770E1" w:rsidRPr="002C3140">
        <w:rPr>
          <w:sz w:val="22"/>
          <w:szCs w:val="22"/>
          <w:shd w:val="clear" w:color="auto" w:fill="FFFFFF"/>
        </w:rPr>
        <w:t>also</w:t>
      </w:r>
      <w:r w:rsidR="00F73B32" w:rsidRPr="002C3140">
        <w:rPr>
          <w:sz w:val="22"/>
          <w:szCs w:val="22"/>
          <w:shd w:val="clear" w:color="auto" w:fill="FFFFFF"/>
        </w:rPr>
        <w:t xml:space="preserve"> </w:t>
      </w:r>
      <w:r w:rsidR="008B44F5" w:rsidRPr="002C3140">
        <w:rPr>
          <w:sz w:val="22"/>
          <w:szCs w:val="22"/>
          <w:shd w:val="clear" w:color="auto" w:fill="FFFFFF"/>
        </w:rPr>
        <w:t xml:space="preserve">expand their technological </w:t>
      </w:r>
      <w:r w:rsidR="00F73B32" w:rsidRPr="002C3140">
        <w:rPr>
          <w:sz w:val="22"/>
          <w:szCs w:val="22"/>
          <w:shd w:val="clear" w:color="auto" w:fill="FFFFFF"/>
        </w:rPr>
        <w:t>domain in response to</w:t>
      </w:r>
      <w:r w:rsidR="008B44F5" w:rsidRPr="002C3140">
        <w:rPr>
          <w:sz w:val="22"/>
          <w:szCs w:val="22"/>
          <w:shd w:val="clear" w:color="auto" w:fill="FFFFFF"/>
        </w:rPr>
        <w:t xml:space="preserve"> new and promising avenues of research</w:t>
      </w:r>
      <w:r w:rsidR="00F73B32" w:rsidRPr="002C3140">
        <w:rPr>
          <w:sz w:val="22"/>
          <w:szCs w:val="22"/>
          <w:shd w:val="clear" w:color="auto" w:fill="FFFFFF"/>
        </w:rPr>
        <w:t xml:space="preserve"> within the technological environment</w:t>
      </w:r>
      <w:r w:rsidR="008B44F5" w:rsidRPr="002C3140">
        <w:rPr>
          <w:sz w:val="22"/>
          <w:szCs w:val="22"/>
          <w:shd w:val="clear" w:color="auto" w:fill="FFFFFF"/>
        </w:rPr>
        <w:t xml:space="preserve">. However, the negative sign for </w:t>
      </w:r>
      <w:r w:rsidR="00B770E1" w:rsidRPr="002C3140">
        <w:rPr>
          <w:sz w:val="22"/>
          <w:szCs w:val="22"/>
          <w:shd w:val="clear" w:color="auto" w:fill="FFFFFF"/>
        </w:rPr>
        <w:t xml:space="preserve">the quadratic term of </w:t>
      </w:r>
      <w:r w:rsidR="008B44F5" w:rsidRPr="002C3140">
        <w:rPr>
          <w:color w:val="000000"/>
          <w:sz w:val="22"/>
          <w:szCs w:val="22"/>
          <w:shd w:val="clear" w:color="auto" w:fill="FFFFFF"/>
        </w:rPr>
        <w:t>OPPOR</w:t>
      </w:r>
      <w:r w:rsidR="008B44F5" w:rsidRPr="002C3140">
        <w:rPr>
          <w:rFonts w:ascii="Calibri" w:hAnsi="Calibri" w:cs="Calibri"/>
          <w:color w:val="000000"/>
          <w:sz w:val="22"/>
          <w:szCs w:val="22"/>
          <w:vertAlign w:val="superscript"/>
        </w:rPr>
        <w:t xml:space="preserve"> </w:t>
      </w:r>
      <w:r w:rsidR="008B44F5" w:rsidRPr="002C3140">
        <w:rPr>
          <w:sz w:val="22"/>
          <w:szCs w:val="22"/>
          <w:shd w:val="clear" w:color="auto" w:fill="FFFFFF"/>
        </w:rPr>
        <w:t xml:space="preserve">indicates that </w:t>
      </w:r>
      <w:r w:rsidR="00D81688">
        <w:rPr>
          <w:sz w:val="22"/>
          <w:szCs w:val="22"/>
          <w:shd w:val="clear" w:color="auto" w:fill="FFFFFF"/>
        </w:rPr>
        <w:t xml:space="preserve">SSIs might </w:t>
      </w:r>
      <w:r w:rsidR="00D81688" w:rsidRPr="002C3140">
        <w:rPr>
          <w:sz w:val="22"/>
          <w:szCs w:val="22"/>
          <w:shd w:val="clear" w:color="auto" w:fill="FFFFFF"/>
        </w:rPr>
        <w:t>rely on strategies of specialization once the technological environment becomes highly volatile and turbulent</w:t>
      </w:r>
      <w:r w:rsidR="008D5205" w:rsidRPr="002C3140">
        <w:rPr>
          <w:sz w:val="22"/>
          <w:szCs w:val="22"/>
          <w:shd w:val="clear" w:color="auto" w:fill="FFFFFF"/>
        </w:rPr>
        <w:t>.</w:t>
      </w:r>
      <w:r w:rsidR="00F73B32" w:rsidRPr="002C3140">
        <w:rPr>
          <w:sz w:val="22"/>
          <w:szCs w:val="22"/>
          <w:shd w:val="clear" w:color="auto" w:fill="FFFFFF"/>
        </w:rPr>
        <w:t xml:space="preserve"> This inverted-U </w:t>
      </w:r>
      <w:r w:rsidR="00277A54" w:rsidRPr="002C3140">
        <w:rPr>
          <w:sz w:val="22"/>
          <w:szCs w:val="22"/>
          <w:shd w:val="clear" w:color="auto" w:fill="FFFFFF"/>
        </w:rPr>
        <w:t xml:space="preserve">shaped </w:t>
      </w:r>
      <w:r w:rsidR="00F73B32" w:rsidRPr="002C3140">
        <w:rPr>
          <w:sz w:val="22"/>
          <w:szCs w:val="22"/>
          <w:shd w:val="clear" w:color="auto" w:fill="FFFFFF"/>
        </w:rPr>
        <w:t xml:space="preserve">relationship seems to suggest </w:t>
      </w:r>
      <w:r w:rsidR="00C22A30" w:rsidRPr="002C3140">
        <w:rPr>
          <w:sz w:val="22"/>
          <w:szCs w:val="22"/>
          <w:shd w:val="clear" w:color="auto" w:fill="FFFFFF"/>
        </w:rPr>
        <w:t xml:space="preserve">that </w:t>
      </w:r>
      <w:r w:rsidR="00CE69E5" w:rsidRPr="002C3140">
        <w:rPr>
          <w:sz w:val="22"/>
          <w:szCs w:val="22"/>
          <w:shd w:val="clear" w:color="auto" w:fill="FFFFFF"/>
        </w:rPr>
        <w:t>the risk</w:t>
      </w:r>
      <w:r w:rsidR="00B770E1" w:rsidRPr="002C3140">
        <w:rPr>
          <w:sz w:val="22"/>
          <w:szCs w:val="22"/>
          <w:shd w:val="clear" w:color="auto" w:fill="FFFFFF"/>
        </w:rPr>
        <w:t xml:space="preserve"> and the resources</w:t>
      </w:r>
      <w:r w:rsidR="00CE69E5" w:rsidRPr="002C3140">
        <w:rPr>
          <w:sz w:val="22"/>
          <w:szCs w:val="22"/>
          <w:shd w:val="clear" w:color="auto" w:fill="FFFFFF"/>
        </w:rPr>
        <w:t xml:space="preserve"> involved in innovation</w:t>
      </w:r>
      <w:r w:rsidR="00C22A30" w:rsidRPr="002C3140">
        <w:rPr>
          <w:sz w:val="22"/>
          <w:szCs w:val="22"/>
          <w:shd w:val="clear" w:color="auto" w:fill="FFFFFF"/>
        </w:rPr>
        <w:t xml:space="preserve"> play a significant role</w:t>
      </w:r>
      <w:r w:rsidR="00CE69E5" w:rsidRPr="002C3140">
        <w:rPr>
          <w:sz w:val="22"/>
          <w:szCs w:val="22"/>
          <w:shd w:val="clear" w:color="auto" w:fill="FFFFFF"/>
        </w:rPr>
        <w:t xml:space="preserve"> in shaping t</w:t>
      </w:r>
      <w:r w:rsidR="00EB47F1" w:rsidRPr="002C3140">
        <w:rPr>
          <w:sz w:val="22"/>
          <w:szCs w:val="22"/>
          <w:shd w:val="clear" w:color="auto" w:fill="FFFFFF"/>
        </w:rPr>
        <w:t xml:space="preserve">echnological diversification among </w:t>
      </w:r>
      <w:r w:rsidR="00F91F89" w:rsidRPr="002C3140">
        <w:rPr>
          <w:sz w:val="22"/>
          <w:szCs w:val="22"/>
          <w:shd w:val="clear" w:color="auto" w:fill="FFFFFF"/>
        </w:rPr>
        <w:t>SSIs</w:t>
      </w:r>
      <w:r w:rsidR="004035E9" w:rsidRPr="002C3140">
        <w:rPr>
          <w:sz w:val="22"/>
          <w:szCs w:val="22"/>
          <w:shd w:val="clear" w:color="auto" w:fill="FFFFFF"/>
        </w:rPr>
        <w:t>.</w:t>
      </w:r>
      <w:r w:rsidR="005379C6">
        <w:rPr>
          <w:sz w:val="22"/>
          <w:szCs w:val="22"/>
          <w:shd w:val="clear" w:color="auto" w:fill="FFFFFF"/>
        </w:rPr>
        <w:t xml:space="preserve"> O</w:t>
      </w:r>
      <w:r w:rsidR="00CE69E5" w:rsidRPr="002C3140">
        <w:rPr>
          <w:sz w:val="22"/>
          <w:szCs w:val="22"/>
          <w:shd w:val="clear" w:color="auto" w:fill="FFFFFF"/>
        </w:rPr>
        <w:t>ur findings suggest that the</w:t>
      </w:r>
      <w:r w:rsidR="005379C6">
        <w:rPr>
          <w:sz w:val="22"/>
          <w:szCs w:val="22"/>
          <w:shd w:val="clear" w:color="auto" w:fill="FFFFFF"/>
        </w:rPr>
        <w:t xml:space="preserve">required </w:t>
      </w:r>
      <w:r w:rsidR="00CE69E5" w:rsidRPr="002C3140">
        <w:rPr>
          <w:sz w:val="22"/>
          <w:szCs w:val="22"/>
          <w:shd w:val="clear" w:color="auto" w:fill="FFFFFF"/>
        </w:rPr>
        <w:t xml:space="preserve">novelty and the complexity of the innovations developed in </w:t>
      </w:r>
      <w:r w:rsidR="005379C6">
        <w:rPr>
          <w:sz w:val="22"/>
          <w:szCs w:val="22"/>
          <w:shd w:val="clear" w:color="auto" w:fill="FFFFFF"/>
        </w:rPr>
        <w:t>environments characterised by higher</w:t>
      </w:r>
      <w:r w:rsidR="005379C6" w:rsidRPr="002C3140">
        <w:rPr>
          <w:sz w:val="22"/>
          <w:szCs w:val="22"/>
          <w:shd w:val="clear" w:color="auto" w:fill="FFFFFF"/>
        </w:rPr>
        <w:t xml:space="preserve"> technological opportunities </w:t>
      </w:r>
      <w:r w:rsidR="005379C6">
        <w:rPr>
          <w:sz w:val="22"/>
          <w:szCs w:val="22"/>
          <w:shd w:val="clear" w:color="auto" w:fill="FFFFFF"/>
        </w:rPr>
        <w:t>and</w:t>
      </w:r>
      <w:r w:rsidR="005379C6" w:rsidRPr="002C3140">
        <w:rPr>
          <w:sz w:val="22"/>
          <w:szCs w:val="22"/>
          <w:shd w:val="clear" w:color="auto" w:fill="FFFFFF"/>
        </w:rPr>
        <w:t xml:space="preserve"> a faster pace of technological advance </w:t>
      </w:r>
      <w:r w:rsidR="00CE69E5" w:rsidRPr="002C3140">
        <w:rPr>
          <w:sz w:val="22"/>
          <w:szCs w:val="22"/>
          <w:shd w:val="clear" w:color="auto" w:fill="FFFFFF"/>
        </w:rPr>
        <w:t xml:space="preserve">require </w:t>
      </w:r>
      <w:r w:rsidR="00B77D79" w:rsidRPr="002C3140">
        <w:rPr>
          <w:sz w:val="22"/>
          <w:szCs w:val="22"/>
          <w:shd w:val="clear" w:color="auto" w:fill="FFFFFF"/>
        </w:rPr>
        <w:t xml:space="preserve">the development of </w:t>
      </w:r>
      <w:r w:rsidR="009B78BF" w:rsidRPr="002C3140">
        <w:rPr>
          <w:sz w:val="22"/>
          <w:szCs w:val="22"/>
          <w:shd w:val="clear" w:color="auto" w:fill="FFFFFF"/>
        </w:rPr>
        <w:t>specific</w:t>
      </w:r>
      <w:r w:rsidR="0002212C" w:rsidRPr="002C3140">
        <w:rPr>
          <w:sz w:val="22"/>
          <w:szCs w:val="22"/>
          <w:shd w:val="clear" w:color="auto" w:fill="FFFFFF"/>
        </w:rPr>
        <w:t xml:space="preserve"> – and resource intensive -</w:t>
      </w:r>
      <w:r w:rsidR="00CE69E5" w:rsidRPr="002C3140">
        <w:rPr>
          <w:sz w:val="22"/>
          <w:szCs w:val="22"/>
          <w:shd w:val="clear" w:color="auto" w:fill="FFFFFF"/>
        </w:rPr>
        <w:t xml:space="preserve"> technological competencies</w:t>
      </w:r>
      <w:r w:rsidR="009B78BF" w:rsidRPr="002C3140">
        <w:rPr>
          <w:sz w:val="22"/>
          <w:szCs w:val="22"/>
          <w:shd w:val="clear" w:color="auto" w:fill="FFFFFF"/>
        </w:rPr>
        <w:t xml:space="preserve"> that may prevent small companies from diversifying. </w:t>
      </w:r>
    </w:p>
    <w:p w14:paraId="026819CA" w14:textId="69135504" w:rsidR="00640614" w:rsidRDefault="00F61EAA" w:rsidP="00217CF9">
      <w:pPr>
        <w:pStyle w:val="western"/>
        <w:spacing w:before="0" w:beforeAutospacing="0" w:after="0" w:line="480" w:lineRule="auto"/>
        <w:ind w:firstLine="720"/>
        <w:jc w:val="both"/>
        <w:rPr>
          <w:sz w:val="22"/>
          <w:szCs w:val="22"/>
          <w:shd w:val="clear" w:color="auto" w:fill="FFFFFF"/>
        </w:rPr>
      </w:pPr>
      <w:r w:rsidRPr="002C3140">
        <w:rPr>
          <w:sz w:val="22"/>
          <w:szCs w:val="22"/>
          <w:shd w:val="clear" w:color="auto" w:fill="FFFFFF"/>
        </w:rPr>
        <w:t>In this sense, it is possible to find a resemblance with the ideas of exploration and ex</w:t>
      </w:r>
      <w:r w:rsidR="00470102">
        <w:rPr>
          <w:sz w:val="22"/>
          <w:szCs w:val="22"/>
          <w:shd w:val="clear" w:color="auto" w:fill="FFFFFF"/>
        </w:rPr>
        <w:t>ploitation (March</w:t>
      </w:r>
      <w:r w:rsidRPr="002C3140">
        <w:rPr>
          <w:sz w:val="22"/>
          <w:szCs w:val="22"/>
          <w:shd w:val="clear" w:color="auto" w:fill="FFFFFF"/>
        </w:rPr>
        <w:t xml:space="preserve"> 1991). As Katila and Ahuja (2002) point out, exploration is important when companies need to find new avenues of research and it is </w:t>
      </w:r>
      <w:r w:rsidR="00B770E1" w:rsidRPr="002C3140">
        <w:rPr>
          <w:sz w:val="22"/>
          <w:szCs w:val="22"/>
          <w:shd w:val="clear" w:color="auto" w:fill="FFFFFF"/>
        </w:rPr>
        <w:t>central</w:t>
      </w:r>
      <w:r w:rsidRPr="002C3140">
        <w:rPr>
          <w:sz w:val="22"/>
          <w:szCs w:val="22"/>
          <w:shd w:val="clear" w:color="auto" w:fill="FFFFFF"/>
        </w:rPr>
        <w:t xml:space="preserve"> in the search for completely new solutions. Yet, exploitation can also lead to new knowledge creation, through the </w:t>
      </w:r>
      <w:r w:rsidRPr="002C3140">
        <w:rPr>
          <w:sz w:val="22"/>
          <w:szCs w:val="22"/>
          <w:shd w:val="clear" w:color="auto" w:fill="FFFFFF"/>
        </w:rPr>
        <w:lastRenderedPageBreak/>
        <w:t xml:space="preserve">recombination of acquired competencies. This process might be particularly important for </w:t>
      </w:r>
      <w:r w:rsidR="00B770E1" w:rsidRPr="002C3140">
        <w:rPr>
          <w:sz w:val="22"/>
          <w:szCs w:val="22"/>
          <w:shd w:val="clear" w:color="auto" w:fill="FFFFFF"/>
        </w:rPr>
        <w:t>SSIs</w:t>
      </w:r>
      <w:r w:rsidRPr="002C3140">
        <w:rPr>
          <w:sz w:val="22"/>
          <w:szCs w:val="22"/>
          <w:shd w:val="clear" w:color="auto" w:fill="FFFFFF"/>
        </w:rPr>
        <w:t xml:space="preserve"> operating with rapidly c</w:t>
      </w:r>
      <w:r w:rsidR="0060401F" w:rsidRPr="002C3140">
        <w:rPr>
          <w:sz w:val="22"/>
          <w:szCs w:val="22"/>
          <w:shd w:val="clear" w:color="auto" w:fill="FFFFFF"/>
        </w:rPr>
        <w:t xml:space="preserve">hanging technologies, where </w:t>
      </w:r>
      <w:r w:rsidR="00640614" w:rsidRPr="002C3140">
        <w:rPr>
          <w:sz w:val="22"/>
          <w:szCs w:val="22"/>
          <w:shd w:val="clear" w:color="auto" w:fill="FFFFFF"/>
        </w:rPr>
        <w:t>time and resources for exploration are limited while specific competencies are increasingly valuable.</w:t>
      </w:r>
    </w:p>
    <w:p w14:paraId="4365699A" w14:textId="77777777" w:rsidR="000B054E" w:rsidRPr="002C3140" w:rsidRDefault="000B054E" w:rsidP="000B054E">
      <w:pPr>
        <w:pStyle w:val="western"/>
        <w:spacing w:before="0" w:beforeAutospacing="0" w:after="0" w:line="480" w:lineRule="auto"/>
        <w:ind w:firstLine="720"/>
        <w:jc w:val="both"/>
        <w:rPr>
          <w:sz w:val="22"/>
          <w:szCs w:val="22"/>
          <w:shd w:val="clear" w:color="auto" w:fill="FFFFFF"/>
        </w:rPr>
      </w:pPr>
    </w:p>
    <w:p w14:paraId="24911F86" w14:textId="77777777" w:rsidR="000B054E" w:rsidRPr="002C3140" w:rsidRDefault="000B054E" w:rsidP="000B054E">
      <w:pPr>
        <w:pStyle w:val="western"/>
        <w:spacing w:before="0" w:beforeAutospacing="0" w:after="0" w:line="480" w:lineRule="auto"/>
        <w:jc w:val="both"/>
        <w:rPr>
          <w:b/>
          <w:sz w:val="22"/>
          <w:szCs w:val="22"/>
        </w:rPr>
      </w:pPr>
      <w:r w:rsidRPr="002C3140">
        <w:rPr>
          <w:b/>
          <w:sz w:val="22"/>
          <w:szCs w:val="22"/>
        </w:rPr>
        <w:t xml:space="preserve">Table 3: Fractional response model and Logit estimates of technological diversification </w:t>
      </w:r>
    </w:p>
    <w:tbl>
      <w:tblPr>
        <w:tblW w:w="8604" w:type="dxa"/>
        <w:tblInd w:w="93" w:type="dxa"/>
        <w:tblLook w:val="04A0" w:firstRow="1" w:lastRow="0" w:firstColumn="1" w:lastColumn="0" w:noHBand="0" w:noVBand="1"/>
      </w:tblPr>
      <w:tblGrid>
        <w:gridCol w:w="2013"/>
        <w:gridCol w:w="1478"/>
        <w:gridCol w:w="719"/>
        <w:gridCol w:w="1478"/>
        <w:gridCol w:w="719"/>
        <w:gridCol w:w="1478"/>
        <w:gridCol w:w="719"/>
      </w:tblGrid>
      <w:tr w:rsidR="000B054E" w:rsidRPr="00C27E42" w14:paraId="7C07E411" w14:textId="77777777" w:rsidTr="000B054E">
        <w:trPr>
          <w:trHeight w:val="324"/>
        </w:trPr>
        <w:tc>
          <w:tcPr>
            <w:tcW w:w="2013" w:type="dxa"/>
            <w:tcBorders>
              <w:top w:val="single" w:sz="4" w:space="0" w:color="auto"/>
              <w:left w:val="nil"/>
              <w:bottom w:val="nil"/>
              <w:right w:val="nil"/>
            </w:tcBorders>
            <w:shd w:val="clear" w:color="auto" w:fill="auto"/>
            <w:noWrap/>
            <w:vAlign w:val="bottom"/>
            <w:hideMark/>
          </w:tcPr>
          <w:p w14:paraId="6E7324B4"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Dependent variable</w:t>
            </w:r>
          </w:p>
        </w:tc>
        <w:tc>
          <w:tcPr>
            <w:tcW w:w="6590" w:type="dxa"/>
            <w:gridSpan w:val="6"/>
            <w:tcBorders>
              <w:top w:val="single" w:sz="4" w:space="0" w:color="auto"/>
              <w:left w:val="nil"/>
              <w:bottom w:val="nil"/>
              <w:right w:val="nil"/>
            </w:tcBorders>
            <w:shd w:val="clear" w:color="auto" w:fill="auto"/>
            <w:noWrap/>
            <w:vAlign w:val="bottom"/>
            <w:hideMark/>
          </w:tcPr>
          <w:p w14:paraId="5254031A"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TECHDIV</w:t>
            </w:r>
          </w:p>
        </w:tc>
      </w:tr>
      <w:tr w:rsidR="000B054E" w:rsidRPr="00C27E42" w14:paraId="132C6B32" w14:textId="77777777" w:rsidTr="000B054E">
        <w:trPr>
          <w:trHeight w:val="324"/>
        </w:trPr>
        <w:tc>
          <w:tcPr>
            <w:tcW w:w="2013" w:type="dxa"/>
            <w:tcBorders>
              <w:top w:val="nil"/>
              <w:left w:val="nil"/>
              <w:bottom w:val="nil"/>
              <w:right w:val="nil"/>
            </w:tcBorders>
            <w:shd w:val="clear" w:color="auto" w:fill="auto"/>
            <w:noWrap/>
            <w:vAlign w:val="bottom"/>
            <w:hideMark/>
          </w:tcPr>
          <w:p w14:paraId="55C56865"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Model</w:t>
            </w:r>
          </w:p>
        </w:tc>
        <w:tc>
          <w:tcPr>
            <w:tcW w:w="4393" w:type="dxa"/>
            <w:gridSpan w:val="4"/>
            <w:tcBorders>
              <w:top w:val="nil"/>
              <w:left w:val="nil"/>
              <w:bottom w:val="single" w:sz="4" w:space="0" w:color="auto"/>
              <w:right w:val="nil"/>
            </w:tcBorders>
            <w:shd w:val="clear" w:color="auto" w:fill="auto"/>
            <w:noWrap/>
            <w:vAlign w:val="bottom"/>
            <w:hideMark/>
          </w:tcPr>
          <w:p w14:paraId="1142CD13"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Fractional Logit</w:t>
            </w:r>
          </w:p>
        </w:tc>
        <w:tc>
          <w:tcPr>
            <w:tcW w:w="2197" w:type="dxa"/>
            <w:gridSpan w:val="2"/>
            <w:tcBorders>
              <w:top w:val="nil"/>
              <w:left w:val="nil"/>
              <w:bottom w:val="single" w:sz="4" w:space="0" w:color="auto"/>
              <w:right w:val="nil"/>
            </w:tcBorders>
            <w:shd w:val="clear" w:color="auto" w:fill="auto"/>
            <w:noWrap/>
            <w:vAlign w:val="bottom"/>
            <w:hideMark/>
          </w:tcPr>
          <w:p w14:paraId="4AC2185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Logi</w:t>
            </w:r>
            <w:r>
              <w:rPr>
                <w:rFonts w:ascii="Calibri" w:eastAsia="Times New Roman" w:hAnsi="Calibri" w:cs="Calibri"/>
                <w:color w:val="000000"/>
                <w:sz w:val="22"/>
                <w:lang w:eastAsia="en-GB"/>
              </w:rPr>
              <w:t>t</w:t>
            </w:r>
          </w:p>
        </w:tc>
      </w:tr>
      <w:tr w:rsidR="000B054E" w:rsidRPr="00C27E42" w14:paraId="580B45CB" w14:textId="77777777" w:rsidTr="000B054E">
        <w:trPr>
          <w:trHeight w:val="324"/>
        </w:trPr>
        <w:tc>
          <w:tcPr>
            <w:tcW w:w="2013" w:type="dxa"/>
            <w:vMerge w:val="restart"/>
            <w:tcBorders>
              <w:top w:val="nil"/>
              <w:left w:val="nil"/>
              <w:bottom w:val="single" w:sz="4" w:space="0" w:color="000000"/>
              <w:right w:val="nil"/>
            </w:tcBorders>
            <w:shd w:val="clear" w:color="auto" w:fill="auto"/>
            <w:vAlign w:val="bottom"/>
            <w:hideMark/>
          </w:tcPr>
          <w:p w14:paraId="2A190960"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Independent and control variables</w:t>
            </w:r>
          </w:p>
        </w:tc>
        <w:tc>
          <w:tcPr>
            <w:tcW w:w="2197" w:type="dxa"/>
            <w:gridSpan w:val="2"/>
            <w:tcBorders>
              <w:top w:val="single" w:sz="4" w:space="0" w:color="auto"/>
              <w:left w:val="nil"/>
              <w:bottom w:val="nil"/>
              <w:right w:val="nil"/>
            </w:tcBorders>
            <w:shd w:val="clear" w:color="auto" w:fill="auto"/>
            <w:noWrap/>
            <w:vAlign w:val="bottom"/>
            <w:hideMark/>
          </w:tcPr>
          <w:p w14:paraId="1D8961CC"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w:t>
            </w:r>
          </w:p>
        </w:tc>
        <w:tc>
          <w:tcPr>
            <w:tcW w:w="2197" w:type="dxa"/>
            <w:gridSpan w:val="2"/>
            <w:tcBorders>
              <w:top w:val="single" w:sz="4" w:space="0" w:color="auto"/>
              <w:left w:val="nil"/>
              <w:bottom w:val="nil"/>
              <w:right w:val="nil"/>
            </w:tcBorders>
            <w:shd w:val="clear" w:color="auto" w:fill="auto"/>
            <w:noWrap/>
            <w:vAlign w:val="bottom"/>
            <w:hideMark/>
          </w:tcPr>
          <w:p w14:paraId="3A79923F"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(2)</w:t>
            </w:r>
          </w:p>
        </w:tc>
        <w:tc>
          <w:tcPr>
            <w:tcW w:w="2197" w:type="dxa"/>
            <w:gridSpan w:val="2"/>
            <w:tcBorders>
              <w:top w:val="single" w:sz="4" w:space="0" w:color="auto"/>
              <w:left w:val="nil"/>
              <w:bottom w:val="nil"/>
              <w:right w:val="nil"/>
            </w:tcBorders>
            <w:shd w:val="clear" w:color="auto" w:fill="auto"/>
            <w:noWrap/>
            <w:vAlign w:val="bottom"/>
            <w:hideMark/>
          </w:tcPr>
          <w:p w14:paraId="64EC4B22"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(3)</w:t>
            </w:r>
          </w:p>
        </w:tc>
      </w:tr>
      <w:tr w:rsidR="000B054E" w:rsidRPr="00C27E42" w14:paraId="61B05088" w14:textId="77777777" w:rsidTr="000B054E">
        <w:trPr>
          <w:trHeight w:val="324"/>
        </w:trPr>
        <w:tc>
          <w:tcPr>
            <w:tcW w:w="2013" w:type="dxa"/>
            <w:vMerge/>
            <w:tcBorders>
              <w:top w:val="nil"/>
              <w:left w:val="nil"/>
              <w:bottom w:val="single" w:sz="4" w:space="0" w:color="000000"/>
              <w:right w:val="nil"/>
            </w:tcBorders>
            <w:vAlign w:val="center"/>
            <w:hideMark/>
          </w:tcPr>
          <w:p w14:paraId="438172E8" w14:textId="77777777" w:rsidR="000B054E" w:rsidRPr="00C27E42" w:rsidRDefault="000B054E" w:rsidP="000B054E">
            <w:pPr>
              <w:rPr>
                <w:rFonts w:ascii="Calibri" w:eastAsia="Times New Roman" w:hAnsi="Calibri" w:cs="Calibri"/>
                <w:color w:val="000000"/>
                <w:sz w:val="22"/>
                <w:lang w:eastAsia="en-GB"/>
              </w:rPr>
            </w:pPr>
          </w:p>
        </w:tc>
        <w:tc>
          <w:tcPr>
            <w:tcW w:w="1478" w:type="dxa"/>
            <w:tcBorders>
              <w:top w:val="nil"/>
              <w:left w:val="nil"/>
              <w:bottom w:val="single" w:sz="4" w:space="0" w:color="auto"/>
              <w:right w:val="nil"/>
            </w:tcBorders>
            <w:shd w:val="clear" w:color="auto" w:fill="auto"/>
            <w:noWrap/>
            <w:vAlign w:val="bottom"/>
            <w:hideMark/>
          </w:tcPr>
          <w:p w14:paraId="58221947"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Odds Ratios</w:t>
            </w:r>
          </w:p>
        </w:tc>
        <w:tc>
          <w:tcPr>
            <w:tcW w:w="718" w:type="dxa"/>
            <w:tcBorders>
              <w:top w:val="nil"/>
              <w:left w:val="nil"/>
              <w:bottom w:val="single" w:sz="4" w:space="0" w:color="auto"/>
              <w:right w:val="nil"/>
            </w:tcBorders>
            <w:shd w:val="clear" w:color="auto" w:fill="auto"/>
            <w:noWrap/>
            <w:vAlign w:val="bottom"/>
            <w:hideMark/>
          </w:tcPr>
          <w:p w14:paraId="2F30A152"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SE</w:t>
            </w:r>
          </w:p>
        </w:tc>
        <w:tc>
          <w:tcPr>
            <w:tcW w:w="1478" w:type="dxa"/>
            <w:tcBorders>
              <w:top w:val="nil"/>
              <w:left w:val="nil"/>
              <w:bottom w:val="single" w:sz="4" w:space="0" w:color="auto"/>
              <w:right w:val="nil"/>
            </w:tcBorders>
            <w:shd w:val="clear" w:color="auto" w:fill="auto"/>
            <w:noWrap/>
            <w:vAlign w:val="bottom"/>
            <w:hideMark/>
          </w:tcPr>
          <w:p w14:paraId="77A9892C"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Odds Ratios</w:t>
            </w:r>
          </w:p>
        </w:tc>
        <w:tc>
          <w:tcPr>
            <w:tcW w:w="718" w:type="dxa"/>
            <w:tcBorders>
              <w:top w:val="nil"/>
              <w:left w:val="nil"/>
              <w:bottom w:val="single" w:sz="4" w:space="0" w:color="auto"/>
              <w:right w:val="nil"/>
            </w:tcBorders>
            <w:shd w:val="clear" w:color="auto" w:fill="auto"/>
            <w:noWrap/>
            <w:vAlign w:val="bottom"/>
            <w:hideMark/>
          </w:tcPr>
          <w:p w14:paraId="3E005AA4"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SE</w:t>
            </w:r>
          </w:p>
        </w:tc>
        <w:tc>
          <w:tcPr>
            <w:tcW w:w="1478" w:type="dxa"/>
            <w:tcBorders>
              <w:top w:val="nil"/>
              <w:left w:val="nil"/>
              <w:bottom w:val="single" w:sz="4" w:space="0" w:color="auto"/>
              <w:right w:val="nil"/>
            </w:tcBorders>
            <w:shd w:val="clear" w:color="auto" w:fill="auto"/>
            <w:noWrap/>
            <w:vAlign w:val="bottom"/>
            <w:hideMark/>
          </w:tcPr>
          <w:p w14:paraId="2EA21095"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Odds Ratios</w:t>
            </w:r>
          </w:p>
        </w:tc>
        <w:tc>
          <w:tcPr>
            <w:tcW w:w="718" w:type="dxa"/>
            <w:tcBorders>
              <w:top w:val="nil"/>
              <w:left w:val="nil"/>
              <w:bottom w:val="single" w:sz="4" w:space="0" w:color="auto"/>
              <w:right w:val="nil"/>
            </w:tcBorders>
            <w:shd w:val="clear" w:color="auto" w:fill="auto"/>
            <w:noWrap/>
            <w:vAlign w:val="bottom"/>
            <w:hideMark/>
          </w:tcPr>
          <w:p w14:paraId="1A62F727"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SE</w:t>
            </w:r>
          </w:p>
        </w:tc>
      </w:tr>
      <w:tr w:rsidR="000B054E" w:rsidRPr="00C27E42" w14:paraId="33C8C761" w14:textId="77777777" w:rsidTr="000B054E">
        <w:trPr>
          <w:trHeight w:val="324"/>
        </w:trPr>
        <w:tc>
          <w:tcPr>
            <w:tcW w:w="2013" w:type="dxa"/>
            <w:tcBorders>
              <w:top w:val="nil"/>
              <w:left w:val="nil"/>
              <w:bottom w:val="nil"/>
              <w:right w:val="nil"/>
            </w:tcBorders>
            <w:shd w:val="clear" w:color="auto" w:fill="auto"/>
            <w:noWrap/>
            <w:vAlign w:val="center"/>
            <w:hideMark/>
          </w:tcPr>
          <w:p w14:paraId="440E688B"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OPPOR</w:t>
            </w:r>
          </w:p>
        </w:tc>
        <w:tc>
          <w:tcPr>
            <w:tcW w:w="1478" w:type="dxa"/>
            <w:tcBorders>
              <w:top w:val="nil"/>
              <w:left w:val="nil"/>
              <w:bottom w:val="nil"/>
              <w:right w:val="nil"/>
            </w:tcBorders>
            <w:shd w:val="clear" w:color="auto" w:fill="auto"/>
            <w:noWrap/>
            <w:vAlign w:val="bottom"/>
            <w:hideMark/>
          </w:tcPr>
          <w:p w14:paraId="77CD6EFD"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1.473***</w:t>
            </w:r>
          </w:p>
        </w:tc>
        <w:tc>
          <w:tcPr>
            <w:tcW w:w="718" w:type="dxa"/>
            <w:tcBorders>
              <w:top w:val="nil"/>
              <w:left w:val="nil"/>
              <w:bottom w:val="nil"/>
              <w:right w:val="nil"/>
            </w:tcBorders>
            <w:shd w:val="clear" w:color="auto" w:fill="auto"/>
            <w:noWrap/>
            <w:vAlign w:val="bottom"/>
            <w:hideMark/>
          </w:tcPr>
          <w:p w14:paraId="1F27DF97"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0.206</w:t>
            </w:r>
          </w:p>
        </w:tc>
        <w:tc>
          <w:tcPr>
            <w:tcW w:w="1478" w:type="dxa"/>
            <w:tcBorders>
              <w:top w:val="nil"/>
              <w:left w:val="nil"/>
              <w:bottom w:val="nil"/>
              <w:right w:val="nil"/>
            </w:tcBorders>
            <w:shd w:val="clear" w:color="auto" w:fill="auto"/>
            <w:noWrap/>
            <w:vAlign w:val="bottom"/>
            <w:hideMark/>
          </w:tcPr>
          <w:p w14:paraId="57B96B1C"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1.593**</w:t>
            </w:r>
          </w:p>
        </w:tc>
        <w:tc>
          <w:tcPr>
            <w:tcW w:w="718" w:type="dxa"/>
            <w:tcBorders>
              <w:top w:val="nil"/>
              <w:left w:val="nil"/>
              <w:bottom w:val="nil"/>
              <w:right w:val="nil"/>
            </w:tcBorders>
            <w:shd w:val="clear" w:color="auto" w:fill="auto"/>
            <w:noWrap/>
            <w:vAlign w:val="bottom"/>
            <w:hideMark/>
          </w:tcPr>
          <w:p w14:paraId="7F4F0768"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0.305</w:t>
            </w:r>
          </w:p>
        </w:tc>
        <w:tc>
          <w:tcPr>
            <w:tcW w:w="1478" w:type="dxa"/>
            <w:tcBorders>
              <w:top w:val="nil"/>
              <w:left w:val="nil"/>
              <w:bottom w:val="nil"/>
              <w:right w:val="nil"/>
            </w:tcBorders>
            <w:shd w:val="clear" w:color="auto" w:fill="auto"/>
            <w:noWrap/>
            <w:vAlign w:val="bottom"/>
            <w:hideMark/>
          </w:tcPr>
          <w:p w14:paraId="15DC12C0"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1.773**</w:t>
            </w:r>
          </w:p>
        </w:tc>
        <w:tc>
          <w:tcPr>
            <w:tcW w:w="718" w:type="dxa"/>
            <w:tcBorders>
              <w:top w:val="nil"/>
              <w:left w:val="nil"/>
              <w:bottom w:val="nil"/>
              <w:right w:val="nil"/>
            </w:tcBorders>
            <w:shd w:val="clear" w:color="auto" w:fill="auto"/>
            <w:noWrap/>
            <w:vAlign w:val="bottom"/>
            <w:hideMark/>
          </w:tcPr>
          <w:p w14:paraId="36C80DDE"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0.691</w:t>
            </w:r>
          </w:p>
        </w:tc>
      </w:tr>
      <w:tr w:rsidR="000B054E" w:rsidRPr="00C27E42" w14:paraId="0C9BC382" w14:textId="77777777" w:rsidTr="000B054E">
        <w:trPr>
          <w:trHeight w:val="324"/>
        </w:trPr>
        <w:tc>
          <w:tcPr>
            <w:tcW w:w="2013" w:type="dxa"/>
            <w:tcBorders>
              <w:top w:val="nil"/>
              <w:left w:val="nil"/>
              <w:bottom w:val="nil"/>
              <w:right w:val="nil"/>
            </w:tcBorders>
            <w:shd w:val="clear" w:color="auto" w:fill="auto"/>
            <w:noWrap/>
            <w:vAlign w:val="center"/>
            <w:hideMark/>
          </w:tcPr>
          <w:p w14:paraId="3895A3E3"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OPPOR X OPPOR</w:t>
            </w:r>
          </w:p>
        </w:tc>
        <w:tc>
          <w:tcPr>
            <w:tcW w:w="1478" w:type="dxa"/>
            <w:tcBorders>
              <w:top w:val="nil"/>
              <w:left w:val="nil"/>
              <w:bottom w:val="nil"/>
              <w:right w:val="nil"/>
            </w:tcBorders>
            <w:shd w:val="clear" w:color="auto" w:fill="auto"/>
            <w:noWrap/>
            <w:vAlign w:val="bottom"/>
            <w:hideMark/>
          </w:tcPr>
          <w:p w14:paraId="5FBD188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0.905***</w:t>
            </w:r>
          </w:p>
        </w:tc>
        <w:tc>
          <w:tcPr>
            <w:tcW w:w="718" w:type="dxa"/>
            <w:tcBorders>
              <w:top w:val="nil"/>
              <w:left w:val="nil"/>
              <w:bottom w:val="nil"/>
              <w:right w:val="nil"/>
            </w:tcBorders>
            <w:shd w:val="clear" w:color="auto" w:fill="auto"/>
            <w:noWrap/>
            <w:vAlign w:val="bottom"/>
            <w:hideMark/>
          </w:tcPr>
          <w:p w14:paraId="7462BD72"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0.018</w:t>
            </w:r>
          </w:p>
        </w:tc>
        <w:tc>
          <w:tcPr>
            <w:tcW w:w="1478" w:type="dxa"/>
            <w:tcBorders>
              <w:top w:val="nil"/>
              <w:left w:val="nil"/>
              <w:bottom w:val="nil"/>
              <w:right w:val="nil"/>
            </w:tcBorders>
            <w:shd w:val="clear" w:color="auto" w:fill="auto"/>
            <w:noWrap/>
            <w:vAlign w:val="bottom"/>
            <w:hideMark/>
          </w:tcPr>
          <w:p w14:paraId="0B0AA66B"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0.897***</w:t>
            </w:r>
          </w:p>
        </w:tc>
        <w:tc>
          <w:tcPr>
            <w:tcW w:w="718" w:type="dxa"/>
            <w:tcBorders>
              <w:top w:val="nil"/>
              <w:left w:val="nil"/>
              <w:bottom w:val="nil"/>
              <w:right w:val="nil"/>
            </w:tcBorders>
            <w:shd w:val="clear" w:color="auto" w:fill="auto"/>
            <w:noWrap/>
            <w:vAlign w:val="bottom"/>
            <w:hideMark/>
          </w:tcPr>
          <w:p w14:paraId="329F0ED8"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0.024</w:t>
            </w:r>
          </w:p>
        </w:tc>
        <w:tc>
          <w:tcPr>
            <w:tcW w:w="1478" w:type="dxa"/>
            <w:tcBorders>
              <w:top w:val="nil"/>
              <w:left w:val="nil"/>
              <w:bottom w:val="nil"/>
              <w:right w:val="nil"/>
            </w:tcBorders>
            <w:shd w:val="clear" w:color="auto" w:fill="auto"/>
            <w:noWrap/>
            <w:vAlign w:val="bottom"/>
            <w:hideMark/>
          </w:tcPr>
          <w:p w14:paraId="1B09423F"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0.875***</w:t>
            </w:r>
          </w:p>
        </w:tc>
        <w:tc>
          <w:tcPr>
            <w:tcW w:w="718" w:type="dxa"/>
            <w:tcBorders>
              <w:top w:val="nil"/>
              <w:left w:val="nil"/>
              <w:bottom w:val="nil"/>
              <w:right w:val="nil"/>
            </w:tcBorders>
            <w:shd w:val="clear" w:color="auto" w:fill="auto"/>
            <w:noWrap/>
            <w:vAlign w:val="bottom"/>
            <w:hideMark/>
          </w:tcPr>
          <w:p w14:paraId="4D3F3331"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0.034</w:t>
            </w:r>
          </w:p>
        </w:tc>
      </w:tr>
      <w:tr w:rsidR="000B054E" w:rsidRPr="00C27E42" w14:paraId="19666C41" w14:textId="77777777" w:rsidTr="000B054E">
        <w:trPr>
          <w:trHeight w:val="324"/>
        </w:trPr>
        <w:tc>
          <w:tcPr>
            <w:tcW w:w="2013" w:type="dxa"/>
            <w:tcBorders>
              <w:top w:val="nil"/>
              <w:left w:val="nil"/>
              <w:bottom w:val="nil"/>
              <w:right w:val="nil"/>
            </w:tcBorders>
            <w:shd w:val="clear" w:color="auto" w:fill="auto"/>
            <w:noWrap/>
            <w:vAlign w:val="center"/>
            <w:hideMark/>
          </w:tcPr>
          <w:p w14:paraId="4EA80A7F"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IMPIN</w:t>
            </w:r>
          </w:p>
        </w:tc>
        <w:tc>
          <w:tcPr>
            <w:tcW w:w="1478" w:type="dxa"/>
            <w:tcBorders>
              <w:top w:val="nil"/>
              <w:left w:val="nil"/>
              <w:bottom w:val="nil"/>
              <w:right w:val="nil"/>
            </w:tcBorders>
            <w:shd w:val="clear" w:color="auto" w:fill="auto"/>
            <w:noWrap/>
            <w:vAlign w:val="bottom"/>
            <w:hideMark/>
          </w:tcPr>
          <w:p w14:paraId="1FA793CA" w14:textId="77777777" w:rsidR="000B054E" w:rsidRPr="00C27E42" w:rsidRDefault="000B054E" w:rsidP="000B054E">
            <w:pPr>
              <w:rPr>
                <w:rFonts w:ascii="Calibri" w:eastAsia="Times New Roman" w:hAnsi="Calibri" w:cs="Calibri"/>
                <w:color w:val="000000"/>
                <w:sz w:val="22"/>
                <w:lang w:eastAsia="en-GB"/>
              </w:rPr>
            </w:pPr>
          </w:p>
        </w:tc>
        <w:tc>
          <w:tcPr>
            <w:tcW w:w="718" w:type="dxa"/>
            <w:tcBorders>
              <w:top w:val="nil"/>
              <w:left w:val="nil"/>
              <w:bottom w:val="nil"/>
              <w:right w:val="nil"/>
            </w:tcBorders>
            <w:shd w:val="clear" w:color="auto" w:fill="auto"/>
            <w:noWrap/>
            <w:vAlign w:val="bottom"/>
            <w:hideMark/>
          </w:tcPr>
          <w:p w14:paraId="7ADD6433" w14:textId="77777777" w:rsidR="000B054E" w:rsidRPr="00C27E42" w:rsidRDefault="000B054E" w:rsidP="000B054E">
            <w:pPr>
              <w:jc w:val="center"/>
              <w:rPr>
                <w:rFonts w:ascii="Calibri" w:eastAsia="Times New Roman" w:hAnsi="Calibri" w:cs="Calibri"/>
                <w:color w:val="000000"/>
                <w:sz w:val="22"/>
                <w:lang w:eastAsia="en-GB"/>
              </w:rPr>
            </w:pPr>
          </w:p>
        </w:tc>
        <w:tc>
          <w:tcPr>
            <w:tcW w:w="1478" w:type="dxa"/>
            <w:tcBorders>
              <w:top w:val="nil"/>
              <w:left w:val="nil"/>
              <w:bottom w:val="nil"/>
              <w:right w:val="nil"/>
            </w:tcBorders>
            <w:shd w:val="clear" w:color="auto" w:fill="auto"/>
            <w:noWrap/>
            <w:vAlign w:val="bottom"/>
            <w:hideMark/>
          </w:tcPr>
          <w:p w14:paraId="1A5A0518"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0.924**</w:t>
            </w:r>
          </w:p>
        </w:tc>
        <w:tc>
          <w:tcPr>
            <w:tcW w:w="718" w:type="dxa"/>
            <w:tcBorders>
              <w:top w:val="nil"/>
              <w:left w:val="nil"/>
              <w:bottom w:val="nil"/>
              <w:right w:val="nil"/>
            </w:tcBorders>
            <w:shd w:val="clear" w:color="auto" w:fill="auto"/>
            <w:noWrap/>
            <w:vAlign w:val="bottom"/>
            <w:hideMark/>
          </w:tcPr>
          <w:p w14:paraId="0A823A45"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0.033</w:t>
            </w:r>
          </w:p>
        </w:tc>
        <w:tc>
          <w:tcPr>
            <w:tcW w:w="1478" w:type="dxa"/>
            <w:tcBorders>
              <w:top w:val="nil"/>
              <w:left w:val="nil"/>
              <w:bottom w:val="nil"/>
              <w:right w:val="nil"/>
            </w:tcBorders>
            <w:shd w:val="clear" w:color="auto" w:fill="auto"/>
            <w:noWrap/>
            <w:vAlign w:val="bottom"/>
            <w:hideMark/>
          </w:tcPr>
          <w:p w14:paraId="410226A8"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0.899**</w:t>
            </w:r>
          </w:p>
        </w:tc>
        <w:tc>
          <w:tcPr>
            <w:tcW w:w="718" w:type="dxa"/>
            <w:tcBorders>
              <w:top w:val="nil"/>
              <w:left w:val="nil"/>
              <w:bottom w:val="nil"/>
              <w:right w:val="nil"/>
            </w:tcBorders>
            <w:shd w:val="clear" w:color="auto" w:fill="auto"/>
            <w:noWrap/>
            <w:vAlign w:val="bottom"/>
            <w:hideMark/>
          </w:tcPr>
          <w:p w14:paraId="0A91E0B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0.040</w:t>
            </w:r>
          </w:p>
        </w:tc>
      </w:tr>
      <w:tr w:rsidR="000B054E" w:rsidRPr="00C27E42" w14:paraId="0334E0AE" w14:textId="77777777" w:rsidTr="000B054E">
        <w:trPr>
          <w:trHeight w:val="324"/>
        </w:trPr>
        <w:tc>
          <w:tcPr>
            <w:tcW w:w="2013" w:type="dxa"/>
            <w:tcBorders>
              <w:top w:val="nil"/>
              <w:left w:val="nil"/>
              <w:bottom w:val="nil"/>
              <w:right w:val="nil"/>
            </w:tcBorders>
            <w:shd w:val="clear" w:color="auto" w:fill="auto"/>
            <w:noWrap/>
            <w:vAlign w:val="center"/>
            <w:hideMark/>
          </w:tcPr>
          <w:p w14:paraId="0953ADB1"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GENIN</w:t>
            </w:r>
          </w:p>
        </w:tc>
        <w:tc>
          <w:tcPr>
            <w:tcW w:w="1478" w:type="dxa"/>
            <w:tcBorders>
              <w:top w:val="nil"/>
              <w:left w:val="nil"/>
              <w:bottom w:val="nil"/>
              <w:right w:val="nil"/>
            </w:tcBorders>
            <w:shd w:val="clear" w:color="auto" w:fill="auto"/>
            <w:noWrap/>
            <w:vAlign w:val="bottom"/>
            <w:hideMark/>
          </w:tcPr>
          <w:p w14:paraId="6A3B1BFE" w14:textId="77777777" w:rsidR="000B054E" w:rsidRPr="00C27E42" w:rsidRDefault="000B054E" w:rsidP="000B054E">
            <w:pPr>
              <w:jc w:val="center"/>
              <w:rPr>
                <w:rFonts w:ascii="Calibri" w:eastAsia="Times New Roman" w:hAnsi="Calibri" w:cs="Calibri"/>
                <w:color w:val="000000"/>
                <w:sz w:val="22"/>
                <w:lang w:eastAsia="en-GB"/>
              </w:rPr>
            </w:pPr>
          </w:p>
        </w:tc>
        <w:tc>
          <w:tcPr>
            <w:tcW w:w="718" w:type="dxa"/>
            <w:tcBorders>
              <w:top w:val="nil"/>
              <w:left w:val="nil"/>
              <w:bottom w:val="nil"/>
              <w:right w:val="nil"/>
            </w:tcBorders>
            <w:shd w:val="clear" w:color="auto" w:fill="auto"/>
            <w:noWrap/>
            <w:vAlign w:val="bottom"/>
            <w:hideMark/>
          </w:tcPr>
          <w:p w14:paraId="78ADBE0E" w14:textId="77777777" w:rsidR="000B054E" w:rsidRPr="00C27E42" w:rsidRDefault="000B054E" w:rsidP="000B054E">
            <w:pPr>
              <w:jc w:val="center"/>
              <w:rPr>
                <w:rFonts w:ascii="Calibri" w:eastAsia="Times New Roman" w:hAnsi="Calibri" w:cs="Calibri"/>
                <w:color w:val="000000"/>
                <w:sz w:val="22"/>
                <w:lang w:eastAsia="en-GB"/>
              </w:rPr>
            </w:pPr>
          </w:p>
        </w:tc>
        <w:tc>
          <w:tcPr>
            <w:tcW w:w="1478" w:type="dxa"/>
            <w:tcBorders>
              <w:top w:val="nil"/>
              <w:left w:val="nil"/>
              <w:bottom w:val="nil"/>
              <w:right w:val="nil"/>
            </w:tcBorders>
            <w:shd w:val="clear" w:color="auto" w:fill="auto"/>
            <w:noWrap/>
            <w:vAlign w:val="bottom"/>
            <w:hideMark/>
          </w:tcPr>
          <w:p w14:paraId="3C6116AC"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3.479***</w:t>
            </w:r>
          </w:p>
        </w:tc>
        <w:tc>
          <w:tcPr>
            <w:tcW w:w="718" w:type="dxa"/>
            <w:tcBorders>
              <w:top w:val="nil"/>
              <w:left w:val="nil"/>
              <w:bottom w:val="nil"/>
              <w:right w:val="nil"/>
            </w:tcBorders>
            <w:shd w:val="clear" w:color="auto" w:fill="auto"/>
            <w:noWrap/>
            <w:vAlign w:val="bottom"/>
            <w:hideMark/>
          </w:tcPr>
          <w:p w14:paraId="73AF9A6D"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0.751</w:t>
            </w:r>
          </w:p>
        </w:tc>
        <w:tc>
          <w:tcPr>
            <w:tcW w:w="1478" w:type="dxa"/>
            <w:tcBorders>
              <w:top w:val="nil"/>
              <w:left w:val="nil"/>
              <w:bottom w:val="nil"/>
              <w:right w:val="nil"/>
            </w:tcBorders>
            <w:shd w:val="clear" w:color="auto" w:fill="auto"/>
            <w:noWrap/>
            <w:vAlign w:val="bottom"/>
            <w:hideMark/>
          </w:tcPr>
          <w:p w14:paraId="32C42E8D"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4.915***</w:t>
            </w:r>
          </w:p>
        </w:tc>
        <w:tc>
          <w:tcPr>
            <w:tcW w:w="718" w:type="dxa"/>
            <w:tcBorders>
              <w:top w:val="nil"/>
              <w:left w:val="nil"/>
              <w:bottom w:val="nil"/>
              <w:right w:val="nil"/>
            </w:tcBorders>
            <w:shd w:val="clear" w:color="auto" w:fill="auto"/>
            <w:noWrap/>
            <w:vAlign w:val="bottom"/>
            <w:hideMark/>
          </w:tcPr>
          <w:p w14:paraId="2B3AA0BB"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1.515</w:t>
            </w:r>
          </w:p>
        </w:tc>
      </w:tr>
      <w:tr w:rsidR="000B054E" w:rsidRPr="00C27E42" w14:paraId="640E6620" w14:textId="77777777" w:rsidTr="000B054E">
        <w:trPr>
          <w:trHeight w:val="324"/>
        </w:trPr>
        <w:tc>
          <w:tcPr>
            <w:tcW w:w="2013" w:type="dxa"/>
            <w:tcBorders>
              <w:top w:val="nil"/>
              <w:left w:val="nil"/>
              <w:bottom w:val="nil"/>
              <w:right w:val="nil"/>
            </w:tcBorders>
            <w:shd w:val="clear" w:color="auto" w:fill="auto"/>
            <w:noWrap/>
            <w:vAlign w:val="center"/>
            <w:hideMark/>
          </w:tcPr>
          <w:p w14:paraId="1E9C3646"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KSTOCK</w:t>
            </w:r>
          </w:p>
        </w:tc>
        <w:tc>
          <w:tcPr>
            <w:tcW w:w="1478" w:type="dxa"/>
            <w:tcBorders>
              <w:top w:val="nil"/>
              <w:left w:val="nil"/>
              <w:bottom w:val="nil"/>
              <w:right w:val="nil"/>
            </w:tcBorders>
            <w:shd w:val="clear" w:color="auto" w:fill="auto"/>
            <w:noWrap/>
            <w:vAlign w:val="bottom"/>
            <w:hideMark/>
          </w:tcPr>
          <w:p w14:paraId="69DAE4B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1.079</w:t>
            </w:r>
          </w:p>
        </w:tc>
        <w:tc>
          <w:tcPr>
            <w:tcW w:w="718" w:type="dxa"/>
            <w:tcBorders>
              <w:top w:val="nil"/>
              <w:left w:val="nil"/>
              <w:bottom w:val="nil"/>
              <w:right w:val="nil"/>
            </w:tcBorders>
            <w:shd w:val="clear" w:color="auto" w:fill="auto"/>
            <w:noWrap/>
            <w:vAlign w:val="bottom"/>
            <w:hideMark/>
          </w:tcPr>
          <w:p w14:paraId="0D84FD53"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0.080</w:t>
            </w:r>
          </w:p>
        </w:tc>
        <w:tc>
          <w:tcPr>
            <w:tcW w:w="1478" w:type="dxa"/>
            <w:tcBorders>
              <w:top w:val="nil"/>
              <w:left w:val="nil"/>
              <w:bottom w:val="nil"/>
              <w:right w:val="nil"/>
            </w:tcBorders>
            <w:shd w:val="clear" w:color="auto" w:fill="auto"/>
            <w:noWrap/>
            <w:vAlign w:val="bottom"/>
            <w:hideMark/>
          </w:tcPr>
          <w:p w14:paraId="41F71F83"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1.009</w:t>
            </w:r>
          </w:p>
        </w:tc>
        <w:tc>
          <w:tcPr>
            <w:tcW w:w="718" w:type="dxa"/>
            <w:tcBorders>
              <w:top w:val="nil"/>
              <w:left w:val="nil"/>
              <w:bottom w:val="nil"/>
              <w:right w:val="nil"/>
            </w:tcBorders>
            <w:shd w:val="clear" w:color="auto" w:fill="auto"/>
            <w:noWrap/>
            <w:vAlign w:val="bottom"/>
            <w:hideMark/>
          </w:tcPr>
          <w:p w14:paraId="4080AD92"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0.010</w:t>
            </w:r>
          </w:p>
        </w:tc>
        <w:tc>
          <w:tcPr>
            <w:tcW w:w="1478" w:type="dxa"/>
            <w:tcBorders>
              <w:top w:val="nil"/>
              <w:left w:val="nil"/>
              <w:bottom w:val="nil"/>
              <w:right w:val="nil"/>
            </w:tcBorders>
            <w:shd w:val="clear" w:color="auto" w:fill="auto"/>
            <w:noWrap/>
            <w:vAlign w:val="bottom"/>
            <w:hideMark/>
          </w:tcPr>
          <w:p w14:paraId="238F90BC"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1.060</w:t>
            </w:r>
          </w:p>
        </w:tc>
        <w:tc>
          <w:tcPr>
            <w:tcW w:w="718" w:type="dxa"/>
            <w:tcBorders>
              <w:top w:val="nil"/>
              <w:left w:val="nil"/>
              <w:bottom w:val="nil"/>
              <w:right w:val="nil"/>
            </w:tcBorders>
            <w:shd w:val="clear" w:color="auto" w:fill="auto"/>
            <w:noWrap/>
            <w:vAlign w:val="bottom"/>
            <w:hideMark/>
          </w:tcPr>
          <w:p w14:paraId="55B035D7"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0.145</w:t>
            </w:r>
          </w:p>
        </w:tc>
      </w:tr>
      <w:tr w:rsidR="000B054E" w:rsidRPr="00C27E42" w14:paraId="755D3B10" w14:textId="77777777" w:rsidTr="000B054E">
        <w:trPr>
          <w:trHeight w:val="324"/>
        </w:trPr>
        <w:tc>
          <w:tcPr>
            <w:tcW w:w="2013" w:type="dxa"/>
            <w:tcBorders>
              <w:top w:val="nil"/>
              <w:left w:val="nil"/>
              <w:bottom w:val="nil"/>
              <w:right w:val="nil"/>
            </w:tcBorders>
            <w:shd w:val="clear" w:color="auto" w:fill="auto"/>
            <w:noWrap/>
            <w:vAlign w:val="center"/>
            <w:hideMark/>
          </w:tcPr>
          <w:p w14:paraId="1770BE7B"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CONCENTR</w:t>
            </w:r>
          </w:p>
        </w:tc>
        <w:tc>
          <w:tcPr>
            <w:tcW w:w="1478" w:type="dxa"/>
            <w:tcBorders>
              <w:top w:val="nil"/>
              <w:left w:val="nil"/>
              <w:bottom w:val="nil"/>
              <w:right w:val="nil"/>
            </w:tcBorders>
            <w:shd w:val="clear" w:color="auto" w:fill="auto"/>
            <w:noWrap/>
            <w:vAlign w:val="bottom"/>
            <w:hideMark/>
          </w:tcPr>
          <w:p w14:paraId="5B483AE4"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1.103***</w:t>
            </w:r>
          </w:p>
        </w:tc>
        <w:tc>
          <w:tcPr>
            <w:tcW w:w="718" w:type="dxa"/>
            <w:tcBorders>
              <w:top w:val="nil"/>
              <w:left w:val="nil"/>
              <w:bottom w:val="nil"/>
              <w:right w:val="nil"/>
            </w:tcBorders>
            <w:shd w:val="clear" w:color="auto" w:fill="auto"/>
            <w:noWrap/>
            <w:vAlign w:val="bottom"/>
            <w:hideMark/>
          </w:tcPr>
          <w:p w14:paraId="7D081E3B"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0.041</w:t>
            </w:r>
          </w:p>
        </w:tc>
        <w:tc>
          <w:tcPr>
            <w:tcW w:w="1478" w:type="dxa"/>
            <w:tcBorders>
              <w:top w:val="nil"/>
              <w:left w:val="nil"/>
              <w:bottom w:val="nil"/>
              <w:right w:val="nil"/>
            </w:tcBorders>
            <w:shd w:val="clear" w:color="auto" w:fill="auto"/>
            <w:noWrap/>
            <w:vAlign w:val="bottom"/>
            <w:hideMark/>
          </w:tcPr>
          <w:p w14:paraId="3B7CC2BB"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1.149***</w:t>
            </w:r>
          </w:p>
        </w:tc>
        <w:tc>
          <w:tcPr>
            <w:tcW w:w="718" w:type="dxa"/>
            <w:tcBorders>
              <w:top w:val="nil"/>
              <w:left w:val="nil"/>
              <w:bottom w:val="nil"/>
              <w:right w:val="nil"/>
            </w:tcBorders>
            <w:shd w:val="clear" w:color="auto" w:fill="auto"/>
            <w:noWrap/>
            <w:vAlign w:val="bottom"/>
            <w:hideMark/>
          </w:tcPr>
          <w:p w14:paraId="3C475F2B"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0.058</w:t>
            </w:r>
          </w:p>
        </w:tc>
        <w:tc>
          <w:tcPr>
            <w:tcW w:w="1478" w:type="dxa"/>
            <w:tcBorders>
              <w:top w:val="nil"/>
              <w:left w:val="nil"/>
              <w:bottom w:val="nil"/>
              <w:right w:val="nil"/>
            </w:tcBorders>
            <w:shd w:val="clear" w:color="auto" w:fill="auto"/>
            <w:noWrap/>
            <w:vAlign w:val="bottom"/>
            <w:hideMark/>
          </w:tcPr>
          <w:p w14:paraId="191AC94B"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1.128</w:t>
            </w:r>
          </w:p>
        </w:tc>
        <w:tc>
          <w:tcPr>
            <w:tcW w:w="718" w:type="dxa"/>
            <w:tcBorders>
              <w:top w:val="nil"/>
              <w:left w:val="nil"/>
              <w:bottom w:val="nil"/>
              <w:right w:val="nil"/>
            </w:tcBorders>
            <w:shd w:val="clear" w:color="auto" w:fill="auto"/>
            <w:noWrap/>
            <w:vAlign w:val="bottom"/>
            <w:hideMark/>
          </w:tcPr>
          <w:p w14:paraId="33A8FF77"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0.087</w:t>
            </w:r>
          </w:p>
        </w:tc>
      </w:tr>
      <w:tr w:rsidR="000B054E" w:rsidRPr="00C27E42" w14:paraId="74E9BDF6" w14:textId="77777777" w:rsidTr="000B054E">
        <w:trPr>
          <w:trHeight w:val="324"/>
        </w:trPr>
        <w:tc>
          <w:tcPr>
            <w:tcW w:w="2013" w:type="dxa"/>
            <w:tcBorders>
              <w:top w:val="nil"/>
              <w:left w:val="nil"/>
              <w:bottom w:val="nil"/>
              <w:right w:val="nil"/>
            </w:tcBorders>
            <w:shd w:val="clear" w:color="auto" w:fill="auto"/>
            <w:noWrap/>
            <w:vAlign w:val="center"/>
            <w:hideMark/>
          </w:tcPr>
          <w:p w14:paraId="14AFD5EB"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AGE</w:t>
            </w:r>
          </w:p>
        </w:tc>
        <w:tc>
          <w:tcPr>
            <w:tcW w:w="1478" w:type="dxa"/>
            <w:tcBorders>
              <w:top w:val="nil"/>
              <w:left w:val="nil"/>
              <w:bottom w:val="nil"/>
              <w:right w:val="nil"/>
            </w:tcBorders>
            <w:shd w:val="clear" w:color="auto" w:fill="auto"/>
            <w:noWrap/>
            <w:vAlign w:val="bottom"/>
            <w:hideMark/>
          </w:tcPr>
          <w:p w14:paraId="38AE4AA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1.003</w:t>
            </w:r>
          </w:p>
        </w:tc>
        <w:tc>
          <w:tcPr>
            <w:tcW w:w="718" w:type="dxa"/>
            <w:tcBorders>
              <w:top w:val="nil"/>
              <w:left w:val="nil"/>
              <w:bottom w:val="nil"/>
              <w:right w:val="nil"/>
            </w:tcBorders>
            <w:shd w:val="clear" w:color="auto" w:fill="auto"/>
            <w:noWrap/>
            <w:vAlign w:val="bottom"/>
            <w:hideMark/>
          </w:tcPr>
          <w:p w14:paraId="11729794"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0.004</w:t>
            </w:r>
          </w:p>
        </w:tc>
        <w:tc>
          <w:tcPr>
            <w:tcW w:w="1478" w:type="dxa"/>
            <w:tcBorders>
              <w:top w:val="nil"/>
              <w:left w:val="nil"/>
              <w:bottom w:val="nil"/>
              <w:right w:val="nil"/>
            </w:tcBorders>
            <w:shd w:val="clear" w:color="auto" w:fill="auto"/>
            <w:noWrap/>
            <w:vAlign w:val="bottom"/>
            <w:hideMark/>
          </w:tcPr>
          <w:p w14:paraId="742DB100"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0.998</w:t>
            </w:r>
          </w:p>
        </w:tc>
        <w:tc>
          <w:tcPr>
            <w:tcW w:w="718" w:type="dxa"/>
            <w:tcBorders>
              <w:top w:val="nil"/>
              <w:left w:val="nil"/>
              <w:bottom w:val="nil"/>
              <w:right w:val="nil"/>
            </w:tcBorders>
            <w:shd w:val="clear" w:color="auto" w:fill="auto"/>
            <w:noWrap/>
            <w:vAlign w:val="bottom"/>
            <w:hideMark/>
          </w:tcPr>
          <w:p w14:paraId="17EC3B99"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0.006</w:t>
            </w:r>
          </w:p>
        </w:tc>
        <w:tc>
          <w:tcPr>
            <w:tcW w:w="1478" w:type="dxa"/>
            <w:tcBorders>
              <w:top w:val="nil"/>
              <w:left w:val="nil"/>
              <w:bottom w:val="nil"/>
              <w:right w:val="nil"/>
            </w:tcBorders>
            <w:shd w:val="clear" w:color="auto" w:fill="auto"/>
            <w:noWrap/>
            <w:vAlign w:val="bottom"/>
            <w:hideMark/>
          </w:tcPr>
          <w:p w14:paraId="5CB713F4"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0.989</w:t>
            </w:r>
          </w:p>
        </w:tc>
        <w:tc>
          <w:tcPr>
            <w:tcW w:w="718" w:type="dxa"/>
            <w:tcBorders>
              <w:top w:val="nil"/>
              <w:left w:val="nil"/>
              <w:bottom w:val="nil"/>
              <w:right w:val="nil"/>
            </w:tcBorders>
            <w:shd w:val="clear" w:color="auto" w:fill="auto"/>
            <w:noWrap/>
            <w:vAlign w:val="bottom"/>
            <w:hideMark/>
          </w:tcPr>
          <w:p w14:paraId="76855A65"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0.008</w:t>
            </w:r>
          </w:p>
        </w:tc>
      </w:tr>
      <w:tr w:rsidR="000B054E" w:rsidRPr="00C27E42" w14:paraId="29BDEF97" w14:textId="77777777" w:rsidTr="000B054E">
        <w:trPr>
          <w:trHeight w:val="324"/>
        </w:trPr>
        <w:tc>
          <w:tcPr>
            <w:tcW w:w="2013" w:type="dxa"/>
            <w:tcBorders>
              <w:top w:val="nil"/>
              <w:left w:val="nil"/>
              <w:bottom w:val="nil"/>
              <w:right w:val="nil"/>
            </w:tcBorders>
            <w:shd w:val="clear" w:color="auto" w:fill="auto"/>
            <w:noWrap/>
            <w:vAlign w:val="center"/>
            <w:hideMark/>
          </w:tcPr>
          <w:p w14:paraId="46298E83"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Constant</w:t>
            </w:r>
          </w:p>
        </w:tc>
        <w:tc>
          <w:tcPr>
            <w:tcW w:w="1478" w:type="dxa"/>
            <w:tcBorders>
              <w:top w:val="nil"/>
              <w:left w:val="nil"/>
              <w:bottom w:val="nil"/>
              <w:right w:val="nil"/>
            </w:tcBorders>
            <w:shd w:val="clear" w:color="auto" w:fill="auto"/>
            <w:noWrap/>
            <w:vAlign w:val="bottom"/>
            <w:hideMark/>
          </w:tcPr>
          <w:p w14:paraId="434D1314"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0.491</w:t>
            </w:r>
          </w:p>
        </w:tc>
        <w:tc>
          <w:tcPr>
            <w:tcW w:w="718" w:type="dxa"/>
            <w:tcBorders>
              <w:top w:val="nil"/>
              <w:left w:val="nil"/>
              <w:bottom w:val="nil"/>
              <w:right w:val="nil"/>
            </w:tcBorders>
            <w:shd w:val="clear" w:color="auto" w:fill="auto"/>
            <w:noWrap/>
            <w:vAlign w:val="bottom"/>
            <w:hideMark/>
          </w:tcPr>
          <w:p w14:paraId="7EE1B7C9"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0.220</w:t>
            </w:r>
          </w:p>
        </w:tc>
        <w:tc>
          <w:tcPr>
            <w:tcW w:w="1478" w:type="dxa"/>
            <w:tcBorders>
              <w:top w:val="nil"/>
              <w:left w:val="nil"/>
              <w:bottom w:val="nil"/>
              <w:right w:val="nil"/>
            </w:tcBorders>
            <w:shd w:val="clear" w:color="auto" w:fill="auto"/>
            <w:noWrap/>
            <w:vAlign w:val="bottom"/>
            <w:hideMark/>
          </w:tcPr>
          <w:p w14:paraId="34548BD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0.543</w:t>
            </w:r>
          </w:p>
        </w:tc>
        <w:tc>
          <w:tcPr>
            <w:tcW w:w="718" w:type="dxa"/>
            <w:tcBorders>
              <w:top w:val="nil"/>
              <w:left w:val="nil"/>
              <w:bottom w:val="nil"/>
              <w:right w:val="nil"/>
            </w:tcBorders>
            <w:shd w:val="clear" w:color="auto" w:fill="auto"/>
            <w:noWrap/>
            <w:vAlign w:val="bottom"/>
            <w:hideMark/>
          </w:tcPr>
          <w:p w14:paraId="2A856749"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0.307</w:t>
            </w:r>
          </w:p>
        </w:tc>
        <w:tc>
          <w:tcPr>
            <w:tcW w:w="1478" w:type="dxa"/>
            <w:tcBorders>
              <w:top w:val="nil"/>
              <w:left w:val="nil"/>
              <w:bottom w:val="nil"/>
              <w:right w:val="nil"/>
            </w:tcBorders>
            <w:shd w:val="clear" w:color="auto" w:fill="auto"/>
            <w:noWrap/>
            <w:vAlign w:val="bottom"/>
            <w:hideMark/>
          </w:tcPr>
          <w:p w14:paraId="5AD82D7D"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0.723</w:t>
            </w:r>
          </w:p>
        </w:tc>
        <w:tc>
          <w:tcPr>
            <w:tcW w:w="718" w:type="dxa"/>
            <w:tcBorders>
              <w:top w:val="nil"/>
              <w:left w:val="nil"/>
              <w:bottom w:val="nil"/>
              <w:right w:val="nil"/>
            </w:tcBorders>
            <w:shd w:val="clear" w:color="auto" w:fill="auto"/>
            <w:noWrap/>
            <w:vAlign w:val="bottom"/>
            <w:hideMark/>
          </w:tcPr>
          <w:p w14:paraId="325609AD"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0.546</w:t>
            </w:r>
          </w:p>
        </w:tc>
      </w:tr>
      <w:tr w:rsidR="000B054E" w:rsidRPr="00C27E42" w14:paraId="26B60507" w14:textId="77777777" w:rsidTr="000B054E">
        <w:trPr>
          <w:trHeight w:val="324"/>
        </w:trPr>
        <w:tc>
          <w:tcPr>
            <w:tcW w:w="2013" w:type="dxa"/>
            <w:tcBorders>
              <w:top w:val="nil"/>
              <w:left w:val="nil"/>
              <w:bottom w:val="nil"/>
              <w:right w:val="nil"/>
            </w:tcBorders>
            <w:shd w:val="clear" w:color="auto" w:fill="auto"/>
            <w:noWrap/>
            <w:vAlign w:val="center"/>
            <w:hideMark/>
          </w:tcPr>
          <w:p w14:paraId="769D411B"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Time dummies</w:t>
            </w:r>
          </w:p>
        </w:tc>
        <w:tc>
          <w:tcPr>
            <w:tcW w:w="2197" w:type="dxa"/>
            <w:gridSpan w:val="2"/>
            <w:tcBorders>
              <w:top w:val="nil"/>
              <w:left w:val="nil"/>
              <w:bottom w:val="nil"/>
              <w:right w:val="nil"/>
            </w:tcBorders>
            <w:shd w:val="clear" w:color="auto" w:fill="auto"/>
            <w:noWrap/>
            <w:vAlign w:val="bottom"/>
            <w:hideMark/>
          </w:tcPr>
          <w:p w14:paraId="09D78D11"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Yes</w:t>
            </w:r>
          </w:p>
        </w:tc>
        <w:tc>
          <w:tcPr>
            <w:tcW w:w="2197" w:type="dxa"/>
            <w:gridSpan w:val="2"/>
            <w:tcBorders>
              <w:top w:val="nil"/>
              <w:left w:val="nil"/>
              <w:bottom w:val="nil"/>
              <w:right w:val="nil"/>
            </w:tcBorders>
            <w:shd w:val="clear" w:color="auto" w:fill="auto"/>
            <w:noWrap/>
            <w:vAlign w:val="bottom"/>
            <w:hideMark/>
          </w:tcPr>
          <w:p w14:paraId="2D4B7A00"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Yes</w:t>
            </w:r>
          </w:p>
        </w:tc>
        <w:tc>
          <w:tcPr>
            <w:tcW w:w="2197" w:type="dxa"/>
            <w:gridSpan w:val="2"/>
            <w:tcBorders>
              <w:top w:val="nil"/>
              <w:left w:val="nil"/>
              <w:bottom w:val="nil"/>
              <w:right w:val="nil"/>
            </w:tcBorders>
            <w:shd w:val="clear" w:color="auto" w:fill="auto"/>
            <w:noWrap/>
            <w:vAlign w:val="bottom"/>
            <w:hideMark/>
          </w:tcPr>
          <w:p w14:paraId="43942E03"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Yes</w:t>
            </w:r>
          </w:p>
        </w:tc>
      </w:tr>
      <w:tr w:rsidR="000B054E" w:rsidRPr="00C27E42" w14:paraId="34F6D31C" w14:textId="77777777" w:rsidTr="000B054E">
        <w:trPr>
          <w:trHeight w:val="324"/>
        </w:trPr>
        <w:tc>
          <w:tcPr>
            <w:tcW w:w="2013" w:type="dxa"/>
            <w:tcBorders>
              <w:top w:val="nil"/>
              <w:left w:val="nil"/>
              <w:bottom w:val="nil"/>
              <w:right w:val="nil"/>
            </w:tcBorders>
            <w:shd w:val="clear" w:color="auto" w:fill="auto"/>
            <w:noWrap/>
            <w:vAlign w:val="center"/>
            <w:hideMark/>
          </w:tcPr>
          <w:p w14:paraId="2FEBB283"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IPC class dummies</w:t>
            </w:r>
          </w:p>
        </w:tc>
        <w:tc>
          <w:tcPr>
            <w:tcW w:w="2197" w:type="dxa"/>
            <w:gridSpan w:val="2"/>
            <w:tcBorders>
              <w:top w:val="nil"/>
              <w:left w:val="nil"/>
              <w:bottom w:val="nil"/>
              <w:right w:val="nil"/>
            </w:tcBorders>
            <w:shd w:val="clear" w:color="auto" w:fill="auto"/>
            <w:noWrap/>
            <w:vAlign w:val="bottom"/>
            <w:hideMark/>
          </w:tcPr>
          <w:p w14:paraId="002C24AF"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Yes</w:t>
            </w:r>
          </w:p>
        </w:tc>
        <w:tc>
          <w:tcPr>
            <w:tcW w:w="2197" w:type="dxa"/>
            <w:gridSpan w:val="2"/>
            <w:tcBorders>
              <w:top w:val="nil"/>
              <w:left w:val="nil"/>
              <w:bottom w:val="nil"/>
              <w:right w:val="nil"/>
            </w:tcBorders>
            <w:shd w:val="clear" w:color="auto" w:fill="auto"/>
            <w:noWrap/>
            <w:vAlign w:val="bottom"/>
            <w:hideMark/>
          </w:tcPr>
          <w:p w14:paraId="3887FFED"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Yes</w:t>
            </w:r>
          </w:p>
        </w:tc>
        <w:tc>
          <w:tcPr>
            <w:tcW w:w="2197" w:type="dxa"/>
            <w:gridSpan w:val="2"/>
            <w:tcBorders>
              <w:top w:val="nil"/>
              <w:left w:val="nil"/>
              <w:bottom w:val="nil"/>
              <w:right w:val="nil"/>
            </w:tcBorders>
            <w:shd w:val="clear" w:color="auto" w:fill="auto"/>
            <w:noWrap/>
            <w:vAlign w:val="bottom"/>
            <w:hideMark/>
          </w:tcPr>
          <w:p w14:paraId="5472035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Yes</w:t>
            </w:r>
          </w:p>
        </w:tc>
      </w:tr>
      <w:tr w:rsidR="000B054E" w:rsidRPr="00C27E42" w14:paraId="77B252A9" w14:textId="77777777" w:rsidTr="000B054E">
        <w:trPr>
          <w:trHeight w:val="324"/>
        </w:trPr>
        <w:tc>
          <w:tcPr>
            <w:tcW w:w="2013" w:type="dxa"/>
            <w:tcBorders>
              <w:top w:val="nil"/>
              <w:left w:val="nil"/>
              <w:bottom w:val="nil"/>
              <w:right w:val="nil"/>
            </w:tcBorders>
            <w:shd w:val="clear" w:color="auto" w:fill="auto"/>
            <w:noWrap/>
            <w:vAlign w:val="center"/>
            <w:hideMark/>
          </w:tcPr>
          <w:p w14:paraId="7C0D9CFB"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 xml:space="preserve">No. </w:t>
            </w:r>
            <w:proofErr w:type="gramStart"/>
            <w:r w:rsidRPr="00C27E42">
              <w:rPr>
                <w:rFonts w:ascii="Calibri" w:eastAsia="Times New Roman" w:hAnsi="Calibri" w:cs="Calibri"/>
                <w:color w:val="000000"/>
                <w:sz w:val="22"/>
                <w:lang w:eastAsia="en-GB"/>
              </w:rPr>
              <w:t>of</w:t>
            </w:r>
            <w:proofErr w:type="gramEnd"/>
            <w:r w:rsidRPr="00C27E42">
              <w:rPr>
                <w:rFonts w:ascii="Calibri" w:eastAsia="Times New Roman" w:hAnsi="Calibri" w:cs="Calibri"/>
                <w:color w:val="000000"/>
                <w:sz w:val="22"/>
                <w:lang w:eastAsia="en-GB"/>
              </w:rPr>
              <w:t xml:space="preserve"> firms</w:t>
            </w:r>
          </w:p>
        </w:tc>
        <w:tc>
          <w:tcPr>
            <w:tcW w:w="2197" w:type="dxa"/>
            <w:gridSpan w:val="2"/>
            <w:tcBorders>
              <w:top w:val="nil"/>
              <w:left w:val="nil"/>
              <w:bottom w:val="nil"/>
              <w:right w:val="nil"/>
            </w:tcBorders>
            <w:shd w:val="clear" w:color="auto" w:fill="auto"/>
            <w:noWrap/>
            <w:vAlign w:val="bottom"/>
            <w:hideMark/>
          </w:tcPr>
          <w:p w14:paraId="314C31C9"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339</w:t>
            </w:r>
          </w:p>
        </w:tc>
        <w:tc>
          <w:tcPr>
            <w:tcW w:w="2197" w:type="dxa"/>
            <w:gridSpan w:val="2"/>
            <w:tcBorders>
              <w:top w:val="nil"/>
              <w:left w:val="nil"/>
              <w:bottom w:val="nil"/>
              <w:right w:val="nil"/>
            </w:tcBorders>
            <w:shd w:val="clear" w:color="auto" w:fill="auto"/>
            <w:noWrap/>
            <w:vAlign w:val="bottom"/>
            <w:hideMark/>
          </w:tcPr>
          <w:p w14:paraId="531EB560"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275</w:t>
            </w:r>
          </w:p>
        </w:tc>
        <w:tc>
          <w:tcPr>
            <w:tcW w:w="2197" w:type="dxa"/>
            <w:gridSpan w:val="2"/>
            <w:tcBorders>
              <w:top w:val="nil"/>
              <w:left w:val="nil"/>
              <w:bottom w:val="nil"/>
              <w:right w:val="nil"/>
            </w:tcBorders>
            <w:shd w:val="clear" w:color="auto" w:fill="auto"/>
            <w:noWrap/>
            <w:vAlign w:val="bottom"/>
            <w:hideMark/>
          </w:tcPr>
          <w:p w14:paraId="5C20F70B"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275</w:t>
            </w:r>
          </w:p>
        </w:tc>
      </w:tr>
      <w:tr w:rsidR="000B054E" w:rsidRPr="00C27E42" w14:paraId="530CB15E" w14:textId="77777777" w:rsidTr="000B054E">
        <w:trPr>
          <w:trHeight w:val="324"/>
        </w:trPr>
        <w:tc>
          <w:tcPr>
            <w:tcW w:w="2013" w:type="dxa"/>
            <w:tcBorders>
              <w:top w:val="nil"/>
              <w:left w:val="nil"/>
              <w:bottom w:val="nil"/>
              <w:right w:val="nil"/>
            </w:tcBorders>
            <w:shd w:val="clear" w:color="auto" w:fill="auto"/>
            <w:noWrap/>
            <w:vAlign w:val="center"/>
            <w:hideMark/>
          </w:tcPr>
          <w:p w14:paraId="0F1A0C4B"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 xml:space="preserve">No. </w:t>
            </w:r>
            <w:proofErr w:type="gramStart"/>
            <w:r w:rsidRPr="00C27E42">
              <w:rPr>
                <w:rFonts w:ascii="Calibri" w:eastAsia="Times New Roman" w:hAnsi="Calibri" w:cs="Calibri"/>
                <w:color w:val="000000"/>
                <w:sz w:val="22"/>
                <w:lang w:eastAsia="en-GB"/>
              </w:rPr>
              <w:t>of</w:t>
            </w:r>
            <w:proofErr w:type="gramEnd"/>
            <w:r w:rsidRPr="00C27E42">
              <w:rPr>
                <w:rFonts w:ascii="Calibri" w:eastAsia="Times New Roman" w:hAnsi="Calibri" w:cs="Calibri"/>
                <w:color w:val="000000"/>
                <w:sz w:val="22"/>
                <w:lang w:eastAsia="en-GB"/>
              </w:rPr>
              <w:t xml:space="preserve"> observations</w:t>
            </w:r>
          </w:p>
        </w:tc>
        <w:tc>
          <w:tcPr>
            <w:tcW w:w="2197" w:type="dxa"/>
            <w:gridSpan w:val="2"/>
            <w:tcBorders>
              <w:top w:val="nil"/>
              <w:left w:val="nil"/>
              <w:bottom w:val="nil"/>
              <w:right w:val="nil"/>
            </w:tcBorders>
            <w:shd w:val="clear" w:color="auto" w:fill="auto"/>
            <w:noWrap/>
            <w:vAlign w:val="bottom"/>
            <w:hideMark/>
          </w:tcPr>
          <w:p w14:paraId="75564620"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1402</w:t>
            </w:r>
          </w:p>
        </w:tc>
        <w:tc>
          <w:tcPr>
            <w:tcW w:w="2197" w:type="dxa"/>
            <w:gridSpan w:val="2"/>
            <w:tcBorders>
              <w:top w:val="nil"/>
              <w:left w:val="nil"/>
              <w:bottom w:val="nil"/>
              <w:right w:val="nil"/>
            </w:tcBorders>
            <w:shd w:val="clear" w:color="auto" w:fill="auto"/>
            <w:noWrap/>
            <w:vAlign w:val="bottom"/>
            <w:hideMark/>
          </w:tcPr>
          <w:p w14:paraId="09CD3243"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757</w:t>
            </w:r>
          </w:p>
        </w:tc>
        <w:tc>
          <w:tcPr>
            <w:tcW w:w="2197" w:type="dxa"/>
            <w:gridSpan w:val="2"/>
            <w:tcBorders>
              <w:top w:val="nil"/>
              <w:left w:val="nil"/>
              <w:bottom w:val="nil"/>
              <w:right w:val="nil"/>
            </w:tcBorders>
            <w:shd w:val="clear" w:color="auto" w:fill="auto"/>
            <w:noWrap/>
            <w:vAlign w:val="bottom"/>
            <w:hideMark/>
          </w:tcPr>
          <w:p w14:paraId="200DF8C0"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757</w:t>
            </w:r>
          </w:p>
        </w:tc>
      </w:tr>
      <w:tr w:rsidR="000B054E" w:rsidRPr="00C27E42" w14:paraId="3D6F1E90" w14:textId="77777777" w:rsidTr="000B054E">
        <w:trPr>
          <w:trHeight w:val="324"/>
        </w:trPr>
        <w:tc>
          <w:tcPr>
            <w:tcW w:w="2013" w:type="dxa"/>
            <w:tcBorders>
              <w:top w:val="nil"/>
              <w:left w:val="nil"/>
              <w:bottom w:val="nil"/>
              <w:right w:val="nil"/>
            </w:tcBorders>
            <w:shd w:val="clear" w:color="auto" w:fill="auto"/>
            <w:noWrap/>
            <w:vAlign w:val="center"/>
            <w:hideMark/>
          </w:tcPr>
          <w:p w14:paraId="28FD5843"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Pseudo-Log likelihood</w:t>
            </w:r>
          </w:p>
        </w:tc>
        <w:tc>
          <w:tcPr>
            <w:tcW w:w="2197" w:type="dxa"/>
            <w:gridSpan w:val="2"/>
            <w:tcBorders>
              <w:top w:val="nil"/>
              <w:left w:val="nil"/>
              <w:bottom w:val="nil"/>
              <w:right w:val="nil"/>
            </w:tcBorders>
            <w:shd w:val="clear" w:color="auto" w:fill="auto"/>
            <w:noWrap/>
            <w:vAlign w:val="bottom"/>
            <w:hideMark/>
          </w:tcPr>
          <w:p w14:paraId="1A2FD883"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-801.28</w:t>
            </w:r>
          </w:p>
        </w:tc>
        <w:tc>
          <w:tcPr>
            <w:tcW w:w="2197" w:type="dxa"/>
            <w:gridSpan w:val="2"/>
            <w:tcBorders>
              <w:top w:val="nil"/>
              <w:left w:val="nil"/>
              <w:bottom w:val="nil"/>
              <w:right w:val="nil"/>
            </w:tcBorders>
            <w:shd w:val="clear" w:color="auto" w:fill="auto"/>
            <w:noWrap/>
            <w:vAlign w:val="bottom"/>
            <w:hideMark/>
          </w:tcPr>
          <w:p w14:paraId="3891C8B8"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-402.48</w:t>
            </w:r>
          </w:p>
        </w:tc>
        <w:tc>
          <w:tcPr>
            <w:tcW w:w="2197" w:type="dxa"/>
            <w:gridSpan w:val="2"/>
            <w:tcBorders>
              <w:top w:val="nil"/>
              <w:left w:val="nil"/>
              <w:bottom w:val="nil"/>
              <w:right w:val="nil"/>
            </w:tcBorders>
            <w:shd w:val="clear" w:color="auto" w:fill="auto"/>
            <w:noWrap/>
            <w:vAlign w:val="bottom"/>
            <w:hideMark/>
          </w:tcPr>
          <w:p w14:paraId="4BCE1E59"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-432.45</w:t>
            </w:r>
          </w:p>
        </w:tc>
      </w:tr>
      <w:tr w:rsidR="000B054E" w:rsidRPr="00C27E42" w14:paraId="2A677B27" w14:textId="77777777" w:rsidTr="000B054E">
        <w:trPr>
          <w:trHeight w:val="324"/>
        </w:trPr>
        <w:tc>
          <w:tcPr>
            <w:tcW w:w="2013" w:type="dxa"/>
            <w:tcBorders>
              <w:top w:val="nil"/>
              <w:left w:val="nil"/>
              <w:bottom w:val="single" w:sz="4" w:space="0" w:color="auto"/>
              <w:right w:val="nil"/>
            </w:tcBorders>
            <w:shd w:val="clear" w:color="auto" w:fill="auto"/>
            <w:noWrap/>
            <w:vAlign w:val="center"/>
            <w:hideMark/>
          </w:tcPr>
          <w:p w14:paraId="6AF4592B"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AIC</w:t>
            </w:r>
          </w:p>
        </w:tc>
        <w:tc>
          <w:tcPr>
            <w:tcW w:w="2197" w:type="dxa"/>
            <w:gridSpan w:val="2"/>
            <w:tcBorders>
              <w:top w:val="nil"/>
              <w:left w:val="nil"/>
              <w:bottom w:val="single" w:sz="4" w:space="0" w:color="auto"/>
              <w:right w:val="nil"/>
            </w:tcBorders>
            <w:shd w:val="clear" w:color="auto" w:fill="auto"/>
            <w:noWrap/>
            <w:vAlign w:val="bottom"/>
            <w:hideMark/>
          </w:tcPr>
          <w:p w14:paraId="3B0DC52D"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1.211</w:t>
            </w:r>
          </w:p>
        </w:tc>
        <w:tc>
          <w:tcPr>
            <w:tcW w:w="2197" w:type="dxa"/>
            <w:gridSpan w:val="2"/>
            <w:tcBorders>
              <w:top w:val="nil"/>
              <w:left w:val="nil"/>
              <w:bottom w:val="single" w:sz="4" w:space="0" w:color="auto"/>
              <w:right w:val="nil"/>
            </w:tcBorders>
            <w:shd w:val="clear" w:color="auto" w:fill="auto"/>
            <w:noWrap/>
            <w:vAlign w:val="bottom"/>
            <w:hideMark/>
          </w:tcPr>
          <w:p w14:paraId="1A52213F"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1.19</w:t>
            </w:r>
          </w:p>
        </w:tc>
        <w:tc>
          <w:tcPr>
            <w:tcW w:w="2197" w:type="dxa"/>
            <w:gridSpan w:val="2"/>
            <w:tcBorders>
              <w:top w:val="nil"/>
              <w:left w:val="nil"/>
              <w:bottom w:val="single" w:sz="4" w:space="0" w:color="auto"/>
              <w:right w:val="nil"/>
            </w:tcBorders>
            <w:shd w:val="clear" w:color="auto" w:fill="auto"/>
            <w:noWrap/>
            <w:vAlign w:val="bottom"/>
            <w:hideMark/>
          </w:tcPr>
          <w:p w14:paraId="5BD235D1"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1.269</w:t>
            </w:r>
          </w:p>
        </w:tc>
      </w:tr>
      <w:tr w:rsidR="000B054E" w:rsidRPr="00C27E42" w14:paraId="45F3A25C" w14:textId="77777777" w:rsidTr="000B054E">
        <w:trPr>
          <w:trHeight w:val="324"/>
        </w:trPr>
        <w:tc>
          <w:tcPr>
            <w:tcW w:w="7885" w:type="dxa"/>
            <w:gridSpan w:val="6"/>
            <w:tcBorders>
              <w:top w:val="nil"/>
              <w:left w:val="nil"/>
              <w:bottom w:val="nil"/>
              <w:right w:val="nil"/>
            </w:tcBorders>
            <w:shd w:val="clear" w:color="auto" w:fill="auto"/>
            <w:noWrap/>
            <w:vAlign w:val="center"/>
            <w:hideMark/>
          </w:tcPr>
          <w:p w14:paraId="5EEC540B" w14:textId="77777777" w:rsidR="000B054E" w:rsidRPr="00C27E42" w:rsidRDefault="000B054E" w:rsidP="000B054E">
            <w:pPr>
              <w:rPr>
                <w:rFonts w:ascii="Calibri" w:eastAsia="Times New Roman" w:hAnsi="Calibri" w:cs="Calibri"/>
                <w:color w:val="000000"/>
                <w:sz w:val="16"/>
                <w:szCs w:val="16"/>
                <w:lang w:eastAsia="en-GB"/>
              </w:rPr>
            </w:pPr>
            <w:r w:rsidRPr="00C27E42">
              <w:rPr>
                <w:rFonts w:ascii="Calibri" w:eastAsia="Times New Roman" w:hAnsi="Calibri" w:cs="Calibri"/>
                <w:color w:val="000000"/>
                <w:sz w:val="16"/>
                <w:szCs w:val="16"/>
                <w:lang w:eastAsia="en-GB"/>
              </w:rPr>
              <w:t>*</w:t>
            </w:r>
            <w:proofErr w:type="gramStart"/>
            <w:r w:rsidRPr="00C27E42">
              <w:rPr>
                <w:rFonts w:ascii="Calibri" w:eastAsia="Times New Roman" w:hAnsi="Calibri" w:cs="Calibri"/>
                <w:color w:val="000000"/>
                <w:sz w:val="16"/>
                <w:szCs w:val="16"/>
                <w:lang w:eastAsia="en-GB"/>
              </w:rPr>
              <w:t>p</w:t>
            </w:r>
            <w:proofErr w:type="gramEnd"/>
            <w:r w:rsidRPr="00C27E42">
              <w:rPr>
                <w:rFonts w:ascii="Calibri" w:eastAsia="Times New Roman" w:hAnsi="Calibri" w:cs="Calibri"/>
                <w:color w:val="000000"/>
                <w:sz w:val="16"/>
                <w:szCs w:val="16"/>
                <w:lang w:eastAsia="en-GB"/>
              </w:rPr>
              <w:t>&lt;0.10 **p&lt;0.05 ***p&lt;0.01 - Cluster robust SE reported</w:t>
            </w:r>
          </w:p>
        </w:tc>
        <w:tc>
          <w:tcPr>
            <w:tcW w:w="718" w:type="dxa"/>
            <w:tcBorders>
              <w:top w:val="nil"/>
              <w:left w:val="nil"/>
              <w:bottom w:val="nil"/>
              <w:right w:val="nil"/>
            </w:tcBorders>
            <w:shd w:val="clear" w:color="auto" w:fill="auto"/>
            <w:noWrap/>
            <w:vAlign w:val="bottom"/>
            <w:hideMark/>
          </w:tcPr>
          <w:p w14:paraId="2B6111C6" w14:textId="77777777" w:rsidR="000B054E" w:rsidRPr="00C27E42" w:rsidRDefault="000B054E" w:rsidP="000B054E">
            <w:pPr>
              <w:rPr>
                <w:rFonts w:ascii="Calibri" w:eastAsia="Times New Roman" w:hAnsi="Calibri" w:cs="Calibri"/>
                <w:color w:val="000000"/>
                <w:sz w:val="22"/>
                <w:lang w:eastAsia="en-GB"/>
              </w:rPr>
            </w:pPr>
          </w:p>
        </w:tc>
      </w:tr>
    </w:tbl>
    <w:p w14:paraId="76F58111" w14:textId="77777777" w:rsidR="000B054E" w:rsidRPr="002C3140" w:rsidRDefault="000B054E" w:rsidP="00217CF9">
      <w:pPr>
        <w:pStyle w:val="western"/>
        <w:spacing w:before="0" w:beforeAutospacing="0" w:after="0" w:line="480" w:lineRule="auto"/>
        <w:ind w:firstLine="720"/>
        <w:jc w:val="both"/>
        <w:rPr>
          <w:sz w:val="22"/>
          <w:szCs w:val="22"/>
          <w:shd w:val="clear" w:color="auto" w:fill="FFFFFF"/>
        </w:rPr>
      </w:pPr>
    </w:p>
    <w:p w14:paraId="6EB2120D" w14:textId="77777777" w:rsidR="00266DB9" w:rsidRPr="002C3140" w:rsidRDefault="008B44F5" w:rsidP="00217CF9">
      <w:pPr>
        <w:pStyle w:val="western"/>
        <w:spacing w:before="0" w:beforeAutospacing="0" w:after="0" w:line="480" w:lineRule="auto"/>
        <w:ind w:firstLine="720"/>
        <w:jc w:val="both"/>
        <w:rPr>
          <w:sz w:val="22"/>
          <w:szCs w:val="22"/>
          <w:shd w:val="clear" w:color="auto" w:fill="FFFFFF"/>
        </w:rPr>
      </w:pPr>
      <w:r w:rsidRPr="002C3140">
        <w:rPr>
          <w:sz w:val="22"/>
          <w:szCs w:val="22"/>
          <w:shd w:val="clear" w:color="auto" w:fill="FFFFFF"/>
        </w:rPr>
        <w:t xml:space="preserve">Considering our second </w:t>
      </w:r>
      <w:r w:rsidR="00266DB9" w:rsidRPr="002C3140">
        <w:rPr>
          <w:sz w:val="22"/>
          <w:szCs w:val="22"/>
          <w:shd w:val="clear" w:color="auto" w:fill="FFFFFF"/>
        </w:rPr>
        <w:t>hypothese</w:t>
      </w:r>
      <w:r w:rsidRPr="002C3140">
        <w:rPr>
          <w:sz w:val="22"/>
          <w:szCs w:val="22"/>
          <w:shd w:val="clear" w:color="auto" w:fill="FFFFFF"/>
        </w:rPr>
        <w:t>s</w:t>
      </w:r>
      <w:r w:rsidR="00D61488" w:rsidRPr="002C3140">
        <w:rPr>
          <w:sz w:val="22"/>
          <w:szCs w:val="22"/>
          <w:shd w:val="clear" w:color="auto" w:fill="FFFFFF"/>
        </w:rPr>
        <w:t xml:space="preserve"> </w:t>
      </w:r>
      <w:r w:rsidR="0068329C" w:rsidRPr="002C3140">
        <w:rPr>
          <w:sz w:val="22"/>
          <w:szCs w:val="22"/>
          <w:shd w:val="clear" w:color="auto" w:fill="FFFFFF"/>
        </w:rPr>
        <w:t xml:space="preserve">on </w:t>
      </w:r>
      <w:r w:rsidR="000411AF" w:rsidRPr="002C3140">
        <w:rPr>
          <w:sz w:val="22"/>
          <w:szCs w:val="22"/>
          <w:shd w:val="clear" w:color="auto" w:fill="FFFFFF"/>
        </w:rPr>
        <w:t>the</w:t>
      </w:r>
      <w:r w:rsidR="0068329C" w:rsidRPr="002C3140">
        <w:rPr>
          <w:sz w:val="22"/>
          <w:szCs w:val="22"/>
          <w:shd w:val="clear" w:color="auto" w:fill="FFFFFF"/>
        </w:rPr>
        <w:t xml:space="preserve"> negative effect of</w:t>
      </w:r>
      <w:r w:rsidR="00D61488" w:rsidRPr="002C3140">
        <w:rPr>
          <w:sz w:val="22"/>
          <w:szCs w:val="22"/>
          <w:shd w:val="clear" w:color="auto" w:fill="FFFFFF"/>
        </w:rPr>
        <w:t xml:space="preserve"> </w:t>
      </w:r>
      <w:r w:rsidR="00266DB9" w:rsidRPr="002C3140">
        <w:rPr>
          <w:sz w:val="22"/>
          <w:szCs w:val="22"/>
          <w:shd w:val="clear" w:color="auto" w:fill="FFFFFF"/>
        </w:rPr>
        <w:t xml:space="preserve">the technological impact of firms’ </w:t>
      </w:r>
      <w:r w:rsidR="000411AF" w:rsidRPr="002C3140">
        <w:rPr>
          <w:sz w:val="22"/>
          <w:szCs w:val="22"/>
          <w:shd w:val="clear" w:color="auto" w:fill="FFFFFF"/>
        </w:rPr>
        <w:t>innovations</w:t>
      </w:r>
      <w:r w:rsidR="00D61488" w:rsidRPr="002C3140">
        <w:rPr>
          <w:sz w:val="22"/>
          <w:szCs w:val="22"/>
          <w:shd w:val="clear" w:color="auto" w:fill="FFFFFF"/>
        </w:rPr>
        <w:t xml:space="preserve"> </w:t>
      </w:r>
      <w:r w:rsidR="0068329C" w:rsidRPr="002C3140">
        <w:rPr>
          <w:sz w:val="22"/>
          <w:szCs w:val="22"/>
          <w:shd w:val="clear" w:color="auto" w:fill="FFFFFF"/>
        </w:rPr>
        <w:t>on</w:t>
      </w:r>
      <w:r w:rsidR="00D61488" w:rsidRPr="002C3140">
        <w:rPr>
          <w:sz w:val="22"/>
          <w:szCs w:val="22"/>
          <w:shd w:val="clear" w:color="auto" w:fill="FFFFFF"/>
        </w:rPr>
        <w:t xml:space="preserve"> the degree of technological diversification, we </w:t>
      </w:r>
      <w:r w:rsidR="0068329C" w:rsidRPr="002C3140">
        <w:rPr>
          <w:sz w:val="22"/>
          <w:szCs w:val="22"/>
          <w:shd w:val="clear" w:color="auto" w:fill="FFFFFF"/>
        </w:rPr>
        <w:t>observe</w:t>
      </w:r>
      <w:r w:rsidR="00D61488" w:rsidRPr="002C3140">
        <w:rPr>
          <w:sz w:val="22"/>
          <w:szCs w:val="22"/>
          <w:shd w:val="clear" w:color="auto" w:fill="FFFFFF"/>
        </w:rPr>
        <w:t xml:space="preserve"> that </w:t>
      </w:r>
      <w:r w:rsidR="00266DB9" w:rsidRPr="002C3140">
        <w:rPr>
          <w:sz w:val="22"/>
          <w:szCs w:val="22"/>
          <w:shd w:val="clear" w:color="auto" w:fill="FFFFFF"/>
        </w:rPr>
        <w:t xml:space="preserve">the </w:t>
      </w:r>
      <w:r w:rsidR="00D61488" w:rsidRPr="002C3140">
        <w:rPr>
          <w:sz w:val="22"/>
          <w:szCs w:val="22"/>
          <w:shd w:val="clear" w:color="auto" w:fill="FFFFFF"/>
        </w:rPr>
        <w:t xml:space="preserve">estimates </w:t>
      </w:r>
      <w:r w:rsidR="00266DB9" w:rsidRPr="002C3140">
        <w:rPr>
          <w:sz w:val="22"/>
          <w:szCs w:val="22"/>
          <w:shd w:val="clear" w:color="auto" w:fill="FFFFFF"/>
        </w:rPr>
        <w:t xml:space="preserve">for </w:t>
      </w:r>
      <w:r w:rsidR="000411AF" w:rsidRPr="002C3140">
        <w:rPr>
          <w:sz w:val="22"/>
          <w:szCs w:val="22"/>
          <w:shd w:val="clear" w:color="auto" w:fill="FFFFFF"/>
        </w:rPr>
        <w:t xml:space="preserve">the variable </w:t>
      </w:r>
      <w:r w:rsidR="00266DB9" w:rsidRPr="002C3140">
        <w:rPr>
          <w:sz w:val="22"/>
          <w:szCs w:val="22"/>
          <w:shd w:val="clear" w:color="auto" w:fill="FFFFFF"/>
        </w:rPr>
        <w:t xml:space="preserve">IMPIN are negative and </w:t>
      </w:r>
      <w:r w:rsidR="00D61488" w:rsidRPr="002C3140">
        <w:rPr>
          <w:sz w:val="22"/>
          <w:szCs w:val="22"/>
          <w:shd w:val="clear" w:color="auto" w:fill="FFFFFF"/>
        </w:rPr>
        <w:t xml:space="preserve">statistically significant </w:t>
      </w:r>
      <w:r w:rsidR="0068329C" w:rsidRPr="002C3140">
        <w:rPr>
          <w:sz w:val="22"/>
          <w:szCs w:val="22"/>
          <w:shd w:val="clear" w:color="auto" w:fill="FFFFFF"/>
        </w:rPr>
        <w:t xml:space="preserve">across model specifications in </w:t>
      </w:r>
      <w:r w:rsidR="00C04206" w:rsidRPr="002C3140">
        <w:rPr>
          <w:sz w:val="22"/>
          <w:szCs w:val="22"/>
          <w:shd w:val="clear" w:color="auto" w:fill="FFFFFF"/>
        </w:rPr>
        <w:t xml:space="preserve">columns 2 and 3 of </w:t>
      </w:r>
      <w:r w:rsidR="0068329C" w:rsidRPr="002C3140">
        <w:rPr>
          <w:sz w:val="22"/>
          <w:szCs w:val="22"/>
          <w:shd w:val="clear" w:color="auto" w:fill="FFFFFF"/>
        </w:rPr>
        <w:t>Table 3</w:t>
      </w:r>
      <w:r w:rsidR="00D61488" w:rsidRPr="002C3140">
        <w:rPr>
          <w:sz w:val="22"/>
          <w:szCs w:val="22"/>
          <w:shd w:val="clear" w:color="auto" w:fill="FFFFFF"/>
        </w:rPr>
        <w:t>.</w:t>
      </w:r>
      <w:r w:rsidR="00266DB9" w:rsidRPr="002C3140">
        <w:rPr>
          <w:sz w:val="22"/>
          <w:szCs w:val="22"/>
          <w:shd w:val="clear" w:color="auto" w:fill="FFFFFF"/>
        </w:rPr>
        <w:t xml:space="preserve"> </w:t>
      </w:r>
      <w:r w:rsidR="00470102">
        <w:rPr>
          <w:sz w:val="22"/>
          <w:szCs w:val="22"/>
          <w:shd w:val="clear" w:color="auto" w:fill="FFFFFF"/>
        </w:rPr>
        <w:t>Small firms</w:t>
      </w:r>
      <w:r w:rsidR="00C92FC1" w:rsidRPr="002C3140">
        <w:rPr>
          <w:sz w:val="22"/>
          <w:szCs w:val="22"/>
          <w:shd w:val="clear" w:color="auto" w:fill="FFFFFF"/>
        </w:rPr>
        <w:t xml:space="preserve"> that tend to look for new ideas and inspiration in technological </w:t>
      </w:r>
      <w:proofErr w:type="gramStart"/>
      <w:r w:rsidR="00C92FC1" w:rsidRPr="002C3140">
        <w:rPr>
          <w:sz w:val="22"/>
          <w:szCs w:val="22"/>
          <w:shd w:val="clear" w:color="auto" w:fill="FFFFFF"/>
        </w:rPr>
        <w:t>fields which are akin to their technological trajectory</w:t>
      </w:r>
      <w:proofErr w:type="gramEnd"/>
      <w:r w:rsidR="00C92FC1" w:rsidRPr="002C3140">
        <w:rPr>
          <w:sz w:val="22"/>
          <w:szCs w:val="22"/>
          <w:shd w:val="clear" w:color="auto" w:fill="FFFFFF"/>
        </w:rPr>
        <w:t xml:space="preserve"> are more likely to develop specialized competencies</w:t>
      </w:r>
      <w:r w:rsidR="00470102">
        <w:rPr>
          <w:sz w:val="22"/>
          <w:szCs w:val="22"/>
          <w:shd w:val="clear" w:color="auto" w:fill="FFFFFF"/>
        </w:rPr>
        <w:t xml:space="preserve"> (Corradini et al.</w:t>
      </w:r>
      <w:r w:rsidR="0068329C" w:rsidRPr="002C3140">
        <w:rPr>
          <w:sz w:val="22"/>
          <w:szCs w:val="22"/>
          <w:shd w:val="clear" w:color="auto" w:fill="FFFFFF"/>
        </w:rPr>
        <w:t xml:space="preserve"> 2015)</w:t>
      </w:r>
      <w:r w:rsidR="00C92FC1" w:rsidRPr="002C3140">
        <w:rPr>
          <w:sz w:val="22"/>
          <w:szCs w:val="22"/>
          <w:shd w:val="clear" w:color="auto" w:fill="FFFFFF"/>
        </w:rPr>
        <w:t>. Accordingly, i</w:t>
      </w:r>
      <w:r w:rsidR="00266DB9" w:rsidRPr="002C3140">
        <w:rPr>
          <w:sz w:val="22"/>
          <w:szCs w:val="22"/>
          <w:shd w:val="clear" w:color="auto" w:fill="FFFFFF"/>
        </w:rPr>
        <w:t xml:space="preserve">t is possible that </w:t>
      </w:r>
      <w:r w:rsidR="0068329C" w:rsidRPr="002C3140">
        <w:rPr>
          <w:sz w:val="22"/>
          <w:szCs w:val="22"/>
          <w:shd w:val="clear" w:color="auto" w:fill="FFFFFF"/>
        </w:rPr>
        <w:t>SSIs</w:t>
      </w:r>
      <w:r w:rsidR="00266DB9" w:rsidRPr="002C3140">
        <w:rPr>
          <w:sz w:val="22"/>
          <w:szCs w:val="22"/>
          <w:shd w:val="clear" w:color="auto" w:fill="FFFFFF"/>
        </w:rPr>
        <w:t xml:space="preserve"> with a </w:t>
      </w:r>
      <w:r w:rsidR="00266DB9" w:rsidRPr="002C3140">
        <w:rPr>
          <w:sz w:val="22"/>
          <w:szCs w:val="22"/>
          <w:shd w:val="clear" w:color="auto" w:fill="FFFFFF"/>
        </w:rPr>
        <w:lastRenderedPageBreak/>
        <w:t xml:space="preserve">promising and valuable technology may decide to focus their resources in the same technology area in order to maximise complementarities across their </w:t>
      </w:r>
      <w:r w:rsidR="0068329C" w:rsidRPr="002C3140">
        <w:rPr>
          <w:sz w:val="22"/>
          <w:szCs w:val="22"/>
          <w:shd w:val="clear" w:color="auto" w:fill="FFFFFF"/>
        </w:rPr>
        <w:t xml:space="preserve">internal </w:t>
      </w:r>
      <w:r w:rsidR="00266DB9" w:rsidRPr="002C3140">
        <w:rPr>
          <w:sz w:val="22"/>
          <w:szCs w:val="22"/>
          <w:shd w:val="clear" w:color="auto" w:fill="FFFFFF"/>
        </w:rPr>
        <w:t>competencies. In this sense, another p</w:t>
      </w:r>
      <w:r w:rsidR="000411AF" w:rsidRPr="002C3140">
        <w:rPr>
          <w:sz w:val="22"/>
          <w:szCs w:val="22"/>
          <w:shd w:val="clear" w:color="auto" w:fill="FFFFFF"/>
        </w:rPr>
        <w:t>lausible</w:t>
      </w:r>
      <w:r w:rsidR="00266DB9" w:rsidRPr="002C3140">
        <w:rPr>
          <w:sz w:val="22"/>
          <w:szCs w:val="22"/>
          <w:shd w:val="clear" w:color="auto" w:fill="FFFFFF"/>
        </w:rPr>
        <w:t xml:space="preserve"> </w:t>
      </w:r>
      <w:r w:rsidR="000411AF" w:rsidRPr="002C3140">
        <w:rPr>
          <w:sz w:val="22"/>
          <w:szCs w:val="22"/>
          <w:shd w:val="clear" w:color="auto" w:fill="FFFFFF"/>
        </w:rPr>
        <w:t>explanation</w:t>
      </w:r>
      <w:r w:rsidR="00266DB9" w:rsidRPr="002C3140">
        <w:rPr>
          <w:sz w:val="22"/>
          <w:szCs w:val="22"/>
          <w:shd w:val="clear" w:color="auto" w:fill="FFFFFF"/>
        </w:rPr>
        <w:t xml:space="preserve"> for this finding is that companies working on </w:t>
      </w:r>
      <w:r w:rsidR="0068329C" w:rsidRPr="002C3140">
        <w:rPr>
          <w:sz w:val="22"/>
          <w:szCs w:val="22"/>
          <w:shd w:val="clear" w:color="auto" w:fill="FFFFFF"/>
        </w:rPr>
        <w:t>impactful</w:t>
      </w:r>
      <w:r w:rsidR="00266DB9" w:rsidRPr="002C3140">
        <w:rPr>
          <w:sz w:val="22"/>
          <w:szCs w:val="22"/>
          <w:shd w:val="clear" w:color="auto" w:fill="FFFFFF"/>
        </w:rPr>
        <w:t xml:space="preserve"> patents may need to dedicate a larger amount of resources to their </w:t>
      </w:r>
      <w:r w:rsidR="0068329C" w:rsidRPr="002C3140">
        <w:rPr>
          <w:sz w:val="22"/>
          <w:szCs w:val="22"/>
          <w:shd w:val="clear" w:color="auto" w:fill="FFFFFF"/>
        </w:rPr>
        <w:t xml:space="preserve">further </w:t>
      </w:r>
      <w:r w:rsidR="00266DB9" w:rsidRPr="002C3140">
        <w:rPr>
          <w:sz w:val="22"/>
          <w:szCs w:val="22"/>
          <w:shd w:val="clear" w:color="auto" w:fill="FFFFFF"/>
        </w:rPr>
        <w:t xml:space="preserve">development, in terms of both time and research capabilities. This, in turn, provides further incentives to follow strategies of specialization. </w:t>
      </w:r>
    </w:p>
    <w:p w14:paraId="301DB491" w14:textId="237F1EEE" w:rsidR="000B054E" w:rsidRDefault="00C92FC1" w:rsidP="003E3677">
      <w:pPr>
        <w:pStyle w:val="western"/>
        <w:spacing w:before="0" w:beforeAutospacing="0" w:after="0" w:line="480" w:lineRule="auto"/>
        <w:jc w:val="both"/>
        <w:rPr>
          <w:sz w:val="22"/>
          <w:szCs w:val="22"/>
          <w:shd w:val="clear" w:color="auto" w:fill="FFFFFF"/>
        </w:rPr>
      </w:pPr>
      <w:r w:rsidRPr="002C3140">
        <w:rPr>
          <w:sz w:val="22"/>
          <w:szCs w:val="22"/>
          <w:shd w:val="clear" w:color="auto" w:fill="FFFFFF"/>
        </w:rPr>
        <w:t>Lookin</w:t>
      </w:r>
      <w:r w:rsidR="0068329C" w:rsidRPr="002C3140">
        <w:rPr>
          <w:sz w:val="22"/>
          <w:szCs w:val="22"/>
          <w:shd w:val="clear" w:color="auto" w:fill="FFFFFF"/>
        </w:rPr>
        <w:t>g at the effect of generality</w:t>
      </w:r>
      <w:r w:rsidRPr="002C3140">
        <w:rPr>
          <w:sz w:val="22"/>
          <w:szCs w:val="22"/>
          <w:shd w:val="clear" w:color="auto" w:fill="FFFFFF"/>
        </w:rPr>
        <w:t>, we find evidence of a positive and significant effect on the degree of technological diversification</w:t>
      </w:r>
      <w:r w:rsidR="005D7F0E" w:rsidRPr="002C3140">
        <w:rPr>
          <w:sz w:val="22"/>
          <w:szCs w:val="22"/>
          <w:shd w:val="clear" w:color="auto" w:fill="FFFFFF"/>
        </w:rPr>
        <w:t xml:space="preserve"> as indicated by the estimated coefficients of the GENIN variable</w:t>
      </w:r>
      <w:r w:rsidRPr="002C3140">
        <w:rPr>
          <w:sz w:val="22"/>
          <w:szCs w:val="22"/>
          <w:shd w:val="clear" w:color="auto" w:fill="FFFFFF"/>
        </w:rPr>
        <w:t xml:space="preserve">. In line with </w:t>
      </w:r>
      <w:r w:rsidR="005379C6">
        <w:rPr>
          <w:sz w:val="22"/>
          <w:szCs w:val="22"/>
          <w:shd w:val="clear" w:color="auto" w:fill="FFFFFF"/>
        </w:rPr>
        <w:t>the</w:t>
      </w:r>
      <w:r w:rsidRPr="002C3140">
        <w:rPr>
          <w:sz w:val="22"/>
          <w:szCs w:val="22"/>
          <w:shd w:val="clear" w:color="auto" w:fill="FFFFFF"/>
        </w:rPr>
        <w:t xml:space="preserve"> third hypothesis, our results indicate that innovations that present broad applicability are likely to provide incentives </w:t>
      </w:r>
      <w:r w:rsidR="0068329C" w:rsidRPr="002C3140">
        <w:rPr>
          <w:sz w:val="22"/>
          <w:szCs w:val="22"/>
          <w:shd w:val="clear" w:color="auto" w:fill="FFFFFF"/>
        </w:rPr>
        <w:t xml:space="preserve">and opportunities </w:t>
      </w:r>
      <w:r w:rsidRPr="002C3140">
        <w:rPr>
          <w:sz w:val="22"/>
          <w:szCs w:val="22"/>
          <w:shd w:val="clear" w:color="auto" w:fill="FFFFFF"/>
        </w:rPr>
        <w:t xml:space="preserve">to explore new lines of research in order to exploit the complementarities offered by their development. </w:t>
      </w:r>
      <w:r w:rsidR="00755D67" w:rsidRPr="002C3140">
        <w:rPr>
          <w:sz w:val="22"/>
          <w:szCs w:val="22"/>
          <w:shd w:val="clear" w:color="auto" w:fill="FFFFFF"/>
        </w:rPr>
        <w:t xml:space="preserve">In other words, </w:t>
      </w:r>
      <w:r w:rsidRPr="002C3140">
        <w:rPr>
          <w:sz w:val="22"/>
          <w:szCs w:val="22"/>
          <w:shd w:val="clear" w:color="auto" w:fill="FFFFFF"/>
        </w:rPr>
        <w:t>technologie</w:t>
      </w:r>
      <w:r w:rsidR="00755D67" w:rsidRPr="002C3140">
        <w:rPr>
          <w:sz w:val="22"/>
          <w:szCs w:val="22"/>
          <w:shd w:val="clear" w:color="auto" w:fill="FFFFFF"/>
        </w:rPr>
        <w:t>s with a broad applicability exert</w:t>
      </w:r>
      <w:r w:rsidRPr="002C3140">
        <w:rPr>
          <w:sz w:val="22"/>
          <w:szCs w:val="22"/>
          <w:shd w:val="clear" w:color="auto" w:fill="FFFFFF"/>
        </w:rPr>
        <w:t xml:space="preserve"> a platform effect</w:t>
      </w:r>
      <w:r w:rsidR="00755D67" w:rsidRPr="002C3140">
        <w:rPr>
          <w:sz w:val="22"/>
          <w:szCs w:val="22"/>
          <w:shd w:val="clear" w:color="auto" w:fill="FFFFFF"/>
        </w:rPr>
        <w:t xml:space="preserve"> fostering</w:t>
      </w:r>
      <w:r w:rsidRPr="002C3140">
        <w:rPr>
          <w:sz w:val="22"/>
          <w:szCs w:val="22"/>
          <w:shd w:val="clear" w:color="auto" w:fill="FFFFFF"/>
        </w:rPr>
        <w:t xml:space="preserve"> the diversification of firms’ technological trajectory in derivative technologies</w:t>
      </w:r>
      <w:r w:rsidR="00755D67" w:rsidRPr="002C3140">
        <w:rPr>
          <w:sz w:val="22"/>
          <w:szCs w:val="22"/>
          <w:shd w:val="clear" w:color="auto" w:fill="FFFFFF"/>
        </w:rPr>
        <w:t>.</w:t>
      </w:r>
      <w:r w:rsidR="007869D8">
        <w:rPr>
          <w:sz w:val="22"/>
          <w:szCs w:val="22"/>
          <w:shd w:val="clear" w:color="auto" w:fill="FFFFFF"/>
        </w:rPr>
        <w:t xml:space="preserve"> </w:t>
      </w:r>
      <w:r w:rsidR="009A5FB4" w:rsidRPr="0084584C">
        <w:rPr>
          <w:sz w:val="22"/>
          <w:szCs w:val="22"/>
          <w:shd w:val="clear" w:color="auto" w:fill="FFFFFF"/>
        </w:rPr>
        <w:t xml:space="preserve">Considering the control variables, we find a positive effect of CONCENTR on </w:t>
      </w:r>
      <w:proofErr w:type="gramStart"/>
      <w:r w:rsidR="00FF2902" w:rsidRPr="0084584C">
        <w:rPr>
          <w:sz w:val="22"/>
          <w:szCs w:val="22"/>
          <w:shd w:val="clear" w:color="auto" w:fill="FFFFFF"/>
        </w:rPr>
        <w:t>TECHDIV</w:t>
      </w:r>
      <w:r w:rsidR="009A5FB4" w:rsidRPr="0084584C">
        <w:rPr>
          <w:sz w:val="22"/>
          <w:szCs w:val="22"/>
          <w:shd w:val="clear" w:color="auto" w:fill="FFFFFF"/>
        </w:rPr>
        <w:t xml:space="preserve"> which</w:t>
      </w:r>
      <w:proofErr w:type="gramEnd"/>
      <w:r w:rsidR="009A5FB4" w:rsidRPr="0084584C">
        <w:rPr>
          <w:sz w:val="22"/>
          <w:szCs w:val="22"/>
          <w:shd w:val="clear" w:color="auto" w:fill="FFFFFF"/>
        </w:rPr>
        <w:t xml:space="preserve"> may reflect </w:t>
      </w:r>
      <w:r w:rsidR="00FF2902" w:rsidRPr="0084584C">
        <w:rPr>
          <w:sz w:val="22"/>
          <w:szCs w:val="22"/>
          <w:shd w:val="clear" w:color="auto" w:fill="FFFFFF"/>
        </w:rPr>
        <w:t xml:space="preserve">the need to diversify </w:t>
      </w:r>
      <w:r w:rsidR="009A5FB4" w:rsidRPr="0084584C">
        <w:rPr>
          <w:sz w:val="22"/>
          <w:szCs w:val="22"/>
          <w:shd w:val="clear" w:color="auto" w:fill="FFFFFF"/>
        </w:rPr>
        <w:t>for SSIs</w:t>
      </w:r>
      <w:r w:rsidR="00FF2902" w:rsidRPr="0084584C">
        <w:rPr>
          <w:sz w:val="22"/>
          <w:szCs w:val="22"/>
          <w:shd w:val="clear" w:color="auto" w:fill="FFFFFF"/>
        </w:rPr>
        <w:t xml:space="preserve"> when their </w:t>
      </w:r>
      <w:r w:rsidR="008C5051">
        <w:rPr>
          <w:sz w:val="22"/>
          <w:szCs w:val="22"/>
          <w:shd w:val="clear" w:color="auto" w:fill="FFFFFF"/>
        </w:rPr>
        <w:t xml:space="preserve">core </w:t>
      </w:r>
      <w:r w:rsidR="00FF2902" w:rsidRPr="0084584C">
        <w:rPr>
          <w:sz w:val="22"/>
          <w:szCs w:val="22"/>
          <w:shd w:val="clear" w:color="auto" w:fill="FFFFFF"/>
        </w:rPr>
        <w:t xml:space="preserve">technology </w:t>
      </w:r>
      <w:r w:rsidR="008C5051">
        <w:rPr>
          <w:sz w:val="22"/>
          <w:szCs w:val="22"/>
          <w:shd w:val="clear" w:color="auto" w:fill="FFFFFF"/>
        </w:rPr>
        <w:t>class is</w:t>
      </w:r>
      <w:r w:rsidR="00FF2902" w:rsidRPr="0084584C">
        <w:rPr>
          <w:sz w:val="22"/>
          <w:szCs w:val="22"/>
          <w:shd w:val="clear" w:color="auto" w:fill="FFFFFF"/>
        </w:rPr>
        <w:t xml:space="preserve"> highly concentrated. Under such circumstances, </w:t>
      </w:r>
      <w:r w:rsidR="00F038E0">
        <w:rPr>
          <w:sz w:val="22"/>
          <w:szCs w:val="22"/>
          <w:shd w:val="clear" w:color="auto" w:fill="FFFFFF"/>
        </w:rPr>
        <w:t xml:space="preserve">SSIs may have more incentives to </w:t>
      </w:r>
      <w:r w:rsidR="001A1622">
        <w:rPr>
          <w:sz w:val="22"/>
          <w:szCs w:val="22"/>
          <w:shd w:val="clear" w:color="auto" w:fill="FFFFFF"/>
        </w:rPr>
        <w:t>explore</w:t>
      </w:r>
      <w:r w:rsidR="00F038E0">
        <w:rPr>
          <w:sz w:val="22"/>
          <w:szCs w:val="22"/>
          <w:shd w:val="clear" w:color="auto" w:fill="FFFFFF"/>
        </w:rPr>
        <w:t xml:space="preserve"> areas </w:t>
      </w:r>
      <w:r w:rsidR="001A1622">
        <w:rPr>
          <w:sz w:val="22"/>
          <w:szCs w:val="22"/>
          <w:shd w:val="clear" w:color="auto" w:fill="FFFFFF"/>
        </w:rPr>
        <w:t xml:space="preserve">outside the scope of larger companies that dominate their field, perhaps developing </w:t>
      </w:r>
      <w:r w:rsidR="001A1622" w:rsidRPr="001A1622">
        <w:rPr>
          <w:sz w:val="22"/>
          <w:szCs w:val="22"/>
          <w:shd w:val="clear" w:color="auto" w:fill="FFFFFF"/>
        </w:rPr>
        <w:t>complement</w:t>
      </w:r>
      <w:r w:rsidR="001A1622">
        <w:rPr>
          <w:sz w:val="22"/>
          <w:szCs w:val="22"/>
          <w:shd w:val="clear" w:color="auto" w:fill="FFFFFF"/>
        </w:rPr>
        <w:t xml:space="preserve">ary technologies for these very companies. </w:t>
      </w:r>
      <w:r w:rsidR="0044567C" w:rsidRPr="0084584C">
        <w:rPr>
          <w:sz w:val="22"/>
          <w:szCs w:val="22"/>
          <w:shd w:val="clear" w:color="auto" w:fill="FFFFFF"/>
        </w:rPr>
        <w:t>We find that firm age introduces no significant</w:t>
      </w:r>
      <w:r w:rsidR="009A5FB4" w:rsidRPr="0084584C">
        <w:rPr>
          <w:sz w:val="22"/>
          <w:szCs w:val="22"/>
          <w:shd w:val="clear" w:color="auto" w:fill="FFFFFF"/>
        </w:rPr>
        <w:t xml:space="preserve"> effect </w:t>
      </w:r>
      <w:r w:rsidR="0044567C" w:rsidRPr="0084584C">
        <w:rPr>
          <w:sz w:val="22"/>
          <w:szCs w:val="22"/>
          <w:shd w:val="clear" w:color="auto" w:fill="FFFFFF"/>
        </w:rPr>
        <w:t xml:space="preserve">on either TECHDIV </w:t>
      </w:r>
      <w:r w:rsidR="003C2F0F">
        <w:rPr>
          <w:sz w:val="22"/>
          <w:szCs w:val="22"/>
          <w:shd w:val="clear" w:color="auto" w:fill="FFFFFF"/>
        </w:rPr>
        <w:t>or</w:t>
      </w:r>
      <w:r w:rsidR="0044567C" w:rsidRPr="0084584C">
        <w:rPr>
          <w:sz w:val="22"/>
          <w:szCs w:val="22"/>
          <w:shd w:val="clear" w:color="auto" w:fill="FFFFFF"/>
        </w:rPr>
        <w:t xml:space="preserve"> RELATEDNESS</w:t>
      </w:r>
      <w:r w:rsidR="009A5FB4" w:rsidRPr="0084584C">
        <w:rPr>
          <w:sz w:val="22"/>
          <w:szCs w:val="22"/>
          <w:shd w:val="clear" w:color="auto" w:fill="FFFFFF"/>
        </w:rPr>
        <w:t xml:space="preserve">. This likely reflects the heterogeneity across </w:t>
      </w:r>
      <w:r w:rsidR="00BD01C1">
        <w:rPr>
          <w:sz w:val="22"/>
          <w:szCs w:val="22"/>
          <w:shd w:val="clear" w:color="auto" w:fill="FFFFFF"/>
        </w:rPr>
        <w:t>innovative SMEs (Ortega-Argilés et al. 2009)</w:t>
      </w:r>
      <w:r w:rsidR="009A5FB4" w:rsidRPr="0084584C">
        <w:rPr>
          <w:sz w:val="22"/>
          <w:szCs w:val="22"/>
          <w:shd w:val="clear" w:color="auto" w:fill="FFFFFF"/>
        </w:rPr>
        <w:t>, with some long established companies being specialised innovators while newer companies may already be working on a broader set of technologies.</w:t>
      </w:r>
      <w:r w:rsidR="0044567C" w:rsidRPr="0084584C">
        <w:rPr>
          <w:sz w:val="22"/>
          <w:szCs w:val="22"/>
          <w:shd w:val="clear" w:color="auto" w:fill="FFFFFF"/>
        </w:rPr>
        <w:t xml:space="preserve"> </w:t>
      </w:r>
      <w:r w:rsidR="00B770E1" w:rsidRPr="002C3140">
        <w:rPr>
          <w:sz w:val="22"/>
          <w:szCs w:val="22"/>
          <w:shd w:val="clear" w:color="auto" w:fill="FFFFFF"/>
        </w:rPr>
        <w:t xml:space="preserve">These results are robust </w:t>
      </w:r>
      <w:r w:rsidR="005D7F0E" w:rsidRPr="002C3140">
        <w:rPr>
          <w:sz w:val="22"/>
          <w:szCs w:val="22"/>
          <w:shd w:val="clear" w:color="auto" w:fill="FFFFFF"/>
        </w:rPr>
        <w:t>across</w:t>
      </w:r>
      <w:r w:rsidR="00B770E1" w:rsidRPr="002C3140">
        <w:rPr>
          <w:sz w:val="22"/>
          <w:szCs w:val="22"/>
          <w:shd w:val="clear" w:color="auto" w:fill="FFFFFF"/>
        </w:rPr>
        <w:t xml:space="preserve"> all different model specifications</w:t>
      </w:r>
      <w:r w:rsidR="001916D2" w:rsidRPr="002C3140">
        <w:rPr>
          <w:sz w:val="22"/>
          <w:szCs w:val="22"/>
          <w:shd w:val="clear" w:color="auto" w:fill="FFFFFF"/>
        </w:rPr>
        <w:t>, including the logit model in the last column of</w:t>
      </w:r>
      <w:r w:rsidR="00B770E1" w:rsidRPr="002C3140">
        <w:rPr>
          <w:sz w:val="22"/>
          <w:szCs w:val="22"/>
          <w:shd w:val="clear" w:color="auto" w:fill="FFFFFF"/>
        </w:rPr>
        <w:t xml:space="preserve"> Tab</w:t>
      </w:r>
      <w:r w:rsidR="001916D2" w:rsidRPr="002C3140">
        <w:rPr>
          <w:sz w:val="22"/>
          <w:szCs w:val="22"/>
          <w:shd w:val="clear" w:color="auto" w:fill="FFFFFF"/>
        </w:rPr>
        <w:t>le 3</w:t>
      </w:r>
      <w:r w:rsidR="00B770E1" w:rsidRPr="002C3140">
        <w:rPr>
          <w:sz w:val="22"/>
          <w:szCs w:val="22"/>
          <w:shd w:val="clear" w:color="auto" w:fill="FFFFFF"/>
        </w:rPr>
        <w:t>.</w:t>
      </w:r>
    </w:p>
    <w:p w14:paraId="57B9958F" w14:textId="319CC7A6" w:rsidR="00807F54" w:rsidRDefault="001916D2" w:rsidP="00D90CF0">
      <w:pPr>
        <w:pStyle w:val="western"/>
        <w:spacing w:before="0" w:beforeAutospacing="0" w:after="0" w:line="480" w:lineRule="auto"/>
        <w:ind w:firstLine="720"/>
        <w:jc w:val="both"/>
        <w:rPr>
          <w:sz w:val="22"/>
          <w:szCs w:val="22"/>
          <w:shd w:val="clear" w:color="auto" w:fill="FFFFFF"/>
        </w:rPr>
      </w:pPr>
      <w:r w:rsidRPr="002C3140">
        <w:rPr>
          <w:sz w:val="22"/>
          <w:szCs w:val="22"/>
          <w:shd w:val="clear" w:color="auto" w:fill="FFFFFF"/>
        </w:rPr>
        <w:t xml:space="preserve">Similarly, we find evidence supporting </w:t>
      </w:r>
      <w:r w:rsidR="007929EB">
        <w:rPr>
          <w:sz w:val="22"/>
          <w:szCs w:val="22"/>
          <w:shd w:val="clear" w:color="auto" w:fill="FFFFFF"/>
        </w:rPr>
        <w:t>our</w:t>
      </w:r>
      <w:r w:rsidRPr="002C3140">
        <w:rPr>
          <w:sz w:val="22"/>
          <w:szCs w:val="22"/>
          <w:shd w:val="clear" w:color="auto" w:fill="FFFFFF"/>
        </w:rPr>
        <w:t xml:space="preserve"> hypotheses when we use RELATEDNESS as dependent variable in the model</w:t>
      </w:r>
      <w:r w:rsidR="007929EB">
        <w:rPr>
          <w:sz w:val="22"/>
          <w:szCs w:val="22"/>
          <w:shd w:val="clear" w:color="auto" w:fill="FFFFFF"/>
        </w:rPr>
        <w:t xml:space="preserve"> (</w:t>
      </w:r>
      <w:r w:rsidRPr="002C3140">
        <w:rPr>
          <w:sz w:val="22"/>
          <w:szCs w:val="22"/>
          <w:shd w:val="clear" w:color="auto" w:fill="FFFFFF"/>
        </w:rPr>
        <w:t>Table 4</w:t>
      </w:r>
      <w:r w:rsidR="007929EB">
        <w:rPr>
          <w:sz w:val="22"/>
          <w:szCs w:val="22"/>
          <w:shd w:val="clear" w:color="auto" w:fill="FFFFFF"/>
        </w:rPr>
        <w:t>)</w:t>
      </w:r>
      <w:r w:rsidRPr="002C3140">
        <w:rPr>
          <w:sz w:val="22"/>
          <w:szCs w:val="22"/>
          <w:shd w:val="clear" w:color="auto" w:fill="FFFFFF"/>
        </w:rPr>
        <w:t xml:space="preserve">. </w:t>
      </w:r>
      <w:r w:rsidR="007869D8">
        <w:rPr>
          <w:sz w:val="22"/>
          <w:szCs w:val="22"/>
          <w:shd w:val="clear" w:color="auto" w:fill="FFFFFF"/>
        </w:rPr>
        <w:t xml:space="preserve">As the dependent variable measures relatedness across SSI’ patents, the sign of the coefficients tend to mirror what we found for TECHDIV. </w:t>
      </w:r>
      <w:r w:rsidR="007869D8">
        <w:rPr>
          <w:sz w:val="22"/>
          <w:szCs w:val="22"/>
          <w:shd w:val="clear" w:color="auto" w:fill="FFFFFF"/>
        </w:rPr>
        <w:lastRenderedPageBreak/>
        <w:t>However, it is important to underline that RELATEDNESS directly takes into account the technological distance across IPC fields</w:t>
      </w:r>
      <w:r w:rsidR="00D90CF0">
        <w:rPr>
          <w:sz w:val="22"/>
          <w:szCs w:val="22"/>
          <w:shd w:val="clear" w:color="auto" w:fill="FFFFFF"/>
        </w:rPr>
        <w:t xml:space="preserve"> and the core technological class of SSIs</w:t>
      </w:r>
      <w:r w:rsidR="007869D8">
        <w:rPr>
          <w:sz w:val="22"/>
          <w:szCs w:val="22"/>
          <w:shd w:val="clear" w:color="auto" w:fill="FFFFFF"/>
        </w:rPr>
        <w:t xml:space="preserve">, offering a more nuanced perspective. Looking at OPPOR, we find a U relationship with respect to the dependent variable indicating that increasing innovation opportunities lead SSI to innovate in fields progressively distant from their core technological class, but this process reverses in the presence of a turbulent technological environment. </w:t>
      </w:r>
      <w:r w:rsidR="00D43739">
        <w:rPr>
          <w:sz w:val="22"/>
          <w:szCs w:val="22"/>
          <w:shd w:val="clear" w:color="auto" w:fill="FFFFFF"/>
        </w:rPr>
        <w:t>Similarly</w:t>
      </w:r>
      <w:r w:rsidR="001516E9">
        <w:rPr>
          <w:sz w:val="22"/>
          <w:szCs w:val="22"/>
          <w:shd w:val="clear" w:color="auto" w:fill="FFFFFF"/>
        </w:rPr>
        <w:t xml:space="preserve">, estimates for GENIN </w:t>
      </w:r>
      <w:r w:rsidR="00BD5F81">
        <w:rPr>
          <w:sz w:val="22"/>
          <w:szCs w:val="22"/>
          <w:shd w:val="clear" w:color="auto" w:fill="FFFFFF"/>
        </w:rPr>
        <w:t>reinforce</w:t>
      </w:r>
      <w:r w:rsidR="001516E9">
        <w:rPr>
          <w:sz w:val="22"/>
          <w:szCs w:val="22"/>
          <w:shd w:val="clear" w:color="auto" w:fill="FFFFFF"/>
        </w:rPr>
        <w:t xml:space="preserve"> previous findings, indicating the development of </w:t>
      </w:r>
      <w:r w:rsidR="00BD5F81">
        <w:rPr>
          <w:sz w:val="22"/>
          <w:szCs w:val="22"/>
          <w:shd w:val="clear" w:color="auto" w:fill="FFFFFF"/>
        </w:rPr>
        <w:t xml:space="preserve">enabling technologies may </w:t>
      </w:r>
      <w:r w:rsidR="002C089E">
        <w:rPr>
          <w:sz w:val="22"/>
          <w:szCs w:val="22"/>
          <w:shd w:val="clear" w:color="auto" w:fill="FFFFFF"/>
        </w:rPr>
        <w:t>lead SSIs to engage in a more diverse</w:t>
      </w:r>
      <w:r w:rsidR="00BD5F81">
        <w:rPr>
          <w:sz w:val="22"/>
          <w:szCs w:val="22"/>
          <w:shd w:val="clear" w:color="auto" w:fill="FFFFFF"/>
        </w:rPr>
        <w:t xml:space="preserve"> </w:t>
      </w:r>
      <w:r w:rsidR="002C089E">
        <w:rPr>
          <w:sz w:val="22"/>
          <w:szCs w:val="22"/>
          <w:shd w:val="clear" w:color="auto" w:fill="FFFFFF"/>
        </w:rPr>
        <w:t xml:space="preserve">set of </w:t>
      </w:r>
      <w:r w:rsidR="00BD5F81">
        <w:rPr>
          <w:sz w:val="22"/>
          <w:szCs w:val="22"/>
          <w:shd w:val="clear" w:color="auto" w:fill="FFFFFF"/>
        </w:rPr>
        <w:t>innovative activit</w:t>
      </w:r>
      <w:r w:rsidR="002C089E">
        <w:rPr>
          <w:sz w:val="22"/>
          <w:szCs w:val="22"/>
          <w:shd w:val="clear" w:color="auto" w:fill="FFFFFF"/>
        </w:rPr>
        <w:t>ies</w:t>
      </w:r>
      <w:r w:rsidR="00BD5F81">
        <w:rPr>
          <w:sz w:val="22"/>
          <w:szCs w:val="22"/>
          <w:shd w:val="clear" w:color="auto" w:fill="FFFFFF"/>
        </w:rPr>
        <w:t xml:space="preserve"> even when controlling for distance across technological classes.</w:t>
      </w:r>
      <w:r w:rsidR="002C089E">
        <w:rPr>
          <w:sz w:val="22"/>
          <w:szCs w:val="22"/>
          <w:shd w:val="clear" w:color="auto" w:fill="FFFFFF"/>
        </w:rPr>
        <w:t xml:space="preserve"> </w:t>
      </w:r>
    </w:p>
    <w:p w14:paraId="42E74CA0" w14:textId="77777777" w:rsidR="000B054E" w:rsidRDefault="000B054E" w:rsidP="00D90CF0">
      <w:pPr>
        <w:pStyle w:val="western"/>
        <w:spacing w:before="0" w:beforeAutospacing="0" w:after="0" w:line="480" w:lineRule="auto"/>
        <w:ind w:firstLine="720"/>
        <w:jc w:val="both"/>
        <w:rPr>
          <w:sz w:val="22"/>
          <w:szCs w:val="22"/>
          <w:shd w:val="clear" w:color="auto" w:fill="FFFFFF"/>
        </w:rPr>
      </w:pPr>
    </w:p>
    <w:p w14:paraId="2A52BE83" w14:textId="77777777" w:rsidR="000B054E" w:rsidRPr="002C3140" w:rsidRDefault="000B054E" w:rsidP="000B054E">
      <w:pPr>
        <w:pStyle w:val="western"/>
        <w:spacing w:before="0" w:beforeAutospacing="0" w:after="0" w:line="480" w:lineRule="auto"/>
        <w:jc w:val="both"/>
        <w:rPr>
          <w:b/>
          <w:sz w:val="22"/>
          <w:szCs w:val="22"/>
        </w:rPr>
      </w:pPr>
      <w:r w:rsidRPr="002C3140">
        <w:rPr>
          <w:b/>
          <w:sz w:val="22"/>
          <w:szCs w:val="22"/>
        </w:rPr>
        <w:t>Table 4: Fractional response model and Logit estimates of technological relatedness</w:t>
      </w:r>
    </w:p>
    <w:tbl>
      <w:tblPr>
        <w:tblW w:w="8633" w:type="dxa"/>
        <w:tblInd w:w="93" w:type="dxa"/>
        <w:tblLook w:val="04A0" w:firstRow="1" w:lastRow="0" w:firstColumn="1" w:lastColumn="0" w:noHBand="0" w:noVBand="1"/>
      </w:tblPr>
      <w:tblGrid>
        <w:gridCol w:w="2020"/>
        <w:gridCol w:w="1483"/>
        <w:gridCol w:w="721"/>
        <w:gridCol w:w="1483"/>
        <w:gridCol w:w="721"/>
        <w:gridCol w:w="1484"/>
        <w:gridCol w:w="721"/>
      </w:tblGrid>
      <w:tr w:rsidR="000B054E" w:rsidRPr="00C27E42" w14:paraId="3787BD05" w14:textId="77777777" w:rsidTr="000B054E">
        <w:trPr>
          <w:trHeight w:val="327"/>
        </w:trPr>
        <w:tc>
          <w:tcPr>
            <w:tcW w:w="2020" w:type="dxa"/>
            <w:tcBorders>
              <w:top w:val="single" w:sz="4" w:space="0" w:color="auto"/>
              <w:left w:val="nil"/>
              <w:bottom w:val="nil"/>
              <w:right w:val="nil"/>
            </w:tcBorders>
            <w:shd w:val="clear" w:color="auto" w:fill="auto"/>
            <w:noWrap/>
            <w:vAlign w:val="bottom"/>
            <w:hideMark/>
          </w:tcPr>
          <w:p w14:paraId="43637CC9" w14:textId="77777777" w:rsidR="000B054E" w:rsidRPr="00C27E42" w:rsidRDefault="000B054E" w:rsidP="000B054E">
            <w:pPr>
              <w:rPr>
                <w:rFonts w:ascii="Calibri" w:eastAsia="Times New Roman" w:hAnsi="Calibri" w:cs="Calibri"/>
                <w:color w:val="000000"/>
                <w:sz w:val="22"/>
                <w:lang w:eastAsia="en-GB"/>
              </w:rPr>
            </w:pPr>
            <w:r w:rsidRPr="002C3140">
              <w:rPr>
                <w:b/>
                <w:sz w:val="22"/>
              </w:rPr>
              <w:t xml:space="preserve"> </w:t>
            </w:r>
            <w:r w:rsidRPr="00C27E42">
              <w:rPr>
                <w:rFonts w:ascii="Calibri" w:eastAsia="Times New Roman" w:hAnsi="Calibri" w:cs="Calibri"/>
                <w:color w:val="000000"/>
                <w:sz w:val="22"/>
                <w:lang w:eastAsia="en-GB"/>
              </w:rPr>
              <w:t>Dependent variable</w:t>
            </w:r>
          </w:p>
        </w:tc>
        <w:tc>
          <w:tcPr>
            <w:tcW w:w="6613" w:type="dxa"/>
            <w:gridSpan w:val="6"/>
            <w:tcBorders>
              <w:top w:val="single" w:sz="4" w:space="0" w:color="auto"/>
              <w:left w:val="nil"/>
              <w:bottom w:val="nil"/>
              <w:right w:val="nil"/>
            </w:tcBorders>
            <w:shd w:val="clear" w:color="auto" w:fill="auto"/>
            <w:noWrap/>
            <w:vAlign w:val="bottom"/>
            <w:hideMark/>
          </w:tcPr>
          <w:p w14:paraId="5AB6F2A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RELATEDNESS</w:t>
            </w:r>
          </w:p>
        </w:tc>
      </w:tr>
      <w:tr w:rsidR="000B054E" w:rsidRPr="00C27E42" w14:paraId="30D66249" w14:textId="77777777" w:rsidTr="000B054E">
        <w:trPr>
          <w:trHeight w:val="327"/>
        </w:trPr>
        <w:tc>
          <w:tcPr>
            <w:tcW w:w="2020" w:type="dxa"/>
            <w:tcBorders>
              <w:top w:val="nil"/>
              <w:left w:val="nil"/>
              <w:bottom w:val="nil"/>
              <w:right w:val="nil"/>
            </w:tcBorders>
            <w:shd w:val="clear" w:color="auto" w:fill="auto"/>
            <w:noWrap/>
            <w:vAlign w:val="bottom"/>
            <w:hideMark/>
          </w:tcPr>
          <w:p w14:paraId="6D6B462D"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Model</w:t>
            </w:r>
          </w:p>
        </w:tc>
        <w:tc>
          <w:tcPr>
            <w:tcW w:w="4408" w:type="dxa"/>
            <w:gridSpan w:val="4"/>
            <w:tcBorders>
              <w:top w:val="nil"/>
              <w:left w:val="nil"/>
              <w:bottom w:val="single" w:sz="4" w:space="0" w:color="auto"/>
              <w:right w:val="nil"/>
            </w:tcBorders>
            <w:shd w:val="clear" w:color="auto" w:fill="auto"/>
            <w:noWrap/>
            <w:vAlign w:val="bottom"/>
            <w:hideMark/>
          </w:tcPr>
          <w:p w14:paraId="477012A0"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Fractional Logit</w:t>
            </w:r>
          </w:p>
        </w:tc>
        <w:tc>
          <w:tcPr>
            <w:tcW w:w="2205" w:type="dxa"/>
            <w:gridSpan w:val="2"/>
            <w:tcBorders>
              <w:top w:val="nil"/>
              <w:left w:val="nil"/>
              <w:bottom w:val="nil"/>
              <w:right w:val="nil"/>
            </w:tcBorders>
            <w:shd w:val="clear" w:color="auto" w:fill="auto"/>
            <w:noWrap/>
            <w:vAlign w:val="bottom"/>
            <w:hideMark/>
          </w:tcPr>
          <w:p w14:paraId="31875BB8"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Logit</w:t>
            </w:r>
          </w:p>
        </w:tc>
      </w:tr>
      <w:tr w:rsidR="000B054E" w:rsidRPr="00C27E42" w14:paraId="374860BC" w14:textId="77777777" w:rsidTr="000B054E">
        <w:trPr>
          <w:trHeight w:val="327"/>
        </w:trPr>
        <w:tc>
          <w:tcPr>
            <w:tcW w:w="2020" w:type="dxa"/>
            <w:vMerge w:val="restart"/>
            <w:tcBorders>
              <w:top w:val="nil"/>
              <w:left w:val="nil"/>
              <w:bottom w:val="single" w:sz="4" w:space="0" w:color="000000"/>
              <w:right w:val="nil"/>
            </w:tcBorders>
            <w:shd w:val="clear" w:color="auto" w:fill="auto"/>
            <w:vAlign w:val="bottom"/>
            <w:hideMark/>
          </w:tcPr>
          <w:p w14:paraId="2B854617"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Independent and control variables</w:t>
            </w:r>
          </w:p>
        </w:tc>
        <w:tc>
          <w:tcPr>
            <w:tcW w:w="2204" w:type="dxa"/>
            <w:gridSpan w:val="2"/>
            <w:tcBorders>
              <w:top w:val="single" w:sz="4" w:space="0" w:color="auto"/>
              <w:left w:val="nil"/>
              <w:bottom w:val="nil"/>
              <w:right w:val="nil"/>
            </w:tcBorders>
            <w:shd w:val="clear" w:color="auto" w:fill="auto"/>
            <w:noWrap/>
            <w:vAlign w:val="bottom"/>
            <w:hideMark/>
          </w:tcPr>
          <w:p w14:paraId="32DEA358"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w:t>
            </w:r>
          </w:p>
        </w:tc>
        <w:tc>
          <w:tcPr>
            <w:tcW w:w="2204" w:type="dxa"/>
            <w:gridSpan w:val="2"/>
            <w:tcBorders>
              <w:top w:val="single" w:sz="4" w:space="0" w:color="auto"/>
              <w:left w:val="nil"/>
              <w:bottom w:val="nil"/>
              <w:right w:val="nil"/>
            </w:tcBorders>
            <w:shd w:val="clear" w:color="auto" w:fill="auto"/>
            <w:noWrap/>
            <w:vAlign w:val="bottom"/>
            <w:hideMark/>
          </w:tcPr>
          <w:p w14:paraId="222D2948"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(2)</w:t>
            </w:r>
          </w:p>
        </w:tc>
        <w:tc>
          <w:tcPr>
            <w:tcW w:w="2205" w:type="dxa"/>
            <w:gridSpan w:val="2"/>
            <w:tcBorders>
              <w:top w:val="single" w:sz="4" w:space="0" w:color="auto"/>
              <w:left w:val="nil"/>
              <w:bottom w:val="nil"/>
              <w:right w:val="nil"/>
            </w:tcBorders>
            <w:shd w:val="clear" w:color="auto" w:fill="auto"/>
            <w:noWrap/>
            <w:vAlign w:val="bottom"/>
            <w:hideMark/>
          </w:tcPr>
          <w:p w14:paraId="39957F7B"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(3)</w:t>
            </w:r>
          </w:p>
        </w:tc>
      </w:tr>
      <w:tr w:rsidR="000B054E" w:rsidRPr="00C27E42" w14:paraId="6B50DD9B" w14:textId="77777777" w:rsidTr="000B054E">
        <w:trPr>
          <w:trHeight w:val="327"/>
        </w:trPr>
        <w:tc>
          <w:tcPr>
            <w:tcW w:w="2020" w:type="dxa"/>
            <w:vMerge/>
            <w:tcBorders>
              <w:top w:val="nil"/>
              <w:left w:val="nil"/>
              <w:bottom w:val="single" w:sz="4" w:space="0" w:color="000000"/>
              <w:right w:val="nil"/>
            </w:tcBorders>
            <w:vAlign w:val="center"/>
            <w:hideMark/>
          </w:tcPr>
          <w:p w14:paraId="6EB3D7F9" w14:textId="77777777" w:rsidR="000B054E" w:rsidRPr="00C27E42" w:rsidRDefault="000B054E" w:rsidP="000B054E">
            <w:pPr>
              <w:rPr>
                <w:rFonts w:ascii="Calibri" w:eastAsia="Times New Roman" w:hAnsi="Calibri" w:cs="Calibri"/>
                <w:color w:val="000000"/>
                <w:sz w:val="22"/>
                <w:lang w:eastAsia="en-GB"/>
              </w:rPr>
            </w:pPr>
          </w:p>
        </w:tc>
        <w:tc>
          <w:tcPr>
            <w:tcW w:w="1483" w:type="dxa"/>
            <w:tcBorders>
              <w:top w:val="nil"/>
              <w:left w:val="nil"/>
              <w:bottom w:val="single" w:sz="4" w:space="0" w:color="auto"/>
              <w:right w:val="nil"/>
            </w:tcBorders>
            <w:shd w:val="clear" w:color="auto" w:fill="auto"/>
            <w:noWrap/>
            <w:vAlign w:val="bottom"/>
            <w:hideMark/>
          </w:tcPr>
          <w:p w14:paraId="047156D5"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Odds Ratios</w:t>
            </w:r>
          </w:p>
        </w:tc>
        <w:tc>
          <w:tcPr>
            <w:tcW w:w="721" w:type="dxa"/>
            <w:tcBorders>
              <w:top w:val="nil"/>
              <w:left w:val="nil"/>
              <w:bottom w:val="single" w:sz="4" w:space="0" w:color="auto"/>
              <w:right w:val="nil"/>
            </w:tcBorders>
            <w:shd w:val="clear" w:color="auto" w:fill="auto"/>
            <w:noWrap/>
            <w:vAlign w:val="bottom"/>
            <w:hideMark/>
          </w:tcPr>
          <w:p w14:paraId="0B1CE819"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SE</w:t>
            </w:r>
          </w:p>
        </w:tc>
        <w:tc>
          <w:tcPr>
            <w:tcW w:w="1483" w:type="dxa"/>
            <w:tcBorders>
              <w:top w:val="nil"/>
              <w:left w:val="nil"/>
              <w:bottom w:val="single" w:sz="4" w:space="0" w:color="auto"/>
              <w:right w:val="nil"/>
            </w:tcBorders>
            <w:shd w:val="clear" w:color="auto" w:fill="auto"/>
            <w:noWrap/>
            <w:vAlign w:val="bottom"/>
            <w:hideMark/>
          </w:tcPr>
          <w:p w14:paraId="6F00BBD4"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Odds Ratios</w:t>
            </w:r>
          </w:p>
        </w:tc>
        <w:tc>
          <w:tcPr>
            <w:tcW w:w="721" w:type="dxa"/>
            <w:tcBorders>
              <w:top w:val="nil"/>
              <w:left w:val="nil"/>
              <w:bottom w:val="single" w:sz="4" w:space="0" w:color="auto"/>
              <w:right w:val="nil"/>
            </w:tcBorders>
            <w:shd w:val="clear" w:color="auto" w:fill="auto"/>
            <w:noWrap/>
            <w:vAlign w:val="bottom"/>
            <w:hideMark/>
          </w:tcPr>
          <w:p w14:paraId="0A32AF6D"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SE</w:t>
            </w:r>
          </w:p>
        </w:tc>
        <w:tc>
          <w:tcPr>
            <w:tcW w:w="1484" w:type="dxa"/>
            <w:tcBorders>
              <w:top w:val="nil"/>
              <w:left w:val="nil"/>
              <w:bottom w:val="single" w:sz="4" w:space="0" w:color="auto"/>
              <w:right w:val="nil"/>
            </w:tcBorders>
            <w:shd w:val="clear" w:color="auto" w:fill="auto"/>
            <w:noWrap/>
            <w:vAlign w:val="bottom"/>
            <w:hideMark/>
          </w:tcPr>
          <w:p w14:paraId="5580A25E"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Odds Ratios</w:t>
            </w:r>
          </w:p>
        </w:tc>
        <w:tc>
          <w:tcPr>
            <w:tcW w:w="721" w:type="dxa"/>
            <w:tcBorders>
              <w:top w:val="nil"/>
              <w:left w:val="nil"/>
              <w:bottom w:val="single" w:sz="4" w:space="0" w:color="auto"/>
              <w:right w:val="nil"/>
            </w:tcBorders>
            <w:shd w:val="clear" w:color="auto" w:fill="auto"/>
            <w:noWrap/>
            <w:vAlign w:val="bottom"/>
            <w:hideMark/>
          </w:tcPr>
          <w:p w14:paraId="42E1CBB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SE</w:t>
            </w:r>
          </w:p>
        </w:tc>
      </w:tr>
      <w:tr w:rsidR="000B054E" w:rsidRPr="00C27E42" w14:paraId="1FAA8C26" w14:textId="77777777" w:rsidTr="000B054E">
        <w:trPr>
          <w:trHeight w:val="327"/>
        </w:trPr>
        <w:tc>
          <w:tcPr>
            <w:tcW w:w="2020" w:type="dxa"/>
            <w:tcBorders>
              <w:top w:val="nil"/>
              <w:left w:val="nil"/>
              <w:bottom w:val="nil"/>
              <w:right w:val="nil"/>
            </w:tcBorders>
            <w:shd w:val="clear" w:color="auto" w:fill="auto"/>
            <w:noWrap/>
            <w:vAlign w:val="center"/>
            <w:hideMark/>
          </w:tcPr>
          <w:p w14:paraId="18527102"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OPPOR</w:t>
            </w:r>
          </w:p>
        </w:tc>
        <w:tc>
          <w:tcPr>
            <w:tcW w:w="1483" w:type="dxa"/>
            <w:tcBorders>
              <w:top w:val="nil"/>
              <w:left w:val="nil"/>
              <w:bottom w:val="nil"/>
              <w:right w:val="nil"/>
            </w:tcBorders>
            <w:shd w:val="clear" w:color="auto" w:fill="auto"/>
            <w:noWrap/>
            <w:vAlign w:val="bottom"/>
            <w:hideMark/>
          </w:tcPr>
          <w:p w14:paraId="2DC60A35"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0.674***</w:t>
            </w:r>
          </w:p>
        </w:tc>
        <w:tc>
          <w:tcPr>
            <w:tcW w:w="721" w:type="dxa"/>
            <w:tcBorders>
              <w:top w:val="nil"/>
              <w:left w:val="nil"/>
              <w:bottom w:val="nil"/>
              <w:right w:val="nil"/>
            </w:tcBorders>
            <w:shd w:val="clear" w:color="auto" w:fill="auto"/>
            <w:noWrap/>
            <w:vAlign w:val="bottom"/>
            <w:hideMark/>
          </w:tcPr>
          <w:p w14:paraId="21825ABD"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0.075</w:t>
            </w:r>
          </w:p>
        </w:tc>
        <w:tc>
          <w:tcPr>
            <w:tcW w:w="1483" w:type="dxa"/>
            <w:tcBorders>
              <w:top w:val="nil"/>
              <w:left w:val="nil"/>
              <w:bottom w:val="nil"/>
              <w:right w:val="nil"/>
            </w:tcBorders>
            <w:shd w:val="clear" w:color="auto" w:fill="auto"/>
            <w:noWrap/>
            <w:vAlign w:val="bottom"/>
            <w:hideMark/>
          </w:tcPr>
          <w:p w14:paraId="20DFC314"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0.658***</w:t>
            </w:r>
          </w:p>
        </w:tc>
        <w:tc>
          <w:tcPr>
            <w:tcW w:w="721" w:type="dxa"/>
            <w:tcBorders>
              <w:top w:val="nil"/>
              <w:left w:val="nil"/>
              <w:bottom w:val="nil"/>
              <w:right w:val="nil"/>
            </w:tcBorders>
            <w:shd w:val="clear" w:color="auto" w:fill="auto"/>
            <w:noWrap/>
            <w:vAlign w:val="bottom"/>
            <w:hideMark/>
          </w:tcPr>
          <w:p w14:paraId="434B9581"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0.097</w:t>
            </w:r>
          </w:p>
        </w:tc>
        <w:tc>
          <w:tcPr>
            <w:tcW w:w="1484" w:type="dxa"/>
            <w:tcBorders>
              <w:top w:val="nil"/>
              <w:left w:val="nil"/>
              <w:bottom w:val="nil"/>
              <w:right w:val="nil"/>
            </w:tcBorders>
            <w:shd w:val="clear" w:color="auto" w:fill="auto"/>
            <w:noWrap/>
            <w:vAlign w:val="bottom"/>
            <w:hideMark/>
          </w:tcPr>
          <w:p w14:paraId="45B35B64"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0.578**</w:t>
            </w:r>
          </w:p>
        </w:tc>
        <w:tc>
          <w:tcPr>
            <w:tcW w:w="721" w:type="dxa"/>
            <w:tcBorders>
              <w:top w:val="nil"/>
              <w:left w:val="nil"/>
              <w:bottom w:val="nil"/>
              <w:right w:val="nil"/>
            </w:tcBorders>
            <w:shd w:val="clear" w:color="auto" w:fill="auto"/>
            <w:noWrap/>
            <w:vAlign w:val="bottom"/>
            <w:hideMark/>
          </w:tcPr>
          <w:p w14:paraId="0CC5E9E4"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0.158</w:t>
            </w:r>
          </w:p>
        </w:tc>
      </w:tr>
      <w:tr w:rsidR="000B054E" w:rsidRPr="00C27E42" w14:paraId="5267579A" w14:textId="77777777" w:rsidTr="000B054E">
        <w:trPr>
          <w:trHeight w:val="327"/>
        </w:trPr>
        <w:tc>
          <w:tcPr>
            <w:tcW w:w="2020" w:type="dxa"/>
            <w:tcBorders>
              <w:top w:val="nil"/>
              <w:left w:val="nil"/>
              <w:bottom w:val="nil"/>
              <w:right w:val="nil"/>
            </w:tcBorders>
            <w:shd w:val="clear" w:color="auto" w:fill="auto"/>
            <w:noWrap/>
            <w:vAlign w:val="center"/>
            <w:hideMark/>
          </w:tcPr>
          <w:p w14:paraId="6CCF49BF"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OPPOR X OPPOR</w:t>
            </w:r>
          </w:p>
        </w:tc>
        <w:tc>
          <w:tcPr>
            <w:tcW w:w="1483" w:type="dxa"/>
            <w:tcBorders>
              <w:top w:val="nil"/>
              <w:left w:val="nil"/>
              <w:bottom w:val="nil"/>
              <w:right w:val="nil"/>
            </w:tcBorders>
            <w:shd w:val="clear" w:color="auto" w:fill="auto"/>
            <w:noWrap/>
            <w:vAlign w:val="bottom"/>
            <w:hideMark/>
          </w:tcPr>
          <w:p w14:paraId="674D0A3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1.106***</w:t>
            </w:r>
          </w:p>
        </w:tc>
        <w:tc>
          <w:tcPr>
            <w:tcW w:w="721" w:type="dxa"/>
            <w:tcBorders>
              <w:top w:val="nil"/>
              <w:left w:val="nil"/>
              <w:bottom w:val="nil"/>
              <w:right w:val="nil"/>
            </w:tcBorders>
            <w:shd w:val="clear" w:color="auto" w:fill="auto"/>
            <w:noWrap/>
            <w:vAlign w:val="bottom"/>
            <w:hideMark/>
          </w:tcPr>
          <w:p w14:paraId="118DB421"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0.019</w:t>
            </w:r>
          </w:p>
        </w:tc>
        <w:tc>
          <w:tcPr>
            <w:tcW w:w="1483" w:type="dxa"/>
            <w:tcBorders>
              <w:top w:val="nil"/>
              <w:left w:val="nil"/>
              <w:bottom w:val="nil"/>
              <w:right w:val="nil"/>
            </w:tcBorders>
            <w:shd w:val="clear" w:color="auto" w:fill="auto"/>
            <w:noWrap/>
            <w:vAlign w:val="bottom"/>
            <w:hideMark/>
          </w:tcPr>
          <w:p w14:paraId="044408CB"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1.109***</w:t>
            </w:r>
          </w:p>
        </w:tc>
        <w:tc>
          <w:tcPr>
            <w:tcW w:w="721" w:type="dxa"/>
            <w:tcBorders>
              <w:top w:val="nil"/>
              <w:left w:val="nil"/>
              <w:bottom w:val="nil"/>
              <w:right w:val="nil"/>
            </w:tcBorders>
            <w:shd w:val="clear" w:color="auto" w:fill="auto"/>
            <w:noWrap/>
            <w:vAlign w:val="bottom"/>
            <w:hideMark/>
          </w:tcPr>
          <w:p w14:paraId="41120D11"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0.026</w:t>
            </w:r>
          </w:p>
        </w:tc>
        <w:tc>
          <w:tcPr>
            <w:tcW w:w="1484" w:type="dxa"/>
            <w:tcBorders>
              <w:top w:val="nil"/>
              <w:left w:val="nil"/>
              <w:bottom w:val="nil"/>
              <w:right w:val="nil"/>
            </w:tcBorders>
            <w:shd w:val="clear" w:color="auto" w:fill="auto"/>
            <w:noWrap/>
            <w:vAlign w:val="bottom"/>
            <w:hideMark/>
          </w:tcPr>
          <w:p w14:paraId="6C8C1D4A"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1.135***</w:t>
            </w:r>
          </w:p>
        </w:tc>
        <w:tc>
          <w:tcPr>
            <w:tcW w:w="721" w:type="dxa"/>
            <w:tcBorders>
              <w:top w:val="nil"/>
              <w:left w:val="nil"/>
              <w:bottom w:val="nil"/>
              <w:right w:val="nil"/>
            </w:tcBorders>
            <w:shd w:val="clear" w:color="auto" w:fill="auto"/>
            <w:noWrap/>
            <w:vAlign w:val="bottom"/>
            <w:hideMark/>
          </w:tcPr>
          <w:p w14:paraId="564C9119"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0.046</w:t>
            </w:r>
          </w:p>
        </w:tc>
      </w:tr>
      <w:tr w:rsidR="000B054E" w:rsidRPr="00C27E42" w14:paraId="3CACB622" w14:textId="77777777" w:rsidTr="000B054E">
        <w:trPr>
          <w:trHeight w:val="327"/>
        </w:trPr>
        <w:tc>
          <w:tcPr>
            <w:tcW w:w="2020" w:type="dxa"/>
            <w:tcBorders>
              <w:top w:val="nil"/>
              <w:left w:val="nil"/>
              <w:bottom w:val="nil"/>
              <w:right w:val="nil"/>
            </w:tcBorders>
            <w:shd w:val="clear" w:color="auto" w:fill="auto"/>
            <w:noWrap/>
            <w:vAlign w:val="center"/>
            <w:hideMark/>
          </w:tcPr>
          <w:p w14:paraId="6198A1E2"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IMPIN</w:t>
            </w:r>
          </w:p>
        </w:tc>
        <w:tc>
          <w:tcPr>
            <w:tcW w:w="1483" w:type="dxa"/>
            <w:tcBorders>
              <w:top w:val="nil"/>
              <w:left w:val="nil"/>
              <w:bottom w:val="nil"/>
              <w:right w:val="nil"/>
            </w:tcBorders>
            <w:shd w:val="clear" w:color="auto" w:fill="auto"/>
            <w:noWrap/>
            <w:vAlign w:val="bottom"/>
            <w:hideMark/>
          </w:tcPr>
          <w:p w14:paraId="37874D5E" w14:textId="77777777" w:rsidR="000B054E" w:rsidRPr="00C27E42" w:rsidRDefault="000B054E" w:rsidP="000B054E">
            <w:pPr>
              <w:rPr>
                <w:rFonts w:ascii="Calibri" w:eastAsia="Times New Roman" w:hAnsi="Calibri" w:cs="Calibri"/>
                <w:color w:val="000000"/>
                <w:sz w:val="22"/>
                <w:lang w:eastAsia="en-GB"/>
              </w:rPr>
            </w:pPr>
          </w:p>
        </w:tc>
        <w:tc>
          <w:tcPr>
            <w:tcW w:w="721" w:type="dxa"/>
            <w:tcBorders>
              <w:top w:val="nil"/>
              <w:left w:val="nil"/>
              <w:bottom w:val="nil"/>
              <w:right w:val="nil"/>
            </w:tcBorders>
            <w:shd w:val="clear" w:color="auto" w:fill="auto"/>
            <w:noWrap/>
            <w:vAlign w:val="bottom"/>
            <w:hideMark/>
          </w:tcPr>
          <w:p w14:paraId="5CAFE910" w14:textId="77777777" w:rsidR="000B054E" w:rsidRPr="00C27E42" w:rsidRDefault="000B054E" w:rsidP="000B054E">
            <w:pPr>
              <w:jc w:val="center"/>
              <w:rPr>
                <w:rFonts w:ascii="Calibri" w:eastAsia="Times New Roman" w:hAnsi="Calibri" w:cs="Calibri"/>
                <w:color w:val="000000"/>
                <w:sz w:val="22"/>
                <w:lang w:eastAsia="en-GB"/>
              </w:rPr>
            </w:pPr>
          </w:p>
        </w:tc>
        <w:tc>
          <w:tcPr>
            <w:tcW w:w="1483" w:type="dxa"/>
            <w:tcBorders>
              <w:top w:val="nil"/>
              <w:left w:val="nil"/>
              <w:bottom w:val="nil"/>
              <w:right w:val="nil"/>
            </w:tcBorders>
            <w:shd w:val="clear" w:color="auto" w:fill="auto"/>
            <w:noWrap/>
            <w:vAlign w:val="bottom"/>
            <w:hideMark/>
          </w:tcPr>
          <w:p w14:paraId="638CE373"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1.035</w:t>
            </w:r>
          </w:p>
        </w:tc>
        <w:tc>
          <w:tcPr>
            <w:tcW w:w="721" w:type="dxa"/>
            <w:tcBorders>
              <w:top w:val="nil"/>
              <w:left w:val="nil"/>
              <w:bottom w:val="nil"/>
              <w:right w:val="nil"/>
            </w:tcBorders>
            <w:shd w:val="clear" w:color="auto" w:fill="auto"/>
            <w:noWrap/>
            <w:vAlign w:val="bottom"/>
            <w:hideMark/>
          </w:tcPr>
          <w:p w14:paraId="2EFEAE69"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0.027</w:t>
            </w:r>
          </w:p>
        </w:tc>
        <w:tc>
          <w:tcPr>
            <w:tcW w:w="1484" w:type="dxa"/>
            <w:tcBorders>
              <w:top w:val="nil"/>
              <w:left w:val="nil"/>
              <w:bottom w:val="nil"/>
              <w:right w:val="nil"/>
            </w:tcBorders>
            <w:shd w:val="clear" w:color="auto" w:fill="auto"/>
            <w:noWrap/>
            <w:vAlign w:val="bottom"/>
            <w:hideMark/>
          </w:tcPr>
          <w:p w14:paraId="7B75C0BE"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1.114**</w:t>
            </w:r>
          </w:p>
        </w:tc>
        <w:tc>
          <w:tcPr>
            <w:tcW w:w="721" w:type="dxa"/>
            <w:tcBorders>
              <w:top w:val="nil"/>
              <w:left w:val="nil"/>
              <w:bottom w:val="nil"/>
              <w:right w:val="nil"/>
            </w:tcBorders>
            <w:shd w:val="clear" w:color="auto" w:fill="auto"/>
            <w:noWrap/>
            <w:vAlign w:val="bottom"/>
            <w:hideMark/>
          </w:tcPr>
          <w:p w14:paraId="6F70279D"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0.053</w:t>
            </w:r>
          </w:p>
        </w:tc>
      </w:tr>
      <w:tr w:rsidR="000B054E" w:rsidRPr="00C27E42" w14:paraId="652DAF32" w14:textId="77777777" w:rsidTr="000B054E">
        <w:trPr>
          <w:trHeight w:val="327"/>
        </w:trPr>
        <w:tc>
          <w:tcPr>
            <w:tcW w:w="2020" w:type="dxa"/>
            <w:tcBorders>
              <w:top w:val="nil"/>
              <w:left w:val="nil"/>
              <w:bottom w:val="nil"/>
              <w:right w:val="nil"/>
            </w:tcBorders>
            <w:shd w:val="clear" w:color="auto" w:fill="auto"/>
            <w:noWrap/>
            <w:vAlign w:val="center"/>
            <w:hideMark/>
          </w:tcPr>
          <w:p w14:paraId="48D4192F"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GENIN</w:t>
            </w:r>
          </w:p>
        </w:tc>
        <w:tc>
          <w:tcPr>
            <w:tcW w:w="1483" w:type="dxa"/>
            <w:tcBorders>
              <w:top w:val="nil"/>
              <w:left w:val="nil"/>
              <w:bottom w:val="nil"/>
              <w:right w:val="nil"/>
            </w:tcBorders>
            <w:shd w:val="clear" w:color="auto" w:fill="auto"/>
            <w:noWrap/>
            <w:vAlign w:val="bottom"/>
            <w:hideMark/>
          </w:tcPr>
          <w:p w14:paraId="0BD6E9F5" w14:textId="77777777" w:rsidR="000B054E" w:rsidRPr="00C27E42" w:rsidRDefault="000B054E" w:rsidP="000B054E">
            <w:pPr>
              <w:jc w:val="center"/>
              <w:rPr>
                <w:rFonts w:ascii="Calibri" w:eastAsia="Times New Roman" w:hAnsi="Calibri" w:cs="Calibri"/>
                <w:color w:val="000000"/>
                <w:sz w:val="22"/>
                <w:lang w:eastAsia="en-GB"/>
              </w:rPr>
            </w:pPr>
          </w:p>
        </w:tc>
        <w:tc>
          <w:tcPr>
            <w:tcW w:w="721" w:type="dxa"/>
            <w:tcBorders>
              <w:top w:val="nil"/>
              <w:left w:val="nil"/>
              <w:bottom w:val="nil"/>
              <w:right w:val="nil"/>
            </w:tcBorders>
            <w:shd w:val="clear" w:color="auto" w:fill="auto"/>
            <w:noWrap/>
            <w:vAlign w:val="bottom"/>
            <w:hideMark/>
          </w:tcPr>
          <w:p w14:paraId="4EDA133A" w14:textId="77777777" w:rsidR="000B054E" w:rsidRPr="00C27E42" w:rsidRDefault="000B054E" w:rsidP="000B054E">
            <w:pPr>
              <w:jc w:val="center"/>
              <w:rPr>
                <w:rFonts w:ascii="Calibri" w:eastAsia="Times New Roman" w:hAnsi="Calibri" w:cs="Calibri"/>
                <w:color w:val="000000"/>
                <w:sz w:val="22"/>
                <w:lang w:eastAsia="en-GB"/>
              </w:rPr>
            </w:pPr>
          </w:p>
        </w:tc>
        <w:tc>
          <w:tcPr>
            <w:tcW w:w="1483" w:type="dxa"/>
            <w:tcBorders>
              <w:top w:val="nil"/>
              <w:left w:val="nil"/>
              <w:bottom w:val="nil"/>
              <w:right w:val="nil"/>
            </w:tcBorders>
            <w:shd w:val="clear" w:color="auto" w:fill="auto"/>
            <w:noWrap/>
            <w:vAlign w:val="bottom"/>
            <w:hideMark/>
          </w:tcPr>
          <w:p w14:paraId="1F206CE4"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0.473***</w:t>
            </w:r>
          </w:p>
        </w:tc>
        <w:tc>
          <w:tcPr>
            <w:tcW w:w="721" w:type="dxa"/>
            <w:tcBorders>
              <w:top w:val="nil"/>
              <w:left w:val="nil"/>
              <w:bottom w:val="nil"/>
              <w:right w:val="nil"/>
            </w:tcBorders>
            <w:shd w:val="clear" w:color="auto" w:fill="auto"/>
            <w:noWrap/>
            <w:vAlign w:val="bottom"/>
            <w:hideMark/>
          </w:tcPr>
          <w:p w14:paraId="39FE31FB"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0.076</w:t>
            </w:r>
          </w:p>
        </w:tc>
        <w:tc>
          <w:tcPr>
            <w:tcW w:w="1484" w:type="dxa"/>
            <w:tcBorders>
              <w:top w:val="nil"/>
              <w:left w:val="nil"/>
              <w:bottom w:val="nil"/>
              <w:right w:val="nil"/>
            </w:tcBorders>
            <w:shd w:val="clear" w:color="auto" w:fill="auto"/>
            <w:noWrap/>
            <w:vAlign w:val="bottom"/>
            <w:hideMark/>
          </w:tcPr>
          <w:p w14:paraId="67D04B24"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0.215***</w:t>
            </w:r>
          </w:p>
        </w:tc>
        <w:tc>
          <w:tcPr>
            <w:tcW w:w="721" w:type="dxa"/>
            <w:tcBorders>
              <w:top w:val="nil"/>
              <w:left w:val="nil"/>
              <w:bottom w:val="nil"/>
              <w:right w:val="nil"/>
            </w:tcBorders>
            <w:shd w:val="clear" w:color="auto" w:fill="auto"/>
            <w:noWrap/>
            <w:vAlign w:val="bottom"/>
            <w:hideMark/>
          </w:tcPr>
          <w:p w14:paraId="3CDF7F91"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0.069</w:t>
            </w:r>
          </w:p>
        </w:tc>
      </w:tr>
      <w:tr w:rsidR="000B054E" w:rsidRPr="00C27E42" w14:paraId="5B3EEAE1" w14:textId="77777777" w:rsidTr="000B054E">
        <w:trPr>
          <w:trHeight w:val="327"/>
        </w:trPr>
        <w:tc>
          <w:tcPr>
            <w:tcW w:w="2020" w:type="dxa"/>
            <w:tcBorders>
              <w:top w:val="nil"/>
              <w:left w:val="nil"/>
              <w:bottom w:val="nil"/>
              <w:right w:val="nil"/>
            </w:tcBorders>
            <w:shd w:val="clear" w:color="auto" w:fill="auto"/>
            <w:noWrap/>
            <w:vAlign w:val="center"/>
            <w:hideMark/>
          </w:tcPr>
          <w:p w14:paraId="24A702FB"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KSTOCK</w:t>
            </w:r>
          </w:p>
        </w:tc>
        <w:tc>
          <w:tcPr>
            <w:tcW w:w="1483" w:type="dxa"/>
            <w:tcBorders>
              <w:top w:val="nil"/>
              <w:left w:val="nil"/>
              <w:bottom w:val="nil"/>
              <w:right w:val="nil"/>
            </w:tcBorders>
            <w:shd w:val="clear" w:color="auto" w:fill="auto"/>
            <w:noWrap/>
            <w:vAlign w:val="bottom"/>
            <w:hideMark/>
          </w:tcPr>
          <w:p w14:paraId="362A2DA7"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0.868**</w:t>
            </w:r>
          </w:p>
        </w:tc>
        <w:tc>
          <w:tcPr>
            <w:tcW w:w="721" w:type="dxa"/>
            <w:tcBorders>
              <w:top w:val="nil"/>
              <w:left w:val="nil"/>
              <w:bottom w:val="nil"/>
              <w:right w:val="nil"/>
            </w:tcBorders>
            <w:shd w:val="clear" w:color="auto" w:fill="auto"/>
            <w:noWrap/>
            <w:vAlign w:val="bottom"/>
            <w:hideMark/>
          </w:tcPr>
          <w:p w14:paraId="0B262AAD"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0.049</w:t>
            </w:r>
          </w:p>
        </w:tc>
        <w:tc>
          <w:tcPr>
            <w:tcW w:w="1483" w:type="dxa"/>
            <w:tcBorders>
              <w:top w:val="nil"/>
              <w:left w:val="nil"/>
              <w:bottom w:val="nil"/>
              <w:right w:val="nil"/>
            </w:tcBorders>
            <w:shd w:val="clear" w:color="auto" w:fill="auto"/>
            <w:noWrap/>
            <w:vAlign w:val="bottom"/>
            <w:hideMark/>
          </w:tcPr>
          <w:p w14:paraId="523FDB81"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0.893</w:t>
            </w:r>
          </w:p>
        </w:tc>
        <w:tc>
          <w:tcPr>
            <w:tcW w:w="721" w:type="dxa"/>
            <w:tcBorders>
              <w:top w:val="nil"/>
              <w:left w:val="nil"/>
              <w:bottom w:val="nil"/>
              <w:right w:val="nil"/>
            </w:tcBorders>
            <w:shd w:val="clear" w:color="auto" w:fill="auto"/>
            <w:noWrap/>
            <w:vAlign w:val="bottom"/>
            <w:hideMark/>
          </w:tcPr>
          <w:p w14:paraId="76D4C797"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0.067</w:t>
            </w:r>
          </w:p>
        </w:tc>
        <w:tc>
          <w:tcPr>
            <w:tcW w:w="1484" w:type="dxa"/>
            <w:tcBorders>
              <w:top w:val="nil"/>
              <w:left w:val="nil"/>
              <w:bottom w:val="nil"/>
              <w:right w:val="nil"/>
            </w:tcBorders>
            <w:shd w:val="clear" w:color="auto" w:fill="auto"/>
            <w:noWrap/>
            <w:vAlign w:val="bottom"/>
            <w:hideMark/>
          </w:tcPr>
          <w:p w14:paraId="5BF9E2FD"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0.744**</w:t>
            </w:r>
          </w:p>
        </w:tc>
        <w:tc>
          <w:tcPr>
            <w:tcW w:w="721" w:type="dxa"/>
            <w:tcBorders>
              <w:top w:val="nil"/>
              <w:left w:val="nil"/>
              <w:bottom w:val="nil"/>
              <w:right w:val="nil"/>
            </w:tcBorders>
            <w:shd w:val="clear" w:color="auto" w:fill="auto"/>
            <w:noWrap/>
            <w:vAlign w:val="bottom"/>
            <w:hideMark/>
          </w:tcPr>
          <w:p w14:paraId="1C85FCC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0.111</w:t>
            </w:r>
          </w:p>
        </w:tc>
      </w:tr>
      <w:tr w:rsidR="000B054E" w:rsidRPr="00C27E42" w14:paraId="2BDA483F" w14:textId="77777777" w:rsidTr="000B054E">
        <w:trPr>
          <w:trHeight w:val="327"/>
        </w:trPr>
        <w:tc>
          <w:tcPr>
            <w:tcW w:w="2020" w:type="dxa"/>
            <w:tcBorders>
              <w:top w:val="nil"/>
              <w:left w:val="nil"/>
              <w:bottom w:val="nil"/>
              <w:right w:val="nil"/>
            </w:tcBorders>
            <w:shd w:val="clear" w:color="auto" w:fill="auto"/>
            <w:noWrap/>
            <w:vAlign w:val="center"/>
            <w:hideMark/>
          </w:tcPr>
          <w:p w14:paraId="17C5A75C"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CONCENTR</w:t>
            </w:r>
          </w:p>
        </w:tc>
        <w:tc>
          <w:tcPr>
            <w:tcW w:w="1483" w:type="dxa"/>
            <w:tcBorders>
              <w:top w:val="nil"/>
              <w:left w:val="nil"/>
              <w:bottom w:val="nil"/>
              <w:right w:val="nil"/>
            </w:tcBorders>
            <w:shd w:val="clear" w:color="auto" w:fill="auto"/>
            <w:noWrap/>
            <w:vAlign w:val="bottom"/>
            <w:hideMark/>
          </w:tcPr>
          <w:p w14:paraId="14B2444C"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0.926***</w:t>
            </w:r>
          </w:p>
        </w:tc>
        <w:tc>
          <w:tcPr>
            <w:tcW w:w="721" w:type="dxa"/>
            <w:tcBorders>
              <w:top w:val="nil"/>
              <w:left w:val="nil"/>
              <w:bottom w:val="nil"/>
              <w:right w:val="nil"/>
            </w:tcBorders>
            <w:shd w:val="clear" w:color="auto" w:fill="auto"/>
            <w:noWrap/>
            <w:vAlign w:val="bottom"/>
            <w:hideMark/>
          </w:tcPr>
          <w:p w14:paraId="15F2E337"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0.021</w:t>
            </w:r>
          </w:p>
        </w:tc>
        <w:tc>
          <w:tcPr>
            <w:tcW w:w="1483" w:type="dxa"/>
            <w:tcBorders>
              <w:top w:val="nil"/>
              <w:left w:val="nil"/>
              <w:bottom w:val="nil"/>
              <w:right w:val="nil"/>
            </w:tcBorders>
            <w:shd w:val="clear" w:color="auto" w:fill="auto"/>
            <w:noWrap/>
            <w:vAlign w:val="bottom"/>
            <w:hideMark/>
          </w:tcPr>
          <w:p w14:paraId="2203730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0.902***</w:t>
            </w:r>
          </w:p>
        </w:tc>
        <w:tc>
          <w:tcPr>
            <w:tcW w:w="721" w:type="dxa"/>
            <w:tcBorders>
              <w:top w:val="nil"/>
              <w:left w:val="nil"/>
              <w:bottom w:val="nil"/>
              <w:right w:val="nil"/>
            </w:tcBorders>
            <w:shd w:val="clear" w:color="auto" w:fill="auto"/>
            <w:noWrap/>
            <w:vAlign w:val="bottom"/>
            <w:hideMark/>
          </w:tcPr>
          <w:p w14:paraId="79606FF0"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0.030</w:t>
            </w:r>
          </w:p>
        </w:tc>
        <w:tc>
          <w:tcPr>
            <w:tcW w:w="1484" w:type="dxa"/>
            <w:tcBorders>
              <w:top w:val="nil"/>
              <w:left w:val="nil"/>
              <w:bottom w:val="nil"/>
              <w:right w:val="nil"/>
            </w:tcBorders>
            <w:shd w:val="clear" w:color="auto" w:fill="auto"/>
            <w:noWrap/>
            <w:vAlign w:val="bottom"/>
            <w:hideMark/>
          </w:tcPr>
          <w:p w14:paraId="03B34453"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0.781***</w:t>
            </w:r>
          </w:p>
        </w:tc>
        <w:tc>
          <w:tcPr>
            <w:tcW w:w="721" w:type="dxa"/>
            <w:tcBorders>
              <w:top w:val="nil"/>
              <w:left w:val="nil"/>
              <w:bottom w:val="nil"/>
              <w:right w:val="nil"/>
            </w:tcBorders>
            <w:shd w:val="clear" w:color="auto" w:fill="auto"/>
            <w:noWrap/>
            <w:vAlign w:val="bottom"/>
            <w:hideMark/>
          </w:tcPr>
          <w:p w14:paraId="0F50DA7B"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0.064</w:t>
            </w:r>
          </w:p>
        </w:tc>
      </w:tr>
      <w:tr w:rsidR="000B054E" w:rsidRPr="00C27E42" w14:paraId="70247E81" w14:textId="77777777" w:rsidTr="000B054E">
        <w:trPr>
          <w:trHeight w:val="327"/>
        </w:trPr>
        <w:tc>
          <w:tcPr>
            <w:tcW w:w="2020" w:type="dxa"/>
            <w:tcBorders>
              <w:top w:val="nil"/>
              <w:left w:val="nil"/>
              <w:bottom w:val="nil"/>
              <w:right w:val="nil"/>
            </w:tcBorders>
            <w:shd w:val="clear" w:color="auto" w:fill="auto"/>
            <w:noWrap/>
            <w:vAlign w:val="center"/>
            <w:hideMark/>
          </w:tcPr>
          <w:p w14:paraId="70126F20"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AGE</w:t>
            </w:r>
          </w:p>
        </w:tc>
        <w:tc>
          <w:tcPr>
            <w:tcW w:w="1483" w:type="dxa"/>
            <w:tcBorders>
              <w:top w:val="nil"/>
              <w:left w:val="nil"/>
              <w:bottom w:val="nil"/>
              <w:right w:val="nil"/>
            </w:tcBorders>
            <w:shd w:val="clear" w:color="auto" w:fill="auto"/>
            <w:noWrap/>
            <w:vAlign w:val="bottom"/>
            <w:hideMark/>
          </w:tcPr>
          <w:p w14:paraId="0E3E2174"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0.999</w:t>
            </w:r>
          </w:p>
        </w:tc>
        <w:tc>
          <w:tcPr>
            <w:tcW w:w="721" w:type="dxa"/>
            <w:tcBorders>
              <w:top w:val="nil"/>
              <w:left w:val="nil"/>
              <w:bottom w:val="nil"/>
              <w:right w:val="nil"/>
            </w:tcBorders>
            <w:shd w:val="clear" w:color="auto" w:fill="auto"/>
            <w:noWrap/>
            <w:vAlign w:val="bottom"/>
            <w:hideMark/>
          </w:tcPr>
          <w:p w14:paraId="0096182A"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0.003</w:t>
            </w:r>
          </w:p>
        </w:tc>
        <w:tc>
          <w:tcPr>
            <w:tcW w:w="1483" w:type="dxa"/>
            <w:tcBorders>
              <w:top w:val="nil"/>
              <w:left w:val="nil"/>
              <w:bottom w:val="nil"/>
              <w:right w:val="nil"/>
            </w:tcBorders>
            <w:shd w:val="clear" w:color="auto" w:fill="auto"/>
            <w:noWrap/>
            <w:vAlign w:val="bottom"/>
            <w:hideMark/>
          </w:tcPr>
          <w:p w14:paraId="1929BF81"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1.002</w:t>
            </w:r>
          </w:p>
        </w:tc>
        <w:tc>
          <w:tcPr>
            <w:tcW w:w="721" w:type="dxa"/>
            <w:tcBorders>
              <w:top w:val="nil"/>
              <w:left w:val="nil"/>
              <w:bottom w:val="nil"/>
              <w:right w:val="nil"/>
            </w:tcBorders>
            <w:shd w:val="clear" w:color="auto" w:fill="auto"/>
            <w:noWrap/>
            <w:vAlign w:val="bottom"/>
            <w:hideMark/>
          </w:tcPr>
          <w:p w14:paraId="71A46CD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0.005</w:t>
            </w:r>
          </w:p>
        </w:tc>
        <w:tc>
          <w:tcPr>
            <w:tcW w:w="1484" w:type="dxa"/>
            <w:tcBorders>
              <w:top w:val="nil"/>
              <w:left w:val="nil"/>
              <w:bottom w:val="nil"/>
              <w:right w:val="nil"/>
            </w:tcBorders>
            <w:shd w:val="clear" w:color="auto" w:fill="auto"/>
            <w:noWrap/>
            <w:vAlign w:val="bottom"/>
            <w:hideMark/>
          </w:tcPr>
          <w:p w14:paraId="4BF04331"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1.011</w:t>
            </w:r>
          </w:p>
        </w:tc>
        <w:tc>
          <w:tcPr>
            <w:tcW w:w="721" w:type="dxa"/>
            <w:tcBorders>
              <w:top w:val="nil"/>
              <w:left w:val="nil"/>
              <w:bottom w:val="nil"/>
              <w:right w:val="nil"/>
            </w:tcBorders>
            <w:shd w:val="clear" w:color="auto" w:fill="auto"/>
            <w:noWrap/>
            <w:vAlign w:val="bottom"/>
            <w:hideMark/>
          </w:tcPr>
          <w:p w14:paraId="5B4E912E"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0.009</w:t>
            </w:r>
          </w:p>
        </w:tc>
      </w:tr>
      <w:tr w:rsidR="000B054E" w:rsidRPr="00C27E42" w14:paraId="38E68B4F" w14:textId="77777777" w:rsidTr="000B054E">
        <w:trPr>
          <w:trHeight w:val="327"/>
        </w:trPr>
        <w:tc>
          <w:tcPr>
            <w:tcW w:w="2020" w:type="dxa"/>
            <w:tcBorders>
              <w:top w:val="nil"/>
              <w:left w:val="nil"/>
              <w:bottom w:val="nil"/>
              <w:right w:val="nil"/>
            </w:tcBorders>
            <w:shd w:val="clear" w:color="auto" w:fill="auto"/>
            <w:noWrap/>
            <w:vAlign w:val="center"/>
            <w:hideMark/>
          </w:tcPr>
          <w:p w14:paraId="4316112D"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Constant</w:t>
            </w:r>
          </w:p>
        </w:tc>
        <w:tc>
          <w:tcPr>
            <w:tcW w:w="1483" w:type="dxa"/>
            <w:tcBorders>
              <w:top w:val="nil"/>
              <w:left w:val="nil"/>
              <w:bottom w:val="nil"/>
              <w:right w:val="nil"/>
            </w:tcBorders>
            <w:shd w:val="clear" w:color="auto" w:fill="auto"/>
            <w:noWrap/>
            <w:vAlign w:val="bottom"/>
            <w:hideMark/>
          </w:tcPr>
          <w:p w14:paraId="409DBDFE"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6.289***</w:t>
            </w:r>
          </w:p>
        </w:tc>
        <w:tc>
          <w:tcPr>
            <w:tcW w:w="721" w:type="dxa"/>
            <w:tcBorders>
              <w:top w:val="nil"/>
              <w:left w:val="nil"/>
              <w:bottom w:val="nil"/>
              <w:right w:val="nil"/>
            </w:tcBorders>
            <w:shd w:val="clear" w:color="auto" w:fill="auto"/>
            <w:noWrap/>
            <w:vAlign w:val="bottom"/>
            <w:hideMark/>
          </w:tcPr>
          <w:p w14:paraId="7E8EA085"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2.007</w:t>
            </w:r>
          </w:p>
        </w:tc>
        <w:tc>
          <w:tcPr>
            <w:tcW w:w="1483" w:type="dxa"/>
            <w:tcBorders>
              <w:top w:val="nil"/>
              <w:left w:val="nil"/>
              <w:bottom w:val="nil"/>
              <w:right w:val="nil"/>
            </w:tcBorders>
            <w:shd w:val="clear" w:color="auto" w:fill="auto"/>
            <w:noWrap/>
            <w:vAlign w:val="bottom"/>
            <w:hideMark/>
          </w:tcPr>
          <w:p w14:paraId="40B11A0F"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5.746***</w:t>
            </w:r>
          </w:p>
        </w:tc>
        <w:tc>
          <w:tcPr>
            <w:tcW w:w="721" w:type="dxa"/>
            <w:tcBorders>
              <w:top w:val="nil"/>
              <w:left w:val="nil"/>
              <w:bottom w:val="nil"/>
              <w:right w:val="nil"/>
            </w:tcBorders>
            <w:shd w:val="clear" w:color="auto" w:fill="auto"/>
            <w:noWrap/>
            <w:vAlign w:val="bottom"/>
            <w:hideMark/>
          </w:tcPr>
          <w:p w14:paraId="65418225"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2.342</w:t>
            </w:r>
          </w:p>
        </w:tc>
        <w:tc>
          <w:tcPr>
            <w:tcW w:w="1484" w:type="dxa"/>
            <w:tcBorders>
              <w:top w:val="nil"/>
              <w:left w:val="nil"/>
              <w:bottom w:val="nil"/>
              <w:right w:val="nil"/>
            </w:tcBorders>
            <w:shd w:val="clear" w:color="auto" w:fill="auto"/>
            <w:noWrap/>
            <w:vAlign w:val="bottom"/>
            <w:hideMark/>
          </w:tcPr>
          <w:p w14:paraId="1D2AB75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3.286</w:t>
            </w:r>
          </w:p>
        </w:tc>
        <w:tc>
          <w:tcPr>
            <w:tcW w:w="721" w:type="dxa"/>
            <w:tcBorders>
              <w:top w:val="nil"/>
              <w:left w:val="nil"/>
              <w:bottom w:val="nil"/>
              <w:right w:val="nil"/>
            </w:tcBorders>
            <w:shd w:val="clear" w:color="auto" w:fill="auto"/>
            <w:noWrap/>
            <w:vAlign w:val="bottom"/>
            <w:hideMark/>
          </w:tcPr>
          <w:p w14:paraId="0AC81551"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2.551</w:t>
            </w:r>
          </w:p>
        </w:tc>
      </w:tr>
      <w:tr w:rsidR="000B054E" w:rsidRPr="00C27E42" w14:paraId="303E4AA1" w14:textId="77777777" w:rsidTr="000B054E">
        <w:trPr>
          <w:trHeight w:val="327"/>
        </w:trPr>
        <w:tc>
          <w:tcPr>
            <w:tcW w:w="2020" w:type="dxa"/>
            <w:tcBorders>
              <w:top w:val="nil"/>
              <w:left w:val="nil"/>
              <w:bottom w:val="nil"/>
              <w:right w:val="nil"/>
            </w:tcBorders>
            <w:shd w:val="clear" w:color="auto" w:fill="auto"/>
            <w:noWrap/>
            <w:vAlign w:val="center"/>
            <w:hideMark/>
          </w:tcPr>
          <w:p w14:paraId="7F7B2917"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Time dummies</w:t>
            </w:r>
          </w:p>
        </w:tc>
        <w:tc>
          <w:tcPr>
            <w:tcW w:w="2204" w:type="dxa"/>
            <w:gridSpan w:val="2"/>
            <w:tcBorders>
              <w:top w:val="nil"/>
              <w:left w:val="nil"/>
              <w:bottom w:val="nil"/>
              <w:right w:val="nil"/>
            </w:tcBorders>
            <w:shd w:val="clear" w:color="auto" w:fill="auto"/>
            <w:noWrap/>
            <w:vAlign w:val="bottom"/>
            <w:hideMark/>
          </w:tcPr>
          <w:p w14:paraId="32E45DEE"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Yes</w:t>
            </w:r>
          </w:p>
        </w:tc>
        <w:tc>
          <w:tcPr>
            <w:tcW w:w="2204" w:type="dxa"/>
            <w:gridSpan w:val="2"/>
            <w:tcBorders>
              <w:top w:val="nil"/>
              <w:left w:val="nil"/>
              <w:bottom w:val="nil"/>
              <w:right w:val="nil"/>
            </w:tcBorders>
            <w:shd w:val="clear" w:color="auto" w:fill="auto"/>
            <w:noWrap/>
            <w:vAlign w:val="bottom"/>
            <w:hideMark/>
          </w:tcPr>
          <w:p w14:paraId="7DF42FA0"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Yes</w:t>
            </w:r>
          </w:p>
        </w:tc>
        <w:tc>
          <w:tcPr>
            <w:tcW w:w="2205" w:type="dxa"/>
            <w:gridSpan w:val="2"/>
            <w:tcBorders>
              <w:top w:val="nil"/>
              <w:left w:val="nil"/>
              <w:bottom w:val="nil"/>
              <w:right w:val="nil"/>
            </w:tcBorders>
            <w:shd w:val="clear" w:color="auto" w:fill="auto"/>
            <w:noWrap/>
            <w:vAlign w:val="bottom"/>
            <w:hideMark/>
          </w:tcPr>
          <w:p w14:paraId="1BD407DC"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Yes</w:t>
            </w:r>
          </w:p>
        </w:tc>
      </w:tr>
      <w:tr w:rsidR="000B054E" w:rsidRPr="00C27E42" w14:paraId="7215CA3F" w14:textId="77777777" w:rsidTr="000B054E">
        <w:trPr>
          <w:trHeight w:val="327"/>
        </w:trPr>
        <w:tc>
          <w:tcPr>
            <w:tcW w:w="2020" w:type="dxa"/>
            <w:tcBorders>
              <w:top w:val="nil"/>
              <w:left w:val="nil"/>
              <w:bottom w:val="nil"/>
              <w:right w:val="nil"/>
            </w:tcBorders>
            <w:shd w:val="clear" w:color="auto" w:fill="auto"/>
            <w:noWrap/>
            <w:vAlign w:val="center"/>
            <w:hideMark/>
          </w:tcPr>
          <w:p w14:paraId="60C1D5CF"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IPC class dummies</w:t>
            </w:r>
          </w:p>
        </w:tc>
        <w:tc>
          <w:tcPr>
            <w:tcW w:w="2204" w:type="dxa"/>
            <w:gridSpan w:val="2"/>
            <w:tcBorders>
              <w:top w:val="nil"/>
              <w:left w:val="nil"/>
              <w:bottom w:val="nil"/>
              <w:right w:val="nil"/>
            </w:tcBorders>
            <w:shd w:val="clear" w:color="auto" w:fill="auto"/>
            <w:noWrap/>
            <w:vAlign w:val="bottom"/>
            <w:hideMark/>
          </w:tcPr>
          <w:p w14:paraId="07343F71"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Yes</w:t>
            </w:r>
          </w:p>
        </w:tc>
        <w:tc>
          <w:tcPr>
            <w:tcW w:w="2204" w:type="dxa"/>
            <w:gridSpan w:val="2"/>
            <w:tcBorders>
              <w:top w:val="nil"/>
              <w:left w:val="nil"/>
              <w:bottom w:val="nil"/>
              <w:right w:val="nil"/>
            </w:tcBorders>
            <w:shd w:val="clear" w:color="auto" w:fill="auto"/>
            <w:noWrap/>
            <w:vAlign w:val="bottom"/>
            <w:hideMark/>
          </w:tcPr>
          <w:p w14:paraId="7A72925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Yes</w:t>
            </w:r>
          </w:p>
        </w:tc>
        <w:tc>
          <w:tcPr>
            <w:tcW w:w="2205" w:type="dxa"/>
            <w:gridSpan w:val="2"/>
            <w:tcBorders>
              <w:top w:val="nil"/>
              <w:left w:val="nil"/>
              <w:bottom w:val="nil"/>
              <w:right w:val="nil"/>
            </w:tcBorders>
            <w:shd w:val="clear" w:color="auto" w:fill="auto"/>
            <w:noWrap/>
            <w:vAlign w:val="bottom"/>
            <w:hideMark/>
          </w:tcPr>
          <w:p w14:paraId="1864E79A"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Yes</w:t>
            </w:r>
          </w:p>
        </w:tc>
      </w:tr>
      <w:tr w:rsidR="000B054E" w:rsidRPr="00C27E42" w14:paraId="0AE88F3E" w14:textId="77777777" w:rsidTr="000B054E">
        <w:trPr>
          <w:trHeight w:val="327"/>
        </w:trPr>
        <w:tc>
          <w:tcPr>
            <w:tcW w:w="2020" w:type="dxa"/>
            <w:tcBorders>
              <w:top w:val="nil"/>
              <w:left w:val="nil"/>
              <w:bottom w:val="nil"/>
              <w:right w:val="nil"/>
            </w:tcBorders>
            <w:shd w:val="clear" w:color="auto" w:fill="auto"/>
            <w:noWrap/>
            <w:vAlign w:val="center"/>
            <w:hideMark/>
          </w:tcPr>
          <w:p w14:paraId="48FCC1C8"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 xml:space="preserve">No. </w:t>
            </w:r>
            <w:proofErr w:type="gramStart"/>
            <w:r w:rsidRPr="00C27E42">
              <w:rPr>
                <w:rFonts w:ascii="Calibri" w:eastAsia="Times New Roman" w:hAnsi="Calibri" w:cs="Calibri"/>
                <w:color w:val="000000"/>
                <w:sz w:val="22"/>
                <w:lang w:eastAsia="en-GB"/>
              </w:rPr>
              <w:t>of</w:t>
            </w:r>
            <w:proofErr w:type="gramEnd"/>
            <w:r w:rsidRPr="00C27E42">
              <w:rPr>
                <w:rFonts w:ascii="Calibri" w:eastAsia="Times New Roman" w:hAnsi="Calibri" w:cs="Calibri"/>
                <w:color w:val="000000"/>
                <w:sz w:val="22"/>
                <w:lang w:eastAsia="en-GB"/>
              </w:rPr>
              <w:t xml:space="preserve"> firms</w:t>
            </w:r>
          </w:p>
        </w:tc>
        <w:tc>
          <w:tcPr>
            <w:tcW w:w="2204" w:type="dxa"/>
            <w:gridSpan w:val="2"/>
            <w:tcBorders>
              <w:top w:val="nil"/>
              <w:left w:val="nil"/>
              <w:bottom w:val="nil"/>
              <w:right w:val="nil"/>
            </w:tcBorders>
            <w:shd w:val="clear" w:color="auto" w:fill="auto"/>
            <w:noWrap/>
            <w:vAlign w:val="bottom"/>
            <w:hideMark/>
          </w:tcPr>
          <w:p w14:paraId="23A2E8E7"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339</w:t>
            </w:r>
          </w:p>
        </w:tc>
        <w:tc>
          <w:tcPr>
            <w:tcW w:w="2204" w:type="dxa"/>
            <w:gridSpan w:val="2"/>
            <w:tcBorders>
              <w:top w:val="nil"/>
              <w:left w:val="nil"/>
              <w:bottom w:val="nil"/>
              <w:right w:val="nil"/>
            </w:tcBorders>
            <w:shd w:val="clear" w:color="auto" w:fill="auto"/>
            <w:noWrap/>
            <w:vAlign w:val="bottom"/>
            <w:hideMark/>
          </w:tcPr>
          <w:p w14:paraId="3BCDB831"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275</w:t>
            </w:r>
          </w:p>
        </w:tc>
        <w:tc>
          <w:tcPr>
            <w:tcW w:w="2205" w:type="dxa"/>
            <w:gridSpan w:val="2"/>
            <w:tcBorders>
              <w:top w:val="nil"/>
              <w:left w:val="nil"/>
              <w:bottom w:val="nil"/>
              <w:right w:val="nil"/>
            </w:tcBorders>
            <w:shd w:val="clear" w:color="auto" w:fill="auto"/>
            <w:noWrap/>
            <w:vAlign w:val="bottom"/>
            <w:hideMark/>
          </w:tcPr>
          <w:p w14:paraId="5E1FF435"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275</w:t>
            </w:r>
          </w:p>
        </w:tc>
      </w:tr>
      <w:tr w:rsidR="000B054E" w:rsidRPr="00C27E42" w14:paraId="15CE8D17" w14:textId="77777777" w:rsidTr="000B054E">
        <w:trPr>
          <w:trHeight w:val="327"/>
        </w:trPr>
        <w:tc>
          <w:tcPr>
            <w:tcW w:w="2020" w:type="dxa"/>
            <w:tcBorders>
              <w:top w:val="nil"/>
              <w:left w:val="nil"/>
              <w:bottom w:val="nil"/>
              <w:right w:val="nil"/>
            </w:tcBorders>
            <w:shd w:val="clear" w:color="auto" w:fill="auto"/>
            <w:noWrap/>
            <w:vAlign w:val="center"/>
            <w:hideMark/>
          </w:tcPr>
          <w:p w14:paraId="16CBE5EA"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 xml:space="preserve">No. </w:t>
            </w:r>
            <w:proofErr w:type="gramStart"/>
            <w:r w:rsidRPr="00C27E42">
              <w:rPr>
                <w:rFonts w:ascii="Calibri" w:eastAsia="Times New Roman" w:hAnsi="Calibri" w:cs="Calibri"/>
                <w:color w:val="000000"/>
                <w:sz w:val="22"/>
                <w:lang w:eastAsia="en-GB"/>
              </w:rPr>
              <w:t>of</w:t>
            </w:r>
            <w:proofErr w:type="gramEnd"/>
            <w:r w:rsidRPr="00C27E42">
              <w:rPr>
                <w:rFonts w:ascii="Calibri" w:eastAsia="Times New Roman" w:hAnsi="Calibri" w:cs="Calibri"/>
                <w:color w:val="000000"/>
                <w:sz w:val="22"/>
                <w:lang w:eastAsia="en-GB"/>
              </w:rPr>
              <w:t xml:space="preserve"> observations</w:t>
            </w:r>
          </w:p>
        </w:tc>
        <w:tc>
          <w:tcPr>
            <w:tcW w:w="2204" w:type="dxa"/>
            <w:gridSpan w:val="2"/>
            <w:tcBorders>
              <w:top w:val="nil"/>
              <w:left w:val="nil"/>
              <w:bottom w:val="nil"/>
              <w:right w:val="nil"/>
            </w:tcBorders>
            <w:shd w:val="clear" w:color="auto" w:fill="auto"/>
            <w:noWrap/>
            <w:vAlign w:val="bottom"/>
            <w:hideMark/>
          </w:tcPr>
          <w:p w14:paraId="273FF1D0"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1402</w:t>
            </w:r>
          </w:p>
        </w:tc>
        <w:tc>
          <w:tcPr>
            <w:tcW w:w="2204" w:type="dxa"/>
            <w:gridSpan w:val="2"/>
            <w:tcBorders>
              <w:top w:val="nil"/>
              <w:left w:val="nil"/>
              <w:bottom w:val="nil"/>
              <w:right w:val="nil"/>
            </w:tcBorders>
            <w:shd w:val="clear" w:color="auto" w:fill="auto"/>
            <w:noWrap/>
            <w:vAlign w:val="bottom"/>
            <w:hideMark/>
          </w:tcPr>
          <w:p w14:paraId="5B2C8E0E"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757</w:t>
            </w:r>
          </w:p>
        </w:tc>
        <w:tc>
          <w:tcPr>
            <w:tcW w:w="2205" w:type="dxa"/>
            <w:gridSpan w:val="2"/>
            <w:tcBorders>
              <w:top w:val="nil"/>
              <w:left w:val="nil"/>
              <w:bottom w:val="nil"/>
              <w:right w:val="nil"/>
            </w:tcBorders>
            <w:shd w:val="clear" w:color="auto" w:fill="auto"/>
            <w:noWrap/>
            <w:vAlign w:val="bottom"/>
            <w:hideMark/>
          </w:tcPr>
          <w:p w14:paraId="57529297"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757</w:t>
            </w:r>
          </w:p>
        </w:tc>
      </w:tr>
      <w:tr w:rsidR="000B054E" w:rsidRPr="00C27E42" w14:paraId="46B8CB51" w14:textId="77777777" w:rsidTr="000B054E">
        <w:trPr>
          <w:trHeight w:val="327"/>
        </w:trPr>
        <w:tc>
          <w:tcPr>
            <w:tcW w:w="2020" w:type="dxa"/>
            <w:tcBorders>
              <w:top w:val="nil"/>
              <w:left w:val="nil"/>
              <w:bottom w:val="nil"/>
              <w:right w:val="nil"/>
            </w:tcBorders>
            <w:shd w:val="clear" w:color="auto" w:fill="auto"/>
            <w:noWrap/>
            <w:vAlign w:val="center"/>
            <w:hideMark/>
          </w:tcPr>
          <w:p w14:paraId="300763DA"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Pseudo-Log likelihood</w:t>
            </w:r>
          </w:p>
        </w:tc>
        <w:tc>
          <w:tcPr>
            <w:tcW w:w="2204" w:type="dxa"/>
            <w:gridSpan w:val="2"/>
            <w:tcBorders>
              <w:top w:val="nil"/>
              <w:left w:val="nil"/>
              <w:bottom w:val="nil"/>
              <w:right w:val="nil"/>
            </w:tcBorders>
            <w:shd w:val="clear" w:color="auto" w:fill="auto"/>
            <w:noWrap/>
            <w:vAlign w:val="bottom"/>
            <w:hideMark/>
          </w:tcPr>
          <w:p w14:paraId="268E7A63"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-543.79</w:t>
            </w:r>
          </w:p>
        </w:tc>
        <w:tc>
          <w:tcPr>
            <w:tcW w:w="2204" w:type="dxa"/>
            <w:gridSpan w:val="2"/>
            <w:tcBorders>
              <w:top w:val="nil"/>
              <w:left w:val="nil"/>
              <w:bottom w:val="nil"/>
              <w:right w:val="nil"/>
            </w:tcBorders>
            <w:shd w:val="clear" w:color="auto" w:fill="auto"/>
            <w:noWrap/>
            <w:vAlign w:val="bottom"/>
            <w:hideMark/>
          </w:tcPr>
          <w:p w14:paraId="42F9F9C9"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-293.57</w:t>
            </w:r>
          </w:p>
        </w:tc>
        <w:tc>
          <w:tcPr>
            <w:tcW w:w="2205" w:type="dxa"/>
            <w:gridSpan w:val="2"/>
            <w:tcBorders>
              <w:top w:val="nil"/>
              <w:left w:val="nil"/>
              <w:bottom w:val="nil"/>
              <w:right w:val="nil"/>
            </w:tcBorders>
            <w:shd w:val="clear" w:color="auto" w:fill="auto"/>
            <w:noWrap/>
            <w:vAlign w:val="bottom"/>
            <w:hideMark/>
          </w:tcPr>
          <w:p w14:paraId="0AF07B59"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-400.75</w:t>
            </w:r>
          </w:p>
        </w:tc>
      </w:tr>
      <w:tr w:rsidR="000B054E" w:rsidRPr="00C27E42" w14:paraId="04739E89" w14:textId="77777777" w:rsidTr="000B054E">
        <w:trPr>
          <w:trHeight w:val="327"/>
        </w:trPr>
        <w:tc>
          <w:tcPr>
            <w:tcW w:w="2020" w:type="dxa"/>
            <w:tcBorders>
              <w:top w:val="nil"/>
              <w:left w:val="nil"/>
              <w:bottom w:val="single" w:sz="4" w:space="0" w:color="auto"/>
              <w:right w:val="nil"/>
            </w:tcBorders>
            <w:shd w:val="clear" w:color="auto" w:fill="auto"/>
            <w:noWrap/>
            <w:vAlign w:val="center"/>
            <w:hideMark/>
          </w:tcPr>
          <w:p w14:paraId="3A5CAEEE" w14:textId="77777777" w:rsidR="000B054E" w:rsidRPr="00C27E42" w:rsidRDefault="000B054E" w:rsidP="000B054E">
            <w:pP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AIC</w:t>
            </w:r>
          </w:p>
        </w:tc>
        <w:tc>
          <w:tcPr>
            <w:tcW w:w="2204" w:type="dxa"/>
            <w:gridSpan w:val="2"/>
            <w:tcBorders>
              <w:top w:val="nil"/>
              <w:left w:val="nil"/>
              <w:bottom w:val="single" w:sz="4" w:space="0" w:color="auto"/>
              <w:right w:val="nil"/>
            </w:tcBorders>
            <w:shd w:val="clear" w:color="auto" w:fill="auto"/>
            <w:noWrap/>
            <w:vAlign w:val="bottom"/>
            <w:hideMark/>
          </w:tcPr>
          <w:p w14:paraId="10AFA566"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0.884</w:t>
            </w:r>
          </w:p>
        </w:tc>
        <w:tc>
          <w:tcPr>
            <w:tcW w:w="2204" w:type="dxa"/>
            <w:gridSpan w:val="2"/>
            <w:tcBorders>
              <w:top w:val="nil"/>
              <w:left w:val="nil"/>
              <w:bottom w:val="single" w:sz="4" w:space="0" w:color="auto"/>
              <w:right w:val="nil"/>
            </w:tcBorders>
            <w:shd w:val="clear" w:color="auto" w:fill="auto"/>
            <w:noWrap/>
            <w:vAlign w:val="bottom"/>
            <w:hideMark/>
          </w:tcPr>
          <w:p w14:paraId="3D68F1BA"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0.905</w:t>
            </w:r>
          </w:p>
        </w:tc>
        <w:tc>
          <w:tcPr>
            <w:tcW w:w="2205" w:type="dxa"/>
            <w:gridSpan w:val="2"/>
            <w:tcBorders>
              <w:top w:val="nil"/>
              <w:left w:val="nil"/>
              <w:bottom w:val="single" w:sz="4" w:space="0" w:color="auto"/>
              <w:right w:val="nil"/>
            </w:tcBorders>
            <w:shd w:val="clear" w:color="auto" w:fill="auto"/>
            <w:noWrap/>
            <w:vAlign w:val="bottom"/>
            <w:hideMark/>
          </w:tcPr>
          <w:p w14:paraId="7E0E44D5" w14:textId="77777777" w:rsidR="000B054E" w:rsidRPr="00C27E42" w:rsidRDefault="000B054E" w:rsidP="000B054E">
            <w:pPr>
              <w:jc w:val="center"/>
              <w:rPr>
                <w:rFonts w:ascii="Calibri" w:eastAsia="Times New Roman" w:hAnsi="Calibri" w:cs="Calibri"/>
                <w:color w:val="000000"/>
                <w:sz w:val="22"/>
                <w:lang w:eastAsia="en-GB"/>
              </w:rPr>
            </w:pPr>
            <w:r w:rsidRPr="00C27E42">
              <w:rPr>
                <w:rFonts w:ascii="Calibri" w:eastAsia="Times New Roman" w:hAnsi="Calibri" w:cs="Calibri"/>
                <w:color w:val="000000"/>
                <w:sz w:val="22"/>
                <w:lang w:eastAsia="en-GB"/>
              </w:rPr>
              <w:t>1.183</w:t>
            </w:r>
          </w:p>
        </w:tc>
      </w:tr>
      <w:tr w:rsidR="000B054E" w:rsidRPr="00C27E42" w14:paraId="0504C891" w14:textId="77777777" w:rsidTr="000B054E">
        <w:trPr>
          <w:trHeight w:val="327"/>
        </w:trPr>
        <w:tc>
          <w:tcPr>
            <w:tcW w:w="7912" w:type="dxa"/>
            <w:gridSpan w:val="6"/>
            <w:tcBorders>
              <w:top w:val="nil"/>
              <w:left w:val="nil"/>
              <w:bottom w:val="nil"/>
              <w:right w:val="nil"/>
            </w:tcBorders>
            <w:shd w:val="clear" w:color="auto" w:fill="auto"/>
            <w:noWrap/>
            <w:vAlign w:val="center"/>
            <w:hideMark/>
          </w:tcPr>
          <w:p w14:paraId="6295AAAF" w14:textId="77777777" w:rsidR="000B054E" w:rsidRPr="00C27E42" w:rsidRDefault="000B054E" w:rsidP="000B054E">
            <w:pPr>
              <w:rPr>
                <w:rFonts w:ascii="Calibri" w:eastAsia="Times New Roman" w:hAnsi="Calibri" w:cs="Calibri"/>
                <w:color w:val="000000"/>
                <w:sz w:val="16"/>
                <w:szCs w:val="16"/>
                <w:lang w:eastAsia="en-GB"/>
              </w:rPr>
            </w:pPr>
            <w:r w:rsidRPr="00C27E42">
              <w:rPr>
                <w:rFonts w:ascii="Calibri" w:eastAsia="Times New Roman" w:hAnsi="Calibri" w:cs="Calibri"/>
                <w:color w:val="000000"/>
                <w:sz w:val="16"/>
                <w:szCs w:val="16"/>
                <w:lang w:eastAsia="en-GB"/>
              </w:rPr>
              <w:t>*</w:t>
            </w:r>
            <w:proofErr w:type="gramStart"/>
            <w:r w:rsidRPr="00C27E42">
              <w:rPr>
                <w:rFonts w:ascii="Calibri" w:eastAsia="Times New Roman" w:hAnsi="Calibri" w:cs="Calibri"/>
                <w:color w:val="000000"/>
                <w:sz w:val="16"/>
                <w:szCs w:val="16"/>
                <w:lang w:eastAsia="en-GB"/>
              </w:rPr>
              <w:t>p</w:t>
            </w:r>
            <w:proofErr w:type="gramEnd"/>
            <w:r w:rsidRPr="00C27E42">
              <w:rPr>
                <w:rFonts w:ascii="Calibri" w:eastAsia="Times New Roman" w:hAnsi="Calibri" w:cs="Calibri"/>
                <w:color w:val="000000"/>
                <w:sz w:val="16"/>
                <w:szCs w:val="16"/>
                <w:lang w:eastAsia="en-GB"/>
              </w:rPr>
              <w:t>&lt;0.10 **p&lt;0.05 ***p&lt;0.01 - Cluster robust SE reported</w:t>
            </w:r>
          </w:p>
        </w:tc>
        <w:tc>
          <w:tcPr>
            <w:tcW w:w="721" w:type="dxa"/>
            <w:tcBorders>
              <w:top w:val="nil"/>
              <w:left w:val="nil"/>
              <w:bottom w:val="nil"/>
              <w:right w:val="nil"/>
            </w:tcBorders>
            <w:shd w:val="clear" w:color="auto" w:fill="auto"/>
            <w:noWrap/>
            <w:vAlign w:val="bottom"/>
            <w:hideMark/>
          </w:tcPr>
          <w:p w14:paraId="22C1EF44" w14:textId="77777777" w:rsidR="000B054E" w:rsidRPr="00C27E42" w:rsidRDefault="000B054E" w:rsidP="000B054E">
            <w:pPr>
              <w:rPr>
                <w:rFonts w:ascii="Calibri" w:eastAsia="Times New Roman" w:hAnsi="Calibri" w:cs="Calibri"/>
                <w:color w:val="000000"/>
                <w:sz w:val="22"/>
                <w:lang w:eastAsia="en-GB"/>
              </w:rPr>
            </w:pPr>
          </w:p>
        </w:tc>
      </w:tr>
    </w:tbl>
    <w:p w14:paraId="282B907C" w14:textId="77777777" w:rsidR="000B054E" w:rsidRDefault="000B054E" w:rsidP="00D90CF0">
      <w:pPr>
        <w:pStyle w:val="western"/>
        <w:spacing w:before="0" w:beforeAutospacing="0" w:after="0" w:line="480" w:lineRule="auto"/>
        <w:ind w:firstLine="720"/>
        <w:jc w:val="both"/>
        <w:rPr>
          <w:sz w:val="22"/>
          <w:szCs w:val="22"/>
          <w:shd w:val="clear" w:color="auto" w:fill="FFFFFF"/>
        </w:rPr>
      </w:pPr>
    </w:p>
    <w:p w14:paraId="12F6446C" w14:textId="4CB142FB" w:rsidR="00465041" w:rsidRDefault="001516E9" w:rsidP="00F01972">
      <w:pPr>
        <w:pStyle w:val="western"/>
        <w:spacing w:before="0" w:beforeAutospacing="0" w:after="0" w:line="480" w:lineRule="auto"/>
        <w:jc w:val="both"/>
        <w:rPr>
          <w:b/>
          <w:sz w:val="22"/>
          <w:szCs w:val="22"/>
          <w:shd w:val="clear" w:color="auto" w:fill="FFFFFF"/>
        </w:rPr>
      </w:pPr>
      <w:r>
        <w:rPr>
          <w:sz w:val="22"/>
          <w:szCs w:val="22"/>
          <w:shd w:val="clear" w:color="auto" w:fill="FFFFFF"/>
        </w:rPr>
        <w:lastRenderedPageBreak/>
        <w:t>With respect to the models based on TECHDIV, we find</w:t>
      </w:r>
      <w:r w:rsidR="00950C0B">
        <w:rPr>
          <w:sz w:val="22"/>
          <w:szCs w:val="22"/>
          <w:shd w:val="clear" w:color="auto" w:fill="FFFFFF"/>
        </w:rPr>
        <w:t xml:space="preserve"> </w:t>
      </w:r>
      <w:r>
        <w:rPr>
          <w:sz w:val="22"/>
          <w:szCs w:val="22"/>
          <w:shd w:val="clear" w:color="auto" w:fill="FFFFFF"/>
        </w:rPr>
        <w:t>two main</w:t>
      </w:r>
      <w:r w:rsidR="001916D2" w:rsidRPr="002C3140">
        <w:rPr>
          <w:sz w:val="22"/>
          <w:szCs w:val="22"/>
          <w:shd w:val="clear" w:color="auto" w:fill="FFFFFF"/>
        </w:rPr>
        <w:t xml:space="preserve"> differences</w:t>
      </w:r>
      <w:r>
        <w:rPr>
          <w:sz w:val="22"/>
          <w:szCs w:val="22"/>
          <w:shd w:val="clear" w:color="auto" w:fill="FFFFFF"/>
        </w:rPr>
        <w:t>. The first is</w:t>
      </w:r>
      <w:r w:rsidR="001916D2" w:rsidRPr="002C3140">
        <w:rPr>
          <w:sz w:val="22"/>
          <w:szCs w:val="22"/>
          <w:shd w:val="clear" w:color="auto" w:fill="FFFFFF"/>
        </w:rPr>
        <w:t xml:space="preserve"> relate</w:t>
      </w:r>
      <w:r>
        <w:rPr>
          <w:sz w:val="22"/>
          <w:szCs w:val="22"/>
          <w:shd w:val="clear" w:color="auto" w:fill="FFFFFF"/>
        </w:rPr>
        <w:t>d</w:t>
      </w:r>
      <w:r w:rsidR="001916D2" w:rsidRPr="002C3140">
        <w:rPr>
          <w:sz w:val="22"/>
          <w:szCs w:val="22"/>
          <w:shd w:val="clear" w:color="auto" w:fill="FFFFFF"/>
        </w:rPr>
        <w:t xml:space="preserve"> to IMPIN, which is no</w:t>
      </w:r>
      <w:r>
        <w:rPr>
          <w:sz w:val="22"/>
          <w:szCs w:val="22"/>
          <w:shd w:val="clear" w:color="auto" w:fill="FFFFFF"/>
        </w:rPr>
        <w:t xml:space="preserve"> longer</w:t>
      </w:r>
      <w:r w:rsidR="001916D2" w:rsidRPr="002C3140">
        <w:rPr>
          <w:sz w:val="22"/>
          <w:szCs w:val="22"/>
          <w:shd w:val="clear" w:color="auto" w:fill="FFFFFF"/>
        </w:rPr>
        <w:t xml:space="preserve"> statistically significant in the fractional response model</w:t>
      </w:r>
      <w:r w:rsidR="00726DE8">
        <w:rPr>
          <w:sz w:val="22"/>
          <w:szCs w:val="22"/>
          <w:shd w:val="clear" w:color="auto" w:fill="FFFFFF"/>
        </w:rPr>
        <w:t xml:space="preserve">, </w:t>
      </w:r>
      <w:r w:rsidR="00D90CF0">
        <w:rPr>
          <w:sz w:val="22"/>
          <w:szCs w:val="22"/>
          <w:shd w:val="clear" w:color="auto" w:fill="FFFFFF"/>
        </w:rPr>
        <w:t>reflect</w:t>
      </w:r>
      <w:r w:rsidR="00726DE8">
        <w:rPr>
          <w:sz w:val="22"/>
          <w:szCs w:val="22"/>
          <w:shd w:val="clear" w:color="auto" w:fill="FFFFFF"/>
        </w:rPr>
        <w:t>ing</w:t>
      </w:r>
      <w:r w:rsidR="00D90CF0">
        <w:rPr>
          <w:sz w:val="22"/>
          <w:szCs w:val="22"/>
          <w:shd w:val="clear" w:color="auto" w:fill="FFFFFF"/>
        </w:rPr>
        <w:t xml:space="preserve"> </w:t>
      </w:r>
      <w:r w:rsidR="00807F54">
        <w:rPr>
          <w:sz w:val="22"/>
          <w:szCs w:val="22"/>
          <w:shd w:val="clear" w:color="auto" w:fill="FFFFFF"/>
        </w:rPr>
        <w:t xml:space="preserve">high impact technologies may not necessarily bring SSIs to focus on patents that are </w:t>
      </w:r>
      <w:r w:rsidR="00726DE8">
        <w:rPr>
          <w:sz w:val="22"/>
          <w:szCs w:val="22"/>
          <w:shd w:val="clear" w:color="auto" w:fill="FFFFFF"/>
        </w:rPr>
        <w:t>close to</w:t>
      </w:r>
      <w:r w:rsidR="00807F54">
        <w:rPr>
          <w:sz w:val="22"/>
          <w:szCs w:val="22"/>
          <w:shd w:val="clear" w:color="auto" w:fill="FFFFFF"/>
        </w:rPr>
        <w:t xml:space="preserve"> their core competencies. </w:t>
      </w:r>
      <w:r w:rsidR="00726DE8">
        <w:rPr>
          <w:sz w:val="22"/>
          <w:szCs w:val="22"/>
          <w:shd w:val="clear" w:color="auto" w:fill="FFFFFF"/>
        </w:rPr>
        <w:t>Yet</w:t>
      </w:r>
      <w:r w:rsidR="00807F54">
        <w:rPr>
          <w:sz w:val="22"/>
          <w:szCs w:val="22"/>
          <w:shd w:val="clear" w:color="auto" w:fill="FFFFFF"/>
        </w:rPr>
        <w:t xml:space="preserve">, </w:t>
      </w:r>
      <w:r w:rsidR="00726DE8">
        <w:rPr>
          <w:sz w:val="22"/>
          <w:szCs w:val="22"/>
          <w:shd w:val="clear" w:color="auto" w:fill="FFFFFF"/>
        </w:rPr>
        <w:t xml:space="preserve">this appears to be the case when </w:t>
      </w:r>
      <w:r w:rsidR="00807F54">
        <w:rPr>
          <w:sz w:val="22"/>
          <w:szCs w:val="22"/>
          <w:shd w:val="clear" w:color="auto" w:fill="FFFFFF"/>
        </w:rPr>
        <w:t>looking at the less sensible measure in the logit model</w:t>
      </w:r>
      <w:r w:rsidR="00726DE8">
        <w:rPr>
          <w:sz w:val="22"/>
          <w:szCs w:val="22"/>
          <w:shd w:val="clear" w:color="auto" w:fill="FFFFFF"/>
        </w:rPr>
        <w:t>.</w:t>
      </w:r>
      <w:r w:rsidR="001916D2" w:rsidRPr="002C3140">
        <w:rPr>
          <w:sz w:val="22"/>
          <w:szCs w:val="22"/>
          <w:shd w:val="clear" w:color="auto" w:fill="FFFFFF"/>
        </w:rPr>
        <w:t xml:space="preserve"> </w:t>
      </w:r>
      <w:r w:rsidR="00726DE8">
        <w:rPr>
          <w:sz w:val="22"/>
          <w:szCs w:val="22"/>
          <w:shd w:val="clear" w:color="auto" w:fill="FFFFFF"/>
        </w:rPr>
        <w:t>Additionally</w:t>
      </w:r>
      <w:r w:rsidR="001916D2" w:rsidRPr="002C3140">
        <w:rPr>
          <w:sz w:val="22"/>
          <w:szCs w:val="22"/>
          <w:shd w:val="clear" w:color="auto" w:fill="FFFFFF"/>
        </w:rPr>
        <w:t xml:space="preserve">, </w:t>
      </w:r>
      <w:r w:rsidR="00B848CE">
        <w:rPr>
          <w:sz w:val="22"/>
          <w:szCs w:val="22"/>
          <w:shd w:val="clear" w:color="auto" w:fill="FFFFFF"/>
        </w:rPr>
        <w:t xml:space="preserve">when </w:t>
      </w:r>
      <w:r>
        <w:rPr>
          <w:sz w:val="22"/>
          <w:szCs w:val="22"/>
          <w:shd w:val="clear" w:color="auto" w:fill="FFFFFF"/>
        </w:rPr>
        <w:t>modeling RELATEDNESS</w:t>
      </w:r>
      <w:r w:rsidR="005D7F0E" w:rsidRPr="002C3140">
        <w:rPr>
          <w:sz w:val="22"/>
          <w:szCs w:val="22"/>
          <w:shd w:val="clear" w:color="auto" w:fill="FFFFFF"/>
        </w:rPr>
        <w:t>,</w:t>
      </w:r>
      <w:r w:rsidR="001916D2" w:rsidRPr="002C3140">
        <w:rPr>
          <w:sz w:val="22"/>
          <w:szCs w:val="22"/>
          <w:shd w:val="clear" w:color="auto" w:fill="FFFFFF"/>
        </w:rPr>
        <w:t xml:space="preserve"> we find evidence of a negative effect of KSTOCK </w:t>
      </w:r>
      <w:r>
        <w:rPr>
          <w:sz w:val="22"/>
          <w:szCs w:val="22"/>
          <w:shd w:val="clear" w:color="auto" w:fill="FFFFFF"/>
        </w:rPr>
        <w:t>in columns (1) and (3)</w:t>
      </w:r>
      <w:r w:rsidR="001916D2" w:rsidRPr="002C3140">
        <w:rPr>
          <w:sz w:val="22"/>
          <w:szCs w:val="22"/>
          <w:shd w:val="clear" w:color="auto" w:fill="FFFFFF"/>
        </w:rPr>
        <w:t>, offering partial evidence that as SSIs increase their accumulated resources and innovation competencies they are also more likely to engage in processes of exploration across different technological sectors.</w:t>
      </w:r>
    </w:p>
    <w:p w14:paraId="0CABA64C" w14:textId="77777777" w:rsidR="00831140" w:rsidRDefault="00831140" w:rsidP="000078AD">
      <w:pPr>
        <w:pStyle w:val="western"/>
        <w:spacing w:before="0" w:beforeAutospacing="0" w:after="0" w:line="480" w:lineRule="auto"/>
        <w:jc w:val="both"/>
        <w:rPr>
          <w:b/>
          <w:sz w:val="22"/>
          <w:szCs w:val="22"/>
          <w:shd w:val="clear" w:color="auto" w:fill="FFFFFF"/>
        </w:rPr>
      </w:pPr>
    </w:p>
    <w:p w14:paraId="6D648ADB" w14:textId="77777777" w:rsidR="000B054E" w:rsidRPr="002C3140" w:rsidRDefault="000B054E" w:rsidP="000078AD">
      <w:pPr>
        <w:pStyle w:val="western"/>
        <w:spacing w:before="0" w:beforeAutospacing="0" w:after="0" w:line="480" w:lineRule="auto"/>
        <w:jc w:val="both"/>
        <w:rPr>
          <w:b/>
          <w:sz w:val="22"/>
          <w:szCs w:val="22"/>
          <w:shd w:val="clear" w:color="auto" w:fill="FFFFFF"/>
        </w:rPr>
      </w:pPr>
    </w:p>
    <w:p w14:paraId="30177AE4" w14:textId="47637D16" w:rsidR="00730000" w:rsidRDefault="0049522B" w:rsidP="000078AD">
      <w:pPr>
        <w:pStyle w:val="western"/>
        <w:spacing w:before="0" w:beforeAutospacing="0" w:after="0" w:line="480" w:lineRule="auto"/>
        <w:jc w:val="both"/>
        <w:rPr>
          <w:b/>
          <w:sz w:val="22"/>
          <w:szCs w:val="22"/>
          <w:shd w:val="clear" w:color="auto" w:fill="FFFFFF"/>
        </w:rPr>
      </w:pPr>
      <w:r>
        <w:rPr>
          <w:b/>
          <w:sz w:val="22"/>
          <w:szCs w:val="22"/>
          <w:shd w:val="clear" w:color="auto" w:fill="FFFFFF"/>
        </w:rPr>
        <w:t xml:space="preserve">6. </w:t>
      </w:r>
      <w:r w:rsidR="00730000" w:rsidRPr="002C3140">
        <w:rPr>
          <w:b/>
          <w:sz w:val="22"/>
          <w:szCs w:val="22"/>
          <w:shd w:val="clear" w:color="auto" w:fill="FFFFFF"/>
        </w:rPr>
        <w:t>Conclusions</w:t>
      </w:r>
    </w:p>
    <w:p w14:paraId="3E736E8A" w14:textId="77777777" w:rsidR="000B054E" w:rsidRPr="002C3140" w:rsidRDefault="000B054E" w:rsidP="000078AD">
      <w:pPr>
        <w:pStyle w:val="western"/>
        <w:spacing w:before="0" w:beforeAutospacing="0" w:after="0" w:line="480" w:lineRule="auto"/>
        <w:jc w:val="both"/>
        <w:rPr>
          <w:b/>
          <w:sz w:val="22"/>
          <w:szCs w:val="22"/>
          <w:shd w:val="clear" w:color="auto" w:fill="FFFFFF"/>
        </w:rPr>
      </w:pPr>
    </w:p>
    <w:p w14:paraId="0FD24909" w14:textId="77777777" w:rsidR="00D715E9" w:rsidRPr="002C3140" w:rsidRDefault="00D715E9" w:rsidP="000078AD">
      <w:pPr>
        <w:pStyle w:val="western"/>
        <w:spacing w:before="0" w:beforeAutospacing="0" w:after="0" w:line="480" w:lineRule="auto"/>
        <w:jc w:val="both"/>
        <w:rPr>
          <w:sz w:val="22"/>
          <w:szCs w:val="22"/>
          <w:shd w:val="clear" w:color="auto" w:fill="FFFFFF"/>
        </w:rPr>
      </w:pPr>
      <w:r w:rsidRPr="002C3140">
        <w:rPr>
          <w:sz w:val="22"/>
          <w:szCs w:val="22"/>
          <w:shd w:val="clear" w:color="auto" w:fill="FFFFFF"/>
        </w:rPr>
        <w:t>T</w:t>
      </w:r>
      <w:r w:rsidR="00D80A6C" w:rsidRPr="002C3140">
        <w:rPr>
          <w:sz w:val="22"/>
          <w:szCs w:val="22"/>
          <w:shd w:val="clear" w:color="auto" w:fill="FFFFFF"/>
        </w:rPr>
        <w:t xml:space="preserve">his </w:t>
      </w:r>
      <w:r w:rsidRPr="002C3140">
        <w:rPr>
          <w:sz w:val="22"/>
          <w:szCs w:val="22"/>
          <w:shd w:val="clear" w:color="auto" w:fill="FFFFFF"/>
        </w:rPr>
        <w:t>paper</w:t>
      </w:r>
      <w:r w:rsidR="00730000" w:rsidRPr="002C3140">
        <w:rPr>
          <w:sz w:val="22"/>
          <w:szCs w:val="22"/>
          <w:shd w:val="clear" w:color="auto" w:fill="FFFFFF"/>
        </w:rPr>
        <w:t xml:space="preserve"> </w:t>
      </w:r>
      <w:r w:rsidR="006E4C0D" w:rsidRPr="002C3140">
        <w:rPr>
          <w:sz w:val="22"/>
          <w:szCs w:val="22"/>
          <w:shd w:val="clear" w:color="auto" w:fill="FFFFFF"/>
        </w:rPr>
        <w:t xml:space="preserve">offers novel empirical </w:t>
      </w:r>
      <w:r w:rsidR="005946B7" w:rsidRPr="002C3140">
        <w:rPr>
          <w:sz w:val="22"/>
          <w:szCs w:val="22"/>
          <w:shd w:val="clear" w:color="auto" w:fill="FFFFFF"/>
        </w:rPr>
        <w:t>insights</w:t>
      </w:r>
      <w:r w:rsidR="006E4C0D" w:rsidRPr="002C3140">
        <w:rPr>
          <w:sz w:val="22"/>
          <w:szCs w:val="22"/>
          <w:shd w:val="clear" w:color="auto" w:fill="FFFFFF"/>
        </w:rPr>
        <w:t xml:space="preserve"> on the patterns and determinants of technological diversification amongst small serial innovators</w:t>
      </w:r>
      <w:r w:rsidR="00F91F89" w:rsidRPr="002C3140">
        <w:rPr>
          <w:sz w:val="22"/>
          <w:szCs w:val="22"/>
          <w:shd w:val="clear" w:color="auto" w:fill="FFFFFF"/>
        </w:rPr>
        <w:t xml:space="preserve"> (SSIs)</w:t>
      </w:r>
      <w:r w:rsidR="006E4C0D" w:rsidRPr="002C3140">
        <w:rPr>
          <w:sz w:val="22"/>
          <w:szCs w:val="22"/>
          <w:shd w:val="clear" w:color="auto" w:fill="FFFFFF"/>
        </w:rPr>
        <w:t xml:space="preserve">. </w:t>
      </w:r>
      <w:r w:rsidR="009E57EE" w:rsidRPr="002C3140">
        <w:rPr>
          <w:sz w:val="22"/>
          <w:szCs w:val="22"/>
          <w:shd w:val="clear" w:color="auto" w:fill="FFFFFF"/>
        </w:rPr>
        <w:t>In particular</w:t>
      </w:r>
      <w:r w:rsidR="006E4C0D" w:rsidRPr="002C3140">
        <w:rPr>
          <w:sz w:val="22"/>
          <w:szCs w:val="22"/>
          <w:shd w:val="clear" w:color="auto" w:fill="FFFFFF"/>
        </w:rPr>
        <w:t xml:space="preserve">, </w:t>
      </w:r>
      <w:r w:rsidR="005946B7" w:rsidRPr="002C3140">
        <w:rPr>
          <w:sz w:val="22"/>
          <w:szCs w:val="22"/>
          <w:shd w:val="clear" w:color="auto" w:fill="FFFFFF"/>
        </w:rPr>
        <w:t>the study has explored</w:t>
      </w:r>
      <w:r w:rsidR="006E4C0D" w:rsidRPr="002C3140">
        <w:rPr>
          <w:sz w:val="22"/>
          <w:szCs w:val="22"/>
          <w:shd w:val="clear" w:color="auto" w:fill="FFFFFF"/>
        </w:rPr>
        <w:t xml:space="preserve"> </w:t>
      </w:r>
      <w:r w:rsidRPr="002C3140">
        <w:rPr>
          <w:sz w:val="22"/>
          <w:szCs w:val="22"/>
          <w:shd w:val="clear" w:color="auto" w:fill="FFFFFF"/>
        </w:rPr>
        <w:t xml:space="preserve">the role that technology dynamics internal and external to the firm play in shaping the </w:t>
      </w:r>
      <w:r w:rsidR="005946B7" w:rsidRPr="002C3140">
        <w:rPr>
          <w:sz w:val="22"/>
          <w:szCs w:val="22"/>
          <w:shd w:val="clear" w:color="auto" w:fill="FFFFFF"/>
        </w:rPr>
        <w:t xml:space="preserve">technological trajectory and </w:t>
      </w:r>
      <w:r w:rsidRPr="002C3140">
        <w:rPr>
          <w:sz w:val="22"/>
          <w:szCs w:val="22"/>
          <w:shd w:val="clear" w:color="auto" w:fill="FFFFFF"/>
        </w:rPr>
        <w:t>innovative behaviour</w:t>
      </w:r>
      <w:r w:rsidR="005946B7" w:rsidRPr="002C3140">
        <w:rPr>
          <w:sz w:val="22"/>
          <w:szCs w:val="22"/>
          <w:shd w:val="clear" w:color="auto" w:fill="FFFFFF"/>
        </w:rPr>
        <w:t xml:space="preserve"> of such persistently innovating SMEs</w:t>
      </w:r>
      <w:r w:rsidRPr="002C3140">
        <w:rPr>
          <w:sz w:val="22"/>
          <w:szCs w:val="22"/>
          <w:shd w:val="clear" w:color="auto" w:fill="FFFFFF"/>
        </w:rPr>
        <w:t xml:space="preserve"> by </w:t>
      </w:r>
      <w:r w:rsidR="005946B7" w:rsidRPr="002C3140">
        <w:rPr>
          <w:sz w:val="22"/>
          <w:szCs w:val="22"/>
          <w:shd w:val="clear" w:color="auto" w:fill="FFFFFF"/>
        </w:rPr>
        <w:t>analysing</w:t>
      </w:r>
      <w:r w:rsidR="00730000" w:rsidRPr="002C3140">
        <w:rPr>
          <w:sz w:val="22"/>
          <w:szCs w:val="22"/>
          <w:shd w:val="clear" w:color="auto" w:fill="FFFFFF"/>
        </w:rPr>
        <w:t xml:space="preserve"> the </w:t>
      </w:r>
      <w:r w:rsidRPr="002C3140">
        <w:rPr>
          <w:sz w:val="22"/>
          <w:szCs w:val="22"/>
          <w:shd w:val="clear" w:color="auto" w:fill="FFFFFF"/>
        </w:rPr>
        <w:t xml:space="preserve">effect </w:t>
      </w:r>
      <w:proofErr w:type="gramStart"/>
      <w:r w:rsidR="005D7F0E" w:rsidRPr="002C3140">
        <w:rPr>
          <w:sz w:val="22"/>
          <w:szCs w:val="22"/>
          <w:shd w:val="clear" w:color="auto" w:fill="FFFFFF"/>
        </w:rPr>
        <w:t>th</w:t>
      </w:r>
      <w:r w:rsidR="003F3252" w:rsidRPr="002C3140">
        <w:rPr>
          <w:sz w:val="22"/>
          <w:szCs w:val="22"/>
          <w:shd w:val="clear" w:color="auto" w:fill="FFFFFF"/>
        </w:rPr>
        <w:t>at</w:t>
      </w:r>
      <w:r w:rsidR="005D7F0E" w:rsidRPr="002C3140">
        <w:rPr>
          <w:sz w:val="22"/>
          <w:szCs w:val="22"/>
          <w:shd w:val="clear" w:color="auto" w:fill="FFFFFF"/>
        </w:rPr>
        <w:t xml:space="preserve"> technological opportunities</w:t>
      </w:r>
      <w:proofErr w:type="gramEnd"/>
      <w:r w:rsidRPr="002C3140">
        <w:rPr>
          <w:sz w:val="22"/>
          <w:szCs w:val="22"/>
          <w:shd w:val="clear" w:color="auto" w:fill="FFFFFF"/>
        </w:rPr>
        <w:t>,</w:t>
      </w:r>
      <w:r w:rsidR="005D7F0E" w:rsidRPr="002C3140">
        <w:rPr>
          <w:sz w:val="22"/>
          <w:szCs w:val="22"/>
          <w:shd w:val="clear" w:color="auto" w:fill="FFFFFF"/>
        </w:rPr>
        <w:t xml:space="preserve"> as well as the</w:t>
      </w:r>
      <w:r w:rsidRPr="002C3140">
        <w:rPr>
          <w:sz w:val="22"/>
          <w:szCs w:val="22"/>
          <w:shd w:val="clear" w:color="auto" w:fill="FFFFFF"/>
        </w:rPr>
        <w:t xml:space="preserve"> impact and generality of </w:t>
      </w:r>
      <w:r w:rsidR="005946B7" w:rsidRPr="002C3140">
        <w:rPr>
          <w:sz w:val="22"/>
          <w:szCs w:val="22"/>
          <w:shd w:val="clear" w:color="auto" w:fill="FFFFFF"/>
        </w:rPr>
        <w:t>innovation</w:t>
      </w:r>
      <w:r w:rsidRPr="002C3140">
        <w:rPr>
          <w:sz w:val="22"/>
          <w:szCs w:val="22"/>
          <w:shd w:val="clear" w:color="auto" w:fill="FFFFFF"/>
        </w:rPr>
        <w:t xml:space="preserve"> </w:t>
      </w:r>
      <w:r w:rsidR="005D7F0E" w:rsidRPr="002C3140">
        <w:rPr>
          <w:sz w:val="22"/>
          <w:szCs w:val="22"/>
          <w:shd w:val="clear" w:color="auto" w:fill="FFFFFF"/>
        </w:rPr>
        <w:t>efforts</w:t>
      </w:r>
      <w:r w:rsidR="003F3252" w:rsidRPr="002C3140">
        <w:rPr>
          <w:sz w:val="22"/>
          <w:szCs w:val="22"/>
          <w:shd w:val="clear" w:color="auto" w:fill="FFFFFF"/>
        </w:rPr>
        <w:t>,</w:t>
      </w:r>
      <w:r w:rsidR="005D7F0E" w:rsidRPr="002C3140">
        <w:rPr>
          <w:sz w:val="22"/>
          <w:szCs w:val="22"/>
          <w:shd w:val="clear" w:color="auto" w:fill="FFFFFF"/>
        </w:rPr>
        <w:t xml:space="preserve"> </w:t>
      </w:r>
      <w:r w:rsidRPr="002C3140">
        <w:rPr>
          <w:sz w:val="22"/>
          <w:szCs w:val="22"/>
          <w:shd w:val="clear" w:color="auto" w:fill="FFFFFF"/>
        </w:rPr>
        <w:t>exert on the</w:t>
      </w:r>
      <w:r w:rsidR="005946B7" w:rsidRPr="002C3140">
        <w:rPr>
          <w:sz w:val="22"/>
          <w:szCs w:val="22"/>
          <w:shd w:val="clear" w:color="auto" w:fill="FFFFFF"/>
        </w:rPr>
        <w:t>ir</w:t>
      </w:r>
      <w:r w:rsidRPr="002C3140">
        <w:rPr>
          <w:sz w:val="22"/>
          <w:szCs w:val="22"/>
          <w:shd w:val="clear" w:color="auto" w:fill="FFFFFF"/>
        </w:rPr>
        <w:t xml:space="preserve"> </w:t>
      </w:r>
      <w:r w:rsidR="00730000" w:rsidRPr="002C3140">
        <w:rPr>
          <w:sz w:val="22"/>
          <w:szCs w:val="22"/>
          <w:shd w:val="clear" w:color="auto" w:fill="FFFFFF"/>
        </w:rPr>
        <w:t>degree of technological diversification</w:t>
      </w:r>
      <w:r w:rsidRPr="002C3140">
        <w:rPr>
          <w:sz w:val="22"/>
          <w:szCs w:val="22"/>
          <w:shd w:val="clear" w:color="auto" w:fill="FFFFFF"/>
        </w:rPr>
        <w:t>.</w:t>
      </w:r>
      <w:r w:rsidR="00730000" w:rsidRPr="002C3140">
        <w:rPr>
          <w:sz w:val="22"/>
          <w:szCs w:val="22"/>
          <w:shd w:val="clear" w:color="auto" w:fill="FFFFFF"/>
        </w:rPr>
        <w:t xml:space="preserve"> </w:t>
      </w:r>
    </w:p>
    <w:p w14:paraId="11488755" w14:textId="4EC29008" w:rsidR="006220F4" w:rsidRPr="009A5FB4" w:rsidRDefault="00CC3F93" w:rsidP="00217CF9">
      <w:pPr>
        <w:pStyle w:val="western"/>
        <w:spacing w:before="0" w:beforeAutospacing="0" w:after="0" w:line="480" w:lineRule="auto"/>
        <w:ind w:firstLine="720"/>
        <w:jc w:val="both"/>
        <w:rPr>
          <w:sz w:val="22"/>
          <w:szCs w:val="22"/>
          <w:shd w:val="clear" w:color="auto" w:fill="FFFFFF"/>
        </w:rPr>
      </w:pPr>
      <w:r w:rsidRPr="002C3140">
        <w:rPr>
          <w:sz w:val="22"/>
          <w:szCs w:val="22"/>
          <w:shd w:val="clear" w:color="auto" w:fill="FFFFFF"/>
        </w:rPr>
        <w:t>Using patent data from the PATSTAT database</w:t>
      </w:r>
      <w:r w:rsidR="009E57EE" w:rsidRPr="002C3140">
        <w:rPr>
          <w:sz w:val="22"/>
          <w:szCs w:val="22"/>
          <w:shd w:val="clear" w:color="auto" w:fill="FFFFFF"/>
        </w:rPr>
        <w:t xml:space="preserve"> for UK</w:t>
      </w:r>
      <w:r w:rsidR="00FD2207" w:rsidRPr="002C3140">
        <w:rPr>
          <w:sz w:val="22"/>
          <w:szCs w:val="22"/>
          <w:shd w:val="clear" w:color="auto" w:fill="FFFFFF"/>
        </w:rPr>
        <w:t>-based</w:t>
      </w:r>
      <w:r w:rsidR="009E57EE" w:rsidRPr="002C3140">
        <w:rPr>
          <w:sz w:val="22"/>
          <w:szCs w:val="22"/>
          <w:shd w:val="clear" w:color="auto" w:fill="FFFFFF"/>
        </w:rPr>
        <w:t xml:space="preserve"> small serial innovators characterised by a sustained record of innovation activities over time, we</w:t>
      </w:r>
      <w:r w:rsidR="005D1C29" w:rsidRPr="002C3140">
        <w:rPr>
          <w:sz w:val="22"/>
          <w:szCs w:val="22"/>
          <w:shd w:val="clear" w:color="auto" w:fill="FFFFFF"/>
        </w:rPr>
        <w:t xml:space="preserve"> show that technological diversification </w:t>
      </w:r>
      <w:r w:rsidR="00285E8B">
        <w:rPr>
          <w:sz w:val="22"/>
          <w:szCs w:val="22"/>
          <w:shd w:val="clear" w:color="auto" w:fill="FFFFFF"/>
        </w:rPr>
        <w:t xml:space="preserve">is an existing phenomenon amongst innovative SMEs. </w:t>
      </w:r>
      <w:r w:rsidR="009E57EE" w:rsidRPr="002C3140">
        <w:rPr>
          <w:sz w:val="22"/>
          <w:szCs w:val="22"/>
          <w:shd w:val="clear" w:color="auto" w:fill="FFFFFF"/>
        </w:rPr>
        <w:t>For such companies</w:t>
      </w:r>
      <w:r w:rsidR="005946B7" w:rsidRPr="002C3140">
        <w:rPr>
          <w:sz w:val="22"/>
          <w:szCs w:val="22"/>
          <w:shd w:val="clear" w:color="auto" w:fill="FFFFFF"/>
        </w:rPr>
        <w:t xml:space="preserve">, </w:t>
      </w:r>
      <w:r w:rsidR="009E57EE" w:rsidRPr="002C3140">
        <w:rPr>
          <w:sz w:val="22"/>
          <w:szCs w:val="22"/>
          <w:shd w:val="clear" w:color="auto" w:fill="FFFFFF"/>
        </w:rPr>
        <w:t xml:space="preserve">technological </w:t>
      </w:r>
      <w:r w:rsidR="005946B7" w:rsidRPr="002C3140">
        <w:rPr>
          <w:sz w:val="22"/>
          <w:szCs w:val="22"/>
          <w:shd w:val="clear" w:color="auto" w:fill="FFFFFF"/>
        </w:rPr>
        <w:t xml:space="preserve">diversification </w:t>
      </w:r>
      <w:r w:rsidR="009E57EE" w:rsidRPr="002C3140">
        <w:rPr>
          <w:sz w:val="22"/>
          <w:szCs w:val="22"/>
          <w:shd w:val="clear" w:color="auto" w:fill="FFFFFF"/>
        </w:rPr>
        <w:t>is</w:t>
      </w:r>
      <w:r w:rsidR="005946B7" w:rsidRPr="002C3140">
        <w:rPr>
          <w:sz w:val="22"/>
          <w:szCs w:val="22"/>
          <w:shd w:val="clear" w:color="auto" w:fill="FFFFFF"/>
        </w:rPr>
        <w:t xml:space="preserve"> argued to result as a consequence of the dynamics of the technology</w:t>
      </w:r>
      <w:r w:rsidR="009E57EE" w:rsidRPr="002C3140">
        <w:rPr>
          <w:sz w:val="22"/>
          <w:szCs w:val="22"/>
          <w:shd w:val="clear" w:color="auto" w:fill="FFFFFF"/>
        </w:rPr>
        <w:t xml:space="preserve"> environment </w:t>
      </w:r>
      <w:r w:rsidR="005D7F0E" w:rsidRPr="002C3140">
        <w:rPr>
          <w:sz w:val="22"/>
          <w:szCs w:val="22"/>
          <w:shd w:val="clear" w:color="auto" w:fill="FFFFFF"/>
        </w:rPr>
        <w:t xml:space="preserve">within which </w:t>
      </w:r>
      <w:r w:rsidR="009E57EE" w:rsidRPr="002C3140">
        <w:rPr>
          <w:sz w:val="22"/>
          <w:szCs w:val="22"/>
          <w:shd w:val="clear" w:color="auto" w:fill="FFFFFF"/>
        </w:rPr>
        <w:t>they operate</w:t>
      </w:r>
      <w:r w:rsidR="005946B7" w:rsidRPr="002C3140">
        <w:rPr>
          <w:sz w:val="22"/>
          <w:szCs w:val="22"/>
          <w:shd w:val="clear" w:color="auto" w:fill="FFFFFF"/>
        </w:rPr>
        <w:t xml:space="preserve"> </w:t>
      </w:r>
      <w:r w:rsidR="009E57EE" w:rsidRPr="002C3140">
        <w:rPr>
          <w:sz w:val="22"/>
          <w:szCs w:val="22"/>
          <w:shd w:val="clear" w:color="auto" w:fill="FFFFFF"/>
        </w:rPr>
        <w:t>and</w:t>
      </w:r>
      <w:r w:rsidR="005946B7" w:rsidRPr="002C3140">
        <w:rPr>
          <w:sz w:val="22"/>
          <w:szCs w:val="22"/>
          <w:shd w:val="clear" w:color="auto" w:fill="FFFFFF"/>
        </w:rPr>
        <w:t xml:space="preserve"> the nature and characteristics of the core technology they develop.</w:t>
      </w:r>
      <w:r w:rsidR="00D042A3" w:rsidRPr="002C3140">
        <w:rPr>
          <w:sz w:val="22"/>
          <w:szCs w:val="22"/>
          <w:shd w:val="clear" w:color="auto" w:fill="FFFFFF"/>
        </w:rPr>
        <w:t xml:space="preserve"> </w:t>
      </w:r>
      <w:r w:rsidR="000258DB" w:rsidRPr="002C3140">
        <w:rPr>
          <w:sz w:val="22"/>
          <w:szCs w:val="22"/>
          <w:shd w:val="clear" w:color="auto" w:fill="FFFFFF"/>
        </w:rPr>
        <w:t>We find</w:t>
      </w:r>
      <w:r w:rsidR="00762812" w:rsidRPr="002C3140">
        <w:rPr>
          <w:sz w:val="22"/>
          <w:szCs w:val="22"/>
          <w:shd w:val="clear" w:color="auto" w:fill="FFFFFF"/>
        </w:rPr>
        <w:t xml:space="preserve"> that </w:t>
      </w:r>
      <w:r w:rsidR="001C706D" w:rsidRPr="002C3140">
        <w:rPr>
          <w:sz w:val="22"/>
          <w:szCs w:val="22"/>
          <w:shd w:val="clear" w:color="auto" w:fill="FFFFFF"/>
        </w:rPr>
        <w:t>increasing technological opportunities present an inverted U relationship with</w:t>
      </w:r>
      <w:r w:rsidR="002B2ABB" w:rsidRPr="002C3140">
        <w:rPr>
          <w:sz w:val="22"/>
          <w:szCs w:val="22"/>
          <w:shd w:val="clear" w:color="auto" w:fill="FFFFFF"/>
        </w:rPr>
        <w:t xml:space="preserve"> </w:t>
      </w:r>
      <w:r w:rsidR="001C706D" w:rsidRPr="002C3140">
        <w:rPr>
          <w:sz w:val="22"/>
          <w:szCs w:val="22"/>
          <w:shd w:val="clear" w:color="auto" w:fill="FFFFFF"/>
        </w:rPr>
        <w:t>te</w:t>
      </w:r>
      <w:r w:rsidR="002B2ABB" w:rsidRPr="002C3140">
        <w:rPr>
          <w:sz w:val="22"/>
          <w:szCs w:val="22"/>
          <w:shd w:val="clear" w:color="auto" w:fill="FFFFFF"/>
        </w:rPr>
        <w:t>chnological diversification. The need to explore growing</w:t>
      </w:r>
      <w:r w:rsidR="001C706D" w:rsidRPr="002C3140">
        <w:rPr>
          <w:sz w:val="22"/>
          <w:szCs w:val="22"/>
          <w:shd w:val="clear" w:color="auto" w:fill="FFFFFF"/>
        </w:rPr>
        <w:t xml:space="preserve"> </w:t>
      </w:r>
      <w:r w:rsidR="001C706D" w:rsidRPr="002C3140">
        <w:rPr>
          <w:sz w:val="22"/>
          <w:szCs w:val="22"/>
          <w:shd w:val="clear" w:color="auto" w:fill="FFFFFF"/>
        </w:rPr>
        <w:lastRenderedPageBreak/>
        <w:t xml:space="preserve">opportunities pushes </w:t>
      </w:r>
      <w:r w:rsidR="005D7F0E" w:rsidRPr="002C3140">
        <w:rPr>
          <w:sz w:val="22"/>
          <w:szCs w:val="22"/>
          <w:shd w:val="clear" w:color="auto" w:fill="FFFFFF"/>
        </w:rPr>
        <w:t>SSIs</w:t>
      </w:r>
      <w:r w:rsidR="001C706D" w:rsidRPr="002C3140">
        <w:rPr>
          <w:sz w:val="22"/>
          <w:szCs w:val="22"/>
          <w:shd w:val="clear" w:color="auto" w:fill="FFFFFF"/>
        </w:rPr>
        <w:t xml:space="preserve"> to develop capabilities in an increasing range of technological domains. </w:t>
      </w:r>
      <w:r w:rsidR="002B2ABB" w:rsidRPr="002C3140">
        <w:rPr>
          <w:sz w:val="22"/>
          <w:szCs w:val="22"/>
          <w:shd w:val="clear" w:color="auto" w:fill="FFFFFF"/>
        </w:rPr>
        <w:t>However</w:t>
      </w:r>
      <w:r w:rsidR="002C6517" w:rsidRPr="002C3140">
        <w:rPr>
          <w:sz w:val="22"/>
          <w:szCs w:val="22"/>
          <w:shd w:val="clear" w:color="auto" w:fill="FFFFFF"/>
        </w:rPr>
        <w:t xml:space="preserve">, </w:t>
      </w:r>
      <w:r w:rsidR="00500387" w:rsidRPr="002C3140">
        <w:rPr>
          <w:sz w:val="22"/>
          <w:szCs w:val="22"/>
          <w:shd w:val="clear" w:color="auto" w:fill="FFFFFF"/>
        </w:rPr>
        <w:t xml:space="preserve">processes of exploration are increasingly balanced out by the </w:t>
      </w:r>
      <w:r w:rsidR="005D7F0E" w:rsidRPr="002C3140">
        <w:rPr>
          <w:sz w:val="22"/>
          <w:szCs w:val="22"/>
          <w:shd w:val="clear" w:color="auto" w:fill="FFFFFF"/>
        </w:rPr>
        <w:t xml:space="preserve">need </w:t>
      </w:r>
      <w:r w:rsidR="000D569F" w:rsidRPr="002C3140">
        <w:rPr>
          <w:sz w:val="22"/>
          <w:szCs w:val="22"/>
          <w:shd w:val="clear" w:color="auto" w:fill="FFFFFF"/>
        </w:rPr>
        <w:t xml:space="preserve">to </w:t>
      </w:r>
      <w:r w:rsidR="00500387" w:rsidRPr="002C3140">
        <w:rPr>
          <w:sz w:val="22"/>
          <w:szCs w:val="22"/>
          <w:shd w:val="clear" w:color="auto" w:fill="FFFFFF"/>
        </w:rPr>
        <w:t>recombin</w:t>
      </w:r>
      <w:r w:rsidR="000D569F" w:rsidRPr="002C3140">
        <w:rPr>
          <w:sz w:val="22"/>
          <w:szCs w:val="22"/>
          <w:shd w:val="clear" w:color="auto" w:fill="FFFFFF"/>
        </w:rPr>
        <w:t>e</w:t>
      </w:r>
      <w:r w:rsidR="00500387" w:rsidRPr="002C3140">
        <w:rPr>
          <w:sz w:val="22"/>
          <w:szCs w:val="22"/>
          <w:shd w:val="clear" w:color="auto" w:fill="FFFFFF"/>
        </w:rPr>
        <w:t xml:space="preserve"> previous specialised </w:t>
      </w:r>
      <w:r w:rsidR="00500387" w:rsidRPr="002916D9">
        <w:rPr>
          <w:sz w:val="22"/>
          <w:szCs w:val="22"/>
          <w:shd w:val="clear" w:color="auto" w:fill="FFFFFF"/>
        </w:rPr>
        <w:t>knowledge in the most dynamic and turbulent technological sectors. Firm-specific technology characteristics also matter</w:t>
      </w:r>
      <w:r w:rsidR="00885DC0" w:rsidRPr="009A5FB4">
        <w:rPr>
          <w:sz w:val="22"/>
          <w:szCs w:val="22"/>
          <w:shd w:val="clear" w:color="auto" w:fill="FFFFFF"/>
        </w:rPr>
        <w:t>.</w:t>
      </w:r>
      <w:r w:rsidR="00500387" w:rsidRPr="009A5FB4">
        <w:rPr>
          <w:sz w:val="22"/>
          <w:szCs w:val="22"/>
          <w:shd w:val="clear" w:color="auto" w:fill="FFFFFF"/>
        </w:rPr>
        <w:t xml:space="preserve"> </w:t>
      </w:r>
      <w:r w:rsidR="00885DC0" w:rsidRPr="009A5FB4">
        <w:rPr>
          <w:sz w:val="22"/>
          <w:szCs w:val="22"/>
          <w:shd w:val="clear" w:color="auto" w:fill="FFFFFF"/>
        </w:rPr>
        <w:t>H</w:t>
      </w:r>
      <w:r w:rsidR="00500387" w:rsidRPr="009A5FB4">
        <w:rPr>
          <w:sz w:val="22"/>
          <w:szCs w:val="22"/>
          <w:shd w:val="clear" w:color="auto" w:fill="FFFFFF"/>
        </w:rPr>
        <w:t xml:space="preserve">igh impact innovations </w:t>
      </w:r>
      <w:r w:rsidR="002B2ABB" w:rsidRPr="009A5FB4">
        <w:rPr>
          <w:sz w:val="22"/>
          <w:szCs w:val="22"/>
          <w:shd w:val="clear" w:color="auto" w:fill="FFFFFF"/>
        </w:rPr>
        <w:t xml:space="preserve">generate incentives to further operate along the same technological trajectory, </w:t>
      </w:r>
      <w:r w:rsidR="000D569F" w:rsidRPr="009A5FB4">
        <w:rPr>
          <w:sz w:val="22"/>
          <w:szCs w:val="22"/>
          <w:shd w:val="clear" w:color="auto" w:fill="FFFFFF"/>
        </w:rPr>
        <w:t>supporting</w:t>
      </w:r>
      <w:r w:rsidR="00500387" w:rsidRPr="009A5FB4">
        <w:rPr>
          <w:sz w:val="22"/>
          <w:szCs w:val="22"/>
          <w:shd w:val="clear" w:color="auto" w:fill="FFFFFF"/>
        </w:rPr>
        <w:t xml:space="preserve"> specialisation patterns built upon cumulated knowledge competencies, whereas </w:t>
      </w:r>
      <w:r w:rsidR="00885DC0" w:rsidRPr="009A5FB4">
        <w:rPr>
          <w:sz w:val="22"/>
          <w:szCs w:val="22"/>
          <w:shd w:val="clear" w:color="auto" w:fill="FFFFFF"/>
        </w:rPr>
        <w:t>enabling technologies open novel opportunities in different technological trajectories, acting as platforms for complementary and derivative technologies.</w:t>
      </w:r>
      <w:r w:rsidR="00483B91" w:rsidRPr="009A5FB4">
        <w:rPr>
          <w:sz w:val="22"/>
          <w:szCs w:val="22"/>
          <w:shd w:val="clear" w:color="auto" w:fill="FFFFFF"/>
        </w:rPr>
        <w:t xml:space="preserve"> </w:t>
      </w:r>
      <w:r w:rsidR="00BE0277" w:rsidRPr="009A5FB4">
        <w:rPr>
          <w:sz w:val="22"/>
          <w:szCs w:val="22"/>
          <w:shd w:val="clear" w:color="auto" w:fill="FFFFFF"/>
        </w:rPr>
        <w:t xml:space="preserve">Our results offer further evidence on the </w:t>
      </w:r>
      <w:r w:rsidR="006220F4" w:rsidRPr="009A5FB4">
        <w:rPr>
          <w:sz w:val="22"/>
          <w:szCs w:val="22"/>
          <w:shd w:val="clear" w:color="auto" w:fill="FFFFFF"/>
        </w:rPr>
        <w:t xml:space="preserve">significant role </w:t>
      </w:r>
      <w:r w:rsidR="00BE0277" w:rsidRPr="009A5FB4">
        <w:rPr>
          <w:sz w:val="22"/>
          <w:szCs w:val="22"/>
          <w:shd w:val="clear" w:color="auto" w:fill="FFFFFF"/>
        </w:rPr>
        <w:t>that</w:t>
      </w:r>
      <w:r w:rsidR="00703FDC" w:rsidRPr="009A5FB4">
        <w:rPr>
          <w:sz w:val="22"/>
          <w:szCs w:val="22"/>
          <w:shd w:val="clear" w:color="auto" w:fill="FFFFFF"/>
        </w:rPr>
        <w:t xml:space="preserve"> </w:t>
      </w:r>
      <w:r w:rsidR="00436B53" w:rsidRPr="009A5FB4">
        <w:rPr>
          <w:sz w:val="22"/>
          <w:szCs w:val="22"/>
          <w:shd w:val="clear" w:color="auto" w:fill="FFFFFF"/>
        </w:rPr>
        <w:t xml:space="preserve">technological dynamics internal and external to the </w:t>
      </w:r>
      <w:r w:rsidR="00703FDC" w:rsidRPr="009A5FB4">
        <w:rPr>
          <w:sz w:val="22"/>
          <w:szCs w:val="22"/>
          <w:shd w:val="clear" w:color="auto" w:fill="FFFFFF"/>
        </w:rPr>
        <w:t>firm</w:t>
      </w:r>
      <w:r w:rsidR="00436B53" w:rsidRPr="009A5FB4">
        <w:rPr>
          <w:sz w:val="22"/>
          <w:szCs w:val="22"/>
          <w:shd w:val="clear" w:color="auto" w:fill="FFFFFF"/>
        </w:rPr>
        <w:t xml:space="preserve"> have in shaping the innovative behaviour</w:t>
      </w:r>
      <w:r w:rsidR="00703FDC" w:rsidRPr="009A5FB4">
        <w:rPr>
          <w:sz w:val="22"/>
          <w:szCs w:val="22"/>
          <w:shd w:val="clear" w:color="auto" w:fill="FFFFFF"/>
        </w:rPr>
        <w:t xml:space="preserve"> </w:t>
      </w:r>
      <w:r w:rsidR="00436B53" w:rsidRPr="009A5FB4">
        <w:rPr>
          <w:sz w:val="22"/>
          <w:szCs w:val="22"/>
          <w:shd w:val="clear" w:color="auto" w:fill="FFFFFF"/>
        </w:rPr>
        <w:t xml:space="preserve">of </w:t>
      </w:r>
      <w:r w:rsidR="00BE0277" w:rsidRPr="009A5FB4">
        <w:rPr>
          <w:sz w:val="22"/>
          <w:szCs w:val="22"/>
          <w:shd w:val="clear" w:color="auto" w:fill="FFFFFF"/>
        </w:rPr>
        <w:t xml:space="preserve">very </w:t>
      </w:r>
      <w:r w:rsidR="00436B53" w:rsidRPr="009A5FB4">
        <w:rPr>
          <w:sz w:val="22"/>
          <w:szCs w:val="22"/>
          <w:shd w:val="clear" w:color="auto" w:fill="FFFFFF"/>
        </w:rPr>
        <w:t>innovat</w:t>
      </w:r>
      <w:r w:rsidR="00BE0277" w:rsidRPr="009A5FB4">
        <w:rPr>
          <w:sz w:val="22"/>
          <w:szCs w:val="22"/>
          <w:shd w:val="clear" w:color="auto" w:fill="FFFFFF"/>
        </w:rPr>
        <w:t>ive small firms</w:t>
      </w:r>
      <w:r w:rsidR="007116AB" w:rsidRPr="009A5FB4">
        <w:rPr>
          <w:sz w:val="22"/>
          <w:szCs w:val="22"/>
          <w:shd w:val="clear" w:color="auto" w:fill="FFFFFF"/>
        </w:rPr>
        <w:t>. More broadly, our findings</w:t>
      </w:r>
      <w:r w:rsidR="00BE0277" w:rsidRPr="009A5FB4">
        <w:rPr>
          <w:sz w:val="22"/>
          <w:szCs w:val="22"/>
          <w:shd w:val="clear" w:color="auto" w:fill="FFFFFF"/>
        </w:rPr>
        <w:t xml:space="preserve"> </w:t>
      </w:r>
      <w:r w:rsidR="00867893" w:rsidRPr="009A5FB4">
        <w:rPr>
          <w:sz w:val="22"/>
          <w:szCs w:val="22"/>
          <w:shd w:val="clear" w:color="auto" w:fill="FFFFFF"/>
        </w:rPr>
        <w:t>highlight the importance of opportunity recognition</w:t>
      </w:r>
      <w:r w:rsidR="007116AB" w:rsidRPr="009A5FB4">
        <w:rPr>
          <w:sz w:val="22"/>
          <w:szCs w:val="22"/>
          <w:shd w:val="clear" w:color="auto" w:fill="FFFFFF"/>
        </w:rPr>
        <w:t>, innovation capabilities and</w:t>
      </w:r>
      <w:r w:rsidR="00867893" w:rsidRPr="009A5FB4">
        <w:rPr>
          <w:sz w:val="22"/>
          <w:szCs w:val="22"/>
          <w:shd w:val="clear" w:color="auto" w:fill="FFFFFF"/>
        </w:rPr>
        <w:t xml:space="preserve"> </w:t>
      </w:r>
      <w:r w:rsidR="007116AB" w:rsidRPr="009A5FB4">
        <w:rPr>
          <w:sz w:val="22"/>
          <w:szCs w:val="22"/>
          <w:shd w:val="clear" w:color="auto" w:fill="FFFFFF"/>
        </w:rPr>
        <w:t xml:space="preserve">technological search </w:t>
      </w:r>
      <w:r w:rsidR="00867893" w:rsidRPr="009A5FB4">
        <w:rPr>
          <w:sz w:val="22"/>
          <w:szCs w:val="22"/>
          <w:shd w:val="clear" w:color="auto" w:fill="FFFFFF"/>
        </w:rPr>
        <w:t>beyond the entrepreneurial stage</w:t>
      </w:r>
      <w:r w:rsidR="007116AB" w:rsidRPr="009A5FB4">
        <w:rPr>
          <w:sz w:val="22"/>
          <w:szCs w:val="22"/>
          <w:shd w:val="clear" w:color="auto" w:fill="FFFFFF"/>
        </w:rPr>
        <w:t>,</w:t>
      </w:r>
      <w:r w:rsidR="00867893" w:rsidRPr="009A5FB4">
        <w:rPr>
          <w:sz w:val="22"/>
          <w:szCs w:val="22"/>
          <w:shd w:val="clear" w:color="auto" w:fill="FFFFFF"/>
        </w:rPr>
        <w:t xml:space="preserve"> calling for more research on persistently innovati</w:t>
      </w:r>
      <w:r w:rsidR="000D569F" w:rsidRPr="009A5FB4">
        <w:rPr>
          <w:sz w:val="22"/>
          <w:szCs w:val="22"/>
          <w:shd w:val="clear" w:color="auto" w:fill="FFFFFF"/>
        </w:rPr>
        <w:t>ng</w:t>
      </w:r>
      <w:r w:rsidR="00867893" w:rsidRPr="009A5FB4">
        <w:rPr>
          <w:sz w:val="22"/>
          <w:szCs w:val="22"/>
          <w:shd w:val="clear" w:color="auto" w:fill="FFFFFF"/>
        </w:rPr>
        <w:t xml:space="preserve"> SMEs.</w:t>
      </w:r>
    </w:p>
    <w:p w14:paraId="267C9009" w14:textId="12746EA7" w:rsidR="00E86585" w:rsidRPr="009A5FB4" w:rsidRDefault="001916D2" w:rsidP="00217CF9">
      <w:pPr>
        <w:pStyle w:val="western"/>
        <w:spacing w:before="0" w:beforeAutospacing="0" w:after="0" w:line="480" w:lineRule="auto"/>
        <w:ind w:firstLine="720"/>
        <w:jc w:val="both"/>
        <w:rPr>
          <w:sz w:val="22"/>
          <w:szCs w:val="22"/>
          <w:shd w:val="clear" w:color="auto" w:fill="FFFFFF"/>
        </w:rPr>
      </w:pPr>
      <w:r w:rsidRPr="009A5FB4">
        <w:rPr>
          <w:sz w:val="22"/>
          <w:szCs w:val="22"/>
          <w:shd w:val="clear" w:color="auto" w:fill="FFFFFF"/>
        </w:rPr>
        <w:t>The results presented should be</w:t>
      </w:r>
      <w:r w:rsidR="000312FB" w:rsidRPr="009A5FB4">
        <w:rPr>
          <w:sz w:val="22"/>
          <w:szCs w:val="22"/>
          <w:shd w:val="clear" w:color="auto" w:fill="FFFFFF"/>
        </w:rPr>
        <w:t xml:space="preserve"> interpreted taking into account some limitations</w:t>
      </w:r>
      <w:r w:rsidR="007116AB" w:rsidRPr="009A5FB4">
        <w:rPr>
          <w:sz w:val="22"/>
          <w:szCs w:val="22"/>
          <w:shd w:val="clear" w:color="auto" w:fill="FFFFFF"/>
        </w:rPr>
        <w:t xml:space="preserve"> of the research. </w:t>
      </w:r>
      <w:r w:rsidRPr="009A5FB4">
        <w:rPr>
          <w:sz w:val="22"/>
          <w:szCs w:val="22"/>
          <w:shd w:val="clear" w:color="auto" w:fill="FFFFFF"/>
        </w:rPr>
        <w:t>First, p</w:t>
      </w:r>
      <w:r w:rsidR="007116AB" w:rsidRPr="009A5FB4">
        <w:rPr>
          <w:sz w:val="22"/>
          <w:szCs w:val="22"/>
          <w:shd w:val="clear" w:color="auto" w:fill="FFFFFF"/>
        </w:rPr>
        <w:t xml:space="preserve">atent data still offer only a partial view on firms’ technological capabilities </w:t>
      </w:r>
      <w:r w:rsidRPr="009A5FB4">
        <w:rPr>
          <w:sz w:val="22"/>
          <w:szCs w:val="22"/>
          <w:shd w:val="clear" w:color="auto" w:fill="FFFFFF"/>
        </w:rPr>
        <w:t xml:space="preserve">and their innovation activity. Second, given the </w:t>
      </w:r>
      <w:r w:rsidR="00E86585" w:rsidRPr="009A5FB4">
        <w:rPr>
          <w:sz w:val="22"/>
          <w:szCs w:val="22"/>
          <w:shd w:val="clear" w:color="auto" w:fill="FFFFFF"/>
        </w:rPr>
        <w:t>l</w:t>
      </w:r>
      <w:r w:rsidR="007116AB" w:rsidRPr="009A5FB4">
        <w:rPr>
          <w:sz w:val="22"/>
          <w:szCs w:val="22"/>
          <w:shd w:val="clear" w:color="auto" w:fill="FFFFFF"/>
        </w:rPr>
        <w:t>imited availability o</w:t>
      </w:r>
      <w:r w:rsidR="00C12B82" w:rsidRPr="009A5FB4">
        <w:rPr>
          <w:sz w:val="22"/>
          <w:szCs w:val="22"/>
          <w:shd w:val="clear" w:color="auto" w:fill="FFFFFF"/>
        </w:rPr>
        <w:t>f</w:t>
      </w:r>
      <w:r w:rsidR="007116AB" w:rsidRPr="009A5FB4">
        <w:rPr>
          <w:sz w:val="22"/>
          <w:szCs w:val="22"/>
          <w:shd w:val="clear" w:color="auto" w:fill="FFFFFF"/>
        </w:rPr>
        <w:t xml:space="preserve"> business data for </w:t>
      </w:r>
      <w:r w:rsidR="00E86585" w:rsidRPr="009A5FB4">
        <w:rPr>
          <w:sz w:val="22"/>
          <w:szCs w:val="22"/>
          <w:shd w:val="clear" w:color="auto" w:fill="FFFFFF"/>
        </w:rPr>
        <w:t>many SMEs,</w:t>
      </w:r>
      <w:r w:rsidRPr="009A5FB4">
        <w:rPr>
          <w:sz w:val="22"/>
          <w:szCs w:val="22"/>
          <w:shd w:val="clear" w:color="auto" w:fill="FFFFFF"/>
        </w:rPr>
        <w:t xml:space="preserve"> the paper</w:t>
      </w:r>
      <w:r w:rsidR="00E86585" w:rsidRPr="009A5FB4">
        <w:rPr>
          <w:sz w:val="22"/>
          <w:szCs w:val="22"/>
          <w:shd w:val="clear" w:color="auto" w:fill="FFFFFF"/>
        </w:rPr>
        <w:t xml:space="preserve"> rel</w:t>
      </w:r>
      <w:r w:rsidRPr="009A5FB4">
        <w:rPr>
          <w:sz w:val="22"/>
          <w:szCs w:val="22"/>
          <w:shd w:val="clear" w:color="auto" w:fill="FFFFFF"/>
        </w:rPr>
        <w:t xml:space="preserve">ies mostly on information from patents </w:t>
      </w:r>
      <w:r w:rsidR="00CE55C6" w:rsidRPr="009A5FB4">
        <w:rPr>
          <w:sz w:val="22"/>
          <w:szCs w:val="22"/>
          <w:shd w:val="clear" w:color="auto" w:fill="FFFFFF"/>
        </w:rPr>
        <w:t>to control for different charact</w:t>
      </w:r>
      <w:r w:rsidR="00A66E5C">
        <w:rPr>
          <w:sz w:val="22"/>
          <w:szCs w:val="22"/>
          <w:shd w:val="clear" w:color="auto" w:fill="FFFFFF"/>
        </w:rPr>
        <w:t>eristics of the companies analyz</w:t>
      </w:r>
      <w:r w:rsidR="00CE55C6" w:rsidRPr="009A5FB4">
        <w:rPr>
          <w:sz w:val="22"/>
          <w:szCs w:val="22"/>
          <w:shd w:val="clear" w:color="auto" w:fill="FFFFFF"/>
        </w:rPr>
        <w:t xml:space="preserve">ed. Finally, </w:t>
      </w:r>
      <w:r w:rsidR="0071721A" w:rsidRPr="009A5FB4">
        <w:rPr>
          <w:sz w:val="22"/>
          <w:szCs w:val="22"/>
          <w:shd w:val="clear" w:color="auto" w:fill="FFFFFF"/>
        </w:rPr>
        <w:t>the analysis presented does not take into account the role of innovation networks and collaborations that represent another way through which small firms may a</w:t>
      </w:r>
      <w:r w:rsidR="000D569F" w:rsidRPr="009A5FB4">
        <w:rPr>
          <w:sz w:val="22"/>
          <w:szCs w:val="22"/>
          <w:shd w:val="clear" w:color="auto" w:fill="FFFFFF"/>
        </w:rPr>
        <w:t>c</w:t>
      </w:r>
      <w:r w:rsidR="0071721A" w:rsidRPr="009A5FB4">
        <w:rPr>
          <w:sz w:val="22"/>
          <w:szCs w:val="22"/>
          <w:shd w:val="clear" w:color="auto" w:fill="FFFFFF"/>
        </w:rPr>
        <w:t xml:space="preserve">quire complementary innovation capabilities. </w:t>
      </w:r>
      <w:r w:rsidR="00342147">
        <w:rPr>
          <w:sz w:val="22"/>
          <w:szCs w:val="22"/>
          <w:shd w:val="clear" w:color="auto" w:fill="FFFFFF"/>
        </w:rPr>
        <w:t>Similarly, f</w:t>
      </w:r>
      <w:r w:rsidR="00E86585" w:rsidRPr="009A5FB4">
        <w:rPr>
          <w:sz w:val="22"/>
          <w:szCs w:val="22"/>
          <w:shd w:val="clear" w:color="auto" w:fill="FFFFFF"/>
        </w:rPr>
        <w:t xml:space="preserve">uture research should </w:t>
      </w:r>
      <w:r w:rsidR="004A60C0" w:rsidRPr="009A5FB4">
        <w:rPr>
          <w:sz w:val="22"/>
          <w:szCs w:val="22"/>
          <w:shd w:val="clear" w:color="auto" w:fill="FFFFFF"/>
        </w:rPr>
        <w:t>consider the implications of technological diversification for the economic performance of SMEs in order to contribute to growing literature investigat</w:t>
      </w:r>
      <w:r w:rsidR="00CA4D64">
        <w:rPr>
          <w:sz w:val="22"/>
          <w:szCs w:val="22"/>
          <w:shd w:val="clear" w:color="auto" w:fill="FFFFFF"/>
        </w:rPr>
        <w:t>ing</w:t>
      </w:r>
      <w:r w:rsidR="004A60C0" w:rsidRPr="009A5FB4">
        <w:rPr>
          <w:sz w:val="22"/>
          <w:szCs w:val="22"/>
          <w:shd w:val="clear" w:color="auto" w:fill="FFFFFF"/>
        </w:rPr>
        <w:t xml:space="preserve"> the impact of innovation on firm growth and performance (Capasso et al. 2015; </w:t>
      </w:r>
      <w:r w:rsidR="009149D4" w:rsidRPr="009A5FB4">
        <w:rPr>
          <w:sz w:val="22"/>
          <w:szCs w:val="22"/>
          <w:shd w:val="clear" w:color="auto" w:fill="FFFFFF"/>
        </w:rPr>
        <w:t xml:space="preserve">Hall et al. 2009; </w:t>
      </w:r>
      <w:r w:rsidR="000E76CB" w:rsidRPr="009A5FB4">
        <w:rPr>
          <w:sz w:val="22"/>
          <w:szCs w:val="22"/>
          <w:shd w:val="clear" w:color="auto" w:fill="FFFFFF"/>
        </w:rPr>
        <w:t>Hözl 2009</w:t>
      </w:r>
      <w:r w:rsidR="005546AC" w:rsidRPr="009A5FB4">
        <w:rPr>
          <w:sz w:val="22"/>
          <w:szCs w:val="22"/>
          <w:shd w:val="clear" w:color="auto" w:fill="FFFFFF"/>
        </w:rPr>
        <w:t>; Stam and Wennberg 2009</w:t>
      </w:r>
      <w:r w:rsidR="004A60C0" w:rsidRPr="009A5FB4">
        <w:rPr>
          <w:sz w:val="22"/>
          <w:szCs w:val="22"/>
          <w:shd w:val="clear" w:color="auto" w:fill="FFFFFF"/>
        </w:rPr>
        <w:t>)</w:t>
      </w:r>
      <w:r w:rsidR="00E86585" w:rsidRPr="009A5FB4">
        <w:rPr>
          <w:sz w:val="22"/>
          <w:szCs w:val="22"/>
          <w:shd w:val="clear" w:color="auto" w:fill="FFFFFF"/>
        </w:rPr>
        <w:t xml:space="preserve">. </w:t>
      </w:r>
      <w:r w:rsidR="004A60C0" w:rsidRPr="009A5FB4">
        <w:rPr>
          <w:sz w:val="22"/>
          <w:szCs w:val="22"/>
          <w:shd w:val="clear" w:color="auto" w:fill="FFFFFF"/>
        </w:rPr>
        <w:t>These are</w:t>
      </w:r>
      <w:r w:rsidR="00E86585" w:rsidRPr="009A5FB4">
        <w:rPr>
          <w:sz w:val="22"/>
          <w:szCs w:val="22"/>
          <w:shd w:val="clear" w:color="auto" w:fill="FFFFFF"/>
        </w:rPr>
        <w:t xml:space="preserve"> </w:t>
      </w:r>
      <w:r w:rsidR="0071721A" w:rsidRPr="009A5FB4">
        <w:rPr>
          <w:sz w:val="22"/>
          <w:szCs w:val="22"/>
          <w:shd w:val="clear" w:color="auto" w:fill="FFFFFF"/>
        </w:rPr>
        <w:t>the</w:t>
      </w:r>
      <w:r w:rsidR="00E86585" w:rsidRPr="009A5FB4">
        <w:rPr>
          <w:sz w:val="22"/>
          <w:szCs w:val="22"/>
          <w:shd w:val="clear" w:color="auto" w:fill="FFFFFF"/>
        </w:rPr>
        <w:t xml:space="preserve"> next step</w:t>
      </w:r>
      <w:r w:rsidR="004A60C0" w:rsidRPr="009A5FB4">
        <w:rPr>
          <w:sz w:val="22"/>
          <w:szCs w:val="22"/>
          <w:shd w:val="clear" w:color="auto" w:fill="FFFFFF"/>
        </w:rPr>
        <w:t>s</w:t>
      </w:r>
      <w:r w:rsidR="0071721A" w:rsidRPr="009A5FB4">
        <w:rPr>
          <w:sz w:val="22"/>
          <w:szCs w:val="22"/>
          <w:shd w:val="clear" w:color="auto" w:fill="FFFFFF"/>
        </w:rPr>
        <w:t xml:space="preserve"> in our research</w:t>
      </w:r>
      <w:r w:rsidR="00E86585" w:rsidRPr="009A5FB4">
        <w:rPr>
          <w:sz w:val="22"/>
          <w:szCs w:val="22"/>
          <w:shd w:val="clear" w:color="auto" w:fill="FFFFFF"/>
        </w:rPr>
        <w:t>.</w:t>
      </w:r>
    </w:p>
    <w:p w14:paraId="13AE800A" w14:textId="77777777" w:rsidR="00FE4C2A" w:rsidRPr="009A5FB4" w:rsidRDefault="00FE4C2A" w:rsidP="000078AD">
      <w:pPr>
        <w:pStyle w:val="western"/>
        <w:spacing w:before="0" w:beforeAutospacing="0" w:after="0" w:line="480" w:lineRule="auto"/>
        <w:jc w:val="both"/>
        <w:rPr>
          <w:sz w:val="22"/>
          <w:szCs w:val="22"/>
        </w:rPr>
      </w:pPr>
    </w:p>
    <w:p w14:paraId="2872C026" w14:textId="77777777" w:rsidR="00D15D64" w:rsidRPr="009A5FB4" w:rsidRDefault="00D15D64" w:rsidP="002916D9">
      <w:pPr>
        <w:pStyle w:val="western"/>
        <w:spacing w:before="0" w:beforeAutospacing="0" w:after="0" w:line="480" w:lineRule="auto"/>
        <w:jc w:val="both"/>
        <w:rPr>
          <w:sz w:val="22"/>
          <w:szCs w:val="22"/>
        </w:rPr>
      </w:pPr>
    </w:p>
    <w:p w14:paraId="67DED2D5" w14:textId="77777777" w:rsidR="00BF3C8B" w:rsidRPr="009A5FB4" w:rsidRDefault="00730000" w:rsidP="006B21DB">
      <w:pPr>
        <w:pStyle w:val="western"/>
        <w:spacing w:before="0" w:beforeAutospacing="0" w:after="0" w:line="480" w:lineRule="auto"/>
        <w:jc w:val="both"/>
        <w:rPr>
          <w:b/>
          <w:sz w:val="22"/>
          <w:szCs w:val="22"/>
          <w:shd w:val="clear" w:color="auto" w:fill="FFFFFF"/>
        </w:rPr>
      </w:pPr>
      <w:r w:rsidRPr="009A5FB4">
        <w:rPr>
          <w:b/>
          <w:sz w:val="22"/>
          <w:szCs w:val="22"/>
          <w:shd w:val="clear" w:color="auto" w:fill="FFFFFF"/>
        </w:rPr>
        <w:lastRenderedPageBreak/>
        <w:t>References</w:t>
      </w:r>
    </w:p>
    <w:p w14:paraId="6A4B1E6D" w14:textId="77777777" w:rsidR="00147A10" w:rsidRPr="009A5FB4" w:rsidRDefault="00147A10" w:rsidP="006B21DB">
      <w:pPr>
        <w:pStyle w:val="western"/>
        <w:spacing w:before="0" w:beforeAutospacing="0" w:after="0" w:line="480" w:lineRule="auto"/>
        <w:jc w:val="both"/>
        <w:rPr>
          <w:sz w:val="22"/>
          <w:szCs w:val="22"/>
          <w:shd w:val="clear" w:color="auto" w:fill="FFFFFF"/>
        </w:rPr>
      </w:pPr>
      <w:r w:rsidRPr="009A5FB4">
        <w:rPr>
          <w:sz w:val="22"/>
          <w:szCs w:val="22"/>
          <w:shd w:val="clear" w:color="auto" w:fill="FFFFFF"/>
        </w:rPr>
        <w:t xml:space="preserve">Almeida, P., Kogut, B. (1997). The exploration of technological diversity and geographic localization in innovation: start-up firms in the semiconductor industry. </w:t>
      </w:r>
      <w:proofErr w:type="gramStart"/>
      <w:r w:rsidRPr="009A5FB4">
        <w:rPr>
          <w:i/>
          <w:sz w:val="22"/>
          <w:szCs w:val="22"/>
          <w:shd w:val="clear" w:color="auto" w:fill="FFFFFF"/>
        </w:rPr>
        <w:t>Small Business Economics</w:t>
      </w:r>
      <w:r w:rsidRPr="009A5FB4">
        <w:rPr>
          <w:sz w:val="22"/>
          <w:szCs w:val="22"/>
          <w:shd w:val="clear" w:color="auto" w:fill="FFFFFF"/>
        </w:rPr>
        <w:t>, 9, 21-31.</w:t>
      </w:r>
      <w:proofErr w:type="gramEnd"/>
    </w:p>
    <w:p w14:paraId="50DA440D" w14:textId="77777777" w:rsidR="009A5FB4" w:rsidRPr="009A5FB4" w:rsidRDefault="009A5FB4" w:rsidP="006B21DB">
      <w:pPr>
        <w:pStyle w:val="western"/>
        <w:spacing w:before="0" w:beforeAutospacing="0" w:after="0" w:line="480" w:lineRule="auto"/>
        <w:jc w:val="both"/>
        <w:rPr>
          <w:sz w:val="22"/>
          <w:szCs w:val="22"/>
          <w:shd w:val="clear" w:color="auto" w:fill="FFFFFF"/>
        </w:rPr>
      </w:pPr>
    </w:p>
    <w:p w14:paraId="01CAD261" w14:textId="321827D4" w:rsidR="00A10042" w:rsidRPr="002916D9" w:rsidRDefault="00A10042" w:rsidP="006B21DB">
      <w:pPr>
        <w:spacing w:line="480" w:lineRule="auto"/>
        <w:jc w:val="both"/>
        <w:rPr>
          <w:rFonts w:eastAsia="Times New Roman"/>
          <w:sz w:val="22"/>
        </w:rPr>
      </w:pPr>
      <w:r w:rsidRPr="003E3677">
        <w:rPr>
          <w:rFonts w:eastAsia="Times New Roman"/>
          <w:sz w:val="22"/>
        </w:rPr>
        <w:t xml:space="preserve">Antonelli, C., Scellato, G. (2015). </w:t>
      </w:r>
      <w:proofErr w:type="gramStart"/>
      <w:r w:rsidRPr="003E3677">
        <w:rPr>
          <w:rFonts w:eastAsia="Times New Roman"/>
          <w:sz w:val="22"/>
        </w:rPr>
        <w:t>Firms</w:t>
      </w:r>
      <w:proofErr w:type="gramEnd"/>
      <w:r w:rsidRPr="003E3677">
        <w:rPr>
          <w:rFonts w:eastAsia="Times New Roman"/>
          <w:sz w:val="22"/>
        </w:rPr>
        <w:t xml:space="preserve"> size and directed technological change. </w:t>
      </w:r>
      <w:r w:rsidRPr="003E3677">
        <w:rPr>
          <w:rFonts w:eastAsia="Times New Roman"/>
          <w:i/>
          <w:iCs/>
          <w:sz w:val="22"/>
        </w:rPr>
        <w:t>Small Business Economics</w:t>
      </w:r>
      <w:r w:rsidRPr="003E3677">
        <w:rPr>
          <w:rFonts w:eastAsia="Times New Roman"/>
          <w:sz w:val="22"/>
        </w:rPr>
        <w:t xml:space="preserve">, </w:t>
      </w:r>
      <w:r w:rsidRPr="003E3677">
        <w:rPr>
          <w:rFonts w:eastAsia="Times New Roman"/>
          <w:iCs/>
          <w:sz w:val="22"/>
        </w:rPr>
        <w:t>44</w:t>
      </w:r>
      <w:r w:rsidRPr="003E3677">
        <w:rPr>
          <w:rFonts w:eastAsia="Times New Roman"/>
          <w:sz w:val="22"/>
        </w:rPr>
        <w:t>(1), 207–218.</w:t>
      </w:r>
    </w:p>
    <w:p w14:paraId="60718EF2" w14:textId="77777777" w:rsidR="009A5FB4" w:rsidRPr="003E3677" w:rsidRDefault="009A5FB4" w:rsidP="006B21DB">
      <w:pPr>
        <w:spacing w:line="480" w:lineRule="auto"/>
        <w:jc w:val="both"/>
        <w:rPr>
          <w:rFonts w:eastAsia="Times New Roman"/>
          <w:sz w:val="22"/>
        </w:rPr>
      </w:pPr>
    </w:p>
    <w:p w14:paraId="3996136F" w14:textId="027DB16C" w:rsidR="0076504C" w:rsidRPr="003E3677" w:rsidRDefault="0076504C" w:rsidP="006B21DB">
      <w:pPr>
        <w:spacing w:line="480" w:lineRule="auto"/>
        <w:jc w:val="both"/>
        <w:rPr>
          <w:rFonts w:eastAsia="Times New Roman"/>
          <w:sz w:val="22"/>
        </w:rPr>
      </w:pPr>
      <w:r w:rsidRPr="003E3677">
        <w:rPr>
          <w:rFonts w:eastAsia="Times New Roman"/>
          <w:sz w:val="22"/>
        </w:rPr>
        <w:t xml:space="preserve">Archibugi, D., Filippetti, A., Frenz, M. (2013). Economic crisis and innovation: Is destruction prevailing over accumulation? </w:t>
      </w:r>
      <w:r w:rsidRPr="003E3677">
        <w:rPr>
          <w:rFonts w:eastAsia="Times New Roman"/>
          <w:i/>
          <w:sz w:val="22"/>
        </w:rPr>
        <w:t>Research Policy</w:t>
      </w:r>
      <w:r w:rsidRPr="003E3677">
        <w:rPr>
          <w:rFonts w:eastAsia="Times New Roman"/>
          <w:sz w:val="22"/>
        </w:rPr>
        <w:t xml:space="preserve"> </w:t>
      </w:r>
      <w:r w:rsidRPr="003E3677">
        <w:rPr>
          <w:rFonts w:eastAsia="Times New Roman"/>
          <w:iCs/>
          <w:sz w:val="22"/>
        </w:rPr>
        <w:t>42</w:t>
      </w:r>
      <w:r w:rsidRPr="003E3677">
        <w:rPr>
          <w:rFonts w:eastAsia="Times New Roman"/>
          <w:sz w:val="22"/>
        </w:rPr>
        <w:t>, 303–314.</w:t>
      </w:r>
    </w:p>
    <w:p w14:paraId="5EDB2EC3" w14:textId="77777777" w:rsidR="00147A10" w:rsidRPr="002916D9" w:rsidRDefault="00147A10" w:rsidP="006B21DB">
      <w:pPr>
        <w:pStyle w:val="western"/>
        <w:spacing w:before="0" w:beforeAutospacing="0" w:after="0" w:line="480" w:lineRule="auto"/>
        <w:jc w:val="both"/>
        <w:rPr>
          <w:sz w:val="22"/>
          <w:szCs w:val="22"/>
          <w:shd w:val="clear" w:color="auto" w:fill="FFFFFF"/>
        </w:rPr>
      </w:pPr>
    </w:p>
    <w:p w14:paraId="199DCFA6" w14:textId="77777777" w:rsidR="00A90B0D" w:rsidRDefault="00083A82" w:rsidP="006B21DB">
      <w:pPr>
        <w:pStyle w:val="western"/>
        <w:spacing w:before="0" w:beforeAutospacing="0" w:after="0" w:line="480" w:lineRule="auto"/>
        <w:jc w:val="both"/>
        <w:rPr>
          <w:sz w:val="22"/>
          <w:shd w:val="clear" w:color="auto" w:fill="FFFFFF"/>
        </w:rPr>
      </w:pPr>
      <w:r w:rsidRPr="003E3677">
        <w:rPr>
          <w:sz w:val="22"/>
          <w:szCs w:val="22"/>
          <w:shd w:val="clear" w:color="auto" w:fill="FFFFFF"/>
        </w:rPr>
        <w:t xml:space="preserve">Arora, A. Fosfuri, </w:t>
      </w:r>
      <w:r w:rsidR="00147A10" w:rsidRPr="003E3677">
        <w:rPr>
          <w:sz w:val="22"/>
          <w:szCs w:val="22"/>
          <w:shd w:val="clear" w:color="auto" w:fill="FFFFFF"/>
        </w:rPr>
        <w:t xml:space="preserve">A., </w:t>
      </w:r>
      <w:r w:rsidR="00A90B0D" w:rsidRPr="003E3677">
        <w:rPr>
          <w:sz w:val="22"/>
          <w:szCs w:val="22"/>
          <w:shd w:val="clear" w:color="auto" w:fill="FFFFFF"/>
        </w:rPr>
        <w:t>Gambardella</w:t>
      </w:r>
      <w:r w:rsidRPr="003E3677">
        <w:rPr>
          <w:sz w:val="22"/>
          <w:szCs w:val="22"/>
          <w:shd w:val="clear" w:color="auto" w:fill="FFFFFF"/>
        </w:rPr>
        <w:t>, A</w:t>
      </w:r>
      <w:r w:rsidR="00A90B0D" w:rsidRPr="003E3677">
        <w:rPr>
          <w:sz w:val="22"/>
          <w:szCs w:val="22"/>
          <w:shd w:val="clear" w:color="auto" w:fill="FFFFFF"/>
        </w:rPr>
        <w:t xml:space="preserve">. </w:t>
      </w:r>
      <w:r w:rsidRPr="003E3677">
        <w:rPr>
          <w:sz w:val="22"/>
          <w:szCs w:val="22"/>
          <w:shd w:val="clear" w:color="auto" w:fill="FFFFFF"/>
        </w:rPr>
        <w:t>(</w:t>
      </w:r>
      <w:r w:rsidR="00A90B0D" w:rsidRPr="003E3677">
        <w:rPr>
          <w:sz w:val="22"/>
          <w:szCs w:val="22"/>
          <w:shd w:val="clear" w:color="auto" w:fill="FFFFFF"/>
        </w:rPr>
        <w:t>2001</w:t>
      </w:r>
      <w:r w:rsidRPr="003E3677">
        <w:rPr>
          <w:sz w:val="22"/>
          <w:szCs w:val="22"/>
          <w:shd w:val="clear" w:color="auto" w:fill="FFFFFF"/>
        </w:rPr>
        <w:t>)</w:t>
      </w:r>
      <w:r w:rsidR="00A90B0D" w:rsidRPr="003E3677">
        <w:rPr>
          <w:sz w:val="22"/>
          <w:szCs w:val="22"/>
          <w:shd w:val="clear" w:color="auto" w:fill="FFFFFF"/>
        </w:rPr>
        <w:t xml:space="preserve">. </w:t>
      </w:r>
      <w:proofErr w:type="gramStart"/>
      <w:r w:rsidR="00A90B0D" w:rsidRPr="002916D9">
        <w:rPr>
          <w:i/>
          <w:sz w:val="22"/>
          <w:szCs w:val="22"/>
          <w:shd w:val="clear" w:color="auto" w:fill="FFFFFF"/>
        </w:rPr>
        <w:t>Markets for Technology</w:t>
      </w:r>
      <w:r w:rsidR="00A90B0D" w:rsidRPr="009A5FB4">
        <w:rPr>
          <w:sz w:val="22"/>
          <w:szCs w:val="22"/>
          <w:shd w:val="clear" w:color="auto" w:fill="FFFFFF"/>
        </w:rPr>
        <w:t>.</w:t>
      </w:r>
      <w:proofErr w:type="gramEnd"/>
      <w:r w:rsidR="00A90B0D" w:rsidRPr="009A5FB4">
        <w:rPr>
          <w:sz w:val="22"/>
          <w:szCs w:val="22"/>
          <w:shd w:val="clear" w:color="auto" w:fill="FFFFFF"/>
        </w:rPr>
        <w:t xml:space="preserve"> </w:t>
      </w:r>
      <w:r w:rsidRPr="00F01972">
        <w:rPr>
          <w:sz w:val="22"/>
          <w:shd w:val="clear" w:color="auto" w:fill="FFFFFF"/>
        </w:rPr>
        <w:t>Cambridge, MA: MIT Press</w:t>
      </w:r>
      <w:r w:rsidR="00A90B0D" w:rsidRPr="00F01972">
        <w:rPr>
          <w:sz w:val="22"/>
          <w:shd w:val="clear" w:color="auto" w:fill="FFFFFF"/>
        </w:rPr>
        <w:t>.</w:t>
      </w:r>
    </w:p>
    <w:p w14:paraId="452FF4E3" w14:textId="77777777" w:rsidR="000B054E" w:rsidRPr="00F01972" w:rsidRDefault="000B054E" w:rsidP="006B21DB">
      <w:pPr>
        <w:pStyle w:val="western"/>
        <w:spacing w:before="0" w:beforeAutospacing="0" w:after="0" w:line="480" w:lineRule="auto"/>
        <w:jc w:val="both"/>
        <w:rPr>
          <w:sz w:val="22"/>
          <w:shd w:val="clear" w:color="auto" w:fill="FFFFFF"/>
        </w:rPr>
      </w:pPr>
    </w:p>
    <w:p w14:paraId="1C951CD4" w14:textId="63BCB89F" w:rsidR="00F7657C" w:rsidRDefault="00F7657C" w:rsidP="006B21DB">
      <w:pPr>
        <w:spacing w:line="480" w:lineRule="auto"/>
        <w:jc w:val="both"/>
        <w:rPr>
          <w:rFonts w:eastAsia="Times New Roman"/>
          <w:sz w:val="22"/>
        </w:rPr>
      </w:pPr>
      <w:r w:rsidRPr="003E3677">
        <w:rPr>
          <w:rFonts w:eastAsia="Times New Roman"/>
          <w:sz w:val="22"/>
        </w:rPr>
        <w:t>Arthur, W.B., 1994. Increasing returns and path dependence in the econom</w:t>
      </w:r>
      <w:r w:rsidRPr="002916D9">
        <w:rPr>
          <w:rFonts w:eastAsia="Times New Roman"/>
          <w:sz w:val="22"/>
        </w:rPr>
        <w:t xml:space="preserve">y. </w:t>
      </w:r>
      <w:proofErr w:type="gramStart"/>
      <w:r w:rsidRPr="002916D9">
        <w:rPr>
          <w:rFonts w:eastAsia="Times New Roman"/>
          <w:sz w:val="22"/>
        </w:rPr>
        <w:t>University of Michigan Press.</w:t>
      </w:r>
      <w:proofErr w:type="gramEnd"/>
    </w:p>
    <w:p w14:paraId="74B4D950" w14:textId="77777777" w:rsidR="00554A73" w:rsidRPr="00554A73" w:rsidRDefault="00554A73" w:rsidP="006B21DB">
      <w:pPr>
        <w:pStyle w:val="western"/>
        <w:spacing w:before="0" w:beforeAutospacing="0" w:after="0" w:line="480" w:lineRule="auto"/>
        <w:jc w:val="both"/>
        <w:rPr>
          <w:sz w:val="22"/>
          <w:szCs w:val="22"/>
          <w:shd w:val="clear" w:color="auto" w:fill="FFFFFF"/>
        </w:rPr>
      </w:pPr>
    </w:p>
    <w:p w14:paraId="52812965" w14:textId="79D29C8A" w:rsidR="004C18A8" w:rsidRDefault="004C18A8" w:rsidP="006B21DB">
      <w:pPr>
        <w:pStyle w:val="NormalWeb"/>
        <w:spacing w:before="0" w:beforeAutospacing="0" w:after="0" w:afterAutospacing="0" w:line="480" w:lineRule="auto"/>
        <w:jc w:val="both"/>
        <w:rPr>
          <w:rFonts w:ascii="Times New Roman" w:hAnsi="Times New Roman"/>
          <w:sz w:val="22"/>
          <w:szCs w:val="22"/>
        </w:rPr>
      </w:pPr>
      <w:r w:rsidRPr="003E3677">
        <w:rPr>
          <w:rFonts w:ascii="Times New Roman" w:hAnsi="Times New Roman"/>
          <w:sz w:val="22"/>
          <w:szCs w:val="22"/>
        </w:rPr>
        <w:t xml:space="preserve">Audretsch, D. (1995). </w:t>
      </w:r>
      <w:proofErr w:type="gramStart"/>
      <w:r w:rsidRPr="003E3677">
        <w:rPr>
          <w:rFonts w:ascii="Times New Roman" w:hAnsi="Times New Roman"/>
          <w:sz w:val="22"/>
          <w:szCs w:val="22"/>
        </w:rPr>
        <w:t>Innovation and industry evolution.</w:t>
      </w:r>
      <w:proofErr w:type="gramEnd"/>
      <w:r w:rsidRPr="003E3677">
        <w:rPr>
          <w:rFonts w:ascii="Times New Roman" w:hAnsi="Times New Roman"/>
          <w:sz w:val="22"/>
          <w:szCs w:val="22"/>
        </w:rPr>
        <w:t xml:space="preserve"> Cambridge: MIT Press. </w:t>
      </w:r>
    </w:p>
    <w:p w14:paraId="5BD26F92" w14:textId="77777777" w:rsidR="000B054E" w:rsidRPr="003E3677" w:rsidRDefault="000B054E" w:rsidP="006B21DB">
      <w:pPr>
        <w:pStyle w:val="NormalWeb"/>
        <w:spacing w:before="0" w:beforeAutospacing="0" w:after="0" w:afterAutospacing="0" w:line="480" w:lineRule="auto"/>
        <w:jc w:val="both"/>
        <w:rPr>
          <w:sz w:val="22"/>
          <w:szCs w:val="22"/>
        </w:rPr>
      </w:pPr>
    </w:p>
    <w:p w14:paraId="7669ED92" w14:textId="77777777" w:rsidR="0075565D" w:rsidRPr="003E3677" w:rsidRDefault="0075565D" w:rsidP="006B21DB">
      <w:pPr>
        <w:spacing w:line="480" w:lineRule="auto"/>
        <w:jc w:val="both"/>
        <w:rPr>
          <w:rFonts w:ascii="Times" w:eastAsia="Times New Roman" w:hAnsi="Times"/>
          <w:sz w:val="22"/>
        </w:rPr>
      </w:pPr>
      <w:proofErr w:type="gramStart"/>
      <w:r w:rsidRPr="003E3677">
        <w:rPr>
          <w:rFonts w:ascii="Times" w:eastAsia="Times New Roman" w:hAnsi="Times"/>
          <w:sz w:val="22"/>
        </w:rPr>
        <w:t>Brancati, E. (2015).</w:t>
      </w:r>
      <w:proofErr w:type="gramEnd"/>
      <w:r w:rsidRPr="003E3677">
        <w:rPr>
          <w:rFonts w:ascii="Times" w:eastAsia="Times New Roman" w:hAnsi="Times"/>
          <w:sz w:val="22"/>
        </w:rPr>
        <w:t xml:space="preserve"> </w:t>
      </w:r>
      <w:proofErr w:type="gramStart"/>
      <w:r w:rsidRPr="003E3677">
        <w:rPr>
          <w:rFonts w:ascii="Times" w:eastAsia="Times New Roman" w:hAnsi="Times"/>
          <w:sz w:val="22"/>
        </w:rPr>
        <w:t>Innovation financing and the role of relationship lending for SMEs.</w:t>
      </w:r>
      <w:proofErr w:type="gramEnd"/>
      <w:r w:rsidRPr="003E3677">
        <w:rPr>
          <w:rFonts w:ascii="Times" w:eastAsia="Times New Roman" w:hAnsi="Times"/>
          <w:sz w:val="22"/>
        </w:rPr>
        <w:t xml:space="preserve"> </w:t>
      </w:r>
      <w:r w:rsidRPr="003E3677">
        <w:rPr>
          <w:rFonts w:ascii="Times" w:eastAsia="Times New Roman" w:hAnsi="Times"/>
          <w:i/>
          <w:iCs/>
          <w:sz w:val="22"/>
        </w:rPr>
        <w:t>Small Business Economics</w:t>
      </w:r>
      <w:r w:rsidRPr="003E3677">
        <w:rPr>
          <w:rFonts w:ascii="Times" w:eastAsia="Times New Roman" w:hAnsi="Times"/>
          <w:sz w:val="22"/>
        </w:rPr>
        <w:t xml:space="preserve">, </w:t>
      </w:r>
      <w:r w:rsidRPr="003E3677">
        <w:rPr>
          <w:rFonts w:ascii="Times" w:eastAsia="Times New Roman" w:hAnsi="Times"/>
          <w:i/>
          <w:iCs/>
          <w:sz w:val="22"/>
        </w:rPr>
        <w:t>44</w:t>
      </w:r>
      <w:r w:rsidRPr="003E3677">
        <w:rPr>
          <w:rFonts w:ascii="Times" w:eastAsia="Times New Roman" w:hAnsi="Times"/>
          <w:sz w:val="22"/>
        </w:rPr>
        <w:t>(2), 449–473.</w:t>
      </w:r>
    </w:p>
    <w:p w14:paraId="0B3C32AD" w14:textId="77777777" w:rsidR="0075565D" w:rsidRPr="00F01972" w:rsidRDefault="0075565D" w:rsidP="006B21DB">
      <w:pPr>
        <w:pStyle w:val="western"/>
        <w:spacing w:before="0" w:beforeAutospacing="0" w:after="0" w:line="480" w:lineRule="auto"/>
        <w:jc w:val="both"/>
        <w:rPr>
          <w:sz w:val="22"/>
          <w:shd w:val="clear" w:color="auto" w:fill="FFFFFF"/>
        </w:rPr>
      </w:pPr>
    </w:p>
    <w:p w14:paraId="1F460B53" w14:textId="77777777" w:rsidR="00730000" w:rsidRPr="009A5FB4" w:rsidRDefault="00730000" w:rsidP="006B21DB">
      <w:pPr>
        <w:pStyle w:val="western"/>
        <w:spacing w:before="0" w:beforeAutospacing="0" w:after="0" w:line="480" w:lineRule="auto"/>
        <w:jc w:val="both"/>
        <w:rPr>
          <w:sz w:val="22"/>
          <w:szCs w:val="22"/>
        </w:rPr>
      </w:pPr>
      <w:proofErr w:type="gramStart"/>
      <w:r w:rsidRPr="00F01972">
        <w:rPr>
          <w:sz w:val="22"/>
          <w:shd w:val="clear" w:color="auto" w:fill="FFFFFF"/>
        </w:rPr>
        <w:t xml:space="preserve">Breschi, S., Lissoni, F., Malerba, F. </w:t>
      </w:r>
      <w:r w:rsidR="00083A82" w:rsidRPr="00F01972">
        <w:rPr>
          <w:sz w:val="22"/>
          <w:shd w:val="clear" w:color="auto" w:fill="FFFFFF"/>
        </w:rPr>
        <w:t>(</w:t>
      </w:r>
      <w:r w:rsidRPr="00F01972">
        <w:rPr>
          <w:sz w:val="22"/>
          <w:shd w:val="clear" w:color="auto" w:fill="FFFFFF"/>
        </w:rPr>
        <w:t>2003</w:t>
      </w:r>
      <w:r w:rsidR="00083A82" w:rsidRPr="00F01972">
        <w:rPr>
          <w:sz w:val="22"/>
          <w:shd w:val="clear" w:color="auto" w:fill="FFFFFF"/>
        </w:rPr>
        <w:t>)</w:t>
      </w:r>
      <w:r w:rsidRPr="00F01972">
        <w:rPr>
          <w:sz w:val="22"/>
          <w:shd w:val="clear" w:color="auto" w:fill="FFFFFF"/>
        </w:rPr>
        <w:t>.</w:t>
      </w:r>
      <w:proofErr w:type="gramEnd"/>
      <w:r w:rsidRPr="00F01972">
        <w:rPr>
          <w:sz w:val="22"/>
          <w:shd w:val="clear" w:color="auto" w:fill="FFFFFF"/>
        </w:rPr>
        <w:t xml:space="preserve"> </w:t>
      </w:r>
      <w:proofErr w:type="gramStart"/>
      <w:r w:rsidRPr="002916D9">
        <w:rPr>
          <w:sz w:val="22"/>
          <w:szCs w:val="22"/>
          <w:shd w:val="clear" w:color="auto" w:fill="FFFFFF"/>
        </w:rPr>
        <w:t>Knowledge-relatedness in firm technologica</w:t>
      </w:r>
      <w:r w:rsidRPr="009A5FB4">
        <w:rPr>
          <w:sz w:val="22"/>
          <w:szCs w:val="22"/>
          <w:shd w:val="clear" w:color="auto" w:fill="FFFFFF"/>
        </w:rPr>
        <w:t>l</w:t>
      </w:r>
      <w:r w:rsidR="00A22875" w:rsidRPr="009A5FB4">
        <w:rPr>
          <w:sz w:val="22"/>
          <w:szCs w:val="22"/>
          <w:shd w:val="clear" w:color="auto" w:fill="FFFFFF"/>
        </w:rPr>
        <w:t xml:space="preserve"> </w:t>
      </w:r>
      <w:r w:rsidR="00BF3C8B" w:rsidRPr="009A5FB4">
        <w:rPr>
          <w:sz w:val="22"/>
          <w:szCs w:val="22"/>
          <w:shd w:val="clear" w:color="auto" w:fill="FFFFFF"/>
        </w:rPr>
        <w:t>d</w:t>
      </w:r>
      <w:r w:rsidRPr="009A5FB4">
        <w:rPr>
          <w:sz w:val="22"/>
          <w:szCs w:val="22"/>
        </w:rPr>
        <w:t>iversif</w:t>
      </w:r>
      <w:r w:rsidR="003C7335" w:rsidRPr="009A5FB4">
        <w:rPr>
          <w:sz w:val="22"/>
          <w:szCs w:val="22"/>
        </w:rPr>
        <w:t>ication</w:t>
      </w:r>
      <w:r w:rsidR="00083A82" w:rsidRPr="009A5FB4">
        <w:rPr>
          <w:sz w:val="22"/>
          <w:szCs w:val="22"/>
        </w:rPr>
        <w:t>.</w:t>
      </w:r>
      <w:proofErr w:type="gramEnd"/>
      <w:r w:rsidR="003C7335" w:rsidRPr="009A5FB4">
        <w:rPr>
          <w:sz w:val="22"/>
          <w:szCs w:val="22"/>
        </w:rPr>
        <w:t xml:space="preserve"> </w:t>
      </w:r>
      <w:proofErr w:type="gramStart"/>
      <w:r w:rsidR="00BF3C8B" w:rsidRPr="009A5FB4">
        <w:rPr>
          <w:i/>
          <w:sz w:val="22"/>
          <w:szCs w:val="22"/>
        </w:rPr>
        <w:t>R</w:t>
      </w:r>
      <w:r w:rsidR="003C7335" w:rsidRPr="009A5FB4">
        <w:rPr>
          <w:i/>
          <w:sz w:val="22"/>
          <w:szCs w:val="22"/>
        </w:rPr>
        <w:t>esearch Policy</w:t>
      </w:r>
      <w:r w:rsidR="00083A82" w:rsidRPr="009A5FB4">
        <w:rPr>
          <w:sz w:val="22"/>
          <w:szCs w:val="22"/>
        </w:rPr>
        <w:t>,</w:t>
      </w:r>
      <w:r w:rsidR="003C7335" w:rsidRPr="009A5FB4">
        <w:rPr>
          <w:sz w:val="22"/>
          <w:szCs w:val="22"/>
        </w:rPr>
        <w:t xml:space="preserve"> </w:t>
      </w:r>
      <w:r w:rsidRPr="009A5FB4">
        <w:rPr>
          <w:sz w:val="22"/>
          <w:szCs w:val="22"/>
        </w:rPr>
        <w:t>32, 69-87.</w:t>
      </w:r>
      <w:proofErr w:type="gramEnd"/>
    </w:p>
    <w:p w14:paraId="5538D463" w14:textId="77777777" w:rsidR="00F67645" w:rsidRPr="009A5FB4" w:rsidRDefault="00F67645" w:rsidP="006B21DB">
      <w:pPr>
        <w:pStyle w:val="western"/>
        <w:spacing w:before="0" w:beforeAutospacing="0" w:after="0" w:line="480" w:lineRule="auto"/>
        <w:jc w:val="both"/>
        <w:rPr>
          <w:sz w:val="22"/>
          <w:szCs w:val="22"/>
        </w:rPr>
      </w:pPr>
    </w:p>
    <w:p w14:paraId="0038CF9B" w14:textId="77777777" w:rsidR="00722895" w:rsidRPr="009A5FB4" w:rsidRDefault="00722895" w:rsidP="006B21DB">
      <w:pPr>
        <w:pStyle w:val="western"/>
        <w:spacing w:before="0" w:beforeAutospacing="0" w:after="0" w:line="480" w:lineRule="auto"/>
        <w:jc w:val="both"/>
        <w:rPr>
          <w:sz w:val="22"/>
          <w:szCs w:val="22"/>
        </w:rPr>
      </w:pPr>
      <w:r w:rsidRPr="003E3677">
        <w:rPr>
          <w:sz w:val="22"/>
          <w:szCs w:val="22"/>
        </w:rPr>
        <w:lastRenderedPageBreak/>
        <w:t xml:space="preserve">Bresnahan, T. F., Trajtenberg, M. </w:t>
      </w:r>
      <w:r w:rsidR="00083A82" w:rsidRPr="003E3677">
        <w:rPr>
          <w:sz w:val="22"/>
          <w:szCs w:val="22"/>
        </w:rPr>
        <w:t>(</w:t>
      </w:r>
      <w:r w:rsidRPr="003E3677">
        <w:rPr>
          <w:sz w:val="22"/>
          <w:szCs w:val="22"/>
        </w:rPr>
        <w:t>1995</w:t>
      </w:r>
      <w:r w:rsidR="00083A82" w:rsidRPr="003E3677">
        <w:rPr>
          <w:sz w:val="22"/>
          <w:szCs w:val="22"/>
        </w:rPr>
        <w:t>)</w:t>
      </w:r>
      <w:r w:rsidRPr="003E3677">
        <w:rPr>
          <w:sz w:val="22"/>
          <w:szCs w:val="22"/>
        </w:rPr>
        <w:t xml:space="preserve">. </w:t>
      </w:r>
      <w:r w:rsidRPr="009A5FB4">
        <w:rPr>
          <w:sz w:val="22"/>
          <w:szCs w:val="22"/>
        </w:rPr>
        <w:t xml:space="preserve">General purpose technologies ‘Engines of </w:t>
      </w:r>
      <w:proofErr w:type="gramStart"/>
      <w:r w:rsidRPr="009A5FB4">
        <w:rPr>
          <w:sz w:val="22"/>
          <w:szCs w:val="22"/>
        </w:rPr>
        <w:t>growth’?.</w:t>
      </w:r>
      <w:proofErr w:type="gramEnd"/>
      <w:r w:rsidRPr="009A5FB4">
        <w:rPr>
          <w:sz w:val="22"/>
          <w:szCs w:val="22"/>
        </w:rPr>
        <w:t xml:space="preserve"> </w:t>
      </w:r>
      <w:proofErr w:type="gramStart"/>
      <w:r w:rsidRPr="009A5FB4">
        <w:rPr>
          <w:i/>
          <w:sz w:val="22"/>
          <w:szCs w:val="22"/>
        </w:rPr>
        <w:t>Journal of Econometrics</w:t>
      </w:r>
      <w:r w:rsidR="00083A82" w:rsidRPr="009A5FB4">
        <w:rPr>
          <w:sz w:val="22"/>
          <w:szCs w:val="22"/>
        </w:rPr>
        <w:t>,</w:t>
      </w:r>
      <w:r w:rsidRPr="009A5FB4">
        <w:rPr>
          <w:sz w:val="22"/>
          <w:szCs w:val="22"/>
        </w:rPr>
        <w:t xml:space="preserve"> 6, 83-108.</w:t>
      </w:r>
      <w:proofErr w:type="gramEnd"/>
    </w:p>
    <w:p w14:paraId="1E812788" w14:textId="77777777" w:rsidR="00BE1084" w:rsidRPr="009A5FB4" w:rsidRDefault="00BE1084" w:rsidP="00F01972">
      <w:pPr>
        <w:spacing w:line="480" w:lineRule="auto"/>
        <w:jc w:val="both"/>
        <w:rPr>
          <w:rFonts w:eastAsia="Times New Roman"/>
          <w:sz w:val="22"/>
          <w:lang w:eastAsia="en-GB"/>
        </w:rPr>
      </w:pPr>
    </w:p>
    <w:p w14:paraId="5BD6450D" w14:textId="77777777" w:rsidR="00BE1084" w:rsidRPr="009A5FB4" w:rsidRDefault="00BE1084" w:rsidP="00F01972">
      <w:pPr>
        <w:spacing w:line="480" w:lineRule="auto"/>
        <w:jc w:val="both"/>
        <w:rPr>
          <w:rFonts w:eastAsia="Times New Roman"/>
          <w:sz w:val="22"/>
          <w:lang w:eastAsia="en-GB"/>
        </w:rPr>
      </w:pPr>
      <w:r w:rsidRPr="009A5FB4">
        <w:rPr>
          <w:rFonts w:eastAsia="Times New Roman"/>
          <w:sz w:val="22"/>
          <w:lang w:eastAsia="en-GB"/>
        </w:rPr>
        <w:t xml:space="preserve">Brown, S. L., Eisenhardt, K. M. (1995). Product development: Past research, present findings, and future directions. </w:t>
      </w:r>
      <w:proofErr w:type="gramStart"/>
      <w:r w:rsidR="00083A82" w:rsidRPr="009A5FB4">
        <w:rPr>
          <w:rFonts w:eastAsia="Times New Roman"/>
          <w:i/>
          <w:sz w:val="22"/>
          <w:lang w:eastAsia="en-GB"/>
        </w:rPr>
        <w:t>Academy of Management R</w:t>
      </w:r>
      <w:r w:rsidRPr="009A5FB4">
        <w:rPr>
          <w:rFonts w:eastAsia="Times New Roman"/>
          <w:i/>
          <w:sz w:val="22"/>
          <w:lang w:eastAsia="en-GB"/>
        </w:rPr>
        <w:t>eview</w:t>
      </w:r>
      <w:r w:rsidRPr="009A5FB4">
        <w:rPr>
          <w:rFonts w:eastAsia="Times New Roman"/>
          <w:sz w:val="22"/>
          <w:lang w:eastAsia="en-GB"/>
        </w:rPr>
        <w:t>, 20(2), 343-378.</w:t>
      </w:r>
      <w:proofErr w:type="gramEnd"/>
    </w:p>
    <w:p w14:paraId="00FD357E" w14:textId="77777777" w:rsidR="009A5FB4" w:rsidRPr="002916D9" w:rsidRDefault="009A5FB4" w:rsidP="006B21DB">
      <w:pPr>
        <w:pStyle w:val="western"/>
        <w:spacing w:before="0" w:beforeAutospacing="0" w:after="0" w:line="480" w:lineRule="auto"/>
        <w:jc w:val="both"/>
        <w:rPr>
          <w:sz w:val="22"/>
          <w:szCs w:val="22"/>
        </w:rPr>
      </w:pPr>
    </w:p>
    <w:p w14:paraId="4108309F" w14:textId="5EBB10F4" w:rsidR="00AA710D" w:rsidRPr="003E3677" w:rsidRDefault="001D7DD3" w:rsidP="006B21DB">
      <w:pPr>
        <w:spacing w:line="480" w:lineRule="auto"/>
        <w:jc w:val="both"/>
        <w:rPr>
          <w:rFonts w:eastAsia="Times New Roman"/>
          <w:sz w:val="22"/>
        </w:rPr>
      </w:pPr>
      <w:r w:rsidRPr="003E3677">
        <w:rPr>
          <w:rFonts w:eastAsia="Times New Roman"/>
          <w:sz w:val="22"/>
        </w:rPr>
        <w:t>Capasso, M., Treibich, T.</w:t>
      </w:r>
      <w:proofErr w:type="gramStart"/>
      <w:r w:rsidRPr="003E3677">
        <w:rPr>
          <w:rFonts w:eastAsia="Times New Roman"/>
          <w:sz w:val="22"/>
        </w:rPr>
        <w:t>,</w:t>
      </w:r>
      <w:r w:rsidR="00AA710D" w:rsidRPr="003E3677">
        <w:rPr>
          <w:rFonts w:eastAsia="Times New Roman"/>
          <w:sz w:val="22"/>
        </w:rPr>
        <w:t>Verspagen</w:t>
      </w:r>
      <w:proofErr w:type="gramEnd"/>
      <w:r w:rsidR="00AA710D" w:rsidRPr="003E3677">
        <w:rPr>
          <w:rFonts w:eastAsia="Times New Roman"/>
          <w:sz w:val="22"/>
        </w:rPr>
        <w:t>.</w:t>
      </w:r>
      <w:r w:rsidRPr="003E3677">
        <w:rPr>
          <w:rFonts w:eastAsia="Times New Roman"/>
          <w:sz w:val="22"/>
        </w:rPr>
        <w:t xml:space="preserve"> </w:t>
      </w:r>
      <w:proofErr w:type="gramStart"/>
      <w:r w:rsidRPr="003E3677">
        <w:rPr>
          <w:rFonts w:eastAsia="Times New Roman"/>
          <w:sz w:val="22"/>
        </w:rPr>
        <w:t>B</w:t>
      </w:r>
      <w:r w:rsidR="00AA710D" w:rsidRPr="003E3677">
        <w:rPr>
          <w:rFonts w:eastAsia="Times New Roman"/>
          <w:sz w:val="22"/>
        </w:rPr>
        <w:t xml:space="preserve"> </w:t>
      </w:r>
      <w:r w:rsidRPr="003E3677">
        <w:rPr>
          <w:rFonts w:eastAsia="Times New Roman"/>
          <w:sz w:val="22"/>
        </w:rPr>
        <w:t>(</w:t>
      </w:r>
      <w:r w:rsidR="00AA710D" w:rsidRPr="003E3677">
        <w:rPr>
          <w:rFonts w:eastAsia="Times New Roman"/>
          <w:sz w:val="22"/>
        </w:rPr>
        <w:t>2015</w:t>
      </w:r>
      <w:r w:rsidRPr="003E3677">
        <w:rPr>
          <w:rFonts w:eastAsia="Times New Roman"/>
          <w:sz w:val="22"/>
        </w:rPr>
        <w:t>)</w:t>
      </w:r>
      <w:r w:rsidR="00AA710D" w:rsidRPr="003E3677">
        <w:rPr>
          <w:rFonts w:eastAsia="Times New Roman"/>
          <w:sz w:val="22"/>
        </w:rPr>
        <w:t>.</w:t>
      </w:r>
      <w:proofErr w:type="gramEnd"/>
      <w:r w:rsidRPr="003E3677">
        <w:rPr>
          <w:rFonts w:eastAsia="Times New Roman"/>
          <w:sz w:val="22"/>
        </w:rPr>
        <w:t xml:space="preserve"> </w:t>
      </w:r>
      <w:proofErr w:type="gramStart"/>
      <w:r w:rsidR="00AA710D" w:rsidRPr="003E3677">
        <w:rPr>
          <w:rFonts w:eastAsia="Times New Roman"/>
          <w:sz w:val="22"/>
        </w:rPr>
        <w:t>The Medium-Ter</w:t>
      </w:r>
      <w:r w:rsidRPr="003E3677">
        <w:rPr>
          <w:rFonts w:eastAsia="Times New Roman"/>
          <w:sz w:val="22"/>
        </w:rPr>
        <w:t>m Effect of R&amp;D on Firm Growth.</w:t>
      </w:r>
      <w:proofErr w:type="gramEnd"/>
      <w:r w:rsidR="00AA710D" w:rsidRPr="003E3677">
        <w:rPr>
          <w:rFonts w:eastAsia="Times New Roman"/>
          <w:sz w:val="22"/>
        </w:rPr>
        <w:t xml:space="preserve"> </w:t>
      </w:r>
      <w:r w:rsidR="00AA710D" w:rsidRPr="003E3677">
        <w:rPr>
          <w:rFonts w:eastAsia="Times New Roman"/>
          <w:i/>
          <w:iCs/>
          <w:sz w:val="22"/>
        </w:rPr>
        <w:t>Small Business Economics</w:t>
      </w:r>
      <w:r w:rsidR="00CA4D64">
        <w:rPr>
          <w:rFonts w:eastAsia="Times New Roman"/>
          <w:i/>
          <w:iCs/>
          <w:sz w:val="22"/>
        </w:rPr>
        <w:t>,</w:t>
      </w:r>
      <w:r w:rsidR="00AA710D" w:rsidRPr="003E3677">
        <w:rPr>
          <w:rFonts w:eastAsia="Times New Roman"/>
          <w:sz w:val="22"/>
        </w:rPr>
        <w:t xml:space="preserve"> 45(1)</w:t>
      </w:r>
      <w:r w:rsidR="00CA4D64">
        <w:rPr>
          <w:rFonts w:eastAsia="Times New Roman"/>
          <w:sz w:val="22"/>
        </w:rPr>
        <w:t>,</w:t>
      </w:r>
      <w:r w:rsidR="00AA710D" w:rsidRPr="003E3677">
        <w:rPr>
          <w:rFonts w:eastAsia="Times New Roman"/>
          <w:sz w:val="22"/>
        </w:rPr>
        <w:t xml:space="preserve"> 39–62.</w:t>
      </w:r>
    </w:p>
    <w:p w14:paraId="5AEC1403" w14:textId="77777777" w:rsidR="0025508B" w:rsidRPr="002916D9" w:rsidRDefault="0025508B" w:rsidP="006B21DB">
      <w:pPr>
        <w:pStyle w:val="western"/>
        <w:spacing w:before="0" w:beforeAutospacing="0" w:after="0" w:line="480" w:lineRule="auto"/>
        <w:jc w:val="both"/>
        <w:rPr>
          <w:sz w:val="22"/>
          <w:szCs w:val="22"/>
        </w:rPr>
      </w:pPr>
    </w:p>
    <w:p w14:paraId="2DC897AD" w14:textId="77777777" w:rsidR="00730000" w:rsidRPr="009A5FB4" w:rsidRDefault="005D7885" w:rsidP="006B21DB">
      <w:pPr>
        <w:pStyle w:val="western"/>
        <w:spacing w:before="0" w:beforeAutospacing="0" w:after="0" w:line="480" w:lineRule="auto"/>
        <w:jc w:val="both"/>
        <w:rPr>
          <w:sz w:val="22"/>
          <w:szCs w:val="22"/>
        </w:rPr>
      </w:pPr>
      <w:r w:rsidRPr="00F01972">
        <w:rPr>
          <w:sz w:val="22"/>
        </w:rPr>
        <w:t xml:space="preserve">Chiu, </w:t>
      </w:r>
      <w:r w:rsidR="008F1733" w:rsidRPr="00F01972">
        <w:rPr>
          <w:sz w:val="22"/>
        </w:rPr>
        <w:t>Y., Lai, H., Liaw, Y., Lee, T.</w:t>
      </w:r>
      <w:r w:rsidR="003C7335" w:rsidRPr="00F01972">
        <w:rPr>
          <w:sz w:val="22"/>
        </w:rPr>
        <w:t xml:space="preserve"> </w:t>
      </w:r>
      <w:r w:rsidR="008F1733" w:rsidRPr="00F01972">
        <w:rPr>
          <w:sz w:val="22"/>
        </w:rPr>
        <w:t>(</w:t>
      </w:r>
      <w:r w:rsidRPr="00F01972">
        <w:rPr>
          <w:sz w:val="22"/>
        </w:rPr>
        <w:t>2010</w:t>
      </w:r>
      <w:r w:rsidR="008F1733" w:rsidRPr="00F01972">
        <w:rPr>
          <w:sz w:val="22"/>
        </w:rPr>
        <w:t>)</w:t>
      </w:r>
      <w:r w:rsidRPr="00F01972">
        <w:rPr>
          <w:sz w:val="22"/>
        </w:rPr>
        <w:t xml:space="preserve">. </w:t>
      </w:r>
      <w:r w:rsidR="00730000" w:rsidRPr="009A5FB4">
        <w:rPr>
          <w:sz w:val="22"/>
          <w:szCs w:val="22"/>
        </w:rPr>
        <w:t>Technological sco</w:t>
      </w:r>
      <w:r w:rsidR="003C7335" w:rsidRPr="009A5FB4">
        <w:rPr>
          <w:sz w:val="22"/>
          <w:szCs w:val="22"/>
        </w:rPr>
        <w:t xml:space="preserve">pe: diversified or specialized. </w:t>
      </w:r>
      <w:proofErr w:type="gramStart"/>
      <w:r w:rsidR="003C7335" w:rsidRPr="009A5FB4">
        <w:rPr>
          <w:i/>
          <w:sz w:val="22"/>
          <w:szCs w:val="22"/>
        </w:rPr>
        <w:t>Scientometrics</w:t>
      </w:r>
      <w:r w:rsidR="008F1733" w:rsidRPr="009A5FB4">
        <w:rPr>
          <w:sz w:val="22"/>
          <w:szCs w:val="22"/>
        </w:rPr>
        <w:t>,</w:t>
      </w:r>
      <w:r w:rsidR="00730000" w:rsidRPr="009A5FB4">
        <w:rPr>
          <w:sz w:val="22"/>
          <w:szCs w:val="22"/>
        </w:rPr>
        <w:t xml:space="preserve"> </w:t>
      </w:r>
      <w:hyperlink r:id="rId31" w:history="1">
        <w:r w:rsidR="00E137BD" w:rsidRPr="009A5FB4">
          <w:rPr>
            <w:sz w:val="22"/>
            <w:szCs w:val="22"/>
          </w:rPr>
          <w:t>82</w:t>
        </w:r>
      </w:hyperlink>
      <w:r w:rsidR="003C7335" w:rsidRPr="002916D9">
        <w:rPr>
          <w:sz w:val="22"/>
          <w:szCs w:val="22"/>
        </w:rPr>
        <w:t xml:space="preserve">, </w:t>
      </w:r>
      <w:r w:rsidR="00730000" w:rsidRPr="009A5FB4">
        <w:rPr>
          <w:sz w:val="22"/>
          <w:szCs w:val="22"/>
        </w:rPr>
        <w:t>37-58.</w:t>
      </w:r>
      <w:proofErr w:type="gramEnd"/>
    </w:p>
    <w:p w14:paraId="4B24B92A" w14:textId="77777777" w:rsidR="005A3EBB" w:rsidRPr="002916D9" w:rsidRDefault="005A3EBB" w:rsidP="006B21DB">
      <w:pPr>
        <w:pStyle w:val="western"/>
        <w:spacing w:before="0" w:beforeAutospacing="0" w:after="0" w:line="480" w:lineRule="auto"/>
        <w:jc w:val="both"/>
        <w:rPr>
          <w:sz w:val="22"/>
          <w:szCs w:val="22"/>
        </w:rPr>
      </w:pPr>
    </w:p>
    <w:p w14:paraId="474F7F3C" w14:textId="5A27D217" w:rsidR="00E33CB2" w:rsidRPr="003E3677" w:rsidRDefault="00E33CB2" w:rsidP="006B21DB">
      <w:pPr>
        <w:spacing w:line="480" w:lineRule="auto"/>
        <w:jc w:val="both"/>
        <w:rPr>
          <w:rFonts w:eastAsia="Times New Roman"/>
          <w:sz w:val="22"/>
        </w:rPr>
      </w:pPr>
      <w:proofErr w:type="gramStart"/>
      <w:r w:rsidRPr="003E3677">
        <w:rPr>
          <w:rFonts w:eastAsia="Times New Roman"/>
          <w:sz w:val="22"/>
        </w:rPr>
        <w:t>Coad, A., Guenther, C. (2013).</w:t>
      </w:r>
      <w:proofErr w:type="gramEnd"/>
      <w:r w:rsidRPr="003E3677">
        <w:rPr>
          <w:rFonts w:eastAsia="Times New Roman"/>
          <w:sz w:val="22"/>
        </w:rPr>
        <w:t xml:space="preserve"> </w:t>
      </w:r>
      <w:proofErr w:type="gramStart"/>
      <w:r w:rsidRPr="003E3677">
        <w:rPr>
          <w:rFonts w:eastAsia="Times New Roman"/>
          <w:sz w:val="22"/>
        </w:rPr>
        <w:t>Diversification patterns and survival as firms mature.</w:t>
      </w:r>
      <w:proofErr w:type="gramEnd"/>
      <w:r w:rsidRPr="003E3677">
        <w:rPr>
          <w:rFonts w:eastAsia="Times New Roman"/>
          <w:sz w:val="22"/>
        </w:rPr>
        <w:t xml:space="preserve"> </w:t>
      </w:r>
      <w:proofErr w:type="gramStart"/>
      <w:r w:rsidRPr="003E3677">
        <w:rPr>
          <w:rFonts w:eastAsia="Times New Roman"/>
          <w:i/>
          <w:sz w:val="22"/>
        </w:rPr>
        <w:t>Small Business Economics</w:t>
      </w:r>
      <w:r w:rsidRPr="003E3677">
        <w:rPr>
          <w:rFonts w:eastAsia="Times New Roman"/>
          <w:sz w:val="22"/>
        </w:rPr>
        <w:t xml:space="preserve">, </w:t>
      </w:r>
      <w:r w:rsidRPr="003E3677">
        <w:rPr>
          <w:rFonts w:eastAsia="Times New Roman"/>
          <w:i/>
          <w:iCs/>
          <w:sz w:val="22"/>
        </w:rPr>
        <w:t>41</w:t>
      </w:r>
      <w:r w:rsidRPr="003E3677">
        <w:rPr>
          <w:rFonts w:eastAsia="Times New Roman"/>
          <w:sz w:val="22"/>
        </w:rPr>
        <w:t>, 633–649.</w:t>
      </w:r>
      <w:proofErr w:type="gramEnd"/>
    </w:p>
    <w:p w14:paraId="036F807F" w14:textId="77777777" w:rsidR="00730000" w:rsidRPr="002916D9" w:rsidRDefault="00730000" w:rsidP="006B21DB">
      <w:pPr>
        <w:pStyle w:val="western"/>
        <w:spacing w:before="0" w:beforeAutospacing="0" w:after="0" w:line="480" w:lineRule="auto"/>
        <w:jc w:val="both"/>
        <w:rPr>
          <w:sz w:val="22"/>
          <w:szCs w:val="22"/>
        </w:rPr>
      </w:pPr>
    </w:p>
    <w:p w14:paraId="67A147E6" w14:textId="77777777" w:rsidR="00730000" w:rsidRPr="00F01972" w:rsidRDefault="008F1733" w:rsidP="006B21DB">
      <w:pPr>
        <w:pStyle w:val="western"/>
        <w:spacing w:before="0" w:beforeAutospacing="0" w:after="0" w:line="480" w:lineRule="auto"/>
        <w:jc w:val="both"/>
        <w:rPr>
          <w:sz w:val="22"/>
          <w:szCs w:val="22"/>
          <w:lang w:val="it-IT"/>
        </w:rPr>
      </w:pPr>
      <w:r w:rsidRPr="009A5FB4">
        <w:rPr>
          <w:sz w:val="22"/>
          <w:szCs w:val="22"/>
        </w:rPr>
        <w:t>Cohen, W. M., Levinthal, D. A.</w:t>
      </w:r>
      <w:r w:rsidR="003C7335" w:rsidRPr="009A5FB4">
        <w:rPr>
          <w:sz w:val="22"/>
          <w:szCs w:val="22"/>
        </w:rPr>
        <w:t xml:space="preserve"> </w:t>
      </w:r>
      <w:r w:rsidRPr="009A5FB4">
        <w:rPr>
          <w:sz w:val="22"/>
          <w:szCs w:val="22"/>
        </w:rPr>
        <w:t>(</w:t>
      </w:r>
      <w:r w:rsidR="00730000" w:rsidRPr="009A5FB4">
        <w:rPr>
          <w:sz w:val="22"/>
          <w:szCs w:val="22"/>
        </w:rPr>
        <w:t>1990</w:t>
      </w:r>
      <w:r w:rsidRPr="009A5FB4">
        <w:rPr>
          <w:sz w:val="22"/>
          <w:szCs w:val="22"/>
        </w:rPr>
        <w:t>)</w:t>
      </w:r>
      <w:r w:rsidR="00730000" w:rsidRPr="009A5FB4">
        <w:rPr>
          <w:sz w:val="22"/>
          <w:szCs w:val="22"/>
        </w:rPr>
        <w:t>. Absorptive Capacity: A New Perspective on</w:t>
      </w:r>
      <w:r w:rsidR="00730000" w:rsidRPr="009A5FB4">
        <w:rPr>
          <w:sz w:val="22"/>
          <w:szCs w:val="22"/>
          <w:shd w:val="clear" w:color="auto" w:fill="FFFFFF"/>
        </w:rPr>
        <w:t xml:space="preserve"> Learning and </w:t>
      </w:r>
      <w:r w:rsidR="003C7335" w:rsidRPr="009A5FB4">
        <w:rPr>
          <w:sz w:val="22"/>
          <w:szCs w:val="22"/>
        </w:rPr>
        <w:t>Innovation.</w:t>
      </w:r>
      <w:r w:rsidR="00730000" w:rsidRPr="009A5FB4">
        <w:rPr>
          <w:sz w:val="22"/>
          <w:szCs w:val="22"/>
        </w:rPr>
        <w:t xml:space="preserve"> </w:t>
      </w:r>
      <w:r w:rsidR="00730000" w:rsidRPr="00F01972">
        <w:rPr>
          <w:i/>
          <w:sz w:val="22"/>
          <w:szCs w:val="22"/>
          <w:lang w:val="it-IT"/>
        </w:rPr>
        <w:t>Administrative Science Quarterly</w:t>
      </w:r>
      <w:r w:rsidRPr="00F01972">
        <w:rPr>
          <w:sz w:val="22"/>
          <w:szCs w:val="22"/>
          <w:lang w:val="it-IT"/>
        </w:rPr>
        <w:t>,</w:t>
      </w:r>
      <w:r w:rsidR="003C7335" w:rsidRPr="00F01972">
        <w:rPr>
          <w:sz w:val="22"/>
          <w:szCs w:val="22"/>
          <w:lang w:val="it-IT"/>
        </w:rPr>
        <w:t xml:space="preserve"> </w:t>
      </w:r>
      <w:r w:rsidR="00730000" w:rsidRPr="00F01972">
        <w:rPr>
          <w:sz w:val="22"/>
          <w:szCs w:val="22"/>
          <w:lang w:val="it-IT"/>
        </w:rPr>
        <w:t>35, 128-152.</w:t>
      </w:r>
    </w:p>
    <w:p w14:paraId="42D503BD" w14:textId="77777777" w:rsidR="009A5FB4" w:rsidRPr="00F01972" w:rsidRDefault="009A5FB4" w:rsidP="006B21DB">
      <w:pPr>
        <w:pStyle w:val="western"/>
        <w:spacing w:before="0" w:beforeAutospacing="0" w:after="0" w:line="480" w:lineRule="auto"/>
        <w:jc w:val="both"/>
        <w:rPr>
          <w:sz w:val="22"/>
          <w:szCs w:val="22"/>
          <w:lang w:val="it-IT"/>
        </w:rPr>
      </w:pPr>
    </w:p>
    <w:p w14:paraId="231AE1FF" w14:textId="44B3A4A8" w:rsidR="00C326F2" w:rsidRPr="003E3677" w:rsidRDefault="00C326F2" w:rsidP="006B21DB">
      <w:pPr>
        <w:spacing w:line="480" w:lineRule="auto"/>
        <w:jc w:val="both"/>
        <w:rPr>
          <w:rFonts w:eastAsia="Times New Roman"/>
          <w:sz w:val="22"/>
        </w:rPr>
      </w:pPr>
      <w:r w:rsidRPr="00F01972">
        <w:rPr>
          <w:rFonts w:eastAsia="Times New Roman"/>
          <w:sz w:val="22"/>
          <w:lang w:val="it-IT"/>
        </w:rPr>
        <w:t xml:space="preserve">Colombo, </w:t>
      </w:r>
      <w:proofErr w:type="gramStart"/>
      <w:r w:rsidRPr="00F01972">
        <w:rPr>
          <w:rFonts w:eastAsia="Times New Roman"/>
          <w:sz w:val="22"/>
          <w:lang w:val="it-IT"/>
        </w:rPr>
        <w:t>M.G.</w:t>
      </w:r>
      <w:proofErr w:type="gramEnd"/>
      <w:r w:rsidRPr="00F01972">
        <w:rPr>
          <w:rFonts w:eastAsia="Times New Roman"/>
          <w:sz w:val="22"/>
          <w:lang w:val="it-IT"/>
        </w:rPr>
        <w:t xml:space="preserve">, Piva, E., Rossi-Lamastra, C. (2014). </w:t>
      </w:r>
      <w:r w:rsidRPr="003E3677">
        <w:rPr>
          <w:rFonts w:eastAsia="Times New Roman"/>
          <w:sz w:val="22"/>
        </w:rPr>
        <w:t xml:space="preserve">Open innovation and within-industry diversification in small and medium enterprises: The case of open source software firms. </w:t>
      </w:r>
      <w:proofErr w:type="gramStart"/>
      <w:r w:rsidRPr="003E3677">
        <w:rPr>
          <w:rFonts w:eastAsia="Times New Roman"/>
          <w:i/>
          <w:sz w:val="22"/>
        </w:rPr>
        <w:t>Research Policy</w:t>
      </w:r>
      <w:r w:rsidRPr="003E3677">
        <w:rPr>
          <w:rFonts w:eastAsia="Times New Roman"/>
          <w:i/>
          <w:iCs/>
          <w:sz w:val="22"/>
        </w:rPr>
        <w:t>, 43</w:t>
      </w:r>
      <w:r w:rsidRPr="003E3677">
        <w:rPr>
          <w:rFonts w:eastAsia="Times New Roman"/>
          <w:sz w:val="22"/>
        </w:rPr>
        <w:t>, 891–902.</w:t>
      </w:r>
      <w:proofErr w:type="gramEnd"/>
    </w:p>
    <w:p w14:paraId="31503280" w14:textId="77777777" w:rsidR="00730000" w:rsidRPr="009A5FB4" w:rsidRDefault="00730000" w:rsidP="006B21DB">
      <w:pPr>
        <w:pStyle w:val="western"/>
        <w:spacing w:before="0" w:beforeAutospacing="0" w:after="0" w:line="480" w:lineRule="auto"/>
        <w:jc w:val="both"/>
        <w:rPr>
          <w:sz w:val="22"/>
          <w:szCs w:val="22"/>
        </w:rPr>
      </w:pPr>
    </w:p>
    <w:p w14:paraId="6CAE1A36" w14:textId="77777777" w:rsidR="005E003C" w:rsidRPr="009A5FB4" w:rsidRDefault="006710FD" w:rsidP="006B21DB">
      <w:pPr>
        <w:pStyle w:val="western"/>
        <w:spacing w:before="0" w:beforeAutospacing="0" w:after="0" w:line="480" w:lineRule="auto"/>
        <w:jc w:val="both"/>
        <w:rPr>
          <w:sz w:val="22"/>
          <w:szCs w:val="22"/>
        </w:rPr>
      </w:pPr>
      <w:r w:rsidRPr="009A5FB4">
        <w:rPr>
          <w:sz w:val="22"/>
          <w:szCs w:val="22"/>
        </w:rPr>
        <w:t xml:space="preserve">Corradini, C., Battisti, G., </w:t>
      </w:r>
      <w:r w:rsidR="008F1733" w:rsidRPr="009A5FB4">
        <w:rPr>
          <w:sz w:val="22"/>
          <w:szCs w:val="22"/>
        </w:rPr>
        <w:t xml:space="preserve">&amp; </w:t>
      </w:r>
      <w:r w:rsidRPr="009A5FB4">
        <w:rPr>
          <w:sz w:val="22"/>
          <w:szCs w:val="22"/>
        </w:rPr>
        <w:t xml:space="preserve">Demirel, P. </w:t>
      </w:r>
      <w:r w:rsidR="008F1733" w:rsidRPr="009A5FB4">
        <w:rPr>
          <w:sz w:val="22"/>
          <w:szCs w:val="22"/>
        </w:rPr>
        <w:t>(</w:t>
      </w:r>
      <w:r w:rsidRPr="009A5FB4">
        <w:rPr>
          <w:sz w:val="22"/>
          <w:szCs w:val="22"/>
        </w:rPr>
        <w:t>201</w:t>
      </w:r>
      <w:r w:rsidR="005E3FFA" w:rsidRPr="009A5FB4">
        <w:rPr>
          <w:sz w:val="22"/>
          <w:szCs w:val="22"/>
        </w:rPr>
        <w:t>5</w:t>
      </w:r>
      <w:r w:rsidR="008F1733" w:rsidRPr="009A5FB4">
        <w:rPr>
          <w:sz w:val="22"/>
          <w:szCs w:val="22"/>
        </w:rPr>
        <w:t>)</w:t>
      </w:r>
      <w:r w:rsidRPr="009A5FB4">
        <w:rPr>
          <w:sz w:val="22"/>
          <w:szCs w:val="22"/>
        </w:rPr>
        <w:t xml:space="preserve"> Serial innovator</w:t>
      </w:r>
      <w:r w:rsidR="003C7335" w:rsidRPr="009A5FB4">
        <w:rPr>
          <w:sz w:val="22"/>
          <w:szCs w:val="22"/>
        </w:rPr>
        <w:t>s in the UK: does size matter</w:t>
      </w:r>
      <w:proofErr w:type="gramStart"/>
      <w:r w:rsidR="003C7335" w:rsidRPr="009A5FB4">
        <w:rPr>
          <w:sz w:val="22"/>
          <w:szCs w:val="22"/>
        </w:rPr>
        <w:t>?.</w:t>
      </w:r>
      <w:proofErr w:type="gramEnd"/>
      <w:r w:rsidRPr="009A5FB4">
        <w:rPr>
          <w:sz w:val="22"/>
          <w:szCs w:val="22"/>
        </w:rPr>
        <w:t xml:space="preserve"> </w:t>
      </w:r>
      <w:r w:rsidR="005E3FFA" w:rsidRPr="009A5FB4">
        <w:rPr>
          <w:sz w:val="22"/>
          <w:szCs w:val="22"/>
        </w:rPr>
        <w:t>Industrial and Corporate Change</w:t>
      </w:r>
      <w:r w:rsidR="008F1733" w:rsidRPr="009A5FB4">
        <w:rPr>
          <w:sz w:val="22"/>
          <w:szCs w:val="22"/>
        </w:rPr>
        <w:t>,</w:t>
      </w:r>
      <w:r w:rsidRPr="009A5FB4">
        <w:rPr>
          <w:sz w:val="22"/>
          <w:szCs w:val="22"/>
        </w:rPr>
        <w:t xml:space="preserve"> </w:t>
      </w:r>
      <w:r w:rsidR="005E3FFA" w:rsidRPr="009A5FB4">
        <w:rPr>
          <w:sz w:val="22"/>
          <w:szCs w:val="22"/>
        </w:rPr>
        <w:t>doi: 10.1093/icc/dtu040.</w:t>
      </w:r>
    </w:p>
    <w:p w14:paraId="6E306EEB" w14:textId="77777777" w:rsidR="00BE1084" w:rsidRPr="009A5FB4" w:rsidRDefault="00BE1084" w:rsidP="006B21DB">
      <w:pPr>
        <w:pStyle w:val="western"/>
        <w:spacing w:before="0" w:beforeAutospacing="0" w:after="0" w:line="480" w:lineRule="auto"/>
        <w:jc w:val="both"/>
        <w:rPr>
          <w:sz w:val="22"/>
          <w:szCs w:val="22"/>
        </w:rPr>
      </w:pPr>
    </w:p>
    <w:p w14:paraId="531C1D63" w14:textId="77777777" w:rsidR="00BE1084" w:rsidRDefault="008F1733" w:rsidP="006B21DB">
      <w:pPr>
        <w:pStyle w:val="western"/>
        <w:spacing w:before="0" w:beforeAutospacing="0" w:after="0" w:line="480" w:lineRule="auto"/>
        <w:jc w:val="both"/>
        <w:rPr>
          <w:sz w:val="22"/>
          <w:szCs w:val="22"/>
        </w:rPr>
      </w:pPr>
      <w:proofErr w:type="gramStart"/>
      <w:r w:rsidRPr="009A5FB4">
        <w:rPr>
          <w:sz w:val="22"/>
          <w:szCs w:val="22"/>
        </w:rPr>
        <w:lastRenderedPageBreak/>
        <w:t xml:space="preserve">Cyert, R. M., </w:t>
      </w:r>
      <w:r w:rsidR="00BE1084" w:rsidRPr="009A5FB4">
        <w:rPr>
          <w:sz w:val="22"/>
          <w:szCs w:val="22"/>
        </w:rPr>
        <w:t>March, J. G. (1963).</w:t>
      </w:r>
      <w:proofErr w:type="gramEnd"/>
      <w:r w:rsidR="00BE1084" w:rsidRPr="009A5FB4">
        <w:rPr>
          <w:sz w:val="22"/>
          <w:szCs w:val="22"/>
        </w:rPr>
        <w:t xml:space="preserve"> </w:t>
      </w:r>
      <w:proofErr w:type="gramStart"/>
      <w:r w:rsidR="00BE1084" w:rsidRPr="009A5FB4">
        <w:rPr>
          <w:i/>
          <w:sz w:val="22"/>
          <w:szCs w:val="22"/>
        </w:rPr>
        <w:t>A behavioral theory of the firm</w:t>
      </w:r>
      <w:r w:rsidR="00BE1084" w:rsidRPr="009A5FB4">
        <w:rPr>
          <w:sz w:val="22"/>
          <w:szCs w:val="22"/>
        </w:rPr>
        <w:t>.</w:t>
      </w:r>
      <w:proofErr w:type="gramEnd"/>
      <w:r w:rsidR="00BE1084" w:rsidRPr="009A5FB4">
        <w:rPr>
          <w:sz w:val="22"/>
          <w:szCs w:val="22"/>
        </w:rPr>
        <w:t xml:space="preserve"> </w:t>
      </w:r>
      <w:r w:rsidRPr="009A5FB4">
        <w:rPr>
          <w:sz w:val="22"/>
          <w:szCs w:val="22"/>
        </w:rPr>
        <w:t>NJ: Englewood Cliffs</w:t>
      </w:r>
      <w:r w:rsidR="00BE1084" w:rsidRPr="009A5FB4">
        <w:rPr>
          <w:sz w:val="22"/>
          <w:szCs w:val="22"/>
        </w:rPr>
        <w:t>.</w:t>
      </w:r>
    </w:p>
    <w:p w14:paraId="330F1C57" w14:textId="77777777" w:rsidR="000B054E" w:rsidRPr="009A5FB4" w:rsidRDefault="000B054E" w:rsidP="006B21DB">
      <w:pPr>
        <w:pStyle w:val="western"/>
        <w:spacing w:before="0" w:beforeAutospacing="0" w:after="0" w:line="480" w:lineRule="auto"/>
        <w:jc w:val="both"/>
        <w:rPr>
          <w:sz w:val="22"/>
          <w:szCs w:val="22"/>
        </w:rPr>
      </w:pPr>
    </w:p>
    <w:p w14:paraId="09BBC9B9" w14:textId="114BC022" w:rsidR="00185BE9" w:rsidRPr="003E3677" w:rsidRDefault="00185BE9" w:rsidP="006B21DB">
      <w:pPr>
        <w:spacing w:line="480" w:lineRule="auto"/>
        <w:jc w:val="both"/>
        <w:rPr>
          <w:rFonts w:ascii="Times" w:eastAsia="Times New Roman" w:hAnsi="Times"/>
          <w:sz w:val="22"/>
        </w:rPr>
      </w:pPr>
      <w:r w:rsidRPr="003E3677">
        <w:rPr>
          <w:rFonts w:ascii="Times" w:eastAsia="Times New Roman" w:hAnsi="Times"/>
          <w:sz w:val="22"/>
        </w:rPr>
        <w:t>David, P.A</w:t>
      </w:r>
      <w:proofErr w:type="gramStart"/>
      <w:r w:rsidRPr="003E3677">
        <w:rPr>
          <w:rFonts w:ascii="Times" w:eastAsia="Times New Roman" w:hAnsi="Times"/>
          <w:sz w:val="22"/>
        </w:rPr>
        <w:t>.(</w:t>
      </w:r>
      <w:proofErr w:type="gramEnd"/>
      <w:r w:rsidRPr="003E3677">
        <w:rPr>
          <w:rFonts w:ascii="Times" w:eastAsia="Times New Roman" w:hAnsi="Times"/>
          <w:sz w:val="22"/>
        </w:rPr>
        <w:t>1985)</w:t>
      </w:r>
      <w:r w:rsidR="000B054E">
        <w:rPr>
          <w:rFonts w:ascii="Times" w:eastAsia="Times New Roman" w:hAnsi="Times"/>
          <w:sz w:val="22"/>
        </w:rPr>
        <w:t>.</w:t>
      </w:r>
      <w:r w:rsidRPr="003E3677">
        <w:rPr>
          <w:rFonts w:ascii="Times" w:eastAsia="Times New Roman" w:hAnsi="Times"/>
          <w:sz w:val="22"/>
        </w:rPr>
        <w:t xml:space="preserve"> Clio and the Economics of QWERTY. </w:t>
      </w:r>
      <w:proofErr w:type="gramStart"/>
      <w:r w:rsidRPr="003E3677">
        <w:rPr>
          <w:rFonts w:ascii="Times" w:eastAsia="Times New Roman" w:hAnsi="Times"/>
          <w:i/>
          <w:sz w:val="22"/>
        </w:rPr>
        <w:t>The American Economic Review</w:t>
      </w:r>
      <w:r w:rsidR="000B054E">
        <w:rPr>
          <w:rFonts w:ascii="Times" w:eastAsia="Times New Roman" w:hAnsi="Times"/>
          <w:i/>
          <w:sz w:val="22"/>
        </w:rPr>
        <w:t>,</w:t>
      </w:r>
      <w:r w:rsidRPr="003E3677">
        <w:rPr>
          <w:rFonts w:ascii="Times" w:eastAsia="Times New Roman" w:hAnsi="Times"/>
          <w:i/>
          <w:sz w:val="22"/>
        </w:rPr>
        <w:t xml:space="preserve"> </w:t>
      </w:r>
      <w:r w:rsidRPr="003E3677">
        <w:rPr>
          <w:rFonts w:ascii="Times" w:eastAsia="Times New Roman" w:hAnsi="Times"/>
          <w:sz w:val="22"/>
        </w:rPr>
        <w:t>75, 332–337.</w:t>
      </w:r>
      <w:proofErr w:type="gramEnd"/>
      <w:r w:rsidRPr="003E3677">
        <w:rPr>
          <w:rFonts w:ascii="Times" w:eastAsia="Times New Roman" w:hAnsi="Times"/>
          <w:sz w:val="22"/>
        </w:rPr>
        <w:t xml:space="preserve"> </w:t>
      </w:r>
    </w:p>
    <w:p w14:paraId="78A04E15" w14:textId="77777777" w:rsidR="005E003C" w:rsidRPr="002916D9" w:rsidRDefault="005E003C" w:rsidP="006B21DB">
      <w:pPr>
        <w:pStyle w:val="western"/>
        <w:spacing w:before="0" w:beforeAutospacing="0" w:after="0" w:line="480" w:lineRule="auto"/>
        <w:jc w:val="both"/>
        <w:rPr>
          <w:sz w:val="22"/>
          <w:szCs w:val="22"/>
        </w:rPr>
      </w:pPr>
    </w:p>
    <w:p w14:paraId="38E063C8" w14:textId="77777777" w:rsidR="005E003C" w:rsidRDefault="005E003C" w:rsidP="006B21DB">
      <w:pPr>
        <w:pStyle w:val="western"/>
        <w:spacing w:before="0" w:beforeAutospacing="0" w:after="0" w:line="480" w:lineRule="auto"/>
        <w:jc w:val="both"/>
        <w:rPr>
          <w:sz w:val="22"/>
          <w:szCs w:val="22"/>
        </w:rPr>
      </w:pPr>
      <w:r w:rsidRPr="000B054E">
        <w:rPr>
          <w:sz w:val="22"/>
          <w:szCs w:val="22"/>
        </w:rPr>
        <w:t>De Jong, J. P. J.</w:t>
      </w:r>
      <w:r w:rsidR="008F1733" w:rsidRPr="000B054E">
        <w:rPr>
          <w:sz w:val="22"/>
          <w:szCs w:val="22"/>
        </w:rPr>
        <w:t>,</w:t>
      </w:r>
      <w:r w:rsidRPr="000B054E">
        <w:rPr>
          <w:sz w:val="22"/>
          <w:szCs w:val="22"/>
        </w:rPr>
        <w:t xml:space="preserve"> </w:t>
      </w:r>
      <w:r w:rsidR="008F1733" w:rsidRPr="000B054E">
        <w:rPr>
          <w:sz w:val="22"/>
          <w:szCs w:val="22"/>
        </w:rPr>
        <w:t xml:space="preserve">Vermeulen, P. A. M. (2006). </w:t>
      </w:r>
      <w:r w:rsidRPr="009A5FB4">
        <w:rPr>
          <w:sz w:val="22"/>
          <w:szCs w:val="22"/>
        </w:rPr>
        <w:t>Determinants of Product Innovation in Small Firms:</w:t>
      </w:r>
      <w:r w:rsidR="008F1733" w:rsidRPr="009A5FB4">
        <w:rPr>
          <w:sz w:val="22"/>
          <w:szCs w:val="22"/>
        </w:rPr>
        <w:t xml:space="preserve"> A Comparison Across Industries.</w:t>
      </w:r>
      <w:r w:rsidRPr="009A5FB4">
        <w:rPr>
          <w:sz w:val="22"/>
          <w:szCs w:val="22"/>
        </w:rPr>
        <w:t xml:space="preserve"> </w:t>
      </w:r>
      <w:r w:rsidRPr="009A5FB4">
        <w:rPr>
          <w:i/>
          <w:sz w:val="22"/>
          <w:szCs w:val="22"/>
        </w:rPr>
        <w:t>International Small Business Journal</w:t>
      </w:r>
      <w:r w:rsidR="008F1733" w:rsidRPr="009A5FB4">
        <w:rPr>
          <w:sz w:val="22"/>
          <w:szCs w:val="22"/>
        </w:rPr>
        <w:t xml:space="preserve">, </w:t>
      </w:r>
      <w:r w:rsidRPr="009A5FB4">
        <w:rPr>
          <w:sz w:val="22"/>
          <w:szCs w:val="22"/>
        </w:rPr>
        <w:t>24(6)</w:t>
      </w:r>
      <w:proofErr w:type="gramStart"/>
      <w:r w:rsidRPr="009A5FB4">
        <w:rPr>
          <w:sz w:val="22"/>
          <w:szCs w:val="22"/>
        </w:rPr>
        <w:t>:587</w:t>
      </w:r>
      <w:proofErr w:type="gramEnd"/>
      <w:r w:rsidRPr="009A5FB4">
        <w:rPr>
          <w:sz w:val="22"/>
          <w:szCs w:val="22"/>
        </w:rPr>
        <w:t>–609.</w:t>
      </w:r>
    </w:p>
    <w:p w14:paraId="0D1A3E4F" w14:textId="77777777" w:rsidR="009A5FB4" w:rsidRPr="002916D9" w:rsidRDefault="009A5FB4" w:rsidP="006B21DB">
      <w:pPr>
        <w:pStyle w:val="western"/>
        <w:spacing w:before="0" w:beforeAutospacing="0" w:after="0" w:line="480" w:lineRule="auto"/>
        <w:jc w:val="both"/>
        <w:rPr>
          <w:sz w:val="22"/>
          <w:szCs w:val="22"/>
        </w:rPr>
      </w:pPr>
    </w:p>
    <w:p w14:paraId="66EB52B0" w14:textId="221688AF" w:rsidR="0076504C" w:rsidRPr="003E3677" w:rsidRDefault="0076504C" w:rsidP="006B21DB">
      <w:pPr>
        <w:spacing w:line="480" w:lineRule="auto"/>
        <w:jc w:val="both"/>
        <w:rPr>
          <w:rFonts w:eastAsia="Times New Roman"/>
          <w:sz w:val="22"/>
        </w:rPr>
      </w:pPr>
      <w:r w:rsidRPr="003E3677">
        <w:rPr>
          <w:rFonts w:eastAsia="Times New Roman"/>
          <w:sz w:val="22"/>
        </w:rPr>
        <w:t xml:space="preserve">Deschryvere, M. (2014). R&amp;D, firm growth and the role of innovation persistence: an analysis of Finnish SMEs and large firms. </w:t>
      </w:r>
      <w:proofErr w:type="gramStart"/>
      <w:r w:rsidRPr="000B054E">
        <w:rPr>
          <w:rFonts w:eastAsia="Times New Roman"/>
          <w:i/>
          <w:sz w:val="22"/>
        </w:rPr>
        <w:t>Small Business Economics</w:t>
      </w:r>
      <w:r w:rsidR="000B054E">
        <w:rPr>
          <w:rFonts w:eastAsia="Times New Roman"/>
          <w:sz w:val="22"/>
        </w:rPr>
        <w:t>,</w:t>
      </w:r>
      <w:r w:rsidRPr="003E3677">
        <w:rPr>
          <w:rFonts w:eastAsia="Times New Roman"/>
          <w:sz w:val="22"/>
        </w:rPr>
        <w:t xml:space="preserve"> </w:t>
      </w:r>
      <w:r w:rsidRPr="000B054E">
        <w:rPr>
          <w:rFonts w:eastAsia="Times New Roman"/>
          <w:iCs/>
          <w:sz w:val="22"/>
        </w:rPr>
        <w:t>43</w:t>
      </w:r>
      <w:r w:rsidRPr="003E3677">
        <w:rPr>
          <w:rFonts w:eastAsia="Times New Roman"/>
          <w:sz w:val="22"/>
        </w:rPr>
        <w:t>, 767–785.</w:t>
      </w:r>
      <w:proofErr w:type="gramEnd"/>
    </w:p>
    <w:p w14:paraId="1360B5B8" w14:textId="77777777" w:rsidR="005E003C" w:rsidRPr="002916D9" w:rsidRDefault="005E003C" w:rsidP="006B21DB">
      <w:pPr>
        <w:pStyle w:val="western"/>
        <w:spacing w:before="0" w:beforeAutospacing="0" w:after="0" w:line="480" w:lineRule="auto"/>
        <w:jc w:val="both"/>
        <w:rPr>
          <w:sz w:val="22"/>
          <w:szCs w:val="22"/>
        </w:rPr>
      </w:pPr>
    </w:p>
    <w:p w14:paraId="002800F4" w14:textId="77777777" w:rsidR="00F306D6" w:rsidRDefault="00F306D6" w:rsidP="006B21DB">
      <w:pPr>
        <w:pStyle w:val="western"/>
        <w:spacing w:before="0" w:beforeAutospacing="0" w:after="0" w:line="480" w:lineRule="auto"/>
        <w:jc w:val="both"/>
        <w:rPr>
          <w:sz w:val="22"/>
          <w:szCs w:val="22"/>
        </w:rPr>
      </w:pPr>
      <w:r w:rsidRPr="009A5FB4">
        <w:rPr>
          <w:sz w:val="22"/>
          <w:szCs w:val="22"/>
        </w:rPr>
        <w:t xml:space="preserve">Dosi, G. </w:t>
      </w:r>
      <w:r w:rsidR="008F1733" w:rsidRPr="009A5FB4">
        <w:rPr>
          <w:sz w:val="22"/>
          <w:szCs w:val="22"/>
        </w:rPr>
        <w:t>(</w:t>
      </w:r>
      <w:r w:rsidRPr="009A5FB4">
        <w:rPr>
          <w:sz w:val="22"/>
          <w:szCs w:val="22"/>
        </w:rPr>
        <w:t>1982</w:t>
      </w:r>
      <w:r w:rsidR="008F1733" w:rsidRPr="009A5FB4">
        <w:rPr>
          <w:sz w:val="22"/>
          <w:szCs w:val="22"/>
        </w:rPr>
        <w:t>)</w:t>
      </w:r>
      <w:r w:rsidRPr="009A5FB4">
        <w:rPr>
          <w:sz w:val="22"/>
          <w:szCs w:val="22"/>
        </w:rPr>
        <w:t>. Technological paradigms and technological trajectories: A suggested</w:t>
      </w:r>
      <w:r w:rsidR="00A22875" w:rsidRPr="009A5FB4">
        <w:rPr>
          <w:sz w:val="22"/>
          <w:szCs w:val="22"/>
        </w:rPr>
        <w:t xml:space="preserve"> </w:t>
      </w:r>
      <w:r w:rsidRPr="009A5FB4">
        <w:rPr>
          <w:sz w:val="22"/>
          <w:szCs w:val="22"/>
        </w:rPr>
        <w:t xml:space="preserve">interpretation of the determinants and directions of technical change. </w:t>
      </w:r>
      <w:proofErr w:type="gramStart"/>
      <w:r w:rsidRPr="009A5FB4">
        <w:rPr>
          <w:i/>
          <w:sz w:val="22"/>
          <w:szCs w:val="22"/>
        </w:rPr>
        <w:t>Research Policy</w:t>
      </w:r>
      <w:r w:rsidR="008F1733" w:rsidRPr="009A5FB4">
        <w:rPr>
          <w:sz w:val="22"/>
          <w:szCs w:val="22"/>
        </w:rPr>
        <w:t>,</w:t>
      </w:r>
      <w:r w:rsidRPr="009A5FB4">
        <w:rPr>
          <w:sz w:val="22"/>
          <w:szCs w:val="22"/>
        </w:rPr>
        <w:t xml:space="preserve"> 11, 147-162.</w:t>
      </w:r>
      <w:proofErr w:type="gramEnd"/>
    </w:p>
    <w:p w14:paraId="75565C27" w14:textId="77777777" w:rsidR="009A5FB4" w:rsidRPr="00F01972" w:rsidRDefault="009A5FB4" w:rsidP="006B21DB">
      <w:pPr>
        <w:pStyle w:val="western"/>
        <w:spacing w:before="0" w:beforeAutospacing="0" w:after="0" w:line="480" w:lineRule="auto"/>
        <w:jc w:val="both"/>
        <w:rPr>
          <w:sz w:val="22"/>
        </w:rPr>
      </w:pPr>
    </w:p>
    <w:p w14:paraId="16DAFBF8" w14:textId="03FF95B3" w:rsidR="00010ADC" w:rsidRPr="003E3677" w:rsidRDefault="00010ADC" w:rsidP="006B21DB">
      <w:pPr>
        <w:spacing w:line="480" w:lineRule="auto"/>
        <w:jc w:val="both"/>
        <w:rPr>
          <w:rFonts w:eastAsia="Times New Roman"/>
          <w:sz w:val="22"/>
        </w:rPr>
      </w:pPr>
      <w:r w:rsidRPr="003E3677">
        <w:rPr>
          <w:rFonts w:eastAsia="Times New Roman"/>
          <w:sz w:val="22"/>
        </w:rPr>
        <w:t>Dosi, G., Nels</w:t>
      </w:r>
      <w:r w:rsidR="00EE26CE" w:rsidRPr="002916D9">
        <w:rPr>
          <w:rFonts w:eastAsia="Times New Roman"/>
          <w:sz w:val="22"/>
        </w:rPr>
        <w:t>on, R.R. (</w:t>
      </w:r>
      <w:r w:rsidRPr="003E3677">
        <w:rPr>
          <w:rFonts w:eastAsia="Times New Roman"/>
          <w:sz w:val="22"/>
        </w:rPr>
        <w:t>2013</w:t>
      </w:r>
      <w:r w:rsidR="00EE26CE" w:rsidRPr="002916D9">
        <w:rPr>
          <w:rFonts w:eastAsia="Times New Roman"/>
          <w:sz w:val="22"/>
        </w:rPr>
        <w:t>)</w:t>
      </w:r>
      <w:r w:rsidRPr="003E3677">
        <w:rPr>
          <w:rFonts w:eastAsia="Times New Roman"/>
          <w:sz w:val="22"/>
        </w:rPr>
        <w:t xml:space="preserve">. The evolution of technologies: an assessment of the state-of-the-art. </w:t>
      </w:r>
      <w:r w:rsidRPr="003E3677">
        <w:rPr>
          <w:rFonts w:eastAsia="Times New Roman"/>
          <w:i/>
          <w:sz w:val="22"/>
        </w:rPr>
        <w:t>Eurasian Business Review</w:t>
      </w:r>
      <w:r w:rsidRPr="003E3677">
        <w:rPr>
          <w:rFonts w:eastAsia="Times New Roman"/>
          <w:sz w:val="22"/>
        </w:rPr>
        <w:t xml:space="preserve"> 3, 3–46.</w:t>
      </w:r>
    </w:p>
    <w:p w14:paraId="19B95175" w14:textId="77777777" w:rsidR="00F306D6" w:rsidRPr="002916D9" w:rsidRDefault="00F306D6" w:rsidP="006B21DB">
      <w:pPr>
        <w:pStyle w:val="western"/>
        <w:spacing w:before="0" w:beforeAutospacing="0" w:after="0" w:line="480" w:lineRule="auto"/>
        <w:jc w:val="both"/>
        <w:rPr>
          <w:color w:val="000000"/>
          <w:sz w:val="22"/>
          <w:szCs w:val="22"/>
          <w:shd w:val="clear" w:color="auto" w:fill="FFFFFF"/>
        </w:rPr>
      </w:pPr>
    </w:p>
    <w:p w14:paraId="7576AD8C" w14:textId="77777777" w:rsidR="00F306D6" w:rsidRPr="009A5FB4" w:rsidRDefault="008F1733" w:rsidP="006B21DB">
      <w:pPr>
        <w:pStyle w:val="western"/>
        <w:spacing w:before="0" w:beforeAutospacing="0" w:after="0" w:line="480" w:lineRule="auto"/>
        <w:jc w:val="both"/>
        <w:rPr>
          <w:color w:val="000000"/>
          <w:sz w:val="22"/>
          <w:szCs w:val="22"/>
          <w:shd w:val="clear" w:color="auto" w:fill="FFFFFF"/>
        </w:rPr>
      </w:pPr>
      <w:r w:rsidRPr="009A5FB4">
        <w:rPr>
          <w:color w:val="000000"/>
          <w:sz w:val="22"/>
          <w:szCs w:val="22"/>
          <w:shd w:val="clear" w:color="auto" w:fill="FFFFFF"/>
        </w:rPr>
        <w:t>Fai, F.</w:t>
      </w:r>
      <w:r w:rsidR="00F306D6" w:rsidRPr="009A5FB4">
        <w:rPr>
          <w:color w:val="000000"/>
          <w:sz w:val="22"/>
          <w:szCs w:val="22"/>
          <w:shd w:val="clear" w:color="auto" w:fill="FFFFFF"/>
        </w:rPr>
        <w:t xml:space="preserve"> </w:t>
      </w:r>
      <w:r w:rsidRPr="009A5FB4">
        <w:rPr>
          <w:color w:val="000000"/>
          <w:sz w:val="22"/>
          <w:szCs w:val="22"/>
          <w:shd w:val="clear" w:color="auto" w:fill="FFFFFF"/>
        </w:rPr>
        <w:t>(</w:t>
      </w:r>
      <w:r w:rsidR="00F306D6" w:rsidRPr="009A5FB4">
        <w:rPr>
          <w:color w:val="000000"/>
          <w:sz w:val="22"/>
          <w:szCs w:val="22"/>
          <w:shd w:val="clear" w:color="auto" w:fill="FFFFFF"/>
        </w:rPr>
        <w:t>2003</w:t>
      </w:r>
      <w:r w:rsidRPr="009A5FB4">
        <w:rPr>
          <w:color w:val="000000"/>
          <w:sz w:val="22"/>
          <w:szCs w:val="22"/>
          <w:shd w:val="clear" w:color="auto" w:fill="FFFFFF"/>
        </w:rPr>
        <w:t>)</w:t>
      </w:r>
      <w:r w:rsidR="00F306D6" w:rsidRPr="009A5FB4">
        <w:rPr>
          <w:color w:val="000000"/>
          <w:sz w:val="22"/>
          <w:szCs w:val="22"/>
          <w:shd w:val="clear" w:color="auto" w:fill="FFFFFF"/>
        </w:rPr>
        <w:t xml:space="preserve">. </w:t>
      </w:r>
      <w:proofErr w:type="gramStart"/>
      <w:r w:rsidR="00F306D6" w:rsidRPr="009A5FB4">
        <w:rPr>
          <w:i/>
          <w:color w:val="000000"/>
          <w:sz w:val="22"/>
          <w:szCs w:val="22"/>
          <w:shd w:val="clear" w:color="auto" w:fill="FFFFFF"/>
        </w:rPr>
        <w:t>Corporate technological competence and the evolution of technological diversification</w:t>
      </w:r>
      <w:r w:rsidR="00F306D6" w:rsidRPr="009A5FB4">
        <w:rPr>
          <w:color w:val="000000"/>
          <w:sz w:val="22"/>
          <w:szCs w:val="22"/>
          <w:shd w:val="clear" w:color="auto" w:fill="FFFFFF"/>
        </w:rPr>
        <w:t>.</w:t>
      </w:r>
      <w:proofErr w:type="gramEnd"/>
      <w:r w:rsidR="00F306D6" w:rsidRPr="009A5FB4">
        <w:rPr>
          <w:color w:val="000000"/>
          <w:sz w:val="22"/>
          <w:szCs w:val="22"/>
          <w:shd w:val="clear" w:color="auto" w:fill="FFFFFF"/>
        </w:rPr>
        <w:t xml:space="preserve"> </w:t>
      </w:r>
      <w:r w:rsidRPr="009A5FB4">
        <w:rPr>
          <w:color w:val="000000"/>
          <w:sz w:val="22"/>
          <w:szCs w:val="22"/>
          <w:shd w:val="clear" w:color="auto" w:fill="FFFFFF"/>
        </w:rPr>
        <w:t xml:space="preserve">Cheltenham: </w:t>
      </w:r>
      <w:r w:rsidR="00F306D6" w:rsidRPr="009A5FB4">
        <w:rPr>
          <w:color w:val="000000"/>
          <w:sz w:val="22"/>
          <w:szCs w:val="22"/>
          <w:shd w:val="clear" w:color="auto" w:fill="FFFFFF"/>
        </w:rPr>
        <w:t>Edward Elgar publishing.</w:t>
      </w:r>
    </w:p>
    <w:p w14:paraId="64ECDD55" w14:textId="77777777" w:rsidR="00F306D6" w:rsidRPr="009A5FB4" w:rsidRDefault="00F306D6" w:rsidP="006B21DB">
      <w:pPr>
        <w:pStyle w:val="western"/>
        <w:spacing w:before="0" w:beforeAutospacing="0" w:after="0" w:line="480" w:lineRule="auto"/>
        <w:jc w:val="both"/>
        <w:rPr>
          <w:color w:val="000000"/>
          <w:sz w:val="22"/>
          <w:szCs w:val="22"/>
          <w:shd w:val="clear" w:color="auto" w:fill="FFFFFF"/>
        </w:rPr>
      </w:pPr>
    </w:p>
    <w:p w14:paraId="6DF3F37F" w14:textId="77777777" w:rsidR="00730000" w:rsidRPr="009A5FB4" w:rsidRDefault="00F306D6" w:rsidP="006B21DB">
      <w:pPr>
        <w:pStyle w:val="western"/>
        <w:spacing w:before="0" w:beforeAutospacing="0" w:after="0" w:line="480" w:lineRule="auto"/>
        <w:jc w:val="both"/>
        <w:rPr>
          <w:color w:val="000000"/>
          <w:sz w:val="22"/>
          <w:szCs w:val="22"/>
          <w:shd w:val="clear" w:color="auto" w:fill="FFFFFF"/>
        </w:rPr>
      </w:pPr>
      <w:proofErr w:type="gramStart"/>
      <w:r w:rsidRPr="00F01972">
        <w:rPr>
          <w:color w:val="000000"/>
          <w:sz w:val="22"/>
          <w:shd w:val="clear" w:color="auto" w:fill="FFFFFF"/>
        </w:rPr>
        <w:t>Fai</w:t>
      </w:r>
      <w:r w:rsidR="005D7885" w:rsidRPr="00F01972">
        <w:rPr>
          <w:color w:val="000000"/>
          <w:sz w:val="22"/>
          <w:shd w:val="clear" w:color="auto" w:fill="FFFFFF"/>
        </w:rPr>
        <w:t xml:space="preserve">, F., Von Tunzelmann, N. </w:t>
      </w:r>
      <w:r w:rsidR="008F1733" w:rsidRPr="00F01972">
        <w:rPr>
          <w:color w:val="000000"/>
          <w:sz w:val="22"/>
          <w:shd w:val="clear" w:color="auto" w:fill="FFFFFF"/>
        </w:rPr>
        <w:t>(</w:t>
      </w:r>
      <w:r w:rsidR="005D7885" w:rsidRPr="00F01972">
        <w:rPr>
          <w:color w:val="000000"/>
          <w:sz w:val="22"/>
          <w:shd w:val="clear" w:color="auto" w:fill="FFFFFF"/>
        </w:rPr>
        <w:t>2001</w:t>
      </w:r>
      <w:r w:rsidR="008F1733" w:rsidRPr="00F01972">
        <w:rPr>
          <w:color w:val="000000"/>
          <w:sz w:val="22"/>
          <w:shd w:val="clear" w:color="auto" w:fill="FFFFFF"/>
        </w:rPr>
        <w:t>).</w:t>
      </w:r>
      <w:proofErr w:type="gramEnd"/>
      <w:r w:rsidR="005D7885" w:rsidRPr="00F01972">
        <w:rPr>
          <w:color w:val="000000"/>
          <w:sz w:val="22"/>
          <w:shd w:val="clear" w:color="auto" w:fill="FFFFFF"/>
        </w:rPr>
        <w:t xml:space="preserve"> </w:t>
      </w:r>
      <w:r w:rsidR="00730000" w:rsidRPr="002916D9">
        <w:rPr>
          <w:color w:val="000000"/>
          <w:sz w:val="22"/>
          <w:szCs w:val="22"/>
          <w:shd w:val="clear" w:color="auto" w:fill="FFFFFF"/>
        </w:rPr>
        <w:t xml:space="preserve">Industry-specific competencies and converging technological </w:t>
      </w:r>
      <w:r w:rsidR="003C7335" w:rsidRPr="009A5FB4">
        <w:rPr>
          <w:color w:val="000000"/>
          <w:sz w:val="22"/>
          <w:szCs w:val="22"/>
          <w:shd w:val="clear" w:color="auto" w:fill="FFFFFF"/>
        </w:rPr>
        <w:t>systems: evidence from patents.</w:t>
      </w:r>
      <w:r w:rsidR="00730000" w:rsidRPr="009A5FB4">
        <w:rPr>
          <w:color w:val="000000"/>
          <w:sz w:val="22"/>
          <w:szCs w:val="22"/>
          <w:shd w:val="clear" w:color="auto" w:fill="FFFFFF"/>
        </w:rPr>
        <w:t xml:space="preserve"> </w:t>
      </w:r>
      <w:r w:rsidR="00730000" w:rsidRPr="009A5FB4">
        <w:rPr>
          <w:i/>
          <w:color w:val="000000"/>
          <w:sz w:val="22"/>
          <w:szCs w:val="22"/>
          <w:shd w:val="clear" w:color="auto" w:fill="FFFFFF"/>
        </w:rPr>
        <w:t>Structural change and</w:t>
      </w:r>
      <w:r w:rsidR="003C7335" w:rsidRPr="009A5FB4">
        <w:rPr>
          <w:i/>
          <w:color w:val="000000"/>
          <w:sz w:val="22"/>
          <w:szCs w:val="22"/>
          <w:shd w:val="clear" w:color="auto" w:fill="FFFFFF"/>
        </w:rPr>
        <w:t xml:space="preserve"> economic dynamics</w:t>
      </w:r>
      <w:r w:rsidR="008F1733" w:rsidRPr="009A5FB4">
        <w:rPr>
          <w:color w:val="000000"/>
          <w:sz w:val="22"/>
          <w:szCs w:val="22"/>
          <w:shd w:val="clear" w:color="auto" w:fill="FFFFFF"/>
        </w:rPr>
        <w:t>,</w:t>
      </w:r>
      <w:r w:rsidR="003C7335" w:rsidRPr="009A5FB4">
        <w:rPr>
          <w:color w:val="000000"/>
          <w:sz w:val="22"/>
          <w:szCs w:val="22"/>
          <w:shd w:val="clear" w:color="auto" w:fill="FFFFFF"/>
        </w:rPr>
        <w:t xml:space="preserve"> 12, </w:t>
      </w:r>
      <w:r w:rsidR="00730000" w:rsidRPr="009A5FB4">
        <w:rPr>
          <w:color w:val="000000"/>
          <w:sz w:val="22"/>
          <w:szCs w:val="22"/>
          <w:shd w:val="clear" w:color="auto" w:fill="FFFFFF"/>
        </w:rPr>
        <w:t>141-170.</w:t>
      </w:r>
    </w:p>
    <w:p w14:paraId="42D14560" w14:textId="77777777" w:rsidR="005349F6" w:rsidRPr="009A5FB4" w:rsidRDefault="005349F6" w:rsidP="006B21DB">
      <w:pPr>
        <w:pStyle w:val="western"/>
        <w:spacing w:before="0" w:beforeAutospacing="0" w:after="0" w:line="480" w:lineRule="auto"/>
        <w:jc w:val="both"/>
        <w:rPr>
          <w:color w:val="000000"/>
          <w:sz w:val="22"/>
          <w:szCs w:val="22"/>
          <w:shd w:val="clear" w:color="auto" w:fill="FFFFFF"/>
        </w:rPr>
      </w:pPr>
    </w:p>
    <w:p w14:paraId="715F3FA0" w14:textId="77777777" w:rsidR="005349F6" w:rsidRPr="009A5FB4" w:rsidRDefault="008F1733" w:rsidP="006B21DB">
      <w:pPr>
        <w:spacing w:line="480" w:lineRule="auto"/>
        <w:jc w:val="both"/>
        <w:rPr>
          <w:rFonts w:cstheme="minorHAnsi"/>
          <w:sz w:val="22"/>
        </w:rPr>
      </w:pPr>
      <w:r w:rsidRPr="009A5FB4">
        <w:rPr>
          <w:rFonts w:cstheme="minorHAnsi"/>
          <w:sz w:val="22"/>
        </w:rPr>
        <w:lastRenderedPageBreak/>
        <w:t>Fleming, L.</w:t>
      </w:r>
      <w:r w:rsidR="005349F6" w:rsidRPr="009A5FB4">
        <w:rPr>
          <w:rFonts w:cstheme="minorHAnsi"/>
          <w:sz w:val="22"/>
        </w:rPr>
        <w:t xml:space="preserve"> </w:t>
      </w:r>
      <w:r w:rsidRPr="009A5FB4">
        <w:rPr>
          <w:rFonts w:cstheme="minorHAnsi"/>
          <w:sz w:val="22"/>
        </w:rPr>
        <w:t>(</w:t>
      </w:r>
      <w:r w:rsidR="005349F6" w:rsidRPr="009A5FB4">
        <w:rPr>
          <w:rFonts w:cstheme="minorHAnsi"/>
          <w:sz w:val="22"/>
        </w:rPr>
        <w:t>2001</w:t>
      </w:r>
      <w:r w:rsidRPr="009A5FB4">
        <w:rPr>
          <w:rFonts w:cstheme="minorHAnsi"/>
          <w:sz w:val="22"/>
        </w:rPr>
        <w:t>).</w:t>
      </w:r>
      <w:r w:rsidR="005349F6" w:rsidRPr="009A5FB4">
        <w:rPr>
          <w:rFonts w:cstheme="minorHAnsi"/>
          <w:sz w:val="22"/>
        </w:rPr>
        <w:t xml:space="preserve"> </w:t>
      </w:r>
      <w:proofErr w:type="gramStart"/>
      <w:r w:rsidR="005349F6" w:rsidRPr="009A5FB4">
        <w:rPr>
          <w:rFonts w:cstheme="minorHAnsi"/>
          <w:sz w:val="22"/>
        </w:rPr>
        <w:t>Recombinant uncertainty in technological search.</w:t>
      </w:r>
      <w:proofErr w:type="gramEnd"/>
      <w:r w:rsidR="005349F6" w:rsidRPr="009A5FB4">
        <w:rPr>
          <w:rFonts w:cstheme="minorHAnsi"/>
          <w:sz w:val="22"/>
        </w:rPr>
        <w:t xml:space="preserve"> </w:t>
      </w:r>
      <w:proofErr w:type="gramStart"/>
      <w:r w:rsidR="005349F6" w:rsidRPr="009A5FB4">
        <w:rPr>
          <w:rFonts w:cstheme="minorHAnsi"/>
          <w:i/>
          <w:sz w:val="22"/>
        </w:rPr>
        <w:t>Management Science</w:t>
      </w:r>
      <w:r w:rsidRPr="009A5FB4">
        <w:rPr>
          <w:rFonts w:cstheme="minorHAnsi"/>
          <w:sz w:val="22"/>
        </w:rPr>
        <w:t>,</w:t>
      </w:r>
      <w:r w:rsidR="005349F6" w:rsidRPr="009A5FB4">
        <w:rPr>
          <w:rFonts w:cstheme="minorHAnsi"/>
          <w:sz w:val="22"/>
        </w:rPr>
        <w:t xml:space="preserve"> 47, 117–132.</w:t>
      </w:r>
      <w:proofErr w:type="gramEnd"/>
    </w:p>
    <w:p w14:paraId="6E18CF77" w14:textId="77777777" w:rsidR="00730000" w:rsidRPr="009A5FB4" w:rsidRDefault="00730000" w:rsidP="006B21DB">
      <w:pPr>
        <w:pStyle w:val="western"/>
        <w:spacing w:before="0" w:beforeAutospacing="0" w:after="0" w:line="480" w:lineRule="auto"/>
        <w:jc w:val="both"/>
        <w:rPr>
          <w:sz w:val="22"/>
          <w:szCs w:val="22"/>
        </w:rPr>
      </w:pPr>
    </w:p>
    <w:p w14:paraId="48DBE943" w14:textId="77777777" w:rsidR="00730000" w:rsidRPr="00F01972" w:rsidRDefault="00730000" w:rsidP="006B21DB">
      <w:pPr>
        <w:pStyle w:val="western"/>
        <w:spacing w:before="0" w:beforeAutospacing="0" w:after="0" w:line="480" w:lineRule="auto"/>
        <w:jc w:val="both"/>
        <w:rPr>
          <w:color w:val="000000"/>
          <w:sz w:val="22"/>
          <w:shd w:val="clear" w:color="auto" w:fill="FFFFFF"/>
        </w:rPr>
      </w:pPr>
      <w:proofErr w:type="gramStart"/>
      <w:r w:rsidRPr="009A5FB4">
        <w:rPr>
          <w:color w:val="000000"/>
          <w:sz w:val="22"/>
          <w:szCs w:val="22"/>
          <w:shd w:val="clear" w:color="auto" w:fill="FFFFFF"/>
        </w:rPr>
        <w:t>Garcia-Vega, M.</w:t>
      </w:r>
      <w:r w:rsidR="007E472D" w:rsidRPr="009A5FB4">
        <w:rPr>
          <w:color w:val="000000"/>
          <w:sz w:val="22"/>
          <w:szCs w:val="22"/>
          <w:shd w:val="clear" w:color="auto" w:fill="FFFFFF"/>
        </w:rPr>
        <w:t xml:space="preserve"> </w:t>
      </w:r>
      <w:r w:rsidR="008F1733" w:rsidRPr="009A5FB4">
        <w:rPr>
          <w:color w:val="000000"/>
          <w:sz w:val="22"/>
          <w:szCs w:val="22"/>
          <w:shd w:val="clear" w:color="auto" w:fill="FFFFFF"/>
        </w:rPr>
        <w:t>(</w:t>
      </w:r>
      <w:r w:rsidR="003C7335" w:rsidRPr="009A5FB4">
        <w:rPr>
          <w:color w:val="000000"/>
          <w:sz w:val="22"/>
          <w:szCs w:val="22"/>
          <w:shd w:val="clear" w:color="auto" w:fill="FFFFFF"/>
        </w:rPr>
        <w:t>2006</w:t>
      </w:r>
      <w:r w:rsidR="008F1733" w:rsidRPr="009A5FB4">
        <w:rPr>
          <w:color w:val="000000"/>
          <w:sz w:val="22"/>
          <w:szCs w:val="22"/>
          <w:shd w:val="clear" w:color="auto" w:fill="FFFFFF"/>
        </w:rPr>
        <w:t>)</w:t>
      </w:r>
      <w:r w:rsidR="003C7335" w:rsidRPr="009A5FB4">
        <w:rPr>
          <w:color w:val="000000"/>
          <w:sz w:val="22"/>
          <w:szCs w:val="22"/>
          <w:shd w:val="clear" w:color="auto" w:fill="FFFFFF"/>
        </w:rPr>
        <w:t>.</w:t>
      </w:r>
      <w:proofErr w:type="gramEnd"/>
      <w:r w:rsidR="003C7335" w:rsidRPr="009A5FB4">
        <w:rPr>
          <w:color w:val="000000"/>
          <w:sz w:val="22"/>
          <w:szCs w:val="22"/>
          <w:shd w:val="clear" w:color="auto" w:fill="FFFFFF"/>
        </w:rPr>
        <w:t xml:space="preserve"> </w:t>
      </w:r>
      <w:r w:rsidRPr="009A5FB4">
        <w:rPr>
          <w:color w:val="000000"/>
          <w:sz w:val="22"/>
          <w:szCs w:val="22"/>
          <w:shd w:val="clear" w:color="auto" w:fill="FFFFFF"/>
        </w:rPr>
        <w:t xml:space="preserve">Does Technological Diversification Promote Innovation? </w:t>
      </w:r>
      <w:proofErr w:type="gramStart"/>
      <w:r w:rsidRPr="009A5FB4">
        <w:rPr>
          <w:color w:val="000000"/>
          <w:sz w:val="22"/>
          <w:szCs w:val="22"/>
          <w:shd w:val="clear" w:color="auto" w:fill="FFFFFF"/>
        </w:rPr>
        <w:t>An Empiri</w:t>
      </w:r>
      <w:r w:rsidR="003C7335" w:rsidRPr="009A5FB4">
        <w:rPr>
          <w:color w:val="000000"/>
          <w:sz w:val="22"/>
          <w:szCs w:val="22"/>
          <w:shd w:val="clear" w:color="auto" w:fill="FFFFFF"/>
        </w:rPr>
        <w:t>cal Analysis for European Firms.</w:t>
      </w:r>
      <w:proofErr w:type="gramEnd"/>
      <w:r w:rsidR="003C7335" w:rsidRPr="009A5FB4">
        <w:rPr>
          <w:color w:val="000000"/>
          <w:sz w:val="22"/>
          <w:szCs w:val="22"/>
          <w:shd w:val="clear" w:color="auto" w:fill="FFFFFF"/>
        </w:rPr>
        <w:t xml:space="preserve"> </w:t>
      </w:r>
      <w:proofErr w:type="gramStart"/>
      <w:r w:rsidR="003C7335" w:rsidRPr="009A5FB4">
        <w:rPr>
          <w:i/>
          <w:color w:val="000000"/>
          <w:sz w:val="22"/>
          <w:szCs w:val="22"/>
          <w:shd w:val="clear" w:color="auto" w:fill="FFFFFF"/>
        </w:rPr>
        <w:t>Research Policy</w:t>
      </w:r>
      <w:r w:rsidR="008F1733" w:rsidRPr="009A5FB4">
        <w:rPr>
          <w:color w:val="000000"/>
          <w:sz w:val="22"/>
          <w:szCs w:val="22"/>
          <w:shd w:val="clear" w:color="auto" w:fill="FFFFFF"/>
        </w:rPr>
        <w:t>,</w:t>
      </w:r>
      <w:r w:rsidR="003C7335" w:rsidRPr="009A5FB4">
        <w:rPr>
          <w:color w:val="000000"/>
          <w:sz w:val="22"/>
          <w:szCs w:val="22"/>
          <w:shd w:val="clear" w:color="auto" w:fill="FFFFFF"/>
        </w:rPr>
        <w:t xml:space="preserve"> 35, </w:t>
      </w:r>
      <w:r w:rsidRPr="009A5FB4">
        <w:rPr>
          <w:color w:val="000000"/>
          <w:sz w:val="22"/>
          <w:szCs w:val="22"/>
          <w:shd w:val="clear" w:color="auto" w:fill="FFFFFF"/>
        </w:rPr>
        <w:t>230-246.</w:t>
      </w:r>
      <w:proofErr w:type="gramEnd"/>
    </w:p>
    <w:p w14:paraId="0E7E1A50" w14:textId="77777777" w:rsidR="00916395" w:rsidRPr="00F01972" w:rsidRDefault="00916395" w:rsidP="006B21DB">
      <w:pPr>
        <w:pStyle w:val="western"/>
        <w:spacing w:before="0" w:beforeAutospacing="0" w:after="0" w:line="480" w:lineRule="auto"/>
        <w:jc w:val="both"/>
        <w:rPr>
          <w:color w:val="000000"/>
          <w:sz w:val="22"/>
          <w:shd w:val="clear" w:color="auto" w:fill="FFFFFF"/>
        </w:rPr>
      </w:pPr>
    </w:p>
    <w:p w14:paraId="30A9DF0C" w14:textId="7A6173FD" w:rsidR="00916395" w:rsidRPr="003E3677" w:rsidRDefault="00916395" w:rsidP="006B21DB">
      <w:pPr>
        <w:spacing w:line="480" w:lineRule="auto"/>
        <w:jc w:val="both"/>
        <w:rPr>
          <w:sz w:val="22"/>
          <w:lang w:eastAsia="en-GB"/>
        </w:rPr>
      </w:pPr>
      <w:r w:rsidRPr="003E3677">
        <w:rPr>
          <w:sz w:val="22"/>
          <w:lang w:val="it-IT"/>
        </w:rPr>
        <w:t xml:space="preserve">García-Quevedo, </w:t>
      </w:r>
      <w:proofErr w:type="gramStart"/>
      <w:r w:rsidRPr="003E3677">
        <w:rPr>
          <w:sz w:val="22"/>
          <w:lang w:val="it-IT"/>
        </w:rPr>
        <w:t>J.</w:t>
      </w:r>
      <w:proofErr w:type="gramEnd"/>
      <w:r w:rsidRPr="003E3677">
        <w:rPr>
          <w:sz w:val="22"/>
          <w:lang w:val="it-IT"/>
        </w:rPr>
        <w:t xml:space="preserve">, Pellegrino, G., Vivarelli, M. (2014). </w:t>
      </w:r>
      <w:r w:rsidRPr="003E3677">
        <w:rPr>
          <w:sz w:val="22"/>
          <w:lang w:val="en-US"/>
        </w:rPr>
        <w:t>R&amp;D Drivers and Age: Are Young Firms Different</w:t>
      </w:r>
      <w:proofErr w:type="gramStart"/>
      <w:r w:rsidRPr="003E3677">
        <w:rPr>
          <w:sz w:val="22"/>
          <w:lang w:val="en-US"/>
        </w:rPr>
        <w:t>?.</w:t>
      </w:r>
      <w:proofErr w:type="gramEnd"/>
      <w:r w:rsidRPr="003E3677">
        <w:rPr>
          <w:sz w:val="22"/>
          <w:lang w:val="en-US"/>
        </w:rPr>
        <w:t xml:space="preserve"> </w:t>
      </w:r>
      <w:proofErr w:type="gramStart"/>
      <w:r w:rsidRPr="003E3677">
        <w:rPr>
          <w:i/>
          <w:sz w:val="22"/>
          <w:lang w:val="en-US"/>
        </w:rPr>
        <w:t>Research Policy</w:t>
      </w:r>
      <w:r w:rsidRPr="003E3677">
        <w:rPr>
          <w:sz w:val="22"/>
          <w:lang w:val="en-US"/>
        </w:rPr>
        <w:t>, 43, 1544-1556.</w:t>
      </w:r>
      <w:proofErr w:type="gramEnd"/>
      <w:r w:rsidRPr="003E3677">
        <w:rPr>
          <w:sz w:val="22"/>
          <w:lang w:val="en-US"/>
        </w:rPr>
        <w:t xml:space="preserve"> </w:t>
      </w:r>
    </w:p>
    <w:p w14:paraId="379091DF" w14:textId="77777777" w:rsidR="00730000" w:rsidRPr="009A5FB4" w:rsidRDefault="00730000" w:rsidP="006B21DB">
      <w:pPr>
        <w:pStyle w:val="western"/>
        <w:spacing w:before="0" w:beforeAutospacing="0" w:after="0" w:line="480" w:lineRule="auto"/>
        <w:jc w:val="both"/>
        <w:rPr>
          <w:sz w:val="22"/>
          <w:szCs w:val="22"/>
        </w:rPr>
      </w:pPr>
    </w:p>
    <w:p w14:paraId="4038EC62" w14:textId="77777777" w:rsidR="00730000" w:rsidRPr="009A5FB4" w:rsidRDefault="008F1733" w:rsidP="006B21DB">
      <w:pPr>
        <w:pStyle w:val="western"/>
        <w:spacing w:before="0" w:beforeAutospacing="0" w:after="0" w:line="480" w:lineRule="auto"/>
        <w:jc w:val="both"/>
        <w:rPr>
          <w:color w:val="000000"/>
          <w:sz w:val="22"/>
          <w:szCs w:val="22"/>
          <w:shd w:val="clear" w:color="auto" w:fill="FFFFFF"/>
        </w:rPr>
      </w:pPr>
      <w:r w:rsidRPr="009A5FB4">
        <w:rPr>
          <w:color w:val="000000"/>
          <w:sz w:val="22"/>
          <w:szCs w:val="22"/>
          <w:shd w:val="clear" w:color="auto" w:fill="FFFFFF"/>
        </w:rPr>
        <w:t>Granstrand, O.</w:t>
      </w:r>
      <w:r w:rsidR="003C7335" w:rsidRPr="009A5FB4">
        <w:rPr>
          <w:color w:val="000000"/>
          <w:sz w:val="22"/>
          <w:szCs w:val="22"/>
          <w:shd w:val="clear" w:color="auto" w:fill="FFFFFF"/>
        </w:rPr>
        <w:t xml:space="preserve"> </w:t>
      </w:r>
      <w:r w:rsidRPr="009A5FB4">
        <w:rPr>
          <w:color w:val="000000"/>
          <w:sz w:val="22"/>
          <w:szCs w:val="22"/>
          <w:shd w:val="clear" w:color="auto" w:fill="FFFFFF"/>
        </w:rPr>
        <w:t>(</w:t>
      </w:r>
      <w:r w:rsidR="003C7335" w:rsidRPr="009A5FB4">
        <w:rPr>
          <w:color w:val="000000"/>
          <w:sz w:val="22"/>
          <w:szCs w:val="22"/>
          <w:shd w:val="clear" w:color="auto" w:fill="FFFFFF"/>
        </w:rPr>
        <w:t>1998</w:t>
      </w:r>
      <w:r w:rsidRPr="009A5FB4">
        <w:rPr>
          <w:color w:val="000000"/>
          <w:sz w:val="22"/>
          <w:szCs w:val="22"/>
          <w:shd w:val="clear" w:color="auto" w:fill="FFFFFF"/>
        </w:rPr>
        <w:t>)</w:t>
      </w:r>
      <w:r w:rsidR="003C7335" w:rsidRPr="009A5FB4">
        <w:rPr>
          <w:color w:val="000000"/>
          <w:sz w:val="22"/>
          <w:szCs w:val="22"/>
          <w:shd w:val="clear" w:color="auto" w:fill="FFFFFF"/>
        </w:rPr>
        <w:t xml:space="preserve">. </w:t>
      </w:r>
      <w:proofErr w:type="gramStart"/>
      <w:r w:rsidR="00730000" w:rsidRPr="009A5FB4">
        <w:rPr>
          <w:color w:val="000000"/>
          <w:sz w:val="22"/>
          <w:szCs w:val="22"/>
          <w:shd w:val="clear" w:color="auto" w:fill="FFFFFF"/>
        </w:rPr>
        <w:t>Towards a Theory of the Technology-Ba</w:t>
      </w:r>
      <w:r w:rsidR="003C7335" w:rsidRPr="009A5FB4">
        <w:rPr>
          <w:color w:val="000000"/>
          <w:sz w:val="22"/>
          <w:szCs w:val="22"/>
          <w:shd w:val="clear" w:color="auto" w:fill="FFFFFF"/>
        </w:rPr>
        <w:t>sed Firm.</w:t>
      </w:r>
      <w:proofErr w:type="gramEnd"/>
      <w:r w:rsidR="003C7335" w:rsidRPr="009A5FB4">
        <w:rPr>
          <w:color w:val="000000"/>
          <w:sz w:val="22"/>
          <w:szCs w:val="22"/>
          <w:shd w:val="clear" w:color="auto" w:fill="FFFFFF"/>
        </w:rPr>
        <w:t xml:space="preserve"> </w:t>
      </w:r>
      <w:proofErr w:type="gramStart"/>
      <w:r w:rsidR="003C7335" w:rsidRPr="009A5FB4">
        <w:rPr>
          <w:i/>
          <w:color w:val="000000"/>
          <w:sz w:val="22"/>
          <w:szCs w:val="22"/>
          <w:shd w:val="clear" w:color="auto" w:fill="FFFFFF"/>
        </w:rPr>
        <w:t>Research Policy</w:t>
      </w:r>
      <w:r w:rsidRPr="009A5FB4">
        <w:rPr>
          <w:color w:val="000000"/>
          <w:sz w:val="22"/>
          <w:szCs w:val="22"/>
          <w:shd w:val="clear" w:color="auto" w:fill="FFFFFF"/>
        </w:rPr>
        <w:t>,</w:t>
      </w:r>
      <w:r w:rsidR="003C7335" w:rsidRPr="009A5FB4">
        <w:rPr>
          <w:color w:val="000000"/>
          <w:sz w:val="22"/>
          <w:szCs w:val="22"/>
          <w:shd w:val="clear" w:color="auto" w:fill="FFFFFF"/>
        </w:rPr>
        <w:t xml:space="preserve"> 17, </w:t>
      </w:r>
      <w:r w:rsidR="00730000" w:rsidRPr="009A5FB4">
        <w:rPr>
          <w:color w:val="000000"/>
          <w:sz w:val="22"/>
          <w:szCs w:val="22"/>
          <w:shd w:val="clear" w:color="auto" w:fill="FFFFFF"/>
        </w:rPr>
        <w:t>465-489.</w:t>
      </w:r>
      <w:proofErr w:type="gramEnd"/>
    </w:p>
    <w:p w14:paraId="3227660F" w14:textId="77777777" w:rsidR="00645A2E" w:rsidRPr="009A5FB4" w:rsidRDefault="00645A2E" w:rsidP="006B21DB">
      <w:pPr>
        <w:pStyle w:val="western"/>
        <w:spacing w:before="0" w:beforeAutospacing="0" w:after="0" w:line="480" w:lineRule="auto"/>
        <w:jc w:val="both"/>
        <w:rPr>
          <w:sz w:val="22"/>
          <w:szCs w:val="22"/>
        </w:rPr>
      </w:pPr>
    </w:p>
    <w:p w14:paraId="2C830DBD" w14:textId="77777777" w:rsidR="00730000" w:rsidRPr="009A5FB4" w:rsidRDefault="00730000" w:rsidP="006B21DB">
      <w:pPr>
        <w:pStyle w:val="western"/>
        <w:spacing w:before="0" w:beforeAutospacing="0" w:after="0" w:line="480" w:lineRule="auto"/>
        <w:jc w:val="both"/>
        <w:rPr>
          <w:sz w:val="22"/>
          <w:szCs w:val="22"/>
        </w:rPr>
      </w:pPr>
      <w:proofErr w:type="gramStart"/>
      <w:r w:rsidRPr="009A5FB4">
        <w:rPr>
          <w:color w:val="000000"/>
          <w:sz w:val="22"/>
          <w:szCs w:val="22"/>
          <w:shd w:val="clear" w:color="auto" w:fill="FFFFFF"/>
        </w:rPr>
        <w:t xml:space="preserve">Granstrand, O., Patel, P., Pavitt, K. </w:t>
      </w:r>
      <w:r w:rsidR="008F1733" w:rsidRPr="009A5FB4">
        <w:rPr>
          <w:color w:val="000000"/>
          <w:sz w:val="22"/>
          <w:szCs w:val="22"/>
          <w:shd w:val="clear" w:color="auto" w:fill="FFFFFF"/>
        </w:rPr>
        <w:t>(</w:t>
      </w:r>
      <w:r w:rsidRPr="009A5FB4">
        <w:rPr>
          <w:color w:val="000000"/>
          <w:sz w:val="22"/>
          <w:szCs w:val="22"/>
          <w:shd w:val="clear" w:color="auto" w:fill="FFFFFF"/>
        </w:rPr>
        <w:t>1997</w:t>
      </w:r>
      <w:r w:rsidR="008F1733" w:rsidRPr="009A5FB4">
        <w:rPr>
          <w:color w:val="000000"/>
          <w:sz w:val="22"/>
          <w:szCs w:val="22"/>
          <w:shd w:val="clear" w:color="auto" w:fill="FFFFFF"/>
        </w:rPr>
        <w:t>)</w:t>
      </w:r>
      <w:r w:rsidRPr="009A5FB4">
        <w:rPr>
          <w:color w:val="000000"/>
          <w:sz w:val="22"/>
          <w:szCs w:val="22"/>
          <w:shd w:val="clear" w:color="auto" w:fill="FFFFFF"/>
        </w:rPr>
        <w:t>.</w:t>
      </w:r>
      <w:proofErr w:type="gramEnd"/>
      <w:r w:rsidRPr="009A5FB4">
        <w:rPr>
          <w:color w:val="000000"/>
          <w:sz w:val="22"/>
          <w:szCs w:val="22"/>
          <w:shd w:val="clear" w:color="auto" w:fill="FFFFFF"/>
        </w:rPr>
        <w:t xml:space="preserve"> Multi-technology corporations: why they have 'distributed' rather than </w:t>
      </w:r>
      <w:r w:rsidR="008F1733" w:rsidRPr="009A5FB4">
        <w:rPr>
          <w:color w:val="000000"/>
          <w:sz w:val="22"/>
          <w:szCs w:val="22"/>
          <w:shd w:val="clear" w:color="auto" w:fill="FFFFFF"/>
        </w:rPr>
        <w:t>'distinctive core' competencies</w:t>
      </w:r>
      <w:r w:rsidR="003C7335" w:rsidRPr="009A5FB4">
        <w:rPr>
          <w:color w:val="000000"/>
          <w:sz w:val="22"/>
          <w:szCs w:val="22"/>
          <w:shd w:val="clear" w:color="auto" w:fill="FFFFFF"/>
        </w:rPr>
        <w:t>.</w:t>
      </w:r>
      <w:r w:rsidRPr="009A5FB4">
        <w:rPr>
          <w:color w:val="000000"/>
          <w:sz w:val="22"/>
          <w:szCs w:val="22"/>
          <w:shd w:val="clear" w:color="auto" w:fill="FFFFFF"/>
        </w:rPr>
        <w:t xml:space="preserve"> </w:t>
      </w:r>
      <w:proofErr w:type="gramStart"/>
      <w:r w:rsidRPr="009A5FB4">
        <w:rPr>
          <w:i/>
          <w:color w:val="000000"/>
          <w:sz w:val="22"/>
          <w:szCs w:val="22"/>
          <w:shd w:val="clear" w:color="auto" w:fill="FFFFFF"/>
        </w:rPr>
        <w:t>Cal</w:t>
      </w:r>
      <w:r w:rsidR="003C7335" w:rsidRPr="009A5FB4">
        <w:rPr>
          <w:i/>
          <w:color w:val="000000"/>
          <w:sz w:val="22"/>
          <w:szCs w:val="22"/>
          <w:shd w:val="clear" w:color="auto" w:fill="FFFFFF"/>
        </w:rPr>
        <w:t>ifornia Management Review</w:t>
      </w:r>
      <w:r w:rsidR="008F1733" w:rsidRPr="009A5FB4">
        <w:rPr>
          <w:color w:val="000000"/>
          <w:sz w:val="22"/>
          <w:szCs w:val="22"/>
          <w:shd w:val="clear" w:color="auto" w:fill="FFFFFF"/>
        </w:rPr>
        <w:t>,</w:t>
      </w:r>
      <w:r w:rsidR="003C7335" w:rsidRPr="009A5FB4">
        <w:rPr>
          <w:color w:val="000000"/>
          <w:sz w:val="22"/>
          <w:szCs w:val="22"/>
          <w:shd w:val="clear" w:color="auto" w:fill="FFFFFF"/>
        </w:rPr>
        <w:t xml:space="preserve"> </w:t>
      </w:r>
      <w:r w:rsidRPr="009A5FB4">
        <w:rPr>
          <w:color w:val="000000"/>
          <w:sz w:val="22"/>
          <w:szCs w:val="22"/>
          <w:shd w:val="clear" w:color="auto" w:fill="FFFFFF"/>
        </w:rPr>
        <w:t>39, 8-</w:t>
      </w:r>
      <w:r w:rsidR="003C7335" w:rsidRPr="009A5FB4">
        <w:rPr>
          <w:color w:val="000000"/>
          <w:sz w:val="22"/>
          <w:szCs w:val="22"/>
          <w:shd w:val="clear" w:color="auto" w:fill="FFFFFF"/>
        </w:rPr>
        <w:t>2</w:t>
      </w:r>
      <w:r w:rsidRPr="009A5FB4">
        <w:rPr>
          <w:color w:val="000000"/>
          <w:sz w:val="22"/>
          <w:szCs w:val="22"/>
          <w:shd w:val="clear" w:color="auto" w:fill="FFFFFF"/>
        </w:rPr>
        <w:t>5.</w:t>
      </w:r>
      <w:proofErr w:type="gramEnd"/>
    </w:p>
    <w:p w14:paraId="3AB2DFA8" w14:textId="77777777" w:rsidR="00730000" w:rsidRPr="009A5FB4" w:rsidRDefault="00730000" w:rsidP="006B21DB">
      <w:pPr>
        <w:pStyle w:val="western"/>
        <w:spacing w:before="0" w:beforeAutospacing="0" w:after="0" w:line="480" w:lineRule="auto"/>
        <w:jc w:val="both"/>
        <w:rPr>
          <w:sz w:val="22"/>
          <w:szCs w:val="22"/>
        </w:rPr>
      </w:pPr>
    </w:p>
    <w:p w14:paraId="7B3AFB42" w14:textId="77777777" w:rsidR="00730000" w:rsidRPr="009A5FB4" w:rsidRDefault="00730000" w:rsidP="006B21DB">
      <w:pPr>
        <w:pStyle w:val="western"/>
        <w:spacing w:before="0" w:beforeAutospacing="0" w:after="0" w:line="480" w:lineRule="auto"/>
        <w:jc w:val="both"/>
        <w:rPr>
          <w:sz w:val="22"/>
          <w:szCs w:val="22"/>
          <w:lang w:val="fr-FR"/>
        </w:rPr>
      </w:pPr>
      <w:r w:rsidRPr="009A5FB4">
        <w:rPr>
          <w:sz w:val="22"/>
          <w:szCs w:val="22"/>
          <w:shd w:val="clear" w:color="auto" w:fill="FFFFFF"/>
        </w:rPr>
        <w:t>Hall</w:t>
      </w:r>
      <w:r w:rsidR="008F1733" w:rsidRPr="009A5FB4">
        <w:rPr>
          <w:sz w:val="22"/>
          <w:szCs w:val="22"/>
          <w:shd w:val="clear" w:color="auto" w:fill="FFFFFF"/>
        </w:rPr>
        <w:t>, B., H.</w:t>
      </w:r>
      <w:r w:rsidR="003C7335" w:rsidRPr="009A5FB4">
        <w:rPr>
          <w:sz w:val="22"/>
          <w:szCs w:val="22"/>
          <w:shd w:val="clear" w:color="auto" w:fill="FFFFFF"/>
        </w:rPr>
        <w:t xml:space="preserve"> </w:t>
      </w:r>
      <w:r w:rsidR="008F1733" w:rsidRPr="009A5FB4">
        <w:rPr>
          <w:sz w:val="22"/>
          <w:szCs w:val="22"/>
          <w:shd w:val="clear" w:color="auto" w:fill="FFFFFF"/>
        </w:rPr>
        <w:t>(</w:t>
      </w:r>
      <w:r w:rsidR="003C7335" w:rsidRPr="009A5FB4">
        <w:rPr>
          <w:sz w:val="22"/>
          <w:szCs w:val="22"/>
          <w:shd w:val="clear" w:color="auto" w:fill="FFFFFF"/>
        </w:rPr>
        <w:t>2005</w:t>
      </w:r>
      <w:r w:rsidR="008F1733" w:rsidRPr="009A5FB4">
        <w:rPr>
          <w:sz w:val="22"/>
          <w:szCs w:val="22"/>
          <w:shd w:val="clear" w:color="auto" w:fill="FFFFFF"/>
        </w:rPr>
        <w:t>)</w:t>
      </w:r>
      <w:r w:rsidRPr="009A5FB4">
        <w:rPr>
          <w:sz w:val="22"/>
          <w:szCs w:val="22"/>
          <w:shd w:val="clear" w:color="auto" w:fill="FFFFFF"/>
        </w:rPr>
        <w:t xml:space="preserve">. </w:t>
      </w:r>
      <w:proofErr w:type="gramStart"/>
      <w:r w:rsidRPr="009A5FB4">
        <w:rPr>
          <w:sz w:val="22"/>
          <w:szCs w:val="22"/>
          <w:shd w:val="clear" w:color="auto" w:fill="FFFFFF"/>
        </w:rPr>
        <w:t>A Note on the Bias in Herfindahl-Typ</w:t>
      </w:r>
      <w:r w:rsidR="003C7335" w:rsidRPr="009A5FB4">
        <w:rPr>
          <w:sz w:val="22"/>
          <w:szCs w:val="22"/>
          <w:shd w:val="clear" w:color="auto" w:fill="FFFFFF"/>
        </w:rPr>
        <w:t>e Measures Based on Count Data.</w:t>
      </w:r>
      <w:proofErr w:type="gramEnd"/>
      <w:r w:rsidRPr="009A5FB4">
        <w:rPr>
          <w:sz w:val="22"/>
          <w:szCs w:val="22"/>
          <w:shd w:val="clear" w:color="auto" w:fill="FFFFFF"/>
        </w:rPr>
        <w:t xml:space="preserve"> </w:t>
      </w:r>
      <w:r w:rsidRPr="009A5FB4">
        <w:rPr>
          <w:i/>
          <w:sz w:val="22"/>
          <w:szCs w:val="22"/>
          <w:shd w:val="clear" w:color="auto" w:fill="FFFFFF"/>
          <w:lang w:val="fr-FR"/>
        </w:rPr>
        <w:t xml:space="preserve">Revue </w:t>
      </w:r>
      <w:r w:rsidR="003C7335" w:rsidRPr="009A5FB4">
        <w:rPr>
          <w:i/>
          <w:sz w:val="22"/>
          <w:szCs w:val="22"/>
          <w:lang w:val="fr-FR"/>
        </w:rPr>
        <w:t>d'Economie Industrielle</w:t>
      </w:r>
      <w:r w:rsidR="003C7335" w:rsidRPr="009A5FB4">
        <w:rPr>
          <w:sz w:val="22"/>
          <w:szCs w:val="22"/>
          <w:lang w:val="fr-FR"/>
        </w:rPr>
        <w:t>.</w:t>
      </w:r>
      <w:r w:rsidRPr="009A5FB4">
        <w:rPr>
          <w:sz w:val="22"/>
          <w:szCs w:val="22"/>
          <w:lang w:val="fr-FR"/>
        </w:rPr>
        <w:t xml:space="preserve"> Programme Natio</w:t>
      </w:r>
      <w:r w:rsidR="003C7335" w:rsidRPr="009A5FB4">
        <w:rPr>
          <w:sz w:val="22"/>
          <w:szCs w:val="22"/>
          <w:lang w:val="fr-FR"/>
        </w:rPr>
        <w:t>nal Persee</w:t>
      </w:r>
      <w:r w:rsidR="008F1733" w:rsidRPr="009A5FB4">
        <w:rPr>
          <w:sz w:val="22"/>
          <w:szCs w:val="22"/>
          <w:lang w:val="fr-FR"/>
        </w:rPr>
        <w:t>,</w:t>
      </w:r>
      <w:r w:rsidR="003C7335" w:rsidRPr="009A5FB4">
        <w:rPr>
          <w:sz w:val="22"/>
          <w:szCs w:val="22"/>
          <w:lang w:val="fr-FR"/>
        </w:rPr>
        <w:t xml:space="preserve"> 110, </w:t>
      </w:r>
      <w:r w:rsidRPr="009A5FB4">
        <w:rPr>
          <w:sz w:val="22"/>
          <w:szCs w:val="22"/>
          <w:lang w:val="fr-FR"/>
        </w:rPr>
        <w:t>149-156.</w:t>
      </w:r>
    </w:p>
    <w:p w14:paraId="20C5FAE8" w14:textId="77777777" w:rsidR="00730000" w:rsidRPr="009A5FB4" w:rsidRDefault="00730000" w:rsidP="006B21DB">
      <w:pPr>
        <w:pStyle w:val="western"/>
        <w:spacing w:before="0" w:beforeAutospacing="0" w:after="0" w:line="480" w:lineRule="auto"/>
        <w:jc w:val="both"/>
        <w:rPr>
          <w:sz w:val="22"/>
          <w:szCs w:val="22"/>
          <w:lang w:val="fr-FR"/>
        </w:rPr>
      </w:pPr>
    </w:p>
    <w:p w14:paraId="6637475B" w14:textId="77777777" w:rsidR="00730000" w:rsidRDefault="00730000" w:rsidP="006B21DB">
      <w:pPr>
        <w:pStyle w:val="western"/>
        <w:spacing w:before="0" w:beforeAutospacing="0" w:after="0" w:line="480" w:lineRule="auto"/>
        <w:jc w:val="both"/>
        <w:rPr>
          <w:sz w:val="22"/>
          <w:szCs w:val="22"/>
          <w:shd w:val="clear" w:color="auto" w:fill="FFFFFF"/>
        </w:rPr>
      </w:pPr>
      <w:r w:rsidRPr="00F01972">
        <w:rPr>
          <w:sz w:val="22"/>
          <w:shd w:val="clear" w:color="auto" w:fill="FFFFFF"/>
          <w:lang w:val="fr-FR"/>
        </w:rPr>
        <w:t>Hall, B., H., Jaffe, A., Trajtenber, M.</w:t>
      </w:r>
      <w:r w:rsidR="003C7335" w:rsidRPr="00F01972">
        <w:rPr>
          <w:sz w:val="22"/>
          <w:shd w:val="clear" w:color="auto" w:fill="FFFFFF"/>
          <w:lang w:val="fr-FR"/>
        </w:rPr>
        <w:t xml:space="preserve"> </w:t>
      </w:r>
      <w:r w:rsidR="008F1733" w:rsidRPr="00F01972">
        <w:rPr>
          <w:sz w:val="22"/>
          <w:shd w:val="clear" w:color="auto" w:fill="FFFFFF"/>
          <w:lang w:val="fr-FR"/>
        </w:rPr>
        <w:t>(</w:t>
      </w:r>
      <w:r w:rsidRPr="00F01972">
        <w:rPr>
          <w:sz w:val="22"/>
          <w:shd w:val="clear" w:color="auto" w:fill="FFFFFF"/>
          <w:lang w:val="fr-FR"/>
        </w:rPr>
        <w:t>2005</w:t>
      </w:r>
      <w:r w:rsidR="008F1733" w:rsidRPr="00F01972">
        <w:rPr>
          <w:sz w:val="22"/>
          <w:shd w:val="clear" w:color="auto" w:fill="FFFFFF"/>
          <w:lang w:val="fr-FR"/>
        </w:rPr>
        <w:t>)</w:t>
      </w:r>
      <w:r w:rsidRPr="00F01972">
        <w:rPr>
          <w:sz w:val="22"/>
          <w:shd w:val="clear" w:color="auto" w:fill="FFFFFF"/>
          <w:lang w:val="fr-FR"/>
        </w:rPr>
        <w:t xml:space="preserve">. </w:t>
      </w:r>
      <w:r w:rsidRPr="002916D9">
        <w:rPr>
          <w:sz w:val="22"/>
          <w:szCs w:val="22"/>
          <w:shd w:val="clear" w:color="auto" w:fill="FFFFFF"/>
        </w:rPr>
        <w:t>Market Value and Patent Citation</w:t>
      </w:r>
      <w:r w:rsidR="003C7335" w:rsidRPr="009A5FB4">
        <w:rPr>
          <w:sz w:val="22"/>
          <w:szCs w:val="22"/>
          <w:shd w:val="clear" w:color="auto" w:fill="FFFFFF"/>
        </w:rPr>
        <w:t>s.</w:t>
      </w:r>
      <w:r w:rsidRPr="009A5FB4">
        <w:rPr>
          <w:sz w:val="22"/>
          <w:szCs w:val="22"/>
          <w:shd w:val="clear" w:color="auto" w:fill="FFFFFF"/>
        </w:rPr>
        <w:t xml:space="preserve"> </w:t>
      </w:r>
      <w:proofErr w:type="gramStart"/>
      <w:r w:rsidR="00E137BD" w:rsidRPr="009A5FB4">
        <w:rPr>
          <w:rStyle w:val="HTMLCite"/>
          <w:sz w:val="22"/>
          <w:szCs w:val="22"/>
          <w:shd w:val="clear" w:color="auto" w:fill="FFFFFF"/>
        </w:rPr>
        <w:t>The RAND Journal of Economics</w:t>
      </w:r>
      <w:r w:rsidR="008F1733" w:rsidRPr="009A5FB4">
        <w:rPr>
          <w:sz w:val="22"/>
          <w:szCs w:val="22"/>
          <w:shd w:val="clear" w:color="auto" w:fill="FFFFFF"/>
        </w:rPr>
        <w:t xml:space="preserve">, </w:t>
      </w:r>
      <w:r w:rsidR="003C7335" w:rsidRPr="009A5FB4">
        <w:rPr>
          <w:sz w:val="22"/>
          <w:szCs w:val="22"/>
          <w:shd w:val="clear" w:color="auto" w:fill="FFFFFF"/>
        </w:rPr>
        <w:t xml:space="preserve">36, </w:t>
      </w:r>
      <w:r w:rsidRPr="009A5FB4">
        <w:rPr>
          <w:sz w:val="22"/>
          <w:szCs w:val="22"/>
          <w:shd w:val="clear" w:color="auto" w:fill="FFFFFF"/>
        </w:rPr>
        <w:t>16-38.</w:t>
      </w:r>
      <w:proofErr w:type="gramEnd"/>
      <w:r w:rsidRPr="009A5FB4">
        <w:rPr>
          <w:sz w:val="22"/>
          <w:szCs w:val="22"/>
          <w:shd w:val="clear" w:color="auto" w:fill="FFFFFF"/>
        </w:rPr>
        <w:t xml:space="preserve"> </w:t>
      </w:r>
    </w:p>
    <w:p w14:paraId="02A0FEA9" w14:textId="77777777" w:rsidR="009A5FB4" w:rsidRPr="002916D9" w:rsidRDefault="009A5FB4" w:rsidP="006B21DB">
      <w:pPr>
        <w:pStyle w:val="western"/>
        <w:spacing w:before="0" w:beforeAutospacing="0" w:after="0" w:line="480" w:lineRule="auto"/>
        <w:jc w:val="both"/>
        <w:rPr>
          <w:sz w:val="22"/>
          <w:szCs w:val="22"/>
          <w:shd w:val="clear" w:color="auto" w:fill="FFFFFF"/>
        </w:rPr>
      </w:pPr>
    </w:p>
    <w:p w14:paraId="106D2FE8" w14:textId="1BE62A7A" w:rsidR="009149D4" w:rsidRPr="003E3677" w:rsidRDefault="009149D4" w:rsidP="006B21DB">
      <w:pPr>
        <w:spacing w:line="480" w:lineRule="auto"/>
        <w:jc w:val="both"/>
        <w:rPr>
          <w:rFonts w:eastAsia="Times New Roman"/>
          <w:sz w:val="22"/>
        </w:rPr>
      </w:pPr>
      <w:proofErr w:type="gramStart"/>
      <w:r w:rsidRPr="003E3677">
        <w:rPr>
          <w:rFonts w:eastAsia="Times New Roman"/>
          <w:sz w:val="22"/>
        </w:rPr>
        <w:t>Hall, B., Lotti, F., and Mairesse, J. (2009).</w:t>
      </w:r>
      <w:proofErr w:type="gramEnd"/>
      <w:r w:rsidRPr="003E3677">
        <w:rPr>
          <w:rFonts w:eastAsia="Times New Roman"/>
          <w:sz w:val="22"/>
        </w:rPr>
        <w:t xml:space="preserve"> Innovation and productivity in SMEs: empirical evidence for Italy. </w:t>
      </w:r>
      <w:r w:rsidRPr="003E3677">
        <w:rPr>
          <w:rFonts w:eastAsia="Times New Roman"/>
          <w:i/>
          <w:sz w:val="22"/>
        </w:rPr>
        <w:t>Small Business Economics</w:t>
      </w:r>
      <w:r w:rsidRPr="003E3677">
        <w:rPr>
          <w:rFonts w:eastAsia="Times New Roman"/>
          <w:sz w:val="22"/>
        </w:rPr>
        <w:t xml:space="preserve"> </w:t>
      </w:r>
      <w:r w:rsidRPr="003E3677">
        <w:rPr>
          <w:rFonts w:eastAsia="Times New Roman"/>
          <w:i/>
          <w:iCs/>
          <w:sz w:val="22"/>
        </w:rPr>
        <w:t>33</w:t>
      </w:r>
      <w:r w:rsidRPr="003E3677">
        <w:rPr>
          <w:rFonts w:eastAsia="Times New Roman"/>
          <w:sz w:val="22"/>
        </w:rPr>
        <w:t>, 13–33.</w:t>
      </w:r>
    </w:p>
    <w:p w14:paraId="71B96D49" w14:textId="77777777" w:rsidR="00BE1084" w:rsidRPr="002916D9" w:rsidRDefault="00BE1084" w:rsidP="006B21DB">
      <w:pPr>
        <w:pStyle w:val="western"/>
        <w:spacing w:before="0" w:beforeAutospacing="0" w:after="0" w:line="480" w:lineRule="auto"/>
        <w:jc w:val="both"/>
        <w:rPr>
          <w:sz w:val="22"/>
          <w:szCs w:val="22"/>
          <w:shd w:val="clear" w:color="auto" w:fill="FFFFFF"/>
        </w:rPr>
      </w:pPr>
    </w:p>
    <w:p w14:paraId="71A273B1" w14:textId="77777777" w:rsidR="00730000" w:rsidRPr="00F01972" w:rsidRDefault="00730000" w:rsidP="006B21DB">
      <w:pPr>
        <w:pStyle w:val="western"/>
        <w:spacing w:before="0" w:beforeAutospacing="0" w:after="0" w:line="480" w:lineRule="auto"/>
        <w:jc w:val="both"/>
        <w:rPr>
          <w:color w:val="000000"/>
          <w:sz w:val="22"/>
          <w:shd w:val="clear" w:color="auto" w:fill="FFFFFF"/>
        </w:rPr>
      </w:pPr>
      <w:proofErr w:type="gramStart"/>
      <w:r w:rsidRPr="009A5FB4">
        <w:rPr>
          <w:sz w:val="22"/>
          <w:szCs w:val="22"/>
        </w:rPr>
        <w:lastRenderedPageBreak/>
        <w:t>Hicks, D., Hegde, D.</w:t>
      </w:r>
      <w:r w:rsidR="00E137BD" w:rsidRPr="009A5FB4">
        <w:rPr>
          <w:sz w:val="22"/>
          <w:szCs w:val="22"/>
        </w:rPr>
        <w:t xml:space="preserve"> </w:t>
      </w:r>
      <w:r w:rsidR="008F1733" w:rsidRPr="009A5FB4">
        <w:rPr>
          <w:sz w:val="22"/>
          <w:szCs w:val="22"/>
        </w:rPr>
        <w:t>(</w:t>
      </w:r>
      <w:r w:rsidRPr="009A5FB4">
        <w:rPr>
          <w:sz w:val="22"/>
          <w:szCs w:val="22"/>
        </w:rPr>
        <w:t>2005</w:t>
      </w:r>
      <w:r w:rsidR="008F1733" w:rsidRPr="009A5FB4">
        <w:rPr>
          <w:sz w:val="22"/>
          <w:szCs w:val="22"/>
        </w:rPr>
        <w:t>)</w:t>
      </w:r>
      <w:r w:rsidRPr="009A5FB4">
        <w:rPr>
          <w:sz w:val="22"/>
          <w:szCs w:val="22"/>
        </w:rPr>
        <w:t>.</w:t>
      </w:r>
      <w:proofErr w:type="gramEnd"/>
      <w:r w:rsidRPr="009A5FB4">
        <w:rPr>
          <w:sz w:val="22"/>
          <w:szCs w:val="22"/>
        </w:rPr>
        <w:t xml:space="preserve"> </w:t>
      </w:r>
      <w:proofErr w:type="gramStart"/>
      <w:r w:rsidRPr="009A5FB4">
        <w:rPr>
          <w:sz w:val="22"/>
          <w:szCs w:val="22"/>
        </w:rPr>
        <w:t>Highly innovative small firms</w:t>
      </w:r>
      <w:r w:rsidR="00E137BD" w:rsidRPr="009A5FB4">
        <w:rPr>
          <w:sz w:val="22"/>
          <w:szCs w:val="22"/>
        </w:rPr>
        <w:t xml:space="preserve"> in the markets for technology.</w:t>
      </w:r>
      <w:proofErr w:type="gramEnd"/>
      <w:r w:rsidR="00E137BD" w:rsidRPr="009A5FB4">
        <w:rPr>
          <w:sz w:val="22"/>
          <w:szCs w:val="22"/>
        </w:rPr>
        <w:t xml:space="preserve"> </w:t>
      </w:r>
      <w:proofErr w:type="gramStart"/>
      <w:r w:rsidRPr="009A5FB4">
        <w:rPr>
          <w:i/>
          <w:color w:val="000000"/>
          <w:sz w:val="22"/>
          <w:szCs w:val="22"/>
          <w:shd w:val="clear" w:color="auto" w:fill="FFFFFF"/>
        </w:rPr>
        <w:t>Rese</w:t>
      </w:r>
      <w:r w:rsidR="00E137BD" w:rsidRPr="009A5FB4">
        <w:rPr>
          <w:i/>
          <w:color w:val="000000"/>
          <w:sz w:val="22"/>
          <w:szCs w:val="22"/>
          <w:shd w:val="clear" w:color="auto" w:fill="FFFFFF"/>
        </w:rPr>
        <w:t>arch Policy</w:t>
      </w:r>
      <w:r w:rsidR="008F1733" w:rsidRPr="009A5FB4">
        <w:rPr>
          <w:color w:val="000000"/>
          <w:sz w:val="22"/>
          <w:szCs w:val="22"/>
          <w:shd w:val="clear" w:color="auto" w:fill="FFFFFF"/>
        </w:rPr>
        <w:t>,</w:t>
      </w:r>
      <w:r w:rsidR="00E137BD" w:rsidRPr="009A5FB4">
        <w:rPr>
          <w:color w:val="000000"/>
          <w:sz w:val="22"/>
          <w:szCs w:val="22"/>
          <w:shd w:val="clear" w:color="auto" w:fill="FFFFFF"/>
        </w:rPr>
        <w:t xml:space="preserve"> 34, </w:t>
      </w:r>
      <w:r w:rsidRPr="009A5FB4">
        <w:rPr>
          <w:color w:val="000000"/>
          <w:sz w:val="22"/>
          <w:szCs w:val="22"/>
          <w:shd w:val="clear" w:color="auto" w:fill="FFFFFF"/>
        </w:rPr>
        <w:t>703-716.</w:t>
      </w:r>
      <w:proofErr w:type="gramEnd"/>
      <w:r w:rsidRPr="009A5FB4">
        <w:rPr>
          <w:color w:val="000000"/>
          <w:sz w:val="22"/>
          <w:szCs w:val="22"/>
          <w:shd w:val="clear" w:color="auto" w:fill="FFFFFF"/>
        </w:rPr>
        <w:t xml:space="preserve"> </w:t>
      </w:r>
    </w:p>
    <w:p w14:paraId="7E5E4C45" w14:textId="77777777" w:rsidR="009A5FB4" w:rsidRPr="002916D9" w:rsidRDefault="009A5FB4" w:rsidP="006B21DB">
      <w:pPr>
        <w:pStyle w:val="western"/>
        <w:spacing w:before="0" w:beforeAutospacing="0" w:after="0" w:line="480" w:lineRule="auto"/>
        <w:jc w:val="both"/>
        <w:rPr>
          <w:sz w:val="22"/>
          <w:szCs w:val="22"/>
        </w:rPr>
      </w:pPr>
    </w:p>
    <w:p w14:paraId="30CD5C64" w14:textId="77777777" w:rsidR="000E76CB" w:rsidRPr="003E3677" w:rsidRDefault="000E76CB" w:rsidP="006B21DB">
      <w:pPr>
        <w:spacing w:line="480" w:lineRule="auto"/>
        <w:jc w:val="both"/>
        <w:rPr>
          <w:rFonts w:eastAsia="Times New Roman"/>
          <w:sz w:val="22"/>
        </w:rPr>
      </w:pPr>
      <w:r w:rsidRPr="003E3677">
        <w:rPr>
          <w:rFonts w:eastAsia="Times New Roman"/>
          <w:sz w:val="22"/>
        </w:rPr>
        <w:t xml:space="preserve">Hölzl, W. (2009). Is the R&amp;D behaviour of fast-growing SMEs different? </w:t>
      </w:r>
      <w:proofErr w:type="gramStart"/>
      <w:r w:rsidRPr="003E3677">
        <w:rPr>
          <w:rFonts w:eastAsia="Times New Roman"/>
          <w:sz w:val="22"/>
        </w:rPr>
        <w:t>Evidence from CIS III data for 16 countries.</w:t>
      </w:r>
      <w:proofErr w:type="gramEnd"/>
      <w:r w:rsidRPr="003E3677">
        <w:rPr>
          <w:rFonts w:eastAsia="Times New Roman"/>
          <w:sz w:val="22"/>
        </w:rPr>
        <w:t xml:space="preserve"> </w:t>
      </w:r>
      <w:r w:rsidRPr="003E3677">
        <w:rPr>
          <w:rFonts w:eastAsia="Times New Roman"/>
          <w:i/>
          <w:sz w:val="22"/>
        </w:rPr>
        <w:t>Small Business Economics</w:t>
      </w:r>
      <w:r w:rsidRPr="003E3677">
        <w:rPr>
          <w:rFonts w:eastAsia="Times New Roman"/>
          <w:sz w:val="22"/>
        </w:rPr>
        <w:t xml:space="preserve"> </w:t>
      </w:r>
      <w:r w:rsidRPr="003E3677">
        <w:rPr>
          <w:rFonts w:eastAsia="Times New Roman"/>
          <w:i/>
          <w:iCs/>
          <w:sz w:val="22"/>
        </w:rPr>
        <w:t>33</w:t>
      </w:r>
      <w:r w:rsidRPr="003E3677">
        <w:rPr>
          <w:rFonts w:eastAsia="Times New Roman"/>
          <w:sz w:val="22"/>
        </w:rPr>
        <w:t>, 59–75.</w:t>
      </w:r>
    </w:p>
    <w:p w14:paraId="003D35FB" w14:textId="77777777" w:rsidR="00730000" w:rsidRPr="002916D9" w:rsidRDefault="00730000" w:rsidP="006B21DB">
      <w:pPr>
        <w:pStyle w:val="western"/>
        <w:spacing w:before="0" w:beforeAutospacing="0" w:after="0" w:line="480" w:lineRule="auto"/>
        <w:jc w:val="both"/>
        <w:rPr>
          <w:sz w:val="22"/>
          <w:szCs w:val="22"/>
        </w:rPr>
      </w:pPr>
    </w:p>
    <w:p w14:paraId="474C8838" w14:textId="77777777" w:rsidR="00F67645" w:rsidRPr="009A5FB4" w:rsidRDefault="00F67645" w:rsidP="006B21DB">
      <w:pPr>
        <w:pStyle w:val="western"/>
        <w:spacing w:before="0" w:beforeAutospacing="0" w:after="0" w:line="480" w:lineRule="auto"/>
        <w:jc w:val="both"/>
        <w:rPr>
          <w:sz w:val="22"/>
          <w:szCs w:val="22"/>
        </w:rPr>
      </w:pPr>
      <w:r w:rsidRPr="009A5FB4">
        <w:rPr>
          <w:sz w:val="22"/>
          <w:szCs w:val="22"/>
        </w:rPr>
        <w:t xml:space="preserve">Katila, R., Ahuja, G. </w:t>
      </w:r>
      <w:r w:rsidR="008F1733" w:rsidRPr="009A5FB4">
        <w:rPr>
          <w:sz w:val="22"/>
          <w:szCs w:val="22"/>
        </w:rPr>
        <w:t>(</w:t>
      </w:r>
      <w:r w:rsidRPr="009A5FB4">
        <w:rPr>
          <w:sz w:val="22"/>
          <w:szCs w:val="22"/>
        </w:rPr>
        <w:t>2002</w:t>
      </w:r>
      <w:r w:rsidR="008F1733" w:rsidRPr="009A5FB4">
        <w:rPr>
          <w:sz w:val="22"/>
          <w:szCs w:val="22"/>
        </w:rPr>
        <w:t>)</w:t>
      </w:r>
      <w:r w:rsidRPr="009A5FB4">
        <w:rPr>
          <w:sz w:val="22"/>
          <w:szCs w:val="22"/>
        </w:rPr>
        <w:t>. Something old, something new: a longitudinal study of search behavior and new product introduction</w:t>
      </w:r>
      <w:r w:rsidR="00E137BD" w:rsidRPr="009A5FB4">
        <w:rPr>
          <w:sz w:val="22"/>
          <w:szCs w:val="22"/>
        </w:rPr>
        <w:t>.</w:t>
      </w:r>
      <w:r w:rsidRPr="009A5FB4">
        <w:rPr>
          <w:sz w:val="22"/>
          <w:szCs w:val="22"/>
        </w:rPr>
        <w:t xml:space="preserve"> </w:t>
      </w:r>
      <w:proofErr w:type="gramStart"/>
      <w:r w:rsidRPr="009A5FB4">
        <w:rPr>
          <w:i/>
          <w:sz w:val="22"/>
          <w:szCs w:val="22"/>
        </w:rPr>
        <w:t>Academy of Management Journal</w:t>
      </w:r>
      <w:r w:rsidR="008F1733" w:rsidRPr="009A5FB4">
        <w:rPr>
          <w:sz w:val="22"/>
          <w:szCs w:val="22"/>
        </w:rPr>
        <w:t>,</w:t>
      </w:r>
      <w:r w:rsidRPr="009A5FB4">
        <w:rPr>
          <w:sz w:val="22"/>
          <w:szCs w:val="22"/>
        </w:rPr>
        <w:t xml:space="preserve"> 45</w:t>
      </w:r>
      <w:r w:rsidR="00E137BD" w:rsidRPr="009A5FB4">
        <w:rPr>
          <w:sz w:val="22"/>
          <w:szCs w:val="22"/>
        </w:rPr>
        <w:t>,</w:t>
      </w:r>
      <w:r w:rsidRPr="009A5FB4">
        <w:rPr>
          <w:sz w:val="22"/>
          <w:szCs w:val="22"/>
        </w:rPr>
        <w:t xml:space="preserve"> 1183-1194.</w:t>
      </w:r>
      <w:proofErr w:type="gramEnd"/>
    </w:p>
    <w:p w14:paraId="5E12A25D" w14:textId="77777777" w:rsidR="00EA7211" w:rsidRPr="009A5FB4" w:rsidRDefault="00EA7211" w:rsidP="006B21DB">
      <w:pPr>
        <w:pStyle w:val="western"/>
        <w:spacing w:before="0" w:beforeAutospacing="0" w:after="0" w:line="480" w:lineRule="auto"/>
        <w:jc w:val="both"/>
        <w:rPr>
          <w:sz w:val="22"/>
          <w:szCs w:val="22"/>
        </w:rPr>
      </w:pPr>
    </w:p>
    <w:p w14:paraId="0BEB9FBB" w14:textId="77777777" w:rsidR="008B5006" w:rsidRPr="009A5FB4" w:rsidRDefault="008B5006" w:rsidP="006B21DB">
      <w:pPr>
        <w:pStyle w:val="western"/>
        <w:spacing w:before="0" w:beforeAutospacing="0" w:after="0" w:line="480" w:lineRule="auto"/>
        <w:jc w:val="both"/>
        <w:rPr>
          <w:sz w:val="22"/>
          <w:szCs w:val="22"/>
        </w:rPr>
      </w:pPr>
      <w:proofErr w:type="gramStart"/>
      <w:r w:rsidRPr="00F01972">
        <w:rPr>
          <w:sz w:val="22"/>
        </w:rPr>
        <w:t xml:space="preserve">Kim, D. J., Kogut, B. </w:t>
      </w:r>
      <w:r w:rsidR="008F1733" w:rsidRPr="00F01972">
        <w:rPr>
          <w:sz w:val="22"/>
        </w:rPr>
        <w:t>(</w:t>
      </w:r>
      <w:r w:rsidRPr="00F01972">
        <w:rPr>
          <w:sz w:val="22"/>
        </w:rPr>
        <w:t>1996</w:t>
      </w:r>
      <w:r w:rsidR="008F1733" w:rsidRPr="00F01972">
        <w:rPr>
          <w:sz w:val="22"/>
        </w:rPr>
        <w:t>)</w:t>
      </w:r>
      <w:r w:rsidRPr="00F01972">
        <w:rPr>
          <w:sz w:val="22"/>
        </w:rPr>
        <w:t>.</w:t>
      </w:r>
      <w:proofErr w:type="gramEnd"/>
      <w:r w:rsidRPr="00F01972">
        <w:rPr>
          <w:sz w:val="22"/>
        </w:rPr>
        <w:t xml:space="preserve"> </w:t>
      </w:r>
      <w:proofErr w:type="gramStart"/>
      <w:r w:rsidRPr="002916D9">
        <w:rPr>
          <w:sz w:val="22"/>
          <w:szCs w:val="22"/>
        </w:rPr>
        <w:t>Technological platforms and diversification</w:t>
      </w:r>
      <w:r w:rsidR="00722895" w:rsidRPr="009A5FB4">
        <w:rPr>
          <w:sz w:val="22"/>
          <w:szCs w:val="22"/>
        </w:rPr>
        <w:t>.</w:t>
      </w:r>
      <w:proofErr w:type="gramEnd"/>
      <w:r w:rsidRPr="009A5FB4">
        <w:rPr>
          <w:sz w:val="22"/>
          <w:szCs w:val="22"/>
        </w:rPr>
        <w:t xml:space="preserve"> </w:t>
      </w:r>
      <w:proofErr w:type="gramStart"/>
      <w:r w:rsidRPr="009A5FB4">
        <w:rPr>
          <w:i/>
          <w:sz w:val="22"/>
          <w:szCs w:val="22"/>
        </w:rPr>
        <w:t>Organization Science</w:t>
      </w:r>
      <w:r w:rsidR="008F1733" w:rsidRPr="009A5FB4">
        <w:rPr>
          <w:sz w:val="22"/>
          <w:szCs w:val="22"/>
        </w:rPr>
        <w:t>,</w:t>
      </w:r>
      <w:r w:rsidRPr="009A5FB4">
        <w:rPr>
          <w:sz w:val="22"/>
          <w:szCs w:val="22"/>
        </w:rPr>
        <w:t xml:space="preserve"> 7, 283-301.</w:t>
      </w:r>
      <w:proofErr w:type="gramEnd"/>
    </w:p>
    <w:p w14:paraId="695B8985" w14:textId="77777777" w:rsidR="00BE1084" w:rsidRPr="009A5FB4" w:rsidRDefault="00BE1084" w:rsidP="006B21DB">
      <w:pPr>
        <w:pStyle w:val="western"/>
        <w:spacing w:before="0" w:beforeAutospacing="0" w:after="0" w:line="480" w:lineRule="auto"/>
        <w:jc w:val="both"/>
        <w:rPr>
          <w:sz w:val="22"/>
          <w:szCs w:val="22"/>
        </w:rPr>
      </w:pPr>
    </w:p>
    <w:p w14:paraId="77B7A32E" w14:textId="77777777" w:rsidR="00BE1084" w:rsidRPr="009A5FB4" w:rsidRDefault="00BE1084" w:rsidP="006B21DB">
      <w:pPr>
        <w:pStyle w:val="western"/>
        <w:spacing w:before="0" w:beforeAutospacing="0" w:after="0" w:line="480" w:lineRule="auto"/>
        <w:jc w:val="both"/>
        <w:rPr>
          <w:sz w:val="22"/>
          <w:szCs w:val="22"/>
        </w:rPr>
      </w:pPr>
      <w:proofErr w:type="gramStart"/>
      <w:r w:rsidRPr="009A5FB4">
        <w:rPr>
          <w:sz w:val="22"/>
          <w:szCs w:val="22"/>
        </w:rPr>
        <w:t>Kim, M., Wang, I. K. (2014).</w:t>
      </w:r>
      <w:proofErr w:type="gramEnd"/>
      <w:r w:rsidRPr="009A5FB4">
        <w:rPr>
          <w:sz w:val="22"/>
          <w:szCs w:val="22"/>
        </w:rPr>
        <w:t xml:space="preserve"> Dynamic product differentiation strategies: an examination of the interplay of firm and industry characteristics. </w:t>
      </w:r>
      <w:proofErr w:type="gramStart"/>
      <w:r w:rsidRPr="009A5FB4">
        <w:rPr>
          <w:i/>
          <w:sz w:val="22"/>
          <w:szCs w:val="22"/>
        </w:rPr>
        <w:t>Technology Analysis &amp; Strategic Management</w:t>
      </w:r>
      <w:r w:rsidRPr="009A5FB4">
        <w:rPr>
          <w:sz w:val="22"/>
          <w:szCs w:val="22"/>
        </w:rPr>
        <w:t>, 26(8), 959-983.</w:t>
      </w:r>
      <w:proofErr w:type="gramEnd"/>
    </w:p>
    <w:p w14:paraId="5AFC232E" w14:textId="77777777" w:rsidR="00C33814" w:rsidRPr="009A5FB4" w:rsidRDefault="00C33814" w:rsidP="006B21DB">
      <w:pPr>
        <w:pStyle w:val="western"/>
        <w:spacing w:before="0" w:beforeAutospacing="0" w:after="0" w:line="480" w:lineRule="auto"/>
        <w:jc w:val="both"/>
        <w:rPr>
          <w:sz w:val="22"/>
          <w:szCs w:val="22"/>
        </w:rPr>
      </w:pPr>
    </w:p>
    <w:p w14:paraId="15DE8523" w14:textId="77777777" w:rsidR="00C33814" w:rsidRPr="009A5FB4" w:rsidRDefault="00C33814" w:rsidP="006B21DB">
      <w:pPr>
        <w:pStyle w:val="western"/>
        <w:spacing w:before="0" w:beforeAutospacing="0" w:after="0" w:line="480" w:lineRule="auto"/>
        <w:jc w:val="both"/>
        <w:rPr>
          <w:sz w:val="22"/>
          <w:szCs w:val="22"/>
        </w:rPr>
      </w:pPr>
      <w:r w:rsidRPr="009A5FB4">
        <w:rPr>
          <w:sz w:val="22"/>
          <w:szCs w:val="22"/>
        </w:rPr>
        <w:t>Klevorick, A. K., Levin, R. C</w:t>
      </w:r>
      <w:r w:rsidR="005B37A2" w:rsidRPr="009A5FB4">
        <w:rPr>
          <w:sz w:val="22"/>
          <w:szCs w:val="22"/>
        </w:rPr>
        <w:t>., Nelson, R. R., Winter, S. G.</w:t>
      </w:r>
      <w:r w:rsidRPr="009A5FB4">
        <w:rPr>
          <w:sz w:val="22"/>
          <w:szCs w:val="22"/>
        </w:rPr>
        <w:t xml:space="preserve"> </w:t>
      </w:r>
      <w:r w:rsidR="005B37A2" w:rsidRPr="009A5FB4">
        <w:rPr>
          <w:sz w:val="22"/>
          <w:szCs w:val="22"/>
        </w:rPr>
        <w:t>(</w:t>
      </w:r>
      <w:r w:rsidRPr="009A5FB4">
        <w:rPr>
          <w:sz w:val="22"/>
          <w:szCs w:val="22"/>
        </w:rPr>
        <w:t>1995</w:t>
      </w:r>
      <w:r w:rsidR="005B37A2" w:rsidRPr="009A5FB4">
        <w:rPr>
          <w:sz w:val="22"/>
          <w:szCs w:val="22"/>
        </w:rPr>
        <w:t>)</w:t>
      </w:r>
      <w:r w:rsidRPr="009A5FB4">
        <w:rPr>
          <w:sz w:val="22"/>
          <w:szCs w:val="22"/>
        </w:rPr>
        <w:t xml:space="preserve">. On the sources and significance of interindustry differences in technological opportunities. </w:t>
      </w:r>
      <w:proofErr w:type="gramStart"/>
      <w:r w:rsidRPr="009A5FB4">
        <w:rPr>
          <w:i/>
          <w:sz w:val="22"/>
          <w:szCs w:val="22"/>
        </w:rPr>
        <w:t>Research Policy</w:t>
      </w:r>
      <w:r w:rsidR="005B37A2" w:rsidRPr="009A5FB4">
        <w:rPr>
          <w:sz w:val="22"/>
          <w:szCs w:val="22"/>
        </w:rPr>
        <w:t>,</w:t>
      </w:r>
      <w:r w:rsidRPr="009A5FB4">
        <w:rPr>
          <w:sz w:val="22"/>
          <w:szCs w:val="22"/>
        </w:rPr>
        <w:t xml:space="preserve"> 24, 185-205.</w:t>
      </w:r>
      <w:proofErr w:type="gramEnd"/>
    </w:p>
    <w:p w14:paraId="14A658FF" w14:textId="77777777" w:rsidR="00722895" w:rsidRPr="009A5FB4" w:rsidRDefault="00722895" w:rsidP="006B21DB">
      <w:pPr>
        <w:pStyle w:val="western"/>
        <w:spacing w:before="0" w:beforeAutospacing="0" w:after="0" w:line="480" w:lineRule="auto"/>
        <w:jc w:val="both"/>
        <w:rPr>
          <w:sz w:val="22"/>
          <w:szCs w:val="22"/>
        </w:rPr>
      </w:pPr>
    </w:p>
    <w:p w14:paraId="4CB0FAD7" w14:textId="77777777" w:rsidR="00EA7211" w:rsidRPr="009A5FB4" w:rsidRDefault="005B37A2" w:rsidP="006B21DB">
      <w:pPr>
        <w:spacing w:line="480" w:lineRule="auto"/>
        <w:jc w:val="both"/>
        <w:rPr>
          <w:sz w:val="22"/>
        </w:rPr>
      </w:pPr>
      <w:r w:rsidRPr="009A5FB4">
        <w:rPr>
          <w:sz w:val="22"/>
        </w:rPr>
        <w:t>Kogut, B, Zander, U.</w:t>
      </w:r>
      <w:r w:rsidR="00E137BD" w:rsidRPr="009A5FB4">
        <w:rPr>
          <w:sz w:val="22"/>
        </w:rPr>
        <w:t xml:space="preserve"> </w:t>
      </w:r>
      <w:r w:rsidRPr="009A5FB4">
        <w:rPr>
          <w:sz w:val="22"/>
        </w:rPr>
        <w:t>(</w:t>
      </w:r>
      <w:r w:rsidR="00E137BD" w:rsidRPr="009A5FB4">
        <w:rPr>
          <w:sz w:val="22"/>
        </w:rPr>
        <w:t>1992</w:t>
      </w:r>
      <w:r w:rsidRPr="009A5FB4">
        <w:rPr>
          <w:sz w:val="22"/>
        </w:rPr>
        <w:t>)</w:t>
      </w:r>
      <w:r w:rsidR="00E137BD" w:rsidRPr="009A5FB4">
        <w:rPr>
          <w:sz w:val="22"/>
        </w:rPr>
        <w:t>.</w:t>
      </w:r>
      <w:r w:rsidR="00EA7211" w:rsidRPr="009A5FB4">
        <w:rPr>
          <w:sz w:val="22"/>
        </w:rPr>
        <w:t xml:space="preserve"> </w:t>
      </w:r>
      <w:proofErr w:type="gramStart"/>
      <w:r w:rsidR="00EA7211" w:rsidRPr="009A5FB4">
        <w:rPr>
          <w:sz w:val="22"/>
        </w:rPr>
        <w:t>Knowledge of the Firm, Combinative Capabilities, and the Replication of T</w:t>
      </w:r>
      <w:r w:rsidR="00E137BD" w:rsidRPr="009A5FB4">
        <w:rPr>
          <w:sz w:val="22"/>
        </w:rPr>
        <w:t>echnology.</w:t>
      </w:r>
      <w:proofErr w:type="gramEnd"/>
      <w:r w:rsidR="00E137BD" w:rsidRPr="009A5FB4">
        <w:rPr>
          <w:sz w:val="22"/>
        </w:rPr>
        <w:t xml:space="preserve"> </w:t>
      </w:r>
      <w:proofErr w:type="gramStart"/>
      <w:r w:rsidR="00E137BD" w:rsidRPr="009A5FB4">
        <w:rPr>
          <w:i/>
          <w:sz w:val="22"/>
        </w:rPr>
        <w:t>Organization Science</w:t>
      </w:r>
      <w:r w:rsidRPr="009A5FB4">
        <w:rPr>
          <w:sz w:val="22"/>
        </w:rPr>
        <w:t>,</w:t>
      </w:r>
      <w:r w:rsidR="00EA7211" w:rsidRPr="009A5FB4">
        <w:rPr>
          <w:sz w:val="22"/>
        </w:rPr>
        <w:t xml:space="preserve"> </w:t>
      </w:r>
      <w:r w:rsidR="00E137BD" w:rsidRPr="009A5FB4">
        <w:rPr>
          <w:sz w:val="22"/>
        </w:rPr>
        <w:t>3,</w:t>
      </w:r>
      <w:r w:rsidR="00EA7211" w:rsidRPr="009A5FB4">
        <w:rPr>
          <w:sz w:val="22"/>
        </w:rPr>
        <w:t xml:space="preserve"> 393-397.</w:t>
      </w:r>
      <w:proofErr w:type="gramEnd"/>
    </w:p>
    <w:p w14:paraId="3C93D988" w14:textId="77777777" w:rsidR="00E6257F" w:rsidRPr="009A5FB4" w:rsidRDefault="00E6257F" w:rsidP="006B21DB">
      <w:pPr>
        <w:pStyle w:val="western"/>
        <w:spacing w:before="0" w:beforeAutospacing="0" w:after="0" w:line="480" w:lineRule="auto"/>
        <w:jc w:val="both"/>
        <w:rPr>
          <w:sz w:val="22"/>
          <w:szCs w:val="22"/>
        </w:rPr>
      </w:pPr>
    </w:p>
    <w:p w14:paraId="0F0CFE91" w14:textId="77777777" w:rsidR="00387AE1" w:rsidRPr="009A5FB4" w:rsidRDefault="00387AE1" w:rsidP="006B21DB">
      <w:pPr>
        <w:pStyle w:val="western"/>
        <w:spacing w:before="0" w:beforeAutospacing="0" w:after="0" w:line="480" w:lineRule="auto"/>
        <w:jc w:val="both"/>
        <w:rPr>
          <w:sz w:val="22"/>
          <w:szCs w:val="22"/>
        </w:rPr>
      </w:pPr>
      <w:r w:rsidRPr="009A5FB4">
        <w:rPr>
          <w:sz w:val="22"/>
          <w:szCs w:val="22"/>
        </w:rPr>
        <w:t>Leonard-Barton</w:t>
      </w:r>
      <w:r w:rsidR="005B37A2" w:rsidRPr="009A5FB4">
        <w:rPr>
          <w:sz w:val="22"/>
          <w:szCs w:val="22"/>
        </w:rPr>
        <w:t>,</w:t>
      </w:r>
      <w:r w:rsidRPr="009A5FB4">
        <w:rPr>
          <w:sz w:val="22"/>
          <w:szCs w:val="22"/>
        </w:rPr>
        <w:t xml:space="preserve"> D</w:t>
      </w:r>
      <w:r w:rsidR="005B37A2" w:rsidRPr="009A5FB4">
        <w:rPr>
          <w:sz w:val="22"/>
          <w:szCs w:val="22"/>
        </w:rPr>
        <w:t>.</w:t>
      </w:r>
      <w:r w:rsidRPr="009A5FB4">
        <w:rPr>
          <w:sz w:val="22"/>
          <w:szCs w:val="22"/>
        </w:rPr>
        <w:t xml:space="preserve"> (1992)</w:t>
      </w:r>
      <w:r w:rsidR="005B37A2" w:rsidRPr="009A5FB4">
        <w:rPr>
          <w:sz w:val="22"/>
          <w:szCs w:val="22"/>
        </w:rPr>
        <w:t>.</w:t>
      </w:r>
      <w:r w:rsidRPr="009A5FB4">
        <w:rPr>
          <w:sz w:val="22"/>
          <w:szCs w:val="22"/>
        </w:rPr>
        <w:t xml:space="preserve"> Core capabilities and core rigidities: A paradox in managing new product development. </w:t>
      </w:r>
      <w:proofErr w:type="gramStart"/>
      <w:r w:rsidRPr="009A5FB4">
        <w:rPr>
          <w:i/>
          <w:sz w:val="22"/>
          <w:szCs w:val="22"/>
        </w:rPr>
        <w:t>Strategic Management Journal</w:t>
      </w:r>
      <w:r w:rsidR="005B37A2" w:rsidRPr="009A5FB4">
        <w:rPr>
          <w:sz w:val="22"/>
          <w:szCs w:val="22"/>
        </w:rPr>
        <w:t>,</w:t>
      </w:r>
      <w:r w:rsidRPr="009A5FB4">
        <w:rPr>
          <w:sz w:val="22"/>
          <w:szCs w:val="22"/>
        </w:rPr>
        <w:t xml:space="preserve"> 13</w:t>
      </w:r>
      <w:r w:rsidR="005B37A2" w:rsidRPr="009A5FB4">
        <w:rPr>
          <w:sz w:val="22"/>
          <w:szCs w:val="22"/>
        </w:rPr>
        <w:t>,</w:t>
      </w:r>
      <w:r w:rsidRPr="009A5FB4">
        <w:rPr>
          <w:sz w:val="22"/>
          <w:szCs w:val="22"/>
        </w:rPr>
        <w:t xml:space="preserve"> 111–125.</w:t>
      </w:r>
      <w:proofErr w:type="gramEnd"/>
    </w:p>
    <w:p w14:paraId="008EB115" w14:textId="77777777" w:rsidR="00387AE1" w:rsidRPr="009A5FB4" w:rsidRDefault="00387AE1" w:rsidP="006B21DB">
      <w:pPr>
        <w:pStyle w:val="western"/>
        <w:spacing w:before="0" w:beforeAutospacing="0" w:after="0" w:line="480" w:lineRule="auto"/>
        <w:jc w:val="both"/>
        <w:rPr>
          <w:sz w:val="22"/>
          <w:szCs w:val="22"/>
        </w:rPr>
      </w:pPr>
    </w:p>
    <w:p w14:paraId="7D2C3324" w14:textId="77777777" w:rsidR="00730000" w:rsidRPr="009A5FB4" w:rsidRDefault="005D7885" w:rsidP="006B21DB">
      <w:pPr>
        <w:pStyle w:val="western"/>
        <w:spacing w:before="0" w:beforeAutospacing="0" w:after="0" w:line="480" w:lineRule="auto"/>
        <w:jc w:val="both"/>
        <w:rPr>
          <w:sz w:val="22"/>
          <w:szCs w:val="22"/>
        </w:rPr>
      </w:pPr>
      <w:r w:rsidRPr="009A5FB4">
        <w:rPr>
          <w:sz w:val="22"/>
          <w:szCs w:val="22"/>
          <w:lang w:val="es-ES"/>
        </w:rPr>
        <w:t xml:space="preserve">Leten, B., Belderbos, R., Van Looy, B. </w:t>
      </w:r>
      <w:r w:rsidR="005B37A2" w:rsidRPr="009A5FB4">
        <w:rPr>
          <w:sz w:val="22"/>
          <w:szCs w:val="22"/>
          <w:lang w:val="es-ES"/>
        </w:rPr>
        <w:t>(</w:t>
      </w:r>
      <w:r w:rsidRPr="009A5FB4">
        <w:rPr>
          <w:sz w:val="22"/>
          <w:szCs w:val="22"/>
          <w:lang w:val="es-ES"/>
        </w:rPr>
        <w:t>2007</w:t>
      </w:r>
      <w:r w:rsidR="005B37A2" w:rsidRPr="009A5FB4">
        <w:rPr>
          <w:sz w:val="22"/>
          <w:szCs w:val="22"/>
          <w:lang w:val="es-ES"/>
        </w:rPr>
        <w:t>)</w:t>
      </w:r>
      <w:r w:rsidRPr="009A5FB4">
        <w:rPr>
          <w:sz w:val="22"/>
          <w:szCs w:val="22"/>
          <w:lang w:val="es-ES"/>
        </w:rPr>
        <w:t xml:space="preserve">. </w:t>
      </w:r>
      <w:r w:rsidR="00730000" w:rsidRPr="009A5FB4">
        <w:rPr>
          <w:sz w:val="22"/>
          <w:szCs w:val="22"/>
        </w:rPr>
        <w:t>Technological Diversification, Coher</w:t>
      </w:r>
      <w:r w:rsidR="00E137BD" w:rsidRPr="009A5FB4">
        <w:rPr>
          <w:sz w:val="22"/>
          <w:szCs w:val="22"/>
        </w:rPr>
        <w:t>ence, and Performance of Firms.</w:t>
      </w:r>
      <w:r w:rsidR="00730000" w:rsidRPr="009A5FB4">
        <w:rPr>
          <w:sz w:val="22"/>
          <w:szCs w:val="22"/>
        </w:rPr>
        <w:t xml:space="preserve"> </w:t>
      </w:r>
      <w:proofErr w:type="gramStart"/>
      <w:r w:rsidR="00730000" w:rsidRPr="009A5FB4">
        <w:rPr>
          <w:i/>
          <w:sz w:val="22"/>
          <w:szCs w:val="22"/>
        </w:rPr>
        <w:t>Journal of Product Inn</w:t>
      </w:r>
      <w:r w:rsidR="00E137BD" w:rsidRPr="009A5FB4">
        <w:rPr>
          <w:i/>
          <w:sz w:val="22"/>
          <w:szCs w:val="22"/>
        </w:rPr>
        <w:t>ovation Management</w:t>
      </w:r>
      <w:r w:rsidR="005B37A2" w:rsidRPr="009A5FB4">
        <w:rPr>
          <w:sz w:val="22"/>
          <w:szCs w:val="22"/>
        </w:rPr>
        <w:t>,</w:t>
      </w:r>
      <w:r w:rsidR="00E137BD" w:rsidRPr="009A5FB4">
        <w:rPr>
          <w:sz w:val="22"/>
          <w:szCs w:val="22"/>
        </w:rPr>
        <w:t xml:space="preserve"> 24, </w:t>
      </w:r>
      <w:r w:rsidR="00730000" w:rsidRPr="009A5FB4">
        <w:rPr>
          <w:sz w:val="22"/>
          <w:szCs w:val="22"/>
        </w:rPr>
        <w:t>567–579.</w:t>
      </w:r>
      <w:proofErr w:type="gramEnd"/>
      <w:r w:rsidR="00730000" w:rsidRPr="009A5FB4">
        <w:rPr>
          <w:sz w:val="22"/>
          <w:szCs w:val="22"/>
        </w:rPr>
        <w:t xml:space="preserve"> </w:t>
      </w:r>
    </w:p>
    <w:p w14:paraId="23B2D4FB" w14:textId="77777777" w:rsidR="00E6257F" w:rsidRPr="009A5FB4" w:rsidRDefault="00E6257F" w:rsidP="006B21DB">
      <w:pPr>
        <w:pStyle w:val="western"/>
        <w:spacing w:before="0" w:beforeAutospacing="0" w:after="0" w:line="480" w:lineRule="auto"/>
        <w:jc w:val="both"/>
        <w:rPr>
          <w:sz w:val="22"/>
          <w:szCs w:val="22"/>
        </w:rPr>
      </w:pPr>
    </w:p>
    <w:p w14:paraId="1EA16B97" w14:textId="77777777" w:rsidR="003F3252" w:rsidRPr="009A5FB4" w:rsidRDefault="005B37A2" w:rsidP="006B21DB">
      <w:pPr>
        <w:pStyle w:val="western"/>
        <w:spacing w:before="0" w:beforeAutospacing="0" w:after="0" w:line="480" w:lineRule="auto"/>
        <w:jc w:val="both"/>
        <w:rPr>
          <w:sz w:val="22"/>
          <w:szCs w:val="22"/>
        </w:rPr>
      </w:pPr>
      <w:r w:rsidRPr="009A5FB4">
        <w:rPr>
          <w:sz w:val="22"/>
          <w:szCs w:val="22"/>
        </w:rPr>
        <w:t>Libaers, D., Meyer, M.</w:t>
      </w:r>
      <w:r w:rsidR="003F3252" w:rsidRPr="009A5FB4">
        <w:rPr>
          <w:sz w:val="22"/>
          <w:szCs w:val="22"/>
        </w:rPr>
        <w:t xml:space="preserve"> </w:t>
      </w:r>
      <w:r w:rsidRPr="009A5FB4">
        <w:rPr>
          <w:sz w:val="22"/>
          <w:szCs w:val="22"/>
        </w:rPr>
        <w:t>(</w:t>
      </w:r>
      <w:r w:rsidR="003F3252" w:rsidRPr="009A5FB4">
        <w:rPr>
          <w:sz w:val="22"/>
          <w:szCs w:val="22"/>
        </w:rPr>
        <w:t>2011</w:t>
      </w:r>
      <w:r w:rsidRPr="009A5FB4">
        <w:rPr>
          <w:sz w:val="22"/>
          <w:szCs w:val="22"/>
        </w:rPr>
        <w:t>)</w:t>
      </w:r>
      <w:r w:rsidR="003F3252" w:rsidRPr="009A5FB4">
        <w:rPr>
          <w:sz w:val="22"/>
          <w:szCs w:val="22"/>
        </w:rPr>
        <w:t xml:space="preserve">. Highly innovative small technology firms, industrial clusters and firm internationalization. </w:t>
      </w:r>
      <w:proofErr w:type="gramStart"/>
      <w:r w:rsidR="003F3252" w:rsidRPr="009A5FB4">
        <w:rPr>
          <w:i/>
          <w:sz w:val="22"/>
          <w:szCs w:val="22"/>
        </w:rPr>
        <w:t>Research Policy</w:t>
      </w:r>
      <w:r w:rsidR="003F3252" w:rsidRPr="009A5FB4">
        <w:rPr>
          <w:sz w:val="22"/>
          <w:szCs w:val="22"/>
        </w:rPr>
        <w:t>, 40, 1426-1437.</w:t>
      </w:r>
      <w:proofErr w:type="gramEnd"/>
    </w:p>
    <w:p w14:paraId="31A9417E" w14:textId="77777777" w:rsidR="00B3468D" w:rsidRPr="009A5FB4" w:rsidRDefault="00B3468D" w:rsidP="006B21DB">
      <w:pPr>
        <w:pStyle w:val="western"/>
        <w:spacing w:before="0" w:beforeAutospacing="0" w:after="0" w:line="480" w:lineRule="auto"/>
        <w:jc w:val="both"/>
        <w:rPr>
          <w:sz w:val="22"/>
          <w:szCs w:val="22"/>
        </w:rPr>
      </w:pPr>
    </w:p>
    <w:p w14:paraId="45425D1C" w14:textId="77777777" w:rsidR="00B3468D" w:rsidRPr="009A5FB4" w:rsidRDefault="00B3468D" w:rsidP="006B21DB">
      <w:pPr>
        <w:pStyle w:val="western"/>
        <w:spacing w:before="0" w:beforeAutospacing="0" w:after="0" w:line="480" w:lineRule="auto"/>
        <w:jc w:val="both"/>
        <w:rPr>
          <w:sz w:val="22"/>
          <w:szCs w:val="22"/>
        </w:rPr>
      </w:pPr>
      <w:r w:rsidRPr="009A5FB4">
        <w:rPr>
          <w:sz w:val="22"/>
          <w:szCs w:val="22"/>
        </w:rPr>
        <w:t xml:space="preserve">Lin, C., Chang, C. C. (2015). The effect of technological diversification on organizational performance: An empirical study of S&amp;P 500 manufacturing firms. </w:t>
      </w:r>
      <w:r w:rsidRPr="009A5FB4">
        <w:rPr>
          <w:i/>
          <w:sz w:val="22"/>
          <w:szCs w:val="22"/>
        </w:rPr>
        <w:t>Technological Forecasting and Social Change</w:t>
      </w:r>
      <w:r w:rsidRPr="009A5FB4">
        <w:rPr>
          <w:sz w:val="22"/>
          <w:szCs w:val="22"/>
        </w:rPr>
        <w:t>, 90, 575-586.</w:t>
      </w:r>
    </w:p>
    <w:p w14:paraId="1DFAC8F3" w14:textId="77777777" w:rsidR="00E6257F" w:rsidRPr="009A5FB4" w:rsidRDefault="00E6257F" w:rsidP="006B21DB">
      <w:pPr>
        <w:pStyle w:val="western"/>
        <w:spacing w:before="0" w:beforeAutospacing="0" w:after="0" w:line="480" w:lineRule="auto"/>
        <w:jc w:val="both"/>
        <w:rPr>
          <w:sz w:val="22"/>
          <w:szCs w:val="22"/>
        </w:rPr>
      </w:pPr>
    </w:p>
    <w:p w14:paraId="38FBDA95" w14:textId="77777777" w:rsidR="00730000" w:rsidRPr="009A5FB4" w:rsidRDefault="00730000" w:rsidP="006B21DB">
      <w:pPr>
        <w:pStyle w:val="western"/>
        <w:spacing w:before="0" w:beforeAutospacing="0" w:after="0" w:line="480" w:lineRule="auto"/>
        <w:jc w:val="both"/>
        <w:rPr>
          <w:sz w:val="22"/>
          <w:szCs w:val="22"/>
        </w:rPr>
      </w:pPr>
      <w:proofErr w:type="gramStart"/>
      <w:r w:rsidRPr="009A5FB4">
        <w:rPr>
          <w:sz w:val="22"/>
          <w:szCs w:val="22"/>
          <w:shd w:val="clear" w:color="auto" w:fill="FFFFFF"/>
        </w:rPr>
        <w:t xml:space="preserve">Malerba, F., Orsenigo, L. </w:t>
      </w:r>
      <w:r w:rsidR="005B37A2" w:rsidRPr="009A5FB4">
        <w:rPr>
          <w:sz w:val="22"/>
          <w:szCs w:val="22"/>
          <w:shd w:val="clear" w:color="auto" w:fill="FFFFFF"/>
        </w:rPr>
        <w:t>(</w:t>
      </w:r>
      <w:r w:rsidRPr="009A5FB4">
        <w:rPr>
          <w:sz w:val="22"/>
          <w:szCs w:val="22"/>
          <w:shd w:val="clear" w:color="auto" w:fill="FFFFFF"/>
        </w:rPr>
        <w:t>1993</w:t>
      </w:r>
      <w:r w:rsidR="005B37A2" w:rsidRPr="009A5FB4">
        <w:rPr>
          <w:sz w:val="22"/>
          <w:szCs w:val="22"/>
          <w:shd w:val="clear" w:color="auto" w:fill="FFFFFF"/>
        </w:rPr>
        <w:t>)</w:t>
      </w:r>
      <w:r w:rsidRPr="009A5FB4">
        <w:rPr>
          <w:sz w:val="22"/>
          <w:szCs w:val="22"/>
          <w:shd w:val="clear" w:color="auto" w:fill="FFFFFF"/>
        </w:rPr>
        <w:t>.</w:t>
      </w:r>
      <w:proofErr w:type="gramEnd"/>
      <w:r w:rsidRPr="009A5FB4">
        <w:rPr>
          <w:sz w:val="22"/>
          <w:szCs w:val="22"/>
          <w:shd w:val="clear" w:color="auto" w:fill="FFFFFF"/>
        </w:rPr>
        <w:t xml:space="preserve"> </w:t>
      </w:r>
      <w:proofErr w:type="gramStart"/>
      <w:r w:rsidRPr="009A5FB4">
        <w:rPr>
          <w:sz w:val="22"/>
          <w:szCs w:val="22"/>
          <w:shd w:val="clear" w:color="auto" w:fill="FFFFFF"/>
        </w:rPr>
        <w:t xml:space="preserve">Technological regimes and firm </w:t>
      </w:r>
      <w:r w:rsidR="005B37A2" w:rsidRPr="009A5FB4">
        <w:rPr>
          <w:sz w:val="22"/>
          <w:szCs w:val="22"/>
          <w:shd w:val="clear" w:color="auto" w:fill="FFFFFF"/>
        </w:rPr>
        <w:t>behaviour.</w:t>
      </w:r>
      <w:proofErr w:type="gramEnd"/>
      <w:r w:rsidRPr="009A5FB4">
        <w:rPr>
          <w:sz w:val="22"/>
          <w:szCs w:val="22"/>
          <w:shd w:val="clear" w:color="auto" w:fill="FFFFFF"/>
        </w:rPr>
        <w:t xml:space="preserve"> </w:t>
      </w:r>
      <w:proofErr w:type="gramStart"/>
      <w:r w:rsidRPr="009A5FB4">
        <w:rPr>
          <w:i/>
          <w:sz w:val="22"/>
          <w:szCs w:val="22"/>
          <w:shd w:val="clear" w:color="auto" w:fill="FFFFFF"/>
        </w:rPr>
        <w:t>Industrial and</w:t>
      </w:r>
      <w:r w:rsidR="00F306D6" w:rsidRPr="009A5FB4">
        <w:rPr>
          <w:i/>
          <w:sz w:val="22"/>
          <w:szCs w:val="22"/>
          <w:shd w:val="clear" w:color="auto" w:fill="FFFFFF"/>
        </w:rPr>
        <w:t xml:space="preserve"> </w:t>
      </w:r>
      <w:r w:rsidRPr="009A5FB4">
        <w:rPr>
          <w:i/>
          <w:sz w:val="22"/>
          <w:szCs w:val="22"/>
        </w:rPr>
        <w:t>Corporate Change</w:t>
      </w:r>
      <w:r w:rsidR="005B37A2" w:rsidRPr="009A5FB4">
        <w:rPr>
          <w:sz w:val="22"/>
          <w:szCs w:val="22"/>
        </w:rPr>
        <w:t>,</w:t>
      </w:r>
      <w:r w:rsidRPr="009A5FB4">
        <w:rPr>
          <w:sz w:val="22"/>
          <w:szCs w:val="22"/>
        </w:rPr>
        <w:t xml:space="preserve"> 2, 45-71.</w:t>
      </w:r>
      <w:proofErr w:type="gramEnd"/>
    </w:p>
    <w:p w14:paraId="4488F8BD" w14:textId="77777777" w:rsidR="00913121" w:rsidRPr="009A5FB4" w:rsidRDefault="00913121" w:rsidP="006B21DB">
      <w:pPr>
        <w:pStyle w:val="western"/>
        <w:spacing w:before="0" w:beforeAutospacing="0" w:after="0" w:line="480" w:lineRule="auto"/>
        <w:jc w:val="both"/>
        <w:rPr>
          <w:sz w:val="22"/>
          <w:szCs w:val="22"/>
        </w:rPr>
      </w:pPr>
    </w:p>
    <w:p w14:paraId="55BB48D8" w14:textId="77777777" w:rsidR="00913121" w:rsidRPr="009A5FB4" w:rsidRDefault="00913121" w:rsidP="006B21DB">
      <w:pPr>
        <w:spacing w:line="480" w:lineRule="auto"/>
        <w:jc w:val="both"/>
        <w:rPr>
          <w:rFonts w:eastAsia="Times New Roman"/>
          <w:sz w:val="22"/>
          <w:lang w:eastAsia="en-GB"/>
        </w:rPr>
      </w:pPr>
      <w:proofErr w:type="gramStart"/>
      <w:r w:rsidRPr="009A5FB4">
        <w:rPr>
          <w:rFonts w:eastAsia="Times New Roman"/>
          <w:sz w:val="22"/>
          <w:lang w:eastAsia="en-GB"/>
        </w:rPr>
        <w:t xml:space="preserve">Malerba, F., Mancusi, M., </w:t>
      </w:r>
      <w:r w:rsidR="005B37A2" w:rsidRPr="009A5FB4">
        <w:rPr>
          <w:rFonts w:eastAsia="Times New Roman"/>
          <w:sz w:val="22"/>
          <w:lang w:eastAsia="en-GB"/>
        </w:rPr>
        <w:t xml:space="preserve">&amp; </w:t>
      </w:r>
      <w:r w:rsidRPr="009A5FB4">
        <w:rPr>
          <w:rFonts w:eastAsia="Times New Roman"/>
          <w:sz w:val="22"/>
          <w:lang w:eastAsia="en-GB"/>
        </w:rPr>
        <w:t xml:space="preserve">Montobbio F. </w:t>
      </w:r>
      <w:r w:rsidR="005B37A2" w:rsidRPr="009A5FB4">
        <w:rPr>
          <w:rFonts w:eastAsia="Times New Roman"/>
          <w:sz w:val="22"/>
          <w:lang w:eastAsia="en-GB"/>
        </w:rPr>
        <w:t>(</w:t>
      </w:r>
      <w:r w:rsidRPr="009A5FB4">
        <w:rPr>
          <w:rFonts w:eastAsia="Times New Roman"/>
          <w:sz w:val="22"/>
          <w:lang w:eastAsia="en-GB"/>
        </w:rPr>
        <w:t>2013</w:t>
      </w:r>
      <w:r w:rsidR="005B37A2" w:rsidRPr="009A5FB4">
        <w:rPr>
          <w:rFonts w:eastAsia="Times New Roman"/>
          <w:sz w:val="22"/>
          <w:lang w:eastAsia="en-GB"/>
        </w:rPr>
        <w:t>)</w:t>
      </w:r>
      <w:r w:rsidRPr="009A5FB4">
        <w:rPr>
          <w:rFonts w:eastAsia="Times New Roman"/>
          <w:sz w:val="22"/>
          <w:lang w:eastAsia="en-GB"/>
        </w:rPr>
        <w:t xml:space="preserve"> Innovation, international R&amp;D spillovers and the sectoral heterogeneity of knowledge flows.</w:t>
      </w:r>
      <w:proofErr w:type="gramEnd"/>
      <w:r w:rsidRPr="009A5FB4">
        <w:rPr>
          <w:rFonts w:eastAsia="Times New Roman"/>
          <w:sz w:val="22"/>
          <w:lang w:eastAsia="en-GB"/>
        </w:rPr>
        <w:t xml:space="preserve"> Review of World Economics,</w:t>
      </w:r>
      <w:r w:rsidR="005B37A2" w:rsidRPr="009A5FB4">
        <w:rPr>
          <w:rFonts w:eastAsia="Times New Roman"/>
          <w:sz w:val="22"/>
          <w:lang w:eastAsia="en-GB"/>
        </w:rPr>
        <w:t xml:space="preserve"> doi</w:t>
      </w:r>
      <w:proofErr w:type="gramStart"/>
      <w:r w:rsidR="005B37A2" w:rsidRPr="009A5FB4">
        <w:rPr>
          <w:rFonts w:eastAsia="Times New Roman"/>
          <w:sz w:val="22"/>
          <w:lang w:eastAsia="en-GB"/>
        </w:rPr>
        <w:t>:</w:t>
      </w:r>
      <w:r w:rsidRPr="009A5FB4">
        <w:rPr>
          <w:rFonts w:eastAsia="Times New Roman"/>
          <w:sz w:val="22"/>
          <w:lang w:eastAsia="en-GB"/>
        </w:rPr>
        <w:t>10.1007</w:t>
      </w:r>
      <w:proofErr w:type="gramEnd"/>
      <w:r w:rsidRPr="009A5FB4">
        <w:rPr>
          <w:rFonts w:eastAsia="Times New Roman"/>
          <w:sz w:val="22"/>
          <w:lang w:eastAsia="en-GB"/>
        </w:rPr>
        <w:t>/s10290-013-0167-0</w:t>
      </w:r>
    </w:p>
    <w:p w14:paraId="0CE66CAD" w14:textId="77777777" w:rsidR="00CF369A" w:rsidRPr="009A5FB4" w:rsidRDefault="00CF369A" w:rsidP="006B21DB">
      <w:pPr>
        <w:spacing w:line="480" w:lineRule="auto"/>
        <w:jc w:val="both"/>
        <w:rPr>
          <w:rFonts w:eastAsia="Times New Roman"/>
          <w:sz w:val="22"/>
          <w:lang w:eastAsia="en-GB"/>
        </w:rPr>
      </w:pPr>
    </w:p>
    <w:p w14:paraId="7EE3D307" w14:textId="77777777" w:rsidR="00CF369A" w:rsidRPr="009A5FB4" w:rsidRDefault="00CF369A" w:rsidP="006B21DB">
      <w:pPr>
        <w:spacing w:line="480" w:lineRule="auto"/>
        <w:jc w:val="both"/>
        <w:rPr>
          <w:rFonts w:eastAsia="Times New Roman"/>
          <w:sz w:val="22"/>
          <w:lang w:eastAsia="en-GB"/>
        </w:rPr>
      </w:pPr>
      <w:proofErr w:type="gramStart"/>
      <w:r w:rsidRPr="009A5FB4">
        <w:rPr>
          <w:sz w:val="22"/>
        </w:rPr>
        <w:t>Máñez, J. A., Rochina-Barrachina, M. E., Sanchis-Llopis, A., Sanchis-Llopis, J. A. (2015).</w:t>
      </w:r>
      <w:proofErr w:type="gramEnd"/>
      <w:r w:rsidRPr="009A5FB4">
        <w:rPr>
          <w:sz w:val="22"/>
        </w:rPr>
        <w:t xml:space="preserve"> </w:t>
      </w:r>
      <w:proofErr w:type="gramStart"/>
      <w:r w:rsidRPr="009A5FB4">
        <w:rPr>
          <w:sz w:val="22"/>
        </w:rPr>
        <w:t>The determinants of R&amp;D persistence in SMEs.</w:t>
      </w:r>
      <w:proofErr w:type="gramEnd"/>
      <w:r w:rsidRPr="009A5FB4">
        <w:rPr>
          <w:sz w:val="22"/>
        </w:rPr>
        <w:t xml:space="preserve"> </w:t>
      </w:r>
      <w:proofErr w:type="gramStart"/>
      <w:r w:rsidRPr="009A5FB4">
        <w:rPr>
          <w:i/>
          <w:iCs/>
          <w:sz w:val="22"/>
        </w:rPr>
        <w:t>Small Business Economics</w:t>
      </w:r>
      <w:r w:rsidRPr="009A5FB4">
        <w:rPr>
          <w:sz w:val="22"/>
        </w:rPr>
        <w:t xml:space="preserve">, </w:t>
      </w:r>
      <w:r w:rsidRPr="009A5FB4">
        <w:rPr>
          <w:iCs/>
          <w:sz w:val="22"/>
        </w:rPr>
        <w:t>44</w:t>
      </w:r>
      <w:r w:rsidRPr="009A5FB4">
        <w:rPr>
          <w:sz w:val="22"/>
        </w:rPr>
        <w:t>, 505-528.</w:t>
      </w:r>
      <w:proofErr w:type="gramEnd"/>
    </w:p>
    <w:p w14:paraId="0523BDDD" w14:textId="77777777" w:rsidR="00913121" w:rsidRPr="009A5FB4" w:rsidRDefault="00913121" w:rsidP="006B21DB">
      <w:pPr>
        <w:spacing w:line="480" w:lineRule="auto"/>
        <w:jc w:val="both"/>
        <w:rPr>
          <w:rFonts w:eastAsia="Times New Roman" w:cstheme="minorHAnsi"/>
          <w:sz w:val="22"/>
        </w:rPr>
      </w:pPr>
    </w:p>
    <w:p w14:paraId="473786C0" w14:textId="77777777" w:rsidR="00F67645" w:rsidRPr="009A5FB4" w:rsidRDefault="005B37A2" w:rsidP="006B21DB">
      <w:pPr>
        <w:spacing w:line="480" w:lineRule="auto"/>
        <w:jc w:val="both"/>
        <w:rPr>
          <w:sz w:val="22"/>
        </w:rPr>
      </w:pPr>
      <w:proofErr w:type="gramStart"/>
      <w:r w:rsidRPr="009A5FB4">
        <w:rPr>
          <w:sz w:val="22"/>
        </w:rPr>
        <w:t>March, J.</w:t>
      </w:r>
      <w:r w:rsidR="00E137BD" w:rsidRPr="009A5FB4">
        <w:rPr>
          <w:sz w:val="22"/>
        </w:rPr>
        <w:t xml:space="preserve"> </w:t>
      </w:r>
      <w:r w:rsidRPr="009A5FB4">
        <w:rPr>
          <w:sz w:val="22"/>
        </w:rPr>
        <w:t>(</w:t>
      </w:r>
      <w:r w:rsidR="00F67645" w:rsidRPr="009A5FB4">
        <w:rPr>
          <w:sz w:val="22"/>
        </w:rPr>
        <w:t>1991</w:t>
      </w:r>
      <w:r w:rsidRPr="009A5FB4">
        <w:rPr>
          <w:sz w:val="22"/>
        </w:rPr>
        <w:t>)</w:t>
      </w:r>
      <w:r w:rsidR="00F67645" w:rsidRPr="009A5FB4">
        <w:rPr>
          <w:sz w:val="22"/>
        </w:rPr>
        <w:t>.</w:t>
      </w:r>
      <w:proofErr w:type="gramEnd"/>
      <w:r w:rsidR="00F67645" w:rsidRPr="009A5FB4">
        <w:rPr>
          <w:sz w:val="22"/>
        </w:rPr>
        <w:t xml:space="preserve"> </w:t>
      </w:r>
      <w:proofErr w:type="gramStart"/>
      <w:r w:rsidR="00F67645" w:rsidRPr="009A5FB4">
        <w:rPr>
          <w:sz w:val="22"/>
        </w:rPr>
        <w:t>Exploration and exploitat</w:t>
      </w:r>
      <w:r w:rsidR="00E137BD" w:rsidRPr="009A5FB4">
        <w:rPr>
          <w:sz w:val="22"/>
        </w:rPr>
        <w:t>ion in organizational learning.</w:t>
      </w:r>
      <w:proofErr w:type="gramEnd"/>
      <w:r w:rsidR="00E137BD" w:rsidRPr="009A5FB4">
        <w:rPr>
          <w:sz w:val="22"/>
        </w:rPr>
        <w:t xml:space="preserve"> </w:t>
      </w:r>
      <w:proofErr w:type="gramStart"/>
      <w:r w:rsidR="00E137BD" w:rsidRPr="009A5FB4">
        <w:rPr>
          <w:i/>
          <w:sz w:val="22"/>
        </w:rPr>
        <w:t>Organization Science</w:t>
      </w:r>
      <w:r w:rsidRPr="009A5FB4">
        <w:rPr>
          <w:sz w:val="22"/>
        </w:rPr>
        <w:t>,</w:t>
      </w:r>
      <w:r w:rsidR="00E137BD" w:rsidRPr="009A5FB4">
        <w:rPr>
          <w:sz w:val="22"/>
        </w:rPr>
        <w:t xml:space="preserve"> 2, </w:t>
      </w:r>
      <w:r w:rsidR="00F67645" w:rsidRPr="009A5FB4">
        <w:rPr>
          <w:sz w:val="22"/>
        </w:rPr>
        <w:t>71-87.</w:t>
      </w:r>
      <w:proofErr w:type="gramEnd"/>
    </w:p>
    <w:p w14:paraId="383947D2" w14:textId="77777777" w:rsidR="00262E3A" w:rsidRPr="009A5FB4" w:rsidRDefault="00262E3A" w:rsidP="006B21DB">
      <w:pPr>
        <w:spacing w:line="480" w:lineRule="auto"/>
        <w:jc w:val="both"/>
        <w:rPr>
          <w:sz w:val="22"/>
        </w:rPr>
      </w:pPr>
    </w:p>
    <w:p w14:paraId="0885157D" w14:textId="77777777" w:rsidR="00C441A4" w:rsidRPr="009A5FB4" w:rsidRDefault="00C441A4" w:rsidP="006B21DB">
      <w:pPr>
        <w:spacing w:line="480" w:lineRule="auto"/>
        <w:jc w:val="both"/>
        <w:rPr>
          <w:sz w:val="22"/>
        </w:rPr>
      </w:pPr>
      <w:r w:rsidRPr="009A5FB4">
        <w:rPr>
          <w:sz w:val="22"/>
        </w:rPr>
        <w:lastRenderedPageBreak/>
        <w:t xml:space="preserve">Marsili, O. (2002). </w:t>
      </w:r>
      <w:proofErr w:type="gramStart"/>
      <w:r w:rsidRPr="009A5FB4">
        <w:rPr>
          <w:sz w:val="22"/>
        </w:rPr>
        <w:t>Technological regimes and sources of entrepreneurship.</w:t>
      </w:r>
      <w:proofErr w:type="gramEnd"/>
      <w:r w:rsidRPr="009A5FB4">
        <w:rPr>
          <w:sz w:val="22"/>
        </w:rPr>
        <w:t xml:space="preserve"> </w:t>
      </w:r>
      <w:proofErr w:type="gramStart"/>
      <w:r w:rsidRPr="009A5FB4">
        <w:rPr>
          <w:i/>
          <w:sz w:val="22"/>
        </w:rPr>
        <w:t>Small Business Economics</w:t>
      </w:r>
      <w:r w:rsidRPr="009A5FB4">
        <w:rPr>
          <w:sz w:val="22"/>
        </w:rPr>
        <w:t>, 19, 217-231.</w:t>
      </w:r>
      <w:proofErr w:type="gramEnd"/>
    </w:p>
    <w:p w14:paraId="749619D9" w14:textId="77777777" w:rsidR="00C441A4" w:rsidRPr="009A5FB4" w:rsidRDefault="00C441A4" w:rsidP="006B21DB">
      <w:pPr>
        <w:spacing w:line="480" w:lineRule="auto"/>
        <w:jc w:val="both"/>
        <w:rPr>
          <w:sz w:val="22"/>
        </w:rPr>
      </w:pPr>
    </w:p>
    <w:p w14:paraId="470DFAE0" w14:textId="148CADA9" w:rsidR="009A5FB4" w:rsidRPr="002916D9" w:rsidRDefault="00262E3A" w:rsidP="006B21DB">
      <w:pPr>
        <w:spacing w:line="480" w:lineRule="auto"/>
        <w:jc w:val="both"/>
        <w:rPr>
          <w:rFonts w:eastAsia="Times New Roman" w:cstheme="minorHAnsi"/>
          <w:sz w:val="22"/>
        </w:rPr>
      </w:pPr>
      <w:r w:rsidRPr="003E3677">
        <w:rPr>
          <w:rFonts w:eastAsia="Times New Roman" w:cstheme="minorHAnsi"/>
          <w:sz w:val="22"/>
        </w:rPr>
        <w:t>Martinez, C. (2011)</w:t>
      </w:r>
      <w:r w:rsidR="005B37A2" w:rsidRPr="003E3677">
        <w:rPr>
          <w:rFonts w:eastAsia="Times New Roman" w:cstheme="minorHAnsi"/>
          <w:sz w:val="22"/>
        </w:rPr>
        <w:t>.</w:t>
      </w:r>
      <w:r w:rsidRPr="003E3677">
        <w:rPr>
          <w:rFonts w:eastAsia="Times New Roman" w:cstheme="minorHAnsi"/>
          <w:sz w:val="22"/>
        </w:rPr>
        <w:t xml:space="preserve"> Patent families: When do differ</w:t>
      </w:r>
      <w:r w:rsidR="005B37A2" w:rsidRPr="003E3677">
        <w:rPr>
          <w:rFonts w:eastAsia="Times New Roman" w:cstheme="minorHAnsi"/>
          <w:sz w:val="22"/>
        </w:rPr>
        <w:t>ent definitions really matter</w:t>
      </w:r>
      <w:proofErr w:type="gramStart"/>
      <w:r w:rsidR="005B37A2" w:rsidRPr="003E3677">
        <w:rPr>
          <w:rFonts w:eastAsia="Times New Roman" w:cstheme="minorHAnsi"/>
          <w:sz w:val="22"/>
        </w:rPr>
        <w:t>?.</w:t>
      </w:r>
      <w:proofErr w:type="gramEnd"/>
      <w:r w:rsidRPr="003E3677">
        <w:rPr>
          <w:rFonts w:eastAsia="Times New Roman" w:cstheme="minorHAnsi"/>
          <w:sz w:val="22"/>
        </w:rPr>
        <w:t xml:space="preserve"> </w:t>
      </w:r>
      <w:proofErr w:type="gramStart"/>
      <w:r w:rsidRPr="003E3677">
        <w:rPr>
          <w:rFonts w:eastAsia="Times New Roman" w:cstheme="minorHAnsi"/>
          <w:i/>
          <w:sz w:val="22"/>
        </w:rPr>
        <w:t>Scientometrics</w:t>
      </w:r>
      <w:r w:rsidRPr="003E3677">
        <w:rPr>
          <w:rFonts w:eastAsia="Times New Roman" w:cstheme="minorHAnsi"/>
          <w:sz w:val="22"/>
        </w:rPr>
        <w:t>, 86, 39-63.</w:t>
      </w:r>
      <w:proofErr w:type="gramEnd"/>
    </w:p>
    <w:p w14:paraId="3D53A0A3" w14:textId="77777777" w:rsidR="00F67645" w:rsidRPr="003E3677" w:rsidRDefault="00F67645" w:rsidP="00F01972">
      <w:pPr>
        <w:spacing w:line="480" w:lineRule="auto"/>
        <w:jc w:val="both"/>
        <w:rPr>
          <w:sz w:val="22"/>
        </w:rPr>
      </w:pPr>
    </w:p>
    <w:p w14:paraId="4C466DDF" w14:textId="77777777" w:rsidR="00730000" w:rsidRDefault="00730000" w:rsidP="006B21DB">
      <w:pPr>
        <w:pStyle w:val="western"/>
        <w:spacing w:before="0" w:beforeAutospacing="0" w:after="0" w:line="480" w:lineRule="auto"/>
        <w:jc w:val="both"/>
        <w:rPr>
          <w:sz w:val="22"/>
          <w:szCs w:val="22"/>
          <w:shd w:val="clear" w:color="auto" w:fill="FFFFFF"/>
        </w:rPr>
      </w:pPr>
      <w:proofErr w:type="gramStart"/>
      <w:r w:rsidRPr="002916D9">
        <w:rPr>
          <w:sz w:val="22"/>
          <w:szCs w:val="22"/>
          <w:shd w:val="clear" w:color="auto" w:fill="FFFFFF"/>
        </w:rPr>
        <w:t xml:space="preserve">Miller, D. J. </w:t>
      </w:r>
      <w:r w:rsidR="005B37A2" w:rsidRPr="009A5FB4">
        <w:rPr>
          <w:sz w:val="22"/>
          <w:szCs w:val="22"/>
          <w:shd w:val="clear" w:color="auto" w:fill="FFFFFF"/>
        </w:rPr>
        <w:t>(</w:t>
      </w:r>
      <w:r w:rsidRPr="009A5FB4">
        <w:rPr>
          <w:sz w:val="22"/>
          <w:szCs w:val="22"/>
          <w:shd w:val="clear" w:color="auto" w:fill="FFFFFF"/>
        </w:rPr>
        <w:t>2006</w:t>
      </w:r>
      <w:r w:rsidR="005B37A2" w:rsidRPr="009A5FB4">
        <w:rPr>
          <w:sz w:val="22"/>
          <w:szCs w:val="22"/>
          <w:shd w:val="clear" w:color="auto" w:fill="FFFFFF"/>
        </w:rPr>
        <w:t>)</w:t>
      </w:r>
      <w:r w:rsidRPr="009A5FB4">
        <w:rPr>
          <w:sz w:val="22"/>
          <w:szCs w:val="22"/>
          <w:shd w:val="clear" w:color="auto" w:fill="FFFFFF"/>
        </w:rPr>
        <w:t>.</w:t>
      </w:r>
      <w:proofErr w:type="gramEnd"/>
      <w:r w:rsidRPr="009A5FB4">
        <w:rPr>
          <w:sz w:val="22"/>
          <w:szCs w:val="22"/>
          <w:shd w:val="clear" w:color="auto" w:fill="FFFFFF"/>
        </w:rPr>
        <w:t xml:space="preserve"> </w:t>
      </w:r>
      <w:proofErr w:type="gramStart"/>
      <w:r w:rsidRPr="009A5FB4">
        <w:rPr>
          <w:sz w:val="22"/>
          <w:szCs w:val="22"/>
          <w:shd w:val="clear" w:color="auto" w:fill="FFFFFF"/>
        </w:rPr>
        <w:t>Technological diversity, related diversi</w:t>
      </w:r>
      <w:r w:rsidR="00E137BD" w:rsidRPr="009A5FB4">
        <w:rPr>
          <w:sz w:val="22"/>
          <w:szCs w:val="22"/>
          <w:shd w:val="clear" w:color="auto" w:fill="FFFFFF"/>
        </w:rPr>
        <w:t>fication, and firm performance.</w:t>
      </w:r>
      <w:proofErr w:type="gramEnd"/>
      <w:r w:rsidRPr="009A5FB4">
        <w:rPr>
          <w:sz w:val="22"/>
          <w:szCs w:val="22"/>
          <w:shd w:val="clear" w:color="auto" w:fill="FFFFFF"/>
        </w:rPr>
        <w:t xml:space="preserve"> </w:t>
      </w:r>
      <w:proofErr w:type="gramStart"/>
      <w:r w:rsidRPr="009A5FB4">
        <w:rPr>
          <w:i/>
          <w:sz w:val="22"/>
          <w:szCs w:val="22"/>
          <w:shd w:val="clear" w:color="auto" w:fill="FFFFFF"/>
        </w:rPr>
        <w:t>Strategic Management Journal</w:t>
      </w:r>
      <w:r w:rsidR="005B37A2" w:rsidRPr="009A5FB4">
        <w:rPr>
          <w:sz w:val="22"/>
          <w:szCs w:val="22"/>
          <w:shd w:val="clear" w:color="auto" w:fill="FFFFFF"/>
        </w:rPr>
        <w:t>,</w:t>
      </w:r>
      <w:r w:rsidRPr="009A5FB4">
        <w:rPr>
          <w:sz w:val="22"/>
          <w:szCs w:val="22"/>
          <w:shd w:val="clear" w:color="auto" w:fill="FFFFFF"/>
        </w:rPr>
        <w:t xml:space="preserve"> 27, 601–619.</w:t>
      </w:r>
      <w:proofErr w:type="gramEnd"/>
      <w:r w:rsidRPr="009A5FB4">
        <w:rPr>
          <w:sz w:val="22"/>
          <w:szCs w:val="22"/>
          <w:shd w:val="clear" w:color="auto" w:fill="FFFFFF"/>
        </w:rPr>
        <w:t xml:space="preserve"> </w:t>
      </w:r>
    </w:p>
    <w:p w14:paraId="55865B1E" w14:textId="77777777" w:rsidR="000B054E" w:rsidRPr="009A5FB4" w:rsidRDefault="000B054E" w:rsidP="006B21DB">
      <w:pPr>
        <w:pStyle w:val="western"/>
        <w:spacing w:before="0" w:beforeAutospacing="0" w:after="0" w:line="480" w:lineRule="auto"/>
        <w:jc w:val="both"/>
        <w:rPr>
          <w:sz w:val="22"/>
          <w:szCs w:val="22"/>
          <w:shd w:val="clear" w:color="auto" w:fill="FFFFFF"/>
        </w:rPr>
      </w:pPr>
    </w:p>
    <w:p w14:paraId="7EA3EF24" w14:textId="77777777" w:rsidR="00CD2781" w:rsidRPr="003E3677" w:rsidRDefault="00CD2781" w:rsidP="006B21DB">
      <w:pPr>
        <w:spacing w:line="480" w:lineRule="auto"/>
        <w:jc w:val="both"/>
        <w:rPr>
          <w:rFonts w:ascii="Times" w:eastAsia="Times New Roman" w:hAnsi="Times"/>
          <w:sz w:val="22"/>
        </w:rPr>
      </w:pPr>
      <w:r w:rsidRPr="000B054E">
        <w:rPr>
          <w:rFonts w:ascii="Times" w:eastAsia="Times New Roman" w:hAnsi="Times"/>
          <w:sz w:val="22"/>
          <w:lang w:val="nb-NO"/>
        </w:rPr>
        <w:t xml:space="preserve">Modrego, F., McCann, P., Foster, W. E., &amp; Olfert, M. R. (2015). </w:t>
      </w:r>
      <w:r w:rsidRPr="003E3677">
        <w:rPr>
          <w:rFonts w:ascii="Times" w:eastAsia="Times New Roman" w:hAnsi="Times"/>
          <w:sz w:val="22"/>
        </w:rPr>
        <w:t xml:space="preserve">Regional entrepreneurship and innovation in Chile: a knowledge matching approach. </w:t>
      </w:r>
      <w:r w:rsidRPr="003E3677">
        <w:rPr>
          <w:rFonts w:ascii="Times" w:eastAsia="Times New Roman" w:hAnsi="Times"/>
          <w:i/>
          <w:iCs/>
          <w:sz w:val="22"/>
        </w:rPr>
        <w:t>Small Business Economics</w:t>
      </w:r>
      <w:r w:rsidRPr="003E3677">
        <w:rPr>
          <w:rFonts w:ascii="Times" w:eastAsia="Times New Roman" w:hAnsi="Times"/>
          <w:sz w:val="22"/>
        </w:rPr>
        <w:t xml:space="preserve">, </w:t>
      </w:r>
      <w:r w:rsidRPr="003E3677">
        <w:rPr>
          <w:rFonts w:ascii="Times" w:eastAsia="Times New Roman" w:hAnsi="Times"/>
          <w:i/>
          <w:iCs/>
          <w:sz w:val="22"/>
        </w:rPr>
        <w:t>44</w:t>
      </w:r>
      <w:r w:rsidRPr="003E3677">
        <w:rPr>
          <w:rFonts w:ascii="Times" w:eastAsia="Times New Roman" w:hAnsi="Times"/>
          <w:sz w:val="22"/>
        </w:rPr>
        <w:t>(3), 685–703.</w:t>
      </w:r>
    </w:p>
    <w:p w14:paraId="44F1E9FD" w14:textId="77777777" w:rsidR="004E3E78" w:rsidRPr="002916D9" w:rsidRDefault="004E3E78" w:rsidP="006B21DB">
      <w:pPr>
        <w:pStyle w:val="western"/>
        <w:spacing w:before="0" w:beforeAutospacing="0" w:after="0" w:line="480" w:lineRule="auto"/>
        <w:jc w:val="both"/>
        <w:rPr>
          <w:sz w:val="22"/>
          <w:szCs w:val="22"/>
          <w:shd w:val="clear" w:color="auto" w:fill="FFFFFF"/>
        </w:rPr>
      </w:pPr>
    </w:p>
    <w:p w14:paraId="0FAA70EB" w14:textId="77777777" w:rsidR="004E3E78" w:rsidRPr="009A5FB4" w:rsidRDefault="005B37A2" w:rsidP="006B21DB">
      <w:pPr>
        <w:spacing w:line="480" w:lineRule="auto"/>
        <w:jc w:val="both"/>
        <w:rPr>
          <w:rFonts w:eastAsia="Times New Roman" w:cstheme="minorHAnsi"/>
          <w:sz w:val="22"/>
        </w:rPr>
      </w:pPr>
      <w:proofErr w:type="gramStart"/>
      <w:r w:rsidRPr="009A5FB4">
        <w:rPr>
          <w:rFonts w:eastAsia="Times New Roman" w:cstheme="minorHAnsi"/>
          <w:sz w:val="22"/>
        </w:rPr>
        <w:t>Mowery, D., Rosenberg, N.</w:t>
      </w:r>
      <w:r w:rsidR="004E3E78" w:rsidRPr="009A5FB4">
        <w:rPr>
          <w:rFonts w:eastAsia="Times New Roman" w:cstheme="minorHAnsi"/>
          <w:sz w:val="22"/>
        </w:rPr>
        <w:t xml:space="preserve"> </w:t>
      </w:r>
      <w:r w:rsidRPr="009A5FB4">
        <w:rPr>
          <w:rFonts w:eastAsia="Times New Roman" w:cstheme="minorHAnsi"/>
          <w:sz w:val="22"/>
        </w:rPr>
        <w:t>(</w:t>
      </w:r>
      <w:r w:rsidR="004E3E78" w:rsidRPr="009A5FB4">
        <w:rPr>
          <w:rFonts w:eastAsia="Times New Roman" w:cstheme="minorHAnsi"/>
          <w:sz w:val="22"/>
        </w:rPr>
        <w:t>1998</w:t>
      </w:r>
      <w:r w:rsidRPr="009A5FB4">
        <w:rPr>
          <w:rFonts w:eastAsia="Times New Roman" w:cstheme="minorHAnsi"/>
          <w:sz w:val="22"/>
        </w:rPr>
        <w:t>)</w:t>
      </w:r>
      <w:r w:rsidR="004E3E78" w:rsidRPr="009A5FB4">
        <w:rPr>
          <w:rFonts w:eastAsia="Times New Roman" w:cstheme="minorHAnsi"/>
          <w:sz w:val="22"/>
        </w:rPr>
        <w:t>.</w:t>
      </w:r>
      <w:proofErr w:type="gramEnd"/>
      <w:r w:rsidR="004E3E78" w:rsidRPr="009A5FB4">
        <w:rPr>
          <w:rFonts w:eastAsia="Times New Roman" w:cstheme="minorHAnsi"/>
          <w:sz w:val="22"/>
        </w:rPr>
        <w:t xml:space="preserve"> </w:t>
      </w:r>
      <w:proofErr w:type="gramStart"/>
      <w:r w:rsidR="004E3E78" w:rsidRPr="009A5FB4">
        <w:rPr>
          <w:rFonts w:eastAsia="Times New Roman" w:cstheme="minorHAnsi"/>
          <w:i/>
          <w:sz w:val="22"/>
        </w:rPr>
        <w:t>Paths to Innovation</w:t>
      </w:r>
      <w:r w:rsidR="004E3E78" w:rsidRPr="009A5FB4">
        <w:rPr>
          <w:rFonts w:eastAsia="Times New Roman" w:cstheme="minorHAnsi"/>
          <w:sz w:val="22"/>
        </w:rPr>
        <w:t>.</w:t>
      </w:r>
      <w:proofErr w:type="gramEnd"/>
      <w:r w:rsidR="004E3E78" w:rsidRPr="009A5FB4">
        <w:rPr>
          <w:rFonts w:eastAsia="Times New Roman" w:cstheme="minorHAnsi"/>
          <w:sz w:val="22"/>
        </w:rPr>
        <w:t xml:space="preserve"> Cambridge</w:t>
      </w:r>
      <w:r w:rsidRPr="009A5FB4">
        <w:rPr>
          <w:rFonts w:eastAsia="Times New Roman" w:cstheme="minorHAnsi"/>
          <w:sz w:val="22"/>
        </w:rPr>
        <w:t>: Cambridge University Press</w:t>
      </w:r>
      <w:r w:rsidR="004E3E78" w:rsidRPr="009A5FB4">
        <w:rPr>
          <w:rFonts w:eastAsia="Times New Roman" w:cstheme="minorHAnsi"/>
          <w:sz w:val="22"/>
        </w:rPr>
        <w:t>.</w:t>
      </w:r>
    </w:p>
    <w:p w14:paraId="18BAB154" w14:textId="77777777" w:rsidR="00A53710" w:rsidRPr="009A5FB4" w:rsidRDefault="00A53710" w:rsidP="006B21DB">
      <w:pPr>
        <w:spacing w:line="480" w:lineRule="auto"/>
        <w:jc w:val="both"/>
        <w:rPr>
          <w:rFonts w:eastAsia="Times New Roman" w:cstheme="minorHAnsi"/>
          <w:sz w:val="22"/>
        </w:rPr>
      </w:pPr>
    </w:p>
    <w:p w14:paraId="4D31A1B5" w14:textId="77777777" w:rsidR="00A53710" w:rsidRPr="009A5FB4" w:rsidRDefault="00A53710" w:rsidP="006B21DB">
      <w:pPr>
        <w:spacing w:line="480" w:lineRule="auto"/>
        <w:jc w:val="both"/>
        <w:rPr>
          <w:rFonts w:eastAsia="Times New Roman" w:cstheme="minorHAnsi"/>
          <w:sz w:val="22"/>
        </w:rPr>
      </w:pPr>
      <w:r w:rsidRPr="009A5FB4">
        <w:rPr>
          <w:rFonts w:eastAsia="Times New Roman" w:cstheme="minorHAnsi"/>
          <w:sz w:val="22"/>
        </w:rPr>
        <w:t xml:space="preserve">Narula, R. (2004). R&amp;D collaboration by SMEs: new opportunities and limitations in the face of globalisation. </w:t>
      </w:r>
      <w:proofErr w:type="gramStart"/>
      <w:r w:rsidRPr="009A5FB4">
        <w:rPr>
          <w:rFonts w:eastAsia="Times New Roman" w:cstheme="minorHAnsi"/>
          <w:i/>
          <w:sz w:val="22"/>
        </w:rPr>
        <w:t>Technovation</w:t>
      </w:r>
      <w:r w:rsidR="005B37A2" w:rsidRPr="009A5FB4">
        <w:rPr>
          <w:rFonts w:eastAsia="Times New Roman" w:cstheme="minorHAnsi"/>
          <w:sz w:val="22"/>
        </w:rPr>
        <w:t>, 24</w:t>
      </w:r>
      <w:r w:rsidRPr="009A5FB4">
        <w:rPr>
          <w:rFonts w:eastAsia="Times New Roman" w:cstheme="minorHAnsi"/>
          <w:sz w:val="22"/>
        </w:rPr>
        <w:t>, 153-161.</w:t>
      </w:r>
      <w:proofErr w:type="gramEnd"/>
    </w:p>
    <w:p w14:paraId="49166B8E" w14:textId="77777777" w:rsidR="00730000" w:rsidRPr="009A5FB4" w:rsidRDefault="00730000" w:rsidP="006B21DB">
      <w:pPr>
        <w:pStyle w:val="western"/>
        <w:spacing w:before="0" w:beforeAutospacing="0" w:after="0" w:line="480" w:lineRule="auto"/>
        <w:jc w:val="both"/>
        <w:rPr>
          <w:sz w:val="22"/>
          <w:szCs w:val="22"/>
        </w:rPr>
      </w:pPr>
    </w:p>
    <w:p w14:paraId="7C2913D4" w14:textId="77777777" w:rsidR="00730000" w:rsidRPr="009A5FB4" w:rsidRDefault="00671322" w:rsidP="006B21DB">
      <w:pPr>
        <w:pStyle w:val="western"/>
        <w:spacing w:before="0" w:beforeAutospacing="0" w:after="0" w:line="480" w:lineRule="auto"/>
        <w:jc w:val="both"/>
        <w:rPr>
          <w:sz w:val="22"/>
          <w:szCs w:val="22"/>
        </w:rPr>
      </w:pPr>
      <w:r w:rsidRPr="009A5FB4">
        <w:rPr>
          <w:sz w:val="22"/>
          <w:szCs w:val="22"/>
        </w:rPr>
        <w:t>Nelson, R. R.</w:t>
      </w:r>
      <w:r w:rsidR="00730000" w:rsidRPr="009A5FB4">
        <w:rPr>
          <w:sz w:val="22"/>
          <w:szCs w:val="22"/>
        </w:rPr>
        <w:t xml:space="preserve">, Winter, S. </w:t>
      </w:r>
      <w:r w:rsidR="007C0195" w:rsidRPr="009A5FB4">
        <w:rPr>
          <w:sz w:val="22"/>
          <w:szCs w:val="22"/>
        </w:rPr>
        <w:t>(</w:t>
      </w:r>
      <w:r w:rsidR="00730000" w:rsidRPr="009A5FB4">
        <w:rPr>
          <w:sz w:val="22"/>
          <w:szCs w:val="22"/>
        </w:rPr>
        <w:t>1982</w:t>
      </w:r>
      <w:r w:rsidR="007C0195" w:rsidRPr="009A5FB4">
        <w:rPr>
          <w:sz w:val="22"/>
          <w:szCs w:val="22"/>
        </w:rPr>
        <w:t>)</w:t>
      </w:r>
      <w:r w:rsidR="00730000" w:rsidRPr="009A5FB4">
        <w:rPr>
          <w:sz w:val="22"/>
          <w:szCs w:val="22"/>
        </w:rPr>
        <w:t xml:space="preserve">. </w:t>
      </w:r>
      <w:proofErr w:type="gramStart"/>
      <w:r w:rsidR="00730000" w:rsidRPr="009A5FB4">
        <w:rPr>
          <w:i/>
          <w:sz w:val="22"/>
          <w:szCs w:val="22"/>
        </w:rPr>
        <w:t>An Evolutionary Theory of Economic Change</w:t>
      </w:r>
      <w:r w:rsidR="00730000" w:rsidRPr="009A5FB4">
        <w:rPr>
          <w:sz w:val="22"/>
          <w:szCs w:val="22"/>
        </w:rPr>
        <w:t>.</w:t>
      </w:r>
      <w:proofErr w:type="gramEnd"/>
      <w:r w:rsidR="00730000" w:rsidRPr="009A5FB4">
        <w:rPr>
          <w:sz w:val="22"/>
          <w:szCs w:val="22"/>
        </w:rPr>
        <w:t xml:space="preserve"> </w:t>
      </w:r>
      <w:r w:rsidR="007C0195" w:rsidRPr="009A5FB4">
        <w:rPr>
          <w:sz w:val="22"/>
          <w:szCs w:val="22"/>
        </w:rPr>
        <w:t>Cambridge, MA</w:t>
      </w:r>
      <w:r w:rsidR="00730000" w:rsidRPr="009A5FB4">
        <w:rPr>
          <w:sz w:val="22"/>
          <w:szCs w:val="22"/>
        </w:rPr>
        <w:t>:</w:t>
      </w:r>
      <w:r w:rsidR="007C0195" w:rsidRPr="009A5FB4">
        <w:rPr>
          <w:sz w:val="22"/>
          <w:szCs w:val="22"/>
        </w:rPr>
        <w:t xml:space="preserve"> Belknap Press</w:t>
      </w:r>
      <w:r w:rsidR="00730000" w:rsidRPr="009A5FB4">
        <w:rPr>
          <w:sz w:val="22"/>
          <w:szCs w:val="22"/>
        </w:rPr>
        <w:t>.</w:t>
      </w:r>
    </w:p>
    <w:p w14:paraId="4EEAA5C6" w14:textId="77777777" w:rsidR="00730000" w:rsidRPr="009A5FB4" w:rsidRDefault="00730000" w:rsidP="006B21DB">
      <w:pPr>
        <w:pStyle w:val="western"/>
        <w:spacing w:before="0" w:beforeAutospacing="0" w:after="0" w:line="480" w:lineRule="auto"/>
        <w:jc w:val="both"/>
        <w:rPr>
          <w:sz w:val="22"/>
          <w:szCs w:val="22"/>
        </w:rPr>
      </w:pPr>
    </w:p>
    <w:p w14:paraId="1AE67D37" w14:textId="77777777" w:rsidR="00730000" w:rsidRPr="009A5FB4" w:rsidRDefault="00730000" w:rsidP="006B21DB">
      <w:pPr>
        <w:pStyle w:val="western"/>
        <w:spacing w:before="0" w:beforeAutospacing="0" w:after="0" w:line="480" w:lineRule="auto"/>
        <w:jc w:val="both"/>
        <w:rPr>
          <w:sz w:val="22"/>
          <w:szCs w:val="22"/>
          <w:shd w:val="clear" w:color="auto" w:fill="FFFFFF"/>
        </w:rPr>
      </w:pPr>
      <w:r w:rsidRPr="009A5FB4">
        <w:rPr>
          <w:sz w:val="22"/>
          <w:szCs w:val="22"/>
          <w:shd w:val="clear" w:color="auto" w:fill="FFFFFF"/>
        </w:rPr>
        <w:t>N</w:t>
      </w:r>
      <w:r w:rsidR="00E137BD" w:rsidRPr="009A5FB4">
        <w:rPr>
          <w:sz w:val="22"/>
          <w:szCs w:val="22"/>
          <w:shd w:val="clear" w:color="auto" w:fill="FFFFFF"/>
        </w:rPr>
        <w:t xml:space="preserve">esta, L., Saviotti, P. P. </w:t>
      </w:r>
      <w:r w:rsidR="008C4E2E" w:rsidRPr="009A5FB4">
        <w:rPr>
          <w:sz w:val="22"/>
          <w:szCs w:val="22"/>
          <w:shd w:val="clear" w:color="auto" w:fill="FFFFFF"/>
        </w:rPr>
        <w:t>(</w:t>
      </w:r>
      <w:r w:rsidR="00E137BD" w:rsidRPr="009A5FB4">
        <w:rPr>
          <w:sz w:val="22"/>
          <w:szCs w:val="22"/>
          <w:shd w:val="clear" w:color="auto" w:fill="FFFFFF"/>
        </w:rPr>
        <w:t>2005</w:t>
      </w:r>
      <w:r w:rsidR="008C4E2E" w:rsidRPr="009A5FB4">
        <w:rPr>
          <w:sz w:val="22"/>
          <w:szCs w:val="22"/>
          <w:shd w:val="clear" w:color="auto" w:fill="FFFFFF"/>
        </w:rPr>
        <w:t>)</w:t>
      </w:r>
      <w:r w:rsidR="00E137BD" w:rsidRPr="009A5FB4">
        <w:rPr>
          <w:sz w:val="22"/>
          <w:szCs w:val="22"/>
          <w:shd w:val="clear" w:color="auto" w:fill="FFFFFF"/>
        </w:rPr>
        <w:t xml:space="preserve">. </w:t>
      </w:r>
      <w:r w:rsidRPr="009A5FB4">
        <w:rPr>
          <w:sz w:val="22"/>
          <w:szCs w:val="22"/>
          <w:shd w:val="clear" w:color="auto" w:fill="FFFFFF"/>
        </w:rPr>
        <w:t>Coherence of the knowledge base and the firm's innovative pe</w:t>
      </w:r>
      <w:r w:rsidR="00CA6DBF" w:rsidRPr="009A5FB4">
        <w:rPr>
          <w:sz w:val="22"/>
          <w:szCs w:val="22"/>
          <w:shd w:val="clear" w:color="auto" w:fill="FFFFFF"/>
        </w:rPr>
        <w:t>rformance: evidence from the U.S</w:t>
      </w:r>
      <w:r w:rsidRPr="009A5FB4">
        <w:rPr>
          <w:sz w:val="22"/>
          <w:szCs w:val="22"/>
          <w:shd w:val="clear" w:color="auto" w:fill="FFFFFF"/>
        </w:rPr>
        <w:t>. ph</w:t>
      </w:r>
      <w:r w:rsidR="00E137BD" w:rsidRPr="009A5FB4">
        <w:rPr>
          <w:sz w:val="22"/>
          <w:szCs w:val="22"/>
          <w:shd w:val="clear" w:color="auto" w:fill="FFFFFF"/>
        </w:rPr>
        <w:t>armaceutical industry.</w:t>
      </w:r>
      <w:r w:rsidRPr="009A5FB4">
        <w:rPr>
          <w:sz w:val="22"/>
          <w:szCs w:val="22"/>
          <w:shd w:val="clear" w:color="auto" w:fill="FFFFFF"/>
        </w:rPr>
        <w:t xml:space="preserve"> </w:t>
      </w:r>
      <w:proofErr w:type="gramStart"/>
      <w:r w:rsidRPr="009A5FB4">
        <w:rPr>
          <w:i/>
          <w:sz w:val="22"/>
          <w:szCs w:val="22"/>
          <w:shd w:val="clear" w:color="auto" w:fill="FFFFFF"/>
        </w:rPr>
        <w:t>The Journal of Ind</w:t>
      </w:r>
      <w:r w:rsidR="00E137BD" w:rsidRPr="009A5FB4">
        <w:rPr>
          <w:i/>
          <w:sz w:val="22"/>
          <w:szCs w:val="22"/>
          <w:shd w:val="clear" w:color="auto" w:fill="FFFFFF"/>
        </w:rPr>
        <w:t>ustrial Economics</w:t>
      </w:r>
      <w:r w:rsidR="008C4E2E" w:rsidRPr="009A5FB4">
        <w:rPr>
          <w:sz w:val="22"/>
          <w:szCs w:val="22"/>
          <w:shd w:val="clear" w:color="auto" w:fill="FFFFFF"/>
        </w:rPr>
        <w:t>,</w:t>
      </w:r>
      <w:r w:rsidR="00E137BD" w:rsidRPr="009A5FB4">
        <w:rPr>
          <w:sz w:val="22"/>
          <w:szCs w:val="22"/>
          <w:shd w:val="clear" w:color="auto" w:fill="FFFFFF"/>
        </w:rPr>
        <w:t xml:space="preserve"> 53, </w:t>
      </w:r>
      <w:r w:rsidRPr="009A5FB4">
        <w:rPr>
          <w:sz w:val="22"/>
          <w:szCs w:val="22"/>
          <w:shd w:val="clear" w:color="auto" w:fill="FFFFFF"/>
        </w:rPr>
        <w:t>123–142.</w:t>
      </w:r>
      <w:proofErr w:type="gramEnd"/>
      <w:r w:rsidRPr="009A5FB4">
        <w:rPr>
          <w:sz w:val="22"/>
          <w:szCs w:val="22"/>
          <w:shd w:val="clear" w:color="auto" w:fill="FFFFFF"/>
        </w:rPr>
        <w:t xml:space="preserve"> </w:t>
      </w:r>
    </w:p>
    <w:p w14:paraId="175E6A1E" w14:textId="77777777" w:rsidR="00387AE1" w:rsidRPr="009A5FB4" w:rsidRDefault="00387AE1" w:rsidP="006B21DB">
      <w:pPr>
        <w:pStyle w:val="western"/>
        <w:spacing w:before="0" w:beforeAutospacing="0" w:after="0" w:line="480" w:lineRule="auto"/>
        <w:jc w:val="both"/>
        <w:rPr>
          <w:sz w:val="22"/>
          <w:szCs w:val="22"/>
          <w:shd w:val="clear" w:color="auto" w:fill="FFFFFF"/>
        </w:rPr>
      </w:pPr>
    </w:p>
    <w:p w14:paraId="1C19D126" w14:textId="77777777" w:rsidR="00387AE1" w:rsidRPr="009A5FB4" w:rsidRDefault="00387AE1" w:rsidP="006B21DB">
      <w:pPr>
        <w:pStyle w:val="western"/>
        <w:spacing w:before="0" w:beforeAutospacing="0" w:after="0" w:line="480" w:lineRule="auto"/>
        <w:jc w:val="both"/>
        <w:rPr>
          <w:sz w:val="22"/>
          <w:szCs w:val="22"/>
          <w:shd w:val="clear" w:color="auto" w:fill="FFFFFF"/>
        </w:rPr>
      </w:pPr>
      <w:r w:rsidRPr="009A5FB4">
        <w:rPr>
          <w:sz w:val="22"/>
          <w:szCs w:val="22"/>
          <w:shd w:val="clear" w:color="auto" w:fill="FFFFFF"/>
        </w:rPr>
        <w:t>Newey</w:t>
      </w:r>
      <w:r w:rsidR="008C4E2E" w:rsidRPr="009A5FB4">
        <w:rPr>
          <w:sz w:val="22"/>
          <w:szCs w:val="22"/>
          <w:shd w:val="clear" w:color="auto" w:fill="FFFFFF"/>
        </w:rPr>
        <w:t>,</w:t>
      </w:r>
      <w:r w:rsidRPr="009A5FB4">
        <w:rPr>
          <w:sz w:val="22"/>
          <w:szCs w:val="22"/>
          <w:shd w:val="clear" w:color="auto" w:fill="FFFFFF"/>
        </w:rPr>
        <w:t xml:space="preserve"> L</w:t>
      </w:r>
      <w:r w:rsidR="008C4E2E" w:rsidRPr="009A5FB4">
        <w:rPr>
          <w:sz w:val="22"/>
          <w:szCs w:val="22"/>
          <w:shd w:val="clear" w:color="auto" w:fill="FFFFFF"/>
        </w:rPr>
        <w:t>.</w:t>
      </w:r>
      <w:r w:rsidRPr="009A5FB4">
        <w:rPr>
          <w:sz w:val="22"/>
          <w:szCs w:val="22"/>
          <w:shd w:val="clear" w:color="auto" w:fill="FFFFFF"/>
        </w:rPr>
        <w:t>R</w:t>
      </w:r>
      <w:r w:rsidR="008C4E2E" w:rsidRPr="009A5FB4">
        <w:rPr>
          <w:sz w:val="22"/>
          <w:szCs w:val="22"/>
          <w:shd w:val="clear" w:color="auto" w:fill="FFFFFF"/>
        </w:rPr>
        <w:t>.,</w:t>
      </w:r>
      <w:r w:rsidRPr="009A5FB4">
        <w:rPr>
          <w:sz w:val="22"/>
          <w:szCs w:val="22"/>
          <w:shd w:val="clear" w:color="auto" w:fill="FFFFFF"/>
        </w:rPr>
        <w:t xml:space="preserve"> Zahra</w:t>
      </w:r>
      <w:r w:rsidR="008C4E2E" w:rsidRPr="009A5FB4">
        <w:rPr>
          <w:sz w:val="22"/>
          <w:szCs w:val="22"/>
          <w:shd w:val="clear" w:color="auto" w:fill="FFFFFF"/>
        </w:rPr>
        <w:t>,</w:t>
      </w:r>
      <w:r w:rsidRPr="009A5FB4">
        <w:rPr>
          <w:sz w:val="22"/>
          <w:szCs w:val="22"/>
          <w:shd w:val="clear" w:color="auto" w:fill="FFFFFF"/>
        </w:rPr>
        <w:t xml:space="preserve"> S</w:t>
      </w:r>
      <w:r w:rsidR="008C4E2E" w:rsidRPr="009A5FB4">
        <w:rPr>
          <w:sz w:val="22"/>
          <w:szCs w:val="22"/>
          <w:shd w:val="clear" w:color="auto" w:fill="FFFFFF"/>
        </w:rPr>
        <w:t>.</w:t>
      </w:r>
      <w:r w:rsidRPr="009A5FB4">
        <w:rPr>
          <w:sz w:val="22"/>
          <w:szCs w:val="22"/>
          <w:shd w:val="clear" w:color="auto" w:fill="FFFFFF"/>
        </w:rPr>
        <w:t>A</w:t>
      </w:r>
      <w:r w:rsidR="008C4E2E" w:rsidRPr="009A5FB4">
        <w:rPr>
          <w:sz w:val="22"/>
          <w:szCs w:val="22"/>
          <w:shd w:val="clear" w:color="auto" w:fill="FFFFFF"/>
        </w:rPr>
        <w:t>.</w:t>
      </w:r>
      <w:r w:rsidRPr="009A5FB4">
        <w:rPr>
          <w:sz w:val="22"/>
          <w:szCs w:val="22"/>
          <w:shd w:val="clear" w:color="auto" w:fill="FFFFFF"/>
        </w:rPr>
        <w:t xml:space="preserve"> (2009)</w:t>
      </w:r>
      <w:r w:rsidR="008C4E2E" w:rsidRPr="009A5FB4">
        <w:rPr>
          <w:sz w:val="22"/>
          <w:szCs w:val="22"/>
          <w:shd w:val="clear" w:color="auto" w:fill="FFFFFF"/>
        </w:rPr>
        <w:t>.</w:t>
      </w:r>
      <w:r w:rsidRPr="009A5FB4">
        <w:rPr>
          <w:sz w:val="22"/>
          <w:szCs w:val="22"/>
          <w:shd w:val="clear" w:color="auto" w:fill="FFFFFF"/>
        </w:rPr>
        <w:t xml:space="preserve"> The evolving firm: How dynamic and operating capabilities interact to enable entrepreneurship. </w:t>
      </w:r>
      <w:proofErr w:type="gramStart"/>
      <w:r w:rsidRPr="009A5FB4">
        <w:rPr>
          <w:i/>
          <w:sz w:val="22"/>
          <w:szCs w:val="22"/>
          <w:shd w:val="clear" w:color="auto" w:fill="FFFFFF"/>
        </w:rPr>
        <w:t>British Journal of Management</w:t>
      </w:r>
      <w:r w:rsidR="008C4E2E" w:rsidRPr="009A5FB4">
        <w:rPr>
          <w:sz w:val="22"/>
          <w:szCs w:val="22"/>
          <w:shd w:val="clear" w:color="auto" w:fill="FFFFFF"/>
        </w:rPr>
        <w:t>,</w:t>
      </w:r>
      <w:r w:rsidRPr="009A5FB4">
        <w:rPr>
          <w:sz w:val="22"/>
          <w:szCs w:val="22"/>
          <w:shd w:val="clear" w:color="auto" w:fill="FFFFFF"/>
        </w:rPr>
        <w:t xml:space="preserve"> 20</w:t>
      </w:r>
      <w:r w:rsidR="008C4E2E" w:rsidRPr="009A5FB4">
        <w:rPr>
          <w:sz w:val="22"/>
          <w:szCs w:val="22"/>
          <w:shd w:val="clear" w:color="auto" w:fill="FFFFFF"/>
        </w:rPr>
        <w:t>,</w:t>
      </w:r>
      <w:r w:rsidRPr="009A5FB4">
        <w:rPr>
          <w:sz w:val="22"/>
          <w:szCs w:val="22"/>
          <w:shd w:val="clear" w:color="auto" w:fill="FFFFFF"/>
        </w:rPr>
        <w:t xml:space="preserve"> S81–S100.</w:t>
      </w:r>
      <w:proofErr w:type="gramEnd"/>
    </w:p>
    <w:p w14:paraId="257966E3" w14:textId="77777777" w:rsidR="006C739D" w:rsidRPr="009A5FB4" w:rsidRDefault="006C739D" w:rsidP="006B21DB">
      <w:pPr>
        <w:pStyle w:val="western"/>
        <w:spacing w:before="0" w:beforeAutospacing="0" w:after="0" w:line="480" w:lineRule="auto"/>
        <w:jc w:val="both"/>
        <w:rPr>
          <w:sz w:val="22"/>
          <w:szCs w:val="22"/>
          <w:shd w:val="clear" w:color="auto" w:fill="FFFFFF"/>
        </w:rPr>
      </w:pPr>
    </w:p>
    <w:p w14:paraId="3D6CE244" w14:textId="77777777" w:rsidR="006C739D" w:rsidRPr="009A5FB4" w:rsidRDefault="006C739D" w:rsidP="00F01972">
      <w:pPr>
        <w:pStyle w:val="western"/>
        <w:spacing w:before="0" w:beforeAutospacing="0" w:after="0" w:line="480" w:lineRule="auto"/>
        <w:jc w:val="both"/>
        <w:rPr>
          <w:sz w:val="22"/>
          <w:szCs w:val="22"/>
          <w:shd w:val="clear" w:color="auto" w:fill="FFFFFF"/>
        </w:rPr>
      </w:pPr>
      <w:proofErr w:type="gramStart"/>
      <w:r w:rsidRPr="009A5FB4">
        <w:rPr>
          <w:sz w:val="22"/>
          <w:szCs w:val="22"/>
          <w:shd w:val="clear" w:color="auto" w:fill="FFFFFF"/>
        </w:rPr>
        <w:t>Nunes, P. M., Goncalves, M., Serrasqueiro, Z. (2013).</w:t>
      </w:r>
      <w:proofErr w:type="gramEnd"/>
      <w:r w:rsidRPr="009A5FB4">
        <w:rPr>
          <w:sz w:val="22"/>
          <w:szCs w:val="22"/>
          <w:shd w:val="clear" w:color="auto" w:fill="FFFFFF"/>
        </w:rPr>
        <w:t xml:space="preserve"> The influence of age on SMEs’ growth determinants: empirical evidence. </w:t>
      </w:r>
      <w:proofErr w:type="gramStart"/>
      <w:r w:rsidRPr="009A5FB4">
        <w:rPr>
          <w:i/>
          <w:sz w:val="22"/>
          <w:szCs w:val="22"/>
          <w:shd w:val="clear" w:color="auto" w:fill="FFFFFF"/>
        </w:rPr>
        <w:t>Small Business Economics</w:t>
      </w:r>
      <w:r w:rsidRPr="009A5FB4">
        <w:rPr>
          <w:sz w:val="22"/>
          <w:szCs w:val="22"/>
          <w:shd w:val="clear" w:color="auto" w:fill="FFFFFF"/>
        </w:rPr>
        <w:t>, 40, 249-272.</w:t>
      </w:r>
      <w:proofErr w:type="gramEnd"/>
    </w:p>
    <w:p w14:paraId="15310F57" w14:textId="77777777" w:rsidR="00AF33C9" w:rsidRPr="009A5FB4" w:rsidRDefault="00AF33C9" w:rsidP="006B21DB">
      <w:pPr>
        <w:pStyle w:val="western"/>
        <w:spacing w:before="0" w:beforeAutospacing="0" w:after="0" w:line="480" w:lineRule="auto"/>
        <w:jc w:val="both"/>
        <w:rPr>
          <w:sz w:val="22"/>
          <w:szCs w:val="22"/>
          <w:shd w:val="clear" w:color="auto" w:fill="FFFFFF"/>
        </w:rPr>
      </w:pPr>
    </w:p>
    <w:p w14:paraId="16263EC5" w14:textId="77777777" w:rsidR="00AF33C9" w:rsidRDefault="00AF33C9" w:rsidP="006B21DB">
      <w:pPr>
        <w:pStyle w:val="western"/>
        <w:spacing w:before="0" w:beforeAutospacing="0" w:after="0" w:line="480" w:lineRule="auto"/>
        <w:jc w:val="both"/>
        <w:rPr>
          <w:sz w:val="22"/>
          <w:szCs w:val="22"/>
          <w:shd w:val="clear" w:color="auto" w:fill="FFFFFF"/>
        </w:rPr>
      </w:pPr>
      <w:r w:rsidRPr="009A5FB4">
        <w:rPr>
          <w:sz w:val="22"/>
          <w:szCs w:val="22"/>
          <w:shd w:val="clear" w:color="auto" w:fill="FFFFFF"/>
        </w:rPr>
        <w:t xml:space="preserve">OECD (2001), Science, technology and industry scoreboard: towards a knowledge-based economy. </w:t>
      </w:r>
      <w:r w:rsidRPr="009A5FB4">
        <w:rPr>
          <w:i/>
          <w:sz w:val="22"/>
          <w:szCs w:val="22"/>
          <w:shd w:val="clear" w:color="auto" w:fill="FFFFFF"/>
        </w:rPr>
        <w:t>OECD Publishing</w:t>
      </w:r>
      <w:r w:rsidRPr="009A5FB4">
        <w:rPr>
          <w:sz w:val="22"/>
          <w:szCs w:val="22"/>
          <w:shd w:val="clear" w:color="auto" w:fill="FFFFFF"/>
        </w:rPr>
        <w:t>.</w:t>
      </w:r>
    </w:p>
    <w:p w14:paraId="145DDFE7" w14:textId="77777777" w:rsidR="0081596F" w:rsidRDefault="0081596F" w:rsidP="006B21DB">
      <w:pPr>
        <w:pStyle w:val="western"/>
        <w:spacing w:before="0" w:beforeAutospacing="0" w:after="0" w:line="480" w:lineRule="auto"/>
        <w:jc w:val="both"/>
        <w:rPr>
          <w:sz w:val="22"/>
          <w:szCs w:val="22"/>
          <w:shd w:val="clear" w:color="auto" w:fill="FFFFFF"/>
        </w:rPr>
      </w:pPr>
    </w:p>
    <w:p w14:paraId="70636BEB" w14:textId="3F59D084" w:rsidR="0081596F" w:rsidRPr="009A5FB4" w:rsidRDefault="0081596F" w:rsidP="006B21DB">
      <w:pPr>
        <w:pStyle w:val="western"/>
        <w:spacing w:before="0" w:beforeAutospacing="0" w:after="0" w:line="480" w:lineRule="auto"/>
        <w:jc w:val="both"/>
        <w:rPr>
          <w:sz w:val="22"/>
          <w:szCs w:val="22"/>
          <w:shd w:val="clear" w:color="auto" w:fill="FFFFFF"/>
        </w:rPr>
      </w:pPr>
      <w:proofErr w:type="gramStart"/>
      <w:r w:rsidRPr="00F01972">
        <w:rPr>
          <w:sz w:val="22"/>
          <w:szCs w:val="22"/>
          <w:shd w:val="clear" w:color="auto" w:fill="FFFFFF"/>
        </w:rPr>
        <w:t>Ortega-Argilés, R., Vivarelli, M., Voigt, P. (2009).</w:t>
      </w:r>
      <w:proofErr w:type="gramEnd"/>
      <w:r w:rsidRPr="00F01972">
        <w:rPr>
          <w:sz w:val="22"/>
          <w:szCs w:val="22"/>
          <w:shd w:val="clear" w:color="auto" w:fill="FFFFFF"/>
        </w:rPr>
        <w:t xml:space="preserve"> </w:t>
      </w:r>
      <w:r w:rsidRPr="0081596F">
        <w:rPr>
          <w:sz w:val="22"/>
          <w:szCs w:val="22"/>
          <w:shd w:val="clear" w:color="auto" w:fill="FFFFFF"/>
        </w:rPr>
        <w:t>R&amp;D in SMEs: a paradox</w:t>
      </w:r>
      <w:proofErr w:type="gramStart"/>
      <w:r w:rsidRPr="0081596F">
        <w:rPr>
          <w:sz w:val="22"/>
          <w:szCs w:val="22"/>
          <w:shd w:val="clear" w:color="auto" w:fill="FFFFFF"/>
        </w:rPr>
        <w:t>?</w:t>
      </w:r>
      <w:r>
        <w:rPr>
          <w:sz w:val="22"/>
          <w:szCs w:val="22"/>
          <w:shd w:val="clear" w:color="auto" w:fill="FFFFFF"/>
        </w:rPr>
        <w:t>.</w:t>
      </w:r>
      <w:proofErr w:type="gramEnd"/>
      <w:r w:rsidRPr="0081596F">
        <w:rPr>
          <w:sz w:val="22"/>
          <w:szCs w:val="22"/>
          <w:shd w:val="clear" w:color="auto" w:fill="FFFFFF"/>
        </w:rPr>
        <w:t xml:space="preserve"> </w:t>
      </w:r>
      <w:proofErr w:type="gramStart"/>
      <w:r w:rsidRPr="003E3677">
        <w:rPr>
          <w:i/>
          <w:sz w:val="22"/>
          <w:szCs w:val="22"/>
          <w:shd w:val="clear" w:color="auto" w:fill="FFFFFF"/>
        </w:rPr>
        <w:t>Small Business Economics</w:t>
      </w:r>
      <w:r w:rsidRPr="0081596F">
        <w:rPr>
          <w:sz w:val="22"/>
          <w:szCs w:val="22"/>
          <w:shd w:val="clear" w:color="auto" w:fill="FFFFFF"/>
        </w:rPr>
        <w:t>, 33(1), 3-11.</w:t>
      </w:r>
      <w:proofErr w:type="gramEnd"/>
    </w:p>
    <w:p w14:paraId="5442CDF4" w14:textId="77777777" w:rsidR="00671322" w:rsidRPr="009A5FB4" w:rsidRDefault="00671322" w:rsidP="006B21DB">
      <w:pPr>
        <w:pStyle w:val="western"/>
        <w:spacing w:before="0" w:beforeAutospacing="0" w:after="0" w:line="480" w:lineRule="auto"/>
        <w:jc w:val="both"/>
        <w:rPr>
          <w:sz w:val="22"/>
          <w:szCs w:val="22"/>
          <w:shd w:val="clear" w:color="auto" w:fill="FFFFFF"/>
        </w:rPr>
      </w:pPr>
    </w:p>
    <w:p w14:paraId="21E3E0EF" w14:textId="77777777" w:rsidR="00671322" w:rsidRPr="009A5FB4" w:rsidRDefault="00671322" w:rsidP="006B21DB">
      <w:pPr>
        <w:pStyle w:val="western"/>
        <w:spacing w:before="0" w:beforeAutospacing="0" w:after="0" w:line="480" w:lineRule="auto"/>
        <w:jc w:val="both"/>
        <w:rPr>
          <w:sz w:val="22"/>
          <w:szCs w:val="22"/>
          <w:shd w:val="clear" w:color="auto" w:fill="FFFFFF"/>
        </w:rPr>
      </w:pPr>
      <w:r w:rsidRPr="009A5FB4">
        <w:rPr>
          <w:sz w:val="22"/>
          <w:szCs w:val="22"/>
          <w:shd w:val="clear" w:color="auto" w:fill="FFFFFF"/>
        </w:rPr>
        <w:t>Papke, L. E., Wool</w:t>
      </w:r>
      <w:r w:rsidR="009C2FEA" w:rsidRPr="009A5FB4">
        <w:rPr>
          <w:sz w:val="22"/>
          <w:szCs w:val="22"/>
          <w:shd w:val="clear" w:color="auto" w:fill="FFFFFF"/>
        </w:rPr>
        <w:t>d</w:t>
      </w:r>
      <w:r w:rsidR="00E137BD" w:rsidRPr="009A5FB4">
        <w:rPr>
          <w:sz w:val="22"/>
          <w:szCs w:val="22"/>
          <w:shd w:val="clear" w:color="auto" w:fill="FFFFFF"/>
        </w:rPr>
        <w:t xml:space="preserve">ridge, J. M. </w:t>
      </w:r>
      <w:r w:rsidR="008C4E2E" w:rsidRPr="009A5FB4">
        <w:rPr>
          <w:sz w:val="22"/>
          <w:szCs w:val="22"/>
          <w:shd w:val="clear" w:color="auto" w:fill="FFFFFF"/>
        </w:rPr>
        <w:t>(</w:t>
      </w:r>
      <w:r w:rsidR="004B7C9E" w:rsidRPr="009A5FB4">
        <w:rPr>
          <w:sz w:val="22"/>
          <w:szCs w:val="22"/>
          <w:shd w:val="clear" w:color="auto" w:fill="FFFFFF"/>
        </w:rPr>
        <w:t>1996</w:t>
      </w:r>
      <w:r w:rsidR="008C4E2E" w:rsidRPr="009A5FB4">
        <w:rPr>
          <w:sz w:val="22"/>
          <w:szCs w:val="22"/>
          <w:shd w:val="clear" w:color="auto" w:fill="FFFFFF"/>
        </w:rPr>
        <w:t>)</w:t>
      </w:r>
      <w:r w:rsidR="00E137BD" w:rsidRPr="009A5FB4">
        <w:rPr>
          <w:sz w:val="22"/>
          <w:szCs w:val="22"/>
          <w:shd w:val="clear" w:color="auto" w:fill="FFFFFF"/>
        </w:rPr>
        <w:t xml:space="preserve">. </w:t>
      </w:r>
      <w:r w:rsidR="004B7C9E" w:rsidRPr="009A5FB4">
        <w:rPr>
          <w:sz w:val="22"/>
          <w:szCs w:val="22"/>
          <w:shd w:val="clear" w:color="auto" w:fill="FFFFFF"/>
        </w:rPr>
        <w:t>Econometric methods for fractional response variables with an application to 401(k) plan participation rates</w:t>
      </w:r>
      <w:r w:rsidR="00E137BD" w:rsidRPr="009A5FB4">
        <w:rPr>
          <w:sz w:val="22"/>
          <w:szCs w:val="22"/>
          <w:shd w:val="clear" w:color="auto" w:fill="FFFFFF"/>
        </w:rPr>
        <w:t>.</w:t>
      </w:r>
      <w:r w:rsidR="004B7C9E" w:rsidRPr="009A5FB4">
        <w:rPr>
          <w:sz w:val="22"/>
          <w:szCs w:val="22"/>
          <w:shd w:val="clear" w:color="auto" w:fill="FFFFFF"/>
        </w:rPr>
        <w:t xml:space="preserve"> </w:t>
      </w:r>
      <w:proofErr w:type="gramStart"/>
      <w:r w:rsidR="004B7C9E" w:rsidRPr="009A5FB4">
        <w:rPr>
          <w:i/>
          <w:sz w:val="22"/>
          <w:szCs w:val="22"/>
          <w:shd w:val="clear" w:color="auto" w:fill="FFFFFF"/>
        </w:rPr>
        <w:t xml:space="preserve">Journal of Applied </w:t>
      </w:r>
      <w:r w:rsidR="00E137BD" w:rsidRPr="009A5FB4">
        <w:rPr>
          <w:i/>
          <w:sz w:val="22"/>
          <w:szCs w:val="22"/>
          <w:shd w:val="clear" w:color="auto" w:fill="FFFFFF"/>
        </w:rPr>
        <w:t>Econometrics</w:t>
      </w:r>
      <w:r w:rsidR="008C4E2E" w:rsidRPr="009A5FB4">
        <w:rPr>
          <w:sz w:val="22"/>
          <w:szCs w:val="22"/>
          <w:shd w:val="clear" w:color="auto" w:fill="FFFFFF"/>
        </w:rPr>
        <w:t>,</w:t>
      </w:r>
      <w:r w:rsidR="00E137BD" w:rsidRPr="009A5FB4">
        <w:rPr>
          <w:sz w:val="22"/>
          <w:szCs w:val="22"/>
          <w:shd w:val="clear" w:color="auto" w:fill="FFFFFF"/>
        </w:rPr>
        <w:t xml:space="preserve"> </w:t>
      </w:r>
      <w:r w:rsidR="004B7C9E" w:rsidRPr="009A5FB4">
        <w:rPr>
          <w:sz w:val="22"/>
          <w:szCs w:val="22"/>
          <w:shd w:val="clear" w:color="auto" w:fill="FFFFFF"/>
        </w:rPr>
        <w:t>11</w:t>
      </w:r>
      <w:r w:rsidR="00E137BD" w:rsidRPr="009A5FB4">
        <w:rPr>
          <w:sz w:val="22"/>
          <w:szCs w:val="22"/>
          <w:shd w:val="clear" w:color="auto" w:fill="FFFFFF"/>
        </w:rPr>
        <w:t xml:space="preserve">, </w:t>
      </w:r>
      <w:r w:rsidR="004B7C9E" w:rsidRPr="009A5FB4">
        <w:rPr>
          <w:sz w:val="22"/>
          <w:szCs w:val="22"/>
          <w:shd w:val="clear" w:color="auto" w:fill="FFFFFF"/>
        </w:rPr>
        <w:t>619–632.</w:t>
      </w:r>
      <w:proofErr w:type="gramEnd"/>
    </w:p>
    <w:p w14:paraId="5B971E1B" w14:textId="77777777" w:rsidR="00730000" w:rsidRPr="00F01972" w:rsidRDefault="00730000" w:rsidP="006B21DB">
      <w:pPr>
        <w:pStyle w:val="western"/>
        <w:spacing w:before="0" w:beforeAutospacing="0" w:after="0" w:line="480" w:lineRule="auto"/>
        <w:jc w:val="both"/>
        <w:rPr>
          <w:sz w:val="22"/>
        </w:rPr>
      </w:pPr>
    </w:p>
    <w:p w14:paraId="4F6AE892" w14:textId="77777777" w:rsidR="00730000" w:rsidRPr="009A5FB4" w:rsidRDefault="00E137BD" w:rsidP="006B21DB">
      <w:pPr>
        <w:pStyle w:val="western"/>
        <w:spacing w:before="0" w:beforeAutospacing="0" w:after="0" w:line="480" w:lineRule="auto"/>
        <w:jc w:val="both"/>
        <w:rPr>
          <w:sz w:val="22"/>
          <w:szCs w:val="22"/>
        </w:rPr>
      </w:pPr>
      <w:r w:rsidRPr="009A5FB4">
        <w:rPr>
          <w:color w:val="000000"/>
          <w:sz w:val="22"/>
          <w:szCs w:val="22"/>
          <w:shd w:val="clear" w:color="auto" w:fill="FFFFFF"/>
        </w:rPr>
        <w:t xml:space="preserve">Patel, P., Pavitt, K. </w:t>
      </w:r>
      <w:r w:rsidR="008C4E2E" w:rsidRPr="009A5FB4">
        <w:rPr>
          <w:color w:val="000000"/>
          <w:sz w:val="22"/>
          <w:szCs w:val="22"/>
          <w:shd w:val="clear" w:color="auto" w:fill="FFFFFF"/>
        </w:rPr>
        <w:t>(</w:t>
      </w:r>
      <w:r w:rsidRPr="009A5FB4">
        <w:rPr>
          <w:color w:val="000000"/>
          <w:sz w:val="22"/>
          <w:szCs w:val="22"/>
          <w:shd w:val="clear" w:color="auto" w:fill="FFFFFF"/>
        </w:rPr>
        <w:t>1997</w:t>
      </w:r>
      <w:r w:rsidR="008C4E2E" w:rsidRPr="009A5FB4">
        <w:rPr>
          <w:color w:val="000000"/>
          <w:sz w:val="22"/>
          <w:szCs w:val="22"/>
          <w:shd w:val="clear" w:color="auto" w:fill="FFFFFF"/>
        </w:rPr>
        <w:t>)</w:t>
      </w:r>
      <w:r w:rsidRPr="009A5FB4">
        <w:rPr>
          <w:color w:val="000000"/>
          <w:sz w:val="22"/>
          <w:szCs w:val="22"/>
          <w:shd w:val="clear" w:color="auto" w:fill="FFFFFF"/>
        </w:rPr>
        <w:t xml:space="preserve">. </w:t>
      </w:r>
      <w:r w:rsidR="00730000" w:rsidRPr="009A5FB4">
        <w:rPr>
          <w:color w:val="000000"/>
          <w:sz w:val="22"/>
          <w:szCs w:val="22"/>
          <w:shd w:val="clear" w:color="auto" w:fill="FFFFFF"/>
        </w:rPr>
        <w:t xml:space="preserve">The </w:t>
      </w:r>
      <w:r w:rsidR="008C4E2E" w:rsidRPr="009A5FB4">
        <w:rPr>
          <w:color w:val="000000"/>
          <w:sz w:val="22"/>
          <w:szCs w:val="22"/>
          <w:shd w:val="clear" w:color="auto" w:fill="FFFFFF"/>
        </w:rPr>
        <w:t>technological competencies of the world’s largest firms: complex and path-dependent, but not much variety</w:t>
      </w:r>
      <w:r w:rsidRPr="009A5FB4">
        <w:rPr>
          <w:color w:val="000000"/>
          <w:sz w:val="22"/>
          <w:szCs w:val="22"/>
          <w:shd w:val="clear" w:color="auto" w:fill="FFFFFF"/>
        </w:rPr>
        <w:t>.</w:t>
      </w:r>
      <w:r w:rsidR="00730000" w:rsidRPr="009A5FB4">
        <w:rPr>
          <w:color w:val="000000"/>
          <w:sz w:val="22"/>
          <w:szCs w:val="22"/>
          <w:shd w:val="clear" w:color="auto" w:fill="FFFFFF"/>
        </w:rPr>
        <w:t xml:space="preserve"> </w:t>
      </w:r>
      <w:proofErr w:type="gramStart"/>
      <w:r w:rsidR="00730000" w:rsidRPr="009A5FB4">
        <w:rPr>
          <w:i/>
          <w:color w:val="000000"/>
          <w:sz w:val="22"/>
          <w:szCs w:val="22"/>
          <w:shd w:val="clear" w:color="auto" w:fill="FFFFFF"/>
        </w:rPr>
        <w:t>Research Policy</w:t>
      </w:r>
      <w:r w:rsidR="008C4E2E" w:rsidRPr="009A5FB4">
        <w:rPr>
          <w:color w:val="000000"/>
          <w:sz w:val="22"/>
          <w:szCs w:val="22"/>
          <w:shd w:val="clear" w:color="auto" w:fill="FFFFFF"/>
        </w:rPr>
        <w:t>,</w:t>
      </w:r>
      <w:r w:rsidR="00730000" w:rsidRPr="009A5FB4">
        <w:rPr>
          <w:color w:val="000000"/>
          <w:sz w:val="22"/>
          <w:szCs w:val="22"/>
          <w:shd w:val="clear" w:color="auto" w:fill="FFFFFF"/>
        </w:rPr>
        <w:t xml:space="preserve"> 26, 141-156.</w:t>
      </w:r>
      <w:proofErr w:type="gramEnd"/>
    </w:p>
    <w:p w14:paraId="5368FF0E" w14:textId="77777777" w:rsidR="00730000" w:rsidRPr="009A5FB4" w:rsidRDefault="00730000" w:rsidP="006B21DB">
      <w:pPr>
        <w:pStyle w:val="western"/>
        <w:spacing w:before="0" w:beforeAutospacing="0" w:after="0" w:line="480" w:lineRule="auto"/>
        <w:jc w:val="both"/>
        <w:rPr>
          <w:sz w:val="22"/>
          <w:szCs w:val="22"/>
        </w:rPr>
      </w:pPr>
    </w:p>
    <w:p w14:paraId="7E0DAA01" w14:textId="158ECB1E" w:rsidR="00CA6DBF" w:rsidRPr="009A5FB4" w:rsidRDefault="00CA6DBF" w:rsidP="006B21DB">
      <w:pPr>
        <w:spacing w:line="480" w:lineRule="auto"/>
        <w:jc w:val="both"/>
        <w:rPr>
          <w:sz w:val="22"/>
        </w:rPr>
      </w:pPr>
      <w:r w:rsidRPr="009A5FB4">
        <w:rPr>
          <w:sz w:val="22"/>
        </w:rPr>
        <w:t xml:space="preserve">Patel, P., </w:t>
      </w:r>
      <w:r w:rsidR="008C4E2E" w:rsidRPr="009A5FB4">
        <w:rPr>
          <w:sz w:val="22"/>
        </w:rPr>
        <w:t>Pavitt, K.</w:t>
      </w:r>
      <w:r w:rsidR="00E137BD" w:rsidRPr="009A5FB4">
        <w:rPr>
          <w:sz w:val="22"/>
        </w:rPr>
        <w:t xml:space="preserve"> </w:t>
      </w:r>
      <w:r w:rsidR="008C4E2E" w:rsidRPr="009A5FB4">
        <w:rPr>
          <w:sz w:val="22"/>
        </w:rPr>
        <w:t>(</w:t>
      </w:r>
      <w:r w:rsidR="00E137BD" w:rsidRPr="009A5FB4">
        <w:rPr>
          <w:sz w:val="22"/>
        </w:rPr>
        <w:t>1998</w:t>
      </w:r>
      <w:r w:rsidR="008C4E2E" w:rsidRPr="009A5FB4">
        <w:rPr>
          <w:sz w:val="22"/>
        </w:rPr>
        <w:t>)</w:t>
      </w:r>
      <w:r w:rsidRPr="009A5FB4">
        <w:rPr>
          <w:sz w:val="22"/>
        </w:rPr>
        <w:t>.</w:t>
      </w:r>
      <w:r w:rsidR="00E137BD" w:rsidRPr="009A5FB4">
        <w:rPr>
          <w:sz w:val="22"/>
        </w:rPr>
        <w:t xml:space="preserve"> </w:t>
      </w:r>
      <w:r w:rsidRPr="009A5FB4">
        <w:rPr>
          <w:sz w:val="22"/>
        </w:rPr>
        <w:t>The Wide (and Increasing) Spread of Technological Competencies</w:t>
      </w:r>
      <w:r w:rsidR="008C4E2E" w:rsidRPr="009A5FB4">
        <w:rPr>
          <w:sz w:val="22"/>
        </w:rPr>
        <w:t>. In t</w:t>
      </w:r>
      <w:r w:rsidRPr="009A5FB4">
        <w:rPr>
          <w:sz w:val="22"/>
        </w:rPr>
        <w:t xml:space="preserve">he World's Largest Firms: A Challenge to Conventional </w:t>
      </w:r>
      <w:r w:rsidRPr="009A5FB4">
        <w:rPr>
          <w:rFonts w:eastAsia="Times New Roman"/>
          <w:sz w:val="22"/>
          <w:lang w:eastAsia="en-GB"/>
        </w:rPr>
        <w:t>Wisdom</w:t>
      </w:r>
      <w:r w:rsidR="008C4E2E" w:rsidRPr="009A5FB4">
        <w:rPr>
          <w:sz w:val="22"/>
        </w:rPr>
        <w:t>.</w:t>
      </w:r>
      <w:r w:rsidRPr="009A5FB4">
        <w:rPr>
          <w:sz w:val="22"/>
        </w:rPr>
        <w:t xml:space="preserve"> </w:t>
      </w:r>
      <w:r w:rsidR="008C4E2E" w:rsidRPr="009A5FB4">
        <w:rPr>
          <w:sz w:val="22"/>
        </w:rPr>
        <w:t>I</w:t>
      </w:r>
      <w:r w:rsidRPr="009A5FB4">
        <w:rPr>
          <w:sz w:val="22"/>
        </w:rPr>
        <w:t xml:space="preserve">n </w:t>
      </w:r>
      <w:r w:rsidR="008C4E2E" w:rsidRPr="009A5FB4">
        <w:rPr>
          <w:sz w:val="22"/>
        </w:rPr>
        <w:t xml:space="preserve">A.D., </w:t>
      </w:r>
      <w:r w:rsidRPr="009A5FB4">
        <w:rPr>
          <w:sz w:val="22"/>
        </w:rPr>
        <w:t xml:space="preserve">Chandler, </w:t>
      </w:r>
      <w:r w:rsidR="008C4E2E" w:rsidRPr="009A5FB4">
        <w:rPr>
          <w:sz w:val="22"/>
        </w:rPr>
        <w:t>P</w:t>
      </w:r>
      <w:r w:rsidRPr="009A5FB4">
        <w:rPr>
          <w:sz w:val="22"/>
        </w:rPr>
        <w:t xml:space="preserve">., </w:t>
      </w:r>
    </w:p>
    <w:p w14:paraId="6D3FD41C" w14:textId="77777777" w:rsidR="00730000" w:rsidRPr="009A5FB4" w:rsidRDefault="00730000" w:rsidP="006B21DB">
      <w:pPr>
        <w:pStyle w:val="western"/>
        <w:spacing w:before="0" w:beforeAutospacing="0" w:after="0" w:line="480" w:lineRule="auto"/>
        <w:jc w:val="both"/>
        <w:rPr>
          <w:sz w:val="22"/>
          <w:szCs w:val="22"/>
        </w:rPr>
      </w:pPr>
    </w:p>
    <w:p w14:paraId="48936BA2" w14:textId="4CA9CD3B" w:rsidR="00EE26CE" w:rsidRPr="003E3677" w:rsidRDefault="00EE26CE" w:rsidP="006B21DB">
      <w:pPr>
        <w:spacing w:line="480" w:lineRule="auto"/>
        <w:jc w:val="both"/>
        <w:rPr>
          <w:rFonts w:eastAsia="Times New Roman"/>
          <w:sz w:val="22"/>
        </w:rPr>
      </w:pPr>
      <w:r w:rsidRPr="002916D9">
        <w:rPr>
          <w:rFonts w:eastAsia="Times New Roman"/>
          <w:sz w:val="22"/>
        </w:rPr>
        <w:t>Peters, B. (</w:t>
      </w:r>
      <w:r w:rsidRPr="003E3677">
        <w:rPr>
          <w:rFonts w:eastAsia="Times New Roman"/>
          <w:sz w:val="22"/>
        </w:rPr>
        <w:t>2009</w:t>
      </w:r>
      <w:r w:rsidRPr="002916D9">
        <w:rPr>
          <w:rFonts w:eastAsia="Times New Roman"/>
          <w:sz w:val="22"/>
        </w:rPr>
        <w:t>)</w:t>
      </w:r>
      <w:r w:rsidRPr="003E3677">
        <w:rPr>
          <w:rFonts w:eastAsia="Times New Roman"/>
          <w:sz w:val="22"/>
        </w:rPr>
        <w:t xml:space="preserve">. Persistence of innovation: stylised facts and panel data evidence. </w:t>
      </w:r>
      <w:r w:rsidRPr="003E3677">
        <w:rPr>
          <w:rFonts w:eastAsia="Times New Roman"/>
          <w:i/>
          <w:sz w:val="22"/>
        </w:rPr>
        <w:t>The Journal of Technology Transfer</w:t>
      </w:r>
      <w:r w:rsidRPr="003E3677">
        <w:rPr>
          <w:rFonts w:eastAsia="Times New Roman"/>
          <w:sz w:val="22"/>
        </w:rPr>
        <w:t xml:space="preserve"> 34, 226–243.</w:t>
      </w:r>
    </w:p>
    <w:p w14:paraId="5E0CE2A3" w14:textId="77777777" w:rsidR="008C4E2E" w:rsidRPr="00F01972" w:rsidRDefault="008C4E2E" w:rsidP="006B21DB">
      <w:pPr>
        <w:pStyle w:val="western"/>
        <w:spacing w:before="0" w:beforeAutospacing="0" w:after="0" w:line="480" w:lineRule="auto"/>
        <w:jc w:val="both"/>
        <w:rPr>
          <w:sz w:val="22"/>
        </w:rPr>
      </w:pPr>
    </w:p>
    <w:p w14:paraId="2F5F64BA" w14:textId="77777777" w:rsidR="00730000" w:rsidRDefault="005D7885" w:rsidP="006B21DB">
      <w:pPr>
        <w:pStyle w:val="western"/>
        <w:spacing w:before="0" w:beforeAutospacing="0" w:after="0" w:line="480" w:lineRule="auto"/>
        <w:jc w:val="both"/>
        <w:rPr>
          <w:color w:val="000000"/>
          <w:sz w:val="22"/>
          <w:szCs w:val="22"/>
          <w:shd w:val="clear" w:color="auto" w:fill="FFFFFF"/>
        </w:rPr>
      </w:pPr>
      <w:r w:rsidRPr="002916D9">
        <w:rPr>
          <w:color w:val="000000"/>
          <w:sz w:val="22"/>
          <w:szCs w:val="22"/>
          <w:shd w:val="clear" w:color="auto" w:fill="FFFFFF"/>
          <w:lang w:val="pt-PT"/>
        </w:rPr>
        <w:t xml:space="preserve">Quintana-Garcia, </w:t>
      </w:r>
      <w:r w:rsidR="008C4E2E" w:rsidRPr="009A5FB4">
        <w:rPr>
          <w:color w:val="000000"/>
          <w:sz w:val="22"/>
          <w:szCs w:val="22"/>
          <w:shd w:val="clear" w:color="auto" w:fill="FFFFFF"/>
          <w:lang w:val="pt-PT"/>
        </w:rPr>
        <w:t>C., Benavides-Velasco, C.</w:t>
      </w:r>
      <w:r w:rsidR="00E137BD" w:rsidRPr="009A5FB4">
        <w:rPr>
          <w:color w:val="000000"/>
          <w:sz w:val="22"/>
          <w:szCs w:val="22"/>
          <w:shd w:val="clear" w:color="auto" w:fill="FFFFFF"/>
          <w:lang w:val="pt-PT"/>
        </w:rPr>
        <w:t xml:space="preserve"> </w:t>
      </w:r>
      <w:r w:rsidR="008C4E2E" w:rsidRPr="009A5FB4">
        <w:rPr>
          <w:color w:val="000000"/>
          <w:sz w:val="22"/>
          <w:szCs w:val="22"/>
          <w:shd w:val="clear" w:color="auto" w:fill="FFFFFF"/>
          <w:lang w:val="pt-PT"/>
        </w:rPr>
        <w:t>(</w:t>
      </w:r>
      <w:r w:rsidR="00E137BD" w:rsidRPr="009A5FB4">
        <w:rPr>
          <w:color w:val="000000"/>
          <w:sz w:val="22"/>
          <w:szCs w:val="22"/>
          <w:shd w:val="clear" w:color="auto" w:fill="FFFFFF"/>
          <w:lang w:val="pt-PT"/>
        </w:rPr>
        <w:t>2008</w:t>
      </w:r>
      <w:r w:rsidR="008C4E2E" w:rsidRPr="009A5FB4">
        <w:rPr>
          <w:color w:val="000000"/>
          <w:sz w:val="22"/>
          <w:szCs w:val="22"/>
          <w:shd w:val="clear" w:color="auto" w:fill="FFFFFF"/>
          <w:lang w:val="pt-PT"/>
        </w:rPr>
        <w:t>)</w:t>
      </w:r>
      <w:r w:rsidRPr="009A5FB4">
        <w:rPr>
          <w:color w:val="000000"/>
          <w:sz w:val="22"/>
          <w:szCs w:val="22"/>
          <w:shd w:val="clear" w:color="auto" w:fill="FFFFFF"/>
          <w:lang w:val="pt-PT"/>
        </w:rPr>
        <w:t xml:space="preserve">. </w:t>
      </w:r>
      <w:r w:rsidR="00730000" w:rsidRPr="009A5FB4">
        <w:rPr>
          <w:sz w:val="22"/>
          <w:szCs w:val="22"/>
        </w:rPr>
        <w:t>Innovative competence, exploration and exploitation: The influence of technological diversification</w:t>
      </w:r>
      <w:r w:rsidR="00E137BD" w:rsidRPr="009A5FB4">
        <w:rPr>
          <w:color w:val="000000"/>
          <w:sz w:val="22"/>
          <w:szCs w:val="22"/>
          <w:shd w:val="clear" w:color="auto" w:fill="FFFFFF"/>
        </w:rPr>
        <w:t xml:space="preserve">. </w:t>
      </w:r>
      <w:proofErr w:type="gramStart"/>
      <w:r w:rsidR="00E137BD" w:rsidRPr="009A5FB4">
        <w:rPr>
          <w:i/>
          <w:color w:val="000000"/>
          <w:sz w:val="22"/>
          <w:szCs w:val="22"/>
          <w:shd w:val="clear" w:color="auto" w:fill="FFFFFF"/>
        </w:rPr>
        <w:t>Research Policy</w:t>
      </w:r>
      <w:r w:rsidR="008C4E2E" w:rsidRPr="009A5FB4">
        <w:rPr>
          <w:color w:val="000000"/>
          <w:sz w:val="22"/>
          <w:szCs w:val="22"/>
          <w:shd w:val="clear" w:color="auto" w:fill="FFFFFF"/>
        </w:rPr>
        <w:t>,</w:t>
      </w:r>
      <w:r w:rsidR="00E137BD" w:rsidRPr="009A5FB4">
        <w:rPr>
          <w:color w:val="000000"/>
          <w:sz w:val="22"/>
          <w:szCs w:val="22"/>
          <w:shd w:val="clear" w:color="auto" w:fill="FFFFFF"/>
        </w:rPr>
        <w:t xml:space="preserve"> </w:t>
      </w:r>
      <w:r w:rsidR="00730000" w:rsidRPr="009A5FB4">
        <w:rPr>
          <w:color w:val="000000"/>
          <w:sz w:val="22"/>
          <w:szCs w:val="22"/>
          <w:shd w:val="clear" w:color="auto" w:fill="FFFFFF"/>
        </w:rPr>
        <w:t>37, 492-507.</w:t>
      </w:r>
      <w:proofErr w:type="gramEnd"/>
    </w:p>
    <w:p w14:paraId="1E627AEC" w14:textId="77777777" w:rsidR="000B054E" w:rsidRPr="009A5FB4" w:rsidRDefault="000B054E" w:rsidP="006B21DB">
      <w:pPr>
        <w:pStyle w:val="western"/>
        <w:spacing w:before="0" w:beforeAutospacing="0" w:after="0" w:line="480" w:lineRule="auto"/>
        <w:jc w:val="both"/>
        <w:rPr>
          <w:color w:val="000000"/>
          <w:sz w:val="22"/>
          <w:szCs w:val="22"/>
          <w:shd w:val="clear" w:color="auto" w:fill="FFFFFF"/>
        </w:rPr>
      </w:pPr>
    </w:p>
    <w:p w14:paraId="6716DD93" w14:textId="08003BE7" w:rsidR="005546AC" w:rsidRPr="003E3677" w:rsidRDefault="005546AC" w:rsidP="006B21DB">
      <w:pPr>
        <w:spacing w:line="480" w:lineRule="auto"/>
        <w:jc w:val="both"/>
        <w:rPr>
          <w:rFonts w:eastAsia="Times New Roman"/>
          <w:sz w:val="22"/>
        </w:rPr>
      </w:pPr>
      <w:proofErr w:type="gramStart"/>
      <w:r w:rsidRPr="003E3677">
        <w:rPr>
          <w:rFonts w:eastAsia="Times New Roman"/>
          <w:sz w:val="22"/>
        </w:rPr>
        <w:t>Rammer, C., Czarnitzki, D., and Spielkamp, A. (2009).</w:t>
      </w:r>
      <w:proofErr w:type="gramEnd"/>
      <w:r w:rsidRPr="003E3677">
        <w:rPr>
          <w:rFonts w:eastAsia="Times New Roman"/>
          <w:sz w:val="22"/>
        </w:rPr>
        <w:t xml:space="preserve"> Innovation success of non-R&amp;D-performers: substituting technology by management in SMEs.</w:t>
      </w:r>
      <w:r w:rsidRPr="003E3677">
        <w:rPr>
          <w:rFonts w:eastAsia="Times New Roman"/>
          <w:i/>
          <w:sz w:val="22"/>
        </w:rPr>
        <w:t xml:space="preserve"> Small Business Economics, </w:t>
      </w:r>
      <w:r w:rsidRPr="003E3677">
        <w:rPr>
          <w:rFonts w:eastAsia="Times New Roman"/>
          <w:i/>
          <w:iCs/>
          <w:sz w:val="22"/>
        </w:rPr>
        <w:t>33</w:t>
      </w:r>
      <w:r w:rsidRPr="003E3677">
        <w:rPr>
          <w:rFonts w:eastAsia="Times New Roman"/>
          <w:sz w:val="22"/>
        </w:rPr>
        <w:t>, 35–58.</w:t>
      </w:r>
    </w:p>
    <w:p w14:paraId="7A4178C0" w14:textId="77777777" w:rsidR="005546AC" w:rsidRPr="002916D9" w:rsidRDefault="005546AC" w:rsidP="006B21DB">
      <w:pPr>
        <w:pStyle w:val="western"/>
        <w:spacing w:before="0" w:beforeAutospacing="0" w:after="0" w:line="480" w:lineRule="auto"/>
        <w:jc w:val="both"/>
        <w:rPr>
          <w:color w:val="000000"/>
          <w:sz w:val="22"/>
          <w:szCs w:val="22"/>
          <w:shd w:val="clear" w:color="auto" w:fill="FFFFFF"/>
        </w:rPr>
      </w:pPr>
    </w:p>
    <w:p w14:paraId="3D750DEC" w14:textId="77777777" w:rsidR="00EE26CE" w:rsidRPr="003E3677" w:rsidRDefault="00EE26CE" w:rsidP="006B21DB">
      <w:pPr>
        <w:spacing w:line="480" w:lineRule="auto"/>
        <w:jc w:val="both"/>
        <w:rPr>
          <w:rFonts w:eastAsia="Times New Roman"/>
          <w:sz w:val="22"/>
        </w:rPr>
      </w:pPr>
      <w:proofErr w:type="gramStart"/>
      <w:r w:rsidRPr="003E3677">
        <w:rPr>
          <w:rFonts w:eastAsia="Times New Roman"/>
          <w:sz w:val="22"/>
        </w:rPr>
        <w:t>Raymond, W., Mohnen, P., Palm, F., Van Der Loeff, S.S., 2010.</w:t>
      </w:r>
      <w:proofErr w:type="gramEnd"/>
      <w:r w:rsidRPr="003E3677">
        <w:rPr>
          <w:rFonts w:eastAsia="Times New Roman"/>
          <w:sz w:val="22"/>
        </w:rPr>
        <w:t xml:space="preserve"> Persistence of innovation in Dutch manufacturing: Is it spurious? </w:t>
      </w:r>
      <w:proofErr w:type="gramStart"/>
      <w:r w:rsidRPr="003E3677">
        <w:rPr>
          <w:rFonts w:eastAsia="Times New Roman"/>
          <w:i/>
          <w:sz w:val="22"/>
        </w:rPr>
        <w:t>The Review of Economics and Statistics</w:t>
      </w:r>
      <w:r w:rsidRPr="003E3677">
        <w:rPr>
          <w:rFonts w:eastAsia="Times New Roman"/>
          <w:sz w:val="22"/>
        </w:rPr>
        <w:t xml:space="preserve"> 92, 495–504.</w:t>
      </w:r>
      <w:proofErr w:type="gramEnd"/>
    </w:p>
    <w:p w14:paraId="35603A34" w14:textId="77777777" w:rsidR="00B77B15" w:rsidRPr="002916D9" w:rsidRDefault="00B77B15" w:rsidP="006B21DB">
      <w:pPr>
        <w:pStyle w:val="western"/>
        <w:spacing w:before="0" w:beforeAutospacing="0" w:after="0" w:line="480" w:lineRule="auto"/>
        <w:jc w:val="both"/>
        <w:rPr>
          <w:color w:val="000000"/>
          <w:sz w:val="22"/>
          <w:szCs w:val="22"/>
          <w:shd w:val="clear" w:color="auto" w:fill="FFFFFF"/>
        </w:rPr>
      </w:pPr>
    </w:p>
    <w:p w14:paraId="3D4B5B82" w14:textId="77777777" w:rsidR="00A53710" w:rsidRPr="009A5FB4" w:rsidRDefault="008C4E2E" w:rsidP="006B21DB">
      <w:pPr>
        <w:pStyle w:val="western"/>
        <w:spacing w:before="0" w:beforeAutospacing="0" w:after="0" w:line="480" w:lineRule="auto"/>
        <w:jc w:val="both"/>
        <w:rPr>
          <w:sz w:val="22"/>
          <w:szCs w:val="22"/>
        </w:rPr>
      </w:pPr>
      <w:r w:rsidRPr="009A5FB4">
        <w:rPr>
          <w:sz w:val="22"/>
          <w:szCs w:val="22"/>
        </w:rPr>
        <w:t>Rothwell, R., Dodgson, M.</w:t>
      </w:r>
      <w:r w:rsidR="00A53710" w:rsidRPr="009A5FB4">
        <w:rPr>
          <w:sz w:val="22"/>
          <w:szCs w:val="22"/>
        </w:rPr>
        <w:t xml:space="preserve"> </w:t>
      </w:r>
      <w:r w:rsidRPr="009A5FB4">
        <w:rPr>
          <w:sz w:val="22"/>
          <w:szCs w:val="22"/>
        </w:rPr>
        <w:t>(</w:t>
      </w:r>
      <w:r w:rsidR="00A53710" w:rsidRPr="009A5FB4">
        <w:rPr>
          <w:sz w:val="22"/>
          <w:szCs w:val="22"/>
        </w:rPr>
        <w:t>1994</w:t>
      </w:r>
      <w:r w:rsidRPr="009A5FB4">
        <w:rPr>
          <w:sz w:val="22"/>
          <w:szCs w:val="22"/>
        </w:rPr>
        <w:t>)</w:t>
      </w:r>
      <w:r w:rsidR="00A53710" w:rsidRPr="009A5FB4">
        <w:rPr>
          <w:sz w:val="22"/>
          <w:szCs w:val="22"/>
        </w:rPr>
        <w:t xml:space="preserve">. </w:t>
      </w:r>
      <w:proofErr w:type="gramStart"/>
      <w:r w:rsidR="00A53710" w:rsidRPr="009A5FB4">
        <w:rPr>
          <w:sz w:val="22"/>
          <w:szCs w:val="22"/>
        </w:rPr>
        <w:t>Innovation and size of firm.</w:t>
      </w:r>
      <w:proofErr w:type="gramEnd"/>
      <w:r w:rsidR="00A53710" w:rsidRPr="009A5FB4">
        <w:rPr>
          <w:sz w:val="22"/>
          <w:szCs w:val="22"/>
        </w:rPr>
        <w:t xml:space="preserve"> </w:t>
      </w:r>
      <w:proofErr w:type="gramStart"/>
      <w:r w:rsidR="00A53710" w:rsidRPr="009A5FB4">
        <w:rPr>
          <w:sz w:val="22"/>
          <w:szCs w:val="22"/>
        </w:rPr>
        <w:t xml:space="preserve">In </w:t>
      </w:r>
      <w:r w:rsidRPr="009A5FB4">
        <w:rPr>
          <w:sz w:val="22"/>
          <w:szCs w:val="22"/>
        </w:rPr>
        <w:t xml:space="preserve">M., </w:t>
      </w:r>
      <w:r w:rsidR="00A53710" w:rsidRPr="009A5FB4">
        <w:rPr>
          <w:sz w:val="22"/>
          <w:szCs w:val="22"/>
        </w:rPr>
        <w:t xml:space="preserve">Dodgson (Ed.), </w:t>
      </w:r>
      <w:r w:rsidR="00A53710" w:rsidRPr="009A5FB4">
        <w:rPr>
          <w:i/>
          <w:sz w:val="22"/>
          <w:szCs w:val="22"/>
        </w:rPr>
        <w:t>Handbook of Industrial Innovation</w:t>
      </w:r>
      <w:r w:rsidRPr="009A5FB4">
        <w:rPr>
          <w:sz w:val="22"/>
          <w:szCs w:val="22"/>
        </w:rPr>
        <w:t xml:space="preserve"> (pp. 310–324).</w:t>
      </w:r>
      <w:proofErr w:type="gramEnd"/>
      <w:r w:rsidRPr="009A5FB4">
        <w:rPr>
          <w:sz w:val="22"/>
          <w:szCs w:val="22"/>
        </w:rPr>
        <w:t xml:space="preserve"> Edward Elgar, Aldershot</w:t>
      </w:r>
      <w:r w:rsidR="00A53710" w:rsidRPr="009A5FB4">
        <w:rPr>
          <w:sz w:val="22"/>
          <w:szCs w:val="22"/>
        </w:rPr>
        <w:t>.</w:t>
      </w:r>
    </w:p>
    <w:p w14:paraId="0F026AF6" w14:textId="77777777" w:rsidR="00BE1084" w:rsidRPr="009A5FB4" w:rsidRDefault="00BE1084" w:rsidP="006B21DB">
      <w:pPr>
        <w:pStyle w:val="western"/>
        <w:spacing w:before="0" w:beforeAutospacing="0" w:after="0" w:line="480" w:lineRule="auto"/>
        <w:jc w:val="both"/>
        <w:rPr>
          <w:sz w:val="22"/>
          <w:szCs w:val="22"/>
        </w:rPr>
      </w:pPr>
    </w:p>
    <w:p w14:paraId="6ACE25F3" w14:textId="77777777" w:rsidR="00C17CB8" w:rsidRPr="009A5FB4" w:rsidRDefault="00E137BD" w:rsidP="006B21DB">
      <w:pPr>
        <w:pStyle w:val="western"/>
        <w:spacing w:before="0" w:beforeAutospacing="0" w:after="0" w:line="480" w:lineRule="auto"/>
        <w:jc w:val="both"/>
        <w:rPr>
          <w:sz w:val="22"/>
          <w:szCs w:val="22"/>
        </w:rPr>
      </w:pPr>
      <w:r w:rsidRPr="009A5FB4">
        <w:rPr>
          <w:sz w:val="22"/>
          <w:szCs w:val="22"/>
        </w:rPr>
        <w:t>Schmoch, U., 2008</w:t>
      </w:r>
      <w:r w:rsidR="008620B7" w:rsidRPr="009A5FB4">
        <w:rPr>
          <w:sz w:val="22"/>
          <w:szCs w:val="22"/>
        </w:rPr>
        <w:t xml:space="preserve">. </w:t>
      </w:r>
      <w:proofErr w:type="gramStart"/>
      <w:r w:rsidR="008620B7" w:rsidRPr="009A5FB4">
        <w:rPr>
          <w:sz w:val="22"/>
          <w:szCs w:val="22"/>
        </w:rPr>
        <w:t>Concept of a Technology Classification for Country Comparisons.</w:t>
      </w:r>
      <w:proofErr w:type="gramEnd"/>
      <w:r w:rsidR="008620B7" w:rsidRPr="009A5FB4">
        <w:rPr>
          <w:sz w:val="22"/>
          <w:szCs w:val="22"/>
        </w:rPr>
        <w:t xml:space="preserve"> </w:t>
      </w:r>
      <w:proofErr w:type="gramStart"/>
      <w:r w:rsidR="008620B7" w:rsidRPr="009A5FB4">
        <w:rPr>
          <w:sz w:val="22"/>
          <w:szCs w:val="22"/>
        </w:rPr>
        <w:t>Final Report to the World Intellectual Property Organisation (WIPO).</w:t>
      </w:r>
      <w:proofErr w:type="gramEnd"/>
      <w:r w:rsidRPr="009A5FB4">
        <w:rPr>
          <w:sz w:val="22"/>
          <w:szCs w:val="22"/>
        </w:rPr>
        <w:t xml:space="preserve"> Available at:</w:t>
      </w:r>
    </w:p>
    <w:p w14:paraId="0192B92B" w14:textId="77777777" w:rsidR="008620B7" w:rsidRDefault="008620B7" w:rsidP="006B21DB">
      <w:pPr>
        <w:pStyle w:val="western"/>
        <w:spacing w:before="0" w:beforeAutospacing="0" w:after="0" w:line="480" w:lineRule="auto"/>
        <w:jc w:val="both"/>
        <w:rPr>
          <w:rStyle w:val="Hyperlink"/>
          <w:sz w:val="22"/>
          <w:szCs w:val="22"/>
        </w:rPr>
      </w:pPr>
      <w:r w:rsidRPr="009A5FB4">
        <w:rPr>
          <w:sz w:val="22"/>
          <w:szCs w:val="22"/>
        </w:rPr>
        <w:t xml:space="preserve"> </w:t>
      </w:r>
      <w:hyperlink r:id="rId32" w:history="1">
        <w:r w:rsidRPr="009A5FB4">
          <w:rPr>
            <w:rStyle w:val="Hyperlink"/>
            <w:sz w:val="22"/>
            <w:szCs w:val="22"/>
          </w:rPr>
          <w:t>http://www.wipo.int/edocs/mdocs/classifications/en/ipc_ce_41/ipc_ce_41_5-annex1.pdf</w:t>
        </w:r>
      </w:hyperlink>
    </w:p>
    <w:p w14:paraId="43AA58B0" w14:textId="77777777" w:rsidR="00BE26BF" w:rsidRDefault="00BE26BF" w:rsidP="006B21DB">
      <w:pPr>
        <w:pStyle w:val="western"/>
        <w:spacing w:before="0" w:beforeAutospacing="0" w:after="0" w:line="480" w:lineRule="auto"/>
        <w:jc w:val="both"/>
        <w:rPr>
          <w:rStyle w:val="Hyperlink"/>
          <w:sz w:val="22"/>
          <w:szCs w:val="22"/>
        </w:rPr>
      </w:pPr>
    </w:p>
    <w:p w14:paraId="791929D5" w14:textId="3DD3BD87" w:rsidR="00BE26BF" w:rsidRPr="002916D9" w:rsidRDefault="00BE26BF" w:rsidP="006B21DB">
      <w:pPr>
        <w:pStyle w:val="western"/>
        <w:spacing w:before="0" w:beforeAutospacing="0" w:after="0" w:line="480" w:lineRule="auto"/>
        <w:jc w:val="both"/>
        <w:rPr>
          <w:sz w:val="22"/>
          <w:szCs w:val="22"/>
        </w:rPr>
      </w:pPr>
      <w:r w:rsidRPr="00BE26BF">
        <w:rPr>
          <w:sz w:val="22"/>
          <w:szCs w:val="22"/>
        </w:rPr>
        <w:t xml:space="preserve">Stam, E., Wennberg, K. (2009). </w:t>
      </w:r>
      <w:proofErr w:type="gramStart"/>
      <w:r w:rsidRPr="00BE26BF">
        <w:rPr>
          <w:sz w:val="22"/>
          <w:szCs w:val="22"/>
        </w:rPr>
        <w:t>The roles of R&amp;D in new firm growth.</w:t>
      </w:r>
      <w:proofErr w:type="gramEnd"/>
      <w:r w:rsidRPr="00BE26BF">
        <w:rPr>
          <w:sz w:val="22"/>
          <w:szCs w:val="22"/>
        </w:rPr>
        <w:t xml:space="preserve"> </w:t>
      </w:r>
      <w:proofErr w:type="gramStart"/>
      <w:r w:rsidRPr="00BE26BF">
        <w:rPr>
          <w:i/>
          <w:sz w:val="22"/>
          <w:szCs w:val="22"/>
        </w:rPr>
        <w:t>Small Business Economics</w:t>
      </w:r>
      <w:r w:rsidRPr="00BE26BF">
        <w:rPr>
          <w:sz w:val="22"/>
          <w:szCs w:val="22"/>
        </w:rPr>
        <w:t>, 33(1), 77-89.</w:t>
      </w:r>
      <w:proofErr w:type="gramEnd"/>
    </w:p>
    <w:p w14:paraId="74D64AA9" w14:textId="77777777" w:rsidR="008620B7" w:rsidRPr="009A5FB4" w:rsidRDefault="008620B7" w:rsidP="006B21DB">
      <w:pPr>
        <w:pStyle w:val="western"/>
        <w:spacing w:before="0" w:beforeAutospacing="0" w:after="0" w:line="480" w:lineRule="auto"/>
        <w:jc w:val="both"/>
        <w:rPr>
          <w:sz w:val="22"/>
          <w:szCs w:val="22"/>
        </w:rPr>
      </w:pPr>
    </w:p>
    <w:p w14:paraId="5BFB1D65" w14:textId="77777777" w:rsidR="008A3042" w:rsidRPr="009A5FB4" w:rsidRDefault="008A3042" w:rsidP="006B21DB">
      <w:pPr>
        <w:pStyle w:val="western"/>
        <w:spacing w:before="0" w:beforeAutospacing="0" w:after="0" w:line="480" w:lineRule="auto"/>
        <w:jc w:val="both"/>
        <w:rPr>
          <w:sz w:val="22"/>
          <w:szCs w:val="22"/>
        </w:rPr>
      </w:pPr>
      <w:proofErr w:type="gramStart"/>
      <w:r w:rsidRPr="009A5FB4">
        <w:rPr>
          <w:sz w:val="22"/>
          <w:szCs w:val="22"/>
        </w:rPr>
        <w:t>Stuart</w:t>
      </w:r>
      <w:r w:rsidR="008C4E2E" w:rsidRPr="009A5FB4">
        <w:rPr>
          <w:sz w:val="22"/>
          <w:szCs w:val="22"/>
        </w:rPr>
        <w:t>,</w:t>
      </w:r>
      <w:r w:rsidR="00BE1084" w:rsidRPr="009A5FB4">
        <w:rPr>
          <w:sz w:val="22"/>
          <w:szCs w:val="22"/>
        </w:rPr>
        <w:t xml:space="preserve"> T</w:t>
      </w:r>
      <w:r w:rsidR="008C4E2E" w:rsidRPr="009A5FB4">
        <w:rPr>
          <w:sz w:val="22"/>
          <w:szCs w:val="22"/>
        </w:rPr>
        <w:t>.</w:t>
      </w:r>
      <w:r w:rsidRPr="009A5FB4">
        <w:rPr>
          <w:sz w:val="22"/>
          <w:szCs w:val="22"/>
        </w:rPr>
        <w:t>, Podolny,</w:t>
      </w:r>
      <w:r w:rsidR="008C4E2E" w:rsidRPr="009A5FB4">
        <w:rPr>
          <w:sz w:val="22"/>
          <w:szCs w:val="22"/>
        </w:rPr>
        <w:t xml:space="preserve"> J. (</w:t>
      </w:r>
      <w:r w:rsidRPr="009A5FB4">
        <w:rPr>
          <w:sz w:val="22"/>
          <w:szCs w:val="22"/>
        </w:rPr>
        <w:t>1996</w:t>
      </w:r>
      <w:r w:rsidR="008C4E2E" w:rsidRPr="009A5FB4">
        <w:rPr>
          <w:sz w:val="22"/>
          <w:szCs w:val="22"/>
        </w:rPr>
        <w:t>).</w:t>
      </w:r>
      <w:proofErr w:type="gramEnd"/>
      <w:r w:rsidRPr="009A5FB4">
        <w:rPr>
          <w:sz w:val="22"/>
          <w:szCs w:val="22"/>
        </w:rPr>
        <w:t xml:space="preserve"> </w:t>
      </w:r>
      <w:proofErr w:type="gramStart"/>
      <w:r w:rsidRPr="009A5FB4">
        <w:rPr>
          <w:sz w:val="22"/>
          <w:szCs w:val="22"/>
        </w:rPr>
        <w:t>Local search and the evolution of technological capabilities</w:t>
      </w:r>
      <w:r w:rsidR="008C4E2E" w:rsidRPr="009A5FB4">
        <w:rPr>
          <w:sz w:val="22"/>
          <w:szCs w:val="22"/>
        </w:rPr>
        <w:t>.</w:t>
      </w:r>
      <w:proofErr w:type="gramEnd"/>
      <w:r w:rsidRPr="009A5FB4">
        <w:rPr>
          <w:sz w:val="22"/>
          <w:szCs w:val="22"/>
        </w:rPr>
        <w:t xml:space="preserve"> </w:t>
      </w:r>
    </w:p>
    <w:p w14:paraId="4BA39591" w14:textId="77777777" w:rsidR="008A3042" w:rsidRPr="009A5FB4" w:rsidRDefault="008A3042" w:rsidP="006B21DB">
      <w:pPr>
        <w:pStyle w:val="western"/>
        <w:spacing w:before="0" w:beforeAutospacing="0" w:after="0" w:line="480" w:lineRule="auto"/>
        <w:jc w:val="both"/>
        <w:rPr>
          <w:sz w:val="22"/>
          <w:szCs w:val="22"/>
        </w:rPr>
      </w:pPr>
      <w:r w:rsidRPr="009A5FB4">
        <w:rPr>
          <w:i/>
          <w:sz w:val="22"/>
          <w:szCs w:val="22"/>
        </w:rPr>
        <w:t>Strategic Management Journal</w:t>
      </w:r>
      <w:r w:rsidRPr="009A5FB4">
        <w:rPr>
          <w:sz w:val="22"/>
          <w:szCs w:val="22"/>
        </w:rPr>
        <w:t>, 17, pp. 21–38.</w:t>
      </w:r>
    </w:p>
    <w:p w14:paraId="5DADA867" w14:textId="77777777" w:rsidR="00BE1084" w:rsidRPr="009A5FB4" w:rsidRDefault="00BE1084" w:rsidP="006B21DB">
      <w:pPr>
        <w:pStyle w:val="western"/>
        <w:spacing w:before="0" w:beforeAutospacing="0" w:after="0" w:line="480" w:lineRule="auto"/>
        <w:jc w:val="both"/>
        <w:rPr>
          <w:sz w:val="22"/>
          <w:szCs w:val="22"/>
        </w:rPr>
      </w:pPr>
    </w:p>
    <w:p w14:paraId="6A225141" w14:textId="77777777" w:rsidR="00730000" w:rsidRPr="009A5FB4" w:rsidRDefault="008C4E2E" w:rsidP="006B21DB">
      <w:pPr>
        <w:pStyle w:val="western"/>
        <w:spacing w:before="0" w:beforeAutospacing="0" w:after="0" w:line="480" w:lineRule="auto"/>
        <w:jc w:val="both"/>
        <w:rPr>
          <w:sz w:val="22"/>
          <w:szCs w:val="22"/>
        </w:rPr>
      </w:pPr>
      <w:r w:rsidRPr="009A5FB4">
        <w:rPr>
          <w:color w:val="000000"/>
          <w:sz w:val="22"/>
          <w:szCs w:val="22"/>
          <w:shd w:val="clear" w:color="auto" w:fill="FFFFFF"/>
        </w:rPr>
        <w:lastRenderedPageBreak/>
        <w:t>Suzuki, J., Kodama, F.</w:t>
      </w:r>
      <w:r w:rsidR="00E137BD" w:rsidRPr="009A5FB4">
        <w:rPr>
          <w:color w:val="000000"/>
          <w:sz w:val="22"/>
          <w:szCs w:val="22"/>
          <w:shd w:val="clear" w:color="auto" w:fill="FFFFFF"/>
        </w:rPr>
        <w:t xml:space="preserve"> </w:t>
      </w:r>
      <w:r w:rsidRPr="009A5FB4">
        <w:rPr>
          <w:color w:val="000000"/>
          <w:sz w:val="22"/>
          <w:szCs w:val="22"/>
          <w:shd w:val="clear" w:color="auto" w:fill="FFFFFF"/>
        </w:rPr>
        <w:t>(</w:t>
      </w:r>
      <w:r w:rsidR="00E137BD" w:rsidRPr="009A5FB4">
        <w:rPr>
          <w:color w:val="000000"/>
          <w:sz w:val="22"/>
          <w:szCs w:val="22"/>
          <w:shd w:val="clear" w:color="auto" w:fill="FFFFFF"/>
        </w:rPr>
        <w:t>2004</w:t>
      </w:r>
      <w:r w:rsidRPr="009A5FB4">
        <w:rPr>
          <w:color w:val="000000"/>
          <w:sz w:val="22"/>
          <w:szCs w:val="22"/>
          <w:shd w:val="clear" w:color="auto" w:fill="FFFFFF"/>
        </w:rPr>
        <w:t>)</w:t>
      </w:r>
      <w:r w:rsidR="00E137BD" w:rsidRPr="009A5FB4">
        <w:rPr>
          <w:color w:val="000000"/>
          <w:sz w:val="22"/>
          <w:szCs w:val="22"/>
          <w:shd w:val="clear" w:color="auto" w:fill="FFFFFF"/>
        </w:rPr>
        <w:t xml:space="preserve">. </w:t>
      </w:r>
      <w:r w:rsidR="00730000" w:rsidRPr="009A5FB4">
        <w:rPr>
          <w:color w:val="000000"/>
          <w:sz w:val="22"/>
          <w:szCs w:val="22"/>
          <w:shd w:val="clear" w:color="auto" w:fill="FFFFFF"/>
        </w:rPr>
        <w:t xml:space="preserve">Technological Diversity of Persistent Innovators in Japan: </w:t>
      </w:r>
      <w:r w:rsidR="00730000" w:rsidRPr="009A5FB4">
        <w:rPr>
          <w:sz w:val="22"/>
          <w:szCs w:val="22"/>
        </w:rPr>
        <w:t>Two Case studies of Large Japanese Firms</w:t>
      </w:r>
      <w:r w:rsidR="00E137BD" w:rsidRPr="009A5FB4">
        <w:rPr>
          <w:sz w:val="22"/>
          <w:szCs w:val="22"/>
        </w:rPr>
        <w:t>.</w:t>
      </w:r>
      <w:r w:rsidR="004359FC" w:rsidRPr="009A5FB4">
        <w:rPr>
          <w:sz w:val="22"/>
          <w:szCs w:val="22"/>
        </w:rPr>
        <w:t xml:space="preserve"> </w:t>
      </w:r>
      <w:proofErr w:type="gramStart"/>
      <w:r w:rsidR="004359FC" w:rsidRPr="009A5FB4">
        <w:rPr>
          <w:i/>
          <w:sz w:val="22"/>
          <w:szCs w:val="22"/>
        </w:rPr>
        <w:t>Research Policy</w:t>
      </w:r>
      <w:r w:rsidRPr="009A5FB4">
        <w:rPr>
          <w:sz w:val="22"/>
          <w:szCs w:val="22"/>
        </w:rPr>
        <w:t>,</w:t>
      </w:r>
      <w:r w:rsidR="00730000" w:rsidRPr="009A5FB4">
        <w:rPr>
          <w:sz w:val="22"/>
          <w:szCs w:val="22"/>
        </w:rPr>
        <w:t xml:space="preserve"> 33</w:t>
      </w:r>
      <w:r w:rsidR="004359FC" w:rsidRPr="009A5FB4">
        <w:rPr>
          <w:sz w:val="22"/>
          <w:szCs w:val="22"/>
        </w:rPr>
        <w:t>,</w:t>
      </w:r>
      <w:r w:rsidR="00730000" w:rsidRPr="009A5FB4">
        <w:rPr>
          <w:sz w:val="22"/>
          <w:szCs w:val="22"/>
        </w:rPr>
        <w:t xml:space="preserve"> 531-549.</w:t>
      </w:r>
      <w:proofErr w:type="gramEnd"/>
    </w:p>
    <w:p w14:paraId="419422A6" w14:textId="77777777" w:rsidR="00BE1084" w:rsidRPr="009A5FB4" w:rsidRDefault="00BE1084" w:rsidP="006B21DB">
      <w:pPr>
        <w:pStyle w:val="western"/>
        <w:spacing w:before="0" w:beforeAutospacing="0" w:after="0" w:line="480" w:lineRule="auto"/>
        <w:jc w:val="both"/>
        <w:rPr>
          <w:sz w:val="22"/>
          <w:szCs w:val="22"/>
        </w:rPr>
      </w:pPr>
    </w:p>
    <w:p w14:paraId="6B0213B1" w14:textId="77777777" w:rsidR="00BE1084" w:rsidRPr="009A5FB4" w:rsidRDefault="00BE1084" w:rsidP="00F01972">
      <w:pPr>
        <w:spacing w:line="480" w:lineRule="auto"/>
        <w:jc w:val="both"/>
        <w:rPr>
          <w:rFonts w:eastAsia="Times New Roman"/>
          <w:sz w:val="22"/>
          <w:lang w:eastAsia="en-GB"/>
        </w:rPr>
      </w:pPr>
      <w:proofErr w:type="gramStart"/>
      <w:r w:rsidRPr="009A5FB4">
        <w:rPr>
          <w:rFonts w:eastAsia="Times New Roman"/>
          <w:sz w:val="22"/>
          <w:lang w:eastAsia="en-GB"/>
        </w:rPr>
        <w:t>Toh, P. K., Kim, T. (2013).</w:t>
      </w:r>
      <w:proofErr w:type="gramEnd"/>
      <w:r w:rsidRPr="009A5FB4">
        <w:rPr>
          <w:rFonts w:eastAsia="Times New Roman"/>
          <w:sz w:val="22"/>
          <w:lang w:eastAsia="en-GB"/>
        </w:rPr>
        <w:t xml:space="preserve"> Why put all your eggs in one basket? A competition-based view of how technological uncertainty affects a firm’s technological specialization. </w:t>
      </w:r>
      <w:proofErr w:type="gramStart"/>
      <w:r w:rsidRPr="009A5FB4">
        <w:rPr>
          <w:rFonts w:eastAsia="Times New Roman"/>
          <w:i/>
          <w:sz w:val="22"/>
          <w:lang w:eastAsia="en-GB"/>
        </w:rPr>
        <w:t>Organization Science</w:t>
      </w:r>
      <w:r w:rsidRPr="009A5FB4">
        <w:rPr>
          <w:rFonts w:eastAsia="Times New Roman"/>
          <w:sz w:val="22"/>
          <w:lang w:eastAsia="en-GB"/>
        </w:rPr>
        <w:t>, 24, 1214-1236.</w:t>
      </w:r>
      <w:proofErr w:type="gramEnd"/>
    </w:p>
    <w:p w14:paraId="49BA61E4" w14:textId="77777777" w:rsidR="00730000" w:rsidRPr="009A5FB4" w:rsidRDefault="00730000" w:rsidP="006B21DB">
      <w:pPr>
        <w:pStyle w:val="western"/>
        <w:spacing w:before="0" w:beforeAutospacing="0" w:after="0" w:line="480" w:lineRule="auto"/>
        <w:jc w:val="both"/>
        <w:rPr>
          <w:sz w:val="22"/>
          <w:szCs w:val="22"/>
        </w:rPr>
      </w:pPr>
    </w:p>
    <w:p w14:paraId="0E4A3396" w14:textId="77777777" w:rsidR="00730000" w:rsidRDefault="008C4E2E" w:rsidP="006B21DB">
      <w:pPr>
        <w:pStyle w:val="western"/>
        <w:spacing w:before="0" w:beforeAutospacing="0" w:after="0" w:line="480" w:lineRule="auto"/>
        <w:jc w:val="both"/>
        <w:rPr>
          <w:color w:val="000000"/>
          <w:sz w:val="22"/>
          <w:szCs w:val="22"/>
          <w:shd w:val="clear" w:color="auto" w:fill="FFFFFF"/>
        </w:rPr>
      </w:pPr>
      <w:r w:rsidRPr="009A5FB4">
        <w:rPr>
          <w:color w:val="000000"/>
          <w:sz w:val="22"/>
          <w:szCs w:val="22"/>
          <w:shd w:val="clear" w:color="auto" w:fill="FFFFFF"/>
        </w:rPr>
        <w:t>Trajtenberg, M.</w:t>
      </w:r>
      <w:r w:rsidR="004359FC" w:rsidRPr="009A5FB4">
        <w:rPr>
          <w:color w:val="000000"/>
          <w:sz w:val="22"/>
          <w:szCs w:val="22"/>
          <w:shd w:val="clear" w:color="auto" w:fill="FFFFFF"/>
        </w:rPr>
        <w:t xml:space="preserve"> </w:t>
      </w:r>
      <w:r w:rsidRPr="009A5FB4">
        <w:rPr>
          <w:color w:val="000000"/>
          <w:sz w:val="22"/>
          <w:szCs w:val="22"/>
          <w:shd w:val="clear" w:color="auto" w:fill="FFFFFF"/>
        </w:rPr>
        <w:t>(</w:t>
      </w:r>
      <w:r w:rsidR="004359FC" w:rsidRPr="009A5FB4">
        <w:rPr>
          <w:color w:val="000000"/>
          <w:sz w:val="22"/>
          <w:szCs w:val="22"/>
          <w:shd w:val="clear" w:color="auto" w:fill="FFFFFF"/>
        </w:rPr>
        <w:t>1990</w:t>
      </w:r>
      <w:r w:rsidRPr="009A5FB4">
        <w:rPr>
          <w:color w:val="000000"/>
          <w:sz w:val="22"/>
          <w:szCs w:val="22"/>
          <w:shd w:val="clear" w:color="auto" w:fill="FFFFFF"/>
        </w:rPr>
        <w:t>)</w:t>
      </w:r>
      <w:r w:rsidR="004359FC" w:rsidRPr="009A5FB4">
        <w:rPr>
          <w:color w:val="000000"/>
          <w:sz w:val="22"/>
          <w:szCs w:val="22"/>
          <w:shd w:val="clear" w:color="auto" w:fill="FFFFFF"/>
        </w:rPr>
        <w:t xml:space="preserve">. </w:t>
      </w:r>
      <w:r w:rsidR="00730000" w:rsidRPr="009A5FB4">
        <w:rPr>
          <w:color w:val="000000"/>
          <w:sz w:val="22"/>
          <w:szCs w:val="22"/>
          <w:shd w:val="clear" w:color="auto" w:fill="FFFFFF"/>
        </w:rPr>
        <w:t>A Penny for Your Quotes: Patent Citations a</w:t>
      </w:r>
      <w:r w:rsidR="004359FC" w:rsidRPr="009A5FB4">
        <w:rPr>
          <w:color w:val="000000"/>
          <w:sz w:val="22"/>
          <w:szCs w:val="22"/>
          <w:shd w:val="clear" w:color="auto" w:fill="FFFFFF"/>
        </w:rPr>
        <w:t>nd the Value of Innovations.</w:t>
      </w:r>
      <w:r w:rsidR="00730000" w:rsidRPr="009A5FB4">
        <w:rPr>
          <w:color w:val="000000"/>
          <w:sz w:val="22"/>
          <w:szCs w:val="22"/>
          <w:shd w:val="clear" w:color="auto" w:fill="FFFFFF"/>
        </w:rPr>
        <w:t xml:space="preserve"> </w:t>
      </w:r>
      <w:proofErr w:type="gramStart"/>
      <w:r w:rsidR="00730000" w:rsidRPr="009A5FB4">
        <w:rPr>
          <w:i/>
          <w:color w:val="000000"/>
          <w:sz w:val="22"/>
          <w:szCs w:val="22"/>
          <w:shd w:val="clear" w:color="auto" w:fill="FFFFFF"/>
        </w:rPr>
        <w:t>The</w:t>
      </w:r>
      <w:r w:rsidR="004359FC" w:rsidRPr="009A5FB4">
        <w:rPr>
          <w:i/>
          <w:color w:val="000000"/>
          <w:sz w:val="22"/>
          <w:szCs w:val="22"/>
          <w:shd w:val="clear" w:color="auto" w:fill="FFFFFF"/>
        </w:rPr>
        <w:t xml:space="preserve"> Rand Journal of Economics</w:t>
      </w:r>
      <w:r w:rsidRPr="009A5FB4">
        <w:rPr>
          <w:color w:val="000000"/>
          <w:sz w:val="22"/>
          <w:szCs w:val="22"/>
          <w:shd w:val="clear" w:color="auto" w:fill="FFFFFF"/>
        </w:rPr>
        <w:t>,</w:t>
      </w:r>
      <w:r w:rsidR="00730000" w:rsidRPr="009A5FB4">
        <w:rPr>
          <w:color w:val="000000"/>
          <w:sz w:val="22"/>
          <w:szCs w:val="22"/>
          <w:shd w:val="clear" w:color="auto" w:fill="FFFFFF"/>
        </w:rPr>
        <w:t xml:space="preserve"> 21,</w:t>
      </w:r>
      <w:r w:rsidR="004359FC" w:rsidRPr="009A5FB4">
        <w:rPr>
          <w:color w:val="000000"/>
          <w:sz w:val="22"/>
          <w:szCs w:val="22"/>
          <w:shd w:val="clear" w:color="auto" w:fill="FFFFFF"/>
        </w:rPr>
        <w:t xml:space="preserve"> </w:t>
      </w:r>
      <w:r w:rsidR="00730000" w:rsidRPr="009A5FB4">
        <w:rPr>
          <w:color w:val="000000"/>
          <w:sz w:val="22"/>
          <w:szCs w:val="22"/>
          <w:shd w:val="clear" w:color="auto" w:fill="FFFFFF"/>
        </w:rPr>
        <w:t>172-187.</w:t>
      </w:r>
      <w:proofErr w:type="gramEnd"/>
    </w:p>
    <w:p w14:paraId="4FA9A71B" w14:textId="77777777" w:rsidR="00BE1084" w:rsidRPr="009A5FB4" w:rsidRDefault="00BE1084" w:rsidP="006B21DB">
      <w:pPr>
        <w:pStyle w:val="western"/>
        <w:spacing w:before="0" w:beforeAutospacing="0" w:after="0" w:line="480" w:lineRule="auto"/>
        <w:jc w:val="both"/>
        <w:rPr>
          <w:color w:val="000000"/>
          <w:sz w:val="22"/>
          <w:szCs w:val="22"/>
          <w:shd w:val="clear" w:color="auto" w:fill="FFFFFF"/>
        </w:rPr>
      </w:pPr>
    </w:p>
    <w:p w14:paraId="3A7C97B1" w14:textId="77777777" w:rsidR="00BE1084" w:rsidRPr="009A5FB4" w:rsidRDefault="00BE1084" w:rsidP="006B21DB">
      <w:pPr>
        <w:pStyle w:val="western"/>
        <w:spacing w:before="0" w:beforeAutospacing="0" w:after="0" w:line="480" w:lineRule="auto"/>
        <w:jc w:val="both"/>
        <w:rPr>
          <w:sz w:val="22"/>
          <w:szCs w:val="22"/>
        </w:rPr>
      </w:pPr>
      <w:r w:rsidRPr="00F01972">
        <w:rPr>
          <w:sz w:val="22"/>
        </w:rPr>
        <w:t xml:space="preserve">Tushman, M. L., Rosenkopf, L. (1992). </w:t>
      </w:r>
      <w:r w:rsidRPr="002916D9">
        <w:rPr>
          <w:sz w:val="22"/>
          <w:szCs w:val="22"/>
        </w:rPr>
        <w:t>Organizational deter</w:t>
      </w:r>
      <w:r w:rsidRPr="009A5FB4">
        <w:rPr>
          <w:sz w:val="22"/>
          <w:szCs w:val="22"/>
        </w:rPr>
        <w:t xml:space="preserve">minants of technological-change-toward </w:t>
      </w:r>
      <w:proofErr w:type="gramStart"/>
      <w:r w:rsidRPr="009A5FB4">
        <w:rPr>
          <w:sz w:val="22"/>
          <w:szCs w:val="22"/>
        </w:rPr>
        <w:t>a sociology</w:t>
      </w:r>
      <w:proofErr w:type="gramEnd"/>
      <w:r w:rsidRPr="009A5FB4">
        <w:rPr>
          <w:sz w:val="22"/>
          <w:szCs w:val="22"/>
        </w:rPr>
        <w:t xml:space="preserve"> of technological evolution. </w:t>
      </w:r>
      <w:r w:rsidRPr="009A5FB4">
        <w:rPr>
          <w:i/>
          <w:sz w:val="22"/>
          <w:szCs w:val="22"/>
        </w:rPr>
        <w:t>Research in organizational behavior</w:t>
      </w:r>
      <w:r w:rsidR="008C4E2E" w:rsidRPr="009A5FB4">
        <w:rPr>
          <w:sz w:val="22"/>
          <w:szCs w:val="22"/>
        </w:rPr>
        <w:t xml:space="preserve">, </w:t>
      </w:r>
      <w:r w:rsidRPr="009A5FB4">
        <w:rPr>
          <w:sz w:val="22"/>
          <w:szCs w:val="22"/>
        </w:rPr>
        <w:t>14, 311-347.</w:t>
      </w:r>
    </w:p>
    <w:p w14:paraId="58D435D2" w14:textId="77777777" w:rsidR="00EF034E" w:rsidRPr="009A5FB4" w:rsidRDefault="00EF034E" w:rsidP="006B21DB">
      <w:pPr>
        <w:pStyle w:val="western"/>
        <w:spacing w:before="0" w:beforeAutospacing="0" w:after="0" w:line="480" w:lineRule="auto"/>
        <w:jc w:val="both"/>
        <w:rPr>
          <w:color w:val="000000"/>
          <w:sz w:val="22"/>
          <w:szCs w:val="22"/>
          <w:shd w:val="clear" w:color="auto" w:fill="FFFFFF"/>
        </w:rPr>
      </w:pPr>
    </w:p>
    <w:p w14:paraId="60218EEE" w14:textId="77777777" w:rsidR="00EF034E" w:rsidRPr="009A5FB4" w:rsidRDefault="00EF034E" w:rsidP="006B21DB">
      <w:pPr>
        <w:pStyle w:val="western"/>
        <w:spacing w:before="0" w:beforeAutospacing="0" w:after="0" w:line="480" w:lineRule="auto"/>
        <w:jc w:val="both"/>
        <w:rPr>
          <w:sz w:val="22"/>
          <w:szCs w:val="22"/>
        </w:rPr>
      </w:pPr>
      <w:r w:rsidRPr="009A5FB4">
        <w:rPr>
          <w:sz w:val="22"/>
          <w:szCs w:val="22"/>
        </w:rPr>
        <w:t>Vossen R</w:t>
      </w:r>
      <w:r w:rsidR="008C4E2E" w:rsidRPr="009A5FB4">
        <w:rPr>
          <w:sz w:val="22"/>
          <w:szCs w:val="22"/>
        </w:rPr>
        <w:t xml:space="preserve">. </w:t>
      </w:r>
      <w:r w:rsidRPr="009A5FB4">
        <w:rPr>
          <w:sz w:val="22"/>
          <w:szCs w:val="22"/>
        </w:rPr>
        <w:t>W</w:t>
      </w:r>
      <w:r w:rsidR="008C4E2E" w:rsidRPr="009A5FB4">
        <w:rPr>
          <w:sz w:val="22"/>
          <w:szCs w:val="22"/>
        </w:rPr>
        <w:t>.</w:t>
      </w:r>
      <w:r w:rsidRPr="009A5FB4">
        <w:rPr>
          <w:sz w:val="22"/>
          <w:szCs w:val="22"/>
        </w:rPr>
        <w:t xml:space="preserve"> (1998)</w:t>
      </w:r>
      <w:r w:rsidR="008C4E2E" w:rsidRPr="009A5FB4">
        <w:rPr>
          <w:sz w:val="22"/>
          <w:szCs w:val="22"/>
        </w:rPr>
        <w:t>.</w:t>
      </w:r>
      <w:r w:rsidRPr="009A5FB4">
        <w:rPr>
          <w:sz w:val="22"/>
          <w:szCs w:val="22"/>
        </w:rPr>
        <w:t xml:space="preserve"> </w:t>
      </w:r>
      <w:proofErr w:type="gramStart"/>
      <w:r w:rsidRPr="009A5FB4">
        <w:rPr>
          <w:sz w:val="22"/>
          <w:szCs w:val="22"/>
        </w:rPr>
        <w:t>Relative strengths and weaknesses of small firms in innovation.</w:t>
      </w:r>
      <w:proofErr w:type="gramEnd"/>
      <w:r w:rsidRPr="009A5FB4">
        <w:rPr>
          <w:sz w:val="22"/>
          <w:szCs w:val="22"/>
        </w:rPr>
        <w:t xml:space="preserve"> </w:t>
      </w:r>
      <w:proofErr w:type="gramStart"/>
      <w:r w:rsidRPr="009A5FB4">
        <w:rPr>
          <w:i/>
          <w:sz w:val="22"/>
          <w:szCs w:val="22"/>
        </w:rPr>
        <w:t>International Small Business Journal</w:t>
      </w:r>
      <w:r w:rsidR="008C4E2E" w:rsidRPr="009A5FB4">
        <w:rPr>
          <w:sz w:val="22"/>
          <w:szCs w:val="22"/>
        </w:rPr>
        <w:t>.</w:t>
      </w:r>
      <w:proofErr w:type="gramEnd"/>
      <w:r w:rsidRPr="009A5FB4">
        <w:rPr>
          <w:sz w:val="22"/>
          <w:szCs w:val="22"/>
        </w:rPr>
        <w:t xml:space="preserve"> 16</w:t>
      </w:r>
      <w:r w:rsidR="008C4E2E" w:rsidRPr="009A5FB4">
        <w:rPr>
          <w:sz w:val="22"/>
          <w:szCs w:val="22"/>
        </w:rPr>
        <w:t>.</w:t>
      </w:r>
      <w:r w:rsidRPr="009A5FB4">
        <w:rPr>
          <w:sz w:val="22"/>
          <w:szCs w:val="22"/>
        </w:rPr>
        <w:t xml:space="preserve"> 88–95.</w:t>
      </w:r>
    </w:p>
    <w:p w14:paraId="027531E8" w14:textId="77777777" w:rsidR="00730000" w:rsidRPr="009A5FB4" w:rsidRDefault="00730000" w:rsidP="006B21DB">
      <w:pPr>
        <w:pStyle w:val="western"/>
        <w:spacing w:before="0" w:beforeAutospacing="0" w:after="0" w:line="480" w:lineRule="auto"/>
        <w:jc w:val="both"/>
        <w:rPr>
          <w:sz w:val="22"/>
          <w:szCs w:val="22"/>
        </w:rPr>
      </w:pPr>
    </w:p>
    <w:p w14:paraId="650844E8" w14:textId="77777777" w:rsidR="00730000" w:rsidRPr="009A5FB4" w:rsidRDefault="00730000" w:rsidP="006B21DB">
      <w:pPr>
        <w:pStyle w:val="western"/>
        <w:spacing w:before="0" w:beforeAutospacing="0" w:after="0" w:line="480" w:lineRule="auto"/>
        <w:jc w:val="both"/>
        <w:rPr>
          <w:color w:val="000000"/>
          <w:sz w:val="22"/>
          <w:szCs w:val="22"/>
          <w:shd w:val="clear" w:color="auto" w:fill="FFFFFF"/>
        </w:rPr>
      </w:pPr>
      <w:r w:rsidRPr="009A5FB4">
        <w:rPr>
          <w:color w:val="000000"/>
          <w:sz w:val="22"/>
          <w:szCs w:val="22"/>
          <w:shd w:val="clear" w:color="auto" w:fill="FFFFFF"/>
        </w:rPr>
        <w:t xml:space="preserve">Wang, Q., von Tunzelmann, N. </w:t>
      </w:r>
      <w:r w:rsidR="008C4E2E" w:rsidRPr="009A5FB4">
        <w:rPr>
          <w:color w:val="000000"/>
          <w:sz w:val="22"/>
          <w:szCs w:val="22"/>
          <w:shd w:val="clear" w:color="auto" w:fill="FFFFFF"/>
        </w:rPr>
        <w:t>(</w:t>
      </w:r>
      <w:r w:rsidRPr="009A5FB4">
        <w:rPr>
          <w:color w:val="000000"/>
          <w:sz w:val="22"/>
          <w:szCs w:val="22"/>
          <w:shd w:val="clear" w:color="auto" w:fill="FFFFFF"/>
        </w:rPr>
        <w:t>2000</w:t>
      </w:r>
      <w:r w:rsidR="008C4E2E" w:rsidRPr="009A5FB4">
        <w:rPr>
          <w:color w:val="000000"/>
          <w:sz w:val="22"/>
          <w:szCs w:val="22"/>
          <w:shd w:val="clear" w:color="auto" w:fill="FFFFFF"/>
        </w:rPr>
        <w:t>)</w:t>
      </w:r>
      <w:r w:rsidRPr="009A5FB4">
        <w:rPr>
          <w:color w:val="000000"/>
          <w:sz w:val="22"/>
          <w:szCs w:val="22"/>
          <w:shd w:val="clear" w:color="auto" w:fill="FFFFFF"/>
        </w:rPr>
        <w:t>. Complexity and the functions</w:t>
      </w:r>
      <w:r w:rsidR="004359FC" w:rsidRPr="009A5FB4">
        <w:rPr>
          <w:color w:val="000000"/>
          <w:sz w:val="22"/>
          <w:szCs w:val="22"/>
          <w:shd w:val="clear" w:color="auto" w:fill="FFFFFF"/>
        </w:rPr>
        <w:t xml:space="preserve"> of the firm: breadth and depth. </w:t>
      </w:r>
      <w:proofErr w:type="gramStart"/>
      <w:r w:rsidR="004359FC" w:rsidRPr="009A5FB4">
        <w:rPr>
          <w:i/>
          <w:color w:val="000000"/>
          <w:sz w:val="22"/>
          <w:szCs w:val="22"/>
          <w:shd w:val="clear" w:color="auto" w:fill="FFFFFF"/>
        </w:rPr>
        <w:t>Research Policy</w:t>
      </w:r>
      <w:r w:rsidR="008C4E2E" w:rsidRPr="009A5FB4">
        <w:rPr>
          <w:color w:val="000000"/>
          <w:sz w:val="22"/>
          <w:szCs w:val="22"/>
          <w:shd w:val="clear" w:color="auto" w:fill="FFFFFF"/>
        </w:rPr>
        <w:t>,</w:t>
      </w:r>
      <w:r w:rsidR="004359FC" w:rsidRPr="009A5FB4">
        <w:rPr>
          <w:color w:val="000000"/>
          <w:sz w:val="22"/>
          <w:szCs w:val="22"/>
          <w:shd w:val="clear" w:color="auto" w:fill="FFFFFF"/>
        </w:rPr>
        <w:t xml:space="preserve"> 29, </w:t>
      </w:r>
      <w:r w:rsidRPr="009A5FB4">
        <w:rPr>
          <w:color w:val="000000"/>
          <w:sz w:val="22"/>
          <w:szCs w:val="22"/>
          <w:shd w:val="clear" w:color="auto" w:fill="FFFFFF"/>
        </w:rPr>
        <w:t>805-818.</w:t>
      </w:r>
      <w:proofErr w:type="gramEnd"/>
    </w:p>
    <w:p w14:paraId="094857E5" w14:textId="77777777" w:rsidR="008963FD" w:rsidRPr="009A5FB4" w:rsidRDefault="008963FD" w:rsidP="006B21DB">
      <w:pPr>
        <w:pStyle w:val="western"/>
        <w:spacing w:before="0" w:beforeAutospacing="0" w:after="0" w:line="480" w:lineRule="auto"/>
        <w:jc w:val="both"/>
        <w:rPr>
          <w:color w:val="000000"/>
          <w:sz w:val="22"/>
          <w:szCs w:val="22"/>
          <w:shd w:val="clear" w:color="auto" w:fill="FFFFFF"/>
        </w:rPr>
      </w:pPr>
    </w:p>
    <w:p w14:paraId="64B12A40" w14:textId="355F6976" w:rsidR="002E5E63" w:rsidRPr="009A5FB4" w:rsidRDefault="008C4E2E" w:rsidP="006B21DB">
      <w:pPr>
        <w:pStyle w:val="western"/>
        <w:spacing w:before="0" w:beforeAutospacing="0" w:after="0" w:line="480" w:lineRule="auto"/>
        <w:jc w:val="both"/>
        <w:rPr>
          <w:b/>
          <w:color w:val="000000"/>
          <w:sz w:val="22"/>
          <w:szCs w:val="22"/>
        </w:rPr>
      </w:pPr>
      <w:r w:rsidRPr="009A5FB4">
        <w:rPr>
          <w:color w:val="000000"/>
          <w:sz w:val="22"/>
          <w:szCs w:val="22"/>
          <w:shd w:val="clear" w:color="auto" w:fill="FFFFFF"/>
        </w:rPr>
        <w:t>Wooldridge, J. M.</w:t>
      </w:r>
      <w:r w:rsidR="004359FC" w:rsidRPr="009A5FB4">
        <w:rPr>
          <w:color w:val="000000"/>
          <w:sz w:val="22"/>
          <w:szCs w:val="22"/>
          <w:shd w:val="clear" w:color="auto" w:fill="FFFFFF"/>
        </w:rPr>
        <w:t xml:space="preserve"> </w:t>
      </w:r>
      <w:r w:rsidRPr="009A5FB4">
        <w:rPr>
          <w:color w:val="000000"/>
          <w:sz w:val="22"/>
          <w:szCs w:val="22"/>
          <w:shd w:val="clear" w:color="auto" w:fill="FFFFFF"/>
        </w:rPr>
        <w:t>(</w:t>
      </w:r>
      <w:r w:rsidR="004359FC" w:rsidRPr="009A5FB4">
        <w:rPr>
          <w:color w:val="000000"/>
          <w:sz w:val="22"/>
          <w:szCs w:val="22"/>
          <w:shd w:val="clear" w:color="auto" w:fill="FFFFFF"/>
        </w:rPr>
        <w:t>20</w:t>
      </w:r>
      <w:r w:rsidR="0052718B" w:rsidRPr="009A5FB4">
        <w:rPr>
          <w:color w:val="000000"/>
          <w:sz w:val="22"/>
          <w:szCs w:val="22"/>
          <w:shd w:val="clear" w:color="auto" w:fill="FFFFFF"/>
        </w:rPr>
        <w:t>1</w:t>
      </w:r>
      <w:r w:rsidR="004359FC" w:rsidRPr="009A5FB4">
        <w:rPr>
          <w:color w:val="000000"/>
          <w:sz w:val="22"/>
          <w:szCs w:val="22"/>
          <w:shd w:val="clear" w:color="auto" w:fill="FFFFFF"/>
        </w:rPr>
        <w:t>0</w:t>
      </w:r>
      <w:r w:rsidRPr="009A5FB4">
        <w:rPr>
          <w:color w:val="000000"/>
          <w:sz w:val="22"/>
          <w:szCs w:val="22"/>
          <w:shd w:val="clear" w:color="auto" w:fill="FFFFFF"/>
        </w:rPr>
        <w:t>)</w:t>
      </w:r>
      <w:r w:rsidR="008963FD" w:rsidRPr="009A5FB4">
        <w:rPr>
          <w:color w:val="000000"/>
          <w:sz w:val="22"/>
          <w:szCs w:val="22"/>
          <w:shd w:val="clear" w:color="auto" w:fill="FFFFFF"/>
        </w:rPr>
        <w:t xml:space="preserve">. </w:t>
      </w:r>
      <w:proofErr w:type="gramStart"/>
      <w:r w:rsidR="008963FD" w:rsidRPr="009A5FB4">
        <w:rPr>
          <w:rStyle w:val="pagetitle"/>
          <w:i/>
          <w:sz w:val="22"/>
          <w:szCs w:val="22"/>
        </w:rPr>
        <w:t>Econometric Analysis of Cross Section and Panel Data</w:t>
      </w:r>
      <w:r w:rsidR="008963FD" w:rsidRPr="009A5FB4">
        <w:rPr>
          <w:rStyle w:val="pagetitle"/>
          <w:sz w:val="22"/>
          <w:szCs w:val="22"/>
        </w:rPr>
        <w:t>.</w:t>
      </w:r>
      <w:proofErr w:type="gramEnd"/>
      <w:r w:rsidR="008963FD" w:rsidRPr="009A5FB4">
        <w:rPr>
          <w:rStyle w:val="pagetitle"/>
          <w:sz w:val="22"/>
          <w:szCs w:val="22"/>
        </w:rPr>
        <w:t xml:space="preserve"> </w:t>
      </w:r>
      <w:r w:rsidR="0052718B" w:rsidRPr="009A5FB4">
        <w:rPr>
          <w:rStyle w:val="pagetitle"/>
          <w:sz w:val="22"/>
          <w:szCs w:val="22"/>
        </w:rPr>
        <w:t xml:space="preserve">Second edition. </w:t>
      </w:r>
      <w:r w:rsidR="008963FD" w:rsidRPr="009A5FB4">
        <w:rPr>
          <w:rStyle w:val="pagetitle"/>
          <w:sz w:val="22"/>
          <w:szCs w:val="22"/>
        </w:rPr>
        <w:t>MIT Press.</w:t>
      </w:r>
    </w:p>
    <w:sectPr w:rsidR="002E5E63" w:rsidRPr="009A5FB4" w:rsidSect="00FD2207">
      <w:headerReference w:type="default" r:id="rId33"/>
      <w:footerReference w:type="default" r:id="rId34"/>
      <w:pgSz w:w="11906" w:h="16838"/>
      <w:pgMar w:top="2127" w:right="1701" w:bottom="1985"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59B96" w14:textId="77777777" w:rsidR="00C07B63" w:rsidRDefault="00C07B63" w:rsidP="00730000">
      <w:r>
        <w:separator/>
      </w:r>
    </w:p>
  </w:endnote>
  <w:endnote w:type="continuationSeparator" w:id="0">
    <w:p w14:paraId="11129A2D" w14:textId="77777777" w:rsidR="00C07B63" w:rsidRDefault="00C07B63" w:rsidP="00730000">
      <w:r>
        <w:continuationSeparator/>
      </w:r>
    </w:p>
  </w:endnote>
  <w:endnote w:type="continuationNotice" w:id="1">
    <w:p w14:paraId="5DBF8247" w14:textId="77777777" w:rsidR="00C07B63" w:rsidRDefault="00C07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52C2B" w14:textId="77777777" w:rsidR="000B054E" w:rsidRDefault="000B054E">
    <w:pPr>
      <w:pStyle w:val="Footer"/>
      <w:jc w:val="center"/>
    </w:pPr>
    <w:r>
      <w:fldChar w:fldCharType="begin"/>
    </w:r>
    <w:r>
      <w:instrText xml:space="preserve"> PAGE   \* MERGEFORMAT </w:instrText>
    </w:r>
    <w:r>
      <w:fldChar w:fldCharType="separate"/>
    </w:r>
    <w:r w:rsidR="00F01972">
      <w:rPr>
        <w:noProof/>
      </w:rPr>
      <w:t>1</w:t>
    </w:r>
    <w:r>
      <w:rPr>
        <w:noProof/>
      </w:rPr>
      <w:fldChar w:fldCharType="end"/>
    </w:r>
  </w:p>
  <w:p w14:paraId="313C1B8E" w14:textId="77777777" w:rsidR="000B054E" w:rsidRDefault="000B05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D9A59" w14:textId="77777777" w:rsidR="00C07B63" w:rsidRDefault="00C07B63" w:rsidP="00730000">
      <w:r>
        <w:separator/>
      </w:r>
    </w:p>
  </w:footnote>
  <w:footnote w:type="continuationSeparator" w:id="0">
    <w:p w14:paraId="0B046A92" w14:textId="77777777" w:rsidR="00C07B63" w:rsidRDefault="00C07B63" w:rsidP="00730000">
      <w:r>
        <w:continuationSeparator/>
      </w:r>
    </w:p>
  </w:footnote>
  <w:footnote w:type="continuationNotice" w:id="1">
    <w:p w14:paraId="183C0DCD" w14:textId="77777777" w:rsidR="00C07B63" w:rsidRDefault="00C07B63"/>
  </w:footnote>
  <w:footnote w:id="2">
    <w:p w14:paraId="16D92FDF" w14:textId="77777777" w:rsidR="000B054E" w:rsidRDefault="000B054E" w:rsidP="00E857C1">
      <w:pPr>
        <w:pStyle w:val="FootnoteText"/>
      </w:pPr>
      <w:r>
        <w:rPr>
          <w:rStyle w:val="FootnoteReference"/>
        </w:rPr>
        <w:footnoteRef/>
      </w:r>
      <w:r>
        <w:t xml:space="preserve"> S</w:t>
      </w:r>
      <w:r w:rsidRPr="000F5122">
        <w:t>ingle inventors or University applications were excluded</w:t>
      </w:r>
      <w:r>
        <w:t>.</w:t>
      </w:r>
    </w:p>
  </w:footnote>
  <w:footnote w:id="3">
    <w:p w14:paraId="45C13A15" w14:textId="72D7DBE4" w:rsidR="000B054E" w:rsidRDefault="000B054E" w:rsidP="00AF33C9">
      <w:pPr>
        <w:pStyle w:val="FootnoteText"/>
      </w:pPr>
      <w:r>
        <w:rPr>
          <w:rStyle w:val="FootnoteReference"/>
        </w:rPr>
        <w:footnoteRef/>
      </w:r>
      <w:r>
        <w:t xml:space="preserve"> </w:t>
      </w:r>
      <w:r w:rsidRPr="00262E3A">
        <w:t xml:space="preserve">This definition follows the European Commission Recommendation (96/280/EC) of 3 April 1996, where </w:t>
      </w:r>
      <w:proofErr w:type="gramStart"/>
      <w:r w:rsidRPr="00262E3A">
        <w:t xml:space="preserve">SMEs </w:t>
      </w:r>
      <w:r w:rsidRPr="007571BA">
        <w:t>are defined by the upper threshold of 250 employees</w:t>
      </w:r>
      <w:proofErr w:type="gramEnd"/>
      <w:r>
        <w:t>. While this definition also includes medium sized companies, we use the term of small serial innovators in the paper to provide consistency with previous studies in the innovation persistence literature</w:t>
      </w:r>
      <w:r w:rsidR="00A66E5C">
        <w:t>.</w:t>
      </w:r>
    </w:p>
  </w:footnote>
  <w:footnote w:id="4">
    <w:p w14:paraId="20DE21CE" w14:textId="00CF8EA3" w:rsidR="000B054E" w:rsidRDefault="000B054E">
      <w:pPr>
        <w:pStyle w:val="FootnoteText"/>
      </w:pPr>
      <w:r>
        <w:rPr>
          <w:rStyle w:val="FootnoteReference"/>
        </w:rPr>
        <w:footnoteRef/>
      </w:r>
      <w:r>
        <w:t xml:space="preserve"> </w:t>
      </w:r>
      <w:r w:rsidRPr="00AF33C9">
        <w:t>Patent families were used as a proxy for firms' inventions, with patent family being defined as “a set of patents taken in various countries to protect a single invention” (OECD, 2001)</w:t>
      </w:r>
      <w:r>
        <w:t xml:space="preserve">. </w:t>
      </w:r>
      <w:r w:rsidRPr="00946718">
        <w:t>See Martinez (2011) for a detailed discussion on the use of patent families as proxies for firms' inventive activity</w:t>
      </w:r>
      <w:r>
        <w:t>.</w:t>
      </w:r>
    </w:p>
  </w:footnote>
  <w:footnote w:id="5">
    <w:p w14:paraId="53F4EB2D" w14:textId="77777777" w:rsidR="000B054E" w:rsidRDefault="000B054E" w:rsidP="00E857C1">
      <w:pPr>
        <w:pStyle w:val="FootnoteText"/>
      </w:pPr>
      <w:r>
        <w:rPr>
          <w:rStyle w:val="FootnoteReference"/>
        </w:rPr>
        <w:footnoteRef/>
      </w:r>
      <w:r>
        <w:t xml:space="preserve"> D</w:t>
      </w:r>
      <w:r w:rsidRPr="000F5122">
        <w:t>ata were manually checked to identify misspelled names or different names referring to the same entity.</w:t>
      </w:r>
    </w:p>
  </w:footnote>
  <w:footnote w:id="6">
    <w:p w14:paraId="04C39E14" w14:textId="5FC0BB3A" w:rsidR="000B054E" w:rsidRDefault="000B054E" w:rsidP="003E3D83">
      <w:pPr>
        <w:pStyle w:val="FootnoteText"/>
      </w:pPr>
      <w:r>
        <w:rPr>
          <w:rStyle w:val="FootnoteReference"/>
        </w:rPr>
        <w:footnoteRef/>
      </w:r>
      <w:r>
        <w:t xml:space="preserve"> See</w:t>
      </w:r>
      <w:r w:rsidRPr="00AF33C9">
        <w:t xml:space="preserve"> Table </w:t>
      </w:r>
      <w:r>
        <w:t>1. Only 28 technology classes are represented in our data, as no company in this sample operate in Nuclear and Surface Technologies.</w:t>
      </w:r>
    </w:p>
  </w:footnote>
  <w:footnote w:id="7">
    <w:p w14:paraId="70B4B613" w14:textId="062B3096" w:rsidR="000B054E" w:rsidRDefault="000B054E">
      <w:pPr>
        <w:pStyle w:val="FootnoteText"/>
      </w:pPr>
      <w:r>
        <w:rPr>
          <w:rStyle w:val="FootnoteReference"/>
        </w:rPr>
        <w:footnoteRef/>
      </w:r>
      <w:r>
        <w:t xml:space="preserve"> This includes </w:t>
      </w:r>
      <w:r w:rsidRPr="00107F59">
        <w:t>companies which changed ownership and therefore</w:t>
      </w:r>
      <w:r>
        <w:t>,</w:t>
      </w:r>
      <w:r w:rsidRPr="00107F59">
        <w:t xml:space="preserve"> presented multiple links with various business groups in the period of time considered</w:t>
      </w:r>
    </w:p>
  </w:footnote>
  <w:footnote w:id="8">
    <w:p w14:paraId="5F940841" w14:textId="77777777" w:rsidR="000B054E" w:rsidRDefault="000B054E" w:rsidP="007A46BB">
      <w:pPr>
        <w:pStyle w:val="FootnoteText"/>
        <w:jc w:val="both"/>
      </w:pPr>
      <w:r>
        <w:rPr>
          <w:rStyle w:val="FootnoteReference"/>
        </w:rPr>
        <w:footnoteRef/>
      </w:r>
      <w:r>
        <w:t xml:space="preserve"> Forward citations are all citations made to a specific patent and are commonly used as a proxy for measuring the quality of innovations (</w:t>
      </w:r>
      <w:r w:rsidRPr="003C335F">
        <w:t>Trajtenberg</w:t>
      </w:r>
      <w:r>
        <w:t xml:space="preserve"> 1990).</w:t>
      </w:r>
    </w:p>
  </w:footnote>
  <w:footnote w:id="9">
    <w:p w14:paraId="4D0D9F26" w14:textId="77777777" w:rsidR="000B054E" w:rsidRDefault="000B054E">
      <w:pPr>
        <w:pStyle w:val="FootnoteText"/>
      </w:pPr>
      <w:r>
        <w:rPr>
          <w:rStyle w:val="FootnoteReference"/>
        </w:rPr>
        <w:footnoteRef/>
      </w:r>
      <w:r>
        <w:t xml:space="preserve"> </w:t>
      </w:r>
      <w:r>
        <w:rPr>
          <w:rFonts w:eastAsia="Times New Roman" w:cstheme="minorHAnsi"/>
          <w:color w:val="000000"/>
          <w:szCs w:val="24"/>
        </w:rPr>
        <w:t>By construction</w:t>
      </w:r>
      <w:r w:rsidRPr="005A2BB9">
        <w:rPr>
          <w:rFonts w:eastAsia="Times New Roman" w:cstheme="minorHAnsi"/>
          <w:color w:val="000000"/>
          <w:szCs w:val="24"/>
        </w:rPr>
        <w:t xml:space="preserve">, </w:t>
      </w:r>
      <w:r>
        <w:rPr>
          <w:rFonts w:eastAsia="Times New Roman" w:cstheme="minorHAnsi"/>
          <w:color w:val="000000"/>
          <w:szCs w:val="24"/>
        </w:rPr>
        <w:t xml:space="preserve">the index is not defined for </w:t>
      </w:r>
      <w:r w:rsidRPr="005A2BB9">
        <w:rPr>
          <w:rFonts w:eastAsia="Times New Roman" w:cstheme="minorHAnsi"/>
          <w:color w:val="000000"/>
          <w:szCs w:val="24"/>
        </w:rPr>
        <w:t xml:space="preserve">companies with less than two </w:t>
      </w:r>
      <w:r>
        <w:rPr>
          <w:rFonts w:eastAsia="Times New Roman" w:cstheme="minorHAnsi"/>
          <w:color w:val="000000"/>
          <w:szCs w:val="24"/>
        </w:rPr>
        <w:t>forward citations</w:t>
      </w:r>
      <w:r w:rsidRPr="005A2BB9">
        <w:rPr>
          <w:rFonts w:eastAsia="Times New Roman" w:cstheme="minorHAnsi"/>
          <w:color w:val="000000"/>
          <w:szCs w:val="24"/>
        </w:rPr>
        <w:t xml:space="preserve"> per </w:t>
      </w:r>
      <w:r>
        <w:rPr>
          <w:rFonts w:eastAsia="Times New Roman" w:cstheme="minorHAnsi"/>
          <w:color w:val="000000"/>
          <w:szCs w:val="24"/>
        </w:rPr>
        <w:t>year.</w:t>
      </w:r>
    </w:p>
  </w:footnote>
  <w:footnote w:id="10">
    <w:p w14:paraId="357A4A54" w14:textId="7C2E9875" w:rsidR="000B054E" w:rsidRDefault="000B054E">
      <w:pPr>
        <w:pStyle w:val="FootnoteText"/>
      </w:pPr>
      <w:r>
        <w:rPr>
          <w:rStyle w:val="FootnoteReference"/>
        </w:rPr>
        <w:footnoteRef/>
      </w:r>
      <w:r>
        <w:t xml:space="preserve"> As in the fractional response model, logit regression is performed using </w:t>
      </w:r>
      <w:r w:rsidRPr="00D42574">
        <w:t>cluster robust standard errors</w:t>
      </w:r>
      <w:r>
        <w:t>.</w:t>
      </w:r>
    </w:p>
  </w:footnote>
  <w:footnote w:id="11">
    <w:p w14:paraId="1E9F401C" w14:textId="77777777" w:rsidR="000B054E" w:rsidRDefault="000B054E">
      <w:pPr>
        <w:pStyle w:val="FootnoteText"/>
      </w:pPr>
      <w:r>
        <w:rPr>
          <w:rStyle w:val="FootnoteReference"/>
        </w:rPr>
        <w:footnoteRef/>
      </w:r>
      <w:r>
        <w:t xml:space="preserve"> Odds are defined as the ratio of the probability of success over the probability of failure.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E08DC" w14:textId="77777777" w:rsidR="000B054E" w:rsidRDefault="000B054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5281"/>
    <w:multiLevelType w:val="hybridMultilevel"/>
    <w:tmpl w:val="90EC1250"/>
    <w:lvl w:ilvl="0" w:tplc="452881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377D62"/>
    <w:multiLevelType w:val="hybridMultilevel"/>
    <w:tmpl w:val="3692EFA0"/>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1029B2"/>
    <w:multiLevelType w:val="hybridMultilevel"/>
    <w:tmpl w:val="97E6F11A"/>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016BD2"/>
    <w:multiLevelType w:val="hybridMultilevel"/>
    <w:tmpl w:val="B4F255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9B60A6E"/>
    <w:multiLevelType w:val="hybridMultilevel"/>
    <w:tmpl w:val="BD2A6654"/>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511808"/>
    <w:multiLevelType w:val="hybridMultilevel"/>
    <w:tmpl w:val="9740FFDE"/>
    <w:lvl w:ilvl="0" w:tplc="A8A8AFB8">
      <w:start w:val="1"/>
      <w:numFmt w:val="lowerLetter"/>
      <w:lvlText w:val="(%1)"/>
      <w:lvlJc w:val="left"/>
      <w:pPr>
        <w:ind w:left="2655" w:hanging="360"/>
      </w:pPr>
      <w:rPr>
        <w:rFonts w:hint="default"/>
      </w:rPr>
    </w:lvl>
    <w:lvl w:ilvl="1" w:tplc="08090019" w:tentative="1">
      <w:start w:val="1"/>
      <w:numFmt w:val="lowerLetter"/>
      <w:lvlText w:val="%2."/>
      <w:lvlJc w:val="left"/>
      <w:pPr>
        <w:ind w:left="3375" w:hanging="360"/>
      </w:pPr>
    </w:lvl>
    <w:lvl w:ilvl="2" w:tplc="0809001B" w:tentative="1">
      <w:start w:val="1"/>
      <w:numFmt w:val="lowerRoman"/>
      <w:lvlText w:val="%3."/>
      <w:lvlJc w:val="right"/>
      <w:pPr>
        <w:ind w:left="4095" w:hanging="180"/>
      </w:pPr>
    </w:lvl>
    <w:lvl w:ilvl="3" w:tplc="0809000F" w:tentative="1">
      <w:start w:val="1"/>
      <w:numFmt w:val="decimal"/>
      <w:lvlText w:val="%4."/>
      <w:lvlJc w:val="left"/>
      <w:pPr>
        <w:ind w:left="4815" w:hanging="360"/>
      </w:pPr>
    </w:lvl>
    <w:lvl w:ilvl="4" w:tplc="08090019" w:tentative="1">
      <w:start w:val="1"/>
      <w:numFmt w:val="lowerLetter"/>
      <w:lvlText w:val="%5."/>
      <w:lvlJc w:val="left"/>
      <w:pPr>
        <w:ind w:left="5535" w:hanging="360"/>
      </w:pPr>
    </w:lvl>
    <w:lvl w:ilvl="5" w:tplc="0809001B" w:tentative="1">
      <w:start w:val="1"/>
      <w:numFmt w:val="lowerRoman"/>
      <w:lvlText w:val="%6."/>
      <w:lvlJc w:val="right"/>
      <w:pPr>
        <w:ind w:left="6255" w:hanging="180"/>
      </w:pPr>
    </w:lvl>
    <w:lvl w:ilvl="6" w:tplc="0809000F" w:tentative="1">
      <w:start w:val="1"/>
      <w:numFmt w:val="decimal"/>
      <w:lvlText w:val="%7."/>
      <w:lvlJc w:val="left"/>
      <w:pPr>
        <w:ind w:left="6975" w:hanging="360"/>
      </w:pPr>
    </w:lvl>
    <w:lvl w:ilvl="7" w:tplc="08090019" w:tentative="1">
      <w:start w:val="1"/>
      <w:numFmt w:val="lowerLetter"/>
      <w:lvlText w:val="%8."/>
      <w:lvlJc w:val="left"/>
      <w:pPr>
        <w:ind w:left="7695" w:hanging="360"/>
      </w:pPr>
    </w:lvl>
    <w:lvl w:ilvl="8" w:tplc="0809001B" w:tentative="1">
      <w:start w:val="1"/>
      <w:numFmt w:val="lowerRoman"/>
      <w:lvlText w:val="%9."/>
      <w:lvlJc w:val="right"/>
      <w:pPr>
        <w:ind w:left="8415"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642"/>
    <w:rsid w:val="00000263"/>
    <w:rsid w:val="00002FB7"/>
    <w:rsid w:val="00003C74"/>
    <w:rsid w:val="000059F9"/>
    <w:rsid w:val="00005E6E"/>
    <w:rsid w:val="00006AFA"/>
    <w:rsid w:val="000078AD"/>
    <w:rsid w:val="00010ADC"/>
    <w:rsid w:val="000113D1"/>
    <w:rsid w:val="00013077"/>
    <w:rsid w:val="00014B4B"/>
    <w:rsid w:val="00014E5B"/>
    <w:rsid w:val="000160AF"/>
    <w:rsid w:val="00016CB4"/>
    <w:rsid w:val="00020946"/>
    <w:rsid w:val="000212C1"/>
    <w:rsid w:val="0002212C"/>
    <w:rsid w:val="0002381D"/>
    <w:rsid w:val="000258DB"/>
    <w:rsid w:val="00030CCD"/>
    <w:rsid w:val="000312FB"/>
    <w:rsid w:val="00031F1F"/>
    <w:rsid w:val="0003218A"/>
    <w:rsid w:val="00034666"/>
    <w:rsid w:val="0003468B"/>
    <w:rsid w:val="000411AF"/>
    <w:rsid w:val="0004351E"/>
    <w:rsid w:val="000448D2"/>
    <w:rsid w:val="000456EF"/>
    <w:rsid w:val="000468DB"/>
    <w:rsid w:val="000469BA"/>
    <w:rsid w:val="00046A74"/>
    <w:rsid w:val="00047595"/>
    <w:rsid w:val="00053115"/>
    <w:rsid w:val="000562A0"/>
    <w:rsid w:val="00057B68"/>
    <w:rsid w:val="0006157A"/>
    <w:rsid w:val="00062540"/>
    <w:rsid w:val="000627EB"/>
    <w:rsid w:val="0006308F"/>
    <w:rsid w:val="00066552"/>
    <w:rsid w:val="00071D79"/>
    <w:rsid w:val="000722A8"/>
    <w:rsid w:val="00072343"/>
    <w:rsid w:val="000723DF"/>
    <w:rsid w:val="000729CB"/>
    <w:rsid w:val="00072D96"/>
    <w:rsid w:val="0007578F"/>
    <w:rsid w:val="0008052C"/>
    <w:rsid w:val="00082724"/>
    <w:rsid w:val="00083A82"/>
    <w:rsid w:val="00086C03"/>
    <w:rsid w:val="00086CAC"/>
    <w:rsid w:val="00092639"/>
    <w:rsid w:val="00093F6A"/>
    <w:rsid w:val="000945F8"/>
    <w:rsid w:val="000953DB"/>
    <w:rsid w:val="00097907"/>
    <w:rsid w:val="000A1BFB"/>
    <w:rsid w:val="000A2208"/>
    <w:rsid w:val="000A4C98"/>
    <w:rsid w:val="000A50A4"/>
    <w:rsid w:val="000A5B83"/>
    <w:rsid w:val="000A68E9"/>
    <w:rsid w:val="000B054E"/>
    <w:rsid w:val="000B17E3"/>
    <w:rsid w:val="000B1D00"/>
    <w:rsid w:val="000B790B"/>
    <w:rsid w:val="000C445E"/>
    <w:rsid w:val="000C4B48"/>
    <w:rsid w:val="000C4B71"/>
    <w:rsid w:val="000C513A"/>
    <w:rsid w:val="000C517B"/>
    <w:rsid w:val="000C7295"/>
    <w:rsid w:val="000D02F8"/>
    <w:rsid w:val="000D0535"/>
    <w:rsid w:val="000D188B"/>
    <w:rsid w:val="000D2895"/>
    <w:rsid w:val="000D289A"/>
    <w:rsid w:val="000D2E08"/>
    <w:rsid w:val="000D4E35"/>
    <w:rsid w:val="000D569F"/>
    <w:rsid w:val="000D7004"/>
    <w:rsid w:val="000D7BBB"/>
    <w:rsid w:val="000D7E34"/>
    <w:rsid w:val="000E09FE"/>
    <w:rsid w:val="000E17F6"/>
    <w:rsid w:val="000E2B2A"/>
    <w:rsid w:val="000E356B"/>
    <w:rsid w:val="000E42B5"/>
    <w:rsid w:val="000E6311"/>
    <w:rsid w:val="000E76CB"/>
    <w:rsid w:val="000F3914"/>
    <w:rsid w:val="000F610D"/>
    <w:rsid w:val="000F68BA"/>
    <w:rsid w:val="000F6F9F"/>
    <w:rsid w:val="000F7915"/>
    <w:rsid w:val="00101A15"/>
    <w:rsid w:val="00102220"/>
    <w:rsid w:val="00102CD4"/>
    <w:rsid w:val="00103A20"/>
    <w:rsid w:val="00107CE7"/>
    <w:rsid w:val="00107E9B"/>
    <w:rsid w:val="00107F59"/>
    <w:rsid w:val="0011351B"/>
    <w:rsid w:val="00115140"/>
    <w:rsid w:val="00116102"/>
    <w:rsid w:val="00116BA9"/>
    <w:rsid w:val="0011730E"/>
    <w:rsid w:val="001173DB"/>
    <w:rsid w:val="00120ACA"/>
    <w:rsid w:val="00121492"/>
    <w:rsid w:val="00121CB7"/>
    <w:rsid w:val="0012240E"/>
    <w:rsid w:val="00124619"/>
    <w:rsid w:val="00126906"/>
    <w:rsid w:val="00126A2F"/>
    <w:rsid w:val="0012710A"/>
    <w:rsid w:val="00127980"/>
    <w:rsid w:val="00131C50"/>
    <w:rsid w:val="00133622"/>
    <w:rsid w:val="00134FD2"/>
    <w:rsid w:val="00135E4F"/>
    <w:rsid w:val="00137DE8"/>
    <w:rsid w:val="00143ACA"/>
    <w:rsid w:val="00144072"/>
    <w:rsid w:val="00146209"/>
    <w:rsid w:val="00147A10"/>
    <w:rsid w:val="0015054F"/>
    <w:rsid w:val="001516E9"/>
    <w:rsid w:val="00152093"/>
    <w:rsid w:val="00160727"/>
    <w:rsid w:val="001628B2"/>
    <w:rsid w:val="00163405"/>
    <w:rsid w:val="00163C92"/>
    <w:rsid w:val="00163EFC"/>
    <w:rsid w:val="00164CDF"/>
    <w:rsid w:val="00164FBF"/>
    <w:rsid w:val="00165CBF"/>
    <w:rsid w:val="00167F82"/>
    <w:rsid w:val="001704B9"/>
    <w:rsid w:val="00170B95"/>
    <w:rsid w:val="0017361F"/>
    <w:rsid w:val="0017452F"/>
    <w:rsid w:val="00174A87"/>
    <w:rsid w:val="00174F28"/>
    <w:rsid w:val="00174FDB"/>
    <w:rsid w:val="00175C4C"/>
    <w:rsid w:val="00175C91"/>
    <w:rsid w:val="00176EB5"/>
    <w:rsid w:val="00185BE9"/>
    <w:rsid w:val="001872C3"/>
    <w:rsid w:val="001906E9"/>
    <w:rsid w:val="00190DA0"/>
    <w:rsid w:val="001916D2"/>
    <w:rsid w:val="0019397C"/>
    <w:rsid w:val="00193CFD"/>
    <w:rsid w:val="00193D3E"/>
    <w:rsid w:val="00194C23"/>
    <w:rsid w:val="00195CD8"/>
    <w:rsid w:val="00195F28"/>
    <w:rsid w:val="00196091"/>
    <w:rsid w:val="00196C3F"/>
    <w:rsid w:val="00197275"/>
    <w:rsid w:val="00197582"/>
    <w:rsid w:val="00197F55"/>
    <w:rsid w:val="001A1622"/>
    <w:rsid w:val="001A26B6"/>
    <w:rsid w:val="001A2871"/>
    <w:rsid w:val="001A5898"/>
    <w:rsid w:val="001A6F64"/>
    <w:rsid w:val="001A76DB"/>
    <w:rsid w:val="001B0FA4"/>
    <w:rsid w:val="001B3F15"/>
    <w:rsid w:val="001C3DB8"/>
    <w:rsid w:val="001C40E7"/>
    <w:rsid w:val="001C5DE3"/>
    <w:rsid w:val="001C636F"/>
    <w:rsid w:val="001C6F83"/>
    <w:rsid w:val="001C706D"/>
    <w:rsid w:val="001C736F"/>
    <w:rsid w:val="001C74EB"/>
    <w:rsid w:val="001D23C6"/>
    <w:rsid w:val="001D3488"/>
    <w:rsid w:val="001D4209"/>
    <w:rsid w:val="001D5031"/>
    <w:rsid w:val="001D7A49"/>
    <w:rsid w:val="001D7B02"/>
    <w:rsid w:val="001D7DD3"/>
    <w:rsid w:val="001E1974"/>
    <w:rsid w:val="001E2F22"/>
    <w:rsid w:val="001E2FBF"/>
    <w:rsid w:val="001E3CCB"/>
    <w:rsid w:val="001E4AE2"/>
    <w:rsid w:val="001E5D65"/>
    <w:rsid w:val="001E7186"/>
    <w:rsid w:val="001E7C61"/>
    <w:rsid w:val="001F0704"/>
    <w:rsid w:val="001F4079"/>
    <w:rsid w:val="001F4603"/>
    <w:rsid w:val="001F4723"/>
    <w:rsid w:val="001F6A81"/>
    <w:rsid w:val="001F7D8F"/>
    <w:rsid w:val="00205A26"/>
    <w:rsid w:val="00207CF4"/>
    <w:rsid w:val="00207F63"/>
    <w:rsid w:val="0021017E"/>
    <w:rsid w:val="002107F8"/>
    <w:rsid w:val="00211239"/>
    <w:rsid w:val="00212099"/>
    <w:rsid w:val="00212FB4"/>
    <w:rsid w:val="0021612C"/>
    <w:rsid w:val="00216CC2"/>
    <w:rsid w:val="002171CB"/>
    <w:rsid w:val="00217CF9"/>
    <w:rsid w:val="00220AF5"/>
    <w:rsid w:val="00223741"/>
    <w:rsid w:val="00225C4D"/>
    <w:rsid w:val="00226439"/>
    <w:rsid w:val="00226EB0"/>
    <w:rsid w:val="002309CD"/>
    <w:rsid w:val="0023246D"/>
    <w:rsid w:val="00232578"/>
    <w:rsid w:val="00236B67"/>
    <w:rsid w:val="00236C30"/>
    <w:rsid w:val="0023712A"/>
    <w:rsid w:val="00242868"/>
    <w:rsid w:val="00243362"/>
    <w:rsid w:val="002504E5"/>
    <w:rsid w:val="002508AD"/>
    <w:rsid w:val="00250D6D"/>
    <w:rsid w:val="00250E0C"/>
    <w:rsid w:val="00251B14"/>
    <w:rsid w:val="002522D0"/>
    <w:rsid w:val="002540C9"/>
    <w:rsid w:val="0025508B"/>
    <w:rsid w:val="00255811"/>
    <w:rsid w:val="00256168"/>
    <w:rsid w:val="0025639C"/>
    <w:rsid w:val="00257E92"/>
    <w:rsid w:val="00260D76"/>
    <w:rsid w:val="0026167B"/>
    <w:rsid w:val="00261A70"/>
    <w:rsid w:val="00262E3A"/>
    <w:rsid w:val="00263ADA"/>
    <w:rsid w:val="00263EAB"/>
    <w:rsid w:val="00265E73"/>
    <w:rsid w:val="002660FC"/>
    <w:rsid w:val="00266DB9"/>
    <w:rsid w:val="00267072"/>
    <w:rsid w:val="0027236A"/>
    <w:rsid w:val="002723AB"/>
    <w:rsid w:val="00274823"/>
    <w:rsid w:val="0027494C"/>
    <w:rsid w:val="0027562A"/>
    <w:rsid w:val="00275E42"/>
    <w:rsid w:val="00276DCF"/>
    <w:rsid w:val="00277A54"/>
    <w:rsid w:val="00280C32"/>
    <w:rsid w:val="00280FFF"/>
    <w:rsid w:val="00285DCB"/>
    <w:rsid w:val="00285E8B"/>
    <w:rsid w:val="00286EC7"/>
    <w:rsid w:val="0028746A"/>
    <w:rsid w:val="0029097E"/>
    <w:rsid w:val="00290EF8"/>
    <w:rsid w:val="0029153B"/>
    <w:rsid w:val="00291547"/>
    <w:rsid w:val="002916D9"/>
    <w:rsid w:val="00291F2D"/>
    <w:rsid w:val="00292064"/>
    <w:rsid w:val="00294D2D"/>
    <w:rsid w:val="00297913"/>
    <w:rsid w:val="00297CFD"/>
    <w:rsid w:val="002A001F"/>
    <w:rsid w:val="002A097A"/>
    <w:rsid w:val="002A2ABE"/>
    <w:rsid w:val="002A3375"/>
    <w:rsid w:val="002A6498"/>
    <w:rsid w:val="002A6667"/>
    <w:rsid w:val="002B1DFF"/>
    <w:rsid w:val="002B2ABB"/>
    <w:rsid w:val="002B3C7B"/>
    <w:rsid w:val="002B4A22"/>
    <w:rsid w:val="002B4C92"/>
    <w:rsid w:val="002B5C26"/>
    <w:rsid w:val="002B5F61"/>
    <w:rsid w:val="002B6B0B"/>
    <w:rsid w:val="002B6DF8"/>
    <w:rsid w:val="002C089E"/>
    <w:rsid w:val="002C1556"/>
    <w:rsid w:val="002C1C01"/>
    <w:rsid w:val="002C2307"/>
    <w:rsid w:val="002C3140"/>
    <w:rsid w:val="002C4F4B"/>
    <w:rsid w:val="002C60A3"/>
    <w:rsid w:val="002C62B6"/>
    <w:rsid w:val="002C6517"/>
    <w:rsid w:val="002C6C21"/>
    <w:rsid w:val="002C721C"/>
    <w:rsid w:val="002D06EE"/>
    <w:rsid w:val="002D2BBD"/>
    <w:rsid w:val="002D3930"/>
    <w:rsid w:val="002D3B2A"/>
    <w:rsid w:val="002D4623"/>
    <w:rsid w:val="002D571F"/>
    <w:rsid w:val="002D6257"/>
    <w:rsid w:val="002D7F13"/>
    <w:rsid w:val="002E2B60"/>
    <w:rsid w:val="002E2F94"/>
    <w:rsid w:val="002E2FBD"/>
    <w:rsid w:val="002E30F6"/>
    <w:rsid w:val="002E32BD"/>
    <w:rsid w:val="002E5B9D"/>
    <w:rsid w:val="002E5E63"/>
    <w:rsid w:val="002E67F2"/>
    <w:rsid w:val="002F2007"/>
    <w:rsid w:val="002F68A8"/>
    <w:rsid w:val="002F68E3"/>
    <w:rsid w:val="002F6DBC"/>
    <w:rsid w:val="002F77AE"/>
    <w:rsid w:val="00300999"/>
    <w:rsid w:val="00302B7F"/>
    <w:rsid w:val="00304F08"/>
    <w:rsid w:val="0030737A"/>
    <w:rsid w:val="00310B35"/>
    <w:rsid w:val="0031216D"/>
    <w:rsid w:val="00314070"/>
    <w:rsid w:val="00316266"/>
    <w:rsid w:val="003200B9"/>
    <w:rsid w:val="0032093D"/>
    <w:rsid w:val="003221D2"/>
    <w:rsid w:val="003221F5"/>
    <w:rsid w:val="00324BC3"/>
    <w:rsid w:val="00326B0D"/>
    <w:rsid w:val="003274FB"/>
    <w:rsid w:val="00330BCE"/>
    <w:rsid w:val="00330FF9"/>
    <w:rsid w:val="00332025"/>
    <w:rsid w:val="003320A7"/>
    <w:rsid w:val="0034006A"/>
    <w:rsid w:val="00340FB7"/>
    <w:rsid w:val="00342147"/>
    <w:rsid w:val="0034233F"/>
    <w:rsid w:val="0034690B"/>
    <w:rsid w:val="00347A73"/>
    <w:rsid w:val="00347FC1"/>
    <w:rsid w:val="003504D1"/>
    <w:rsid w:val="00352C5E"/>
    <w:rsid w:val="00353FD8"/>
    <w:rsid w:val="00354167"/>
    <w:rsid w:val="00354B26"/>
    <w:rsid w:val="00357508"/>
    <w:rsid w:val="00357C21"/>
    <w:rsid w:val="00357C73"/>
    <w:rsid w:val="00360AB0"/>
    <w:rsid w:val="00361574"/>
    <w:rsid w:val="00362313"/>
    <w:rsid w:val="003634A5"/>
    <w:rsid w:val="00364917"/>
    <w:rsid w:val="00364E28"/>
    <w:rsid w:val="00366F22"/>
    <w:rsid w:val="00367CFD"/>
    <w:rsid w:val="003721D8"/>
    <w:rsid w:val="0037254A"/>
    <w:rsid w:val="00372B83"/>
    <w:rsid w:val="00373E40"/>
    <w:rsid w:val="003742D1"/>
    <w:rsid w:val="003749CA"/>
    <w:rsid w:val="00376F5E"/>
    <w:rsid w:val="00377C35"/>
    <w:rsid w:val="00383A44"/>
    <w:rsid w:val="00386103"/>
    <w:rsid w:val="003866D1"/>
    <w:rsid w:val="00386A8B"/>
    <w:rsid w:val="00387AE1"/>
    <w:rsid w:val="003925C2"/>
    <w:rsid w:val="003953DF"/>
    <w:rsid w:val="00395C6C"/>
    <w:rsid w:val="003965E6"/>
    <w:rsid w:val="00397113"/>
    <w:rsid w:val="00397750"/>
    <w:rsid w:val="00397EC6"/>
    <w:rsid w:val="003A0240"/>
    <w:rsid w:val="003A0D83"/>
    <w:rsid w:val="003A0FAF"/>
    <w:rsid w:val="003A12BE"/>
    <w:rsid w:val="003A144E"/>
    <w:rsid w:val="003A14D0"/>
    <w:rsid w:val="003A17E7"/>
    <w:rsid w:val="003A4734"/>
    <w:rsid w:val="003A59CF"/>
    <w:rsid w:val="003A61FC"/>
    <w:rsid w:val="003A6E47"/>
    <w:rsid w:val="003A7C9B"/>
    <w:rsid w:val="003B28F4"/>
    <w:rsid w:val="003B4B0E"/>
    <w:rsid w:val="003B624B"/>
    <w:rsid w:val="003C165C"/>
    <w:rsid w:val="003C1C52"/>
    <w:rsid w:val="003C2F0F"/>
    <w:rsid w:val="003C335F"/>
    <w:rsid w:val="003C64C7"/>
    <w:rsid w:val="003C6738"/>
    <w:rsid w:val="003C7335"/>
    <w:rsid w:val="003D0413"/>
    <w:rsid w:val="003D0640"/>
    <w:rsid w:val="003D12C9"/>
    <w:rsid w:val="003D12FD"/>
    <w:rsid w:val="003D4007"/>
    <w:rsid w:val="003D5953"/>
    <w:rsid w:val="003E0490"/>
    <w:rsid w:val="003E3677"/>
    <w:rsid w:val="003E3D83"/>
    <w:rsid w:val="003E68EB"/>
    <w:rsid w:val="003E70C5"/>
    <w:rsid w:val="003E74AD"/>
    <w:rsid w:val="003E78D2"/>
    <w:rsid w:val="003F1B10"/>
    <w:rsid w:val="003F3252"/>
    <w:rsid w:val="003F3DA2"/>
    <w:rsid w:val="003F4173"/>
    <w:rsid w:val="003F6D64"/>
    <w:rsid w:val="003F7345"/>
    <w:rsid w:val="004001DC"/>
    <w:rsid w:val="00400F06"/>
    <w:rsid w:val="00401AE3"/>
    <w:rsid w:val="004035E9"/>
    <w:rsid w:val="00403C51"/>
    <w:rsid w:val="00403E7D"/>
    <w:rsid w:val="004044D1"/>
    <w:rsid w:val="0041092C"/>
    <w:rsid w:val="00410ED6"/>
    <w:rsid w:val="004115CB"/>
    <w:rsid w:val="004137AA"/>
    <w:rsid w:val="004165C3"/>
    <w:rsid w:val="004212EB"/>
    <w:rsid w:val="004217A2"/>
    <w:rsid w:val="00423CB4"/>
    <w:rsid w:val="0042423A"/>
    <w:rsid w:val="004300D0"/>
    <w:rsid w:val="004301E3"/>
    <w:rsid w:val="004359FC"/>
    <w:rsid w:val="004362E0"/>
    <w:rsid w:val="00436B53"/>
    <w:rsid w:val="00442E4D"/>
    <w:rsid w:val="00443415"/>
    <w:rsid w:val="004438C1"/>
    <w:rsid w:val="00444C91"/>
    <w:rsid w:val="0044567C"/>
    <w:rsid w:val="004464E8"/>
    <w:rsid w:val="00446AB0"/>
    <w:rsid w:val="004513AB"/>
    <w:rsid w:val="004563DB"/>
    <w:rsid w:val="00456524"/>
    <w:rsid w:val="00457661"/>
    <w:rsid w:val="0046097F"/>
    <w:rsid w:val="004630FF"/>
    <w:rsid w:val="00465041"/>
    <w:rsid w:val="004677E9"/>
    <w:rsid w:val="00470102"/>
    <w:rsid w:val="00470349"/>
    <w:rsid w:val="004728B7"/>
    <w:rsid w:val="00472EAB"/>
    <w:rsid w:val="0047359B"/>
    <w:rsid w:val="00475568"/>
    <w:rsid w:val="004772BB"/>
    <w:rsid w:val="00482D6F"/>
    <w:rsid w:val="00482FDA"/>
    <w:rsid w:val="00483B91"/>
    <w:rsid w:val="00487B89"/>
    <w:rsid w:val="004917BA"/>
    <w:rsid w:val="004921F0"/>
    <w:rsid w:val="00495212"/>
    <w:rsid w:val="0049522B"/>
    <w:rsid w:val="00496D98"/>
    <w:rsid w:val="004A0581"/>
    <w:rsid w:val="004A0C89"/>
    <w:rsid w:val="004A3030"/>
    <w:rsid w:val="004A415F"/>
    <w:rsid w:val="004A6006"/>
    <w:rsid w:val="004A60C0"/>
    <w:rsid w:val="004B014B"/>
    <w:rsid w:val="004B0F49"/>
    <w:rsid w:val="004B24BF"/>
    <w:rsid w:val="004B5B4A"/>
    <w:rsid w:val="004B6439"/>
    <w:rsid w:val="004B6F44"/>
    <w:rsid w:val="004B7C9E"/>
    <w:rsid w:val="004B7F95"/>
    <w:rsid w:val="004C0EFE"/>
    <w:rsid w:val="004C18A8"/>
    <w:rsid w:val="004C23FD"/>
    <w:rsid w:val="004C255E"/>
    <w:rsid w:val="004C49D1"/>
    <w:rsid w:val="004C4B66"/>
    <w:rsid w:val="004C5DF7"/>
    <w:rsid w:val="004C6064"/>
    <w:rsid w:val="004C7858"/>
    <w:rsid w:val="004C7C79"/>
    <w:rsid w:val="004D2858"/>
    <w:rsid w:val="004D41C7"/>
    <w:rsid w:val="004D4A9A"/>
    <w:rsid w:val="004D5523"/>
    <w:rsid w:val="004D617E"/>
    <w:rsid w:val="004D7049"/>
    <w:rsid w:val="004E23F4"/>
    <w:rsid w:val="004E3E78"/>
    <w:rsid w:val="004E410F"/>
    <w:rsid w:val="004E659C"/>
    <w:rsid w:val="004E6961"/>
    <w:rsid w:val="004E765C"/>
    <w:rsid w:val="004E79A0"/>
    <w:rsid w:val="004F04E4"/>
    <w:rsid w:val="004F0CAF"/>
    <w:rsid w:val="004F0F6F"/>
    <w:rsid w:val="004F2026"/>
    <w:rsid w:val="004F390D"/>
    <w:rsid w:val="004F7AFC"/>
    <w:rsid w:val="00500387"/>
    <w:rsid w:val="00500FF2"/>
    <w:rsid w:val="00502B1A"/>
    <w:rsid w:val="005035B2"/>
    <w:rsid w:val="00505561"/>
    <w:rsid w:val="005068F5"/>
    <w:rsid w:val="0050764A"/>
    <w:rsid w:val="00507C9B"/>
    <w:rsid w:val="00507E33"/>
    <w:rsid w:val="00507F36"/>
    <w:rsid w:val="005113E4"/>
    <w:rsid w:val="005122B0"/>
    <w:rsid w:val="00512351"/>
    <w:rsid w:val="00512B26"/>
    <w:rsid w:val="00513B2E"/>
    <w:rsid w:val="0051606B"/>
    <w:rsid w:val="0051772F"/>
    <w:rsid w:val="0051784B"/>
    <w:rsid w:val="0052105A"/>
    <w:rsid w:val="00521116"/>
    <w:rsid w:val="0052291A"/>
    <w:rsid w:val="00522C72"/>
    <w:rsid w:val="00523BB3"/>
    <w:rsid w:val="005253F2"/>
    <w:rsid w:val="00526E7E"/>
    <w:rsid w:val="0052718B"/>
    <w:rsid w:val="0053086B"/>
    <w:rsid w:val="00530E1C"/>
    <w:rsid w:val="00531162"/>
    <w:rsid w:val="00531F5D"/>
    <w:rsid w:val="005349F6"/>
    <w:rsid w:val="00535BCE"/>
    <w:rsid w:val="005379C6"/>
    <w:rsid w:val="00537AD8"/>
    <w:rsid w:val="00537DAA"/>
    <w:rsid w:val="00540193"/>
    <w:rsid w:val="0054153F"/>
    <w:rsid w:val="00542A20"/>
    <w:rsid w:val="00543113"/>
    <w:rsid w:val="005528F4"/>
    <w:rsid w:val="005538F0"/>
    <w:rsid w:val="005546AC"/>
    <w:rsid w:val="00554A73"/>
    <w:rsid w:val="00560AC2"/>
    <w:rsid w:val="00564976"/>
    <w:rsid w:val="00565504"/>
    <w:rsid w:val="00566426"/>
    <w:rsid w:val="00566688"/>
    <w:rsid w:val="00570325"/>
    <w:rsid w:val="0057149D"/>
    <w:rsid w:val="00573E0F"/>
    <w:rsid w:val="00575EFF"/>
    <w:rsid w:val="005823C4"/>
    <w:rsid w:val="0058344C"/>
    <w:rsid w:val="005835A7"/>
    <w:rsid w:val="005836C5"/>
    <w:rsid w:val="00583D12"/>
    <w:rsid w:val="005846C2"/>
    <w:rsid w:val="00585E30"/>
    <w:rsid w:val="0058776A"/>
    <w:rsid w:val="00591F23"/>
    <w:rsid w:val="005924A6"/>
    <w:rsid w:val="00592B4D"/>
    <w:rsid w:val="00593172"/>
    <w:rsid w:val="005946B7"/>
    <w:rsid w:val="00594879"/>
    <w:rsid w:val="00595265"/>
    <w:rsid w:val="0059548E"/>
    <w:rsid w:val="00595E3A"/>
    <w:rsid w:val="00597C87"/>
    <w:rsid w:val="005A0126"/>
    <w:rsid w:val="005A35C2"/>
    <w:rsid w:val="005A3EBB"/>
    <w:rsid w:val="005A5AAC"/>
    <w:rsid w:val="005A7A05"/>
    <w:rsid w:val="005B2BFC"/>
    <w:rsid w:val="005B37A2"/>
    <w:rsid w:val="005B5231"/>
    <w:rsid w:val="005B56C3"/>
    <w:rsid w:val="005B5E19"/>
    <w:rsid w:val="005B69B0"/>
    <w:rsid w:val="005B72CF"/>
    <w:rsid w:val="005C2527"/>
    <w:rsid w:val="005C5529"/>
    <w:rsid w:val="005C6A32"/>
    <w:rsid w:val="005D1350"/>
    <w:rsid w:val="005D1B7E"/>
    <w:rsid w:val="005D1C29"/>
    <w:rsid w:val="005D2705"/>
    <w:rsid w:val="005D54AC"/>
    <w:rsid w:val="005D5CA7"/>
    <w:rsid w:val="005D7885"/>
    <w:rsid w:val="005D7F0E"/>
    <w:rsid w:val="005E003C"/>
    <w:rsid w:val="005E0FAB"/>
    <w:rsid w:val="005E112F"/>
    <w:rsid w:val="005E260F"/>
    <w:rsid w:val="005E3170"/>
    <w:rsid w:val="005E3FFA"/>
    <w:rsid w:val="005E4259"/>
    <w:rsid w:val="005E510A"/>
    <w:rsid w:val="005E7CDE"/>
    <w:rsid w:val="005F01DB"/>
    <w:rsid w:val="005F160F"/>
    <w:rsid w:val="005F7C62"/>
    <w:rsid w:val="00601C55"/>
    <w:rsid w:val="00602412"/>
    <w:rsid w:val="0060401F"/>
    <w:rsid w:val="00605580"/>
    <w:rsid w:val="00606DE8"/>
    <w:rsid w:val="006100C7"/>
    <w:rsid w:val="006102F2"/>
    <w:rsid w:val="00610817"/>
    <w:rsid w:val="0061099A"/>
    <w:rsid w:val="00610DA2"/>
    <w:rsid w:val="006120A0"/>
    <w:rsid w:val="006135EE"/>
    <w:rsid w:val="00613BF3"/>
    <w:rsid w:val="006149A7"/>
    <w:rsid w:val="0061603E"/>
    <w:rsid w:val="006208DD"/>
    <w:rsid w:val="006220F4"/>
    <w:rsid w:val="00630D72"/>
    <w:rsid w:val="0063401D"/>
    <w:rsid w:val="00636BEE"/>
    <w:rsid w:val="00640614"/>
    <w:rsid w:val="00640684"/>
    <w:rsid w:val="00640FAB"/>
    <w:rsid w:val="00645A2E"/>
    <w:rsid w:val="00645C9F"/>
    <w:rsid w:val="0064715B"/>
    <w:rsid w:val="00652F3F"/>
    <w:rsid w:val="00653416"/>
    <w:rsid w:val="006555D7"/>
    <w:rsid w:val="006576DB"/>
    <w:rsid w:val="00657C06"/>
    <w:rsid w:val="00657E9C"/>
    <w:rsid w:val="006604B1"/>
    <w:rsid w:val="0066345A"/>
    <w:rsid w:val="006651BD"/>
    <w:rsid w:val="00665B1A"/>
    <w:rsid w:val="00667F5A"/>
    <w:rsid w:val="0067107B"/>
    <w:rsid w:val="006710FD"/>
    <w:rsid w:val="00671322"/>
    <w:rsid w:val="006731B4"/>
    <w:rsid w:val="00673737"/>
    <w:rsid w:val="00680700"/>
    <w:rsid w:val="0068329C"/>
    <w:rsid w:val="00683461"/>
    <w:rsid w:val="00683CA9"/>
    <w:rsid w:val="00687166"/>
    <w:rsid w:val="00687641"/>
    <w:rsid w:val="00687FEC"/>
    <w:rsid w:val="0069051B"/>
    <w:rsid w:val="00690B97"/>
    <w:rsid w:val="00690D9D"/>
    <w:rsid w:val="00696845"/>
    <w:rsid w:val="006A6F39"/>
    <w:rsid w:val="006A7206"/>
    <w:rsid w:val="006A7A96"/>
    <w:rsid w:val="006B0A4B"/>
    <w:rsid w:val="006B0CFF"/>
    <w:rsid w:val="006B11CA"/>
    <w:rsid w:val="006B21DB"/>
    <w:rsid w:val="006B2C12"/>
    <w:rsid w:val="006B309E"/>
    <w:rsid w:val="006B5104"/>
    <w:rsid w:val="006B6516"/>
    <w:rsid w:val="006B7619"/>
    <w:rsid w:val="006C05E8"/>
    <w:rsid w:val="006C1C4A"/>
    <w:rsid w:val="006C2E46"/>
    <w:rsid w:val="006C41DA"/>
    <w:rsid w:val="006C5D28"/>
    <w:rsid w:val="006C739D"/>
    <w:rsid w:val="006D3665"/>
    <w:rsid w:val="006D5E08"/>
    <w:rsid w:val="006D5FB5"/>
    <w:rsid w:val="006E0514"/>
    <w:rsid w:val="006E2197"/>
    <w:rsid w:val="006E25C5"/>
    <w:rsid w:val="006E28F2"/>
    <w:rsid w:val="006E412B"/>
    <w:rsid w:val="006E4590"/>
    <w:rsid w:val="006E45A0"/>
    <w:rsid w:val="006E4C0D"/>
    <w:rsid w:val="006E551E"/>
    <w:rsid w:val="006E58CE"/>
    <w:rsid w:val="006E5A28"/>
    <w:rsid w:val="006E6317"/>
    <w:rsid w:val="006E65B3"/>
    <w:rsid w:val="006E6F7D"/>
    <w:rsid w:val="006E7383"/>
    <w:rsid w:val="006F0421"/>
    <w:rsid w:val="006F10D1"/>
    <w:rsid w:val="006F455F"/>
    <w:rsid w:val="006F4798"/>
    <w:rsid w:val="006F6432"/>
    <w:rsid w:val="006F6865"/>
    <w:rsid w:val="006F7C9E"/>
    <w:rsid w:val="00700EF0"/>
    <w:rsid w:val="00703362"/>
    <w:rsid w:val="00703FDC"/>
    <w:rsid w:val="0070571A"/>
    <w:rsid w:val="0071033E"/>
    <w:rsid w:val="0071142B"/>
    <w:rsid w:val="007114AA"/>
    <w:rsid w:val="007116AB"/>
    <w:rsid w:val="00711E1A"/>
    <w:rsid w:val="00711E9A"/>
    <w:rsid w:val="0071225C"/>
    <w:rsid w:val="00713170"/>
    <w:rsid w:val="00714833"/>
    <w:rsid w:val="007148A8"/>
    <w:rsid w:val="00715486"/>
    <w:rsid w:val="0071665D"/>
    <w:rsid w:val="00716813"/>
    <w:rsid w:val="0071711C"/>
    <w:rsid w:val="0071721A"/>
    <w:rsid w:val="0072132B"/>
    <w:rsid w:val="007217D9"/>
    <w:rsid w:val="00722821"/>
    <w:rsid w:val="00722837"/>
    <w:rsid w:val="00722895"/>
    <w:rsid w:val="00723379"/>
    <w:rsid w:val="0072471F"/>
    <w:rsid w:val="00724B00"/>
    <w:rsid w:val="007254B5"/>
    <w:rsid w:val="00725BA8"/>
    <w:rsid w:val="00726DE8"/>
    <w:rsid w:val="00730000"/>
    <w:rsid w:val="007327BB"/>
    <w:rsid w:val="0073370A"/>
    <w:rsid w:val="00734A80"/>
    <w:rsid w:val="00737719"/>
    <w:rsid w:val="007413D0"/>
    <w:rsid w:val="00747D9F"/>
    <w:rsid w:val="00750EA7"/>
    <w:rsid w:val="00751644"/>
    <w:rsid w:val="00751D18"/>
    <w:rsid w:val="0075326C"/>
    <w:rsid w:val="00753311"/>
    <w:rsid w:val="0075565D"/>
    <w:rsid w:val="00755D67"/>
    <w:rsid w:val="0075664B"/>
    <w:rsid w:val="00756A8A"/>
    <w:rsid w:val="00760233"/>
    <w:rsid w:val="00760B14"/>
    <w:rsid w:val="00762812"/>
    <w:rsid w:val="0076504C"/>
    <w:rsid w:val="00765519"/>
    <w:rsid w:val="0076728D"/>
    <w:rsid w:val="00772844"/>
    <w:rsid w:val="007730DE"/>
    <w:rsid w:val="00773DD4"/>
    <w:rsid w:val="007776B7"/>
    <w:rsid w:val="00777FA1"/>
    <w:rsid w:val="00780732"/>
    <w:rsid w:val="00781283"/>
    <w:rsid w:val="0078170D"/>
    <w:rsid w:val="00781936"/>
    <w:rsid w:val="007822F3"/>
    <w:rsid w:val="00783093"/>
    <w:rsid w:val="00783733"/>
    <w:rsid w:val="007838F9"/>
    <w:rsid w:val="00783934"/>
    <w:rsid w:val="0078521C"/>
    <w:rsid w:val="0078629E"/>
    <w:rsid w:val="007869D8"/>
    <w:rsid w:val="007875B2"/>
    <w:rsid w:val="00787DA5"/>
    <w:rsid w:val="00790B51"/>
    <w:rsid w:val="00790C69"/>
    <w:rsid w:val="00791118"/>
    <w:rsid w:val="00792884"/>
    <w:rsid w:val="007929EB"/>
    <w:rsid w:val="00793245"/>
    <w:rsid w:val="00797A38"/>
    <w:rsid w:val="007A2714"/>
    <w:rsid w:val="007A4314"/>
    <w:rsid w:val="007A46BB"/>
    <w:rsid w:val="007A5184"/>
    <w:rsid w:val="007A6371"/>
    <w:rsid w:val="007A6600"/>
    <w:rsid w:val="007A6C12"/>
    <w:rsid w:val="007A7CF2"/>
    <w:rsid w:val="007B0013"/>
    <w:rsid w:val="007B0CA2"/>
    <w:rsid w:val="007B15F9"/>
    <w:rsid w:val="007B39B8"/>
    <w:rsid w:val="007B3AA0"/>
    <w:rsid w:val="007B3DD5"/>
    <w:rsid w:val="007B3E84"/>
    <w:rsid w:val="007B551F"/>
    <w:rsid w:val="007B58A3"/>
    <w:rsid w:val="007C0195"/>
    <w:rsid w:val="007C026D"/>
    <w:rsid w:val="007C0947"/>
    <w:rsid w:val="007C0C28"/>
    <w:rsid w:val="007C36DD"/>
    <w:rsid w:val="007C46F5"/>
    <w:rsid w:val="007C48AA"/>
    <w:rsid w:val="007C760F"/>
    <w:rsid w:val="007D0549"/>
    <w:rsid w:val="007D1473"/>
    <w:rsid w:val="007D1FBB"/>
    <w:rsid w:val="007D2983"/>
    <w:rsid w:val="007D2EDE"/>
    <w:rsid w:val="007D346C"/>
    <w:rsid w:val="007D3C04"/>
    <w:rsid w:val="007D7C6C"/>
    <w:rsid w:val="007D7DD9"/>
    <w:rsid w:val="007E031D"/>
    <w:rsid w:val="007E0BA2"/>
    <w:rsid w:val="007E1FAA"/>
    <w:rsid w:val="007E472D"/>
    <w:rsid w:val="007E5793"/>
    <w:rsid w:val="007E60B7"/>
    <w:rsid w:val="007F0131"/>
    <w:rsid w:val="007F110A"/>
    <w:rsid w:val="007F112A"/>
    <w:rsid w:val="007F1AEE"/>
    <w:rsid w:val="007F274B"/>
    <w:rsid w:val="007F32CD"/>
    <w:rsid w:val="007F665C"/>
    <w:rsid w:val="00802563"/>
    <w:rsid w:val="00803930"/>
    <w:rsid w:val="00803CA0"/>
    <w:rsid w:val="008073CF"/>
    <w:rsid w:val="00807F54"/>
    <w:rsid w:val="00810771"/>
    <w:rsid w:val="008107AC"/>
    <w:rsid w:val="00813569"/>
    <w:rsid w:val="0081596F"/>
    <w:rsid w:val="0081692E"/>
    <w:rsid w:val="00820253"/>
    <w:rsid w:val="0082149B"/>
    <w:rsid w:val="00824844"/>
    <w:rsid w:val="00826CEF"/>
    <w:rsid w:val="00826EDC"/>
    <w:rsid w:val="0082746F"/>
    <w:rsid w:val="008302B5"/>
    <w:rsid w:val="00830DE4"/>
    <w:rsid w:val="00831140"/>
    <w:rsid w:val="00831AAA"/>
    <w:rsid w:val="00831AD0"/>
    <w:rsid w:val="00832C07"/>
    <w:rsid w:val="00832FBA"/>
    <w:rsid w:val="008337AA"/>
    <w:rsid w:val="008351DE"/>
    <w:rsid w:val="0083547F"/>
    <w:rsid w:val="00836718"/>
    <w:rsid w:val="008368D6"/>
    <w:rsid w:val="00837520"/>
    <w:rsid w:val="00841350"/>
    <w:rsid w:val="008424F2"/>
    <w:rsid w:val="008440A3"/>
    <w:rsid w:val="0084470B"/>
    <w:rsid w:val="00845450"/>
    <w:rsid w:val="0084584C"/>
    <w:rsid w:val="008464D8"/>
    <w:rsid w:val="008466BC"/>
    <w:rsid w:val="008528B5"/>
    <w:rsid w:val="00855250"/>
    <w:rsid w:val="00857271"/>
    <w:rsid w:val="008611BC"/>
    <w:rsid w:val="008614C4"/>
    <w:rsid w:val="00861DBD"/>
    <w:rsid w:val="008620B7"/>
    <w:rsid w:val="008621B0"/>
    <w:rsid w:val="00862C35"/>
    <w:rsid w:val="00864167"/>
    <w:rsid w:val="0086553B"/>
    <w:rsid w:val="008676AF"/>
    <w:rsid w:val="00867893"/>
    <w:rsid w:val="00867A09"/>
    <w:rsid w:val="00870033"/>
    <w:rsid w:val="00870B55"/>
    <w:rsid w:val="00870E31"/>
    <w:rsid w:val="00871A47"/>
    <w:rsid w:val="0087248D"/>
    <w:rsid w:val="0087281B"/>
    <w:rsid w:val="00873075"/>
    <w:rsid w:val="008734A1"/>
    <w:rsid w:val="00873C03"/>
    <w:rsid w:val="00875FE2"/>
    <w:rsid w:val="00876D57"/>
    <w:rsid w:val="00881145"/>
    <w:rsid w:val="0088139F"/>
    <w:rsid w:val="00884883"/>
    <w:rsid w:val="00885DC0"/>
    <w:rsid w:val="00890A15"/>
    <w:rsid w:val="00890CEB"/>
    <w:rsid w:val="0089196E"/>
    <w:rsid w:val="008921F9"/>
    <w:rsid w:val="008958A6"/>
    <w:rsid w:val="008963FD"/>
    <w:rsid w:val="00896917"/>
    <w:rsid w:val="00897F42"/>
    <w:rsid w:val="008A17E0"/>
    <w:rsid w:val="008A3042"/>
    <w:rsid w:val="008A54DD"/>
    <w:rsid w:val="008B1EC5"/>
    <w:rsid w:val="008B25B6"/>
    <w:rsid w:val="008B3203"/>
    <w:rsid w:val="008B3452"/>
    <w:rsid w:val="008B38AB"/>
    <w:rsid w:val="008B3F53"/>
    <w:rsid w:val="008B44F5"/>
    <w:rsid w:val="008B5006"/>
    <w:rsid w:val="008B6527"/>
    <w:rsid w:val="008B6DD1"/>
    <w:rsid w:val="008C008C"/>
    <w:rsid w:val="008C26C9"/>
    <w:rsid w:val="008C2F8E"/>
    <w:rsid w:val="008C4605"/>
    <w:rsid w:val="008C4E2E"/>
    <w:rsid w:val="008C5051"/>
    <w:rsid w:val="008C56BA"/>
    <w:rsid w:val="008C588A"/>
    <w:rsid w:val="008C635F"/>
    <w:rsid w:val="008C714C"/>
    <w:rsid w:val="008D06E7"/>
    <w:rsid w:val="008D4A9B"/>
    <w:rsid w:val="008D4B57"/>
    <w:rsid w:val="008D5205"/>
    <w:rsid w:val="008D7026"/>
    <w:rsid w:val="008D70B5"/>
    <w:rsid w:val="008E003D"/>
    <w:rsid w:val="008E178E"/>
    <w:rsid w:val="008E24C1"/>
    <w:rsid w:val="008E66D0"/>
    <w:rsid w:val="008F03F7"/>
    <w:rsid w:val="008F1733"/>
    <w:rsid w:val="008F1B81"/>
    <w:rsid w:val="008F2474"/>
    <w:rsid w:val="008F3645"/>
    <w:rsid w:val="008F722B"/>
    <w:rsid w:val="009016DB"/>
    <w:rsid w:val="009023EB"/>
    <w:rsid w:val="00903203"/>
    <w:rsid w:val="00904767"/>
    <w:rsid w:val="00904CF0"/>
    <w:rsid w:val="009060A2"/>
    <w:rsid w:val="0091169B"/>
    <w:rsid w:val="00913121"/>
    <w:rsid w:val="00913F47"/>
    <w:rsid w:val="00914413"/>
    <w:rsid w:val="009149D4"/>
    <w:rsid w:val="00916395"/>
    <w:rsid w:val="009213DE"/>
    <w:rsid w:val="00924F7E"/>
    <w:rsid w:val="009260A0"/>
    <w:rsid w:val="00927225"/>
    <w:rsid w:val="009317C5"/>
    <w:rsid w:val="00932A44"/>
    <w:rsid w:val="00932D7F"/>
    <w:rsid w:val="009343B5"/>
    <w:rsid w:val="00937176"/>
    <w:rsid w:val="00940964"/>
    <w:rsid w:val="00942E0F"/>
    <w:rsid w:val="00945443"/>
    <w:rsid w:val="00945A20"/>
    <w:rsid w:val="00945C63"/>
    <w:rsid w:val="00947FBD"/>
    <w:rsid w:val="00950064"/>
    <w:rsid w:val="00950C0B"/>
    <w:rsid w:val="0095144F"/>
    <w:rsid w:val="00953B4B"/>
    <w:rsid w:val="00954219"/>
    <w:rsid w:val="00955499"/>
    <w:rsid w:val="009557AC"/>
    <w:rsid w:val="009561B4"/>
    <w:rsid w:val="00956379"/>
    <w:rsid w:val="009608E1"/>
    <w:rsid w:val="00962F3F"/>
    <w:rsid w:val="009666F8"/>
    <w:rsid w:val="0097048D"/>
    <w:rsid w:val="00970E57"/>
    <w:rsid w:val="00971DC4"/>
    <w:rsid w:val="0097423D"/>
    <w:rsid w:val="0097486F"/>
    <w:rsid w:val="00974C96"/>
    <w:rsid w:val="009750D9"/>
    <w:rsid w:val="00976D7A"/>
    <w:rsid w:val="0098009B"/>
    <w:rsid w:val="00982F94"/>
    <w:rsid w:val="00984AC3"/>
    <w:rsid w:val="0098718C"/>
    <w:rsid w:val="0099005E"/>
    <w:rsid w:val="00990161"/>
    <w:rsid w:val="009903E3"/>
    <w:rsid w:val="00990797"/>
    <w:rsid w:val="00990955"/>
    <w:rsid w:val="00990E67"/>
    <w:rsid w:val="009931C2"/>
    <w:rsid w:val="009944C9"/>
    <w:rsid w:val="009945C7"/>
    <w:rsid w:val="00994FC0"/>
    <w:rsid w:val="00997228"/>
    <w:rsid w:val="009972C6"/>
    <w:rsid w:val="009977B3"/>
    <w:rsid w:val="009A0ACF"/>
    <w:rsid w:val="009A0C15"/>
    <w:rsid w:val="009A1AFF"/>
    <w:rsid w:val="009A3C5B"/>
    <w:rsid w:val="009A3D74"/>
    <w:rsid w:val="009A4188"/>
    <w:rsid w:val="009A5FB4"/>
    <w:rsid w:val="009A7150"/>
    <w:rsid w:val="009B5832"/>
    <w:rsid w:val="009B78BF"/>
    <w:rsid w:val="009C151D"/>
    <w:rsid w:val="009C2FEA"/>
    <w:rsid w:val="009C5058"/>
    <w:rsid w:val="009C52BF"/>
    <w:rsid w:val="009C7C1C"/>
    <w:rsid w:val="009D00DF"/>
    <w:rsid w:val="009D216B"/>
    <w:rsid w:val="009D7C5F"/>
    <w:rsid w:val="009E1915"/>
    <w:rsid w:val="009E57EE"/>
    <w:rsid w:val="009E644C"/>
    <w:rsid w:val="009E7FD1"/>
    <w:rsid w:val="009F0A59"/>
    <w:rsid w:val="009F0BE6"/>
    <w:rsid w:val="009F256A"/>
    <w:rsid w:val="009F3D79"/>
    <w:rsid w:val="009F5B5E"/>
    <w:rsid w:val="009F7317"/>
    <w:rsid w:val="009F7722"/>
    <w:rsid w:val="00A01251"/>
    <w:rsid w:val="00A04E6E"/>
    <w:rsid w:val="00A0534E"/>
    <w:rsid w:val="00A06B62"/>
    <w:rsid w:val="00A10042"/>
    <w:rsid w:val="00A1074A"/>
    <w:rsid w:val="00A10BF7"/>
    <w:rsid w:val="00A1201E"/>
    <w:rsid w:val="00A12481"/>
    <w:rsid w:val="00A144F1"/>
    <w:rsid w:val="00A14835"/>
    <w:rsid w:val="00A14FE9"/>
    <w:rsid w:val="00A15D30"/>
    <w:rsid w:val="00A16452"/>
    <w:rsid w:val="00A2215F"/>
    <w:rsid w:val="00A22875"/>
    <w:rsid w:val="00A22DBD"/>
    <w:rsid w:val="00A2333C"/>
    <w:rsid w:val="00A23E00"/>
    <w:rsid w:val="00A2667E"/>
    <w:rsid w:val="00A30151"/>
    <w:rsid w:val="00A30574"/>
    <w:rsid w:val="00A31FBB"/>
    <w:rsid w:val="00A33046"/>
    <w:rsid w:val="00A333C6"/>
    <w:rsid w:val="00A34181"/>
    <w:rsid w:val="00A349E7"/>
    <w:rsid w:val="00A35202"/>
    <w:rsid w:val="00A35D16"/>
    <w:rsid w:val="00A40F85"/>
    <w:rsid w:val="00A43517"/>
    <w:rsid w:val="00A4420A"/>
    <w:rsid w:val="00A50340"/>
    <w:rsid w:val="00A521A4"/>
    <w:rsid w:val="00A53710"/>
    <w:rsid w:val="00A53769"/>
    <w:rsid w:val="00A54CB0"/>
    <w:rsid w:val="00A55BE5"/>
    <w:rsid w:val="00A57D98"/>
    <w:rsid w:val="00A6066A"/>
    <w:rsid w:val="00A6068F"/>
    <w:rsid w:val="00A609AE"/>
    <w:rsid w:val="00A61A3C"/>
    <w:rsid w:val="00A61E94"/>
    <w:rsid w:val="00A6207F"/>
    <w:rsid w:val="00A623EA"/>
    <w:rsid w:val="00A6244B"/>
    <w:rsid w:val="00A641E3"/>
    <w:rsid w:val="00A64D8F"/>
    <w:rsid w:val="00A65FDC"/>
    <w:rsid w:val="00A66B4A"/>
    <w:rsid w:val="00A66E5C"/>
    <w:rsid w:val="00A70D3D"/>
    <w:rsid w:val="00A71F66"/>
    <w:rsid w:val="00A75741"/>
    <w:rsid w:val="00A761B4"/>
    <w:rsid w:val="00A766ED"/>
    <w:rsid w:val="00A775DC"/>
    <w:rsid w:val="00A802E9"/>
    <w:rsid w:val="00A8036E"/>
    <w:rsid w:val="00A81228"/>
    <w:rsid w:val="00A8217D"/>
    <w:rsid w:val="00A82C00"/>
    <w:rsid w:val="00A9069C"/>
    <w:rsid w:val="00A90B0D"/>
    <w:rsid w:val="00A91074"/>
    <w:rsid w:val="00A91FE8"/>
    <w:rsid w:val="00A92CF4"/>
    <w:rsid w:val="00A95480"/>
    <w:rsid w:val="00A957F9"/>
    <w:rsid w:val="00A95C9D"/>
    <w:rsid w:val="00A968BA"/>
    <w:rsid w:val="00A969AC"/>
    <w:rsid w:val="00A96EFC"/>
    <w:rsid w:val="00A9747D"/>
    <w:rsid w:val="00A979A8"/>
    <w:rsid w:val="00AA0CEA"/>
    <w:rsid w:val="00AA19B5"/>
    <w:rsid w:val="00AA1BF1"/>
    <w:rsid w:val="00AA208E"/>
    <w:rsid w:val="00AA3750"/>
    <w:rsid w:val="00AA710D"/>
    <w:rsid w:val="00AB0E85"/>
    <w:rsid w:val="00AB1490"/>
    <w:rsid w:val="00AB1E63"/>
    <w:rsid w:val="00AB4659"/>
    <w:rsid w:val="00AB6831"/>
    <w:rsid w:val="00AB6DE7"/>
    <w:rsid w:val="00AC093F"/>
    <w:rsid w:val="00AC0A38"/>
    <w:rsid w:val="00AC12C5"/>
    <w:rsid w:val="00AC2E36"/>
    <w:rsid w:val="00AC5D00"/>
    <w:rsid w:val="00AC7BC1"/>
    <w:rsid w:val="00AD0A1A"/>
    <w:rsid w:val="00AD45EF"/>
    <w:rsid w:val="00AE29F7"/>
    <w:rsid w:val="00AE32A7"/>
    <w:rsid w:val="00AE373C"/>
    <w:rsid w:val="00AE5D67"/>
    <w:rsid w:val="00AE61A6"/>
    <w:rsid w:val="00AE7EEC"/>
    <w:rsid w:val="00AF0857"/>
    <w:rsid w:val="00AF31D4"/>
    <w:rsid w:val="00AF33C9"/>
    <w:rsid w:val="00AF376B"/>
    <w:rsid w:val="00AF44F9"/>
    <w:rsid w:val="00AF46BF"/>
    <w:rsid w:val="00AF46DE"/>
    <w:rsid w:val="00B002CA"/>
    <w:rsid w:val="00B01FE1"/>
    <w:rsid w:val="00B02677"/>
    <w:rsid w:val="00B0312C"/>
    <w:rsid w:val="00B03B87"/>
    <w:rsid w:val="00B04DDC"/>
    <w:rsid w:val="00B07D3E"/>
    <w:rsid w:val="00B104C7"/>
    <w:rsid w:val="00B14988"/>
    <w:rsid w:val="00B16370"/>
    <w:rsid w:val="00B16EA7"/>
    <w:rsid w:val="00B20186"/>
    <w:rsid w:val="00B221D6"/>
    <w:rsid w:val="00B226C6"/>
    <w:rsid w:val="00B232D0"/>
    <w:rsid w:val="00B23E2E"/>
    <w:rsid w:val="00B2690D"/>
    <w:rsid w:val="00B26A55"/>
    <w:rsid w:val="00B27C53"/>
    <w:rsid w:val="00B303D8"/>
    <w:rsid w:val="00B309DA"/>
    <w:rsid w:val="00B31F1F"/>
    <w:rsid w:val="00B323EF"/>
    <w:rsid w:val="00B32CFE"/>
    <w:rsid w:val="00B3468D"/>
    <w:rsid w:val="00B359FA"/>
    <w:rsid w:val="00B35BD0"/>
    <w:rsid w:val="00B37E7A"/>
    <w:rsid w:val="00B403FF"/>
    <w:rsid w:val="00B45F8F"/>
    <w:rsid w:val="00B46BEC"/>
    <w:rsid w:val="00B505FB"/>
    <w:rsid w:val="00B51137"/>
    <w:rsid w:val="00B519B4"/>
    <w:rsid w:val="00B52C09"/>
    <w:rsid w:val="00B54216"/>
    <w:rsid w:val="00B606A4"/>
    <w:rsid w:val="00B609B6"/>
    <w:rsid w:val="00B61DEC"/>
    <w:rsid w:val="00B64BCE"/>
    <w:rsid w:val="00B64D76"/>
    <w:rsid w:val="00B64E0E"/>
    <w:rsid w:val="00B64EE7"/>
    <w:rsid w:val="00B6593C"/>
    <w:rsid w:val="00B671D3"/>
    <w:rsid w:val="00B707C0"/>
    <w:rsid w:val="00B72F7F"/>
    <w:rsid w:val="00B746B8"/>
    <w:rsid w:val="00B760E3"/>
    <w:rsid w:val="00B76250"/>
    <w:rsid w:val="00B762C7"/>
    <w:rsid w:val="00B770E1"/>
    <w:rsid w:val="00B77654"/>
    <w:rsid w:val="00B776B7"/>
    <w:rsid w:val="00B77B15"/>
    <w:rsid w:val="00B77D79"/>
    <w:rsid w:val="00B807E1"/>
    <w:rsid w:val="00B81B5E"/>
    <w:rsid w:val="00B82211"/>
    <w:rsid w:val="00B848CE"/>
    <w:rsid w:val="00B8595B"/>
    <w:rsid w:val="00B85B38"/>
    <w:rsid w:val="00B86816"/>
    <w:rsid w:val="00B86A19"/>
    <w:rsid w:val="00B900B7"/>
    <w:rsid w:val="00B90347"/>
    <w:rsid w:val="00B91F92"/>
    <w:rsid w:val="00B9260E"/>
    <w:rsid w:val="00B92B43"/>
    <w:rsid w:val="00B94936"/>
    <w:rsid w:val="00B95D7E"/>
    <w:rsid w:val="00BA1734"/>
    <w:rsid w:val="00BA25D4"/>
    <w:rsid w:val="00BA2642"/>
    <w:rsid w:val="00BA5772"/>
    <w:rsid w:val="00BA5D92"/>
    <w:rsid w:val="00BA6721"/>
    <w:rsid w:val="00BB1535"/>
    <w:rsid w:val="00BB1FB3"/>
    <w:rsid w:val="00BB25C3"/>
    <w:rsid w:val="00BB319D"/>
    <w:rsid w:val="00BB481D"/>
    <w:rsid w:val="00BB5094"/>
    <w:rsid w:val="00BB58BD"/>
    <w:rsid w:val="00BB5A30"/>
    <w:rsid w:val="00BB5A85"/>
    <w:rsid w:val="00BB7048"/>
    <w:rsid w:val="00BB75F3"/>
    <w:rsid w:val="00BC00BA"/>
    <w:rsid w:val="00BC2D75"/>
    <w:rsid w:val="00BC2F1F"/>
    <w:rsid w:val="00BC35E4"/>
    <w:rsid w:val="00BC3F73"/>
    <w:rsid w:val="00BC3F9E"/>
    <w:rsid w:val="00BC431D"/>
    <w:rsid w:val="00BC466A"/>
    <w:rsid w:val="00BC65CC"/>
    <w:rsid w:val="00BC750F"/>
    <w:rsid w:val="00BD01C1"/>
    <w:rsid w:val="00BD0888"/>
    <w:rsid w:val="00BD0971"/>
    <w:rsid w:val="00BD1F14"/>
    <w:rsid w:val="00BD31D0"/>
    <w:rsid w:val="00BD40B8"/>
    <w:rsid w:val="00BD5F81"/>
    <w:rsid w:val="00BD6711"/>
    <w:rsid w:val="00BD7E12"/>
    <w:rsid w:val="00BE0277"/>
    <w:rsid w:val="00BE051C"/>
    <w:rsid w:val="00BE1084"/>
    <w:rsid w:val="00BE26BF"/>
    <w:rsid w:val="00BE2B68"/>
    <w:rsid w:val="00BE58CC"/>
    <w:rsid w:val="00BE5EEC"/>
    <w:rsid w:val="00BE7E54"/>
    <w:rsid w:val="00BF1187"/>
    <w:rsid w:val="00BF34F9"/>
    <w:rsid w:val="00BF3B93"/>
    <w:rsid w:val="00BF3C8B"/>
    <w:rsid w:val="00C00D6F"/>
    <w:rsid w:val="00C016B1"/>
    <w:rsid w:val="00C032DE"/>
    <w:rsid w:val="00C03B78"/>
    <w:rsid w:val="00C04206"/>
    <w:rsid w:val="00C0770F"/>
    <w:rsid w:val="00C07B63"/>
    <w:rsid w:val="00C1031F"/>
    <w:rsid w:val="00C12B82"/>
    <w:rsid w:val="00C132F2"/>
    <w:rsid w:val="00C149FA"/>
    <w:rsid w:val="00C1577D"/>
    <w:rsid w:val="00C16010"/>
    <w:rsid w:val="00C1627C"/>
    <w:rsid w:val="00C17CB8"/>
    <w:rsid w:val="00C20DDF"/>
    <w:rsid w:val="00C2101D"/>
    <w:rsid w:val="00C229CE"/>
    <w:rsid w:val="00C22A30"/>
    <w:rsid w:val="00C253F8"/>
    <w:rsid w:val="00C26FD2"/>
    <w:rsid w:val="00C2736E"/>
    <w:rsid w:val="00C27E42"/>
    <w:rsid w:val="00C30C35"/>
    <w:rsid w:val="00C326F2"/>
    <w:rsid w:val="00C33468"/>
    <w:rsid w:val="00C33814"/>
    <w:rsid w:val="00C34466"/>
    <w:rsid w:val="00C3608E"/>
    <w:rsid w:val="00C40830"/>
    <w:rsid w:val="00C429C8"/>
    <w:rsid w:val="00C42AF5"/>
    <w:rsid w:val="00C43492"/>
    <w:rsid w:val="00C43566"/>
    <w:rsid w:val="00C441A4"/>
    <w:rsid w:val="00C44C4B"/>
    <w:rsid w:val="00C477D4"/>
    <w:rsid w:val="00C4784E"/>
    <w:rsid w:val="00C51D3A"/>
    <w:rsid w:val="00C53678"/>
    <w:rsid w:val="00C53BDC"/>
    <w:rsid w:val="00C53C0B"/>
    <w:rsid w:val="00C55C02"/>
    <w:rsid w:val="00C577D2"/>
    <w:rsid w:val="00C60C12"/>
    <w:rsid w:val="00C610EF"/>
    <w:rsid w:val="00C61D13"/>
    <w:rsid w:val="00C626EB"/>
    <w:rsid w:val="00C63424"/>
    <w:rsid w:val="00C64428"/>
    <w:rsid w:val="00C65979"/>
    <w:rsid w:val="00C65AFF"/>
    <w:rsid w:val="00C66F9C"/>
    <w:rsid w:val="00C67E50"/>
    <w:rsid w:val="00C71591"/>
    <w:rsid w:val="00C73252"/>
    <w:rsid w:val="00C744B3"/>
    <w:rsid w:val="00C7670B"/>
    <w:rsid w:val="00C829E6"/>
    <w:rsid w:val="00C90252"/>
    <w:rsid w:val="00C909CE"/>
    <w:rsid w:val="00C919D4"/>
    <w:rsid w:val="00C92FC1"/>
    <w:rsid w:val="00C938B1"/>
    <w:rsid w:val="00C945A6"/>
    <w:rsid w:val="00C94B27"/>
    <w:rsid w:val="00C974B9"/>
    <w:rsid w:val="00C97C82"/>
    <w:rsid w:val="00CA10C1"/>
    <w:rsid w:val="00CA1D16"/>
    <w:rsid w:val="00CA2287"/>
    <w:rsid w:val="00CA463A"/>
    <w:rsid w:val="00CA4D64"/>
    <w:rsid w:val="00CA6DBF"/>
    <w:rsid w:val="00CB08ED"/>
    <w:rsid w:val="00CB12D2"/>
    <w:rsid w:val="00CB3264"/>
    <w:rsid w:val="00CB39CE"/>
    <w:rsid w:val="00CB5B8A"/>
    <w:rsid w:val="00CB60A9"/>
    <w:rsid w:val="00CC0A89"/>
    <w:rsid w:val="00CC3E80"/>
    <w:rsid w:val="00CC3F93"/>
    <w:rsid w:val="00CC5866"/>
    <w:rsid w:val="00CC628E"/>
    <w:rsid w:val="00CC66DC"/>
    <w:rsid w:val="00CC7031"/>
    <w:rsid w:val="00CC7643"/>
    <w:rsid w:val="00CD0791"/>
    <w:rsid w:val="00CD2781"/>
    <w:rsid w:val="00CD35CA"/>
    <w:rsid w:val="00CD39F5"/>
    <w:rsid w:val="00CD6048"/>
    <w:rsid w:val="00CD71C8"/>
    <w:rsid w:val="00CD756B"/>
    <w:rsid w:val="00CD78FD"/>
    <w:rsid w:val="00CE0484"/>
    <w:rsid w:val="00CE0A87"/>
    <w:rsid w:val="00CE5192"/>
    <w:rsid w:val="00CE55C6"/>
    <w:rsid w:val="00CE69E5"/>
    <w:rsid w:val="00CF2300"/>
    <w:rsid w:val="00CF2443"/>
    <w:rsid w:val="00CF369A"/>
    <w:rsid w:val="00CF3F8B"/>
    <w:rsid w:val="00CF691A"/>
    <w:rsid w:val="00D00178"/>
    <w:rsid w:val="00D01081"/>
    <w:rsid w:val="00D0182C"/>
    <w:rsid w:val="00D01D7A"/>
    <w:rsid w:val="00D02D08"/>
    <w:rsid w:val="00D042A3"/>
    <w:rsid w:val="00D055B4"/>
    <w:rsid w:val="00D05D9F"/>
    <w:rsid w:val="00D10853"/>
    <w:rsid w:val="00D1098F"/>
    <w:rsid w:val="00D15D64"/>
    <w:rsid w:val="00D16743"/>
    <w:rsid w:val="00D16C06"/>
    <w:rsid w:val="00D229C7"/>
    <w:rsid w:val="00D24080"/>
    <w:rsid w:val="00D24629"/>
    <w:rsid w:val="00D25D30"/>
    <w:rsid w:val="00D25E4D"/>
    <w:rsid w:val="00D25EB2"/>
    <w:rsid w:val="00D30715"/>
    <w:rsid w:val="00D31D6E"/>
    <w:rsid w:val="00D326EB"/>
    <w:rsid w:val="00D33576"/>
    <w:rsid w:val="00D340D1"/>
    <w:rsid w:val="00D35F44"/>
    <w:rsid w:val="00D35FDE"/>
    <w:rsid w:val="00D365F2"/>
    <w:rsid w:val="00D36CB1"/>
    <w:rsid w:val="00D37494"/>
    <w:rsid w:val="00D40366"/>
    <w:rsid w:val="00D4082C"/>
    <w:rsid w:val="00D41A0D"/>
    <w:rsid w:val="00D42574"/>
    <w:rsid w:val="00D4265E"/>
    <w:rsid w:val="00D43739"/>
    <w:rsid w:val="00D44B84"/>
    <w:rsid w:val="00D4551A"/>
    <w:rsid w:val="00D4653C"/>
    <w:rsid w:val="00D473C0"/>
    <w:rsid w:val="00D47D49"/>
    <w:rsid w:val="00D47E4D"/>
    <w:rsid w:val="00D51AA3"/>
    <w:rsid w:val="00D543CE"/>
    <w:rsid w:val="00D551C7"/>
    <w:rsid w:val="00D573F8"/>
    <w:rsid w:val="00D613D2"/>
    <w:rsid w:val="00D61488"/>
    <w:rsid w:val="00D62E3D"/>
    <w:rsid w:val="00D63D02"/>
    <w:rsid w:val="00D655B3"/>
    <w:rsid w:val="00D67565"/>
    <w:rsid w:val="00D67C3A"/>
    <w:rsid w:val="00D67FB6"/>
    <w:rsid w:val="00D70FE2"/>
    <w:rsid w:val="00D715E9"/>
    <w:rsid w:val="00D72F76"/>
    <w:rsid w:val="00D75DFF"/>
    <w:rsid w:val="00D80A6C"/>
    <w:rsid w:val="00D81688"/>
    <w:rsid w:val="00D824D9"/>
    <w:rsid w:val="00D85484"/>
    <w:rsid w:val="00D856C8"/>
    <w:rsid w:val="00D86642"/>
    <w:rsid w:val="00D87083"/>
    <w:rsid w:val="00D87C82"/>
    <w:rsid w:val="00D9066C"/>
    <w:rsid w:val="00D90CF0"/>
    <w:rsid w:val="00D9340C"/>
    <w:rsid w:val="00D93513"/>
    <w:rsid w:val="00D938D3"/>
    <w:rsid w:val="00D94D74"/>
    <w:rsid w:val="00D95053"/>
    <w:rsid w:val="00DA2E8A"/>
    <w:rsid w:val="00DA4022"/>
    <w:rsid w:val="00DA4083"/>
    <w:rsid w:val="00DA53FB"/>
    <w:rsid w:val="00DA6A17"/>
    <w:rsid w:val="00DA7A23"/>
    <w:rsid w:val="00DB2CB7"/>
    <w:rsid w:val="00DB47B5"/>
    <w:rsid w:val="00DC1F93"/>
    <w:rsid w:val="00DC4820"/>
    <w:rsid w:val="00DC72A1"/>
    <w:rsid w:val="00DC7A2E"/>
    <w:rsid w:val="00DD19EF"/>
    <w:rsid w:val="00DD1ED3"/>
    <w:rsid w:val="00DD3DDF"/>
    <w:rsid w:val="00DD78E1"/>
    <w:rsid w:val="00DE052A"/>
    <w:rsid w:val="00DE7D50"/>
    <w:rsid w:val="00DF0931"/>
    <w:rsid w:val="00DF1A56"/>
    <w:rsid w:val="00DF2EFD"/>
    <w:rsid w:val="00DF33E3"/>
    <w:rsid w:val="00DF6230"/>
    <w:rsid w:val="00E0005C"/>
    <w:rsid w:val="00E001CE"/>
    <w:rsid w:val="00E040D6"/>
    <w:rsid w:val="00E059DE"/>
    <w:rsid w:val="00E05B1F"/>
    <w:rsid w:val="00E07B2F"/>
    <w:rsid w:val="00E07F62"/>
    <w:rsid w:val="00E11C1F"/>
    <w:rsid w:val="00E11D52"/>
    <w:rsid w:val="00E137BD"/>
    <w:rsid w:val="00E14D00"/>
    <w:rsid w:val="00E16A90"/>
    <w:rsid w:val="00E16F4C"/>
    <w:rsid w:val="00E20838"/>
    <w:rsid w:val="00E22AB5"/>
    <w:rsid w:val="00E23220"/>
    <w:rsid w:val="00E23E8E"/>
    <w:rsid w:val="00E24275"/>
    <w:rsid w:val="00E247B9"/>
    <w:rsid w:val="00E24865"/>
    <w:rsid w:val="00E25CBA"/>
    <w:rsid w:val="00E273C1"/>
    <w:rsid w:val="00E274A9"/>
    <w:rsid w:val="00E30070"/>
    <w:rsid w:val="00E31A8B"/>
    <w:rsid w:val="00E33CB2"/>
    <w:rsid w:val="00E35FE8"/>
    <w:rsid w:val="00E36DC4"/>
    <w:rsid w:val="00E37360"/>
    <w:rsid w:val="00E40D56"/>
    <w:rsid w:val="00E43C06"/>
    <w:rsid w:val="00E43CA0"/>
    <w:rsid w:val="00E449FE"/>
    <w:rsid w:val="00E44F37"/>
    <w:rsid w:val="00E4568B"/>
    <w:rsid w:val="00E47480"/>
    <w:rsid w:val="00E51EF5"/>
    <w:rsid w:val="00E52344"/>
    <w:rsid w:val="00E54E6E"/>
    <w:rsid w:val="00E56FAC"/>
    <w:rsid w:val="00E5707C"/>
    <w:rsid w:val="00E57E5C"/>
    <w:rsid w:val="00E60DDF"/>
    <w:rsid w:val="00E611B9"/>
    <w:rsid w:val="00E6148E"/>
    <w:rsid w:val="00E62144"/>
    <w:rsid w:val="00E6257F"/>
    <w:rsid w:val="00E64606"/>
    <w:rsid w:val="00E67AD4"/>
    <w:rsid w:val="00E709BE"/>
    <w:rsid w:val="00E70B40"/>
    <w:rsid w:val="00E719FD"/>
    <w:rsid w:val="00E72738"/>
    <w:rsid w:val="00E72C76"/>
    <w:rsid w:val="00E733FC"/>
    <w:rsid w:val="00E74EDC"/>
    <w:rsid w:val="00E752A9"/>
    <w:rsid w:val="00E764EB"/>
    <w:rsid w:val="00E80352"/>
    <w:rsid w:val="00E8083B"/>
    <w:rsid w:val="00E808B7"/>
    <w:rsid w:val="00E82AF7"/>
    <w:rsid w:val="00E841C8"/>
    <w:rsid w:val="00E84255"/>
    <w:rsid w:val="00E8489D"/>
    <w:rsid w:val="00E84BD5"/>
    <w:rsid w:val="00E84DF4"/>
    <w:rsid w:val="00E857C1"/>
    <w:rsid w:val="00E86585"/>
    <w:rsid w:val="00E90518"/>
    <w:rsid w:val="00E930F0"/>
    <w:rsid w:val="00E9504C"/>
    <w:rsid w:val="00E96882"/>
    <w:rsid w:val="00E9757F"/>
    <w:rsid w:val="00EA3AC4"/>
    <w:rsid w:val="00EA431B"/>
    <w:rsid w:val="00EA66E2"/>
    <w:rsid w:val="00EA67C2"/>
    <w:rsid w:val="00EA6E27"/>
    <w:rsid w:val="00EA7211"/>
    <w:rsid w:val="00EB118A"/>
    <w:rsid w:val="00EB3000"/>
    <w:rsid w:val="00EB3CE3"/>
    <w:rsid w:val="00EB47F1"/>
    <w:rsid w:val="00EB4DC8"/>
    <w:rsid w:val="00EB5937"/>
    <w:rsid w:val="00EB5A7A"/>
    <w:rsid w:val="00EB6DF3"/>
    <w:rsid w:val="00EB6EBD"/>
    <w:rsid w:val="00EB7119"/>
    <w:rsid w:val="00EC16E5"/>
    <w:rsid w:val="00EC3B9E"/>
    <w:rsid w:val="00EC3D13"/>
    <w:rsid w:val="00EC3D25"/>
    <w:rsid w:val="00EC6301"/>
    <w:rsid w:val="00EC6DAF"/>
    <w:rsid w:val="00EC7257"/>
    <w:rsid w:val="00ED26F7"/>
    <w:rsid w:val="00ED2CC8"/>
    <w:rsid w:val="00ED2CD0"/>
    <w:rsid w:val="00ED39D5"/>
    <w:rsid w:val="00ED477A"/>
    <w:rsid w:val="00ED5B14"/>
    <w:rsid w:val="00EE12E8"/>
    <w:rsid w:val="00EE1550"/>
    <w:rsid w:val="00EE1B84"/>
    <w:rsid w:val="00EE26CE"/>
    <w:rsid w:val="00EE2F85"/>
    <w:rsid w:val="00EE5590"/>
    <w:rsid w:val="00EE7D5F"/>
    <w:rsid w:val="00EF034E"/>
    <w:rsid w:val="00EF0702"/>
    <w:rsid w:val="00EF4E88"/>
    <w:rsid w:val="00EF710C"/>
    <w:rsid w:val="00EF714B"/>
    <w:rsid w:val="00F00619"/>
    <w:rsid w:val="00F0144E"/>
    <w:rsid w:val="00F01972"/>
    <w:rsid w:val="00F01C27"/>
    <w:rsid w:val="00F023EE"/>
    <w:rsid w:val="00F02EF9"/>
    <w:rsid w:val="00F038E0"/>
    <w:rsid w:val="00F051B1"/>
    <w:rsid w:val="00F06B15"/>
    <w:rsid w:val="00F079A1"/>
    <w:rsid w:val="00F14E29"/>
    <w:rsid w:val="00F1529F"/>
    <w:rsid w:val="00F16031"/>
    <w:rsid w:val="00F17102"/>
    <w:rsid w:val="00F17150"/>
    <w:rsid w:val="00F21B65"/>
    <w:rsid w:val="00F22852"/>
    <w:rsid w:val="00F228C3"/>
    <w:rsid w:val="00F25413"/>
    <w:rsid w:val="00F25A6D"/>
    <w:rsid w:val="00F306D6"/>
    <w:rsid w:val="00F30847"/>
    <w:rsid w:val="00F312F3"/>
    <w:rsid w:val="00F4223B"/>
    <w:rsid w:val="00F42474"/>
    <w:rsid w:val="00F506DD"/>
    <w:rsid w:val="00F51E5F"/>
    <w:rsid w:val="00F52914"/>
    <w:rsid w:val="00F53A5E"/>
    <w:rsid w:val="00F54510"/>
    <w:rsid w:val="00F5583E"/>
    <w:rsid w:val="00F55B17"/>
    <w:rsid w:val="00F563A6"/>
    <w:rsid w:val="00F564C0"/>
    <w:rsid w:val="00F579D9"/>
    <w:rsid w:val="00F6042B"/>
    <w:rsid w:val="00F61EAA"/>
    <w:rsid w:val="00F650A7"/>
    <w:rsid w:val="00F65AF4"/>
    <w:rsid w:val="00F67645"/>
    <w:rsid w:val="00F67C5D"/>
    <w:rsid w:val="00F71D05"/>
    <w:rsid w:val="00F73526"/>
    <w:rsid w:val="00F737E3"/>
    <w:rsid w:val="00F73967"/>
    <w:rsid w:val="00F73B32"/>
    <w:rsid w:val="00F7657C"/>
    <w:rsid w:val="00F7698B"/>
    <w:rsid w:val="00F80CFB"/>
    <w:rsid w:val="00F8286B"/>
    <w:rsid w:val="00F84C72"/>
    <w:rsid w:val="00F8530B"/>
    <w:rsid w:val="00F85EDF"/>
    <w:rsid w:val="00F85F63"/>
    <w:rsid w:val="00F86A80"/>
    <w:rsid w:val="00F86AD1"/>
    <w:rsid w:val="00F87A4E"/>
    <w:rsid w:val="00F87B54"/>
    <w:rsid w:val="00F9179B"/>
    <w:rsid w:val="00F91B51"/>
    <w:rsid w:val="00F91D0E"/>
    <w:rsid w:val="00F91F89"/>
    <w:rsid w:val="00F924C0"/>
    <w:rsid w:val="00F964B7"/>
    <w:rsid w:val="00F97438"/>
    <w:rsid w:val="00FA03BF"/>
    <w:rsid w:val="00FA0409"/>
    <w:rsid w:val="00FA0FED"/>
    <w:rsid w:val="00FA248B"/>
    <w:rsid w:val="00FA2AED"/>
    <w:rsid w:val="00FA68E7"/>
    <w:rsid w:val="00FB0B27"/>
    <w:rsid w:val="00FB236A"/>
    <w:rsid w:val="00FB47C0"/>
    <w:rsid w:val="00FB4D20"/>
    <w:rsid w:val="00FB77B0"/>
    <w:rsid w:val="00FB789A"/>
    <w:rsid w:val="00FC25FA"/>
    <w:rsid w:val="00FC3B89"/>
    <w:rsid w:val="00FC42C8"/>
    <w:rsid w:val="00FC72B0"/>
    <w:rsid w:val="00FD2207"/>
    <w:rsid w:val="00FD401C"/>
    <w:rsid w:val="00FE04EB"/>
    <w:rsid w:val="00FE0604"/>
    <w:rsid w:val="00FE19C2"/>
    <w:rsid w:val="00FE3B55"/>
    <w:rsid w:val="00FE419D"/>
    <w:rsid w:val="00FE43BF"/>
    <w:rsid w:val="00FE45D0"/>
    <w:rsid w:val="00FE4C2A"/>
    <w:rsid w:val="00FE5AA2"/>
    <w:rsid w:val="00FF022F"/>
    <w:rsid w:val="00FF0E7E"/>
    <w:rsid w:val="00FF1AF2"/>
    <w:rsid w:val="00FF2902"/>
    <w:rsid w:val="00FF4C25"/>
    <w:rsid w:val="00FF6E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2E4E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link w:val="westernChar"/>
    <w:rsid w:val="00E9757F"/>
    <w:pPr>
      <w:spacing w:before="100" w:beforeAutospacing="1" w:after="119"/>
    </w:pPr>
    <w:rPr>
      <w:rFonts w:eastAsia="Times New Roman"/>
      <w:sz w:val="20"/>
      <w:szCs w:val="24"/>
      <w:lang w:eastAsia="en-GB"/>
    </w:rPr>
  </w:style>
  <w:style w:type="character" w:styleId="Hyperlink">
    <w:name w:val="Hyperlink"/>
    <w:uiPriority w:val="99"/>
    <w:unhideWhenUsed/>
    <w:rsid w:val="00730000"/>
    <w:rPr>
      <w:color w:val="0000FF"/>
      <w:u w:val="single"/>
    </w:rPr>
  </w:style>
  <w:style w:type="character" w:styleId="HTMLCite">
    <w:name w:val="HTML Cite"/>
    <w:uiPriority w:val="99"/>
    <w:semiHidden/>
    <w:unhideWhenUsed/>
    <w:rsid w:val="00730000"/>
    <w:rPr>
      <w:i/>
      <w:iCs/>
    </w:rPr>
  </w:style>
  <w:style w:type="paragraph" w:styleId="BalloonText">
    <w:name w:val="Balloon Text"/>
    <w:basedOn w:val="Normal"/>
    <w:link w:val="BalloonTextChar"/>
    <w:uiPriority w:val="99"/>
    <w:semiHidden/>
    <w:unhideWhenUsed/>
    <w:rsid w:val="00730000"/>
    <w:rPr>
      <w:rFonts w:ascii="Tahoma" w:hAnsi="Tahoma"/>
      <w:sz w:val="16"/>
      <w:szCs w:val="16"/>
    </w:rPr>
  </w:style>
  <w:style w:type="character" w:customStyle="1" w:styleId="BalloonTextChar">
    <w:name w:val="Balloon Text Char"/>
    <w:link w:val="BalloonText"/>
    <w:uiPriority w:val="99"/>
    <w:semiHidden/>
    <w:rsid w:val="00730000"/>
    <w:rPr>
      <w:rFonts w:ascii="Tahoma" w:hAnsi="Tahoma" w:cs="Tahoma"/>
      <w:sz w:val="16"/>
      <w:szCs w:val="16"/>
    </w:rPr>
  </w:style>
  <w:style w:type="paragraph" w:styleId="Header">
    <w:name w:val="header"/>
    <w:basedOn w:val="Normal"/>
    <w:link w:val="HeaderChar"/>
    <w:uiPriority w:val="99"/>
    <w:unhideWhenUsed/>
    <w:rsid w:val="00730000"/>
    <w:pPr>
      <w:tabs>
        <w:tab w:val="center" w:pos="4513"/>
        <w:tab w:val="right" w:pos="9026"/>
      </w:tabs>
    </w:pPr>
  </w:style>
  <w:style w:type="character" w:customStyle="1" w:styleId="HeaderChar">
    <w:name w:val="Header Char"/>
    <w:basedOn w:val="DefaultParagraphFont"/>
    <w:link w:val="Header"/>
    <w:uiPriority w:val="99"/>
    <w:rsid w:val="00730000"/>
  </w:style>
  <w:style w:type="paragraph" w:styleId="Footer">
    <w:name w:val="footer"/>
    <w:basedOn w:val="Normal"/>
    <w:link w:val="FooterChar"/>
    <w:uiPriority w:val="99"/>
    <w:unhideWhenUsed/>
    <w:rsid w:val="00730000"/>
    <w:pPr>
      <w:tabs>
        <w:tab w:val="center" w:pos="4513"/>
        <w:tab w:val="right" w:pos="9026"/>
      </w:tabs>
    </w:pPr>
  </w:style>
  <w:style w:type="character" w:customStyle="1" w:styleId="FooterChar">
    <w:name w:val="Footer Char"/>
    <w:basedOn w:val="DefaultParagraphFont"/>
    <w:link w:val="Footer"/>
    <w:uiPriority w:val="99"/>
    <w:rsid w:val="00730000"/>
  </w:style>
  <w:style w:type="paragraph" w:customStyle="1" w:styleId="MTDisplayEquation">
    <w:name w:val="MTDisplayEquation"/>
    <w:basedOn w:val="western"/>
    <w:next w:val="Normal"/>
    <w:link w:val="MTDisplayEquationChar"/>
    <w:rsid w:val="00E9757F"/>
    <w:pPr>
      <w:tabs>
        <w:tab w:val="center" w:pos="4520"/>
        <w:tab w:val="right" w:pos="9020"/>
      </w:tabs>
      <w:spacing w:before="0" w:beforeAutospacing="0" w:after="0"/>
      <w:jc w:val="both"/>
    </w:pPr>
  </w:style>
  <w:style w:type="character" w:customStyle="1" w:styleId="westernChar">
    <w:name w:val="western Char"/>
    <w:link w:val="western"/>
    <w:rsid w:val="00FE45D0"/>
    <w:rPr>
      <w:rFonts w:eastAsia="Times New Roman"/>
      <w:szCs w:val="24"/>
    </w:rPr>
  </w:style>
  <w:style w:type="character" w:customStyle="1" w:styleId="MTDisplayEquationChar">
    <w:name w:val="MTDisplayEquation Char"/>
    <w:link w:val="MTDisplayEquation"/>
    <w:rsid w:val="00FE45D0"/>
    <w:rPr>
      <w:rFonts w:eastAsia="Times New Roman"/>
      <w:szCs w:val="24"/>
    </w:rPr>
  </w:style>
  <w:style w:type="paragraph" w:styleId="HTMLPreformatted">
    <w:name w:val="HTML Preformatted"/>
    <w:basedOn w:val="Normal"/>
    <w:link w:val="HTMLPreformattedChar"/>
    <w:uiPriority w:val="99"/>
    <w:semiHidden/>
    <w:unhideWhenUsed/>
    <w:rsid w:val="007E0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en-GB"/>
    </w:rPr>
  </w:style>
  <w:style w:type="character" w:customStyle="1" w:styleId="HTMLPreformattedChar">
    <w:name w:val="HTML Preformatted Char"/>
    <w:link w:val="HTMLPreformatted"/>
    <w:uiPriority w:val="99"/>
    <w:semiHidden/>
    <w:rsid w:val="007E0BA2"/>
    <w:rPr>
      <w:rFonts w:ascii="Courier New" w:eastAsia="Times New Roman" w:hAnsi="Courier New" w:cs="Courier New"/>
      <w:sz w:val="20"/>
      <w:szCs w:val="20"/>
      <w:lang w:eastAsia="en-GB"/>
    </w:rPr>
  </w:style>
  <w:style w:type="paragraph" w:styleId="FootnoteText">
    <w:name w:val="footnote text"/>
    <w:basedOn w:val="Normal"/>
    <w:link w:val="FootnoteTextChar"/>
    <w:uiPriority w:val="99"/>
    <w:unhideWhenUsed/>
    <w:rsid w:val="00086C03"/>
    <w:rPr>
      <w:sz w:val="20"/>
      <w:szCs w:val="20"/>
    </w:rPr>
  </w:style>
  <w:style w:type="character" w:customStyle="1" w:styleId="FootnoteTextChar">
    <w:name w:val="Footnote Text Char"/>
    <w:link w:val="FootnoteText"/>
    <w:uiPriority w:val="99"/>
    <w:rsid w:val="00086C03"/>
    <w:rPr>
      <w:sz w:val="20"/>
      <w:szCs w:val="20"/>
    </w:rPr>
  </w:style>
  <w:style w:type="character" w:styleId="FootnoteReference">
    <w:name w:val="footnote reference"/>
    <w:uiPriority w:val="99"/>
    <w:semiHidden/>
    <w:unhideWhenUsed/>
    <w:rsid w:val="00086C03"/>
    <w:rPr>
      <w:vertAlign w:val="superscript"/>
    </w:rPr>
  </w:style>
  <w:style w:type="character" w:styleId="CommentReference">
    <w:name w:val="annotation reference"/>
    <w:uiPriority w:val="99"/>
    <w:semiHidden/>
    <w:unhideWhenUsed/>
    <w:rsid w:val="00BB58BD"/>
    <w:rPr>
      <w:sz w:val="16"/>
      <w:szCs w:val="16"/>
    </w:rPr>
  </w:style>
  <w:style w:type="paragraph" w:styleId="CommentText">
    <w:name w:val="annotation text"/>
    <w:basedOn w:val="Normal"/>
    <w:link w:val="CommentTextChar"/>
    <w:uiPriority w:val="99"/>
    <w:unhideWhenUsed/>
    <w:rsid w:val="00BB58BD"/>
    <w:rPr>
      <w:sz w:val="20"/>
      <w:szCs w:val="20"/>
    </w:rPr>
  </w:style>
  <w:style w:type="character" w:customStyle="1" w:styleId="CommentTextChar">
    <w:name w:val="Comment Text Char"/>
    <w:link w:val="CommentText"/>
    <w:uiPriority w:val="99"/>
    <w:rsid w:val="00BB58BD"/>
    <w:rPr>
      <w:sz w:val="20"/>
      <w:szCs w:val="20"/>
    </w:rPr>
  </w:style>
  <w:style w:type="paragraph" w:styleId="CommentSubject">
    <w:name w:val="annotation subject"/>
    <w:basedOn w:val="CommentText"/>
    <w:next w:val="CommentText"/>
    <w:link w:val="CommentSubjectChar"/>
    <w:uiPriority w:val="99"/>
    <w:semiHidden/>
    <w:unhideWhenUsed/>
    <w:rsid w:val="00BB58BD"/>
    <w:rPr>
      <w:b/>
      <w:bCs/>
    </w:rPr>
  </w:style>
  <w:style w:type="character" w:customStyle="1" w:styleId="CommentSubjectChar">
    <w:name w:val="Comment Subject Char"/>
    <w:link w:val="CommentSubject"/>
    <w:uiPriority w:val="99"/>
    <w:semiHidden/>
    <w:rsid w:val="00BB58BD"/>
    <w:rPr>
      <w:b/>
      <w:bCs/>
      <w:sz w:val="20"/>
      <w:szCs w:val="20"/>
    </w:rPr>
  </w:style>
  <w:style w:type="character" w:customStyle="1" w:styleId="pagetitle">
    <w:name w:val="pagetitle"/>
    <w:basedOn w:val="DefaultParagraphFont"/>
    <w:rsid w:val="008963FD"/>
  </w:style>
  <w:style w:type="paragraph" w:styleId="ListParagraph">
    <w:name w:val="List Paragraph"/>
    <w:basedOn w:val="Normal"/>
    <w:qFormat/>
    <w:rsid w:val="00E247B9"/>
    <w:pPr>
      <w:ind w:left="720"/>
      <w:contextualSpacing/>
    </w:pPr>
  </w:style>
  <w:style w:type="character" w:customStyle="1" w:styleId="kno-fv-vq">
    <w:name w:val="kno-fv-vq"/>
    <w:basedOn w:val="DefaultParagraphFont"/>
    <w:rsid w:val="002D3930"/>
  </w:style>
  <w:style w:type="paragraph" w:styleId="Revision">
    <w:name w:val="Revision"/>
    <w:hidden/>
    <w:uiPriority w:val="99"/>
    <w:semiHidden/>
    <w:rsid w:val="004300D0"/>
    <w:rPr>
      <w:sz w:val="24"/>
      <w:szCs w:val="22"/>
      <w:lang w:eastAsia="en-US"/>
    </w:rPr>
  </w:style>
  <w:style w:type="paragraph" w:styleId="EndnoteText">
    <w:name w:val="endnote text"/>
    <w:basedOn w:val="Normal"/>
    <w:link w:val="EndnoteTextChar"/>
    <w:uiPriority w:val="99"/>
    <w:semiHidden/>
    <w:unhideWhenUsed/>
    <w:rsid w:val="00262E3A"/>
    <w:rPr>
      <w:rFonts w:cs="Arial"/>
      <w:sz w:val="20"/>
      <w:szCs w:val="20"/>
    </w:rPr>
  </w:style>
  <w:style w:type="character" w:customStyle="1" w:styleId="EndnoteTextChar">
    <w:name w:val="Endnote Text Char"/>
    <w:basedOn w:val="DefaultParagraphFont"/>
    <w:link w:val="EndnoteText"/>
    <w:uiPriority w:val="99"/>
    <w:semiHidden/>
    <w:rsid w:val="00262E3A"/>
    <w:rPr>
      <w:rFonts w:cs="Arial"/>
      <w:lang w:eastAsia="en-US"/>
    </w:rPr>
  </w:style>
  <w:style w:type="character" w:styleId="EndnoteReference">
    <w:name w:val="endnote reference"/>
    <w:uiPriority w:val="99"/>
    <w:semiHidden/>
    <w:unhideWhenUsed/>
    <w:rsid w:val="00262E3A"/>
    <w:rPr>
      <w:vertAlign w:val="superscript"/>
    </w:rPr>
  </w:style>
  <w:style w:type="paragraph" w:styleId="PlainText">
    <w:name w:val="Plain Text"/>
    <w:basedOn w:val="Normal"/>
    <w:link w:val="PlainTextChar"/>
    <w:uiPriority w:val="99"/>
    <w:semiHidden/>
    <w:unhideWhenUsed/>
    <w:rsid w:val="00E3007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30070"/>
    <w:rPr>
      <w:rFonts w:ascii="Calibri" w:eastAsiaTheme="minorHAnsi" w:hAnsi="Calibri" w:cs="Consolas"/>
      <w:sz w:val="22"/>
      <w:szCs w:val="21"/>
      <w:lang w:eastAsia="en-US"/>
    </w:rPr>
  </w:style>
  <w:style w:type="paragraph" w:styleId="NormalWeb">
    <w:name w:val="Normal (Web)"/>
    <w:basedOn w:val="Normal"/>
    <w:uiPriority w:val="99"/>
    <w:unhideWhenUsed/>
    <w:rsid w:val="004C18A8"/>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link w:val="westernChar"/>
    <w:rsid w:val="00E9757F"/>
    <w:pPr>
      <w:spacing w:before="100" w:beforeAutospacing="1" w:after="119"/>
    </w:pPr>
    <w:rPr>
      <w:rFonts w:eastAsia="Times New Roman"/>
      <w:sz w:val="20"/>
      <w:szCs w:val="24"/>
      <w:lang w:eastAsia="en-GB"/>
    </w:rPr>
  </w:style>
  <w:style w:type="character" w:styleId="Hyperlink">
    <w:name w:val="Hyperlink"/>
    <w:uiPriority w:val="99"/>
    <w:unhideWhenUsed/>
    <w:rsid w:val="00730000"/>
    <w:rPr>
      <w:color w:val="0000FF"/>
      <w:u w:val="single"/>
    </w:rPr>
  </w:style>
  <w:style w:type="character" w:styleId="HTMLCite">
    <w:name w:val="HTML Cite"/>
    <w:uiPriority w:val="99"/>
    <w:semiHidden/>
    <w:unhideWhenUsed/>
    <w:rsid w:val="00730000"/>
    <w:rPr>
      <w:i/>
      <w:iCs/>
    </w:rPr>
  </w:style>
  <w:style w:type="paragraph" w:styleId="BalloonText">
    <w:name w:val="Balloon Text"/>
    <w:basedOn w:val="Normal"/>
    <w:link w:val="BalloonTextChar"/>
    <w:uiPriority w:val="99"/>
    <w:semiHidden/>
    <w:unhideWhenUsed/>
    <w:rsid w:val="00730000"/>
    <w:rPr>
      <w:rFonts w:ascii="Tahoma" w:hAnsi="Tahoma"/>
      <w:sz w:val="16"/>
      <w:szCs w:val="16"/>
    </w:rPr>
  </w:style>
  <w:style w:type="character" w:customStyle="1" w:styleId="BalloonTextChar">
    <w:name w:val="Balloon Text Char"/>
    <w:link w:val="BalloonText"/>
    <w:uiPriority w:val="99"/>
    <w:semiHidden/>
    <w:rsid w:val="00730000"/>
    <w:rPr>
      <w:rFonts w:ascii="Tahoma" w:hAnsi="Tahoma" w:cs="Tahoma"/>
      <w:sz w:val="16"/>
      <w:szCs w:val="16"/>
    </w:rPr>
  </w:style>
  <w:style w:type="paragraph" w:styleId="Header">
    <w:name w:val="header"/>
    <w:basedOn w:val="Normal"/>
    <w:link w:val="HeaderChar"/>
    <w:uiPriority w:val="99"/>
    <w:unhideWhenUsed/>
    <w:rsid w:val="00730000"/>
    <w:pPr>
      <w:tabs>
        <w:tab w:val="center" w:pos="4513"/>
        <w:tab w:val="right" w:pos="9026"/>
      </w:tabs>
    </w:pPr>
  </w:style>
  <w:style w:type="character" w:customStyle="1" w:styleId="HeaderChar">
    <w:name w:val="Header Char"/>
    <w:basedOn w:val="DefaultParagraphFont"/>
    <w:link w:val="Header"/>
    <w:uiPriority w:val="99"/>
    <w:rsid w:val="00730000"/>
  </w:style>
  <w:style w:type="paragraph" w:styleId="Footer">
    <w:name w:val="footer"/>
    <w:basedOn w:val="Normal"/>
    <w:link w:val="FooterChar"/>
    <w:uiPriority w:val="99"/>
    <w:unhideWhenUsed/>
    <w:rsid w:val="00730000"/>
    <w:pPr>
      <w:tabs>
        <w:tab w:val="center" w:pos="4513"/>
        <w:tab w:val="right" w:pos="9026"/>
      </w:tabs>
    </w:pPr>
  </w:style>
  <w:style w:type="character" w:customStyle="1" w:styleId="FooterChar">
    <w:name w:val="Footer Char"/>
    <w:basedOn w:val="DefaultParagraphFont"/>
    <w:link w:val="Footer"/>
    <w:uiPriority w:val="99"/>
    <w:rsid w:val="00730000"/>
  </w:style>
  <w:style w:type="paragraph" w:customStyle="1" w:styleId="MTDisplayEquation">
    <w:name w:val="MTDisplayEquation"/>
    <w:basedOn w:val="western"/>
    <w:next w:val="Normal"/>
    <w:link w:val="MTDisplayEquationChar"/>
    <w:rsid w:val="00E9757F"/>
    <w:pPr>
      <w:tabs>
        <w:tab w:val="center" w:pos="4520"/>
        <w:tab w:val="right" w:pos="9020"/>
      </w:tabs>
      <w:spacing w:before="0" w:beforeAutospacing="0" w:after="0"/>
      <w:jc w:val="both"/>
    </w:pPr>
  </w:style>
  <w:style w:type="character" w:customStyle="1" w:styleId="westernChar">
    <w:name w:val="western Char"/>
    <w:link w:val="western"/>
    <w:rsid w:val="00FE45D0"/>
    <w:rPr>
      <w:rFonts w:eastAsia="Times New Roman"/>
      <w:szCs w:val="24"/>
    </w:rPr>
  </w:style>
  <w:style w:type="character" w:customStyle="1" w:styleId="MTDisplayEquationChar">
    <w:name w:val="MTDisplayEquation Char"/>
    <w:link w:val="MTDisplayEquation"/>
    <w:rsid w:val="00FE45D0"/>
    <w:rPr>
      <w:rFonts w:eastAsia="Times New Roman"/>
      <w:szCs w:val="24"/>
    </w:rPr>
  </w:style>
  <w:style w:type="paragraph" w:styleId="HTMLPreformatted">
    <w:name w:val="HTML Preformatted"/>
    <w:basedOn w:val="Normal"/>
    <w:link w:val="HTMLPreformattedChar"/>
    <w:uiPriority w:val="99"/>
    <w:semiHidden/>
    <w:unhideWhenUsed/>
    <w:rsid w:val="007E0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en-GB"/>
    </w:rPr>
  </w:style>
  <w:style w:type="character" w:customStyle="1" w:styleId="HTMLPreformattedChar">
    <w:name w:val="HTML Preformatted Char"/>
    <w:link w:val="HTMLPreformatted"/>
    <w:uiPriority w:val="99"/>
    <w:semiHidden/>
    <w:rsid w:val="007E0BA2"/>
    <w:rPr>
      <w:rFonts w:ascii="Courier New" w:eastAsia="Times New Roman" w:hAnsi="Courier New" w:cs="Courier New"/>
      <w:sz w:val="20"/>
      <w:szCs w:val="20"/>
      <w:lang w:eastAsia="en-GB"/>
    </w:rPr>
  </w:style>
  <w:style w:type="paragraph" w:styleId="FootnoteText">
    <w:name w:val="footnote text"/>
    <w:basedOn w:val="Normal"/>
    <w:link w:val="FootnoteTextChar"/>
    <w:uiPriority w:val="99"/>
    <w:unhideWhenUsed/>
    <w:rsid w:val="00086C03"/>
    <w:rPr>
      <w:sz w:val="20"/>
      <w:szCs w:val="20"/>
    </w:rPr>
  </w:style>
  <w:style w:type="character" w:customStyle="1" w:styleId="FootnoteTextChar">
    <w:name w:val="Footnote Text Char"/>
    <w:link w:val="FootnoteText"/>
    <w:uiPriority w:val="99"/>
    <w:rsid w:val="00086C03"/>
    <w:rPr>
      <w:sz w:val="20"/>
      <w:szCs w:val="20"/>
    </w:rPr>
  </w:style>
  <w:style w:type="character" w:styleId="FootnoteReference">
    <w:name w:val="footnote reference"/>
    <w:uiPriority w:val="99"/>
    <w:semiHidden/>
    <w:unhideWhenUsed/>
    <w:rsid w:val="00086C03"/>
    <w:rPr>
      <w:vertAlign w:val="superscript"/>
    </w:rPr>
  </w:style>
  <w:style w:type="character" w:styleId="CommentReference">
    <w:name w:val="annotation reference"/>
    <w:uiPriority w:val="99"/>
    <w:semiHidden/>
    <w:unhideWhenUsed/>
    <w:rsid w:val="00BB58BD"/>
    <w:rPr>
      <w:sz w:val="16"/>
      <w:szCs w:val="16"/>
    </w:rPr>
  </w:style>
  <w:style w:type="paragraph" w:styleId="CommentText">
    <w:name w:val="annotation text"/>
    <w:basedOn w:val="Normal"/>
    <w:link w:val="CommentTextChar"/>
    <w:uiPriority w:val="99"/>
    <w:unhideWhenUsed/>
    <w:rsid w:val="00BB58BD"/>
    <w:rPr>
      <w:sz w:val="20"/>
      <w:szCs w:val="20"/>
    </w:rPr>
  </w:style>
  <w:style w:type="character" w:customStyle="1" w:styleId="CommentTextChar">
    <w:name w:val="Comment Text Char"/>
    <w:link w:val="CommentText"/>
    <w:uiPriority w:val="99"/>
    <w:rsid w:val="00BB58BD"/>
    <w:rPr>
      <w:sz w:val="20"/>
      <w:szCs w:val="20"/>
    </w:rPr>
  </w:style>
  <w:style w:type="paragraph" w:styleId="CommentSubject">
    <w:name w:val="annotation subject"/>
    <w:basedOn w:val="CommentText"/>
    <w:next w:val="CommentText"/>
    <w:link w:val="CommentSubjectChar"/>
    <w:uiPriority w:val="99"/>
    <w:semiHidden/>
    <w:unhideWhenUsed/>
    <w:rsid w:val="00BB58BD"/>
    <w:rPr>
      <w:b/>
      <w:bCs/>
    </w:rPr>
  </w:style>
  <w:style w:type="character" w:customStyle="1" w:styleId="CommentSubjectChar">
    <w:name w:val="Comment Subject Char"/>
    <w:link w:val="CommentSubject"/>
    <w:uiPriority w:val="99"/>
    <w:semiHidden/>
    <w:rsid w:val="00BB58BD"/>
    <w:rPr>
      <w:b/>
      <w:bCs/>
      <w:sz w:val="20"/>
      <w:szCs w:val="20"/>
    </w:rPr>
  </w:style>
  <w:style w:type="character" w:customStyle="1" w:styleId="pagetitle">
    <w:name w:val="pagetitle"/>
    <w:basedOn w:val="DefaultParagraphFont"/>
    <w:rsid w:val="008963FD"/>
  </w:style>
  <w:style w:type="paragraph" w:styleId="ListParagraph">
    <w:name w:val="List Paragraph"/>
    <w:basedOn w:val="Normal"/>
    <w:qFormat/>
    <w:rsid w:val="00E247B9"/>
    <w:pPr>
      <w:ind w:left="720"/>
      <w:contextualSpacing/>
    </w:pPr>
  </w:style>
  <w:style w:type="character" w:customStyle="1" w:styleId="kno-fv-vq">
    <w:name w:val="kno-fv-vq"/>
    <w:basedOn w:val="DefaultParagraphFont"/>
    <w:rsid w:val="002D3930"/>
  </w:style>
  <w:style w:type="paragraph" w:styleId="Revision">
    <w:name w:val="Revision"/>
    <w:hidden/>
    <w:uiPriority w:val="99"/>
    <w:semiHidden/>
    <w:rsid w:val="004300D0"/>
    <w:rPr>
      <w:sz w:val="24"/>
      <w:szCs w:val="22"/>
      <w:lang w:eastAsia="en-US"/>
    </w:rPr>
  </w:style>
  <w:style w:type="paragraph" w:styleId="EndnoteText">
    <w:name w:val="endnote text"/>
    <w:basedOn w:val="Normal"/>
    <w:link w:val="EndnoteTextChar"/>
    <w:uiPriority w:val="99"/>
    <w:semiHidden/>
    <w:unhideWhenUsed/>
    <w:rsid w:val="00262E3A"/>
    <w:rPr>
      <w:rFonts w:cs="Arial"/>
      <w:sz w:val="20"/>
      <w:szCs w:val="20"/>
    </w:rPr>
  </w:style>
  <w:style w:type="character" w:customStyle="1" w:styleId="EndnoteTextChar">
    <w:name w:val="Endnote Text Char"/>
    <w:basedOn w:val="DefaultParagraphFont"/>
    <w:link w:val="EndnoteText"/>
    <w:uiPriority w:val="99"/>
    <w:semiHidden/>
    <w:rsid w:val="00262E3A"/>
    <w:rPr>
      <w:rFonts w:cs="Arial"/>
      <w:lang w:eastAsia="en-US"/>
    </w:rPr>
  </w:style>
  <w:style w:type="character" w:styleId="EndnoteReference">
    <w:name w:val="endnote reference"/>
    <w:uiPriority w:val="99"/>
    <w:semiHidden/>
    <w:unhideWhenUsed/>
    <w:rsid w:val="00262E3A"/>
    <w:rPr>
      <w:vertAlign w:val="superscript"/>
    </w:rPr>
  </w:style>
  <w:style w:type="paragraph" w:styleId="PlainText">
    <w:name w:val="Plain Text"/>
    <w:basedOn w:val="Normal"/>
    <w:link w:val="PlainTextChar"/>
    <w:uiPriority w:val="99"/>
    <w:semiHidden/>
    <w:unhideWhenUsed/>
    <w:rsid w:val="00E30070"/>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E30070"/>
    <w:rPr>
      <w:rFonts w:ascii="Calibri" w:eastAsiaTheme="minorHAnsi" w:hAnsi="Calibri" w:cs="Consolas"/>
      <w:sz w:val="22"/>
      <w:szCs w:val="21"/>
      <w:lang w:eastAsia="en-US"/>
    </w:rPr>
  </w:style>
  <w:style w:type="paragraph" w:styleId="NormalWeb">
    <w:name w:val="Normal (Web)"/>
    <w:basedOn w:val="Normal"/>
    <w:uiPriority w:val="99"/>
    <w:unhideWhenUsed/>
    <w:rsid w:val="004C18A8"/>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946">
      <w:bodyDiv w:val="1"/>
      <w:marLeft w:val="0"/>
      <w:marRight w:val="0"/>
      <w:marTop w:val="0"/>
      <w:marBottom w:val="0"/>
      <w:divBdr>
        <w:top w:val="none" w:sz="0" w:space="0" w:color="auto"/>
        <w:left w:val="none" w:sz="0" w:space="0" w:color="auto"/>
        <w:bottom w:val="none" w:sz="0" w:space="0" w:color="auto"/>
        <w:right w:val="none" w:sz="0" w:space="0" w:color="auto"/>
      </w:divBdr>
    </w:div>
    <w:div w:id="11078898">
      <w:bodyDiv w:val="1"/>
      <w:marLeft w:val="0"/>
      <w:marRight w:val="0"/>
      <w:marTop w:val="0"/>
      <w:marBottom w:val="0"/>
      <w:divBdr>
        <w:top w:val="none" w:sz="0" w:space="0" w:color="auto"/>
        <w:left w:val="none" w:sz="0" w:space="0" w:color="auto"/>
        <w:bottom w:val="none" w:sz="0" w:space="0" w:color="auto"/>
        <w:right w:val="none" w:sz="0" w:space="0" w:color="auto"/>
      </w:divBdr>
    </w:div>
    <w:div w:id="31925927">
      <w:bodyDiv w:val="1"/>
      <w:marLeft w:val="0"/>
      <w:marRight w:val="0"/>
      <w:marTop w:val="0"/>
      <w:marBottom w:val="0"/>
      <w:divBdr>
        <w:top w:val="none" w:sz="0" w:space="0" w:color="auto"/>
        <w:left w:val="none" w:sz="0" w:space="0" w:color="auto"/>
        <w:bottom w:val="none" w:sz="0" w:space="0" w:color="auto"/>
        <w:right w:val="none" w:sz="0" w:space="0" w:color="auto"/>
      </w:divBdr>
    </w:div>
    <w:div w:id="55322785">
      <w:bodyDiv w:val="1"/>
      <w:marLeft w:val="0"/>
      <w:marRight w:val="0"/>
      <w:marTop w:val="0"/>
      <w:marBottom w:val="0"/>
      <w:divBdr>
        <w:top w:val="none" w:sz="0" w:space="0" w:color="auto"/>
        <w:left w:val="none" w:sz="0" w:space="0" w:color="auto"/>
        <w:bottom w:val="none" w:sz="0" w:space="0" w:color="auto"/>
        <w:right w:val="none" w:sz="0" w:space="0" w:color="auto"/>
      </w:divBdr>
      <w:divsChild>
        <w:div w:id="358167956">
          <w:marLeft w:val="0"/>
          <w:marRight w:val="0"/>
          <w:marTop w:val="0"/>
          <w:marBottom w:val="0"/>
          <w:divBdr>
            <w:top w:val="none" w:sz="0" w:space="0" w:color="auto"/>
            <w:left w:val="none" w:sz="0" w:space="0" w:color="auto"/>
            <w:bottom w:val="none" w:sz="0" w:space="0" w:color="auto"/>
            <w:right w:val="none" w:sz="0" w:space="0" w:color="auto"/>
          </w:divBdr>
        </w:div>
      </w:divsChild>
    </w:div>
    <w:div w:id="86856111">
      <w:bodyDiv w:val="1"/>
      <w:marLeft w:val="0"/>
      <w:marRight w:val="0"/>
      <w:marTop w:val="0"/>
      <w:marBottom w:val="0"/>
      <w:divBdr>
        <w:top w:val="none" w:sz="0" w:space="0" w:color="auto"/>
        <w:left w:val="none" w:sz="0" w:space="0" w:color="auto"/>
        <w:bottom w:val="none" w:sz="0" w:space="0" w:color="auto"/>
        <w:right w:val="none" w:sz="0" w:space="0" w:color="auto"/>
      </w:divBdr>
    </w:div>
    <w:div w:id="111292110">
      <w:bodyDiv w:val="1"/>
      <w:marLeft w:val="0"/>
      <w:marRight w:val="0"/>
      <w:marTop w:val="0"/>
      <w:marBottom w:val="0"/>
      <w:divBdr>
        <w:top w:val="none" w:sz="0" w:space="0" w:color="auto"/>
        <w:left w:val="none" w:sz="0" w:space="0" w:color="auto"/>
        <w:bottom w:val="none" w:sz="0" w:space="0" w:color="auto"/>
        <w:right w:val="none" w:sz="0" w:space="0" w:color="auto"/>
      </w:divBdr>
    </w:div>
    <w:div w:id="115343776">
      <w:bodyDiv w:val="1"/>
      <w:marLeft w:val="0"/>
      <w:marRight w:val="0"/>
      <w:marTop w:val="0"/>
      <w:marBottom w:val="0"/>
      <w:divBdr>
        <w:top w:val="none" w:sz="0" w:space="0" w:color="auto"/>
        <w:left w:val="none" w:sz="0" w:space="0" w:color="auto"/>
        <w:bottom w:val="none" w:sz="0" w:space="0" w:color="auto"/>
        <w:right w:val="none" w:sz="0" w:space="0" w:color="auto"/>
      </w:divBdr>
    </w:div>
    <w:div w:id="116997538">
      <w:bodyDiv w:val="1"/>
      <w:marLeft w:val="0"/>
      <w:marRight w:val="0"/>
      <w:marTop w:val="0"/>
      <w:marBottom w:val="0"/>
      <w:divBdr>
        <w:top w:val="none" w:sz="0" w:space="0" w:color="auto"/>
        <w:left w:val="none" w:sz="0" w:space="0" w:color="auto"/>
        <w:bottom w:val="none" w:sz="0" w:space="0" w:color="auto"/>
        <w:right w:val="none" w:sz="0" w:space="0" w:color="auto"/>
      </w:divBdr>
      <w:divsChild>
        <w:div w:id="1839271016">
          <w:marLeft w:val="0"/>
          <w:marRight w:val="0"/>
          <w:marTop w:val="0"/>
          <w:marBottom w:val="0"/>
          <w:divBdr>
            <w:top w:val="none" w:sz="0" w:space="0" w:color="auto"/>
            <w:left w:val="none" w:sz="0" w:space="0" w:color="auto"/>
            <w:bottom w:val="none" w:sz="0" w:space="0" w:color="auto"/>
            <w:right w:val="none" w:sz="0" w:space="0" w:color="auto"/>
          </w:divBdr>
          <w:divsChild>
            <w:div w:id="58943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6731">
      <w:bodyDiv w:val="1"/>
      <w:marLeft w:val="0"/>
      <w:marRight w:val="0"/>
      <w:marTop w:val="0"/>
      <w:marBottom w:val="0"/>
      <w:divBdr>
        <w:top w:val="none" w:sz="0" w:space="0" w:color="auto"/>
        <w:left w:val="none" w:sz="0" w:space="0" w:color="auto"/>
        <w:bottom w:val="none" w:sz="0" w:space="0" w:color="auto"/>
        <w:right w:val="none" w:sz="0" w:space="0" w:color="auto"/>
      </w:divBdr>
    </w:div>
    <w:div w:id="121311018">
      <w:bodyDiv w:val="1"/>
      <w:marLeft w:val="0"/>
      <w:marRight w:val="0"/>
      <w:marTop w:val="0"/>
      <w:marBottom w:val="0"/>
      <w:divBdr>
        <w:top w:val="none" w:sz="0" w:space="0" w:color="auto"/>
        <w:left w:val="none" w:sz="0" w:space="0" w:color="auto"/>
        <w:bottom w:val="none" w:sz="0" w:space="0" w:color="auto"/>
        <w:right w:val="none" w:sz="0" w:space="0" w:color="auto"/>
      </w:divBdr>
    </w:div>
    <w:div w:id="122424720">
      <w:bodyDiv w:val="1"/>
      <w:marLeft w:val="0"/>
      <w:marRight w:val="0"/>
      <w:marTop w:val="0"/>
      <w:marBottom w:val="0"/>
      <w:divBdr>
        <w:top w:val="none" w:sz="0" w:space="0" w:color="auto"/>
        <w:left w:val="none" w:sz="0" w:space="0" w:color="auto"/>
        <w:bottom w:val="none" w:sz="0" w:space="0" w:color="auto"/>
        <w:right w:val="none" w:sz="0" w:space="0" w:color="auto"/>
      </w:divBdr>
    </w:div>
    <w:div w:id="123427839">
      <w:bodyDiv w:val="1"/>
      <w:marLeft w:val="0"/>
      <w:marRight w:val="0"/>
      <w:marTop w:val="0"/>
      <w:marBottom w:val="0"/>
      <w:divBdr>
        <w:top w:val="none" w:sz="0" w:space="0" w:color="auto"/>
        <w:left w:val="none" w:sz="0" w:space="0" w:color="auto"/>
        <w:bottom w:val="none" w:sz="0" w:space="0" w:color="auto"/>
        <w:right w:val="none" w:sz="0" w:space="0" w:color="auto"/>
      </w:divBdr>
      <w:divsChild>
        <w:div w:id="1069695868">
          <w:marLeft w:val="0"/>
          <w:marRight w:val="0"/>
          <w:marTop w:val="0"/>
          <w:marBottom w:val="0"/>
          <w:divBdr>
            <w:top w:val="none" w:sz="0" w:space="0" w:color="auto"/>
            <w:left w:val="none" w:sz="0" w:space="0" w:color="auto"/>
            <w:bottom w:val="none" w:sz="0" w:space="0" w:color="auto"/>
            <w:right w:val="none" w:sz="0" w:space="0" w:color="auto"/>
          </w:divBdr>
          <w:divsChild>
            <w:div w:id="2635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9312">
      <w:bodyDiv w:val="1"/>
      <w:marLeft w:val="0"/>
      <w:marRight w:val="0"/>
      <w:marTop w:val="0"/>
      <w:marBottom w:val="0"/>
      <w:divBdr>
        <w:top w:val="none" w:sz="0" w:space="0" w:color="auto"/>
        <w:left w:val="none" w:sz="0" w:space="0" w:color="auto"/>
        <w:bottom w:val="none" w:sz="0" w:space="0" w:color="auto"/>
        <w:right w:val="none" w:sz="0" w:space="0" w:color="auto"/>
      </w:divBdr>
    </w:div>
    <w:div w:id="164639431">
      <w:bodyDiv w:val="1"/>
      <w:marLeft w:val="0"/>
      <w:marRight w:val="0"/>
      <w:marTop w:val="0"/>
      <w:marBottom w:val="0"/>
      <w:divBdr>
        <w:top w:val="none" w:sz="0" w:space="0" w:color="auto"/>
        <w:left w:val="none" w:sz="0" w:space="0" w:color="auto"/>
        <w:bottom w:val="none" w:sz="0" w:space="0" w:color="auto"/>
        <w:right w:val="none" w:sz="0" w:space="0" w:color="auto"/>
      </w:divBdr>
      <w:divsChild>
        <w:div w:id="2079932374">
          <w:marLeft w:val="0"/>
          <w:marRight w:val="0"/>
          <w:marTop w:val="0"/>
          <w:marBottom w:val="0"/>
          <w:divBdr>
            <w:top w:val="none" w:sz="0" w:space="0" w:color="auto"/>
            <w:left w:val="none" w:sz="0" w:space="0" w:color="auto"/>
            <w:bottom w:val="none" w:sz="0" w:space="0" w:color="auto"/>
            <w:right w:val="none" w:sz="0" w:space="0" w:color="auto"/>
          </w:divBdr>
          <w:divsChild>
            <w:div w:id="8272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950">
      <w:bodyDiv w:val="1"/>
      <w:marLeft w:val="0"/>
      <w:marRight w:val="0"/>
      <w:marTop w:val="0"/>
      <w:marBottom w:val="0"/>
      <w:divBdr>
        <w:top w:val="none" w:sz="0" w:space="0" w:color="auto"/>
        <w:left w:val="none" w:sz="0" w:space="0" w:color="auto"/>
        <w:bottom w:val="none" w:sz="0" w:space="0" w:color="auto"/>
        <w:right w:val="none" w:sz="0" w:space="0" w:color="auto"/>
      </w:divBdr>
    </w:div>
    <w:div w:id="239873804">
      <w:bodyDiv w:val="1"/>
      <w:marLeft w:val="0"/>
      <w:marRight w:val="0"/>
      <w:marTop w:val="0"/>
      <w:marBottom w:val="0"/>
      <w:divBdr>
        <w:top w:val="none" w:sz="0" w:space="0" w:color="auto"/>
        <w:left w:val="none" w:sz="0" w:space="0" w:color="auto"/>
        <w:bottom w:val="none" w:sz="0" w:space="0" w:color="auto"/>
        <w:right w:val="none" w:sz="0" w:space="0" w:color="auto"/>
      </w:divBdr>
      <w:divsChild>
        <w:div w:id="234245586">
          <w:marLeft w:val="0"/>
          <w:marRight w:val="0"/>
          <w:marTop w:val="0"/>
          <w:marBottom w:val="0"/>
          <w:divBdr>
            <w:top w:val="none" w:sz="0" w:space="0" w:color="auto"/>
            <w:left w:val="none" w:sz="0" w:space="0" w:color="auto"/>
            <w:bottom w:val="none" w:sz="0" w:space="0" w:color="auto"/>
            <w:right w:val="none" w:sz="0" w:space="0" w:color="auto"/>
          </w:divBdr>
          <w:divsChild>
            <w:div w:id="11792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17243">
      <w:bodyDiv w:val="1"/>
      <w:marLeft w:val="0"/>
      <w:marRight w:val="0"/>
      <w:marTop w:val="0"/>
      <w:marBottom w:val="0"/>
      <w:divBdr>
        <w:top w:val="none" w:sz="0" w:space="0" w:color="auto"/>
        <w:left w:val="none" w:sz="0" w:space="0" w:color="auto"/>
        <w:bottom w:val="none" w:sz="0" w:space="0" w:color="auto"/>
        <w:right w:val="none" w:sz="0" w:space="0" w:color="auto"/>
      </w:divBdr>
    </w:div>
    <w:div w:id="256057502">
      <w:bodyDiv w:val="1"/>
      <w:marLeft w:val="0"/>
      <w:marRight w:val="0"/>
      <w:marTop w:val="0"/>
      <w:marBottom w:val="0"/>
      <w:divBdr>
        <w:top w:val="none" w:sz="0" w:space="0" w:color="auto"/>
        <w:left w:val="none" w:sz="0" w:space="0" w:color="auto"/>
        <w:bottom w:val="none" w:sz="0" w:space="0" w:color="auto"/>
        <w:right w:val="none" w:sz="0" w:space="0" w:color="auto"/>
      </w:divBdr>
      <w:divsChild>
        <w:div w:id="719480032">
          <w:marLeft w:val="0"/>
          <w:marRight w:val="0"/>
          <w:marTop w:val="0"/>
          <w:marBottom w:val="0"/>
          <w:divBdr>
            <w:top w:val="none" w:sz="0" w:space="0" w:color="auto"/>
            <w:left w:val="none" w:sz="0" w:space="0" w:color="auto"/>
            <w:bottom w:val="none" w:sz="0" w:space="0" w:color="auto"/>
            <w:right w:val="none" w:sz="0" w:space="0" w:color="auto"/>
          </w:divBdr>
          <w:divsChild>
            <w:div w:id="1831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4085">
      <w:bodyDiv w:val="1"/>
      <w:marLeft w:val="0"/>
      <w:marRight w:val="0"/>
      <w:marTop w:val="0"/>
      <w:marBottom w:val="0"/>
      <w:divBdr>
        <w:top w:val="none" w:sz="0" w:space="0" w:color="auto"/>
        <w:left w:val="none" w:sz="0" w:space="0" w:color="auto"/>
        <w:bottom w:val="none" w:sz="0" w:space="0" w:color="auto"/>
        <w:right w:val="none" w:sz="0" w:space="0" w:color="auto"/>
      </w:divBdr>
      <w:divsChild>
        <w:div w:id="898320363">
          <w:marLeft w:val="0"/>
          <w:marRight w:val="0"/>
          <w:marTop w:val="0"/>
          <w:marBottom w:val="0"/>
          <w:divBdr>
            <w:top w:val="none" w:sz="0" w:space="0" w:color="auto"/>
            <w:left w:val="none" w:sz="0" w:space="0" w:color="auto"/>
            <w:bottom w:val="none" w:sz="0" w:space="0" w:color="auto"/>
            <w:right w:val="none" w:sz="0" w:space="0" w:color="auto"/>
          </w:divBdr>
          <w:divsChild>
            <w:div w:id="19463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8215">
      <w:bodyDiv w:val="1"/>
      <w:marLeft w:val="0"/>
      <w:marRight w:val="0"/>
      <w:marTop w:val="0"/>
      <w:marBottom w:val="0"/>
      <w:divBdr>
        <w:top w:val="none" w:sz="0" w:space="0" w:color="auto"/>
        <w:left w:val="none" w:sz="0" w:space="0" w:color="auto"/>
        <w:bottom w:val="none" w:sz="0" w:space="0" w:color="auto"/>
        <w:right w:val="none" w:sz="0" w:space="0" w:color="auto"/>
      </w:divBdr>
    </w:div>
    <w:div w:id="272055520">
      <w:bodyDiv w:val="1"/>
      <w:marLeft w:val="0"/>
      <w:marRight w:val="0"/>
      <w:marTop w:val="0"/>
      <w:marBottom w:val="0"/>
      <w:divBdr>
        <w:top w:val="none" w:sz="0" w:space="0" w:color="auto"/>
        <w:left w:val="none" w:sz="0" w:space="0" w:color="auto"/>
        <w:bottom w:val="none" w:sz="0" w:space="0" w:color="auto"/>
        <w:right w:val="none" w:sz="0" w:space="0" w:color="auto"/>
      </w:divBdr>
      <w:divsChild>
        <w:div w:id="598023284">
          <w:marLeft w:val="0"/>
          <w:marRight w:val="0"/>
          <w:marTop w:val="0"/>
          <w:marBottom w:val="0"/>
          <w:divBdr>
            <w:top w:val="none" w:sz="0" w:space="0" w:color="auto"/>
            <w:left w:val="none" w:sz="0" w:space="0" w:color="auto"/>
            <w:bottom w:val="none" w:sz="0" w:space="0" w:color="auto"/>
            <w:right w:val="none" w:sz="0" w:space="0" w:color="auto"/>
          </w:divBdr>
          <w:divsChild>
            <w:div w:id="9057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7905">
      <w:bodyDiv w:val="1"/>
      <w:marLeft w:val="0"/>
      <w:marRight w:val="0"/>
      <w:marTop w:val="0"/>
      <w:marBottom w:val="0"/>
      <w:divBdr>
        <w:top w:val="none" w:sz="0" w:space="0" w:color="auto"/>
        <w:left w:val="none" w:sz="0" w:space="0" w:color="auto"/>
        <w:bottom w:val="none" w:sz="0" w:space="0" w:color="auto"/>
        <w:right w:val="none" w:sz="0" w:space="0" w:color="auto"/>
      </w:divBdr>
    </w:div>
    <w:div w:id="297420701">
      <w:bodyDiv w:val="1"/>
      <w:marLeft w:val="0"/>
      <w:marRight w:val="0"/>
      <w:marTop w:val="0"/>
      <w:marBottom w:val="0"/>
      <w:divBdr>
        <w:top w:val="none" w:sz="0" w:space="0" w:color="auto"/>
        <w:left w:val="none" w:sz="0" w:space="0" w:color="auto"/>
        <w:bottom w:val="none" w:sz="0" w:space="0" w:color="auto"/>
        <w:right w:val="none" w:sz="0" w:space="0" w:color="auto"/>
      </w:divBdr>
    </w:div>
    <w:div w:id="333265730">
      <w:bodyDiv w:val="1"/>
      <w:marLeft w:val="0"/>
      <w:marRight w:val="0"/>
      <w:marTop w:val="0"/>
      <w:marBottom w:val="0"/>
      <w:divBdr>
        <w:top w:val="none" w:sz="0" w:space="0" w:color="auto"/>
        <w:left w:val="none" w:sz="0" w:space="0" w:color="auto"/>
        <w:bottom w:val="none" w:sz="0" w:space="0" w:color="auto"/>
        <w:right w:val="none" w:sz="0" w:space="0" w:color="auto"/>
      </w:divBdr>
    </w:div>
    <w:div w:id="348025766">
      <w:bodyDiv w:val="1"/>
      <w:marLeft w:val="0"/>
      <w:marRight w:val="0"/>
      <w:marTop w:val="0"/>
      <w:marBottom w:val="0"/>
      <w:divBdr>
        <w:top w:val="none" w:sz="0" w:space="0" w:color="auto"/>
        <w:left w:val="none" w:sz="0" w:space="0" w:color="auto"/>
        <w:bottom w:val="none" w:sz="0" w:space="0" w:color="auto"/>
        <w:right w:val="none" w:sz="0" w:space="0" w:color="auto"/>
      </w:divBdr>
      <w:divsChild>
        <w:div w:id="1778984423">
          <w:marLeft w:val="0"/>
          <w:marRight w:val="0"/>
          <w:marTop w:val="0"/>
          <w:marBottom w:val="0"/>
          <w:divBdr>
            <w:top w:val="none" w:sz="0" w:space="0" w:color="auto"/>
            <w:left w:val="none" w:sz="0" w:space="0" w:color="auto"/>
            <w:bottom w:val="none" w:sz="0" w:space="0" w:color="auto"/>
            <w:right w:val="none" w:sz="0" w:space="0" w:color="auto"/>
          </w:divBdr>
          <w:divsChild>
            <w:div w:id="13802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0886">
      <w:bodyDiv w:val="1"/>
      <w:marLeft w:val="0"/>
      <w:marRight w:val="0"/>
      <w:marTop w:val="0"/>
      <w:marBottom w:val="0"/>
      <w:divBdr>
        <w:top w:val="none" w:sz="0" w:space="0" w:color="auto"/>
        <w:left w:val="none" w:sz="0" w:space="0" w:color="auto"/>
        <w:bottom w:val="none" w:sz="0" w:space="0" w:color="auto"/>
        <w:right w:val="none" w:sz="0" w:space="0" w:color="auto"/>
      </w:divBdr>
    </w:div>
    <w:div w:id="409036395">
      <w:bodyDiv w:val="1"/>
      <w:marLeft w:val="0"/>
      <w:marRight w:val="0"/>
      <w:marTop w:val="0"/>
      <w:marBottom w:val="0"/>
      <w:divBdr>
        <w:top w:val="none" w:sz="0" w:space="0" w:color="auto"/>
        <w:left w:val="none" w:sz="0" w:space="0" w:color="auto"/>
        <w:bottom w:val="none" w:sz="0" w:space="0" w:color="auto"/>
        <w:right w:val="none" w:sz="0" w:space="0" w:color="auto"/>
      </w:divBdr>
    </w:div>
    <w:div w:id="431169030">
      <w:bodyDiv w:val="1"/>
      <w:marLeft w:val="0"/>
      <w:marRight w:val="0"/>
      <w:marTop w:val="0"/>
      <w:marBottom w:val="0"/>
      <w:divBdr>
        <w:top w:val="none" w:sz="0" w:space="0" w:color="auto"/>
        <w:left w:val="none" w:sz="0" w:space="0" w:color="auto"/>
        <w:bottom w:val="none" w:sz="0" w:space="0" w:color="auto"/>
        <w:right w:val="none" w:sz="0" w:space="0" w:color="auto"/>
      </w:divBdr>
      <w:divsChild>
        <w:div w:id="374938390">
          <w:marLeft w:val="0"/>
          <w:marRight w:val="0"/>
          <w:marTop w:val="0"/>
          <w:marBottom w:val="0"/>
          <w:divBdr>
            <w:top w:val="none" w:sz="0" w:space="0" w:color="auto"/>
            <w:left w:val="none" w:sz="0" w:space="0" w:color="auto"/>
            <w:bottom w:val="none" w:sz="0" w:space="0" w:color="auto"/>
            <w:right w:val="none" w:sz="0" w:space="0" w:color="auto"/>
          </w:divBdr>
          <w:divsChild>
            <w:div w:id="9965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5047">
      <w:bodyDiv w:val="1"/>
      <w:marLeft w:val="0"/>
      <w:marRight w:val="0"/>
      <w:marTop w:val="0"/>
      <w:marBottom w:val="0"/>
      <w:divBdr>
        <w:top w:val="none" w:sz="0" w:space="0" w:color="auto"/>
        <w:left w:val="none" w:sz="0" w:space="0" w:color="auto"/>
        <w:bottom w:val="none" w:sz="0" w:space="0" w:color="auto"/>
        <w:right w:val="none" w:sz="0" w:space="0" w:color="auto"/>
      </w:divBdr>
    </w:div>
    <w:div w:id="447745038">
      <w:bodyDiv w:val="1"/>
      <w:marLeft w:val="0"/>
      <w:marRight w:val="0"/>
      <w:marTop w:val="0"/>
      <w:marBottom w:val="0"/>
      <w:divBdr>
        <w:top w:val="none" w:sz="0" w:space="0" w:color="auto"/>
        <w:left w:val="none" w:sz="0" w:space="0" w:color="auto"/>
        <w:bottom w:val="none" w:sz="0" w:space="0" w:color="auto"/>
        <w:right w:val="none" w:sz="0" w:space="0" w:color="auto"/>
      </w:divBdr>
    </w:div>
    <w:div w:id="465703638">
      <w:bodyDiv w:val="1"/>
      <w:marLeft w:val="0"/>
      <w:marRight w:val="0"/>
      <w:marTop w:val="0"/>
      <w:marBottom w:val="0"/>
      <w:divBdr>
        <w:top w:val="none" w:sz="0" w:space="0" w:color="auto"/>
        <w:left w:val="none" w:sz="0" w:space="0" w:color="auto"/>
        <w:bottom w:val="none" w:sz="0" w:space="0" w:color="auto"/>
        <w:right w:val="none" w:sz="0" w:space="0" w:color="auto"/>
      </w:divBdr>
    </w:div>
    <w:div w:id="470248508">
      <w:bodyDiv w:val="1"/>
      <w:marLeft w:val="0"/>
      <w:marRight w:val="0"/>
      <w:marTop w:val="0"/>
      <w:marBottom w:val="0"/>
      <w:divBdr>
        <w:top w:val="none" w:sz="0" w:space="0" w:color="auto"/>
        <w:left w:val="none" w:sz="0" w:space="0" w:color="auto"/>
        <w:bottom w:val="none" w:sz="0" w:space="0" w:color="auto"/>
        <w:right w:val="none" w:sz="0" w:space="0" w:color="auto"/>
      </w:divBdr>
      <w:divsChild>
        <w:div w:id="1003363377">
          <w:marLeft w:val="0"/>
          <w:marRight w:val="0"/>
          <w:marTop w:val="0"/>
          <w:marBottom w:val="0"/>
          <w:divBdr>
            <w:top w:val="none" w:sz="0" w:space="0" w:color="auto"/>
            <w:left w:val="none" w:sz="0" w:space="0" w:color="auto"/>
            <w:bottom w:val="none" w:sz="0" w:space="0" w:color="auto"/>
            <w:right w:val="none" w:sz="0" w:space="0" w:color="auto"/>
          </w:divBdr>
          <w:divsChild>
            <w:div w:id="7042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67288">
      <w:bodyDiv w:val="1"/>
      <w:marLeft w:val="0"/>
      <w:marRight w:val="0"/>
      <w:marTop w:val="0"/>
      <w:marBottom w:val="0"/>
      <w:divBdr>
        <w:top w:val="none" w:sz="0" w:space="0" w:color="auto"/>
        <w:left w:val="none" w:sz="0" w:space="0" w:color="auto"/>
        <w:bottom w:val="none" w:sz="0" w:space="0" w:color="auto"/>
        <w:right w:val="none" w:sz="0" w:space="0" w:color="auto"/>
      </w:divBdr>
    </w:div>
    <w:div w:id="490566675">
      <w:bodyDiv w:val="1"/>
      <w:marLeft w:val="0"/>
      <w:marRight w:val="0"/>
      <w:marTop w:val="0"/>
      <w:marBottom w:val="0"/>
      <w:divBdr>
        <w:top w:val="none" w:sz="0" w:space="0" w:color="auto"/>
        <w:left w:val="none" w:sz="0" w:space="0" w:color="auto"/>
        <w:bottom w:val="none" w:sz="0" w:space="0" w:color="auto"/>
        <w:right w:val="none" w:sz="0" w:space="0" w:color="auto"/>
      </w:divBdr>
    </w:div>
    <w:div w:id="504170236">
      <w:bodyDiv w:val="1"/>
      <w:marLeft w:val="0"/>
      <w:marRight w:val="0"/>
      <w:marTop w:val="0"/>
      <w:marBottom w:val="0"/>
      <w:divBdr>
        <w:top w:val="none" w:sz="0" w:space="0" w:color="auto"/>
        <w:left w:val="none" w:sz="0" w:space="0" w:color="auto"/>
        <w:bottom w:val="none" w:sz="0" w:space="0" w:color="auto"/>
        <w:right w:val="none" w:sz="0" w:space="0" w:color="auto"/>
      </w:divBdr>
    </w:div>
    <w:div w:id="525408854">
      <w:bodyDiv w:val="1"/>
      <w:marLeft w:val="0"/>
      <w:marRight w:val="0"/>
      <w:marTop w:val="0"/>
      <w:marBottom w:val="0"/>
      <w:divBdr>
        <w:top w:val="none" w:sz="0" w:space="0" w:color="auto"/>
        <w:left w:val="none" w:sz="0" w:space="0" w:color="auto"/>
        <w:bottom w:val="none" w:sz="0" w:space="0" w:color="auto"/>
        <w:right w:val="none" w:sz="0" w:space="0" w:color="auto"/>
      </w:divBdr>
      <w:divsChild>
        <w:div w:id="1443843595">
          <w:marLeft w:val="0"/>
          <w:marRight w:val="0"/>
          <w:marTop w:val="0"/>
          <w:marBottom w:val="0"/>
          <w:divBdr>
            <w:top w:val="none" w:sz="0" w:space="0" w:color="auto"/>
            <w:left w:val="none" w:sz="0" w:space="0" w:color="auto"/>
            <w:bottom w:val="none" w:sz="0" w:space="0" w:color="auto"/>
            <w:right w:val="none" w:sz="0" w:space="0" w:color="auto"/>
          </w:divBdr>
        </w:div>
      </w:divsChild>
    </w:div>
    <w:div w:id="530188752">
      <w:bodyDiv w:val="1"/>
      <w:marLeft w:val="0"/>
      <w:marRight w:val="0"/>
      <w:marTop w:val="0"/>
      <w:marBottom w:val="0"/>
      <w:divBdr>
        <w:top w:val="none" w:sz="0" w:space="0" w:color="auto"/>
        <w:left w:val="none" w:sz="0" w:space="0" w:color="auto"/>
        <w:bottom w:val="none" w:sz="0" w:space="0" w:color="auto"/>
        <w:right w:val="none" w:sz="0" w:space="0" w:color="auto"/>
      </w:divBdr>
    </w:div>
    <w:div w:id="573899194">
      <w:bodyDiv w:val="1"/>
      <w:marLeft w:val="0"/>
      <w:marRight w:val="0"/>
      <w:marTop w:val="0"/>
      <w:marBottom w:val="0"/>
      <w:divBdr>
        <w:top w:val="none" w:sz="0" w:space="0" w:color="auto"/>
        <w:left w:val="none" w:sz="0" w:space="0" w:color="auto"/>
        <w:bottom w:val="none" w:sz="0" w:space="0" w:color="auto"/>
        <w:right w:val="none" w:sz="0" w:space="0" w:color="auto"/>
      </w:divBdr>
    </w:div>
    <w:div w:id="604534796">
      <w:bodyDiv w:val="1"/>
      <w:marLeft w:val="0"/>
      <w:marRight w:val="0"/>
      <w:marTop w:val="0"/>
      <w:marBottom w:val="0"/>
      <w:divBdr>
        <w:top w:val="none" w:sz="0" w:space="0" w:color="auto"/>
        <w:left w:val="none" w:sz="0" w:space="0" w:color="auto"/>
        <w:bottom w:val="none" w:sz="0" w:space="0" w:color="auto"/>
        <w:right w:val="none" w:sz="0" w:space="0" w:color="auto"/>
      </w:divBdr>
      <w:divsChild>
        <w:div w:id="59209674">
          <w:marLeft w:val="0"/>
          <w:marRight w:val="0"/>
          <w:marTop w:val="0"/>
          <w:marBottom w:val="0"/>
          <w:divBdr>
            <w:top w:val="none" w:sz="0" w:space="0" w:color="auto"/>
            <w:left w:val="none" w:sz="0" w:space="0" w:color="auto"/>
            <w:bottom w:val="none" w:sz="0" w:space="0" w:color="auto"/>
            <w:right w:val="none" w:sz="0" w:space="0" w:color="auto"/>
          </w:divBdr>
          <w:divsChild>
            <w:div w:id="19826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32741">
      <w:bodyDiv w:val="1"/>
      <w:marLeft w:val="0"/>
      <w:marRight w:val="0"/>
      <w:marTop w:val="0"/>
      <w:marBottom w:val="0"/>
      <w:divBdr>
        <w:top w:val="none" w:sz="0" w:space="0" w:color="auto"/>
        <w:left w:val="none" w:sz="0" w:space="0" w:color="auto"/>
        <w:bottom w:val="none" w:sz="0" w:space="0" w:color="auto"/>
        <w:right w:val="none" w:sz="0" w:space="0" w:color="auto"/>
      </w:divBdr>
      <w:divsChild>
        <w:div w:id="947659549">
          <w:marLeft w:val="0"/>
          <w:marRight w:val="0"/>
          <w:marTop w:val="0"/>
          <w:marBottom w:val="0"/>
          <w:divBdr>
            <w:top w:val="none" w:sz="0" w:space="0" w:color="auto"/>
            <w:left w:val="none" w:sz="0" w:space="0" w:color="auto"/>
            <w:bottom w:val="none" w:sz="0" w:space="0" w:color="auto"/>
            <w:right w:val="none" w:sz="0" w:space="0" w:color="auto"/>
          </w:divBdr>
          <w:divsChild>
            <w:div w:id="20726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853">
      <w:bodyDiv w:val="1"/>
      <w:marLeft w:val="0"/>
      <w:marRight w:val="0"/>
      <w:marTop w:val="0"/>
      <w:marBottom w:val="0"/>
      <w:divBdr>
        <w:top w:val="none" w:sz="0" w:space="0" w:color="auto"/>
        <w:left w:val="none" w:sz="0" w:space="0" w:color="auto"/>
        <w:bottom w:val="none" w:sz="0" w:space="0" w:color="auto"/>
        <w:right w:val="none" w:sz="0" w:space="0" w:color="auto"/>
      </w:divBdr>
    </w:div>
    <w:div w:id="659773438">
      <w:bodyDiv w:val="1"/>
      <w:marLeft w:val="0"/>
      <w:marRight w:val="0"/>
      <w:marTop w:val="0"/>
      <w:marBottom w:val="0"/>
      <w:divBdr>
        <w:top w:val="none" w:sz="0" w:space="0" w:color="auto"/>
        <w:left w:val="none" w:sz="0" w:space="0" w:color="auto"/>
        <w:bottom w:val="none" w:sz="0" w:space="0" w:color="auto"/>
        <w:right w:val="none" w:sz="0" w:space="0" w:color="auto"/>
      </w:divBdr>
    </w:div>
    <w:div w:id="664363011">
      <w:bodyDiv w:val="1"/>
      <w:marLeft w:val="0"/>
      <w:marRight w:val="0"/>
      <w:marTop w:val="0"/>
      <w:marBottom w:val="0"/>
      <w:divBdr>
        <w:top w:val="none" w:sz="0" w:space="0" w:color="auto"/>
        <w:left w:val="none" w:sz="0" w:space="0" w:color="auto"/>
        <w:bottom w:val="none" w:sz="0" w:space="0" w:color="auto"/>
        <w:right w:val="none" w:sz="0" w:space="0" w:color="auto"/>
      </w:divBdr>
    </w:div>
    <w:div w:id="670766463">
      <w:bodyDiv w:val="1"/>
      <w:marLeft w:val="0"/>
      <w:marRight w:val="0"/>
      <w:marTop w:val="0"/>
      <w:marBottom w:val="0"/>
      <w:divBdr>
        <w:top w:val="none" w:sz="0" w:space="0" w:color="auto"/>
        <w:left w:val="none" w:sz="0" w:space="0" w:color="auto"/>
        <w:bottom w:val="none" w:sz="0" w:space="0" w:color="auto"/>
        <w:right w:val="none" w:sz="0" w:space="0" w:color="auto"/>
      </w:divBdr>
    </w:div>
    <w:div w:id="699210689">
      <w:bodyDiv w:val="1"/>
      <w:marLeft w:val="0"/>
      <w:marRight w:val="0"/>
      <w:marTop w:val="0"/>
      <w:marBottom w:val="0"/>
      <w:divBdr>
        <w:top w:val="none" w:sz="0" w:space="0" w:color="auto"/>
        <w:left w:val="none" w:sz="0" w:space="0" w:color="auto"/>
        <w:bottom w:val="none" w:sz="0" w:space="0" w:color="auto"/>
        <w:right w:val="none" w:sz="0" w:space="0" w:color="auto"/>
      </w:divBdr>
    </w:div>
    <w:div w:id="710230182">
      <w:bodyDiv w:val="1"/>
      <w:marLeft w:val="0"/>
      <w:marRight w:val="0"/>
      <w:marTop w:val="0"/>
      <w:marBottom w:val="0"/>
      <w:divBdr>
        <w:top w:val="none" w:sz="0" w:space="0" w:color="auto"/>
        <w:left w:val="none" w:sz="0" w:space="0" w:color="auto"/>
        <w:bottom w:val="none" w:sz="0" w:space="0" w:color="auto"/>
        <w:right w:val="none" w:sz="0" w:space="0" w:color="auto"/>
      </w:divBdr>
    </w:div>
    <w:div w:id="710813192">
      <w:bodyDiv w:val="1"/>
      <w:marLeft w:val="0"/>
      <w:marRight w:val="0"/>
      <w:marTop w:val="0"/>
      <w:marBottom w:val="0"/>
      <w:divBdr>
        <w:top w:val="none" w:sz="0" w:space="0" w:color="auto"/>
        <w:left w:val="none" w:sz="0" w:space="0" w:color="auto"/>
        <w:bottom w:val="none" w:sz="0" w:space="0" w:color="auto"/>
        <w:right w:val="none" w:sz="0" w:space="0" w:color="auto"/>
      </w:divBdr>
      <w:divsChild>
        <w:div w:id="2028286153">
          <w:marLeft w:val="0"/>
          <w:marRight w:val="0"/>
          <w:marTop w:val="0"/>
          <w:marBottom w:val="0"/>
          <w:divBdr>
            <w:top w:val="none" w:sz="0" w:space="0" w:color="auto"/>
            <w:left w:val="none" w:sz="0" w:space="0" w:color="auto"/>
            <w:bottom w:val="none" w:sz="0" w:space="0" w:color="auto"/>
            <w:right w:val="none" w:sz="0" w:space="0" w:color="auto"/>
          </w:divBdr>
        </w:div>
      </w:divsChild>
    </w:div>
    <w:div w:id="756025517">
      <w:bodyDiv w:val="1"/>
      <w:marLeft w:val="0"/>
      <w:marRight w:val="0"/>
      <w:marTop w:val="0"/>
      <w:marBottom w:val="0"/>
      <w:divBdr>
        <w:top w:val="none" w:sz="0" w:space="0" w:color="auto"/>
        <w:left w:val="none" w:sz="0" w:space="0" w:color="auto"/>
        <w:bottom w:val="none" w:sz="0" w:space="0" w:color="auto"/>
        <w:right w:val="none" w:sz="0" w:space="0" w:color="auto"/>
      </w:divBdr>
    </w:div>
    <w:div w:id="776606961">
      <w:bodyDiv w:val="1"/>
      <w:marLeft w:val="0"/>
      <w:marRight w:val="0"/>
      <w:marTop w:val="0"/>
      <w:marBottom w:val="0"/>
      <w:divBdr>
        <w:top w:val="none" w:sz="0" w:space="0" w:color="auto"/>
        <w:left w:val="none" w:sz="0" w:space="0" w:color="auto"/>
        <w:bottom w:val="none" w:sz="0" w:space="0" w:color="auto"/>
        <w:right w:val="none" w:sz="0" w:space="0" w:color="auto"/>
      </w:divBdr>
    </w:div>
    <w:div w:id="820658666">
      <w:bodyDiv w:val="1"/>
      <w:marLeft w:val="0"/>
      <w:marRight w:val="0"/>
      <w:marTop w:val="0"/>
      <w:marBottom w:val="0"/>
      <w:divBdr>
        <w:top w:val="none" w:sz="0" w:space="0" w:color="auto"/>
        <w:left w:val="none" w:sz="0" w:space="0" w:color="auto"/>
        <w:bottom w:val="none" w:sz="0" w:space="0" w:color="auto"/>
        <w:right w:val="none" w:sz="0" w:space="0" w:color="auto"/>
      </w:divBdr>
    </w:div>
    <w:div w:id="882910442">
      <w:bodyDiv w:val="1"/>
      <w:marLeft w:val="0"/>
      <w:marRight w:val="0"/>
      <w:marTop w:val="0"/>
      <w:marBottom w:val="0"/>
      <w:divBdr>
        <w:top w:val="none" w:sz="0" w:space="0" w:color="auto"/>
        <w:left w:val="none" w:sz="0" w:space="0" w:color="auto"/>
        <w:bottom w:val="none" w:sz="0" w:space="0" w:color="auto"/>
        <w:right w:val="none" w:sz="0" w:space="0" w:color="auto"/>
      </w:divBdr>
      <w:divsChild>
        <w:div w:id="843781089">
          <w:marLeft w:val="0"/>
          <w:marRight w:val="0"/>
          <w:marTop w:val="0"/>
          <w:marBottom w:val="0"/>
          <w:divBdr>
            <w:top w:val="none" w:sz="0" w:space="0" w:color="auto"/>
            <w:left w:val="none" w:sz="0" w:space="0" w:color="auto"/>
            <w:bottom w:val="none" w:sz="0" w:space="0" w:color="auto"/>
            <w:right w:val="none" w:sz="0" w:space="0" w:color="auto"/>
          </w:divBdr>
          <w:divsChild>
            <w:div w:id="9376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28811">
      <w:bodyDiv w:val="1"/>
      <w:marLeft w:val="0"/>
      <w:marRight w:val="0"/>
      <w:marTop w:val="0"/>
      <w:marBottom w:val="0"/>
      <w:divBdr>
        <w:top w:val="none" w:sz="0" w:space="0" w:color="auto"/>
        <w:left w:val="none" w:sz="0" w:space="0" w:color="auto"/>
        <w:bottom w:val="none" w:sz="0" w:space="0" w:color="auto"/>
        <w:right w:val="none" w:sz="0" w:space="0" w:color="auto"/>
      </w:divBdr>
    </w:div>
    <w:div w:id="929656518">
      <w:bodyDiv w:val="1"/>
      <w:marLeft w:val="0"/>
      <w:marRight w:val="0"/>
      <w:marTop w:val="0"/>
      <w:marBottom w:val="0"/>
      <w:divBdr>
        <w:top w:val="none" w:sz="0" w:space="0" w:color="auto"/>
        <w:left w:val="none" w:sz="0" w:space="0" w:color="auto"/>
        <w:bottom w:val="none" w:sz="0" w:space="0" w:color="auto"/>
        <w:right w:val="none" w:sz="0" w:space="0" w:color="auto"/>
      </w:divBdr>
    </w:div>
    <w:div w:id="959916202">
      <w:bodyDiv w:val="1"/>
      <w:marLeft w:val="0"/>
      <w:marRight w:val="0"/>
      <w:marTop w:val="0"/>
      <w:marBottom w:val="0"/>
      <w:divBdr>
        <w:top w:val="none" w:sz="0" w:space="0" w:color="auto"/>
        <w:left w:val="none" w:sz="0" w:space="0" w:color="auto"/>
        <w:bottom w:val="none" w:sz="0" w:space="0" w:color="auto"/>
        <w:right w:val="none" w:sz="0" w:space="0" w:color="auto"/>
      </w:divBdr>
    </w:div>
    <w:div w:id="960920540">
      <w:bodyDiv w:val="1"/>
      <w:marLeft w:val="0"/>
      <w:marRight w:val="0"/>
      <w:marTop w:val="0"/>
      <w:marBottom w:val="0"/>
      <w:divBdr>
        <w:top w:val="none" w:sz="0" w:space="0" w:color="auto"/>
        <w:left w:val="none" w:sz="0" w:space="0" w:color="auto"/>
        <w:bottom w:val="none" w:sz="0" w:space="0" w:color="auto"/>
        <w:right w:val="none" w:sz="0" w:space="0" w:color="auto"/>
      </w:divBdr>
    </w:div>
    <w:div w:id="985623844">
      <w:bodyDiv w:val="1"/>
      <w:marLeft w:val="0"/>
      <w:marRight w:val="0"/>
      <w:marTop w:val="0"/>
      <w:marBottom w:val="0"/>
      <w:divBdr>
        <w:top w:val="none" w:sz="0" w:space="0" w:color="auto"/>
        <w:left w:val="none" w:sz="0" w:space="0" w:color="auto"/>
        <w:bottom w:val="none" w:sz="0" w:space="0" w:color="auto"/>
        <w:right w:val="none" w:sz="0" w:space="0" w:color="auto"/>
      </w:divBdr>
    </w:div>
    <w:div w:id="993487288">
      <w:bodyDiv w:val="1"/>
      <w:marLeft w:val="0"/>
      <w:marRight w:val="0"/>
      <w:marTop w:val="0"/>
      <w:marBottom w:val="0"/>
      <w:divBdr>
        <w:top w:val="none" w:sz="0" w:space="0" w:color="auto"/>
        <w:left w:val="none" w:sz="0" w:space="0" w:color="auto"/>
        <w:bottom w:val="none" w:sz="0" w:space="0" w:color="auto"/>
        <w:right w:val="none" w:sz="0" w:space="0" w:color="auto"/>
      </w:divBdr>
    </w:div>
    <w:div w:id="1005279494">
      <w:bodyDiv w:val="1"/>
      <w:marLeft w:val="0"/>
      <w:marRight w:val="0"/>
      <w:marTop w:val="0"/>
      <w:marBottom w:val="0"/>
      <w:divBdr>
        <w:top w:val="none" w:sz="0" w:space="0" w:color="auto"/>
        <w:left w:val="none" w:sz="0" w:space="0" w:color="auto"/>
        <w:bottom w:val="none" w:sz="0" w:space="0" w:color="auto"/>
        <w:right w:val="none" w:sz="0" w:space="0" w:color="auto"/>
      </w:divBdr>
    </w:div>
    <w:div w:id="1009991559">
      <w:bodyDiv w:val="1"/>
      <w:marLeft w:val="0"/>
      <w:marRight w:val="0"/>
      <w:marTop w:val="0"/>
      <w:marBottom w:val="0"/>
      <w:divBdr>
        <w:top w:val="none" w:sz="0" w:space="0" w:color="auto"/>
        <w:left w:val="none" w:sz="0" w:space="0" w:color="auto"/>
        <w:bottom w:val="none" w:sz="0" w:space="0" w:color="auto"/>
        <w:right w:val="none" w:sz="0" w:space="0" w:color="auto"/>
      </w:divBdr>
      <w:divsChild>
        <w:div w:id="875966359">
          <w:marLeft w:val="0"/>
          <w:marRight w:val="0"/>
          <w:marTop w:val="0"/>
          <w:marBottom w:val="0"/>
          <w:divBdr>
            <w:top w:val="none" w:sz="0" w:space="0" w:color="auto"/>
            <w:left w:val="none" w:sz="0" w:space="0" w:color="auto"/>
            <w:bottom w:val="none" w:sz="0" w:space="0" w:color="auto"/>
            <w:right w:val="none" w:sz="0" w:space="0" w:color="auto"/>
          </w:divBdr>
          <w:divsChild>
            <w:div w:id="15815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6235">
      <w:bodyDiv w:val="1"/>
      <w:marLeft w:val="0"/>
      <w:marRight w:val="0"/>
      <w:marTop w:val="0"/>
      <w:marBottom w:val="0"/>
      <w:divBdr>
        <w:top w:val="none" w:sz="0" w:space="0" w:color="auto"/>
        <w:left w:val="none" w:sz="0" w:space="0" w:color="auto"/>
        <w:bottom w:val="none" w:sz="0" w:space="0" w:color="auto"/>
        <w:right w:val="none" w:sz="0" w:space="0" w:color="auto"/>
      </w:divBdr>
    </w:div>
    <w:div w:id="1035614112">
      <w:bodyDiv w:val="1"/>
      <w:marLeft w:val="0"/>
      <w:marRight w:val="0"/>
      <w:marTop w:val="0"/>
      <w:marBottom w:val="0"/>
      <w:divBdr>
        <w:top w:val="none" w:sz="0" w:space="0" w:color="auto"/>
        <w:left w:val="none" w:sz="0" w:space="0" w:color="auto"/>
        <w:bottom w:val="none" w:sz="0" w:space="0" w:color="auto"/>
        <w:right w:val="none" w:sz="0" w:space="0" w:color="auto"/>
      </w:divBdr>
    </w:div>
    <w:div w:id="1060708775">
      <w:bodyDiv w:val="1"/>
      <w:marLeft w:val="0"/>
      <w:marRight w:val="0"/>
      <w:marTop w:val="0"/>
      <w:marBottom w:val="0"/>
      <w:divBdr>
        <w:top w:val="none" w:sz="0" w:space="0" w:color="auto"/>
        <w:left w:val="none" w:sz="0" w:space="0" w:color="auto"/>
        <w:bottom w:val="none" w:sz="0" w:space="0" w:color="auto"/>
        <w:right w:val="none" w:sz="0" w:space="0" w:color="auto"/>
      </w:divBdr>
    </w:div>
    <w:div w:id="1061754113">
      <w:bodyDiv w:val="1"/>
      <w:marLeft w:val="0"/>
      <w:marRight w:val="0"/>
      <w:marTop w:val="0"/>
      <w:marBottom w:val="0"/>
      <w:divBdr>
        <w:top w:val="none" w:sz="0" w:space="0" w:color="auto"/>
        <w:left w:val="none" w:sz="0" w:space="0" w:color="auto"/>
        <w:bottom w:val="none" w:sz="0" w:space="0" w:color="auto"/>
        <w:right w:val="none" w:sz="0" w:space="0" w:color="auto"/>
      </w:divBdr>
    </w:div>
    <w:div w:id="1085955527">
      <w:bodyDiv w:val="1"/>
      <w:marLeft w:val="0"/>
      <w:marRight w:val="0"/>
      <w:marTop w:val="0"/>
      <w:marBottom w:val="0"/>
      <w:divBdr>
        <w:top w:val="none" w:sz="0" w:space="0" w:color="auto"/>
        <w:left w:val="none" w:sz="0" w:space="0" w:color="auto"/>
        <w:bottom w:val="none" w:sz="0" w:space="0" w:color="auto"/>
        <w:right w:val="none" w:sz="0" w:space="0" w:color="auto"/>
      </w:divBdr>
    </w:div>
    <w:div w:id="1104421121">
      <w:bodyDiv w:val="1"/>
      <w:marLeft w:val="0"/>
      <w:marRight w:val="0"/>
      <w:marTop w:val="0"/>
      <w:marBottom w:val="0"/>
      <w:divBdr>
        <w:top w:val="none" w:sz="0" w:space="0" w:color="auto"/>
        <w:left w:val="none" w:sz="0" w:space="0" w:color="auto"/>
        <w:bottom w:val="none" w:sz="0" w:space="0" w:color="auto"/>
        <w:right w:val="none" w:sz="0" w:space="0" w:color="auto"/>
      </w:divBdr>
    </w:div>
    <w:div w:id="1113790085">
      <w:bodyDiv w:val="1"/>
      <w:marLeft w:val="0"/>
      <w:marRight w:val="0"/>
      <w:marTop w:val="0"/>
      <w:marBottom w:val="0"/>
      <w:divBdr>
        <w:top w:val="none" w:sz="0" w:space="0" w:color="auto"/>
        <w:left w:val="none" w:sz="0" w:space="0" w:color="auto"/>
        <w:bottom w:val="none" w:sz="0" w:space="0" w:color="auto"/>
        <w:right w:val="none" w:sz="0" w:space="0" w:color="auto"/>
      </w:divBdr>
    </w:div>
    <w:div w:id="1116482483">
      <w:bodyDiv w:val="1"/>
      <w:marLeft w:val="0"/>
      <w:marRight w:val="0"/>
      <w:marTop w:val="0"/>
      <w:marBottom w:val="0"/>
      <w:divBdr>
        <w:top w:val="none" w:sz="0" w:space="0" w:color="auto"/>
        <w:left w:val="none" w:sz="0" w:space="0" w:color="auto"/>
        <w:bottom w:val="none" w:sz="0" w:space="0" w:color="auto"/>
        <w:right w:val="none" w:sz="0" w:space="0" w:color="auto"/>
      </w:divBdr>
    </w:div>
    <w:div w:id="1131555511">
      <w:bodyDiv w:val="1"/>
      <w:marLeft w:val="0"/>
      <w:marRight w:val="0"/>
      <w:marTop w:val="0"/>
      <w:marBottom w:val="0"/>
      <w:divBdr>
        <w:top w:val="none" w:sz="0" w:space="0" w:color="auto"/>
        <w:left w:val="none" w:sz="0" w:space="0" w:color="auto"/>
        <w:bottom w:val="none" w:sz="0" w:space="0" w:color="auto"/>
        <w:right w:val="none" w:sz="0" w:space="0" w:color="auto"/>
      </w:divBdr>
      <w:divsChild>
        <w:div w:id="229971618">
          <w:marLeft w:val="0"/>
          <w:marRight w:val="0"/>
          <w:marTop w:val="0"/>
          <w:marBottom w:val="0"/>
          <w:divBdr>
            <w:top w:val="none" w:sz="0" w:space="0" w:color="auto"/>
            <w:left w:val="none" w:sz="0" w:space="0" w:color="auto"/>
            <w:bottom w:val="none" w:sz="0" w:space="0" w:color="auto"/>
            <w:right w:val="none" w:sz="0" w:space="0" w:color="auto"/>
          </w:divBdr>
          <w:divsChild>
            <w:div w:id="272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8750">
      <w:bodyDiv w:val="1"/>
      <w:marLeft w:val="0"/>
      <w:marRight w:val="0"/>
      <w:marTop w:val="0"/>
      <w:marBottom w:val="0"/>
      <w:divBdr>
        <w:top w:val="none" w:sz="0" w:space="0" w:color="auto"/>
        <w:left w:val="none" w:sz="0" w:space="0" w:color="auto"/>
        <w:bottom w:val="none" w:sz="0" w:space="0" w:color="auto"/>
        <w:right w:val="none" w:sz="0" w:space="0" w:color="auto"/>
      </w:divBdr>
    </w:div>
    <w:div w:id="1138380642">
      <w:bodyDiv w:val="1"/>
      <w:marLeft w:val="0"/>
      <w:marRight w:val="0"/>
      <w:marTop w:val="0"/>
      <w:marBottom w:val="0"/>
      <w:divBdr>
        <w:top w:val="none" w:sz="0" w:space="0" w:color="auto"/>
        <w:left w:val="none" w:sz="0" w:space="0" w:color="auto"/>
        <w:bottom w:val="none" w:sz="0" w:space="0" w:color="auto"/>
        <w:right w:val="none" w:sz="0" w:space="0" w:color="auto"/>
      </w:divBdr>
    </w:div>
    <w:div w:id="1147093470">
      <w:bodyDiv w:val="1"/>
      <w:marLeft w:val="0"/>
      <w:marRight w:val="0"/>
      <w:marTop w:val="0"/>
      <w:marBottom w:val="0"/>
      <w:divBdr>
        <w:top w:val="none" w:sz="0" w:space="0" w:color="auto"/>
        <w:left w:val="none" w:sz="0" w:space="0" w:color="auto"/>
        <w:bottom w:val="none" w:sz="0" w:space="0" w:color="auto"/>
        <w:right w:val="none" w:sz="0" w:space="0" w:color="auto"/>
      </w:divBdr>
    </w:div>
    <w:div w:id="1150638145">
      <w:bodyDiv w:val="1"/>
      <w:marLeft w:val="0"/>
      <w:marRight w:val="0"/>
      <w:marTop w:val="0"/>
      <w:marBottom w:val="0"/>
      <w:divBdr>
        <w:top w:val="none" w:sz="0" w:space="0" w:color="auto"/>
        <w:left w:val="none" w:sz="0" w:space="0" w:color="auto"/>
        <w:bottom w:val="none" w:sz="0" w:space="0" w:color="auto"/>
        <w:right w:val="none" w:sz="0" w:space="0" w:color="auto"/>
      </w:divBdr>
    </w:div>
    <w:div w:id="1163819061">
      <w:bodyDiv w:val="1"/>
      <w:marLeft w:val="0"/>
      <w:marRight w:val="0"/>
      <w:marTop w:val="0"/>
      <w:marBottom w:val="0"/>
      <w:divBdr>
        <w:top w:val="none" w:sz="0" w:space="0" w:color="auto"/>
        <w:left w:val="none" w:sz="0" w:space="0" w:color="auto"/>
        <w:bottom w:val="none" w:sz="0" w:space="0" w:color="auto"/>
        <w:right w:val="none" w:sz="0" w:space="0" w:color="auto"/>
      </w:divBdr>
    </w:div>
    <w:div w:id="1187795305">
      <w:bodyDiv w:val="1"/>
      <w:marLeft w:val="0"/>
      <w:marRight w:val="0"/>
      <w:marTop w:val="0"/>
      <w:marBottom w:val="0"/>
      <w:divBdr>
        <w:top w:val="none" w:sz="0" w:space="0" w:color="auto"/>
        <w:left w:val="none" w:sz="0" w:space="0" w:color="auto"/>
        <w:bottom w:val="none" w:sz="0" w:space="0" w:color="auto"/>
        <w:right w:val="none" w:sz="0" w:space="0" w:color="auto"/>
      </w:divBdr>
    </w:div>
    <w:div w:id="1200751132">
      <w:bodyDiv w:val="1"/>
      <w:marLeft w:val="0"/>
      <w:marRight w:val="0"/>
      <w:marTop w:val="0"/>
      <w:marBottom w:val="0"/>
      <w:divBdr>
        <w:top w:val="none" w:sz="0" w:space="0" w:color="auto"/>
        <w:left w:val="none" w:sz="0" w:space="0" w:color="auto"/>
        <w:bottom w:val="none" w:sz="0" w:space="0" w:color="auto"/>
        <w:right w:val="none" w:sz="0" w:space="0" w:color="auto"/>
      </w:divBdr>
    </w:div>
    <w:div w:id="1213539580">
      <w:bodyDiv w:val="1"/>
      <w:marLeft w:val="0"/>
      <w:marRight w:val="0"/>
      <w:marTop w:val="0"/>
      <w:marBottom w:val="0"/>
      <w:divBdr>
        <w:top w:val="none" w:sz="0" w:space="0" w:color="auto"/>
        <w:left w:val="none" w:sz="0" w:space="0" w:color="auto"/>
        <w:bottom w:val="none" w:sz="0" w:space="0" w:color="auto"/>
        <w:right w:val="none" w:sz="0" w:space="0" w:color="auto"/>
      </w:divBdr>
    </w:div>
    <w:div w:id="1227572257">
      <w:bodyDiv w:val="1"/>
      <w:marLeft w:val="0"/>
      <w:marRight w:val="0"/>
      <w:marTop w:val="0"/>
      <w:marBottom w:val="0"/>
      <w:divBdr>
        <w:top w:val="none" w:sz="0" w:space="0" w:color="auto"/>
        <w:left w:val="none" w:sz="0" w:space="0" w:color="auto"/>
        <w:bottom w:val="none" w:sz="0" w:space="0" w:color="auto"/>
        <w:right w:val="none" w:sz="0" w:space="0" w:color="auto"/>
      </w:divBdr>
    </w:div>
    <w:div w:id="1236941536">
      <w:bodyDiv w:val="1"/>
      <w:marLeft w:val="0"/>
      <w:marRight w:val="0"/>
      <w:marTop w:val="0"/>
      <w:marBottom w:val="0"/>
      <w:divBdr>
        <w:top w:val="none" w:sz="0" w:space="0" w:color="auto"/>
        <w:left w:val="none" w:sz="0" w:space="0" w:color="auto"/>
        <w:bottom w:val="none" w:sz="0" w:space="0" w:color="auto"/>
        <w:right w:val="none" w:sz="0" w:space="0" w:color="auto"/>
      </w:divBdr>
    </w:div>
    <w:div w:id="1293707485">
      <w:bodyDiv w:val="1"/>
      <w:marLeft w:val="0"/>
      <w:marRight w:val="0"/>
      <w:marTop w:val="0"/>
      <w:marBottom w:val="0"/>
      <w:divBdr>
        <w:top w:val="none" w:sz="0" w:space="0" w:color="auto"/>
        <w:left w:val="none" w:sz="0" w:space="0" w:color="auto"/>
        <w:bottom w:val="none" w:sz="0" w:space="0" w:color="auto"/>
        <w:right w:val="none" w:sz="0" w:space="0" w:color="auto"/>
      </w:divBdr>
    </w:div>
    <w:div w:id="1303386245">
      <w:bodyDiv w:val="1"/>
      <w:marLeft w:val="0"/>
      <w:marRight w:val="0"/>
      <w:marTop w:val="0"/>
      <w:marBottom w:val="0"/>
      <w:divBdr>
        <w:top w:val="none" w:sz="0" w:space="0" w:color="auto"/>
        <w:left w:val="none" w:sz="0" w:space="0" w:color="auto"/>
        <w:bottom w:val="none" w:sz="0" w:space="0" w:color="auto"/>
        <w:right w:val="none" w:sz="0" w:space="0" w:color="auto"/>
      </w:divBdr>
    </w:div>
    <w:div w:id="1318261310">
      <w:bodyDiv w:val="1"/>
      <w:marLeft w:val="0"/>
      <w:marRight w:val="0"/>
      <w:marTop w:val="0"/>
      <w:marBottom w:val="0"/>
      <w:divBdr>
        <w:top w:val="none" w:sz="0" w:space="0" w:color="auto"/>
        <w:left w:val="none" w:sz="0" w:space="0" w:color="auto"/>
        <w:bottom w:val="none" w:sz="0" w:space="0" w:color="auto"/>
        <w:right w:val="none" w:sz="0" w:space="0" w:color="auto"/>
      </w:divBdr>
      <w:divsChild>
        <w:div w:id="1442148939">
          <w:marLeft w:val="0"/>
          <w:marRight w:val="0"/>
          <w:marTop w:val="0"/>
          <w:marBottom w:val="0"/>
          <w:divBdr>
            <w:top w:val="none" w:sz="0" w:space="0" w:color="auto"/>
            <w:left w:val="none" w:sz="0" w:space="0" w:color="auto"/>
            <w:bottom w:val="none" w:sz="0" w:space="0" w:color="auto"/>
            <w:right w:val="none" w:sz="0" w:space="0" w:color="auto"/>
          </w:divBdr>
          <w:divsChild>
            <w:div w:id="586578381">
              <w:marLeft w:val="0"/>
              <w:marRight w:val="0"/>
              <w:marTop w:val="0"/>
              <w:marBottom w:val="0"/>
              <w:divBdr>
                <w:top w:val="none" w:sz="0" w:space="0" w:color="auto"/>
                <w:left w:val="none" w:sz="0" w:space="0" w:color="auto"/>
                <w:bottom w:val="none" w:sz="0" w:space="0" w:color="auto"/>
                <w:right w:val="none" w:sz="0" w:space="0" w:color="auto"/>
              </w:divBdr>
              <w:divsChild>
                <w:div w:id="5883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441582">
      <w:bodyDiv w:val="1"/>
      <w:marLeft w:val="0"/>
      <w:marRight w:val="0"/>
      <w:marTop w:val="0"/>
      <w:marBottom w:val="0"/>
      <w:divBdr>
        <w:top w:val="none" w:sz="0" w:space="0" w:color="auto"/>
        <w:left w:val="none" w:sz="0" w:space="0" w:color="auto"/>
        <w:bottom w:val="none" w:sz="0" w:space="0" w:color="auto"/>
        <w:right w:val="none" w:sz="0" w:space="0" w:color="auto"/>
      </w:divBdr>
    </w:div>
    <w:div w:id="1334067928">
      <w:bodyDiv w:val="1"/>
      <w:marLeft w:val="0"/>
      <w:marRight w:val="0"/>
      <w:marTop w:val="0"/>
      <w:marBottom w:val="0"/>
      <w:divBdr>
        <w:top w:val="none" w:sz="0" w:space="0" w:color="auto"/>
        <w:left w:val="none" w:sz="0" w:space="0" w:color="auto"/>
        <w:bottom w:val="none" w:sz="0" w:space="0" w:color="auto"/>
        <w:right w:val="none" w:sz="0" w:space="0" w:color="auto"/>
      </w:divBdr>
    </w:div>
    <w:div w:id="1356544557">
      <w:bodyDiv w:val="1"/>
      <w:marLeft w:val="0"/>
      <w:marRight w:val="0"/>
      <w:marTop w:val="0"/>
      <w:marBottom w:val="0"/>
      <w:divBdr>
        <w:top w:val="none" w:sz="0" w:space="0" w:color="auto"/>
        <w:left w:val="none" w:sz="0" w:space="0" w:color="auto"/>
        <w:bottom w:val="none" w:sz="0" w:space="0" w:color="auto"/>
        <w:right w:val="none" w:sz="0" w:space="0" w:color="auto"/>
      </w:divBdr>
    </w:div>
    <w:div w:id="1372072375">
      <w:bodyDiv w:val="1"/>
      <w:marLeft w:val="0"/>
      <w:marRight w:val="0"/>
      <w:marTop w:val="0"/>
      <w:marBottom w:val="0"/>
      <w:divBdr>
        <w:top w:val="none" w:sz="0" w:space="0" w:color="auto"/>
        <w:left w:val="none" w:sz="0" w:space="0" w:color="auto"/>
        <w:bottom w:val="none" w:sz="0" w:space="0" w:color="auto"/>
        <w:right w:val="none" w:sz="0" w:space="0" w:color="auto"/>
      </w:divBdr>
    </w:div>
    <w:div w:id="1372221644">
      <w:bodyDiv w:val="1"/>
      <w:marLeft w:val="0"/>
      <w:marRight w:val="0"/>
      <w:marTop w:val="0"/>
      <w:marBottom w:val="0"/>
      <w:divBdr>
        <w:top w:val="none" w:sz="0" w:space="0" w:color="auto"/>
        <w:left w:val="none" w:sz="0" w:space="0" w:color="auto"/>
        <w:bottom w:val="none" w:sz="0" w:space="0" w:color="auto"/>
        <w:right w:val="none" w:sz="0" w:space="0" w:color="auto"/>
      </w:divBdr>
    </w:div>
    <w:div w:id="1383753081">
      <w:bodyDiv w:val="1"/>
      <w:marLeft w:val="0"/>
      <w:marRight w:val="0"/>
      <w:marTop w:val="0"/>
      <w:marBottom w:val="0"/>
      <w:divBdr>
        <w:top w:val="none" w:sz="0" w:space="0" w:color="auto"/>
        <w:left w:val="none" w:sz="0" w:space="0" w:color="auto"/>
        <w:bottom w:val="none" w:sz="0" w:space="0" w:color="auto"/>
        <w:right w:val="none" w:sz="0" w:space="0" w:color="auto"/>
      </w:divBdr>
    </w:div>
    <w:div w:id="1409767287">
      <w:bodyDiv w:val="1"/>
      <w:marLeft w:val="0"/>
      <w:marRight w:val="0"/>
      <w:marTop w:val="0"/>
      <w:marBottom w:val="0"/>
      <w:divBdr>
        <w:top w:val="none" w:sz="0" w:space="0" w:color="auto"/>
        <w:left w:val="none" w:sz="0" w:space="0" w:color="auto"/>
        <w:bottom w:val="none" w:sz="0" w:space="0" w:color="auto"/>
        <w:right w:val="none" w:sz="0" w:space="0" w:color="auto"/>
      </w:divBdr>
    </w:div>
    <w:div w:id="1436511413">
      <w:bodyDiv w:val="1"/>
      <w:marLeft w:val="0"/>
      <w:marRight w:val="0"/>
      <w:marTop w:val="0"/>
      <w:marBottom w:val="0"/>
      <w:divBdr>
        <w:top w:val="none" w:sz="0" w:space="0" w:color="auto"/>
        <w:left w:val="none" w:sz="0" w:space="0" w:color="auto"/>
        <w:bottom w:val="none" w:sz="0" w:space="0" w:color="auto"/>
        <w:right w:val="none" w:sz="0" w:space="0" w:color="auto"/>
      </w:divBdr>
      <w:divsChild>
        <w:div w:id="1640110244">
          <w:marLeft w:val="0"/>
          <w:marRight w:val="0"/>
          <w:marTop w:val="0"/>
          <w:marBottom w:val="0"/>
          <w:divBdr>
            <w:top w:val="none" w:sz="0" w:space="0" w:color="auto"/>
            <w:left w:val="none" w:sz="0" w:space="0" w:color="auto"/>
            <w:bottom w:val="none" w:sz="0" w:space="0" w:color="auto"/>
            <w:right w:val="none" w:sz="0" w:space="0" w:color="auto"/>
          </w:divBdr>
          <w:divsChild>
            <w:div w:id="2423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6665">
      <w:bodyDiv w:val="1"/>
      <w:marLeft w:val="0"/>
      <w:marRight w:val="0"/>
      <w:marTop w:val="0"/>
      <w:marBottom w:val="0"/>
      <w:divBdr>
        <w:top w:val="none" w:sz="0" w:space="0" w:color="auto"/>
        <w:left w:val="none" w:sz="0" w:space="0" w:color="auto"/>
        <w:bottom w:val="none" w:sz="0" w:space="0" w:color="auto"/>
        <w:right w:val="none" w:sz="0" w:space="0" w:color="auto"/>
      </w:divBdr>
    </w:div>
    <w:div w:id="1449274864">
      <w:bodyDiv w:val="1"/>
      <w:marLeft w:val="0"/>
      <w:marRight w:val="0"/>
      <w:marTop w:val="0"/>
      <w:marBottom w:val="0"/>
      <w:divBdr>
        <w:top w:val="none" w:sz="0" w:space="0" w:color="auto"/>
        <w:left w:val="none" w:sz="0" w:space="0" w:color="auto"/>
        <w:bottom w:val="none" w:sz="0" w:space="0" w:color="auto"/>
        <w:right w:val="none" w:sz="0" w:space="0" w:color="auto"/>
      </w:divBdr>
    </w:div>
    <w:div w:id="1482884015">
      <w:bodyDiv w:val="1"/>
      <w:marLeft w:val="0"/>
      <w:marRight w:val="0"/>
      <w:marTop w:val="0"/>
      <w:marBottom w:val="0"/>
      <w:divBdr>
        <w:top w:val="none" w:sz="0" w:space="0" w:color="auto"/>
        <w:left w:val="none" w:sz="0" w:space="0" w:color="auto"/>
        <w:bottom w:val="none" w:sz="0" w:space="0" w:color="auto"/>
        <w:right w:val="none" w:sz="0" w:space="0" w:color="auto"/>
      </w:divBdr>
    </w:div>
    <w:div w:id="1499226802">
      <w:bodyDiv w:val="1"/>
      <w:marLeft w:val="0"/>
      <w:marRight w:val="0"/>
      <w:marTop w:val="0"/>
      <w:marBottom w:val="0"/>
      <w:divBdr>
        <w:top w:val="none" w:sz="0" w:space="0" w:color="auto"/>
        <w:left w:val="none" w:sz="0" w:space="0" w:color="auto"/>
        <w:bottom w:val="none" w:sz="0" w:space="0" w:color="auto"/>
        <w:right w:val="none" w:sz="0" w:space="0" w:color="auto"/>
      </w:divBdr>
    </w:div>
    <w:div w:id="1504130547">
      <w:bodyDiv w:val="1"/>
      <w:marLeft w:val="0"/>
      <w:marRight w:val="0"/>
      <w:marTop w:val="0"/>
      <w:marBottom w:val="0"/>
      <w:divBdr>
        <w:top w:val="none" w:sz="0" w:space="0" w:color="auto"/>
        <w:left w:val="none" w:sz="0" w:space="0" w:color="auto"/>
        <w:bottom w:val="none" w:sz="0" w:space="0" w:color="auto"/>
        <w:right w:val="none" w:sz="0" w:space="0" w:color="auto"/>
      </w:divBdr>
    </w:div>
    <w:div w:id="1521890613">
      <w:bodyDiv w:val="1"/>
      <w:marLeft w:val="0"/>
      <w:marRight w:val="0"/>
      <w:marTop w:val="0"/>
      <w:marBottom w:val="0"/>
      <w:divBdr>
        <w:top w:val="none" w:sz="0" w:space="0" w:color="auto"/>
        <w:left w:val="none" w:sz="0" w:space="0" w:color="auto"/>
        <w:bottom w:val="none" w:sz="0" w:space="0" w:color="auto"/>
        <w:right w:val="none" w:sz="0" w:space="0" w:color="auto"/>
      </w:divBdr>
      <w:divsChild>
        <w:div w:id="833715588">
          <w:marLeft w:val="0"/>
          <w:marRight w:val="0"/>
          <w:marTop w:val="0"/>
          <w:marBottom w:val="0"/>
          <w:divBdr>
            <w:top w:val="none" w:sz="0" w:space="0" w:color="auto"/>
            <w:left w:val="none" w:sz="0" w:space="0" w:color="auto"/>
            <w:bottom w:val="none" w:sz="0" w:space="0" w:color="auto"/>
            <w:right w:val="none" w:sz="0" w:space="0" w:color="auto"/>
          </w:divBdr>
          <w:divsChild>
            <w:div w:id="15463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3302">
      <w:bodyDiv w:val="1"/>
      <w:marLeft w:val="0"/>
      <w:marRight w:val="0"/>
      <w:marTop w:val="0"/>
      <w:marBottom w:val="0"/>
      <w:divBdr>
        <w:top w:val="none" w:sz="0" w:space="0" w:color="auto"/>
        <w:left w:val="none" w:sz="0" w:space="0" w:color="auto"/>
        <w:bottom w:val="none" w:sz="0" w:space="0" w:color="auto"/>
        <w:right w:val="none" w:sz="0" w:space="0" w:color="auto"/>
      </w:divBdr>
      <w:divsChild>
        <w:div w:id="1610163892">
          <w:marLeft w:val="0"/>
          <w:marRight w:val="0"/>
          <w:marTop w:val="0"/>
          <w:marBottom w:val="0"/>
          <w:divBdr>
            <w:top w:val="none" w:sz="0" w:space="0" w:color="auto"/>
            <w:left w:val="none" w:sz="0" w:space="0" w:color="auto"/>
            <w:bottom w:val="none" w:sz="0" w:space="0" w:color="auto"/>
            <w:right w:val="none" w:sz="0" w:space="0" w:color="auto"/>
          </w:divBdr>
        </w:div>
      </w:divsChild>
    </w:div>
    <w:div w:id="1661690446">
      <w:bodyDiv w:val="1"/>
      <w:marLeft w:val="0"/>
      <w:marRight w:val="0"/>
      <w:marTop w:val="0"/>
      <w:marBottom w:val="0"/>
      <w:divBdr>
        <w:top w:val="none" w:sz="0" w:space="0" w:color="auto"/>
        <w:left w:val="none" w:sz="0" w:space="0" w:color="auto"/>
        <w:bottom w:val="none" w:sz="0" w:space="0" w:color="auto"/>
        <w:right w:val="none" w:sz="0" w:space="0" w:color="auto"/>
      </w:divBdr>
    </w:div>
    <w:div w:id="1672021580">
      <w:bodyDiv w:val="1"/>
      <w:marLeft w:val="0"/>
      <w:marRight w:val="0"/>
      <w:marTop w:val="0"/>
      <w:marBottom w:val="0"/>
      <w:divBdr>
        <w:top w:val="none" w:sz="0" w:space="0" w:color="auto"/>
        <w:left w:val="none" w:sz="0" w:space="0" w:color="auto"/>
        <w:bottom w:val="none" w:sz="0" w:space="0" w:color="auto"/>
        <w:right w:val="none" w:sz="0" w:space="0" w:color="auto"/>
      </w:divBdr>
      <w:divsChild>
        <w:div w:id="423690306">
          <w:marLeft w:val="0"/>
          <w:marRight w:val="0"/>
          <w:marTop w:val="0"/>
          <w:marBottom w:val="0"/>
          <w:divBdr>
            <w:top w:val="none" w:sz="0" w:space="0" w:color="auto"/>
            <w:left w:val="none" w:sz="0" w:space="0" w:color="auto"/>
            <w:bottom w:val="none" w:sz="0" w:space="0" w:color="auto"/>
            <w:right w:val="none" w:sz="0" w:space="0" w:color="auto"/>
          </w:divBdr>
          <w:divsChild>
            <w:div w:id="13164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24602">
      <w:bodyDiv w:val="1"/>
      <w:marLeft w:val="0"/>
      <w:marRight w:val="0"/>
      <w:marTop w:val="0"/>
      <w:marBottom w:val="0"/>
      <w:divBdr>
        <w:top w:val="none" w:sz="0" w:space="0" w:color="auto"/>
        <w:left w:val="none" w:sz="0" w:space="0" w:color="auto"/>
        <w:bottom w:val="none" w:sz="0" w:space="0" w:color="auto"/>
        <w:right w:val="none" w:sz="0" w:space="0" w:color="auto"/>
      </w:divBdr>
    </w:div>
    <w:div w:id="1702244340">
      <w:bodyDiv w:val="1"/>
      <w:marLeft w:val="0"/>
      <w:marRight w:val="0"/>
      <w:marTop w:val="0"/>
      <w:marBottom w:val="0"/>
      <w:divBdr>
        <w:top w:val="none" w:sz="0" w:space="0" w:color="auto"/>
        <w:left w:val="none" w:sz="0" w:space="0" w:color="auto"/>
        <w:bottom w:val="none" w:sz="0" w:space="0" w:color="auto"/>
        <w:right w:val="none" w:sz="0" w:space="0" w:color="auto"/>
      </w:divBdr>
    </w:div>
    <w:div w:id="1703897508">
      <w:bodyDiv w:val="1"/>
      <w:marLeft w:val="0"/>
      <w:marRight w:val="0"/>
      <w:marTop w:val="0"/>
      <w:marBottom w:val="0"/>
      <w:divBdr>
        <w:top w:val="none" w:sz="0" w:space="0" w:color="auto"/>
        <w:left w:val="none" w:sz="0" w:space="0" w:color="auto"/>
        <w:bottom w:val="none" w:sz="0" w:space="0" w:color="auto"/>
        <w:right w:val="none" w:sz="0" w:space="0" w:color="auto"/>
      </w:divBdr>
    </w:div>
    <w:div w:id="1740904546">
      <w:bodyDiv w:val="1"/>
      <w:marLeft w:val="0"/>
      <w:marRight w:val="0"/>
      <w:marTop w:val="0"/>
      <w:marBottom w:val="0"/>
      <w:divBdr>
        <w:top w:val="none" w:sz="0" w:space="0" w:color="auto"/>
        <w:left w:val="none" w:sz="0" w:space="0" w:color="auto"/>
        <w:bottom w:val="none" w:sz="0" w:space="0" w:color="auto"/>
        <w:right w:val="none" w:sz="0" w:space="0" w:color="auto"/>
      </w:divBdr>
    </w:div>
    <w:div w:id="1800344242">
      <w:bodyDiv w:val="1"/>
      <w:marLeft w:val="0"/>
      <w:marRight w:val="0"/>
      <w:marTop w:val="0"/>
      <w:marBottom w:val="0"/>
      <w:divBdr>
        <w:top w:val="none" w:sz="0" w:space="0" w:color="auto"/>
        <w:left w:val="none" w:sz="0" w:space="0" w:color="auto"/>
        <w:bottom w:val="none" w:sz="0" w:space="0" w:color="auto"/>
        <w:right w:val="none" w:sz="0" w:space="0" w:color="auto"/>
      </w:divBdr>
    </w:div>
    <w:div w:id="1839467484">
      <w:bodyDiv w:val="1"/>
      <w:marLeft w:val="0"/>
      <w:marRight w:val="0"/>
      <w:marTop w:val="0"/>
      <w:marBottom w:val="0"/>
      <w:divBdr>
        <w:top w:val="none" w:sz="0" w:space="0" w:color="auto"/>
        <w:left w:val="none" w:sz="0" w:space="0" w:color="auto"/>
        <w:bottom w:val="none" w:sz="0" w:space="0" w:color="auto"/>
        <w:right w:val="none" w:sz="0" w:space="0" w:color="auto"/>
      </w:divBdr>
    </w:div>
    <w:div w:id="1858687744">
      <w:bodyDiv w:val="1"/>
      <w:marLeft w:val="0"/>
      <w:marRight w:val="0"/>
      <w:marTop w:val="0"/>
      <w:marBottom w:val="0"/>
      <w:divBdr>
        <w:top w:val="none" w:sz="0" w:space="0" w:color="auto"/>
        <w:left w:val="none" w:sz="0" w:space="0" w:color="auto"/>
        <w:bottom w:val="none" w:sz="0" w:space="0" w:color="auto"/>
        <w:right w:val="none" w:sz="0" w:space="0" w:color="auto"/>
      </w:divBdr>
    </w:div>
    <w:div w:id="1863398390">
      <w:bodyDiv w:val="1"/>
      <w:marLeft w:val="0"/>
      <w:marRight w:val="0"/>
      <w:marTop w:val="0"/>
      <w:marBottom w:val="0"/>
      <w:divBdr>
        <w:top w:val="none" w:sz="0" w:space="0" w:color="auto"/>
        <w:left w:val="none" w:sz="0" w:space="0" w:color="auto"/>
        <w:bottom w:val="none" w:sz="0" w:space="0" w:color="auto"/>
        <w:right w:val="none" w:sz="0" w:space="0" w:color="auto"/>
      </w:divBdr>
    </w:div>
    <w:div w:id="1894848264">
      <w:bodyDiv w:val="1"/>
      <w:marLeft w:val="0"/>
      <w:marRight w:val="0"/>
      <w:marTop w:val="0"/>
      <w:marBottom w:val="0"/>
      <w:divBdr>
        <w:top w:val="none" w:sz="0" w:space="0" w:color="auto"/>
        <w:left w:val="none" w:sz="0" w:space="0" w:color="auto"/>
        <w:bottom w:val="none" w:sz="0" w:space="0" w:color="auto"/>
        <w:right w:val="none" w:sz="0" w:space="0" w:color="auto"/>
      </w:divBdr>
    </w:div>
    <w:div w:id="1895701364">
      <w:bodyDiv w:val="1"/>
      <w:marLeft w:val="0"/>
      <w:marRight w:val="0"/>
      <w:marTop w:val="0"/>
      <w:marBottom w:val="0"/>
      <w:divBdr>
        <w:top w:val="none" w:sz="0" w:space="0" w:color="auto"/>
        <w:left w:val="none" w:sz="0" w:space="0" w:color="auto"/>
        <w:bottom w:val="none" w:sz="0" w:space="0" w:color="auto"/>
        <w:right w:val="none" w:sz="0" w:space="0" w:color="auto"/>
      </w:divBdr>
    </w:div>
    <w:div w:id="1954097190">
      <w:bodyDiv w:val="1"/>
      <w:marLeft w:val="0"/>
      <w:marRight w:val="0"/>
      <w:marTop w:val="0"/>
      <w:marBottom w:val="0"/>
      <w:divBdr>
        <w:top w:val="none" w:sz="0" w:space="0" w:color="auto"/>
        <w:left w:val="none" w:sz="0" w:space="0" w:color="auto"/>
        <w:bottom w:val="none" w:sz="0" w:space="0" w:color="auto"/>
        <w:right w:val="none" w:sz="0" w:space="0" w:color="auto"/>
      </w:divBdr>
      <w:divsChild>
        <w:div w:id="385032097">
          <w:marLeft w:val="0"/>
          <w:marRight w:val="0"/>
          <w:marTop w:val="0"/>
          <w:marBottom w:val="0"/>
          <w:divBdr>
            <w:top w:val="none" w:sz="0" w:space="0" w:color="auto"/>
            <w:left w:val="none" w:sz="0" w:space="0" w:color="auto"/>
            <w:bottom w:val="none" w:sz="0" w:space="0" w:color="auto"/>
            <w:right w:val="none" w:sz="0" w:space="0" w:color="auto"/>
          </w:divBdr>
        </w:div>
      </w:divsChild>
    </w:div>
    <w:div w:id="1971202793">
      <w:bodyDiv w:val="1"/>
      <w:marLeft w:val="0"/>
      <w:marRight w:val="0"/>
      <w:marTop w:val="0"/>
      <w:marBottom w:val="0"/>
      <w:divBdr>
        <w:top w:val="none" w:sz="0" w:space="0" w:color="auto"/>
        <w:left w:val="none" w:sz="0" w:space="0" w:color="auto"/>
        <w:bottom w:val="none" w:sz="0" w:space="0" w:color="auto"/>
        <w:right w:val="none" w:sz="0" w:space="0" w:color="auto"/>
      </w:divBdr>
      <w:divsChild>
        <w:div w:id="3629533">
          <w:marLeft w:val="0"/>
          <w:marRight w:val="0"/>
          <w:marTop w:val="0"/>
          <w:marBottom w:val="0"/>
          <w:divBdr>
            <w:top w:val="none" w:sz="0" w:space="0" w:color="auto"/>
            <w:left w:val="none" w:sz="0" w:space="0" w:color="auto"/>
            <w:bottom w:val="none" w:sz="0" w:space="0" w:color="auto"/>
            <w:right w:val="none" w:sz="0" w:space="0" w:color="auto"/>
          </w:divBdr>
        </w:div>
      </w:divsChild>
    </w:div>
    <w:div w:id="1976107437">
      <w:bodyDiv w:val="1"/>
      <w:marLeft w:val="0"/>
      <w:marRight w:val="0"/>
      <w:marTop w:val="0"/>
      <w:marBottom w:val="0"/>
      <w:divBdr>
        <w:top w:val="none" w:sz="0" w:space="0" w:color="auto"/>
        <w:left w:val="none" w:sz="0" w:space="0" w:color="auto"/>
        <w:bottom w:val="none" w:sz="0" w:space="0" w:color="auto"/>
        <w:right w:val="none" w:sz="0" w:space="0" w:color="auto"/>
      </w:divBdr>
    </w:div>
    <w:div w:id="2020696088">
      <w:bodyDiv w:val="1"/>
      <w:marLeft w:val="0"/>
      <w:marRight w:val="0"/>
      <w:marTop w:val="0"/>
      <w:marBottom w:val="0"/>
      <w:divBdr>
        <w:top w:val="none" w:sz="0" w:space="0" w:color="auto"/>
        <w:left w:val="none" w:sz="0" w:space="0" w:color="auto"/>
        <w:bottom w:val="none" w:sz="0" w:space="0" w:color="auto"/>
        <w:right w:val="none" w:sz="0" w:space="0" w:color="auto"/>
      </w:divBdr>
    </w:div>
    <w:div w:id="2025159995">
      <w:bodyDiv w:val="1"/>
      <w:marLeft w:val="0"/>
      <w:marRight w:val="0"/>
      <w:marTop w:val="0"/>
      <w:marBottom w:val="0"/>
      <w:divBdr>
        <w:top w:val="none" w:sz="0" w:space="0" w:color="auto"/>
        <w:left w:val="none" w:sz="0" w:space="0" w:color="auto"/>
        <w:bottom w:val="none" w:sz="0" w:space="0" w:color="auto"/>
        <w:right w:val="none" w:sz="0" w:space="0" w:color="auto"/>
      </w:divBdr>
      <w:divsChild>
        <w:div w:id="1027608053">
          <w:marLeft w:val="0"/>
          <w:marRight w:val="0"/>
          <w:marTop w:val="0"/>
          <w:marBottom w:val="0"/>
          <w:divBdr>
            <w:top w:val="none" w:sz="0" w:space="0" w:color="auto"/>
            <w:left w:val="none" w:sz="0" w:space="0" w:color="auto"/>
            <w:bottom w:val="none" w:sz="0" w:space="0" w:color="auto"/>
            <w:right w:val="none" w:sz="0" w:space="0" w:color="auto"/>
          </w:divBdr>
          <w:divsChild>
            <w:div w:id="15660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71948">
      <w:bodyDiv w:val="1"/>
      <w:marLeft w:val="0"/>
      <w:marRight w:val="0"/>
      <w:marTop w:val="0"/>
      <w:marBottom w:val="0"/>
      <w:divBdr>
        <w:top w:val="none" w:sz="0" w:space="0" w:color="auto"/>
        <w:left w:val="none" w:sz="0" w:space="0" w:color="auto"/>
        <w:bottom w:val="none" w:sz="0" w:space="0" w:color="auto"/>
        <w:right w:val="none" w:sz="0" w:space="0" w:color="auto"/>
      </w:divBdr>
    </w:div>
    <w:div w:id="2048337916">
      <w:bodyDiv w:val="1"/>
      <w:marLeft w:val="0"/>
      <w:marRight w:val="0"/>
      <w:marTop w:val="0"/>
      <w:marBottom w:val="0"/>
      <w:divBdr>
        <w:top w:val="none" w:sz="0" w:space="0" w:color="auto"/>
        <w:left w:val="none" w:sz="0" w:space="0" w:color="auto"/>
        <w:bottom w:val="none" w:sz="0" w:space="0" w:color="auto"/>
        <w:right w:val="none" w:sz="0" w:space="0" w:color="auto"/>
      </w:divBdr>
    </w:div>
    <w:div w:id="2075854829">
      <w:bodyDiv w:val="1"/>
      <w:marLeft w:val="0"/>
      <w:marRight w:val="0"/>
      <w:marTop w:val="0"/>
      <w:marBottom w:val="0"/>
      <w:divBdr>
        <w:top w:val="none" w:sz="0" w:space="0" w:color="auto"/>
        <w:left w:val="none" w:sz="0" w:space="0" w:color="auto"/>
        <w:bottom w:val="none" w:sz="0" w:space="0" w:color="auto"/>
        <w:right w:val="none" w:sz="0" w:space="0" w:color="auto"/>
      </w:divBdr>
      <w:divsChild>
        <w:div w:id="1275477677">
          <w:marLeft w:val="0"/>
          <w:marRight w:val="0"/>
          <w:marTop w:val="0"/>
          <w:marBottom w:val="0"/>
          <w:divBdr>
            <w:top w:val="none" w:sz="0" w:space="0" w:color="auto"/>
            <w:left w:val="none" w:sz="0" w:space="0" w:color="auto"/>
            <w:bottom w:val="none" w:sz="0" w:space="0" w:color="auto"/>
            <w:right w:val="none" w:sz="0" w:space="0" w:color="auto"/>
          </w:divBdr>
          <w:divsChild>
            <w:div w:id="139207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5055">
      <w:bodyDiv w:val="1"/>
      <w:marLeft w:val="0"/>
      <w:marRight w:val="0"/>
      <w:marTop w:val="0"/>
      <w:marBottom w:val="0"/>
      <w:divBdr>
        <w:top w:val="none" w:sz="0" w:space="0" w:color="auto"/>
        <w:left w:val="none" w:sz="0" w:space="0" w:color="auto"/>
        <w:bottom w:val="none" w:sz="0" w:space="0" w:color="auto"/>
        <w:right w:val="none" w:sz="0" w:space="0" w:color="auto"/>
      </w:divBdr>
    </w:div>
    <w:div w:id="2104258900">
      <w:bodyDiv w:val="1"/>
      <w:marLeft w:val="0"/>
      <w:marRight w:val="0"/>
      <w:marTop w:val="0"/>
      <w:marBottom w:val="0"/>
      <w:divBdr>
        <w:top w:val="none" w:sz="0" w:space="0" w:color="auto"/>
        <w:left w:val="none" w:sz="0" w:space="0" w:color="auto"/>
        <w:bottom w:val="none" w:sz="0" w:space="0" w:color="auto"/>
        <w:right w:val="none" w:sz="0" w:space="0" w:color="auto"/>
      </w:divBdr>
    </w:div>
    <w:div w:id="2107917251">
      <w:bodyDiv w:val="1"/>
      <w:marLeft w:val="0"/>
      <w:marRight w:val="0"/>
      <w:marTop w:val="0"/>
      <w:marBottom w:val="0"/>
      <w:divBdr>
        <w:top w:val="none" w:sz="0" w:space="0" w:color="auto"/>
        <w:left w:val="none" w:sz="0" w:space="0" w:color="auto"/>
        <w:bottom w:val="none" w:sz="0" w:space="0" w:color="auto"/>
        <w:right w:val="none" w:sz="0" w:space="0" w:color="auto"/>
      </w:divBdr>
    </w:div>
    <w:div w:id="2108234780">
      <w:bodyDiv w:val="1"/>
      <w:marLeft w:val="0"/>
      <w:marRight w:val="0"/>
      <w:marTop w:val="0"/>
      <w:marBottom w:val="0"/>
      <w:divBdr>
        <w:top w:val="none" w:sz="0" w:space="0" w:color="auto"/>
        <w:left w:val="none" w:sz="0" w:space="0" w:color="auto"/>
        <w:bottom w:val="none" w:sz="0" w:space="0" w:color="auto"/>
        <w:right w:val="none" w:sz="0" w:space="0" w:color="auto"/>
      </w:divBdr>
    </w:div>
    <w:div w:id="213347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settings" Target="settings.xml"/><Relationship Id="rId21" Type="http://schemas.openxmlformats.org/officeDocument/2006/relationships/webSettings" Target="webSettings.xml"/><Relationship Id="rId22" Type="http://schemas.openxmlformats.org/officeDocument/2006/relationships/footnotes" Target="footnotes.xml"/><Relationship Id="rId23" Type="http://schemas.openxmlformats.org/officeDocument/2006/relationships/endnotes" Target="endnotes.xml"/><Relationship Id="rId24" Type="http://schemas.openxmlformats.org/officeDocument/2006/relationships/hyperlink" Target="mailto:c.corradini@aston.ac.uk" TargetMode="External"/><Relationship Id="rId25" Type="http://schemas.openxmlformats.org/officeDocument/2006/relationships/image" Target="media/image1.wmf"/><Relationship Id="rId26" Type="http://schemas.openxmlformats.org/officeDocument/2006/relationships/image" Target="media/image2.wmf"/><Relationship Id="rId27" Type="http://schemas.openxmlformats.org/officeDocument/2006/relationships/oleObject" Target="embeddings/oleObject1.bin"/><Relationship Id="rId28" Type="http://schemas.openxmlformats.org/officeDocument/2006/relationships/image" Target="media/image3.wmf"/><Relationship Id="rId29" Type="http://schemas.openxmlformats.org/officeDocument/2006/relationships/image" Target="media/image4.wmf"/><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oleObject" Target="embeddings/oleObject2.bin"/><Relationship Id="rId31" Type="http://schemas.openxmlformats.org/officeDocument/2006/relationships/hyperlink" Target="http://www.springerlink.com/content/0138-9130/82/1/" TargetMode="External"/><Relationship Id="rId32" Type="http://schemas.openxmlformats.org/officeDocument/2006/relationships/hyperlink" Target="http://www.wipo.int/edocs/mdocs/classifications/en/ipc_ce_41/ipc_ce_41_5-annex1.pdf" TargetMode="External"/><Relationship Id="rId9" Type="http://schemas.openxmlformats.org/officeDocument/2006/relationships/customXml" Target="../customXml/item9.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customXml" Target="../customXml/item16.xml"/><Relationship Id="rId17" Type="http://schemas.openxmlformats.org/officeDocument/2006/relationships/numbering" Target="numbering.xml"/><Relationship Id="rId18" Type="http://schemas.openxmlformats.org/officeDocument/2006/relationships/styles" Target="styles.xml"/><Relationship Id="rId1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8650-A0FF-42EF-B438-390CF34B1080}">
  <ds:schemaRefs>
    <ds:schemaRef ds:uri="http://schemas.openxmlformats.org/officeDocument/2006/bibliography"/>
  </ds:schemaRefs>
</ds:datastoreItem>
</file>

<file path=customXml/itemProps10.xml><?xml version="1.0" encoding="utf-8"?>
<ds:datastoreItem xmlns:ds="http://schemas.openxmlformats.org/officeDocument/2006/customXml" ds:itemID="{0E1BEAC5-5203-4197-AE60-C32AD3C9D7F3}">
  <ds:schemaRefs>
    <ds:schemaRef ds:uri="http://schemas.openxmlformats.org/officeDocument/2006/bibliography"/>
  </ds:schemaRefs>
</ds:datastoreItem>
</file>

<file path=customXml/itemProps11.xml><?xml version="1.0" encoding="utf-8"?>
<ds:datastoreItem xmlns:ds="http://schemas.openxmlformats.org/officeDocument/2006/customXml" ds:itemID="{FF6D8BCA-11C7-4E07-ABFA-94CC5EED3283}">
  <ds:schemaRefs>
    <ds:schemaRef ds:uri="http://schemas.openxmlformats.org/officeDocument/2006/bibliography"/>
  </ds:schemaRefs>
</ds:datastoreItem>
</file>

<file path=customXml/itemProps12.xml><?xml version="1.0" encoding="utf-8"?>
<ds:datastoreItem xmlns:ds="http://schemas.openxmlformats.org/officeDocument/2006/customXml" ds:itemID="{0557D633-9668-4BFD-AEF3-A218799F559F}">
  <ds:schemaRefs>
    <ds:schemaRef ds:uri="http://schemas.openxmlformats.org/officeDocument/2006/bibliography"/>
  </ds:schemaRefs>
</ds:datastoreItem>
</file>

<file path=customXml/itemProps13.xml><?xml version="1.0" encoding="utf-8"?>
<ds:datastoreItem xmlns:ds="http://schemas.openxmlformats.org/officeDocument/2006/customXml" ds:itemID="{BE6DE573-F928-1F4A-BC6F-058232946219}">
  <ds:schemaRefs>
    <ds:schemaRef ds:uri="http://schemas.openxmlformats.org/officeDocument/2006/bibliography"/>
  </ds:schemaRefs>
</ds:datastoreItem>
</file>

<file path=customXml/itemProps14.xml><?xml version="1.0" encoding="utf-8"?>
<ds:datastoreItem xmlns:ds="http://schemas.openxmlformats.org/officeDocument/2006/customXml" ds:itemID="{D3337C77-F223-FD46-B479-1034C3D1CB32}">
  <ds:schemaRefs>
    <ds:schemaRef ds:uri="http://schemas.openxmlformats.org/officeDocument/2006/bibliography"/>
  </ds:schemaRefs>
</ds:datastoreItem>
</file>

<file path=customXml/itemProps15.xml><?xml version="1.0" encoding="utf-8"?>
<ds:datastoreItem xmlns:ds="http://schemas.openxmlformats.org/officeDocument/2006/customXml" ds:itemID="{16459428-6A81-0543-9CA8-63B621FB1CB2}">
  <ds:schemaRefs>
    <ds:schemaRef ds:uri="http://schemas.openxmlformats.org/officeDocument/2006/bibliography"/>
  </ds:schemaRefs>
</ds:datastoreItem>
</file>

<file path=customXml/itemProps16.xml><?xml version="1.0" encoding="utf-8"?>
<ds:datastoreItem xmlns:ds="http://schemas.openxmlformats.org/officeDocument/2006/customXml" ds:itemID="{9009ECFD-3400-1249-A975-EEAD1BB894D0}">
  <ds:schemaRefs>
    <ds:schemaRef ds:uri="http://schemas.openxmlformats.org/officeDocument/2006/bibliography"/>
  </ds:schemaRefs>
</ds:datastoreItem>
</file>

<file path=customXml/itemProps2.xml><?xml version="1.0" encoding="utf-8"?>
<ds:datastoreItem xmlns:ds="http://schemas.openxmlformats.org/officeDocument/2006/customXml" ds:itemID="{0C0D900E-2B96-4FF6-9FB6-20BF81941A17}">
  <ds:schemaRefs>
    <ds:schemaRef ds:uri="http://schemas.openxmlformats.org/officeDocument/2006/bibliography"/>
  </ds:schemaRefs>
</ds:datastoreItem>
</file>

<file path=customXml/itemProps3.xml><?xml version="1.0" encoding="utf-8"?>
<ds:datastoreItem xmlns:ds="http://schemas.openxmlformats.org/officeDocument/2006/customXml" ds:itemID="{AC222612-1CAE-436D-A774-A591575F55C9}">
  <ds:schemaRefs>
    <ds:schemaRef ds:uri="http://schemas.openxmlformats.org/officeDocument/2006/bibliography"/>
  </ds:schemaRefs>
</ds:datastoreItem>
</file>

<file path=customXml/itemProps4.xml><?xml version="1.0" encoding="utf-8"?>
<ds:datastoreItem xmlns:ds="http://schemas.openxmlformats.org/officeDocument/2006/customXml" ds:itemID="{F8C2F89C-9E4A-4CB9-9797-7146C5E00895}">
  <ds:schemaRefs>
    <ds:schemaRef ds:uri="http://schemas.openxmlformats.org/officeDocument/2006/bibliography"/>
  </ds:schemaRefs>
</ds:datastoreItem>
</file>

<file path=customXml/itemProps5.xml><?xml version="1.0" encoding="utf-8"?>
<ds:datastoreItem xmlns:ds="http://schemas.openxmlformats.org/officeDocument/2006/customXml" ds:itemID="{CBC361ED-EF7C-4105-A82E-35D64D37D3A8}">
  <ds:schemaRefs>
    <ds:schemaRef ds:uri="http://schemas.openxmlformats.org/officeDocument/2006/bibliography"/>
  </ds:schemaRefs>
</ds:datastoreItem>
</file>

<file path=customXml/itemProps6.xml><?xml version="1.0" encoding="utf-8"?>
<ds:datastoreItem xmlns:ds="http://schemas.openxmlformats.org/officeDocument/2006/customXml" ds:itemID="{4D9372C1-F409-461D-9E31-AFA8D4B86C46}">
  <ds:schemaRefs>
    <ds:schemaRef ds:uri="http://schemas.openxmlformats.org/officeDocument/2006/bibliography"/>
  </ds:schemaRefs>
</ds:datastoreItem>
</file>

<file path=customXml/itemProps7.xml><?xml version="1.0" encoding="utf-8"?>
<ds:datastoreItem xmlns:ds="http://schemas.openxmlformats.org/officeDocument/2006/customXml" ds:itemID="{FE83720A-F0D1-4B42-A941-3F8243DF26A9}">
  <ds:schemaRefs>
    <ds:schemaRef ds:uri="http://schemas.openxmlformats.org/officeDocument/2006/bibliography"/>
  </ds:schemaRefs>
</ds:datastoreItem>
</file>

<file path=customXml/itemProps8.xml><?xml version="1.0" encoding="utf-8"?>
<ds:datastoreItem xmlns:ds="http://schemas.openxmlformats.org/officeDocument/2006/customXml" ds:itemID="{C24D30A5-20CA-41F9-8007-461C787A26AF}">
  <ds:schemaRefs>
    <ds:schemaRef ds:uri="http://schemas.openxmlformats.org/officeDocument/2006/bibliography"/>
  </ds:schemaRefs>
</ds:datastoreItem>
</file>

<file path=customXml/itemProps9.xml><?xml version="1.0" encoding="utf-8"?>
<ds:datastoreItem xmlns:ds="http://schemas.openxmlformats.org/officeDocument/2006/customXml" ds:itemID="{A0D015BC-6EE6-425A-AE15-B889C477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9022</Words>
  <Characters>51428</Characters>
  <Application>Microsoft Macintosh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60330</CharactersWithSpaces>
  <SharedDoc>false</SharedDoc>
  <HLinks>
    <vt:vector size="18" baseType="variant">
      <vt:variant>
        <vt:i4>7536642</vt:i4>
      </vt:variant>
      <vt:variant>
        <vt:i4>27</vt:i4>
      </vt:variant>
      <vt:variant>
        <vt:i4>0</vt:i4>
      </vt:variant>
      <vt:variant>
        <vt:i4>5</vt:i4>
      </vt:variant>
      <vt:variant>
        <vt:lpwstr>http://www.wipo.int/edocs/mdocs/classifications/en/ipc_ce_41/ipc_ce_41_5-annex1.pdf</vt:lpwstr>
      </vt:variant>
      <vt:variant>
        <vt:lpwstr/>
      </vt:variant>
      <vt:variant>
        <vt:i4>4194332</vt:i4>
      </vt:variant>
      <vt:variant>
        <vt:i4>24</vt:i4>
      </vt:variant>
      <vt:variant>
        <vt:i4>0</vt:i4>
      </vt:variant>
      <vt:variant>
        <vt:i4>5</vt:i4>
      </vt:variant>
      <vt:variant>
        <vt:lpwstr>http://ssrn.com/abstract=2148312</vt:lpwstr>
      </vt:variant>
      <vt:variant>
        <vt:lpwstr/>
      </vt:variant>
      <vt:variant>
        <vt:i4>3670132</vt:i4>
      </vt:variant>
      <vt:variant>
        <vt:i4>21</vt:i4>
      </vt:variant>
      <vt:variant>
        <vt:i4>0</vt:i4>
      </vt:variant>
      <vt:variant>
        <vt:i4>5</vt:i4>
      </vt:variant>
      <vt:variant>
        <vt:lpwstr>http://www.springerlink.com/content/0138-9130/82/1/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PseudoDionigi</dc:creator>
  <cp:lastModifiedBy>Pelin Demirel </cp:lastModifiedBy>
  <cp:revision>2</cp:revision>
  <cp:lastPrinted>2013-02-11T10:11:00Z</cp:lastPrinted>
  <dcterms:created xsi:type="dcterms:W3CDTF">2016-01-18T20:40:00Z</dcterms:created>
  <dcterms:modified xsi:type="dcterms:W3CDTF">2016-01-18T20:40:00Z</dcterms:modified>
</cp:coreProperties>
</file>