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C0F66" w14:textId="6837BE15" w:rsidR="006F45D9" w:rsidRDefault="00C01A23" w:rsidP="00311CB3">
      <w:pPr>
        <w:pStyle w:val="Paper-Title"/>
        <w:spacing w:after="60"/>
      </w:pPr>
      <w:r>
        <w:t>A b</w:t>
      </w:r>
      <w:bookmarkStart w:id="0" w:name="_GoBack"/>
      <w:bookmarkEnd w:id="0"/>
      <w:r w:rsidR="006F45D9">
        <w:t>i</w:t>
      </w:r>
      <w:r w:rsidR="00311CB3">
        <w:t>bliography of research papers on teaching accessibility in computing science</w:t>
      </w:r>
    </w:p>
    <w:p w14:paraId="3C1FCDE1" w14:textId="6EA44C08" w:rsidR="00B2566A" w:rsidRDefault="00C8390D" w:rsidP="006F45D9">
      <w:pPr>
        <w:spacing w:before="120"/>
        <w:outlineLvl w:val="0"/>
        <w:rPr>
          <w:rFonts w:ascii="Times New Roman" w:eastAsia="Times New Roman" w:hAnsi="Times New Roman" w:cs="Times New Roman"/>
          <w:bCs/>
          <w:sz w:val="18"/>
          <w:szCs w:val="18"/>
          <w:lang w:val="en-US" w:eastAsia="zh-CN"/>
        </w:rPr>
      </w:pPr>
      <w:r>
        <w:rPr>
          <w:rFonts w:ascii="Helvetica" w:eastAsia="Times New Roman" w:hAnsi="Helvetica" w:cs="Times New Roman"/>
          <w:b/>
          <w:sz w:val="36"/>
          <w:szCs w:val="20"/>
          <w:lang w:val="en-US" w:eastAsia="zh-CN"/>
        </w:rPr>
        <w:br/>
      </w:r>
      <w:r w:rsidRPr="00C8390D">
        <w:rPr>
          <w:rFonts w:ascii="Times New Roman" w:eastAsia="Times New Roman" w:hAnsi="Times New Roman" w:cs="Times New Roman"/>
          <w:bCs/>
          <w:sz w:val="18"/>
          <w:szCs w:val="18"/>
          <w:lang w:val="en-US" w:eastAsia="zh-CN"/>
        </w:rPr>
        <w:t>Compiled by: S. Lewthwaite</w:t>
      </w:r>
      <w:r w:rsidR="00B2566A">
        <w:rPr>
          <w:rFonts w:ascii="Times New Roman" w:eastAsia="Times New Roman" w:hAnsi="Times New Roman" w:cs="Times New Roman"/>
          <w:bCs/>
          <w:sz w:val="18"/>
          <w:szCs w:val="18"/>
          <w:lang w:val="en-US" w:eastAsia="zh-CN"/>
        </w:rPr>
        <w:t xml:space="preserve"> (s.e.lewthwaite@soton.ac.uk)</w:t>
      </w:r>
      <w:r w:rsidR="009F0B83">
        <w:rPr>
          <w:rFonts w:ascii="Times New Roman" w:eastAsia="Times New Roman" w:hAnsi="Times New Roman" w:cs="Times New Roman"/>
          <w:bCs/>
          <w:sz w:val="18"/>
          <w:szCs w:val="18"/>
          <w:lang w:val="en-US" w:eastAsia="zh-CN"/>
        </w:rPr>
        <w:t xml:space="preserve"> &amp; D. Sloan.</w:t>
      </w:r>
    </w:p>
    <w:p w14:paraId="15457044" w14:textId="3005CE96" w:rsidR="00C8390D" w:rsidRPr="00C8390D" w:rsidRDefault="00B2566A" w:rsidP="006F45D9">
      <w:pPr>
        <w:spacing w:before="120"/>
        <w:outlineLvl w:val="0"/>
        <w:rPr>
          <w:rFonts w:ascii="Times New Roman" w:eastAsia="Times New Roman" w:hAnsi="Times New Roman" w:cs="Times New Roman"/>
          <w:bCs/>
          <w:sz w:val="18"/>
          <w:szCs w:val="18"/>
          <w:lang w:val="en-US" w:eastAsia="zh-CN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val="en-US" w:eastAsia="zh-CN"/>
        </w:rPr>
        <w:t xml:space="preserve">Uploaded </w:t>
      </w:r>
      <w:r w:rsidR="00C8390D" w:rsidRPr="00C8390D">
        <w:rPr>
          <w:rFonts w:ascii="Times New Roman" w:eastAsia="Times New Roman" w:hAnsi="Times New Roman" w:cs="Times New Roman"/>
          <w:bCs/>
          <w:sz w:val="18"/>
          <w:szCs w:val="18"/>
          <w:lang w:val="en-US" w:eastAsia="zh-CN"/>
        </w:rPr>
        <w:t>March 2016</w:t>
      </w:r>
      <w:r>
        <w:rPr>
          <w:rFonts w:ascii="Times New Roman" w:eastAsia="Times New Roman" w:hAnsi="Times New Roman" w:cs="Times New Roman"/>
          <w:bCs/>
          <w:sz w:val="18"/>
          <w:szCs w:val="18"/>
          <w:lang w:val="en-US" w:eastAsia="zh-CN"/>
        </w:rPr>
        <w:t>.</w:t>
      </w:r>
      <w:r w:rsidR="009F0B83">
        <w:rPr>
          <w:rFonts w:ascii="Times New Roman" w:eastAsia="Times New Roman" w:hAnsi="Times New Roman" w:cs="Times New Roman"/>
          <w:bCs/>
          <w:sz w:val="18"/>
          <w:szCs w:val="18"/>
          <w:lang w:val="en-US" w:eastAsia="zh-CN"/>
        </w:rPr>
        <w:br/>
      </w:r>
    </w:p>
    <w:p w14:paraId="65532320" w14:textId="63FB2FCB" w:rsidR="00366134" w:rsidRPr="006F45D9" w:rsidRDefault="006F45D9" w:rsidP="006F45D9">
      <w:pPr>
        <w:spacing w:before="120"/>
        <w:outlineLvl w:val="0"/>
        <w:rPr>
          <w:rFonts w:ascii="Times New Roman" w:eastAsia="Times New Roman" w:hAnsi="Times New Roman" w:cs="Times New Roman"/>
          <w:b/>
          <w:szCs w:val="20"/>
          <w:lang w:val="en-US" w:eastAsia="zh-CN"/>
        </w:rPr>
      </w:pPr>
      <w:r w:rsidRPr="006F45D9">
        <w:rPr>
          <w:rFonts w:ascii="Times New Roman" w:eastAsia="Times New Roman" w:hAnsi="Times New Roman" w:cs="Times New Roman"/>
          <w:b/>
          <w:szCs w:val="20"/>
          <w:lang w:val="en-US" w:eastAsia="zh-CN"/>
        </w:rPr>
        <w:t>REFERENCES</w:t>
      </w:r>
    </w:p>
    <w:p w14:paraId="35FE4B13" w14:textId="20A5C0E7" w:rsidR="00201BDB" w:rsidRPr="00C8390D" w:rsidRDefault="00C8390D" w:rsidP="00C8390D">
      <w:pPr>
        <w:pStyle w:val="References"/>
      </w:pPr>
      <w:r w:rsidRPr="003D578B">
        <w:rPr>
          <w:lang w:val="es-ES"/>
        </w:rPr>
        <w:t>Alonso, F., Fuertes, J. L., Gonzalez, A. L.</w:t>
      </w:r>
      <w:r>
        <w:rPr>
          <w:lang w:val="es-ES"/>
        </w:rPr>
        <w:t xml:space="preserve"> &amp; </w:t>
      </w:r>
      <w:r w:rsidRPr="003D578B">
        <w:rPr>
          <w:lang w:val="es-ES"/>
        </w:rPr>
        <w:t xml:space="preserve">Martinez, L. 2010. </w:t>
      </w:r>
      <w:r>
        <w:t xml:space="preserve">Using Collaborative Learning to Teach WCAG 2.0. </w:t>
      </w:r>
      <w:r w:rsidRPr="00454686">
        <w:rPr>
          <w:i/>
          <w:iCs/>
        </w:rPr>
        <w:t>ICCHP ’10,</w:t>
      </w:r>
      <w:r>
        <w:t xml:space="preserve"> </w:t>
      </w:r>
      <w:r>
        <w:rPr>
          <w:i/>
        </w:rPr>
        <w:t>Lect Notes Comput Sc</w:t>
      </w:r>
      <w:r>
        <w:t>, 6179: 400-403.</w:t>
      </w:r>
    </w:p>
    <w:p w14:paraId="34E6250D" w14:textId="77777777" w:rsidR="00C8390D" w:rsidRPr="000B4E26" w:rsidRDefault="00C8390D" w:rsidP="00C8390D">
      <w:pPr>
        <w:pStyle w:val="References"/>
      </w:pPr>
      <w:r w:rsidRPr="000B4E26">
        <w:rPr>
          <w:lang w:val="es-ES"/>
        </w:rPr>
        <w:t xml:space="preserve">Benavidez, C., Fuertes, </w:t>
      </w:r>
      <w:r>
        <w:rPr>
          <w:lang w:val="es-ES"/>
        </w:rPr>
        <w:t xml:space="preserve">J. L., </w:t>
      </w:r>
      <w:r w:rsidRPr="000B4E26">
        <w:rPr>
          <w:lang w:val="es-ES"/>
        </w:rPr>
        <w:t>Gutierrez</w:t>
      </w:r>
      <w:r>
        <w:rPr>
          <w:lang w:val="es-ES"/>
        </w:rPr>
        <w:t>, E. &amp;</w:t>
      </w:r>
      <w:r w:rsidRPr="000B4E26">
        <w:rPr>
          <w:lang w:val="es-ES"/>
        </w:rPr>
        <w:t xml:space="preserve"> Martinez</w:t>
      </w:r>
      <w:r>
        <w:rPr>
          <w:lang w:val="es-ES"/>
        </w:rPr>
        <w:t>, L.</w:t>
      </w:r>
      <w:r w:rsidRPr="000B4E26">
        <w:rPr>
          <w:lang w:val="es-ES"/>
        </w:rPr>
        <w:t xml:space="preserve"> 2006. </w:t>
      </w:r>
      <w:r w:rsidRPr="000B4E26">
        <w:t xml:space="preserve">"Teaching web accessibility with "Contramano" and hera." </w:t>
      </w:r>
      <w:r w:rsidRPr="00454686">
        <w:rPr>
          <w:i/>
          <w:iCs/>
        </w:rPr>
        <w:t>ICCHP ’06,</w:t>
      </w:r>
      <w:r>
        <w:t xml:space="preserve"> </w:t>
      </w:r>
      <w:r>
        <w:rPr>
          <w:i/>
        </w:rPr>
        <w:t>Lect Notes Comput Sc</w:t>
      </w:r>
      <w:r w:rsidRPr="000B4E26">
        <w:t>. 4061: 341-348.</w:t>
      </w:r>
    </w:p>
    <w:p w14:paraId="21110DA5" w14:textId="42A91C31" w:rsidR="005E1E4A" w:rsidRPr="006F45D9" w:rsidRDefault="00201BDB" w:rsidP="004C7B8B">
      <w:pPr>
        <w:pStyle w:val="References"/>
        <w:rPr>
          <w:szCs w:val="18"/>
        </w:rPr>
      </w:pPr>
      <w:r w:rsidRPr="00150E80">
        <w:rPr>
          <w:szCs w:val="18"/>
          <w:lang w:val="de-DE"/>
        </w:rPr>
        <w:t>Bigham</w:t>
      </w:r>
      <w:r w:rsidR="005E1E4A" w:rsidRPr="00150E80">
        <w:rPr>
          <w:szCs w:val="18"/>
          <w:lang w:val="de-DE"/>
        </w:rPr>
        <w:t>, J. P</w:t>
      </w:r>
      <w:r w:rsidR="00150E80" w:rsidRPr="00150E80">
        <w:rPr>
          <w:szCs w:val="18"/>
          <w:lang w:val="de-DE"/>
        </w:rPr>
        <w:t>.</w:t>
      </w:r>
      <w:r w:rsidRPr="00150E80">
        <w:rPr>
          <w:szCs w:val="18"/>
          <w:lang w:val="de-DE"/>
        </w:rPr>
        <w:t xml:space="preserve">, </w:t>
      </w:r>
      <w:r w:rsidR="005E1E4A" w:rsidRPr="00150E80">
        <w:rPr>
          <w:szCs w:val="18"/>
          <w:lang w:val="de-DE"/>
        </w:rPr>
        <w:t>Brudvik</w:t>
      </w:r>
      <w:r w:rsidRPr="00150E80">
        <w:rPr>
          <w:szCs w:val="18"/>
          <w:lang w:val="de-DE"/>
        </w:rPr>
        <w:t>,</w:t>
      </w:r>
      <w:r w:rsidR="005E1E4A" w:rsidRPr="00150E80">
        <w:rPr>
          <w:szCs w:val="18"/>
          <w:lang w:val="de-DE"/>
        </w:rPr>
        <w:t xml:space="preserve"> J. T.,</w:t>
      </w:r>
      <w:r w:rsidRPr="00150E80">
        <w:rPr>
          <w:szCs w:val="18"/>
          <w:lang w:val="de-DE"/>
        </w:rPr>
        <w:t xml:space="preserve"> Zhang, </w:t>
      </w:r>
      <w:r w:rsidR="005E1E4A" w:rsidRPr="00150E80">
        <w:rPr>
          <w:szCs w:val="18"/>
          <w:lang w:val="de-DE"/>
        </w:rPr>
        <w:t xml:space="preserve">B., 2010. </w:t>
      </w:r>
      <w:r w:rsidRPr="006F45D9">
        <w:rPr>
          <w:szCs w:val="18"/>
        </w:rPr>
        <w:t xml:space="preserve">Accessibility by demonstration: enabling end users to guide developers to web accessibility solutions, </w:t>
      </w:r>
      <w:r w:rsidR="004C7B8B">
        <w:rPr>
          <w:i/>
          <w:iCs/>
          <w:szCs w:val="18"/>
        </w:rPr>
        <w:t>ASSETS ‘10</w:t>
      </w:r>
      <w:r w:rsidRPr="006F45D9">
        <w:rPr>
          <w:szCs w:val="18"/>
        </w:rPr>
        <w:t>, October 25-27</w:t>
      </w:r>
      <w:r w:rsidR="00103AD0" w:rsidRPr="006F45D9">
        <w:rPr>
          <w:szCs w:val="18"/>
        </w:rPr>
        <w:t xml:space="preserve">, Orlando, Florida, USA. </w:t>
      </w:r>
    </w:p>
    <w:p w14:paraId="60A5D66F" w14:textId="21E6B0A4" w:rsidR="005E1E4A" w:rsidRPr="006F45D9" w:rsidRDefault="005E1E4A" w:rsidP="005E1E4A">
      <w:pPr>
        <w:pStyle w:val="References"/>
        <w:rPr>
          <w:szCs w:val="18"/>
        </w:rPr>
      </w:pPr>
      <w:r w:rsidRPr="006F45D9">
        <w:rPr>
          <w:szCs w:val="18"/>
        </w:rPr>
        <w:t xml:space="preserve">Bohman, P. R. 2012. </w:t>
      </w:r>
      <w:r w:rsidRPr="006F45D9">
        <w:rPr>
          <w:i/>
          <w:iCs/>
          <w:szCs w:val="18"/>
        </w:rPr>
        <w:t>Teaching Accessibility and Design-For-All in the Information and Communication Technology Curriculum: Three Case Studies of Universities in the United States, England, and Austria</w:t>
      </w:r>
      <w:r w:rsidRPr="006F45D9">
        <w:rPr>
          <w:szCs w:val="18"/>
        </w:rPr>
        <w:t>, Utah State University. PhD Thesis.</w:t>
      </w:r>
    </w:p>
    <w:p w14:paraId="0A0693BF" w14:textId="2E85D8C7" w:rsidR="007D6729" w:rsidRPr="007D6729" w:rsidRDefault="00366134" w:rsidP="007D6729">
      <w:pPr>
        <w:pStyle w:val="References"/>
        <w:rPr>
          <w:szCs w:val="18"/>
        </w:rPr>
      </w:pPr>
      <w:r w:rsidRPr="006F45D9">
        <w:rPr>
          <w:szCs w:val="18"/>
        </w:rPr>
        <w:t xml:space="preserve">Cohen, R. F., Fairley A. V., Gerry D., &amp; Lima, G. R. Accessibility in introductory computer science, In </w:t>
      </w:r>
      <w:r w:rsidRPr="006F45D9">
        <w:rPr>
          <w:i/>
          <w:szCs w:val="18"/>
        </w:rPr>
        <w:t>Proceedings of the 36th SIGCSE technical symposium on Computer science education</w:t>
      </w:r>
      <w:r w:rsidRPr="006F45D9">
        <w:rPr>
          <w:szCs w:val="18"/>
        </w:rPr>
        <w:t>, February 23-27, 2005, St. Louis, Missouri, USA</w:t>
      </w:r>
      <w:r w:rsidR="00103AD0" w:rsidRPr="006F45D9">
        <w:rPr>
          <w:szCs w:val="18"/>
        </w:rPr>
        <w:t>.</w:t>
      </w:r>
      <w:r w:rsidRPr="006F45D9">
        <w:rPr>
          <w:szCs w:val="18"/>
        </w:rPr>
        <w:t xml:space="preserve">  </w:t>
      </w:r>
    </w:p>
    <w:p w14:paraId="5BA53202" w14:textId="0F15EF45" w:rsidR="007D6729" w:rsidRPr="007D6729" w:rsidRDefault="007D6729" w:rsidP="007D6729">
      <w:pPr>
        <w:pStyle w:val="References"/>
      </w:pPr>
      <w:r w:rsidRPr="000B4E26">
        <w:t>Craven, J. &amp; Klaus, J. 2008, Accessibility: Education for web design and e-learning introduction to special thematic session.</w:t>
      </w:r>
      <w:r w:rsidRPr="000B4E26">
        <w:rPr>
          <w:i/>
        </w:rPr>
        <w:t xml:space="preserve"> </w:t>
      </w:r>
      <w:r>
        <w:rPr>
          <w:i/>
        </w:rPr>
        <w:t>ICCHP ’08, Lect Notes Comput Sc</w:t>
      </w:r>
      <w:r w:rsidRPr="000B4E26">
        <w:rPr>
          <w:i/>
        </w:rPr>
        <w:t xml:space="preserve">, </w:t>
      </w:r>
      <w:r>
        <w:t>5195:</w:t>
      </w:r>
      <w:r w:rsidRPr="000B4E26">
        <w:t xml:space="preserve"> 178-181.</w:t>
      </w:r>
    </w:p>
    <w:p w14:paraId="6B7C6FE2" w14:textId="77777777" w:rsidR="007D6729" w:rsidRPr="000B4E26" w:rsidRDefault="007D6729" w:rsidP="007D6729">
      <w:pPr>
        <w:pStyle w:val="References"/>
      </w:pPr>
      <w:r w:rsidRPr="000B4E26">
        <w:rPr>
          <w:lang w:val="pt-PT"/>
        </w:rPr>
        <w:t>Freire, A. P., Fo</w:t>
      </w:r>
      <w:r>
        <w:rPr>
          <w:lang w:val="pt-PT"/>
        </w:rPr>
        <w:t>r</w:t>
      </w:r>
      <w:r w:rsidRPr="000B4E26">
        <w:rPr>
          <w:lang w:val="pt-PT"/>
        </w:rPr>
        <w:t>tes, R. P.</w:t>
      </w:r>
      <w:r>
        <w:rPr>
          <w:lang w:val="pt-PT"/>
        </w:rPr>
        <w:t xml:space="preserve"> M.</w:t>
      </w:r>
      <w:r w:rsidRPr="000B4E26">
        <w:rPr>
          <w:lang w:val="pt-PT"/>
        </w:rPr>
        <w:t>, Paiva, D.</w:t>
      </w:r>
      <w:r>
        <w:rPr>
          <w:lang w:val="pt-PT"/>
        </w:rPr>
        <w:t xml:space="preserve"> </w:t>
      </w:r>
      <w:r w:rsidRPr="000B4E26">
        <w:rPr>
          <w:lang w:val="pt-PT"/>
        </w:rPr>
        <w:t>M.</w:t>
      </w:r>
      <w:r>
        <w:rPr>
          <w:lang w:val="pt-PT"/>
        </w:rPr>
        <w:t xml:space="preserve"> B.</w:t>
      </w:r>
      <w:r w:rsidRPr="000B4E26">
        <w:rPr>
          <w:lang w:val="pt-PT"/>
        </w:rPr>
        <w:t xml:space="preserve">, </w:t>
      </w:r>
      <w:r>
        <w:rPr>
          <w:lang w:val="pt-PT"/>
        </w:rPr>
        <w:t xml:space="preserve">&amp; </w:t>
      </w:r>
      <w:r w:rsidRPr="000B4E26">
        <w:rPr>
          <w:lang w:val="pt-PT"/>
        </w:rPr>
        <w:t>Turine, M.</w:t>
      </w:r>
      <w:r>
        <w:rPr>
          <w:lang w:val="pt-PT"/>
        </w:rPr>
        <w:t xml:space="preserve"> </w:t>
      </w:r>
      <w:r w:rsidRPr="000B4E26">
        <w:rPr>
          <w:lang w:val="pt-PT"/>
        </w:rPr>
        <w:t>A.</w:t>
      </w:r>
      <w:r>
        <w:rPr>
          <w:lang w:val="pt-PT"/>
        </w:rPr>
        <w:t xml:space="preserve"> S.</w:t>
      </w:r>
      <w:r w:rsidRPr="000B4E26">
        <w:rPr>
          <w:lang w:val="pt-PT"/>
        </w:rPr>
        <w:t xml:space="preserve"> 2007. </w:t>
      </w:r>
      <w:r w:rsidRPr="00CE0AE1">
        <w:rPr>
          <w:iCs/>
        </w:rPr>
        <w:t>Using Screen Readers to Reinforce Web Accessibility Education</w:t>
      </w:r>
      <w:r w:rsidRPr="000B4E26">
        <w:rPr>
          <w:i/>
        </w:rPr>
        <w:t>.</w:t>
      </w:r>
      <w:r w:rsidRPr="000B4E26">
        <w:t xml:space="preserve"> </w:t>
      </w:r>
      <w:r w:rsidRPr="00CE0AE1">
        <w:rPr>
          <w:i/>
          <w:iCs/>
        </w:rPr>
        <w:t>SIGSCE Bulletin</w:t>
      </w:r>
      <w:r w:rsidRPr="000B4E26">
        <w:t xml:space="preserve"> 39(3)</w:t>
      </w:r>
      <w:r>
        <w:t>:</w:t>
      </w:r>
      <w:r w:rsidRPr="000B4E26">
        <w:t xml:space="preserve"> 82-86.</w:t>
      </w:r>
    </w:p>
    <w:p w14:paraId="38D5ED19" w14:textId="77777777" w:rsidR="007D6729" w:rsidRDefault="007D6729" w:rsidP="007D6729">
      <w:pPr>
        <w:pStyle w:val="References"/>
      </w:pPr>
      <w:r w:rsidRPr="000B4E26">
        <w:rPr>
          <w:lang w:val="de-DE"/>
        </w:rPr>
        <w:t>Hengstberger, B., Miesenberger, K., Batusic, M., Chelbat, N. &amp; Garcia, A.</w:t>
      </w:r>
      <w:r>
        <w:rPr>
          <w:lang w:val="de-DE"/>
        </w:rPr>
        <w:t xml:space="preserve"> R.</w:t>
      </w:r>
      <w:r w:rsidRPr="000B4E26">
        <w:rPr>
          <w:lang w:val="de-DE"/>
        </w:rPr>
        <w:t xml:space="preserve"> 2008. </w:t>
      </w:r>
      <w:r>
        <w:t>Joint study programme</w:t>
      </w:r>
      <w:r w:rsidRPr="000B4E26">
        <w:t xml:space="preserve"> on accessible web design.</w:t>
      </w:r>
      <w:r w:rsidRPr="000B4E26">
        <w:rPr>
          <w:i/>
        </w:rPr>
        <w:t xml:space="preserve"> </w:t>
      </w:r>
      <w:r>
        <w:rPr>
          <w:i/>
        </w:rPr>
        <w:t>ICCHP ’08, Lect Notes Comput Sc</w:t>
      </w:r>
      <w:r w:rsidRPr="000B4E26">
        <w:t>, 5105</w:t>
      </w:r>
      <w:r>
        <w:t>: 182-198</w:t>
      </w:r>
      <w:r w:rsidRPr="000B4E26">
        <w:t xml:space="preserve">. </w:t>
      </w:r>
    </w:p>
    <w:p w14:paraId="4B442A8F" w14:textId="77777777" w:rsidR="007D6729" w:rsidRPr="000B4E26" w:rsidRDefault="007D6729" w:rsidP="007D6729">
      <w:pPr>
        <w:pStyle w:val="References"/>
      </w:pPr>
      <w:r w:rsidRPr="000B4E26">
        <w:t xml:space="preserve">Kane, S. K. 2007. </w:t>
      </w:r>
      <w:r w:rsidRPr="000535A6">
        <w:rPr>
          <w:iCs/>
        </w:rPr>
        <w:t>Engaging Student Programmers as Inclusive Designers.</w:t>
      </w:r>
      <w:r>
        <w:t xml:space="preserve"> </w:t>
      </w:r>
      <w:r w:rsidRPr="000535A6">
        <w:rPr>
          <w:i/>
          <w:iCs/>
        </w:rPr>
        <w:t>SIGSCE Bulletin</w:t>
      </w:r>
      <w:r>
        <w:t>, 39 (3): 342-342.</w:t>
      </w:r>
    </w:p>
    <w:p w14:paraId="4FA16832" w14:textId="4AB0EBEE" w:rsidR="007D6729" w:rsidRDefault="007D6729" w:rsidP="007D6729">
      <w:pPr>
        <w:pStyle w:val="References"/>
      </w:pPr>
      <w:r w:rsidRPr="000B4E26">
        <w:t xml:space="preserve">Katsanos, C., Tselios, N., Tsakoumis, A. </w:t>
      </w:r>
      <w:r>
        <w:t>&amp;</w:t>
      </w:r>
      <w:r w:rsidRPr="000B4E26">
        <w:t xml:space="preserve"> Avouris N. 2012</w:t>
      </w:r>
      <w:r>
        <w:t xml:space="preserve">. </w:t>
      </w:r>
      <w:r w:rsidRPr="000B4E26">
        <w:t>Learning about Web accessibility: a projec</w:t>
      </w:r>
      <w:r>
        <w:t>t based tool-mediated approach.</w:t>
      </w:r>
      <w:r w:rsidRPr="000B4E26">
        <w:t xml:space="preserve"> </w:t>
      </w:r>
      <w:r w:rsidRPr="000B4E26">
        <w:rPr>
          <w:i/>
        </w:rPr>
        <w:t>Edu</w:t>
      </w:r>
      <w:r>
        <w:rPr>
          <w:i/>
        </w:rPr>
        <w:t>cation</w:t>
      </w:r>
      <w:r w:rsidRPr="000B4E26">
        <w:rPr>
          <w:i/>
        </w:rPr>
        <w:t xml:space="preserve"> </w:t>
      </w:r>
      <w:r>
        <w:rPr>
          <w:i/>
        </w:rPr>
        <w:t>&amp;</w:t>
      </w:r>
      <w:r w:rsidRPr="000B4E26">
        <w:rPr>
          <w:i/>
        </w:rPr>
        <w:t xml:space="preserve"> Info</w:t>
      </w:r>
      <w:r>
        <w:rPr>
          <w:i/>
        </w:rPr>
        <w:t>rmation</w:t>
      </w:r>
      <w:r w:rsidRPr="000B4E26">
        <w:rPr>
          <w:i/>
        </w:rPr>
        <w:t xml:space="preserve"> Tech</w:t>
      </w:r>
      <w:r>
        <w:rPr>
          <w:i/>
        </w:rPr>
        <w:t>nology</w:t>
      </w:r>
      <w:r>
        <w:rPr>
          <w:i/>
        </w:rPr>
        <w:t>,</w:t>
      </w:r>
      <w:r w:rsidRPr="000B4E26">
        <w:t xml:space="preserve"> </w:t>
      </w:r>
      <w:r w:rsidRPr="000B4E26">
        <w:rPr>
          <w:bCs/>
        </w:rPr>
        <w:t>17</w:t>
      </w:r>
      <w:r w:rsidRPr="000B4E26">
        <w:t>(1): 79-94.</w:t>
      </w:r>
    </w:p>
    <w:p w14:paraId="0582C29D" w14:textId="502D1D4B" w:rsidR="00366134" w:rsidRPr="006F45D9" w:rsidRDefault="00B2566A" w:rsidP="00366134">
      <w:pPr>
        <w:pStyle w:val="References"/>
        <w:rPr>
          <w:szCs w:val="18"/>
        </w:rPr>
      </w:pPr>
      <w:r>
        <w:rPr>
          <w:szCs w:val="18"/>
        </w:rPr>
        <w:t>Keates, S. 2011</w:t>
      </w:r>
      <w:r w:rsidR="00366134" w:rsidRPr="006F45D9">
        <w:rPr>
          <w:szCs w:val="18"/>
        </w:rPr>
        <w:t>. Teaching the Next Generation of Universal Access Designers: A Case Study. Universal Access in Human-Computer Interaction: Design for All and Einclusion, Pt 1. C. Stephanidis. 6765:</w:t>
      </w:r>
      <w:r w:rsidR="00366134" w:rsidRPr="006F45D9">
        <w:rPr>
          <w:b/>
          <w:bCs/>
          <w:szCs w:val="18"/>
        </w:rPr>
        <w:t xml:space="preserve"> </w:t>
      </w:r>
      <w:r w:rsidR="00366134" w:rsidRPr="006F45D9">
        <w:rPr>
          <w:szCs w:val="18"/>
        </w:rPr>
        <w:t>70-79.</w:t>
      </w:r>
    </w:p>
    <w:p w14:paraId="0470B45D" w14:textId="49BDD3AB" w:rsidR="00366134" w:rsidRPr="006F45D9" w:rsidRDefault="007D6729" w:rsidP="00366134">
      <w:pPr>
        <w:pStyle w:val="References"/>
        <w:rPr>
          <w:szCs w:val="18"/>
        </w:rPr>
      </w:pPr>
      <w:r>
        <w:rPr>
          <w:szCs w:val="18"/>
        </w:rPr>
        <w:t>Keates, S. 2015</w:t>
      </w:r>
      <w:r w:rsidR="00366134" w:rsidRPr="006F45D9">
        <w:rPr>
          <w:szCs w:val="18"/>
        </w:rPr>
        <w:t>. "A pedagogical example of teaching Universal Access." Universal Access in the Information Society 14(1): 97-110.</w:t>
      </w:r>
    </w:p>
    <w:p w14:paraId="50D0692A" w14:textId="72673872" w:rsidR="00201BDB" w:rsidRPr="006F45D9" w:rsidRDefault="00201BDB" w:rsidP="00457823">
      <w:pPr>
        <w:pStyle w:val="References"/>
        <w:rPr>
          <w:szCs w:val="18"/>
          <w:lang w:val="en-GB"/>
        </w:rPr>
      </w:pPr>
      <w:r w:rsidRPr="006F45D9">
        <w:rPr>
          <w:szCs w:val="18"/>
          <w:lang w:val="en-GB"/>
        </w:rPr>
        <w:t>Kelle, S., Henka</w:t>
      </w:r>
      <w:r w:rsidR="00B2566A">
        <w:rPr>
          <w:szCs w:val="18"/>
          <w:lang w:val="en-GB"/>
        </w:rPr>
        <w:t>, A. &amp; Zimmerman, G. 2015.</w:t>
      </w:r>
      <w:r w:rsidRPr="006F45D9">
        <w:rPr>
          <w:szCs w:val="18"/>
          <w:lang w:val="en-GB"/>
        </w:rPr>
        <w:t xml:space="preserve"> A persona-based extension for massive open online courses in accessible design. </w:t>
      </w:r>
      <w:r w:rsidRPr="00B2566A">
        <w:rPr>
          <w:i/>
          <w:iCs/>
          <w:szCs w:val="18"/>
          <w:lang w:val="en-GB"/>
        </w:rPr>
        <w:t>Procedia Manufacturing</w:t>
      </w:r>
      <w:r w:rsidRPr="006F45D9">
        <w:rPr>
          <w:szCs w:val="18"/>
          <w:lang w:val="en-GB"/>
        </w:rPr>
        <w:t xml:space="preserve">. Vol 3, pp. 3663-3668 </w:t>
      </w:r>
    </w:p>
    <w:p w14:paraId="72C41784" w14:textId="2D0BDCB1" w:rsidR="00366134" w:rsidRPr="006F45D9" w:rsidRDefault="00B2566A" w:rsidP="004C7B8B">
      <w:pPr>
        <w:pStyle w:val="References"/>
        <w:rPr>
          <w:szCs w:val="18"/>
        </w:rPr>
      </w:pPr>
      <w:r>
        <w:rPr>
          <w:szCs w:val="18"/>
        </w:rPr>
        <w:t>Ludi, S. 2007.</w:t>
      </w:r>
      <w:r w:rsidR="00366134" w:rsidRPr="006F45D9">
        <w:rPr>
          <w:szCs w:val="18"/>
        </w:rPr>
        <w:t xml:space="preserve"> Introducing accessibility requirements through external stakeholder utilization in an undergraduate requirements engineering course</w:t>
      </w:r>
      <w:r w:rsidR="004C7B8B" w:rsidRPr="004C7B8B">
        <w:rPr>
          <w:i/>
          <w:iCs/>
          <w:szCs w:val="18"/>
        </w:rPr>
        <w:t>. ICSE ’07</w:t>
      </w:r>
      <w:r w:rsidR="004C7B8B">
        <w:rPr>
          <w:szCs w:val="18"/>
        </w:rPr>
        <w:t xml:space="preserve">. </w:t>
      </w:r>
      <w:r w:rsidR="00366134" w:rsidRPr="006F45D9">
        <w:rPr>
          <w:szCs w:val="18"/>
        </w:rPr>
        <w:t>IEEE Computer Society.</w:t>
      </w:r>
      <w:r w:rsidR="004C7B8B">
        <w:rPr>
          <w:szCs w:val="18"/>
        </w:rPr>
        <w:t xml:space="preserve"> 736-743</w:t>
      </w:r>
      <w:r w:rsidR="004C7B8B" w:rsidRPr="006F45D9">
        <w:rPr>
          <w:szCs w:val="18"/>
        </w:rPr>
        <w:t xml:space="preserve">. </w:t>
      </w:r>
      <w:r w:rsidR="00366134" w:rsidRPr="006F45D9">
        <w:rPr>
          <w:szCs w:val="18"/>
        </w:rPr>
        <w:t xml:space="preserve"> </w:t>
      </w:r>
    </w:p>
    <w:p w14:paraId="67C72AF2" w14:textId="70C2AD4F" w:rsidR="00366134" w:rsidRPr="006F45D9" w:rsidRDefault="00B2566A" w:rsidP="00366134">
      <w:pPr>
        <w:pStyle w:val="References"/>
        <w:rPr>
          <w:szCs w:val="18"/>
        </w:rPr>
      </w:pPr>
      <w:r w:rsidRPr="00B2566A">
        <w:rPr>
          <w:szCs w:val="18"/>
          <w:lang w:val="es-ES"/>
        </w:rPr>
        <w:t xml:space="preserve">Martin-Escalona, I., </w:t>
      </w:r>
      <w:r w:rsidR="00366134" w:rsidRPr="00B2566A">
        <w:rPr>
          <w:szCs w:val="18"/>
          <w:lang w:val="es-ES"/>
        </w:rPr>
        <w:t>Ba</w:t>
      </w:r>
      <w:r w:rsidRPr="00B2566A">
        <w:rPr>
          <w:szCs w:val="18"/>
          <w:lang w:val="es-ES"/>
        </w:rPr>
        <w:t xml:space="preserve">rcelo-Arroyo, </w:t>
      </w:r>
      <w:r>
        <w:rPr>
          <w:szCs w:val="18"/>
          <w:lang w:val="es-ES"/>
        </w:rPr>
        <w:t>F., &amp; Zola, E</w:t>
      </w:r>
      <w:r w:rsidRPr="00B2566A">
        <w:rPr>
          <w:szCs w:val="18"/>
          <w:lang w:val="es-ES"/>
        </w:rPr>
        <w:t>. 2013</w:t>
      </w:r>
      <w:r w:rsidR="00366134" w:rsidRPr="00B2566A">
        <w:rPr>
          <w:szCs w:val="18"/>
          <w:lang w:val="es-ES"/>
        </w:rPr>
        <w:t xml:space="preserve">. </w:t>
      </w:r>
      <w:r w:rsidR="00366134" w:rsidRPr="006F45D9">
        <w:rPr>
          <w:szCs w:val="18"/>
        </w:rPr>
        <w:t xml:space="preserve">The introduction of a topic on accessibility in several engineering degrees. </w:t>
      </w:r>
      <w:r w:rsidR="00400712">
        <w:rPr>
          <w:i/>
          <w:iCs/>
          <w:szCs w:val="18"/>
        </w:rPr>
        <w:t>2013 IEEE</w:t>
      </w:r>
      <w:r w:rsidR="00366134" w:rsidRPr="006F45D9">
        <w:rPr>
          <w:i/>
          <w:iCs/>
          <w:szCs w:val="18"/>
        </w:rPr>
        <w:t xml:space="preserve"> Global Engineering Education Conference</w:t>
      </w:r>
      <w:r w:rsidR="00366134" w:rsidRPr="006F45D9">
        <w:rPr>
          <w:b/>
          <w:bCs/>
          <w:szCs w:val="18"/>
        </w:rPr>
        <w:t xml:space="preserve">: </w:t>
      </w:r>
      <w:r w:rsidR="00366134" w:rsidRPr="006F45D9">
        <w:rPr>
          <w:szCs w:val="18"/>
        </w:rPr>
        <w:t>656-663.</w:t>
      </w:r>
    </w:p>
    <w:p w14:paraId="7C7E8C87" w14:textId="6BC5DF6B" w:rsidR="007D6729" w:rsidRPr="007D6729" w:rsidRDefault="007D6729" w:rsidP="007D6729">
      <w:pPr>
        <w:pStyle w:val="References"/>
        <w:rPr>
          <w:szCs w:val="18"/>
        </w:rPr>
      </w:pPr>
      <w:r w:rsidRPr="00763811">
        <w:rPr>
          <w:lang w:val="en-GB"/>
        </w:rPr>
        <w:t xml:space="preserve">Miesenberger, K., &amp; Ortner, D. 2006. </w:t>
      </w:r>
      <w:r w:rsidRPr="000B4E26">
        <w:t xml:space="preserve">Raising the expertise of web designers through training – the experiences of BFWD – accessible web design (Barrierfreies Webdesign) in Austria. </w:t>
      </w:r>
      <w:r w:rsidRPr="00454686">
        <w:rPr>
          <w:i/>
          <w:iCs/>
        </w:rPr>
        <w:t>ICCHP ’06,</w:t>
      </w:r>
      <w:r>
        <w:t xml:space="preserve"> </w:t>
      </w:r>
      <w:r>
        <w:rPr>
          <w:i/>
        </w:rPr>
        <w:t>Lect Notes Comput Sc,</w:t>
      </w:r>
      <w:r w:rsidRPr="000B4E26">
        <w:t xml:space="preserve"> 4061</w:t>
      </w:r>
      <w:r>
        <w:t>:</w:t>
      </w:r>
      <w:r w:rsidRPr="000B4E26">
        <w:t xml:space="preserve"> 253-257</w:t>
      </w:r>
    </w:p>
    <w:p w14:paraId="259993C8" w14:textId="10F0D902" w:rsidR="00366134" w:rsidRPr="006F45D9" w:rsidRDefault="00366134" w:rsidP="00366134">
      <w:pPr>
        <w:pStyle w:val="References"/>
        <w:rPr>
          <w:szCs w:val="18"/>
          <w:lang w:val="en-GB"/>
        </w:rPr>
      </w:pPr>
      <w:r w:rsidRPr="00B2566A">
        <w:rPr>
          <w:szCs w:val="18"/>
          <w:lang w:val="de-DE"/>
        </w:rPr>
        <w:t>Miesenburger, K.,</w:t>
      </w:r>
      <w:r w:rsidR="00B2566A" w:rsidRPr="00B2566A">
        <w:rPr>
          <w:szCs w:val="18"/>
          <w:lang w:val="de-DE"/>
        </w:rPr>
        <w:t xml:space="preserve"> Hengstberger, B &amp; Batusic, M. 2010.</w:t>
      </w:r>
      <w:r w:rsidRPr="00B2566A">
        <w:rPr>
          <w:szCs w:val="18"/>
          <w:lang w:val="de-DE"/>
        </w:rPr>
        <w:t xml:space="preserve"> </w:t>
      </w:r>
      <w:r w:rsidRPr="006F45D9">
        <w:rPr>
          <w:szCs w:val="18"/>
          <w:lang w:val="en-GB"/>
        </w:rPr>
        <w:t xml:space="preserve">Web_Access: Education on accessible web design. Computer Helping People with Speical Needs: Lecture Notes in Computer Science, 6179, 404-407. </w:t>
      </w:r>
    </w:p>
    <w:p w14:paraId="0FC72A5D" w14:textId="094E90D6" w:rsidR="00366134" w:rsidRPr="006F45D9" w:rsidRDefault="00B2566A" w:rsidP="004C7B8B">
      <w:pPr>
        <w:pStyle w:val="References"/>
        <w:rPr>
          <w:szCs w:val="18"/>
        </w:rPr>
      </w:pPr>
      <w:r>
        <w:rPr>
          <w:szCs w:val="18"/>
        </w:rPr>
        <w:t xml:space="preserve">Pearson, E., </w:t>
      </w:r>
      <w:r w:rsidR="00366134" w:rsidRPr="006F45D9">
        <w:rPr>
          <w:szCs w:val="18"/>
        </w:rPr>
        <w:t>Bailey</w:t>
      </w:r>
      <w:r>
        <w:rPr>
          <w:szCs w:val="18"/>
        </w:rPr>
        <w:t>, C.</w:t>
      </w:r>
      <w:r w:rsidR="00366134" w:rsidRPr="006F45D9">
        <w:rPr>
          <w:szCs w:val="18"/>
        </w:rPr>
        <w:t xml:space="preserve"> </w:t>
      </w:r>
      <w:r>
        <w:rPr>
          <w:szCs w:val="18"/>
        </w:rPr>
        <w:t>&amp; Green, S. 2011</w:t>
      </w:r>
      <w:r w:rsidR="00366134" w:rsidRPr="006F45D9">
        <w:rPr>
          <w:szCs w:val="18"/>
        </w:rPr>
        <w:t xml:space="preserve">. A tool to support the web accessibility evaluation process for novices. </w:t>
      </w:r>
      <w:r w:rsidR="004C7B8B" w:rsidRPr="004C7B8B">
        <w:rPr>
          <w:i/>
          <w:iCs/>
          <w:szCs w:val="18"/>
        </w:rPr>
        <w:t>ITiCSE ’11</w:t>
      </w:r>
      <w:r w:rsidR="004C7B8B">
        <w:rPr>
          <w:szCs w:val="18"/>
        </w:rPr>
        <w:t>.</w:t>
      </w:r>
      <w:r w:rsidR="00366134" w:rsidRPr="006F45D9">
        <w:rPr>
          <w:szCs w:val="18"/>
        </w:rPr>
        <w:t xml:space="preserve"> Darmstadt, Germany</w:t>
      </w:r>
      <w:r w:rsidR="004C7B8B">
        <w:rPr>
          <w:szCs w:val="18"/>
        </w:rPr>
        <w:t>. ACM: New York.</w:t>
      </w:r>
    </w:p>
    <w:p w14:paraId="734EDFD0" w14:textId="77777777" w:rsidR="007D6729" w:rsidRPr="000B4E26" w:rsidRDefault="007D6729" w:rsidP="007D6729">
      <w:pPr>
        <w:pStyle w:val="References"/>
      </w:pPr>
      <w:r>
        <w:t xml:space="preserve">Putnam, C., Dahman, M., </w:t>
      </w:r>
      <w:r w:rsidRPr="000B4E26">
        <w:t>Rose,</w:t>
      </w:r>
      <w:r>
        <w:t xml:space="preserve"> E., Cheng, J. &amp; Bradford. G. 2015</w:t>
      </w:r>
      <w:r w:rsidRPr="000B4E26">
        <w:t xml:space="preserve">. Teaching Accessibility, Learning Empathy. </w:t>
      </w:r>
      <w:r w:rsidRPr="00E34459">
        <w:rPr>
          <w:i/>
          <w:iCs/>
        </w:rPr>
        <w:t>ASSETS ‘15</w:t>
      </w:r>
      <w:r>
        <w:t>,</w:t>
      </w:r>
      <w:r w:rsidRPr="000B4E26">
        <w:t xml:space="preserve"> Li</w:t>
      </w:r>
      <w:r>
        <w:t>sbon, Portugal.</w:t>
      </w:r>
      <w:r w:rsidRPr="000B4E26">
        <w:t xml:space="preserve"> ACM: New York.</w:t>
      </w:r>
    </w:p>
    <w:p w14:paraId="1387404D" w14:textId="4F3B83DD" w:rsidR="00B2566A" w:rsidRPr="006F45D9" w:rsidRDefault="00B2566A" w:rsidP="00B2566A">
      <w:pPr>
        <w:pStyle w:val="References"/>
        <w:rPr>
          <w:szCs w:val="18"/>
        </w:rPr>
      </w:pPr>
      <w:r>
        <w:rPr>
          <w:szCs w:val="18"/>
        </w:rPr>
        <w:t>Rosmaita, B. J. 2006.</w:t>
      </w:r>
      <w:r w:rsidRPr="006F45D9">
        <w:rPr>
          <w:szCs w:val="18"/>
        </w:rPr>
        <w:t xml:space="preserve"> Accessibility Now! Teaching accessible computing at the introductory level. </w:t>
      </w:r>
      <w:r w:rsidRPr="00B2566A">
        <w:rPr>
          <w:i/>
          <w:iCs/>
          <w:szCs w:val="18"/>
        </w:rPr>
        <w:t>ASSETS</w:t>
      </w:r>
      <w:r>
        <w:rPr>
          <w:szCs w:val="18"/>
        </w:rPr>
        <w:t xml:space="preserve"> </w:t>
      </w:r>
      <w:r w:rsidRPr="00B2566A">
        <w:rPr>
          <w:i/>
          <w:iCs/>
          <w:szCs w:val="18"/>
        </w:rPr>
        <w:t>‘06</w:t>
      </w:r>
      <w:r w:rsidRPr="006F45D9">
        <w:rPr>
          <w:szCs w:val="18"/>
        </w:rPr>
        <w:t>. Portland, OR</w:t>
      </w:r>
      <w:r>
        <w:rPr>
          <w:szCs w:val="18"/>
        </w:rPr>
        <w:t>, USA. ACM</w:t>
      </w:r>
      <w:r w:rsidRPr="006F45D9">
        <w:rPr>
          <w:szCs w:val="18"/>
        </w:rPr>
        <w:t xml:space="preserve">: </w:t>
      </w:r>
      <w:r>
        <w:rPr>
          <w:szCs w:val="18"/>
        </w:rPr>
        <w:t xml:space="preserve">New York. </w:t>
      </w:r>
      <w:r w:rsidRPr="006F45D9">
        <w:rPr>
          <w:szCs w:val="18"/>
        </w:rPr>
        <w:t xml:space="preserve">227-278.  </w:t>
      </w:r>
    </w:p>
    <w:p w14:paraId="69ECCB80" w14:textId="734B61C9" w:rsidR="007D6729" w:rsidRPr="007D6729" w:rsidRDefault="007D6729" w:rsidP="007D6729">
      <w:pPr>
        <w:pStyle w:val="References"/>
      </w:pPr>
      <w:r w:rsidRPr="00B2566A">
        <w:rPr>
          <w:lang w:val="en-GB"/>
        </w:rPr>
        <w:t xml:space="preserve">Rosmaita, B. J., Deibel, K., Cohen, R. R. &amp; Egan, M. A. L. 2006. </w:t>
      </w:r>
      <w:r w:rsidRPr="00456287">
        <w:t xml:space="preserve">Accessibility </w:t>
      </w:r>
      <w:r>
        <w:t>and computer science education.</w:t>
      </w:r>
      <w:r w:rsidRPr="00456287">
        <w:t xml:space="preserve"> </w:t>
      </w:r>
      <w:r w:rsidRPr="00CE0AE1">
        <w:rPr>
          <w:i/>
          <w:iCs/>
        </w:rPr>
        <w:t>SIGCSE Bulletin</w:t>
      </w:r>
      <w:r w:rsidRPr="00456287">
        <w:t xml:space="preserve"> </w:t>
      </w:r>
      <w:r w:rsidRPr="00456287">
        <w:rPr>
          <w:bCs/>
        </w:rPr>
        <w:t>38</w:t>
      </w:r>
      <w:r>
        <w:t>(1): 63-64.</w:t>
      </w:r>
    </w:p>
    <w:p w14:paraId="689B4A57" w14:textId="4D63E77F" w:rsidR="007D6729" w:rsidRPr="007D6729" w:rsidRDefault="007D6729" w:rsidP="007D6729">
      <w:pPr>
        <w:pStyle w:val="References"/>
      </w:pPr>
      <w:r>
        <w:t>Rosmaita, B. J. 2007.</w:t>
      </w:r>
      <w:r w:rsidRPr="00456287">
        <w:t xml:space="preserve"> Making service learning accessible to computer scientists. </w:t>
      </w:r>
      <w:r>
        <w:rPr>
          <w:i/>
          <w:iCs/>
        </w:rPr>
        <w:t>SIGSCE Bulletin</w:t>
      </w:r>
      <w:r w:rsidRPr="00456287">
        <w:t>, 39</w:t>
      </w:r>
      <w:r>
        <w:t>(1):</w:t>
      </w:r>
      <w:r w:rsidRPr="00456287">
        <w:t xml:space="preserve"> 541-545.</w:t>
      </w:r>
    </w:p>
    <w:p w14:paraId="452F3DDF" w14:textId="77777777" w:rsidR="007D6729" w:rsidRDefault="007D6729" w:rsidP="007D6729">
      <w:pPr>
        <w:pStyle w:val="References"/>
      </w:pPr>
      <w:bookmarkStart w:id="1" w:name="_Ref440616729"/>
      <w:r>
        <w:t xml:space="preserve">Rughinis, C. &amp; Rughinis, R. 2014. `In my shoes' interaction sandbox for a quest of accessible design: teaching sighted students accessible design for blind people. </w:t>
      </w:r>
      <w:r w:rsidRPr="00454686">
        <w:rPr>
          <w:i/>
          <w:iCs/>
        </w:rPr>
        <w:t xml:space="preserve">Universal Access in </w:t>
      </w:r>
      <w:r>
        <w:rPr>
          <w:i/>
          <w:iCs/>
        </w:rPr>
        <w:t>HCI</w:t>
      </w:r>
      <w:r>
        <w:t xml:space="preserve">, </w:t>
      </w:r>
      <w:r>
        <w:rPr>
          <w:i/>
        </w:rPr>
        <w:t>Lect Notes Comput Sc</w:t>
      </w:r>
      <w:r>
        <w:t>, 8513, 64-74.</w:t>
      </w:r>
      <w:bookmarkEnd w:id="1"/>
    </w:p>
    <w:p w14:paraId="099A3674" w14:textId="60C4FC02" w:rsidR="00366134" w:rsidRPr="006F45D9" w:rsidRDefault="00366134" w:rsidP="007D6729">
      <w:pPr>
        <w:pStyle w:val="References"/>
        <w:rPr>
          <w:szCs w:val="18"/>
        </w:rPr>
      </w:pPr>
      <w:r w:rsidRPr="006F45D9">
        <w:rPr>
          <w:szCs w:val="18"/>
        </w:rPr>
        <w:t>Slo</w:t>
      </w:r>
      <w:r w:rsidR="007D6729">
        <w:rPr>
          <w:szCs w:val="18"/>
        </w:rPr>
        <w:t>an, D., Nelson, B. &amp; Sloan, M. 2007</w:t>
      </w:r>
      <w:r w:rsidRPr="006F45D9">
        <w:rPr>
          <w:szCs w:val="18"/>
        </w:rPr>
        <w:t>. How Should Inclusivity Influence Teaching of ICT Design</w:t>
      </w:r>
      <w:r w:rsidRPr="004C7B8B">
        <w:rPr>
          <w:i/>
          <w:iCs/>
          <w:szCs w:val="18"/>
        </w:rPr>
        <w:t xml:space="preserve">? </w:t>
      </w:r>
      <w:r w:rsidR="007D6729" w:rsidRPr="004C7B8B">
        <w:rPr>
          <w:i/>
          <w:iCs/>
          <w:szCs w:val="18"/>
        </w:rPr>
        <w:t>ITiCSE ‘07</w:t>
      </w:r>
      <w:r w:rsidRPr="006F45D9">
        <w:rPr>
          <w:szCs w:val="18"/>
        </w:rPr>
        <w:t>,</w:t>
      </w:r>
      <w:r w:rsidR="007D6729">
        <w:rPr>
          <w:szCs w:val="18"/>
        </w:rPr>
        <w:t xml:space="preserve"> </w:t>
      </w:r>
      <w:r w:rsidR="007D6729" w:rsidRPr="004C7B8B">
        <w:rPr>
          <w:i/>
          <w:iCs/>
          <w:szCs w:val="18"/>
        </w:rPr>
        <w:t>SIGSCE Bulletin</w:t>
      </w:r>
      <w:r w:rsidR="007D6729">
        <w:rPr>
          <w:szCs w:val="18"/>
        </w:rPr>
        <w:t>, 39(3): 307-308</w:t>
      </w:r>
      <w:r w:rsidRPr="006F45D9">
        <w:rPr>
          <w:szCs w:val="18"/>
        </w:rPr>
        <w:t>.</w:t>
      </w:r>
    </w:p>
    <w:p w14:paraId="7C27A36E" w14:textId="75B80846" w:rsidR="00366134" w:rsidRPr="006F45D9" w:rsidRDefault="00366134" w:rsidP="004C7B8B">
      <w:pPr>
        <w:pStyle w:val="References"/>
        <w:rPr>
          <w:szCs w:val="18"/>
        </w:rPr>
      </w:pPr>
      <w:r w:rsidRPr="006F45D9">
        <w:rPr>
          <w:szCs w:val="18"/>
        </w:rPr>
        <w:t>To</w:t>
      </w:r>
      <w:r w:rsidR="007D6729">
        <w:rPr>
          <w:szCs w:val="18"/>
        </w:rPr>
        <w:t>mberg, V. &amp; Laanpere, M. 2014</w:t>
      </w:r>
      <w:r w:rsidRPr="006F45D9">
        <w:rPr>
          <w:szCs w:val="18"/>
        </w:rPr>
        <w:t xml:space="preserve">. Teaching Design for All Through Empathic Modeling: A Case Study in Tallinn University. </w:t>
      </w:r>
      <w:r w:rsidR="004C7B8B" w:rsidRPr="004C7B8B">
        <w:rPr>
          <w:i/>
          <w:iCs/>
          <w:szCs w:val="18"/>
        </w:rPr>
        <w:t>HCII ‘14</w:t>
      </w:r>
      <w:r w:rsidRPr="006F45D9">
        <w:rPr>
          <w:szCs w:val="18"/>
        </w:rPr>
        <w:t xml:space="preserve">, </w:t>
      </w:r>
      <w:r w:rsidR="004C7B8B" w:rsidRPr="004C7B8B">
        <w:rPr>
          <w:i/>
          <w:iCs/>
          <w:szCs w:val="18"/>
        </w:rPr>
        <w:t>Lect Notes Comput Sc</w:t>
      </w:r>
      <w:r w:rsidR="004C7B8B">
        <w:rPr>
          <w:szCs w:val="18"/>
        </w:rPr>
        <w:t>. 8510</w:t>
      </w:r>
      <w:r w:rsidRPr="006F45D9">
        <w:rPr>
          <w:bCs/>
          <w:szCs w:val="18"/>
        </w:rPr>
        <w:t>:</w:t>
      </w:r>
      <w:r w:rsidRPr="006F45D9">
        <w:rPr>
          <w:b/>
          <w:bCs/>
          <w:szCs w:val="18"/>
        </w:rPr>
        <w:t xml:space="preserve"> </w:t>
      </w:r>
      <w:r w:rsidRPr="006F45D9">
        <w:rPr>
          <w:szCs w:val="18"/>
        </w:rPr>
        <w:t>259-269.</w:t>
      </w:r>
    </w:p>
    <w:p w14:paraId="6D139BD8" w14:textId="7114EE6C" w:rsidR="00457823" w:rsidRPr="006F45D9" w:rsidRDefault="007D6729" w:rsidP="00457823">
      <w:pPr>
        <w:pStyle w:val="References"/>
        <w:rPr>
          <w:szCs w:val="18"/>
        </w:rPr>
      </w:pPr>
      <w:r>
        <w:rPr>
          <w:szCs w:val="18"/>
          <w:lang w:val="fr-FR"/>
        </w:rPr>
        <w:t>Waller, A., Hanson, V. L. &amp; D. Sloan, D. 2009</w:t>
      </w:r>
      <w:r w:rsidR="00457823" w:rsidRPr="006F45D9">
        <w:rPr>
          <w:szCs w:val="18"/>
          <w:lang w:val="fr-FR"/>
        </w:rPr>
        <w:t xml:space="preserve">. </w:t>
      </w:r>
      <w:r w:rsidR="00457823" w:rsidRPr="006F45D9">
        <w:rPr>
          <w:szCs w:val="18"/>
        </w:rPr>
        <w:t xml:space="preserve">Including Accessibility Within and Beyond Undergraduate Computing Courses. </w:t>
      </w:r>
      <w:r w:rsidR="00457823" w:rsidRPr="004C7B8B">
        <w:rPr>
          <w:i/>
          <w:iCs/>
          <w:szCs w:val="18"/>
        </w:rPr>
        <w:t>ASSETS ’09</w:t>
      </w:r>
      <w:r w:rsidR="00457823" w:rsidRPr="006F45D9">
        <w:rPr>
          <w:szCs w:val="18"/>
        </w:rPr>
        <w:t>, October 25-28, 2009. Pittsburg, USA.</w:t>
      </w:r>
    </w:p>
    <w:p w14:paraId="1F5584FC" w14:textId="3CDF46E9" w:rsidR="007D6729" w:rsidRDefault="00366134" w:rsidP="004C7B8B">
      <w:pPr>
        <w:pStyle w:val="References"/>
        <w:rPr>
          <w:szCs w:val="18"/>
        </w:rPr>
      </w:pPr>
      <w:r w:rsidRPr="006F45D9">
        <w:rPr>
          <w:szCs w:val="18"/>
        </w:rPr>
        <w:t>Wan</w:t>
      </w:r>
      <w:r w:rsidR="004C7B8B">
        <w:rPr>
          <w:szCs w:val="18"/>
        </w:rPr>
        <w:t>g, Y. D</w:t>
      </w:r>
      <w:r w:rsidR="00C8390D">
        <w:rPr>
          <w:szCs w:val="18"/>
        </w:rPr>
        <w:t>. 2012.</w:t>
      </w:r>
      <w:r w:rsidRPr="006F45D9">
        <w:rPr>
          <w:szCs w:val="18"/>
        </w:rPr>
        <w:t xml:space="preserve"> A holistic and pragmatic approach to teaching web accessibility in an undergraduate web design course. </w:t>
      </w:r>
      <w:r w:rsidR="004C7B8B" w:rsidRPr="004C7B8B">
        <w:rPr>
          <w:i/>
          <w:iCs/>
          <w:szCs w:val="18"/>
        </w:rPr>
        <w:t>SIGIGE ’12</w:t>
      </w:r>
      <w:r w:rsidR="004C7B8B">
        <w:rPr>
          <w:szCs w:val="18"/>
        </w:rPr>
        <w:t xml:space="preserve">. Calgary, Canada. </w:t>
      </w:r>
      <w:r w:rsidRPr="006F45D9">
        <w:rPr>
          <w:szCs w:val="18"/>
        </w:rPr>
        <w:t>ACM</w:t>
      </w:r>
      <w:r w:rsidR="004C7B8B">
        <w:rPr>
          <w:szCs w:val="18"/>
        </w:rPr>
        <w:t>: New York</w:t>
      </w:r>
      <w:r w:rsidRPr="006F45D9">
        <w:rPr>
          <w:szCs w:val="18"/>
        </w:rPr>
        <w:t>. 55-60.</w:t>
      </w:r>
      <w:bookmarkStart w:id="2" w:name="_Ref440616472"/>
    </w:p>
    <w:p w14:paraId="79B67E22" w14:textId="2EDB8579" w:rsidR="007D6729" w:rsidRPr="00864CE8" w:rsidRDefault="007D6729" w:rsidP="007D6729">
      <w:pPr>
        <w:pStyle w:val="References"/>
        <w:rPr>
          <w:szCs w:val="18"/>
        </w:rPr>
      </w:pPr>
      <w:r>
        <w:t>Weber, G. &amp; Abascal, J. 2006. People with disabilities: Materials for teaching accessibility and design for all.</w:t>
      </w:r>
      <w:r w:rsidRPr="007D6729">
        <w:rPr>
          <w:i/>
          <w:iCs/>
        </w:rPr>
        <w:t xml:space="preserve"> ICCHP '06, </w:t>
      </w:r>
      <w:r w:rsidRPr="007D6729">
        <w:rPr>
          <w:i/>
        </w:rPr>
        <w:t>Lect Notes Comput Sc</w:t>
      </w:r>
      <w:r w:rsidRPr="00672D9C">
        <w:t>.</w:t>
      </w:r>
      <w:r w:rsidRPr="00976F9A">
        <w:t xml:space="preserve"> </w:t>
      </w:r>
      <w:r w:rsidRPr="007D6729">
        <w:rPr>
          <w:bCs/>
        </w:rPr>
        <w:t>4061:</w:t>
      </w:r>
      <w:r w:rsidRPr="007D6729">
        <w:rPr>
          <w:b/>
          <w:bCs/>
        </w:rPr>
        <w:t xml:space="preserve"> </w:t>
      </w:r>
      <w:r>
        <w:t>337-340.</w:t>
      </w:r>
      <w:bookmarkStart w:id="3" w:name="_Ref440617182"/>
      <w:bookmarkEnd w:id="2"/>
    </w:p>
    <w:p w14:paraId="6911D496" w14:textId="5C96142A" w:rsidR="007D6729" w:rsidRDefault="007D6729" w:rsidP="007D6729">
      <w:pPr>
        <w:pStyle w:val="References"/>
      </w:pPr>
      <w:r>
        <w:t xml:space="preserve">Whitney, G., Keith, S., &amp; Schmidt-Belz, B. 2010. The challenge of mainstreaming ICT design for all. </w:t>
      </w:r>
      <w:r w:rsidRPr="00C8390D">
        <w:rPr>
          <w:i/>
          <w:iCs/>
        </w:rPr>
        <w:t>ICCHP ’10,</w:t>
      </w:r>
      <w:r>
        <w:t xml:space="preserve"> </w:t>
      </w:r>
      <w:r w:rsidRPr="00C8390D">
        <w:rPr>
          <w:i/>
        </w:rPr>
        <w:t>Lect Notes Comput Sc</w:t>
      </w:r>
      <w:r w:rsidRPr="00C8390D">
        <w:rPr>
          <w:i/>
          <w:iCs/>
        </w:rPr>
        <w:t>.</w:t>
      </w:r>
      <w:r>
        <w:t xml:space="preserve"> 6179: 583-59</w:t>
      </w:r>
      <w:bookmarkEnd w:id="3"/>
      <w:r w:rsidR="00400712">
        <w:t>.</w:t>
      </w:r>
    </w:p>
    <w:p w14:paraId="19012932" w14:textId="77777777" w:rsidR="00400712" w:rsidRDefault="00400712" w:rsidP="00400712">
      <w:pPr>
        <w:pStyle w:val="References"/>
        <w:numPr>
          <w:ilvl w:val="0"/>
          <w:numId w:val="0"/>
        </w:numPr>
        <w:ind w:left="360" w:hanging="360"/>
      </w:pPr>
    </w:p>
    <w:p w14:paraId="0057F74F" w14:textId="77777777" w:rsidR="007D6729" w:rsidRPr="00C8390D" w:rsidRDefault="007D6729" w:rsidP="007D6729">
      <w:pPr>
        <w:pStyle w:val="References"/>
        <w:numPr>
          <w:ilvl w:val="0"/>
          <w:numId w:val="0"/>
        </w:numPr>
        <w:ind w:left="360" w:hanging="360"/>
      </w:pPr>
    </w:p>
    <w:p w14:paraId="3B45AC67" w14:textId="3537DAAF" w:rsidR="00C8390D" w:rsidRPr="00C8390D" w:rsidRDefault="00C8390D" w:rsidP="007D6729">
      <w:pPr>
        <w:pStyle w:val="References"/>
        <w:numPr>
          <w:ilvl w:val="0"/>
          <w:numId w:val="0"/>
        </w:numPr>
      </w:pPr>
    </w:p>
    <w:sectPr w:rsidR="00C8390D" w:rsidRPr="00C8390D" w:rsidSect="00EB2C9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174BD"/>
    <w:multiLevelType w:val="multilevel"/>
    <w:tmpl w:val="9F66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CD2ADA"/>
    <w:multiLevelType w:val="hybridMultilevel"/>
    <w:tmpl w:val="530421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34"/>
    <w:rsid w:val="000B06E6"/>
    <w:rsid w:val="00103AD0"/>
    <w:rsid w:val="00150E80"/>
    <w:rsid w:val="00201BDB"/>
    <w:rsid w:val="00311CB3"/>
    <w:rsid w:val="00366134"/>
    <w:rsid w:val="00400712"/>
    <w:rsid w:val="00457823"/>
    <w:rsid w:val="004C7B8B"/>
    <w:rsid w:val="005E1E4A"/>
    <w:rsid w:val="00687E26"/>
    <w:rsid w:val="006F45D9"/>
    <w:rsid w:val="007D6729"/>
    <w:rsid w:val="00864CE8"/>
    <w:rsid w:val="009F0B83"/>
    <w:rsid w:val="00AB349C"/>
    <w:rsid w:val="00AB548E"/>
    <w:rsid w:val="00B2566A"/>
    <w:rsid w:val="00C01A23"/>
    <w:rsid w:val="00C8390D"/>
    <w:rsid w:val="00CA5392"/>
    <w:rsid w:val="00CC219A"/>
    <w:rsid w:val="00EB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78B3AF"/>
  <w14:defaultImageDpi w14:val="300"/>
  <w15:docId w15:val="{FC265827-BCAF-4B7B-A9FD-8322E96B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1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5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s">
    <w:name w:val="References"/>
    <w:basedOn w:val="Normal"/>
    <w:rsid w:val="00366134"/>
    <w:pPr>
      <w:numPr>
        <w:numId w:val="1"/>
      </w:numPr>
      <w:spacing w:after="80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styleId="CommentReference">
    <w:name w:val="annotation reference"/>
    <w:basedOn w:val="DefaultParagraphFont"/>
    <w:rsid w:val="00366134"/>
    <w:rPr>
      <w:sz w:val="18"/>
      <w:szCs w:val="18"/>
    </w:rPr>
  </w:style>
  <w:style w:type="paragraph" w:styleId="CommentText">
    <w:name w:val="annotation text"/>
    <w:basedOn w:val="Normal"/>
    <w:link w:val="CommentTextChar"/>
    <w:rsid w:val="00366134"/>
    <w:pPr>
      <w:spacing w:after="80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CommentTextChar">
    <w:name w:val="Comment Text Char"/>
    <w:basedOn w:val="DefaultParagraphFont"/>
    <w:link w:val="CommentText"/>
    <w:rsid w:val="0036613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1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134"/>
    <w:rPr>
      <w:rFonts w:ascii="Lucida Grande" w:hAnsi="Lucida Grande" w:cs="Lucida Grande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392"/>
    <w:pPr>
      <w:spacing w:after="0"/>
      <w:jc w:val="left"/>
    </w:pPr>
    <w:rPr>
      <w:rFonts w:asciiTheme="minorHAnsi" w:eastAsiaTheme="minorEastAsia" w:hAnsiTheme="minorHAnsi" w:cstheme="minorBidi"/>
      <w:b/>
      <w:bCs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39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C21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201BD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5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customStyle="1" w:styleId="Paper-Title">
    <w:name w:val="Paper-Title"/>
    <w:basedOn w:val="Normal"/>
    <w:rsid w:val="006F45D9"/>
    <w:pPr>
      <w:spacing w:after="120"/>
      <w:jc w:val="center"/>
    </w:pPr>
    <w:rPr>
      <w:rFonts w:ascii="Helvetica" w:eastAsia="Times New Roman" w:hAnsi="Helvetica" w:cs="Times New Roman"/>
      <w:b/>
      <w:sz w:val="36"/>
      <w:szCs w:val="20"/>
      <w:lang w:val="en-US" w:eastAsia="zh-CN"/>
    </w:rPr>
  </w:style>
  <w:style w:type="character" w:styleId="FootnoteReference">
    <w:name w:val="footnote reference"/>
    <w:semiHidden/>
    <w:rsid w:val="00C8390D"/>
    <w:rPr>
      <w:rFonts w:ascii="Times New Roman" w:hAnsi="Times New Roman"/>
      <w:sz w:val="18"/>
      <w:vertAlign w:val="superscript"/>
    </w:rPr>
  </w:style>
  <w:style w:type="character" w:styleId="Strong">
    <w:name w:val="Strong"/>
    <w:basedOn w:val="DefaultParagraphFont"/>
    <w:uiPriority w:val="22"/>
    <w:qFormat/>
    <w:rsid w:val="00864C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Bibliography of Research Papers on Accessibility Teaching</vt:lpstr>
    </vt:vector>
  </TitlesOfParts>
  <Manager/>
  <Company/>
  <LinksUpToDate>false</LinksUpToDate>
  <CharactersWithSpaces>5216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Bibliography of Research Papers on Accessibility Teaching</dc:title>
  <dc:subject/>
  <dc:creator>Sarah Lewthwaite</dc:creator>
  <cp:keywords/>
  <dc:description/>
  <cp:lastModifiedBy>Lewthwaite S.E.</cp:lastModifiedBy>
  <cp:revision>2</cp:revision>
  <dcterms:created xsi:type="dcterms:W3CDTF">2016-03-03T13:08:00Z</dcterms:created>
  <dcterms:modified xsi:type="dcterms:W3CDTF">2016-03-03T13:08:00Z</dcterms:modified>
  <cp:category/>
</cp:coreProperties>
</file>