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E617" w14:textId="2E3E2343" w:rsidR="00CB37A5" w:rsidRDefault="00DE6E8F" w:rsidP="00CB37A5">
      <w:pPr>
        <w:spacing w:line="360" w:lineRule="auto"/>
        <w:rPr>
          <w:rFonts w:asciiTheme="majorBidi" w:hAnsiTheme="majorBidi" w:cstheme="majorBidi"/>
          <w:b/>
          <w:bCs/>
        </w:rPr>
      </w:pPr>
      <w:bookmarkStart w:id="0" w:name="_GoBack"/>
      <w:bookmarkEnd w:id="0"/>
      <w:r w:rsidRPr="00D970B8">
        <w:rPr>
          <w:rFonts w:asciiTheme="majorBidi" w:hAnsiTheme="majorBidi" w:cstheme="majorBidi"/>
          <w:b/>
          <w:bCs/>
        </w:rPr>
        <w:t xml:space="preserve">Review </w:t>
      </w:r>
    </w:p>
    <w:p w14:paraId="4229E699" w14:textId="72A9D358" w:rsidR="001D5BE0" w:rsidRDefault="00CB37A5" w:rsidP="00CB37A5">
      <w:pPr>
        <w:spacing w:line="360" w:lineRule="auto"/>
        <w:rPr>
          <w:rFonts w:asciiTheme="majorBidi" w:hAnsiTheme="majorBidi" w:cstheme="majorBidi"/>
          <w:b/>
          <w:bCs/>
          <w:i/>
          <w:iCs/>
        </w:rPr>
      </w:pPr>
      <w:r>
        <w:rPr>
          <w:rFonts w:asciiTheme="majorBidi" w:hAnsiTheme="majorBidi" w:cstheme="majorBidi"/>
          <w:b/>
          <w:bCs/>
        </w:rPr>
        <w:t>Willem</w:t>
      </w:r>
      <w:r w:rsidRPr="00D970B8">
        <w:rPr>
          <w:rFonts w:asciiTheme="majorBidi" w:hAnsiTheme="majorBidi" w:cstheme="majorBidi"/>
          <w:b/>
          <w:bCs/>
        </w:rPr>
        <w:t xml:space="preserve"> </w:t>
      </w:r>
      <w:r w:rsidR="00900035" w:rsidRPr="00D970B8">
        <w:rPr>
          <w:rFonts w:asciiTheme="majorBidi" w:hAnsiTheme="majorBidi" w:cstheme="majorBidi"/>
          <w:b/>
          <w:bCs/>
        </w:rPr>
        <w:t>Floor</w:t>
      </w:r>
      <w:r>
        <w:rPr>
          <w:rFonts w:asciiTheme="majorBidi" w:hAnsiTheme="majorBidi" w:cstheme="majorBidi"/>
          <w:b/>
          <w:bCs/>
        </w:rPr>
        <w:t xml:space="preserve">, </w:t>
      </w:r>
      <w:r w:rsidRPr="00CB37A5">
        <w:rPr>
          <w:rFonts w:asciiTheme="majorBidi" w:hAnsiTheme="majorBidi" w:cstheme="majorBidi"/>
          <w:b/>
          <w:bCs/>
          <w:i/>
          <w:iCs/>
        </w:rPr>
        <w:t>A Social History of</w:t>
      </w:r>
      <w:r>
        <w:rPr>
          <w:rFonts w:asciiTheme="majorBidi" w:hAnsiTheme="majorBidi" w:cstheme="majorBidi"/>
          <w:b/>
          <w:bCs/>
        </w:rPr>
        <w:t xml:space="preserve"> </w:t>
      </w:r>
      <w:r w:rsidRPr="00CB37A5">
        <w:rPr>
          <w:rFonts w:asciiTheme="majorBidi" w:hAnsiTheme="majorBidi" w:cstheme="majorBidi"/>
          <w:b/>
          <w:bCs/>
          <w:i/>
          <w:iCs/>
        </w:rPr>
        <w:t>Sexual</w:t>
      </w:r>
      <w:r w:rsidR="00DE6E8F" w:rsidRPr="00D970B8">
        <w:rPr>
          <w:rFonts w:asciiTheme="majorBidi" w:hAnsiTheme="majorBidi" w:cstheme="majorBidi"/>
          <w:b/>
          <w:bCs/>
          <w:i/>
          <w:iCs/>
        </w:rPr>
        <w:t xml:space="preserve"> </w:t>
      </w:r>
      <w:r w:rsidR="00900035" w:rsidRPr="00D970B8">
        <w:rPr>
          <w:rFonts w:asciiTheme="majorBidi" w:hAnsiTheme="majorBidi" w:cstheme="majorBidi"/>
          <w:b/>
          <w:bCs/>
          <w:i/>
          <w:iCs/>
        </w:rPr>
        <w:t>R</w:t>
      </w:r>
      <w:r w:rsidR="00DE6E8F" w:rsidRPr="00D970B8">
        <w:rPr>
          <w:rFonts w:asciiTheme="majorBidi" w:hAnsiTheme="majorBidi" w:cstheme="majorBidi"/>
          <w:b/>
          <w:bCs/>
          <w:i/>
          <w:iCs/>
        </w:rPr>
        <w:t>elations in Iran</w:t>
      </w:r>
    </w:p>
    <w:p w14:paraId="6E3EF079" w14:textId="1F81B790" w:rsidR="00CB37A5" w:rsidRPr="00CB37A5" w:rsidRDefault="00CB37A5" w:rsidP="00CB37A5">
      <w:pPr>
        <w:spacing w:line="360" w:lineRule="auto"/>
        <w:rPr>
          <w:rFonts w:asciiTheme="majorBidi" w:hAnsiTheme="majorBidi" w:cstheme="majorBidi"/>
          <w:b/>
          <w:bCs/>
        </w:rPr>
      </w:pPr>
      <w:r>
        <w:rPr>
          <w:rFonts w:asciiTheme="majorBidi" w:hAnsiTheme="majorBidi" w:cstheme="majorBidi"/>
          <w:b/>
          <w:bCs/>
        </w:rPr>
        <w:t>Mage Publishers, 2008, 459 pp.</w:t>
      </w:r>
    </w:p>
    <w:p w14:paraId="5C80624F" w14:textId="1CECC056" w:rsidR="00AC7202" w:rsidRPr="00141EB7" w:rsidRDefault="00527FBB" w:rsidP="000306FB">
      <w:pPr>
        <w:spacing w:line="360" w:lineRule="auto"/>
        <w:rPr>
          <w:rFonts w:asciiTheme="majorBidi" w:hAnsiTheme="majorBidi" w:cstheme="majorBidi"/>
        </w:rPr>
      </w:pPr>
      <w:r w:rsidRPr="00D970B8">
        <w:rPr>
          <w:rFonts w:asciiTheme="majorBidi" w:hAnsiTheme="majorBidi" w:cstheme="majorBidi"/>
        </w:rPr>
        <w:t xml:space="preserve">This book </w:t>
      </w:r>
      <w:r w:rsidR="00D970B8">
        <w:rPr>
          <w:rFonts w:asciiTheme="majorBidi" w:hAnsiTheme="majorBidi" w:cstheme="majorBidi"/>
        </w:rPr>
        <w:t>studies</w:t>
      </w:r>
      <w:r w:rsidRPr="00D970B8">
        <w:rPr>
          <w:rFonts w:asciiTheme="majorBidi" w:hAnsiTheme="majorBidi" w:cstheme="majorBidi"/>
        </w:rPr>
        <w:t xml:space="preserve"> sexual relations in Iran </w:t>
      </w:r>
      <w:r w:rsidR="00F60175" w:rsidRPr="00D970B8">
        <w:rPr>
          <w:rFonts w:asciiTheme="majorBidi" w:hAnsiTheme="majorBidi" w:cstheme="majorBidi"/>
        </w:rPr>
        <w:t>from antiquity to today</w:t>
      </w:r>
      <w:r w:rsidR="00F60175">
        <w:rPr>
          <w:rFonts w:asciiTheme="majorBidi" w:hAnsiTheme="majorBidi" w:cstheme="majorBidi"/>
        </w:rPr>
        <w:t xml:space="preserve"> </w:t>
      </w:r>
      <w:r w:rsidR="0044298C">
        <w:rPr>
          <w:rFonts w:asciiTheme="majorBidi" w:hAnsiTheme="majorBidi" w:cstheme="majorBidi"/>
        </w:rPr>
        <w:t xml:space="preserve">against </w:t>
      </w:r>
      <w:r w:rsidR="00D970B8">
        <w:rPr>
          <w:rFonts w:asciiTheme="majorBidi" w:hAnsiTheme="majorBidi" w:cstheme="majorBidi"/>
        </w:rPr>
        <w:t>social, anthropological and cultural contexts. It is organised in five chapters</w:t>
      </w:r>
      <w:r w:rsidR="00115D1D">
        <w:rPr>
          <w:rFonts w:asciiTheme="majorBidi" w:hAnsiTheme="majorBidi" w:cstheme="majorBidi"/>
        </w:rPr>
        <w:t xml:space="preserve">. Chapter 1 studies sexual relations </w:t>
      </w:r>
      <w:r w:rsidR="0044298C" w:rsidRPr="00D970B8">
        <w:rPr>
          <w:rFonts w:asciiTheme="majorBidi" w:hAnsiTheme="majorBidi" w:cstheme="majorBidi"/>
        </w:rPr>
        <w:t>within the framework</w:t>
      </w:r>
      <w:r w:rsidR="0044298C">
        <w:rPr>
          <w:rFonts w:asciiTheme="majorBidi" w:hAnsiTheme="majorBidi" w:cstheme="majorBidi"/>
        </w:rPr>
        <w:t xml:space="preserve"> of</w:t>
      </w:r>
      <w:r w:rsidR="00115D1D">
        <w:rPr>
          <w:rFonts w:asciiTheme="majorBidi" w:hAnsiTheme="majorBidi" w:cstheme="majorBidi"/>
        </w:rPr>
        <w:t xml:space="preserve"> marriage. This chapter </w:t>
      </w:r>
      <w:r w:rsidR="00553472">
        <w:rPr>
          <w:rFonts w:asciiTheme="majorBidi" w:hAnsiTheme="majorBidi" w:cstheme="majorBidi"/>
        </w:rPr>
        <w:t xml:space="preserve">also </w:t>
      </w:r>
      <w:r w:rsidR="00115D1D">
        <w:rPr>
          <w:rFonts w:asciiTheme="majorBidi" w:hAnsiTheme="majorBidi" w:cstheme="majorBidi"/>
        </w:rPr>
        <w:t xml:space="preserve">provides a very useful picture of kinship and practices of endogamy (marriage between close relatives) and consanguinity (sexual reproduction between siblings and parents). </w:t>
      </w:r>
      <w:r w:rsidR="002D3E30">
        <w:rPr>
          <w:rFonts w:asciiTheme="majorBidi" w:hAnsiTheme="majorBidi" w:cstheme="majorBidi"/>
        </w:rPr>
        <w:t>Chapter 2 examines temporary marriage</w:t>
      </w:r>
      <w:r w:rsidR="00553472">
        <w:rPr>
          <w:rFonts w:asciiTheme="majorBidi" w:hAnsiTheme="majorBidi" w:cstheme="majorBidi"/>
        </w:rPr>
        <w:t xml:space="preserve">, </w:t>
      </w:r>
      <w:r w:rsidR="002D3E30">
        <w:rPr>
          <w:rFonts w:asciiTheme="majorBidi" w:hAnsiTheme="majorBidi" w:cstheme="majorBidi"/>
        </w:rPr>
        <w:t>includ</w:t>
      </w:r>
      <w:r w:rsidR="00553472">
        <w:rPr>
          <w:rFonts w:asciiTheme="majorBidi" w:hAnsiTheme="majorBidi" w:cstheme="majorBidi"/>
        </w:rPr>
        <w:t>ing</w:t>
      </w:r>
      <w:r w:rsidR="002D3E30">
        <w:rPr>
          <w:rFonts w:asciiTheme="majorBidi" w:hAnsiTheme="majorBidi" w:cstheme="majorBidi"/>
        </w:rPr>
        <w:t xml:space="preserve"> the Shiite formula of </w:t>
      </w:r>
      <w:r w:rsidR="002D3E30" w:rsidRPr="005A68E3">
        <w:rPr>
          <w:rFonts w:asciiTheme="majorBidi" w:hAnsiTheme="majorBidi" w:cstheme="majorBidi"/>
          <w:i/>
          <w:iCs/>
        </w:rPr>
        <w:t>sigheh</w:t>
      </w:r>
      <w:r w:rsidR="002D3E30">
        <w:rPr>
          <w:rFonts w:asciiTheme="majorBidi" w:hAnsiTheme="majorBidi" w:cstheme="majorBidi"/>
        </w:rPr>
        <w:t xml:space="preserve"> and discusses at length opinions and debates over legality and practicality of such unions within the Sunnite and Shiite </w:t>
      </w:r>
      <w:r w:rsidR="00F60175">
        <w:rPr>
          <w:rFonts w:asciiTheme="majorBidi" w:hAnsiTheme="majorBidi" w:cstheme="majorBidi"/>
        </w:rPr>
        <w:t>law</w:t>
      </w:r>
      <w:r w:rsidR="002D3E30">
        <w:rPr>
          <w:rFonts w:asciiTheme="majorBidi" w:hAnsiTheme="majorBidi" w:cstheme="majorBidi"/>
        </w:rPr>
        <w:t xml:space="preserve">s. Chapter 3 studies </w:t>
      </w:r>
      <w:r w:rsidR="00B90D4D" w:rsidRPr="00D970B8">
        <w:rPr>
          <w:rFonts w:asciiTheme="majorBidi" w:hAnsiTheme="majorBidi" w:cstheme="majorBidi"/>
        </w:rPr>
        <w:t>extra-</w:t>
      </w:r>
      <w:r w:rsidR="00F60175" w:rsidRPr="00D970B8">
        <w:rPr>
          <w:rFonts w:asciiTheme="majorBidi" w:hAnsiTheme="majorBidi" w:cstheme="majorBidi"/>
        </w:rPr>
        <w:t>marit</w:t>
      </w:r>
      <w:r w:rsidR="00F60175">
        <w:rPr>
          <w:rFonts w:asciiTheme="majorBidi" w:hAnsiTheme="majorBidi" w:cstheme="majorBidi"/>
        </w:rPr>
        <w:t>al</w:t>
      </w:r>
      <w:r w:rsidR="00B90D4D" w:rsidRPr="00D970B8">
        <w:rPr>
          <w:rFonts w:asciiTheme="majorBidi" w:hAnsiTheme="majorBidi" w:cstheme="majorBidi"/>
        </w:rPr>
        <w:t xml:space="preserve"> relationship</w:t>
      </w:r>
      <w:r w:rsidR="00C662D9">
        <w:rPr>
          <w:rFonts w:asciiTheme="majorBidi" w:hAnsiTheme="majorBidi" w:cstheme="majorBidi"/>
        </w:rPr>
        <w:t>s</w:t>
      </w:r>
      <w:r w:rsidR="005A68E3">
        <w:rPr>
          <w:rFonts w:asciiTheme="majorBidi" w:hAnsiTheme="majorBidi" w:cstheme="majorBidi"/>
        </w:rPr>
        <w:t xml:space="preserve"> </w:t>
      </w:r>
      <w:r w:rsidR="00553472" w:rsidRPr="00D970B8">
        <w:rPr>
          <w:rFonts w:asciiTheme="majorBidi" w:hAnsiTheme="majorBidi" w:cstheme="majorBidi"/>
        </w:rPr>
        <w:t>and</w:t>
      </w:r>
      <w:r w:rsidR="00553472">
        <w:rPr>
          <w:rFonts w:asciiTheme="majorBidi" w:hAnsiTheme="majorBidi" w:cstheme="majorBidi"/>
        </w:rPr>
        <w:t xml:space="preserve"> </w:t>
      </w:r>
      <w:r w:rsidR="00C662D9">
        <w:rPr>
          <w:rFonts w:asciiTheme="majorBidi" w:hAnsiTheme="majorBidi" w:cstheme="majorBidi"/>
        </w:rPr>
        <w:t xml:space="preserve">the </w:t>
      </w:r>
      <w:r w:rsidR="005A68E3">
        <w:rPr>
          <w:rFonts w:asciiTheme="majorBidi" w:hAnsiTheme="majorBidi" w:cstheme="majorBidi"/>
        </w:rPr>
        <w:t xml:space="preserve">practice of </w:t>
      </w:r>
      <w:r w:rsidR="00553472">
        <w:rPr>
          <w:rFonts w:asciiTheme="majorBidi" w:hAnsiTheme="majorBidi" w:cstheme="majorBidi"/>
        </w:rPr>
        <w:t>p</w:t>
      </w:r>
      <w:r w:rsidR="002D3E30">
        <w:rPr>
          <w:rFonts w:asciiTheme="majorBidi" w:hAnsiTheme="majorBidi" w:cstheme="majorBidi"/>
        </w:rPr>
        <w:t xml:space="preserve">rostitution in its various forms, including </w:t>
      </w:r>
      <w:r w:rsidR="002D3E30" w:rsidRPr="005A68E3">
        <w:rPr>
          <w:rFonts w:asciiTheme="majorBidi" w:hAnsiTheme="majorBidi" w:cstheme="majorBidi"/>
          <w:i/>
          <w:iCs/>
        </w:rPr>
        <w:t>sigheh</w:t>
      </w:r>
      <w:r w:rsidR="002D3E30">
        <w:rPr>
          <w:rFonts w:asciiTheme="majorBidi" w:hAnsiTheme="majorBidi" w:cstheme="majorBidi"/>
        </w:rPr>
        <w:t xml:space="preserve">. Chapter 4 explores </w:t>
      </w:r>
      <w:r w:rsidR="00D970B8">
        <w:rPr>
          <w:rFonts w:asciiTheme="majorBidi" w:hAnsiTheme="majorBidi" w:cstheme="majorBidi"/>
        </w:rPr>
        <w:t>homosexuality</w:t>
      </w:r>
      <w:r w:rsidR="00C662D9">
        <w:rPr>
          <w:rFonts w:asciiTheme="majorBidi" w:hAnsiTheme="majorBidi" w:cstheme="majorBidi"/>
        </w:rPr>
        <w:t>,</w:t>
      </w:r>
      <w:r w:rsidR="00B90D4D">
        <w:rPr>
          <w:rFonts w:asciiTheme="majorBidi" w:hAnsiTheme="majorBidi" w:cstheme="majorBidi"/>
        </w:rPr>
        <w:t xml:space="preserve"> both male and female</w:t>
      </w:r>
      <w:r w:rsidR="00F60175">
        <w:rPr>
          <w:rFonts w:asciiTheme="majorBidi" w:hAnsiTheme="majorBidi" w:cstheme="majorBidi"/>
        </w:rPr>
        <w:t>, but</w:t>
      </w:r>
      <w:r w:rsidR="00B90D4D">
        <w:rPr>
          <w:rFonts w:asciiTheme="majorBidi" w:hAnsiTheme="majorBidi" w:cstheme="majorBidi"/>
        </w:rPr>
        <w:t xml:space="preserve"> </w:t>
      </w:r>
      <w:r w:rsidR="00553472">
        <w:rPr>
          <w:rFonts w:asciiTheme="majorBidi" w:hAnsiTheme="majorBidi" w:cstheme="majorBidi"/>
        </w:rPr>
        <w:t>as the author indicates</w:t>
      </w:r>
      <w:r w:rsidR="00F60175">
        <w:rPr>
          <w:rFonts w:asciiTheme="majorBidi" w:hAnsiTheme="majorBidi" w:cstheme="majorBidi"/>
        </w:rPr>
        <w:t>, in its Iranian sense, which is</w:t>
      </w:r>
      <w:r w:rsidR="00553472">
        <w:rPr>
          <w:rFonts w:asciiTheme="majorBidi" w:hAnsiTheme="majorBidi" w:cstheme="majorBidi"/>
        </w:rPr>
        <w:t xml:space="preserve"> different from Western homosexuality and </w:t>
      </w:r>
      <w:r w:rsidR="00C662D9">
        <w:rPr>
          <w:rFonts w:asciiTheme="majorBidi" w:hAnsiTheme="majorBidi" w:cstheme="majorBidi"/>
        </w:rPr>
        <w:t>was more akin to</w:t>
      </w:r>
      <w:r w:rsidR="00553472">
        <w:rPr>
          <w:rFonts w:asciiTheme="majorBidi" w:hAnsiTheme="majorBidi" w:cstheme="majorBidi"/>
        </w:rPr>
        <w:t xml:space="preserve"> bisexuality. </w:t>
      </w:r>
      <w:r w:rsidR="00B90D4D">
        <w:rPr>
          <w:rFonts w:asciiTheme="majorBidi" w:hAnsiTheme="majorBidi" w:cstheme="majorBidi"/>
        </w:rPr>
        <w:t xml:space="preserve">The last chapter is devoted to </w:t>
      </w:r>
      <w:r w:rsidR="00D970B8">
        <w:rPr>
          <w:rFonts w:asciiTheme="majorBidi" w:hAnsiTheme="majorBidi" w:cstheme="majorBidi"/>
        </w:rPr>
        <w:t>venereal diseases as a medical consequence</w:t>
      </w:r>
      <w:r w:rsidR="00B90D4D">
        <w:rPr>
          <w:rFonts w:asciiTheme="majorBidi" w:hAnsiTheme="majorBidi" w:cstheme="majorBidi"/>
        </w:rPr>
        <w:t xml:space="preserve"> of sexual </w:t>
      </w:r>
      <w:r w:rsidR="0083639A">
        <w:rPr>
          <w:rFonts w:asciiTheme="majorBidi" w:hAnsiTheme="majorBidi" w:cstheme="majorBidi"/>
        </w:rPr>
        <w:t>mores in Iran</w:t>
      </w:r>
      <w:r w:rsidR="00D970B8">
        <w:rPr>
          <w:rFonts w:asciiTheme="majorBidi" w:hAnsiTheme="majorBidi" w:cstheme="majorBidi"/>
        </w:rPr>
        <w:t>.</w:t>
      </w:r>
      <w:r w:rsidR="007F2AD8" w:rsidRPr="00D970B8">
        <w:rPr>
          <w:rFonts w:asciiTheme="majorBidi" w:hAnsiTheme="majorBidi" w:cstheme="majorBidi"/>
        </w:rPr>
        <w:t xml:space="preserve"> Chronologically, the book covers a very long period</w:t>
      </w:r>
      <w:r w:rsidR="005A68E3">
        <w:rPr>
          <w:rFonts w:asciiTheme="majorBidi" w:hAnsiTheme="majorBidi" w:cstheme="majorBidi"/>
        </w:rPr>
        <w:t xml:space="preserve"> and examines</w:t>
      </w:r>
      <w:r w:rsidR="007F2AD8" w:rsidRPr="00D970B8">
        <w:rPr>
          <w:rFonts w:asciiTheme="majorBidi" w:hAnsiTheme="majorBidi" w:cstheme="majorBidi"/>
        </w:rPr>
        <w:t xml:space="preserve"> different religious groups, Muslims, Zoroastrians, Jews, Christian</w:t>
      </w:r>
      <w:r w:rsidR="00F60175">
        <w:rPr>
          <w:rFonts w:asciiTheme="majorBidi" w:hAnsiTheme="majorBidi" w:cstheme="majorBidi"/>
        </w:rPr>
        <w:t>s</w:t>
      </w:r>
      <w:r w:rsidR="007F2AD8" w:rsidRPr="00D970B8">
        <w:rPr>
          <w:rFonts w:asciiTheme="majorBidi" w:hAnsiTheme="majorBidi" w:cstheme="majorBidi"/>
        </w:rPr>
        <w:t xml:space="preserve">, and polytheists. </w:t>
      </w:r>
      <w:r w:rsidR="005A68E3">
        <w:rPr>
          <w:rFonts w:asciiTheme="majorBidi" w:hAnsiTheme="majorBidi" w:cstheme="majorBidi"/>
        </w:rPr>
        <w:t>This is an ambitious project successfully achieved</w:t>
      </w:r>
      <w:r w:rsidR="007F2AD8" w:rsidRPr="00D970B8">
        <w:rPr>
          <w:rFonts w:asciiTheme="majorBidi" w:hAnsiTheme="majorBidi" w:cstheme="majorBidi"/>
        </w:rPr>
        <w:t xml:space="preserve"> both in terms of structure and data. </w:t>
      </w:r>
      <w:r w:rsidR="00AC7202">
        <w:rPr>
          <w:rFonts w:asciiTheme="majorBidi" w:hAnsiTheme="majorBidi" w:cstheme="majorBidi"/>
        </w:rPr>
        <w:t xml:space="preserve">It is one of the major pieces that </w:t>
      </w:r>
      <w:r w:rsidR="00F60175">
        <w:rPr>
          <w:rFonts w:asciiTheme="majorBidi" w:hAnsiTheme="majorBidi" w:cstheme="majorBidi"/>
        </w:rPr>
        <w:t xml:space="preserve">further </w:t>
      </w:r>
      <w:r w:rsidR="005A68E3">
        <w:rPr>
          <w:rFonts w:asciiTheme="majorBidi" w:hAnsiTheme="majorBidi" w:cstheme="majorBidi"/>
        </w:rPr>
        <w:t xml:space="preserve">extends </w:t>
      </w:r>
      <w:r w:rsidR="00AC7202">
        <w:rPr>
          <w:rFonts w:asciiTheme="majorBidi" w:hAnsiTheme="majorBidi" w:cstheme="majorBidi"/>
        </w:rPr>
        <w:t xml:space="preserve">the already large number of </w:t>
      </w:r>
      <w:r w:rsidR="00F60175">
        <w:rPr>
          <w:rFonts w:asciiTheme="majorBidi" w:hAnsiTheme="majorBidi" w:cstheme="majorBidi"/>
        </w:rPr>
        <w:t xml:space="preserve">Willem </w:t>
      </w:r>
      <w:r w:rsidR="00AC7202">
        <w:rPr>
          <w:rFonts w:asciiTheme="majorBidi" w:hAnsiTheme="majorBidi" w:cstheme="majorBidi"/>
        </w:rPr>
        <w:t>Floor’s works on social history of Iran.</w:t>
      </w:r>
    </w:p>
    <w:p w14:paraId="44484BAA" w14:textId="6B9B3832" w:rsidR="006A4D7C" w:rsidRPr="00D970B8" w:rsidRDefault="00813B8C" w:rsidP="0093457B">
      <w:pPr>
        <w:spacing w:line="360" w:lineRule="auto"/>
        <w:rPr>
          <w:rFonts w:asciiTheme="majorBidi" w:hAnsiTheme="majorBidi" w:cstheme="majorBidi"/>
        </w:rPr>
      </w:pPr>
      <w:r w:rsidRPr="00D970B8">
        <w:rPr>
          <w:rFonts w:asciiTheme="majorBidi" w:hAnsiTheme="majorBidi" w:cstheme="majorBidi"/>
          <w:i/>
          <w:iCs/>
        </w:rPr>
        <w:t>A Social History of Se</w:t>
      </w:r>
      <w:r w:rsidR="00646E12">
        <w:rPr>
          <w:rFonts w:asciiTheme="majorBidi" w:hAnsiTheme="majorBidi" w:cstheme="majorBidi"/>
          <w:i/>
          <w:iCs/>
        </w:rPr>
        <w:t>xu</w:t>
      </w:r>
      <w:r w:rsidRPr="00D970B8">
        <w:rPr>
          <w:rFonts w:asciiTheme="majorBidi" w:hAnsiTheme="majorBidi" w:cstheme="majorBidi"/>
          <w:i/>
          <w:iCs/>
        </w:rPr>
        <w:t xml:space="preserve">al Relations in Iran </w:t>
      </w:r>
      <w:r w:rsidRPr="00D970B8">
        <w:rPr>
          <w:rFonts w:asciiTheme="majorBidi" w:hAnsiTheme="majorBidi" w:cstheme="majorBidi"/>
        </w:rPr>
        <w:t xml:space="preserve">is of a descriptive nature, providing a </w:t>
      </w:r>
      <w:r w:rsidR="0083639A" w:rsidRPr="00D970B8">
        <w:rPr>
          <w:rFonts w:asciiTheme="majorBidi" w:hAnsiTheme="majorBidi" w:cstheme="majorBidi"/>
        </w:rPr>
        <w:t>captivating</w:t>
      </w:r>
      <w:r w:rsidRPr="00D970B8">
        <w:rPr>
          <w:rFonts w:asciiTheme="majorBidi" w:hAnsiTheme="majorBidi" w:cstheme="majorBidi"/>
        </w:rPr>
        <w:t xml:space="preserve"> picture of </w:t>
      </w:r>
      <w:r w:rsidR="00646E12">
        <w:rPr>
          <w:rFonts w:asciiTheme="majorBidi" w:hAnsiTheme="majorBidi" w:cstheme="majorBidi"/>
        </w:rPr>
        <w:t xml:space="preserve">sexual relations </w:t>
      </w:r>
      <w:r w:rsidR="00DF3964">
        <w:rPr>
          <w:rFonts w:asciiTheme="majorBidi" w:hAnsiTheme="majorBidi" w:cstheme="majorBidi"/>
        </w:rPr>
        <w:t xml:space="preserve">based </w:t>
      </w:r>
      <w:r w:rsidRPr="00D970B8">
        <w:rPr>
          <w:rFonts w:asciiTheme="majorBidi" w:hAnsiTheme="majorBidi" w:cstheme="majorBidi"/>
        </w:rPr>
        <w:t>on</w:t>
      </w:r>
      <w:r w:rsidR="00E87D68" w:rsidRPr="00D970B8">
        <w:rPr>
          <w:rFonts w:asciiTheme="majorBidi" w:hAnsiTheme="majorBidi" w:cstheme="majorBidi"/>
        </w:rPr>
        <w:t xml:space="preserve"> a wide range of original or secondary documents. </w:t>
      </w:r>
      <w:r w:rsidR="0083639A">
        <w:rPr>
          <w:rFonts w:asciiTheme="majorBidi" w:hAnsiTheme="majorBidi" w:cstheme="majorBidi"/>
        </w:rPr>
        <w:t>The greatest advantage of the book is to provide a</w:t>
      </w:r>
      <w:r w:rsidR="00F60175">
        <w:rPr>
          <w:rFonts w:asciiTheme="majorBidi" w:hAnsiTheme="majorBidi" w:cstheme="majorBidi"/>
        </w:rPr>
        <w:t>n immense</w:t>
      </w:r>
      <w:r w:rsidR="0083639A">
        <w:rPr>
          <w:rFonts w:asciiTheme="majorBidi" w:hAnsiTheme="majorBidi" w:cstheme="majorBidi"/>
        </w:rPr>
        <w:t xml:space="preserve"> amount of information and data</w:t>
      </w:r>
      <w:r w:rsidR="00C662D9">
        <w:rPr>
          <w:rFonts w:asciiTheme="majorBidi" w:hAnsiTheme="majorBidi" w:cstheme="majorBidi"/>
        </w:rPr>
        <w:t>,</w:t>
      </w:r>
      <w:r w:rsidR="0083639A">
        <w:rPr>
          <w:rFonts w:asciiTheme="majorBidi" w:hAnsiTheme="majorBidi" w:cstheme="majorBidi"/>
        </w:rPr>
        <w:t xml:space="preserve"> </w:t>
      </w:r>
      <w:r w:rsidR="00DF3964">
        <w:rPr>
          <w:rFonts w:asciiTheme="majorBidi" w:hAnsiTheme="majorBidi" w:cstheme="majorBidi"/>
        </w:rPr>
        <w:t>leaving</w:t>
      </w:r>
      <w:r w:rsidR="00E87D68" w:rsidRPr="00D970B8">
        <w:rPr>
          <w:rFonts w:asciiTheme="majorBidi" w:hAnsiTheme="majorBidi" w:cstheme="majorBidi"/>
        </w:rPr>
        <w:t xml:space="preserve"> readers to draw conclusion</w:t>
      </w:r>
      <w:r w:rsidR="00C662D9">
        <w:rPr>
          <w:rFonts w:asciiTheme="majorBidi" w:hAnsiTheme="majorBidi" w:cstheme="majorBidi"/>
        </w:rPr>
        <w:t>s</w:t>
      </w:r>
      <w:r w:rsidRPr="00D970B8">
        <w:rPr>
          <w:rFonts w:asciiTheme="majorBidi" w:hAnsiTheme="majorBidi" w:cstheme="majorBidi"/>
        </w:rPr>
        <w:t xml:space="preserve"> themselves</w:t>
      </w:r>
      <w:r w:rsidR="004B23D3">
        <w:rPr>
          <w:rFonts w:asciiTheme="majorBidi" w:hAnsiTheme="majorBidi" w:cstheme="majorBidi"/>
        </w:rPr>
        <w:t xml:space="preserve">. </w:t>
      </w:r>
      <w:r w:rsidR="00646E12">
        <w:rPr>
          <w:rFonts w:asciiTheme="majorBidi" w:hAnsiTheme="majorBidi" w:cstheme="majorBidi"/>
        </w:rPr>
        <w:t>T</w:t>
      </w:r>
      <w:r w:rsidR="009E48C9">
        <w:rPr>
          <w:rFonts w:asciiTheme="majorBidi" w:hAnsiTheme="majorBidi" w:cstheme="majorBidi"/>
        </w:rPr>
        <w:t>hanks to its wealth of data</w:t>
      </w:r>
      <w:r w:rsidR="00C662D9">
        <w:rPr>
          <w:rFonts w:asciiTheme="majorBidi" w:hAnsiTheme="majorBidi" w:cstheme="majorBidi"/>
        </w:rPr>
        <w:t>,</w:t>
      </w:r>
      <w:r w:rsidR="004B23D3">
        <w:rPr>
          <w:rFonts w:asciiTheme="majorBidi" w:hAnsiTheme="majorBidi" w:cstheme="majorBidi"/>
        </w:rPr>
        <w:t xml:space="preserve"> </w:t>
      </w:r>
      <w:r w:rsidR="00DF3964">
        <w:rPr>
          <w:rFonts w:asciiTheme="majorBidi" w:hAnsiTheme="majorBidi" w:cstheme="majorBidi"/>
        </w:rPr>
        <w:t>the</w:t>
      </w:r>
      <w:r w:rsidR="00646E12">
        <w:rPr>
          <w:rFonts w:asciiTheme="majorBidi" w:hAnsiTheme="majorBidi" w:cstheme="majorBidi"/>
        </w:rPr>
        <w:t xml:space="preserve"> book</w:t>
      </w:r>
      <w:r w:rsidR="009E48C9">
        <w:rPr>
          <w:rFonts w:asciiTheme="majorBidi" w:hAnsiTheme="majorBidi" w:cstheme="majorBidi"/>
        </w:rPr>
        <w:t xml:space="preserve"> </w:t>
      </w:r>
      <w:r w:rsidRPr="00D970B8">
        <w:rPr>
          <w:rFonts w:asciiTheme="majorBidi" w:hAnsiTheme="majorBidi" w:cstheme="majorBidi"/>
        </w:rPr>
        <w:t>lays the foundation for</w:t>
      </w:r>
      <w:r w:rsidR="0083639A">
        <w:rPr>
          <w:rFonts w:asciiTheme="majorBidi" w:hAnsiTheme="majorBidi" w:cstheme="majorBidi"/>
        </w:rPr>
        <w:t>,</w:t>
      </w:r>
      <w:r w:rsidRPr="00D970B8">
        <w:rPr>
          <w:rFonts w:asciiTheme="majorBidi" w:hAnsiTheme="majorBidi" w:cstheme="majorBidi"/>
        </w:rPr>
        <w:t xml:space="preserve"> </w:t>
      </w:r>
      <w:r w:rsidR="009E48C9">
        <w:rPr>
          <w:rFonts w:asciiTheme="majorBidi" w:hAnsiTheme="majorBidi" w:cstheme="majorBidi"/>
        </w:rPr>
        <w:t>and inspires</w:t>
      </w:r>
      <w:r w:rsidR="0083639A">
        <w:rPr>
          <w:rFonts w:asciiTheme="majorBidi" w:hAnsiTheme="majorBidi" w:cstheme="majorBidi"/>
        </w:rPr>
        <w:t>,</w:t>
      </w:r>
      <w:r w:rsidR="009E48C9">
        <w:rPr>
          <w:rFonts w:asciiTheme="majorBidi" w:hAnsiTheme="majorBidi" w:cstheme="majorBidi"/>
        </w:rPr>
        <w:t xml:space="preserve"> </w:t>
      </w:r>
      <w:r w:rsidRPr="00D970B8">
        <w:rPr>
          <w:rFonts w:asciiTheme="majorBidi" w:hAnsiTheme="majorBidi" w:cstheme="majorBidi"/>
        </w:rPr>
        <w:t xml:space="preserve">further research </w:t>
      </w:r>
      <w:r w:rsidR="004B5494">
        <w:rPr>
          <w:rFonts w:asciiTheme="majorBidi" w:hAnsiTheme="majorBidi" w:cstheme="majorBidi"/>
        </w:rPr>
        <w:t>in</w:t>
      </w:r>
      <w:r w:rsidR="00DF3964">
        <w:rPr>
          <w:rFonts w:asciiTheme="majorBidi" w:hAnsiTheme="majorBidi" w:cstheme="majorBidi"/>
        </w:rPr>
        <w:t xml:space="preserve"> </w:t>
      </w:r>
      <w:r w:rsidR="00E87D68" w:rsidRPr="00D970B8">
        <w:rPr>
          <w:rFonts w:asciiTheme="majorBidi" w:hAnsiTheme="majorBidi" w:cstheme="majorBidi"/>
        </w:rPr>
        <w:t>anthropolog</w:t>
      </w:r>
      <w:r w:rsidR="0083639A">
        <w:rPr>
          <w:rFonts w:asciiTheme="majorBidi" w:hAnsiTheme="majorBidi" w:cstheme="majorBidi"/>
        </w:rPr>
        <w:t xml:space="preserve">y, </w:t>
      </w:r>
      <w:r w:rsidR="00E87D68" w:rsidRPr="00D970B8">
        <w:rPr>
          <w:rFonts w:asciiTheme="majorBidi" w:hAnsiTheme="majorBidi" w:cstheme="majorBidi"/>
        </w:rPr>
        <w:t>sociolog</w:t>
      </w:r>
      <w:r w:rsidR="0083639A">
        <w:rPr>
          <w:rFonts w:asciiTheme="majorBidi" w:hAnsiTheme="majorBidi" w:cstheme="majorBidi"/>
        </w:rPr>
        <w:t>y</w:t>
      </w:r>
      <w:r w:rsidR="00E87D68" w:rsidRPr="00D970B8">
        <w:rPr>
          <w:rFonts w:asciiTheme="majorBidi" w:hAnsiTheme="majorBidi" w:cstheme="majorBidi"/>
        </w:rPr>
        <w:t xml:space="preserve"> and histor</w:t>
      </w:r>
      <w:r w:rsidR="0083639A">
        <w:rPr>
          <w:rFonts w:asciiTheme="majorBidi" w:hAnsiTheme="majorBidi" w:cstheme="majorBidi"/>
        </w:rPr>
        <w:t>y</w:t>
      </w:r>
      <w:r w:rsidR="00E87D68" w:rsidRPr="00D970B8">
        <w:rPr>
          <w:rFonts w:asciiTheme="majorBidi" w:hAnsiTheme="majorBidi" w:cstheme="majorBidi"/>
        </w:rPr>
        <w:t xml:space="preserve">. </w:t>
      </w:r>
      <w:r w:rsidR="009E48C9">
        <w:rPr>
          <w:rFonts w:asciiTheme="majorBidi" w:hAnsiTheme="majorBidi" w:cstheme="majorBidi"/>
        </w:rPr>
        <w:t xml:space="preserve">Although Floor </w:t>
      </w:r>
      <w:r w:rsidR="00CE3055">
        <w:rPr>
          <w:rFonts w:asciiTheme="majorBidi" w:hAnsiTheme="majorBidi" w:cstheme="majorBidi"/>
        </w:rPr>
        <w:t>is not explicit</w:t>
      </w:r>
      <w:r w:rsidR="009E48C9">
        <w:rPr>
          <w:rFonts w:asciiTheme="majorBidi" w:hAnsiTheme="majorBidi" w:cstheme="majorBidi"/>
        </w:rPr>
        <w:t xml:space="preserve">, </w:t>
      </w:r>
      <w:r w:rsidR="00F11C98">
        <w:rPr>
          <w:rFonts w:asciiTheme="majorBidi" w:hAnsiTheme="majorBidi" w:cstheme="majorBidi"/>
        </w:rPr>
        <w:t>one find</w:t>
      </w:r>
      <w:r w:rsidR="007C4993">
        <w:rPr>
          <w:rFonts w:asciiTheme="majorBidi" w:hAnsiTheme="majorBidi" w:cstheme="majorBidi"/>
        </w:rPr>
        <w:t xml:space="preserve">s </w:t>
      </w:r>
      <w:r w:rsidR="00C662D9">
        <w:rPr>
          <w:rFonts w:asciiTheme="majorBidi" w:hAnsiTheme="majorBidi" w:cstheme="majorBidi"/>
        </w:rPr>
        <w:t xml:space="preserve">the </w:t>
      </w:r>
      <w:r w:rsidR="007C4993">
        <w:rPr>
          <w:rFonts w:asciiTheme="majorBidi" w:hAnsiTheme="majorBidi" w:cstheme="majorBidi"/>
        </w:rPr>
        <w:t xml:space="preserve">concept of </w:t>
      </w:r>
      <w:r w:rsidR="00C662D9">
        <w:rPr>
          <w:rFonts w:asciiTheme="majorBidi" w:hAnsiTheme="majorBidi" w:cstheme="majorBidi"/>
        </w:rPr>
        <w:t xml:space="preserve">the </w:t>
      </w:r>
      <w:r w:rsidR="007C4993">
        <w:rPr>
          <w:rFonts w:asciiTheme="majorBidi" w:hAnsiTheme="majorBidi" w:cstheme="majorBidi"/>
        </w:rPr>
        <w:t>power relationship</w:t>
      </w:r>
      <w:r w:rsidR="00CB37A5">
        <w:rPr>
          <w:rFonts w:asciiTheme="majorBidi" w:hAnsiTheme="majorBidi" w:cstheme="majorBidi"/>
        </w:rPr>
        <w:t>s</w:t>
      </w:r>
      <w:r w:rsidR="007C4993">
        <w:rPr>
          <w:rFonts w:asciiTheme="majorBidi" w:hAnsiTheme="majorBidi" w:cstheme="majorBidi"/>
        </w:rPr>
        <w:t xml:space="preserve"> apparent in his narrative of </w:t>
      </w:r>
      <w:r w:rsidR="004F72D7" w:rsidRPr="00D970B8">
        <w:rPr>
          <w:rFonts w:asciiTheme="majorBidi" w:hAnsiTheme="majorBidi" w:cstheme="majorBidi"/>
        </w:rPr>
        <w:t>marriage and sexual relations</w:t>
      </w:r>
      <w:r w:rsidR="00E87D68" w:rsidRPr="00D970B8">
        <w:rPr>
          <w:rFonts w:asciiTheme="majorBidi" w:hAnsiTheme="majorBidi" w:cstheme="majorBidi"/>
        </w:rPr>
        <w:t xml:space="preserve">. </w:t>
      </w:r>
      <w:r w:rsidR="00F11C98">
        <w:rPr>
          <w:rFonts w:asciiTheme="majorBidi" w:hAnsiTheme="majorBidi" w:cstheme="majorBidi"/>
        </w:rPr>
        <w:t xml:space="preserve">He </w:t>
      </w:r>
      <w:r w:rsidR="0093457B">
        <w:rPr>
          <w:rFonts w:asciiTheme="majorBidi" w:hAnsiTheme="majorBidi" w:cstheme="majorBidi"/>
        </w:rPr>
        <w:t>also</w:t>
      </w:r>
      <w:r w:rsidR="00980139" w:rsidRPr="00D970B8">
        <w:rPr>
          <w:rFonts w:asciiTheme="majorBidi" w:hAnsiTheme="majorBidi" w:cstheme="majorBidi"/>
        </w:rPr>
        <w:t xml:space="preserve"> reveals </w:t>
      </w:r>
      <w:r w:rsidR="00F11C98">
        <w:rPr>
          <w:rFonts w:asciiTheme="majorBidi" w:hAnsiTheme="majorBidi" w:cstheme="majorBidi"/>
        </w:rPr>
        <w:t>through</w:t>
      </w:r>
      <w:r w:rsidR="00B12801">
        <w:rPr>
          <w:rFonts w:asciiTheme="majorBidi" w:hAnsiTheme="majorBidi" w:cstheme="majorBidi"/>
        </w:rPr>
        <w:t>out</w:t>
      </w:r>
      <w:r w:rsidR="00F11C98">
        <w:rPr>
          <w:rFonts w:asciiTheme="majorBidi" w:hAnsiTheme="majorBidi" w:cstheme="majorBidi"/>
        </w:rPr>
        <w:t xml:space="preserve"> his </w:t>
      </w:r>
      <w:r w:rsidR="00B12801">
        <w:rPr>
          <w:rFonts w:asciiTheme="majorBidi" w:hAnsiTheme="majorBidi" w:cstheme="majorBidi"/>
        </w:rPr>
        <w:t>book</w:t>
      </w:r>
      <w:r w:rsidR="00F11C98">
        <w:rPr>
          <w:rFonts w:asciiTheme="majorBidi" w:hAnsiTheme="majorBidi" w:cstheme="majorBidi"/>
        </w:rPr>
        <w:t xml:space="preserve"> </w:t>
      </w:r>
      <w:r w:rsidR="00980139" w:rsidRPr="00D970B8">
        <w:rPr>
          <w:rFonts w:asciiTheme="majorBidi" w:hAnsiTheme="majorBidi" w:cstheme="majorBidi"/>
        </w:rPr>
        <w:t>the continuit</w:t>
      </w:r>
      <w:r w:rsidR="00646E12">
        <w:rPr>
          <w:rFonts w:asciiTheme="majorBidi" w:hAnsiTheme="majorBidi" w:cstheme="majorBidi"/>
        </w:rPr>
        <w:t>ies</w:t>
      </w:r>
      <w:r w:rsidR="00980139" w:rsidRPr="00D970B8">
        <w:rPr>
          <w:rFonts w:asciiTheme="majorBidi" w:hAnsiTheme="majorBidi" w:cstheme="majorBidi"/>
        </w:rPr>
        <w:t xml:space="preserve"> </w:t>
      </w:r>
      <w:r w:rsidR="00646E12">
        <w:rPr>
          <w:rFonts w:asciiTheme="majorBidi" w:hAnsiTheme="majorBidi" w:cstheme="majorBidi"/>
        </w:rPr>
        <w:t>rather</w:t>
      </w:r>
      <w:r w:rsidR="00980139" w:rsidRPr="00D970B8">
        <w:rPr>
          <w:rFonts w:asciiTheme="majorBidi" w:hAnsiTheme="majorBidi" w:cstheme="majorBidi"/>
        </w:rPr>
        <w:t xml:space="preserve"> than change</w:t>
      </w:r>
      <w:r w:rsidR="00646E12">
        <w:rPr>
          <w:rFonts w:asciiTheme="majorBidi" w:hAnsiTheme="majorBidi" w:cstheme="majorBidi"/>
        </w:rPr>
        <w:t>s</w:t>
      </w:r>
      <w:r w:rsidR="00980139" w:rsidRPr="00D970B8">
        <w:rPr>
          <w:rFonts w:asciiTheme="majorBidi" w:hAnsiTheme="majorBidi" w:cstheme="majorBidi"/>
        </w:rPr>
        <w:t xml:space="preserve"> </w:t>
      </w:r>
      <w:r w:rsidR="00646E12">
        <w:rPr>
          <w:rFonts w:asciiTheme="majorBidi" w:hAnsiTheme="majorBidi" w:cstheme="majorBidi"/>
        </w:rPr>
        <w:t>between pre-Islamic and Islamic Iran</w:t>
      </w:r>
      <w:r w:rsidR="00980139" w:rsidRPr="00D970B8">
        <w:rPr>
          <w:rFonts w:asciiTheme="majorBidi" w:hAnsiTheme="majorBidi" w:cstheme="majorBidi"/>
        </w:rPr>
        <w:t xml:space="preserve">, such as </w:t>
      </w:r>
      <w:r w:rsidR="00C662D9">
        <w:rPr>
          <w:rFonts w:asciiTheme="majorBidi" w:hAnsiTheme="majorBidi" w:cstheme="majorBidi"/>
        </w:rPr>
        <w:t xml:space="preserve">the </w:t>
      </w:r>
      <w:r w:rsidR="00980139" w:rsidRPr="00D970B8">
        <w:rPr>
          <w:rFonts w:asciiTheme="majorBidi" w:hAnsiTheme="majorBidi" w:cstheme="majorBidi"/>
        </w:rPr>
        <w:t>practice of temporary marriage</w:t>
      </w:r>
      <w:r w:rsidR="009E48C9">
        <w:rPr>
          <w:rFonts w:asciiTheme="majorBidi" w:hAnsiTheme="majorBidi" w:cstheme="majorBidi"/>
        </w:rPr>
        <w:t xml:space="preserve">, </w:t>
      </w:r>
      <w:r w:rsidR="00646E12">
        <w:rPr>
          <w:rFonts w:asciiTheme="majorBidi" w:hAnsiTheme="majorBidi" w:cstheme="majorBidi"/>
        </w:rPr>
        <w:t xml:space="preserve">and male-centred sexual discourse and practice </w:t>
      </w:r>
      <w:r w:rsidR="005100F2">
        <w:rPr>
          <w:rFonts w:asciiTheme="majorBidi" w:hAnsiTheme="majorBidi" w:cstheme="majorBidi"/>
        </w:rPr>
        <w:t>in general</w:t>
      </w:r>
      <w:r w:rsidR="0093566B">
        <w:rPr>
          <w:rFonts w:asciiTheme="majorBidi" w:hAnsiTheme="majorBidi" w:cstheme="majorBidi"/>
        </w:rPr>
        <w:t xml:space="preserve"> </w:t>
      </w:r>
      <w:r w:rsidR="0093566B" w:rsidRPr="00D970B8">
        <w:rPr>
          <w:rFonts w:asciiTheme="majorBidi" w:hAnsiTheme="majorBidi" w:cstheme="majorBidi"/>
        </w:rPr>
        <w:t>(pp. 3, 123, 131</w:t>
      </w:r>
      <w:r w:rsidR="005100F2">
        <w:rPr>
          <w:rFonts w:asciiTheme="majorBidi" w:hAnsiTheme="majorBidi" w:cstheme="majorBidi"/>
        </w:rPr>
        <w:t>, 283</w:t>
      </w:r>
      <w:r w:rsidR="0093566B" w:rsidRPr="00D970B8">
        <w:rPr>
          <w:rFonts w:asciiTheme="majorBidi" w:hAnsiTheme="majorBidi" w:cstheme="majorBidi"/>
        </w:rPr>
        <w:t>)</w:t>
      </w:r>
      <w:r w:rsidR="00C662D9">
        <w:rPr>
          <w:rFonts w:asciiTheme="majorBidi" w:hAnsiTheme="majorBidi" w:cstheme="majorBidi"/>
        </w:rPr>
        <w:t>.</w:t>
      </w:r>
      <w:r w:rsidR="0093457B">
        <w:rPr>
          <w:rFonts w:asciiTheme="majorBidi" w:hAnsiTheme="majorBidi" w:cstheme="majorBidi"/>
        </w:rPr>
        <w:t xml:space="preserve"> </w:t>
      </w:r>
      <w:r w:rsidR="00C662D9">
        <w:rPr>
          <w:rFonts w:asciiTheme="majorBidi" w:hAnsiTheme="majorBidi" w:cstheme="majorBidi"/>
        </w:rPr>
        <w:t>However,</w:t>
      </w:r>
      <w:r w:rsidR="009E48C9">
        <w:rPr>
          <w:rFonts w:asciiTheme="majorBidi" w:hAnsiTheme="majorBidi" w:cstheme="majorBidi"/>
        </w:rPr>
        <w:t xml:space="preserve"> </w:t>
      </w:r>
      <w:r w:rsidR="00646E12">
        <w:rPr>
          <w:rFonts w:asciiTheme="majorBidi" w:hAnsiTheme="majorBidi" w:cstheme="majorBidi"/>
        </w:rPr>
        <w:t xml:space="preserve">the author </w:t>
      </w:r>
      <w:r w:rsidR="009E48C9">
        <w:rPr>
          <w:rFonts w:asciiTheme="majorBidi" w:hAnsiTheme="majorBidi" w:cstheme="majorBidi"/>
        </w:rPr>
        <w:t xml:space="preserve">also </w:t>
      </w:r>
      <w:r w:rsidR="00646E12">
        <w:rPr>
          <w:rFonts w:asciiTheme="majorBidi" w:hAnsiTheme="majorBidi" w:cstheme="majorBidi"/>
        </w:rPr>
        <w:t>believe</w:t>
      </w:r>
      <w:r w:rsidR="00F11C98">
        <w:rPr>
          <w:rFonts w:asciiTheme="majorBidi" w:hAnsiTheme="majorBidi" w:cstheme="majorBidi"/>
        </w:rPr>
        <w:t>s</w:t>
      </w:r>
      <w:r w:rsidR="00646E12">
        <w:rPr>
          <w:rFonts w:asciiTheme="majorBidi" w:hAnsiTheme="majorBidi" w:cstheme="majorBidi"/>
        </w:rPr>
        <w:t xml:space="preserve"> that </w:t>
      </w:r>
      <w:r w:rsidR="0093566B">
        <w:rPr>
          <w:rFonts w:asciiTheme="majorBidi" w:hAnsiTheme="majorBidi" w:cstheme="majorBidi"/>
        </w:rPr>
        <w:t xml:space="preserve"> ‘the nature of sexual relational problems that the Iranian society faces </w:t>
      </w:r>
      <w:r w:rsidR="0093566B" w:rsidRPr="00F11C98">
        <w:rPr>
          <w:rFonts w:asciiTheme="majorBidi" w:hAnsiTheme="majorBidi" w:cstheme="majorBidi"/>
        </w:rPr>
        <w:t xml:space="preserve">is </w:t>
      </w:r>
      <w:r w:rsidR="00653414" w:rsidRPr="00F11C98">
        <w:rPr>
          <w:rFonts w:asciiTheme="majorBidi" w:hAnsiTheme="majorBidi" w:cstheme="majorBidi"/>
        </w:rPr>
        <w:t xml:space="preserve">not </w:t>
      </w:r>
      <w:r w:rsidR="0093566B" w:rsidRPr="00F11C98">
        <w:rPr>
          <w:rFonts w:asciiTheme="majorBidi" w:hAnsiTheme="majorBidi" w:cstheme="majorBidi"/>
        </w:rPr>
        <w:t>dissimilar</w:t>
      </w:r>
      <w:r w:rsidR="0093566B">
        <w:rPr>
          <w:rFonts w:asciiTheme="majorBidi" w:hAnsiTheme="majorBidi" w:cstheme="majorBidi"/>
        </w:rPr>
        <w:t xml:space="preserve"> to that of many other industrial nations – the </w:t>
      </w:r>
      <w:r w:rsidR="00520E3A">
        <w:rPr>
          <w:rFonts w:asciiTheme="majorBidi" w:hAnsiTheme="majorBidi" w:cstheme="majorBidi"/>
        </w:rPr>
        <w:t>challenge</w:t>
      </w:r>
      <w:r w:rsidR="0093566B">
        <w:rPr>
          <w:rFonts w:asciiTheme="majorBidi" w:hAnsiTheme="majorBidi" w:cstheme="majorBidi"/>
        </w:rPr>
        <w:t xml:space="preserve"> to the male claim to dominance over women, change in the age of marriage, premarital sex, rising divorce rate, and sexual</w:t>
      </w:r>
      <w:r w:rsidR="00C662D9">
        <w:rPr>
          <w:rFonts w:asciiTheme="majorBidi" w:hAnsiTheme="majorBidi" w:cstheme="majorBidi"/>
        </w:rPr>
        <w:t>ly</w:t>
      </w:r>
      <w:r w:rsidR="0093566B">
        <w:rPr>
          <w:rFonts w:asciiTheme="majorBidi" w:hAnsiTheme="majorBidi" w:cstheme="majorBidi"/>
        </w:rPr>
        <w:t xml:space="preserve"> transmitted diseases’ (p. 411). </w:t>
      </w:r>
      <w:r w:rsidR="006A4D7C">
        <w:rPr>
          <w:rFonts w:asciiTheme="majorBidi" w:hAnsiTheme="majorBidi" w:cstheme="majorBidi"/>
        </w:rPr>
        <w:t xml:space="preserve">On this account, </w:t>
      </w:r>
      <w:r w:rsidR="00C662D9">
        <w:rPr>
          <w:rFonts w:asciiTheme="majorBidi" w:hAnsiTheme="majorBidi" w:cstheme="majorBidi"/>
        </w:rPr>
        <w:t xml:space="preserve">perhaps </w:t>
      </w:r>
      <w:r w:rsidR="006A4D7C">
        <w:rPr>
          <w:rFonts w:asciiTheme="majorBidi" w:hAnsiTheme="majorBidi" w:cstheme="majorBidi"/>
        </w:rPr>
        <w:t xml:space="preserve">Floor could or should have qualified his judgement </w:t>
      </w:r>
      <w:r w:rsidR="00653414">
        <w:rPr>
          <w:rFonts w:asciiTheme="majorBidi" w:hAnsiTheme="majorBidi" w:cstheme="majorBidi"/>
        </w:rPr>
        <w:t>about</w:t>
      </w:r>
      <w:r w:rsidR="006A4D7C">
        <w:rPr>
          <w:rFonts w:asciiTheme="majorBidi" w:hAnsiTheme="majorBidi" w:cstheme="majorBidi"/>
        </w:rPr>
        <w:t xml:space="preserve"> the lack of persona in Iranian women. </w:t>
      </w:r>
      <w:r w:rsidR="006A4D7C" w:rsidRPr="00D970B8">
        <w:rPr>
          <w:rFonts w:asciiTheme="majorBidi" w:hAnsiTheme="majorBidi" w:cstheme="majorBidi"/>
        </w:rPr>
        <w:t xml:space="preserve">It is true that in Iran women lacked real persona whether in </w:t>
      </w:r>
      <w:r w:rsidR="00C662D9">
        <w:rPr>
          <w:rFonts w:asciiTheme="majorBidi" w:hAnsiTheme="majorBidi" w:cstheme="majorBidi"/>
        </w:rPr>
        <w:t xml:space="preserve">the </w:t>
      </w:r>
      <w:r w:rsidR="006A4D7C" w:rsidRPr="00D970B8">
        <w:rPr>
          <w:rFonts w:asciiTheme="majorBidi" w:hAnsiTheme="majorBidi" w:cstheme="majorBidi"/>
        </w:rPr>
        <w:t>Zoroastrian or Islamic period</w:t>
      </w:r>
      <w:r w:rsidR="00C662D9">
        <w:rPr>
          <w:rFonts w:asciiTheme="majorBidi" w:hAnsiTheme="majorBidi" w:cstheme="majorBidi"/>
        </w:rPr>
        <w:t>s</w:t>
      </w:r>
      <w:r w:rsidR="006A4D7C" w:rsidRPr="00D970B8">
        <w:rPr>
          <w:rFonts w:asciiTheme="majorBidi" w:hAnsiTheme="majorBidi" w:cstheme="majorBidi"/>
        </w:rPr>
        <w:t xml:space="preserve">. However, </w:t>
      </w:r>
      <w:r w:rsidR="00653414">
        <w:rPr>
          <w:rFonts w:asciiTheme="majorBidi" w:hAnsiTheme="majorBidi" w:cstheme="majorBidi"/>
        </w:rPr>
        <w:t xml:space="preserve">this was not exclusive to Iran. </w:t>
      </w:r>
      <w:r w:rsidR="006A4D7C" w:rsidRPr="00D970B8">
        <w:rPr>
          <w:rFonts w:asciiTheme="majorBidi" w:hAnsiTheme="majorBidi" w:cstheme="majorBidi"/>
        </w:rPr>
        <w:t>In Ancient Greece women had no real persona either</w:t>
      </w:r>
      <w:r w:rsidR="007D6D1F">
        <w:rPr>
          <w:rFonts w:asciiTheme="majorBidi" w:hAnsiTheme="majorBidi" w:cstheme="majorBidi"/>
        </w:rPr>
        <w:t>. There</w:t>
      </w:r>
      <w:r w:rsidR="006A4D7C" w:rsidRPr="00D970B8">
        <w:rPr>
          <w:rFonts w:asciiTheme="majorBidi" w:hAnsiTheme="majorBidi" w:cstheme="majorBidi"/>
        </w:rPr>
        <w:t xml:space="preserve">, women did not have </w:t>
      </w:r>
      <w:r w:rsidR="00C662D9">
        <w:rPr>
          <w:rFonts w:asciiTheme="majorBidi" w:hAnsiTheme="majorBidi" w:cstheme="majorBidi"/>
        </w:rPr>
        <w:t xml:space="preserve">the </w:t>
      </w:r>
      <w:r w:rsidR="006A4D7C" w:rsidRPr="00D970B8">
        <w:rPr>
          <w:rFonts w:asciiTheme="majorBidi" w:hAnsiTheme="majorBidi" w:cstheme="majorBidi"/>
        </w:rPr>
        <w:t xml:space="preserve">right to take part in societies, discussions, </w:t>
      </w:r>
      <w:r w:rsidR="00C662D9">
        <w:rPr>
          <w:rFonts w:asciiTheme="majorBidi" w:hAnsiTheme="majorBidi" w:cstheme="majorBidi"/>
        </w:rPr>
        <w:t xml:space="preserve">the </w:t>
      </w:r>
      <w:r w:rsidR="006A4D7C" w:rsidRPr="00D970B8">
        <w:rPr>
          <w:rFonts w:asciiTheme="majorBidi" w:hAnsiTheme="majorBidi" w:cstheme="majorBidi"/>
        </w:rPr>
        <w:t>gymnasium</w:t>
      </w:r>
      <w:r w:rsidR="00C662D9">
        <w:rPr>
          <w:rFonts w:asciiTheme="majorBidi" w:hAnsiTheme="majorBidi" w:cstheme="majorBidi"/>
        </w:rPr>
        <w:t xml:space="preserve"> and so on</w:t>
      </w:r>
      <w:r w:rsidR="00CE3055">
        <w:rPr>
          <w:rFonts w:asciiTheme="majorBidi" w:hAnsiTheme="majorBidi" w:cstheme="majorBidi"/>
        </w:rPr>
        <w:t>.</w:t>
      </w:r>
      <w:r w:rsidR="00C662D9">
        <w:rPr>
          <w:rFonts w:asciiTheme="majorBidi" w:hAnsiTheme="majorBidi" w:cstheme="majorBidi"/>
        </w:rPr>
        <w:t xml:space="preserve"> </w:t>
      </w:r>
      <w:r w:rsidR="006A4D7C" w:rsidRPr="00D970B8">
        <w:rPr>
          <w:rFonts w:asciiTheme="majorBidi" w:hAnsiTheme="majorBidi" w:cstheme="majorBidi"/>
        </w:rPr>
        <w:t>Just as in Iran, in Greece</w:t>
      </w:r>
      <w:r w:rsidR="00C662D9">
        <w:rPr>
          <w:rFonts w:asciiTheme="majorBidi" w:hAnsiTheme="majorBidi" w:cstheme="majorBidi"/>
        </w:rPr>
        <w:t>,</w:t>
      </w:r>
      <w:r w:rsidR="006A4D7C" w:rsidRPr="00D970B8">
        <w:rPr>
          <w:rFonts w:asciiTheme="majorBidi" w:hAnsiTheme="majorBidi" w:cstheme="majorBidi"/>
        </w:rPr>
        <w:t xml:space="preserve"> women were identified by their </w:t>
      </w:r>
      <w:r w:rsidR="006A4D7C" w:rsidRPr="00D970B8">
        <w:rPr>
          <w:rFonts w:asciiTheme="majorBidi" w:hAnsiTheme="majorBidi" w:cstheme="majorBidi"/>
        </w:rPr>
        <w:lastRenderedPageBreak/>
        <w:t>male relatives the</w:t>
      </w:r>
      <w:r w:rsidR="006A4D7C">
        <w:rPr>
          <w:rFonts w:asciiTheme="majorBidi" w:hAnsiTheme="majorBidi" w:cstheme="majorBidi"/>
        </w:rPr>
        <w:t>y were not mentioned by their proper name but identified as</w:t>
      </w:r>
      <w:r w:rsidR="006A4D7C" w:rsidRPr="00D970B8">
        <w:rPr>
          <w:rFonts w:asciiTheme="majorBidi" w:hAnsiTheme="majorBidi" w:cstheme="majorBidi"/>
        </w:rPr>
        <w:t xml:space="preserve"> daughter of </w:t>
      </w:r>
      <w:r w:rsidR="00C662D9">
        <w:rPr>
          <w:rFonts w:asciiTheme="majorBidi" w:hAnsiTheme="majorBidi" w:cstheme="majorBidi"/>
        </w:rPr>
        <w:t>X</w:t>
      </w:r>
      <w:r w:rsidR="006A4D7C" w:rsidRPr="00D970B8">
        <w:rPr>
          <w:rFonts w:asciiTheme="majorBidi" w:hAnsiTheme="majorBidi" w:cstheme="majorBidi"/>
        </w:rPr>
        <w:t xml:space="preserve">, wife of </w:t>
      </w:r>
      <w:r w:rsidR="00C662D9">
        <w:rPr>
          <w:rFonts w:asciiTheme="majorBidi" w:hAnsiTheme="majorBidi" w:cstheme="majorBidi"/>
        </w:rPr>
        <w:t>Y</w:t>
      </w:r>
      <w:r w:rsidR="006A4D7C" w:rsidRPr="00D970B8">
        <w:rPr>
          <w:rFonts w:asciiTheme="majorBidi" w:hAnsiTheme="majorBidi" w:cstheme="majorBidi"/>
        </w:rPr>
        <w:t>, or mother of Z.</w:t>
      </w:r>
      <w:r w:rsidR="00B12801">
        <w:rPr>
          <w:rStyle w:val="FootnoteReference"/>
          <w:rFonts w:asciiTheme="majorBidi" w:hAnsiTheme="majorBidi" w:cstheme="majorBidi"/>
        </w:rPr>
        <w:footnoteReference w:id="1"/>
      </w:r>
      <w:r w:rsidR="006A4D7C" w:rsidRPr="00D970B8">
        <w:rPr>
          <w:rFonts w:asciiTheme="majorBidi" w:hAnsiTheme="majorBidi" w:cstheme="majorBidi"/>
        </w:rPr>
        <w:t xml:space="preserve"> </w:t>
      </w:r>
      <w:r w:rsidR="00646E12">
        <w:rPr>
          <w:rFonts w:asciiTheme="majorBidi" w:hAnsiTheme="majorBidi" w:cstheme="majorBidi"/>
        </w:rPr>
        <w:t xml:space="preserve"> </w:t>
      </w:r>
    </w:p>
    <w:p w14:paraId="248B7FDE" w14:textId="3CC7B94B" w:rsidR="00E87D68" w:rsidRPr="00D970B8" w:rsidRDefault="005A3C92" w:rsidP="003E1081">
      <w:pPr>
        <w:spacing w:line="360" w:lineRule="auto"/>
        <w:rPr>
          <w:rFonts w:asciiTheme="majorBidi" w:hAnsiTheme="majorBidi" w:cstheme="majorBidi"/>
        </w:rPr>
      </w:pPr>
      <w:r w:rsidRPr="00D970B8">
        <w:rPr>
          <w:rFonts w:asciiTheme="majorBidi" w:hAnsiTheme="majorBidi" w:cstheme="majorBidi"/>
        </w:rPr>
        <w:t xml:space="preserve">Floor refers to </w:t>
      </w:r>
      <w:r w:rsidR="00C662D9">
        <w:rPr>
          <w:rFonts w:asciiTheme="majorBidi" w:hAnsiTheme="majorBidi" w:cstheme="majorBidi"/>
        </w:rPr>
        <w:t xml:space="preserve">the </w:t>
      </w:r>
      <w:r w:rsidRPr="00D970B8">
        <w:rPr>
          <w:rFonts w:asciiTheme="majorBidi" w:hAnsiTheme="majorBidi" w:cstheme="majorBidi"/>
        </w:rPr>
        <w:t xml:space="preserve">‘hierarchy of power relations’ and </w:t>
      </w:r>
      <w:r w:rsidR="007D6D1F" w:rsidRPr="00D970B8">
        <w:rPr>
          <w:rFonts w:asciiTheme="majorBidi" w:hAnsiTheme="majorBidi" w:cstheme="majorBidi"/>
        </w:rPr>
        <w:t>honour</w:t>
      </w:r>
      <w:r w:rsidRPr="00D970B8">
        <w:rPr>
          <w:rFonts w:asciiTheme="majorBidi" w:hAnsiTheme="majorBidi" w:cstheme="majorBidi"/>
        </w:rPr>
        <w:t xml:space="preserve"> of the family when arguing that marriage was decided by family ‘hence consanguinity’</w:t>
      </w:r>
      <w:r w:rsidR="00813A57" w:rsidRPr="00D970B8">
        <w:rPr>
          <w:rFonts w:asciiTheme="majorBidi" w:hAnsiTheme="majorBidi" w:cstheme="majorBidi"/>
        </w:rPr>
        <w:t xml:space="preserve"> (p. 119)</w:t>
      </w:r>
      <w:r w:rsidRPr="00D970B8">
        <w:rPr>
          <w:rFonts w:asciiTheme="majorBidi" w:hAnsiTheme="majorBidi" w:cstheme="majorBidi"/>
        </w:rPr>
        <w:t xml:space="preserve">.  </w:t>
      </w:r>
      <w:r w:rsidR="002B1487">
        <w:rPr>
          <w:rFonts w:asciiTheme="majorBidi" w:hAnsiTheme="majorBidi" w:cstheme="majorBidi"/>
        </w:rPr>
        <w:t>However, the</w:t>
      </w:r>
      <w:r w:rsidR="00CE3055">
        <w:rPr>
          <w:rFonts w:asciiTheme="majorBidi" w:hAnsiTheme="majorBidi" w:cstheme="majorBidi"/>
        </w:rPr>
        <w:t xml:space="preserve"> role of these </w:t>
      </w:r>
      <w:r w:rsidR="002B1487">
        <w:rPr>
          <w:rFonts w:asciiTheme="majorBidi" w:hAnsiTheme="majorBidi" w:cstheme="majorBidi"/>
        </w:rPr>
        <w:t>factors</w:t>
      </w:r>
      <w:r w:rsidRPr="00D970B8">
        <w:rPr>
          <w:rFonts w:asciiTheme="majorBidi" w:hAnsiTheme="majorBidi" w:cstheme="majorBidi"/>
        </w:rPr>
        <w:t xml:space="preserve"> in regulating sexual relations</w:t>
      </w:r>
      <w:r w:rsidR="002B1487">
        <w:rPr>
          <w:rFonts w:asciiTheme="majorBidi" w:hAnsiTheme="majorBidi" w:cstheme="majorBidi"/>
        </w:rPr>
        <w:t xml:space="preserve"> </w:t>
      </w:r>
      <w:r w:rsidRPr="00D970B8">
        <w:rPr>
          <w:rFonts w:asciiTheme="majorBidi" w:hAnsiTheme="majorBidi" w:cstheme="majorBidi"/>
        </w:rPr>
        <w:t xml:space="preserve">would better be understood in connection to each other. For example, consanguinity and </w:t>
      </w:r>
      <w:r w:rsidR="00C662D9">
        <w:rPr>
          <w:rFonts w:asciiTheme="majorBidi" w:hAnsiTheme="majorBidi" w:cstheme="majorBidi"/>
        </w:rPr>
        <w:t xml:space="preserve">the </w:t>
      </w:r>
      <w:r w:rsidRPr="00D970B8">
        <w:rPr>
          <w:rFonts w:asciiTheme="majorBidi" w:hAnsiTheme="majorBidi" w:cstheme="majorBidi"/>
        </w:rPr>
        <w:t xml:space="preserve">obsession </w:t>
      </w:r>
      <w:r w:rsidR="00C662D9">
        <w:rPr>
          <w:rFonts w:asciiTheme="majorBidi" w:hAnsiTheme="majorBidi" w:cstheme="majorBidi"/>
        </w:rPr>
        <w:t>with</w:t>
      </w:r>
      <w:r w:rsidRPr="00D970B8">
        <w:rPr>
          <w:rFonts w:asciiTheme="majorBidi" w:hAnsiTheme="majorBidi" w:cstheme="majorBidi"/>
        </w:rPr>
        <w:t xml:space="preserve"> virginity</w:t>
      </w:r>
      <w:r w:rsidR="00CE3055">
        <w:rPr>
          <w:rFonts w:asciiTheme="majorBidi" w:hAnsiTheme="majorBidi" w:cstheme="majorBidi"/>
        </w:rPr>
        <w:t xml:space="preserve"> (ensuring honour of the family)</w:t>
      </w:r>
      <w:r w:rsidRPr="00D970B8">
        <w:rPr>
          <w:rFonts w:asciiTheme="majorBidi" w:hAnsiTheme="majorBidi" w:cstheme="majorBidi"/>
        </w:rPr>
        <w:t xml:space="preserve"> are socially related </w:t>
      </w:r>
      <w:r w:rsidR="003E1081">
        <w:rPr>
          <w:rFonts w:asciiTheme="majorBidi" w:hAnsiTheme="majorBidi" w:cstheme="majorBidi"/>
        </w:rPr>
        <w:t>within the framework of</w:t>
      </w:r>
      <w:r w:rsidRPr="00D970B8">
        <w:rPr>
          <w:rFonts w:asciiTheme="majorBidi" w:hAnsiTheme="majorBidi" w:cstheme="majorBidi"/>
        </w:rPr>
        <w:t xml:space="preserve"> power relationship</w:t>
      </w:r>
      <w:r w:rsidR="00CB37A5">
        <w:rPr>
          <w:rFonts w:asciiTheme="majorBidi" w:hAnsiTheme="majorBidi" w:cstheme="majorBidi"/>
        </w:rPr>
        <w:t>s</w:t>
      </w:r>
      <w:r w:rsidRPr="00D970B8">
        <w:rPr>
          <w:rFonts w:asciiTheme="majorBidi" w:hAnsiTheme="majorBidi" w:cstheme="majorBidi"/>
        </w:rPr>
        <w:t xml:space="preserve">. </w:t>
      </w:r>
      <w:r w:rsidR="00C662D9">
        <w:rPr>
          <w:rFonts w:asciiTheme="majorBidi" w:hAnsiTheme="majorBidi" w:cstheme="majorBidi"/>
        </w:rPr>
        <w:t>The h</w:t>
      </w:r>
      <w:r w:rsidR="00B46DCF">
        <w:rPr>
          <w:rFonts w:asciiTheme="majorBidi" w:hAnsiTheme="majorBidi" w:cstheme="majorBidi"/>
        </w:rPr>
        <w:t>y</w:t>
      </w:r>
      <w:r w:rsidR="00B46DCF" w:rsidRPr="00D970B8">
        <w:rPr>
          <w:rFonts w:asciiTheme="majorBidi" w:hAnsiTheme="majorBidi" w:cstheme="majorBidi"/>
        </w:rPr>
        <w:t>me</w:t>
      </w:r>
      <w:r w:rsidR="00B46DCF">
        <w:rPr>
          <w:rFonts w:asciiTheme="majorBidi" w:hAnsiTheme="majorBidi" w:cstheme="majorBidi"/>
        </w:rPr>
        <w:t>n</w:t>
      </w:r>
      <w:r w:rsidR="00813A57" w:rsidRPr="00D970B8">
        <w:rPr>
          <w:rFonts w:asciiTheme="majorBidi" w:hAnsiTheme="majorBidi" w:cstheme="majorBidi"/>
        </w:rPr>
        <w:t xml:space="preserve"> </w:t>
      </w:r>
      <w:r w:rsidR="00C662D9">
        <w:rPr>
          <w:rFonts w:asciiTheme="majorBidi" w:hAnsiTheme="majorBidi" w:cstheme="majorBidi"/>
        </w:rPr>
        <w:t>was</w:t>
      </w:r>
      <w:r w:rsidR="00813A57" w:rsidRPr="00D970B8">
        <w:rPr>
          <w:rFonts w:asciiTheme="majorBidi" w:hAnsiTheme="majorBidi" w:cstheme="majorBidi"/>
        </w:rPr>
        <w:t xml:space="preserve"> the property of the family</w:t>
      </w:r>
      <w:r w:rsidR="001D5BE0">
        <w:rPr>
          <w:rFonts w:asciiTheme="majorBidi" w:hAnsiTheme="majorBidi" w:cstheme="majorBidi"/>
        </w:rPr>
        <w:t>.</w:t>
      </w:r>
      <w:r w:rsidR="00813A57" w:rsidRPr="00D970B8">
        <w:rPr>
          <w:rFonts w:asciiTheme="majorBidi" w:hAnsiTheme="majorBidi" w:cstheme="majorBidi"/>
        </w:rPr>
        <w:t xml:space="preserve"> </w:t>
      </w:r>
      <w:r w:rsidR="001D5BE0">
        <w:rPr>
          <w:rFonts w:asciiTheme="majorBidi" w:hAnsiTheme="majorBidi" w:cstheme="majorBidi"/>
        </w:rPr>
        <w:t>It either</w:t>
      </w:r>
      <w:r w:rsidR="00813A57" w:rsidRPr="00D970B8">
        <w:rPr>
          <w:rFonts w:asciiTheme="majorBidi" w:hAnsiTheme="majorBidi" w:cstheme="majorBidi"/>
        </w:rPr>
        <w:t xml:space="preserve"> need</w:t>
      </w:r>
      <w:r w:rsidR="001D5BE0">
        <w:rPr>
          <w:rFonts w:asciiTheme="majorBidi" w:hAnsiTheme="majorBidi" w:cstheme="majorBidi"/>
        </w:rPr>
        <w:t>ed</w:t>
      </w:r>
      <w:r w:rsidR="00813A57" w:rsidRPr="00D970B8">
        <w:rPr>
          <w:rFonts w:asciiTheme="majorBidi" w:hAnsiTheme="majorBidi" w:cstheme="majorBidi"/>
        </w:rPr>
        <w:t xml:space="preserve"> to remain under the control of the family (consanguine marriage)</w:t>
      </w:r>
      <w:r w:rsidR="001D5BE0">
        <w:rPr>
          <w:rFonts w:asciiTheme="majorBidi" w:hAnsiTheme="majorBidi" w:cstheme="majorBidi"/>
        </w:rPr>
        <w:t>,</w:t>
      </w:r>
      <w:r w:rsidR="00813A57" w:rsidRPr="00D970B8">
        <w:rPr>
          <w:rFonts w:asciiTheme="majorBidi" w:hAnsiTheme="majorBidi" w:cstheme="majorBidi"/>
        </w:rPr>
        <w:t xml:space="preserve"> or if it </w:t>
      </w:r>
      <w:r w:rsidR="001D5BE0">
        <w:rPr>
          <w:rFonts w:asciiTheme="majorBidi" w:hAnsiTheme="majorBidi" w:cstheme="majorBidi"/>
        </w:rPr>
        <w:t>was</w:t>
      </w:r>
      <w:r w:rsidR="00813A57" w:rsidRPr="00D970B8">
        <w:rPr>
          <w:rFonts w:asciiTheme="majorBidi" w:hAnsiTheme="majorBidi" w:cstheme="majorBidi"/>
        </w:rPr>
        <w:t xml:space="preserve"> to be broken by outsiders, </w:t>
      </w:r>
      <w:r w:rsidR="002B1487">
        <w:rPr>
          <w:rFonts w:asciiTheme="majorBidi" w:hAnsiTheme="majorBidi" w:cstheme="majorBidi"/>
        </w:rPr>
        <w:t xml:space="preserve">this was </w:t>
      </w:r>
      <w:r w:rsidR="003E1081">
        <w:rPr>
          <w:rFonts w:asciiTheme="majorBidi" w:hAnsiTheme="majorBidi" w:cstheme="majorBidi"/>
        </w:rPr>
        <w:t xml:space="preserve">only </w:t>
      </w:r>
      <w:r w:rsidR="001D5BE0">
        <w:rPr>
          <w:rFonts w:asciiTheme="majorBidi" w:hAnsiTheme="majorBidi" w:cstheme="majorBidi"/>
        </w:rPr>
        <w:t xml:space="preserve">allowed </w:t>
      </w:r>
      <w:r w:rsidR="002B1487">
        <w:rPr>
          <w:rFonts w:asciiTheme="majorBidi" w:hAnsiTheme="majorBidi" w:cstheme="majorBidi"/>
        </w:rPr>
        <w:t xml:space="preserve">through </w:t>
      </w:r>
      <w:r w:rsidR="001D5BE0">
        <w:rPr>
          <w:rFonts w:asciiTheme="majorBidi" w:hAnsiTheme="majorBidi" w:cstheme="majorBidi"/>
        </w:rPr>
        <w:t xml:space="preserve">a </w:t>
      </w:r>
      <w:r w:rsidR="002B1487">
        <w:rPr>
          <w:rFonts w:asciiTheme="majorBidi" w:hAnsiTheme="majorBidi" w:cstheme="majorBidi"/>
        </w:rPr>
        <w:t>contract</w:t>
      </w:r>
      <w:r w:rsidR="001D5BE0">
        <w:rPr>
          <w:rFonts w:asciiTheme="majorBidi" w:hAnsiTheme="majorBidi" w:cstheme="majorBidi"/>
        </w:rPr>
        <w:t>,</w:t>
      </w:r>
      <w:r w:rsidR="002B1487">
        <w:rPr>
          <w:rFonts w:asciiTheme="majorBidi" w:hAnsiTheme="majorBidi" w:cstheme="majorBidi"/>
        </w:rPr>
        <w:t xml:space="preserve"> usually in </w:t>
      </w:r>
      <w:r w:rsidR="001D5BE0">
        <w:rPr>
          <w:rFonts w:asciiTheme="majorBidi" w:hAnsiTheme="majorBidi" w:cstheme="majorBidi"/>
        </w:rPr>
        <w:t xml:space="preserve">the </w:t>
      </w:r>
      <w:r w:rsidR="002B1487">
        <w:rPr>
          <w:rFonts w:asciiTheme="majorBidi" w:hAnsiTheme="majorBidi" w:cstheme="majorBidi"/>
        </w:rPr>
        <w:t>form of</w:t>
      </w:r>
      <w:r w:rsidR="00813A57" w:rsidRPr="00D970B8">
        <w:rPr>
          <w:rFonts w:asciiTheme="majorBidi" w:hAnsiTheme="majorBidi" w:cstheme="majorBidi"/>
        </w:rPr>
        <w:t xml:space="preserve"> exchange of women between two groups, clans or unrelated families. </w:t>
      </w:r>
      <w:r w:rsidR="000379AD" w:rsidRPr="00D970B8">
        <w:rPr>
          <w:rFonts w:asciiTheme="majorBidi" w:hAnsiTheme="majorBidi" w:cstheme="majorBidi"/>
        </w:rPr>
        <w:t xml:space="preserve">The author considers that virginity is not given importance in consanguine marriage, </w:t>
      </w:r>
      <w:r w:rsidR="002B1487">
        <w:rPr>
          <w:rFonts w:asciiTheme="majorBidi" w:hAnsiTheme="majorBidi" w:cstheme="majorBidi"/>
        </w:rPr>
        <w:t xml:space="preserve">that is, </w:t>
      </w:r>
      <w:r w:rsidR="000379AD" w:rsidRPr="00D970B8">
        <w:rPr>
          <w:rFonts w:asciiTheme="majorBidi" w:hAnsiTheme="majorBidi" w:cstheme="majorBidi"/>
        </w:rPr>
        <w:t xml:space="preserve">when </w:t>
      </w:r>
      <w:r w:rsidR="003F319E">
        <w:rPr>
          <w:rFonts w:asciiTheme="majorBidi" w:hAnsiTheme="majorBidi" w:cstheme="majorBidi"/>
        </w:rPr>
        <w:t xml:space="preserve">the </w:t>
      </w:r>
      <w:r w:rsidR="000379AD" w:rsidRPr="00D970B8">
        <w:rPr>
          <w:rFonts w:asciiTheme="majorBidi" w:hAnsiTheme="majorBidi" w:cstheme="majorBidi"/>
        </w:rPr>
        <w:t xml:space="preserve">hymen is broken by </w:t>
      </w:r>
      <w:r w:rsidR="001D5BE0">
        <w:rPr>
          <w:rFonts w:asciiTheme="majorBidi" w:hAnsiTheme="majorBidi" w:cstheme="majorBidi"/>
        </w:rPr>
        <w:t xml:space="preserve">a </w:t>
      </w:r>
      <w:r w:rsidR="000379AD" w:rsidRPr="00D970B8">
        <w:rPr>
          <w:rFonts w:asciiTheme="majorBidi" w:hAnsiTheme="majorBidi" w:cstheme="majorBidi"/>
        </w:rPr>
        <w:t>brother or father</w:t>
      </w:r>
      <w:r w:rsidR="006F2F92">
        <w:rPr>
          <w:rFonts w:asciiTheme="majorBidi" w:hAnsiTheme="majorBidi" w:cstheme="majorBidi"/>
        </w:rPr>
        <w:t xml:space="preserve">; but </w:t>
      </w:r>
      <w:r w:rsidR="000379AD" w:rsidRPr="00D970B8">
        <w:rPr>
          <w:rFonts w:asciiTheme="majorBidi" w:hAnsiTheme="majorBidi" w:cstheme="majorBidi"/>
        </w:rPr>
        <w:t xml:space="preserve">this </w:t>
      </w:r>
      <w:r w:rsidR="002B1487">
        <w:rPr>
          <w:rFonts w:asciiTheme="majorBidi" w:hAnsiTheme="majorBidi" w:cstheme="majorBidi"/>
        </w:rPr>
        <w:t>might indicate</w:t>
      </w:r>
      <w:r w:rsidR="000379AD" w:rsidRPr="00D970B8">
        <w:rPr>
          <w:rFonts w:asciiTheme="majorBidi" w:hAnsiTheme="majorBidi" w:cstheme="majorBidi"/>
        </w:rPr>
        <w:t xml:space="preserve"> that th</w:t>
      </w:r>
      <w:r w:rsidR="00F5587A" w:rsidRPr="00D970B8">
        <w:rPr>
          <w:rFonts w:asciiTheme="majorBidi" w:hAnsiTheme="majorBidi" w:cstheme="majorBidi"/>
        </w:rPr>
        <w:t>ey did not want that the hymen</w:t>
      </w:r>
      <w:r w:rsidR="000379AD" w:rsidRPr="00D970B8">
        <w:rPr>
          <w:rFonts w:asciiTheme="majorBidi" w:hAnsiTheme="majorBidi" w:cstheme="majorBidi"/>
        </w:rPr>
        <w:t>, as property of the family</w:t>
      </w:r>
      <w:r w:rsidR="001D5BE0">
        <w:rPr>
          <w:rFonts w:asciiTheme="majorBidi" w:hAnsiTheme="majorBidi" w:cstheme="majorBidi"/>
        </w:rPr>
        <w:t>,</w:t>
      </w:r>
      <w:r w:rsidR="000379AD" w:rsidRPr="00D970B8">
        <w:rPr>
          <w:rFonts w:asciiTheme="majorBidi" w:hAnsiTheme="majorBidi" w:cstheme="majorBidi"/>
        </w:rPr>
        <w:t xml:space="preserve"> </w:t>
      </w:r>
      <w:r w:rsidR="006F2F92">
        <w:rPr>
          <w:rFonts w:asciiTheme="majorBidi" w:hAnsiTheme="majorBidi" w:cstheme="majorBidi"/>
        </w:rPr>
        <w:t xml:space="preserve">is </w:t>
      </w:r>
      <w:r w:rsidR="000379AD" w:rsidRPr="00D970B8">
        <w:rPr>
          <w:rFonts w:asciiTheme="majorBidi" w:hAnsiTheme="majorBidi" w:cstheme="majorBidi"/>
        </w:rPr>
        <w:t>broken and possessed by strangers or enemies. The</w:t>
      </w:r>
      <w:r w:rsidR="00F3612B">
        <w:rPr>
          <w:rFonts w:asciiTheme="majorBidi" w:hAnsiTheme="majorBidi" w:cstheme="majorBidi"/>
        </w:rPr>
        <w:t xml:space="preserve">re are more naked forms of </w:t>
      </w:r>
      <w:r w:rsidR="000379AD" w:rsidRPr="00D970B8">
        <w:rPr>
          <w:rFonts w:asciiTheme="majorBidi" w:hAnsiTheme="majorBidi" w:cstheme="majorBidi"/>
        </w:rPr>
        <w:t>power relationship</w:t>
      </w:r>
      <w:r w:rsidR="001D5BE0">
        <w:rPr>
          <w:rFonts w:asciiTheme="majorBidi" w:hAnsiTheme="majorBidi" w:cstheme="majorBidi"/>
        </w:rPr>
        <w:t>s</w:t>
      </w:r>
      <w:r w:rsidR="000379AD" w:rsidRPr="00D970B8">
        <w:rPr>
          <w:rFonts w:asciiTheme="majorBidi" w:hAnsiTheme="majorBidi" w:cstheme="majorBidi"/>
        </w:rPr>
        <w:t xml:space="preserve"> discussed at length in the book: when married women are captured, or men are forced to give their wives to the ruler; etc. (pp. 68ff). </w:t>
      </w:r>
      <w:r w:rsidR="00F5587A" w:rsidRPr="00D970B8">
        <w:rPr>
          <w:rFonts w:asciiTheme="majorBidi" w:hAnsiTheme="majorBidi" w:cstheme="majorBidi"/>
        </w:rPr>
        <w:t xml:space="preserve">Women considered ‘good’ could be sold and this was by no means considered </w:t>
      </w:r>
      <w:r w:rsidR="001D5BE0">
        <w:rPr>
          <w:rFonts w:asciiTheme="majorBidi" w:hAnsiTheme="majorBidi" w:cstheme="majorBidi"/>
        </w:rPr>
        <w:t>to affect</w:t>
      </w:r>
      <w:r w:rsidR="001D5BE0" w:rsidRPr="00D970B8">
        <w:rPr>
          <w:rFonts w:asciiTheme="majorBidi" w:hAnsiTheme="majorBidi" w:cstheme="majorBidi"/>
        </w:rPr>
        <w:t xml:space="preserve"> </w:t>
      </w:r>
      <w:r w:rsidR="00151BE2" w:rsidRPr="00D970B8">
        <w:rPr>
          <w:rFonts w:asciiTheme="majorBidi" w:hAnsiTheme="majorBidi" w:cstheme="majorBidi"/>
        </w:rPr>
        <w:t xml:space="preserve">the </w:t>
      </w:r>
      <w:r w:rsidR="007D6D1F" w:rsidRPr="00D970B8">
        <w:rPr>
          <w:rFonts w:asciiTheme="majorBidi" w:hAnsiTheme="majorBidi" w:cstheme="majorBidi"/>
        </w:rPr>
        <w:t>honour</w:t>
      </w:r>
      <w:r w:rsidR="00151BE2" w:rsidRPr="00D970B8">
        <w:rPr>
          <w:rFonts w:asciiTheme="majorBidi" w:hAnsiTheme="majorBidi" w:cstheme="majorBidi"/>
        </w:rPr>
        <w:t xml:space="preserve"> of the family, as in the case of giving daughters to Shah Soleiman Safavid against financial reward (p. 71). </w:t>
      </w:r>
    </w:p>
    <w:p w14:paraId="16B52997" w14:textId="7EFFC4D2" w:rsidR="002B6149" w:rsidRPr="00D970B8" w:rsidRDefault="002B6149" w:rsidP="00A024BC">
      <w:pPr>
        <w:spacing w:line="360" w:lineRule="auto"/>
        <w:rPr>
          <w:rFonts w:asciiTheme="majorBidi" w:hAnsiTheme="majorBidi" w:cstheme="majorBidi"/>
        </w:rPr>
      </w:pPr>
      <w:r w:rsidRPr="00D970B8">
        <w:rPr>
          <w:rFonts w:asciiTheme="majorBidi" w:hAnsiTheme="majorBidi" w:cstheme="majorBidi"/>
        </w:rPr>
        <w:t>That woman has been considered as a ‘good’ in a male-dominated economy is obvious not only in slavery and legalised prostitution (</w:t>
      </w:r>
      <w:r w:rsidRPr="001172A3">
        <w:rPr>
          <w:rFonts w:asciiTheme="majorBidi" w:hAnsiTheme="majorBidi" w:cstheme="majorBidi"/>
          <w:i/>
          <w:iCs/>
        </w:rPr>
        <w:t>sigheh</w:t>
      </w:r>
      <w:r w:rsidRPr="00D970B8">
        <w:rPr>
          <w:rFonts w:asciiTheme="majorBidi" w:hAnsiTheme="majorBidi" w:cstheme="majorBidi"/>
        </w:rPr>
        <w:t xml:space="preserve">), but also in temporary and covenanted marriage. The </w:t>
      </w:r>
      <w:r w:rsidRPr="00D970B8">
        <w:rPr>
          <w:rFonts w:asciiTheme="majorBidi" w:hAnsiTheme="majorBidi" w:cstheme="majorBidi"/>
          <w:i/>
          <w:iCs/>
        </w:rPr>
        <w:t>shirbaha</w:t>
      </w:r>
      <w:r w:rsidRPr="00D970B8">
        <w:rPr>
          <w:rFonts w:asciiTheme="majorBidi" w:hAnsiTheme="majorBidi" w:cstheme="majorBidi"/>
        </w:rPr>
        <w:t xml:space="preserve"> (milk price) and </w:t>
      </w:r>
      <w:r w:rsidRPr="00D970B8">
        <w:rPr>
          <w:rFonts w:asciiTheme="majorBidi" w:hAnsiTheme="majorBidi" w:cstheme="majorBidi"/>
          <w:i/>
          <w:iCs/>
        </w:rPr>
        <w:t>mahryeh</w:t>
      </w:r>
      <w:r w:rsidRPr="00D970B8">
        <w:rPr>
          <w:rFonts w:asciiTheme="majorBidi" w:hAnsiTheme="majorBidi" w:cstheme="majorBidi"/>
        </w:rPr>
        <w:t xml:space="preserve"> (dowry) are </w:t>
      </w:r>
      <w:r w:rsidR="003F319E">
        <w:rPr>
          <w:rFonts w:asciiTheme="majorBidi" w:hAnsiTheme="majorBidi" w:cstheme="majorBidi"/>
        </w:rPr>
        <w:t>the</w:t>
      </w:r>
      <w:r w:rsidRPr="00D970B8">
        <w:rPr>
          <w:rFonts w:asciiTheme="majorBidi" w:hAnsiTheme="majorBidi" w:cstheme="majorBidi"/>
        </w:rPr>
        <w:t xml:space="preserve"> price paid for women. </w:t>
      </w:r>
      <w:r w:rsidR="00964E04" w:rsidRPr="00D970B8">
        <w:rPr>
          <w:rFonts w:asciiTheme="majorBidi" w:hAnsiTheme="majorBidi" w:cstheme="majorBidi"/>
        </w:rPr>
        <w:t>Th</w:t>
      </w:r>
      <w:r w:rsidR="00964E04">
        <w:rPr>
          <w:rFonts w:asciiTheme="majorBidi" w:hAnsiTheme="majorBidi" w:cstheme="majorBidi"/>
        </w:rPr>
        <w:t xml:space="preserve">e other illustration </w:t>
      </w:r>
      <w:r w:rsidR="003F319E">
        <w:rPr>
          <w:rFonts w:asciiTheme="majorBidi" w:hAnsiTheme="majorBidi" w:cstheme="majorBidi"/>
        </w:rPr>
        <w:t>of</w:t>
      </w:r>
      <w:r w:rsidR="00964E04">
        <w:rPr>
          <w:rFonts w:asciiTheme="majorBidi" w:hAnsiTheme="majorBidi" w:cstheme="majorBidi"/>
        </w:rPr>
        <w:t xml:space="preserve"> this is when </w:t>
      </w:r>
      <w:r w:rsidR="00964E04" w:rsidRPr="00D970B8">
        <w:rPr>
          <w:rFonts w:asciiTheme="majorBidi" w:hAnsiTheme="majorBidi" w:cstheme="majorBidi"/>
        </w:rPr>
        <w:t>in 1734 Nader Shah</w:t>
      </w:r>
      <w:r w:rsidR="00F3612B">
        <w:rPr>
          <w:rFonts w:asciiTheme="majorBidi" w:hAnsiTheme="majorBidi" w:cstheme="majorBidi"/>
        </w:rPr>
        <w:t>,</w:t>
      </w:r>
      <w:r w:rsidR="00964E04" w:rsidRPr="00D970B8">
        <w:rPr>
          <w:rFonts w:asciiTheme="majorBidi" w:hAnsiTheme="majorBidi" w:cstheme="majorBidi"/>
        </w:rPr>
        <w:t xml:space="preserve"> instead of money or gold</w:t>
      </w:r>
      <w:r w:rsidR="00F3612B">
        <w:rPr>
          <w:rFonts w:asciiTheme="majorBidi" w:hAnsiTheme="majorBidi" w:cstheme="majorBidi"/>
        </w:rPr>
        <w:t>,</w:t>
      </w:r>
      <w:r w:rsidR="00964E04" w:rsidRPr="00D970B8">
        <w:rPr>
          <w:rFonts w:asciiTheme="majorBidi" w:hAnsiTheme="majorBidi" w:cstheme="majorBidi"/>
        </w:rPr>
        <w:t xml:space="preserve"> imposed a demand for 50 girls on supporters of Mohammad Khan-e Baluch (pp. 73, 76). Thus woman is a conquered property and is treated as </w:t>
      </w:r>
      <w:r w:rsidR="003F319E">
        <w:rPr>
          <w:rFonts w:asciiTheme="majorBidi" w:hAnsiTheme="majorBidi" w:cstheme="majorBidi"/>
        </w:rPr>
        <w:t xml:space="preserve">a </w:t>
      </w:r>
      <w:r w:rsidR="00964E04" w:rsidRPr="00D970B8">
        <w:rPr>
          <w:rFonts w:asciiTheme="majorBidi" w:hAnsiTheme="majorBidi" w:cstheme="majorBidi"/>
        </w:rPr>
        <w:t xml:space="preserve">conquered enemy, </w:t>
      </w:r>
      <w:r w:rsidR="003F319E">
        <w:rPr>
          <w:rFonts w:asciiTheme="majorBidi" w:hAnsiTheme="majorBidi" w:cstheme="majorBidi"/>
        </w:rPr>
        <w:t>according to</w:t>
      </w:r>
      <w:r w:rsidR="00964E04" w:rsidRPr="00D970B8">
        <w:rPr>
          <w:rFonts w:asciiTheme="majorBidi" w:hAnsiTheme="majorBidi" w:cstheme="majorBidi"/>
        </w:rPr>
        <w:t xml:space="preserve"> Ghazzali (p. 82). </w:t>
      </w:r>
    </w:p>
    <w:p w14:paraId="3F093356" w14:textId="54325AFB" w:rsidR="00A40D6C" w:rsidRDefault="00E03147" w:rsidP="00A07E55">
      <w:pPr>
        <w:spacing w:line="360" w:lineRule="auto"/>
        <w:rPr>
          <w:rFonts w:asciiTheme="majorBidi" w:hAnsiTheme="majorBidi" w:cstheme="majorBidi"/>
        </w:rPr>
      </w:pPr>
      <w:r w:rsidRPr="00D970B8">
        <w:rPr>
          <w:rFonts w:asciiTheme="majorBidi" w:hAnsiTheme="majorBidi" w:cstheme="majorBidi"/>
        </w:rPr>
        <w:t xml:space="preserve">Sex and sexual relations is an arena where control is exercised by </w:t>
      </w:r>
      <w:r w:rsidR="00964E04">
        <w:rPr>
          <w:rFonts w:asciiTheme="majorBidi" w:hAnsiTheme="majorBidi" w:cstheme="majorBidi"/>
        </w:rPr>
        <w:t xml:space="preserve">the </w:t>
      </w:r>
      <w:r w:rsidR="00B76993">
        <w:rPr>
          <w:rFonts w:asciiTheme="majorBidi" w:hAnsiTheme="majorBidi" w:cstheme="majorBidi"/>
        </w:rPr>
        <w:t>state</w:t>
      </w:r>
      <w:r w:rsidRPr="00D970B8">
        <w:rPr>
          <w:rFonts w:asciiTheme="majorBidi" w:hAnsiTheme="majorBidi" w:cstheme="majorBidi"/>
        </w:rPr>
        <w:t xml:space="preserve"> and religious authorities. Religion is involved in all </w:t>
      </w:r>
      <w:r w:rsidR="003F319E">
        <w:rPr>
          <w:rFonts w:asciiTheme="majorBidi" w:hAnsiTheme="majorBidi" w:cstheme="majorBidi"/>
        </w:rPr>
        <w:t>areas</w:t>
      </w:r>
      <w:r w:rsidRPr="00D970B8">
        <w:rPr>
          <w:rFonts w:asciiTheme="majorBidi" w:hAnsiTheme="majorBidi" w:cstheme="majorBidi"/>
        </w:rPr>
        <w:t xml:space="preserve"> of sexual relations, through legalising </w:t>
      </w:r>
      <w:r w:rsidR="00964E04" w:rsidRPr="00D970B8">
        <w:rPr>
          <w:rFonts w:asciiTheme="majorBidi" w:hAnsiTheme="majorBidi" w:cstheme="majorBidi"/>
        </w:rPr>
        <w:t xml:space="preserve">permanent or temporary </w:t>
      </w:r>
      <w:r w:rsidR="00964E04">
        <w:rPr>
          <w:rFonts w:asciiTheme="majorBidi" w:hAnsiTheme="majorBidi" w:cstheme="majorBidi"/>
        </w:rPr>
        <w:t xml:space="preserve">marriage </w:t>
      </w:r>
      <w:r w:rsidR="00983E56" w:rsidRPr="00D970B8">
        <w:rPr>
          <w:rFonts w:asciiTheme="majorBidi" w:hAnsiTheme="majorBidi" w:cstheme="majorBidi"/>
        </w:rPr>
        <w:t>c</w:t>
      </w:r>
      <w:r w:rsidR="00964E04">
        <w:rPr>
          <w:rFonts w:asciiTheme="majorBidi" w:hAnsiTheme="majorBidi" w:cstheme="majorBidi"/>
        </w:rPr>
        <w:t>ontracts</w:t>
      </w:r>
      <w:r w:rsidRPr="00D970B8">
        <w:rPr>
          <w:rFonts w:asciiTheme="majorBidi" w:hAnsiTheme="majorBidi" w:cstheme="majorBidi"/>
        </w:rPr>
        <w:t>,</w:t>
      </w:r>
      <w:r w:rsidR="00983E56" w:rsidRPr="00D970B8">
        <w:rPr>
          <w:rFonts w:asciiTheme="majorBidi" w:hAnsiTheme="majorBidi" w:cstheme="majorBidi"/>
        </w:rPr>
        <w:t xml:space="preserve"> fixing the period of waiting after the expiration of the contract or divorce, etc. </w:t>
      </w:r>
      <w:r w:rsidR="004F72D7" w:rsidRPr="00D970B8">
        <w:rPr>
          <w:rFonts w:asciiTheme="majorBidi" w:hAnsiTheme="majorBidi" w:cstheme="majorBidi"/>
        </w:rPr>
        <w:t>I</w:t>
      </w:r>
      <w:r w:rsidR="00964E04">
        <w:rPr>
          <w:rFonts w:asciiTheme="majorBidi" w:hAnsiTheme="majorBidi" w:cstheme="majorBidi"/>
        </w:rPr>
        <w:t>t seems that i</w:t>
      </w:r>
      <w:r w:rsidR="004F72D7" w:rsidRPr="00D970B8">
        <w:rPr>
          <w:rFonts w:asciiTheme="majorBidi" w:hAnsiTheme="majorBidi" w:cstheme="majorBidi"/>
        </w:rPr>
        <w:t>f prostitution was prohibited by religion</w:t>
      </w:r>
      <w:r w:rsidR="0087105B">
        <w:rPr>
          <w:rFonts w:asciiTheme="majorBidi" w:hAnsiTheme="majorBidi" w:cstheme="majorBidi"/>
        </w:rPr>
        <w:t xml:space="preserve"> – for</w:t>
      </w:r>
      <w:r w:rsidR="004F72D7" w:rsidRPr="00D970B8">
        <w:rPr>
          <w:rFonts w:asciiTheme="majorBidi" w:hAnsiTheme="majorBidi" w:cstheme="majorBidi"/>
        </w:rPr>
        <w:t xml:space="preserve"> </w:t>
      </w:r>
      <w:r w:rsidR="0087105B" w:rsidRPr="00D970B8">
        <w:rPr>
          <w:rFonts w:asciiTheme="majorBidi" w:hAnsiTheme="majorBidi" w:cstheme="majorBidi"/>
        </w:rPr>
        <w:t xml:space="preserve">example </w:t>
      </w:r>
      <w:r w:rsidR="004F72D7" w:rsidRPr="00D970B8">
        <w:rPr>
          <w:rFonts w:asciiTheme="majorBidi" w:hAnsiTheme="majorBidi" w:cstheme="majorBidi"/>
        </w:rPr>
        <w:t>the ulama under the Mongols</w:t>
      </w:r>
      <w:r w:rsidR="00CA502F" w:rsidRPr="00D970B8">
        <w:rPr>
          <w:rFonts w:asciiTheme="majorBidi" w:hAnsiTheme="majorBidi" w:cstheme="majorBidi"/>
        </w:rPr>
        <w:t xml:space="preserve"> and Timurids</w:t>
      </w:r>
      <w:r w:rsidR="004F72D7" w:rsidRPr="00D970B8">
        <w:rPr>
          <w:rFonts w:asciiTheme="majorBidi" w:hAnsiTheme="majorBidi" w:cstheme="majorBidi"/>
        </w:rPr>
        <w:t xml:space="preserve"> urged the government to ban</w:t>
      </w:r>
      <w:r w:rsidR="00CA502F" w:rsidRPr="00D970B8">
        <w:rPr>
          <w:rFonts w:asciiTheme="majorBidi" w:hAnsiTheme="majorBidi" w:cstheme="majorBidi"/>
        </w:rPr>
        <w:t xml:space="preserve"> it</w:t>
      </w:r>
      <w:r w:rsidR="0087105B">
        <w:rPr>
          <w:rFonts w:asciiTheme="majorBidi" w:hAnsiTheme="majorBidi" w:cstheme="majorBidi"/>
        </w:rPr>
        <w:t xml:space="preserve"> – it </w:t>
      </w:r>
      <w:r w:rsidR="004F72D7" w:rsidRPr="00D970B8">
        <w:rPr>
          <w:rFonts w:asciiTheme="majorBidi" w:hAnsiTheme="majorBidi" w:cstheme="majorBidi"/>
        </w:rPr>
        <w:t xml:space="preserve">was more because the tax collected from </w:t>
      </w:r>
      <w:r w:rsidR="00CA502F" w:rsidRPr="00D970B8">
        <w:rPr>
          <w:rFonts w:asciiTheme="majorBidi" w:hAnsiTheme="majorBidi" w:cstheme="majorBidi"/>
        </w:rPr>
        <w:t>this practice</w:t>
      </w:r>
      <w:r w:rsidR="004F72D7" w:rsidRPr="00D970B8">
        <w:rPr>
          <w:rFonts w:asciiTheme="majorBidi" w:hAnsiTheme="majorBidi" w:cstheme="majorBidi"/>
        </w:rPr>
        <w:t xml:space="preserve"> wen</w:t>
      </w:r>
      <w:r w:rsidR="00D21516" w:rsidRPr="00D970B8">
        <w:rPr>
          <w:rFonts w:asciiTheme="majorBidi" w:hAnsiTheme="majorBidi" w:cstheme="majorBidi"/>
        </w:rPr>
        <w:t xml:space="preserve">t to the government </w:t>
      </w:r>
      <w:r w:rsidR="0087105B">
        <w:rPr>
          <w:rFonts w:asciiTheme="majorBidi" w:hAnsiTheme="majorBidi" w:cstheme="majorBidi"/>
        </w:rPr>
        <w:t>and not to the ulama</w:t>
      </w:r>
      <w:r w:rsidR="003F319E">
        <w:rPr>
          <w:rFonts w:asciiTheme="majorBidi" w:hAnsiTheme="majorBidi" w:cstheme="majorBidi"/>
        </w:rPr>
        <w:t>.  D</w:t>
      </w:r>
      <w:r w:rsidR="00D21516" w:rsidRPr="00D970B8">
        <w:rPr>
          <w:rFonts w:asciiTheme="majorBidi" w:hAnsiTheme="majorBidi" w:cstheme="majorBidi"/>
        </w:rPr>
        <w:t xml:space="preserve">espite </w:t>
      </w:r>
      <w:r w:rsidR="003F319E">
        <w:rPr>
          <w:rFonts w:asciiTheme="majorBidi" w:hAnsiTheme="majorBidi" w:cstheme="majorBidi"/>
        </w:rPr>
        <w:t xml:space="preserve">a </w:t>
      </w:r>
      <w:r w:rsidR="005B5234" w:rsidRPr="00D970B8">
        <w:rPr>
          <w:rFonts w:asciiTheme="majorBidi" w:hAnsiTheme="majorBidi" w:cstheme="majorBidi"/>
        </w:rPr>
        <w:t xml:space="preserve">formal ban </w:t>
      </w:r>
      <w:r w:rsidR="0087105B">
        <w:rPr>
          <w:rFonts w:asciiTheme="majorBidi" w:hAnsiTheme="majorBidi" w:cstheme="majorBidi"/>
        </w:rPr>
        <w:t>prostitution</w:t>
      </w:r>
      <w:r w:rsidR="005B5234" w:rsidRPr="00D970B8">
        <w:rPr>
          <w:rFonts w:asciiTheme="majorBidi" w:hAnsiTheme="majorBidi" w:cstheme="majorBidi"/>
        </w:rPr>
        <w:t xml:space="preserve"> was </w:t>
      </w:r>
      <w:r w:rsidR="0087105B">
        <w:rPr>
          <w:rFonts w:asciiTheme="majorBidi" w:hAnsiTheme="majorBidi" w:cstheme="majorBidi"/>
        </w:rPr>
        <w:t xml:space="preserve">never </w:t>
      </w:r>
      <w:r w:rsidR="005B5234" w:rsidRPr="00D970B8">
        <w:rPr>
          <w:rFonts w:asciiTheme="majorBidi" w:hAnsiTheme="majorBidi" w:cstheme="majorBidi"/>
        </w:rPr>
        <w:t>effectively</w:t>
      </w:r>
      <w:r w:rsidR="00D21516" w:rsidRPr="00D970B8">
        <w:rPr>
          <w:rFonts w:asciiTheme="majorBidi" w:hAnsiTheme="majorBidi" w:cstheme="majorBidi"/>
        </w:rPr>
        <w:t xml:space="preserve"> implemented</w:t>
      </w:r>
      <w:r w:rsidR="005B5234" w:rsidRPr="00D970B8">
        <w:rPr>
          <w:rFonts w:asciiTheme="majorBidi" w:hAnsiTheme="majorBidi" w:cstheme="majorBidi"/>
        </w:rPr>
        <w:t xml:space="preserve"> </w:t>
      </w:r>
      <w:r w:rsidR="00AD1D88">
        <w:rPr>
          <w:rFonts w:asciiTheme="majorBidi" w:hAnsiTheme="majorBidi" w:cstheme="majorBidi"/>
        </w:rPr>
        <w:t>as</w:t>
      </w:r>
      <w:r w:rsidR="00AD1D88" w:rsidRPr="00D970B8">
        <w:rPr>
          <w:rFonts w:asciiTheme="majorBidi" w:hAnsiTheme="majorBidi" w:cstheme="majorBidi"/>
        </w:rPr>
        <w:t xml:space="preserve"> </w:t>
      </w:r>
      <w:r w:rsidR="005B5234" w:rsidRPr="00D970B8">
        <w:rPr>
          <w:rFonts w:asciiTheme="majorBidi" w:hAnsiTheme="majorBidi" w:cstheme="majorBidi"/>
        </w:rPr>
        <w:t xml:space="preserve">it was </w:t>
      </w:r>
      <w:r w:rsidR="00AD1D88" w:rsidRPr="00D970B8">
        <w:rPr>
          <w:rFonts w:asciiTheme="majorBidi" w:hAnsiTheme="majorBidi" w:cstheme="majorBidi"/>
        </w:rPr>
        <w:t xml:space="preserve">a </w:t>
      </w:r>
      <w:r w:rsidR="005B5234" w:rsidRPr="00D970B8">
        <w:rPr>
          <w:rFonts w:asciiTheme="majorBidi" w:hAnsiTheme="majorBidi" w:cstheme="majorBidi"/>
        </w:rPr>
        <w:t>lucrative business benefiting the state employees or the state revenues</w:t>
      </w:r>
      <w:r w:rsidR="00D21516" w:rsidRPr="00D970B8">
        <w:rPr>
          <w:rFonts w:asciiTheme="majorBidi" w:hAnsiTheme="majorBidi" w:cstheme="majorBidi"/>
        </w:rPr>
        <w:t xml:space="preserve"> (pp. 187-19</w:t>
      </w:r>
      <w:r w:rsidR="00B95CF9" w:rsidRPr="00D970B8">
        <w:rPr>
          <w:rFonts w:asciiTheme="majorBidi" w:hAnsiTheme="majorBidi" w:cstheme="majorBidi"/>
        </w:rPr>
        <w:t>2, 194</w:t>
      </w:r>
      <w:r w:rsidR="005B5234" w:rsidRPr="00D970B8">
        <w:rPr>
          <w:rFonts w:asciiTheme="majorBidi" w:hAnsiTheme="majorBidi" w:cstheme="majorBidi"/>
        </w:rPr>
        <w:t>, 212-214</w:t>
      </w:r>
      <w:r w:rsidR="00784BEA">
        <w:rPr>
          <w:rFonts w:asciiTheme="majorBidi" w:hAnsiTheme="majorBidi" w:cstheme="majorBidi"/>
        </w:rPr>
        <w:t>, 239-240,</w:t>
      </w:r>
      <w:r w:rsidR="00484763" w:rsidRPr="00D970B8">
        <w:rPr>
          <w:rFonts w:asciiTheme="majorBidi" w:hAnsiTheme="majorBidi" w:cstheme="majorBidi"/>
        </w:rPr>
        <w:t xml:space="preserve"> </w:t>
      </w:r>
      <w:r w:rsidR="00784BEA">
        <w:rPr>
          <w:rFonts w:asciiTheme="majorBidi" w:hAnsiTheme="majorBidi" w:cstheme="majorBidi"/>
        </w:rPr>
        <w:t xml:space="preserve">249, </w:t>
      </w:r>
      <w:r w:rsidR="00484763" w:rsidRPr="00D970B8">
        <w:rPr>
          <w:rFonts w:asciiTheme="majorBidi" w:hAnsiTheme="majorBidi" w:cstheme="majorBidi"/>
        </w:rPr>
        <w:t>et passim</w:t>
      </w:r>
      <w:r w:rsidR="004F72D7" w:rsidRPr="00D970B8">
        <w:rPr>
          <w:rFonts w:asciiTheme="majorBidi" w:hAnsiTheme="majorBidi" w:cstheme="majorBidi"/>
        </w:rPr>
        <w:t xml:space="preserve">). </w:t>
      </w:r>
      <w:r w:rsidR="00484763" w:rsidRPr="00D970B8">
        <w:rPr>
          <w:rFonts w:asciiTheme="majorBidi" w:hAnsiTheme="majorBidi" w:cstheme="majorBidi"/>
        </w:rPr>
        <w:t xml:space="preserve">Although </w:t>
      </w:r>
      <w:r w:rsidR="00484763" w:rsidRPr="00D970B8">
        <w:rPr>
          <w:rFonts w:asciiTheme="majorBidi" w:hAnsiTheme="majorBidi" w:cstheme="majorBidi"/>
          <w:i/>
          <w:iCs/>
        </w:rPr>
        <w:t xml:space="preserve">sigheh </w:t>
      </w:r>
      <w:r w:rsidR="00484763" w:rsidRPr="00D970B8">
        <w:rPr>
          <w:rFonts w:asciiTheme="majorBidi" w:hAnsiTheme="majorBidi" w:cstheme="majorBidi"/>
        </w:rPr>
        <w:t xml:space="preserve">is examined in the book as a form of marriage, it can be said that this was an Islamic </w:t>
      </w:r>
      <w:r w:rsidR="0087105B">
        <w:rPr>
          <w:rFonts w:asciiTheme="majorBidi" w:hAnsiTheme="majorBidi" w:cstheme="majorBidi"/>
        </w:rPr>
        <w:t>‘</w:t>
      </w:r>
      <w:r w:rsidR="00484763" w:rsidRPr="00D970B8">
        <w:rPr>
          <w:rFonts w:asciiTheme="majorBidi" w:hAnsiTheme="majorBidi" w:cstheme="majorBidi"/>
        </w:rPr>
        <w:t>formula</w:t>
      </w:r>
      <w:r w:rsidR="0087105B">
        <w:rPr>
          <w:rFonts w:asciiTheme="majorBidi" w:hAnsiTheme="majorBidi" w:cstheme="majorBidi"/>
        </w:rPr>
        <w:t>’ (its literal meaning)</w:t>
      </w:r>
      <w:r w:rsidR="00484763" w:rsidRPr="00D970B8">
        <w:rPr>
          <w:rFonts w:asciiTheme="majorBidi" w:hAnsiTheme="majorBidi" w:cstheme="majorBidi"/>
        </w:rPr>
        <w:t xml:space="preserve"> legalising the</w:t>
      </w:r>
      <w:r w:rsidR="00983E56" w:rsidRPr="00D970B8">
        <w:rPr>
          <w:rFonts w:asciiTheme="majorBidi" w:hAnsiTheme="majorBidi" w:cstheme="majorBidi"/>
        </w:rPr>
        <w:t xml:space="preserve"> prostitution industry </w:t>
      </w:r>
      <w:r w:rsidR="00484763" w:rsidRPr="00D970B8">
        <w:rPr>
          <w:rFonts w:asciiTheme="majorBidi" w:hAnsiTheme="majorBidi" w:cstheme="majorBidi"/>
        </w:rPr>
        <w:t>so that it c</w:t>
      </w:r>
      <w:r w:rsidR="00A05F3F">
        <w:rPr>
          <w:rFonts w:asciiTheme="majorBidi" w:hAnsiTheme="majorBidi" w:cstheme="majorBidi"/>
        </w:rPr>
        <w:t>ould</w:t>
      </w:r>
      <w:r w:rsidR="00484763" w:rsidRPr="00D970B8">
        <w:rPr>
          <w:rFonts w:asciiTheme="majorBidi" w:hAnsiTheme="majorBidi" w:cstheme="majorBidi"/>
        </w:rPr>
        <w:t xml:space="preserve"> be controlled </w:t>
      </w:r>
      <w:r w:rsidR="00983E56" w:rsidRPr="00D970B8">
        <w:rPr>
          <w:rFonts w:asciiTheme="majorBidi" w:hAnsiTheme="majorBidi" w:cstheme="majorBidi"/>
        </w:rPr>
        <w:t xml:space="preserve">by </w:t>
      </w:r>
      <w:r w:rsidR="00484763" w:rsidRPr="00D970B8">
        <w:rPr>
          <w:rFonts w:asciiTheme="majorBidi" w:hAnsiTheme="majorBidi" w:cstheme="majorBidi"/>
        </w:rPr>
        <w:t>the clerics</w:t>
      </w:r>
      <w:r w:rsidR="00964E04">
        <w:rPr>
          <w:rFonts w:asciiTheme="majorBidi" w:hAnsiTheme="majorBidi" w:cstheme="majorBidi"/>
        </w:rPr>
        <w:t>,</w:t>
      </w:r>
      <w:r w:rsidR="00484763" w:rsidRPr="00D970B8">
        <w:rPr>
          <w:rFonts w:asciiTheme="majorBidi" w:hAnsiTheme="majorBidi" w:cstheme="majorBidi"/>
        </w:rPr>
        <w:t xml:space="preserve"> or </w:t>
      </w:r>
      <w:r w:rsidR="00983E56" w:rsidRPr="00D970B8">
        <w:rPr>
          <w:rFonts w:asciiTheme="majorBidi" w:hAnsiTheme="majorBidi" w:cstheme="majorBidi"/>
        </w:rPr>
        <w:lastRenderedPageBreak/>
        <w:t xml:space="preserve">as Floor </w:t>
      </w:r>
      <w:r w:rsidR="00964E04">
        <w:rPr>
          <w:rFonts w:asciiTheme="majorBidi" w:hAnsiTheme="majorBidi" w:cstheme="majorBidi"/>
        </w:rPr>
        <w:t>specifies</w:t>
      </w:r>
      <w:r w:rsidR="00983E56" w:rsidRPr="00D970B8">
        <w:rPr>
          <w:rFonts w:asciiTheme="majorBidi" w:hAnsiTheme="majorBidi" w:cstheme="majorBidi"/>
        </w:rPr>
        <w:t>, the</w:t>
      </w:r>
      <w:r w:rsidR="009E750D" w:rsidRPr="00D970B8">
        <w:rPr>
          <w:rFonts w:asciiTheme="majorBidi" w:hAnsiTheme="majorBidi" w:cstheme="majorBidi"/>
        </w:rPr>
        <w:t xml:space="preserve"> (low rank)</w:t>
      </w:r>
      <w:r w:rsidR="00983E56" w:rsidRPr="00D970B8">
        <w:rPr>
          <w:rFonts w:asciiTheme="majorBidi" w:hAnsiTheme="majorBidi" w:cstheme="majorBidi"/>
        </w:rPr>
        <w:t xml:space="preserve"> mullah</w:t>
      </w:r>
      <w:r w:rsidR="009E750D" w:rsidRPr="00D970B8">
        <w:rPr>
          <w:rFonts w:asciiTheme="majorBidi" w:hAnsiTheme="majorBidi" w:cstheme="majorBidi"/>
        </w:rPr>
        <w:t>s</w:t>
      </w:r>
      <w:r w:rsidR="00484763" w:rsidRPr="00D970B8">
        <w:rPr>
          <w:rFonts w:asciiTheme="majorBidi" w:hAnsiTheme="majorBidi" w:cstheme="majorBidi"/>
        </w:rPr>
        <w:t>, who</w:t>
      </w:r>
      <w:r w:rsidR="00983E56" w:rsidRPr="00D970B8">
        <w:rPr>
          <w:rFonts w:asciiTheme="majorBidi" w:hAnsiTheme="majorBidi" w:cstheme="majorBidi"/>
        </w:rPr>
        <w:t xml:space="preserve"> had </w:t>
      </w:r>
      <w:r w:rsidR="00A05F3F">
        <w:rPr>
          <w:rFonts w:asciiTheme="majorBidi" w:hAnsiTheme="majorBidi" w:cstheme="majorBidi"/>
        </w:rPr>
        <w:t xml:space="preserve">a </w:t>
      </w:r>
      <w:r w:rsidR="00983E56" w:rsidRPr="00D970B8">
        <w:rPr>
          <w:rFonts w:asciiTheme="majorBidi" w:hAnsiTheme="majorBidi" w:cstheme="majorBidi"/>
        </w:rPr>
        <w:t>financial interest in women’s annual earnings’</w:t>
      </w:r>
      <w:r w:rsidR="009E750D" w:rsidRPr="00D970B8">
        <w:rPr>
          <w:rFonts w:asciiTheme="majorBidi" w:hAnsiTheme="majorBidi" w:cstheme="majorBidi"/>
        </w:rPr>
        <w:t xml:space="preserve"> (p. 129). </w:t>
      </w:r>
      <w:r w:rsidR="006F576F" w:rsidRPr="00D970B8">
        <w:rPr>
          <w:rFonts w:asciiTheme="majorBidi" w:hAnsiTheme="majorBidi" w:cstheme="majorBidi"/>
        </w:rPr>
        <w:t xml:space="preserve">The current clerical power in Iran has encouraged </w:t>
      </w:r>
      <w:r w:rsidR="0087105B">
        <w:rPr>
          <w:rFonts w:asciiTheme="majorBidi" w:hAnsiTheme="majorBidi" w:cstheme="majorBidi"/>
        </w:rPr>
        <w:t xml:space="preserve">and legalised </w:t>
      </w:r>
      <w:r w:rsidR="006F576F" w:rsidRPr="00D970B8">
        <w:rPr>
          <w:rFonts w:asciiTheme="majorBidi" w:hAnsiTheme="majorBidi" w:cstheme="majorBidi"/>
        </w:rPr>
        <w:t xml:space="preserve">the institution of </w:t>
      </w:r>
      <w:r w:rsidR="006F576F" w:rsidRPr="0087105B">
        <w:rPr>
          <w:rFonts w:asciiTheme="majorBidi" w:hAnsiTheme="majorBidi" w:cstheme="majorBidi"/>
          <w:i/>
          <w:iCs/>
        </w:rPr>
        <w:t>sigheh</w:t>
      </w:r>
      <w:r w:rsidR="006F576F" w:rsidRPr="00D970B8">
        <w:rPr>
          <w:rFonts w:asciiTheme="majorBidi" w:hAnsiTheme="majorBidi" w:cstheme="majorBidi"/>
        </w:rPr>
        <w:t xml:space="preserve"> (p. 167)</w:t>
      </w:r>
      <w:r w:rsidR="0087105B">
        <w:rPr>
          <w:rFonts w:asciiTheme="majorBidi" w:hAnsiTheme="majorBidi" w:cstheme="majorBidi"/>
        </w:rPr>
        <w:t xml:space="preserve">, although it is </w:t>
      </w:r>
      <w:r w:rsidR="00784BEA">
        <w:rPr>
          <w:rFonts w:asciiTheme="majorBidi" w:hAnsiTheme="majorBidi" w:cstheme="majorBidi"/>
        </w:rPr>
        <w:t>not economically motivated as in the case of tax income from prostitution</w:t>
      </w:r>
      <w:r w:rsidR="00A024D5">
        <w:rPr>
          <w:rFonts w:asciiTheme="majorBidi" w:hAnsiTheme="majorBidi" w:cstheme="majorBidi"/>
        </w:rPr>
        <w:t>.</w:t>
      </w:r>
      <w:r w:rsidR="00784BEA">
        <w:rPr>
          <w:rFonts w:asciiTheme="majorBidi" w:hAnsiTheme="majorBidi" w:cstheme="majorBidi"/>
        </w:rPr>
        <w:t xml:space="preserve"> It should </w:t>
      </w:r>
      <w:r w:rsidR="00A07E55">
        <w:rPr>
          <w:rFonts w:asciiTheme="majorBidi" w:hAnsiTheme="majorBidi" w:cstheme="majorBidi"/>
        </w:rPr>
        <w:t xml:space="preserve">rather </w:t>
      </w:r>
      <w:r w:rsidR="00784BEA">
        <w:rPr>
          <w:rFonts w:asciiTheme="majorBidi" w:hAnsiTheme="majorBidi" w:cstheme="majorBidi"/>
        </w:rPr>
        <w:t xml:space="preserve">be seen as a means of social control of a section of society that could not be eliminated or ignored. </w:t>
      </w:r>
      <w:r w:rsidR="00B76993">
        <w:rPr>
          <w:rFonts w:asciiTheme="majorBidi" w:hAnsiTheme="majorBidi" w:cstheme="majorBidi"/>
        </w:rPr>
        <w:t>B</w:t>
      </w:r>
      <w:r w:rsidR="006F576F" w:rsidRPr="00D970B8">
        <w:rPr>
          <w:rFonts w:asciiTheme="majorBidi" w:hAnsiTheme="majorBidi" w:cstheme="majorBidi"/>
        </w:rPr>
        <w:t xml:space="preserve">y removing the </w:t>
      </w:r>
      <w:r w:rsidR="00395B95" w:rsidRPr="00D970B8">
        <w:rPr>
          <w:rFonts w:asciiTheme="majorBidi" w:hAnsiTheme="majorBidi" w:cstheme="majorBidi"/>
        </w:rPr>
        <w:t>stigma</w:t>
      </w:r>
      <w:r w:rsidR="006F576F" w:rsidRPr="00D970B8">
        <w:rPr>
          <w:rFonts w:asciiTheme="majorBidi" w:hAnsiTheme="majorBidi" w:cstheme="majorBidi"/>
        </w:rPr>
        <w:t xml:space="preserve"> of prostitution</w:t>
      </w:r>
      <w:r w:rsidR="00A05F3F">
        <w:rPr>
          <w:rFonts w:asciiTheme="majorBidi" w:hAnsiTheme="majorBidi" w:cstheme="majorBidi"/>
        </w:rPr>
        <w:t>,</w:t>
      </w:r>
      <w:r w:rsidR="006F576F" w:rsidRPr="00D970B8">
        <w:rPr>
          <w:rFonts w:asciiTheme="majorBidi" w:hAnsiTheme="majorBidi" w:cstheme="majorBidi"/>
        </w:rPr>
        <w:t xml:space="preserve"> the clerical power has further accommodated women</w:t>
      </w:r>
      <w:r w:rsidR="00964E04">
        <w:rPr>
          <w:rFonts w:asciiTheme="majorBidi" w:hAnsiTheme="majorBidi" w:cstheme="majorBidi"/>
        </w:rPr>
        <w:t>,</w:t>
      </w:r>
      <w:r w:rsidR="006F576F" w:rsidRPr="00D970B8">
        <w:rPr>
          <w:rFonts w:asciiTheme="majorBidi" w:hAnsiTheme="majorBidi" w:cstheme="majorBidi"/>
        </w:rPr>
        <w:t xml:space="preserve"> who for financial </w:t>
      </w:r>
      <w:r w:rsidR="00A05F3F">
        <w:rPr>
          <w:rFonts w:asciiTheme="majorBidi" w:hAnsiTheme="majorBidi" w:cstheme="majorBidi"/>
        </w:rPr>
        <w:t>reasons</w:t>
      </w:r>
      <w:r w:rsidR="00417D11" w:rsidRPr="00D970B8">
        <w:rPr>
          <w:rFonts w:asciiTheme="majorBidi" w:hAnsiTheme="majorBidi" w:cstheme="majorBidi"/>
        </w:rPr>
        <w:t xml:space="preserve"> sell their bodies. </w:t>
      </w:r>
      <w:r w:rsidR="00B76993">
        <w:rPr>
          <w:rFonts w:asciiTheme="majorBidi" w:hAnsiTheme="majorBidi" w:cstheme="majorBidi"/>
        </w:rPr>
        <w:t>After all, prostitutes also have faith in Islam and practi</w:t>
      </w:r>
      <w:r w:rsidR="00A07E55">
        <w:rPr>
          <w:rFonts w:asciiTheme="majorBidi" w:hAnsiTheme="majorBidi" w:cstheme="majorBidi"/>
        </w:rPr>
        <w:t>c</w:t>
      </w:r>
      <w:r w:rsidR="00B76993">
        <w:rPr>
          <w:rFonts w:asciiTheme="majorBidi" w:hAnsiTheme="majorBidi" w:cstheme="majorBidi"/>
        </w:rPr>
        <w:t>e it, with some us</w:t>
      </w:r>
      <w:r w:rsidR="00395B95">
        <w:rPr>
          <w:rFonts w:asciiTheme="majorBidi" w:hAnsiTheme="majorBidi" w:cstheme="majorBidi"/>
        </w:rPr>
        <w:t>ing</w:t>
      </w:r>
      <w:r w:rsidR="00B76993">
        <w:rPr>
          <w:rFonts w:asciiTheme="majorBidi" w:hAnsiTheme="majorBidi" w:cstheme="majorBidi"/>
        </w:rPr>
        <w:t xml:space="preserve"> the money they gained </w:t>
      </w:r>
      <w:r w:rsidR="00964E04">
        <w:rPr>
          <w:rFonts w:asciiTheme="majorBidi" w:hAnsiTheme="majorBidi" w:cstheme="majorBidi"/>
        </w:rPr>
        <w:t>from</w:t>
      </w:r>
      <w:r w:rsidR="00B76993">
        <w:rPr>
          <w:rFonts w:asciiTheme="majorBidi" w:hAnsiTheme="majorBidi" w:cstheme="majorBidi"/>
        </w:rPr>
        <w:t xml:space="preserve"> </w:t>
      </w:r>
      <w:r w:rsidR="00395B95">
        <w:rPr>
          <w:rFonts w:asciiTheme="majorBidi" w:hAnsiTheme="majorBidi" w:cstheme="majorBidi"/>
        </w:rPr>
        <w:t>this practice for their</w:t>
      </w:r>
      <w:r w:rsidR="00B76993">
        <w:rPr>
          <w:rFonts w:asciiTheme="majorBidi" w:hAnsiTheme="majorBidi" w:cstheme="majorBidi"/>
        </w:rPr>
        <w:t xml:space="preserve"> Mecca</w:t>
      </w:r>
      <w:r w:rsidR="00395B95">
        <w:rPr>
          <w:rFonts w:asciiTheme="majorBidi" w:hAnsiTheme="majorBidi" w:cstheme="majorBidi"/>
        </w:rPr>
        <w:t xml:space="preserve"> pilgrimage</w:t>
      </w:r>
      <w:r w:rsidR="00B76993">
        <w:rPr>
          <w:rFonts w:asciiTheme="majorBidi" w:hAnsiTheme="majorBidi" w:cstheme="majorBidi"/>
        </w:rPr>
        <w:t xml:space="preserve"> (p. 244). </w:t>
      </w:r>
    </w:p>
    <w:p w14:paraId="1CD03A5D" w14:textId="7E64526D" w:rsidR="00A40D6C" w:rsidRDefault="007D6D1F" w:rsidP="00E400EF">
      <w:pPr>
        <w:spacing w:line="360" w:lineRule="auto"/>
        <w:rPr>
          <w:rFonts w:asciiTheme="majorBidi" w:hAnsiTheme="majorBidi" w:cstheme="majorBidi"/>
        </w:rPr>
      </w:pPr>
      <w:r>
        <w:rPr>
          <w:rFonts w:asciiTheme="majorBidi" w:hAnsiTheme="majorBidi" w:cstheme="majorBidi"/>
        </w:rPr>
        <w:t xml:space="preserve">A more pronounced anthropological approach for the study of </w:t>
      </w:r>
      <w:r w:rsidRPr="00D970B8">
        <w:rPr>
          <w:rFonts w:asciiTheme="majorBidi" w:hAnsiTheme="majorBidi" w:cstheme="majorBidi"/>
        </w:rPr>
        <w:t xml:space="preserve">religious or cultural and moral codes relating to sexual relations could </w:t>
      </w:r>
      <w:r>
        <w:rPr>
          <w:rFonts w:asciiTheme="majorBidi" w:hAnsiTheme="majorBidi" w:cstheme="majorBidi"/>
        </w:rPr>
        <w:t xml:space="preserve">have better </w:t>
      </w:r>
      <w:r w:rsidRPr="00D970B8">
        <w:rPr>
          <w:rFonts w:asciiTheme="majorBidi" w:hAnsiTheme="majorBidi" w:cstheme="majorBidi"/>
        </w:rPr>
        <w:t>explain</w:t>
      </w:r>
      <w:r>
        <w:rPr>
          <w:rFonts w:asciiTheme="majorBidi" w:hAnsiTheme="majorBidi" w:cstheme="majorBidi"/>
        </w:rPr>
        <w:t>ed</w:t>
      </w:r>
      <w:r w:rsidRPr="00D970B8">
        <w:rPr>
          <w:rFonts w:asciiTheme="majorBidi" w:hAnsiTheme="majorBidi" w:cstheme="majorBidi"/>
        </w:rPr>
        <w:t xml:space="preserve"> why, for example, consanguineous marriage was </w:t>
      </w:r>
      <w:r w:rsidR="00A05F3F">
        <w:rPr>
          <w:rFonts w:asciiTheme="majorBidi" w:hAnsiTheme="majorBidi" w:cstheme="majorBidi"/>
        </w:rPr>
        <w:t>o</w:t>
      </w:r>
      <w:r w:rsidRPr="00D970B8">
        <w:rPr>
          <w:rFonts w:asciiTheme="majorBidi" w:hAnsiTheme="majorBidi" w:cstheme="majorBidi"/>
        </w:rPr>
        <w:t xml:space="preserve">n the rise despite modernisation in the last 40 years (see p. 34). </w:t>
      </w:r>
      <w:r>
        <w:rPr>
          <w:rFonts w:asciiTheme="majorBidi" w:hAnsiTheme="majorBidi" w:cstheme="majorBidi"/>
        </w:rPr>
        <w:t>This could also avoid confusion in the definition of consanguinit</w:t>
      </w:r>
      <w:r w:rsidR="00A07E55">
        <w:rPr>
          <w:rFonts w:asciiTheme="majorBidi" w:hAnsiTheme="majorBidi" w:cstheme="majorBidi"/>
        </w:rPr>
        <w:t>y that appears on pp. 11 and 34:</w:t>
      </w:r>
      <w:r>
        <w:rPr>
          <w:rFonts w:asciiTheme="majorBidi" w:hAnsiTheme="majorBidi" w:cstheme="majorBidi"/>
        </w:rPr>
        <w:t xml:space="preserve"> Floor provides a</w:t>
      </w:r>
      <w:r w:rsidR="00A05F3F">
        <w:rPr>
          <w:rFonts w:asciiTheme="majorBidi" w:hAnsiTheme="majorBidi" w:cstheme="majorBidi"/>
        </w:rPr>
        <w:t>n initial</w:t>
      </w:r>
      <w:r>
        <w:rPr>
          <w:rFonts w:asciiTheme="majorBidi" w:hAnsiTheme="majorBidi" w:cstheme="majorBidi"/>
        </w:rPr>
        <w:t xml:space="preserve"> definition</w:t>
      </w:r>
      <w:r w:rsidR="00A07E55">
        <w:rPr>
          <w:rFonts w:asciiTheme="majorBidi" w:hAnsiTheme="majorBidi" w:cstheme="majorBidi"/>
        </w:rPr>
        <w:t xml:space="preserve"> of </w:t>
      </w:r>
      <w:r w:rsidR="00282948">
        <w:rPr>
          <w:rFonts w:asciiTheme="majorBidi" w:hAnsiTheme="majorBidi" w:cstheme="majorBidi"/>
        </w:rPr>
        <w:t>consanguinity</w:t>
      </w:r>
      <w:r>
        <w:rPr>
          <w:rFonts w:asciiTheme="majorBidi" w:hAnsiTheme="majorBidi" w:cstheme="majorBidi"/>
        </w:rPr>
        <w:t xml:space="preserve"> that consists of ‘sexual reproduction between siblings and parents’ and then he refers to a much wider definition of this term that applies to marriage between those of the same ancestor (grand and great grandfat</w:t>
      </w:r>
      <w:r w:rsidR="00A07E55">
        <w:rPr>
          <w:rFonts w:asciiTheme="majorBidi" w:hAnsiTheme="majorBidi" w:cstheme="majorBidi"/>
        </w:rPr>
        <w:t xml:space="preserve">her), a definition that </w:t>
      </w:r>
      <w:r w:rsidR="00A05F3F">
        <w:rPr>
          <w:rFonts w:asciiTheme="majorBidi" w:hAnsiTheme="majorBidi" w:cstheme="majorBidi"/>
        </w:rPr>
        <w:t>implies a</w:t>
      </w:r>
      <w:r w:rsidR="00A07E55">
        <w:rPr>
          <w:rFonts w:asciiTheme="majorBidi" w:hAnsiTheme="majorBidi" w:cstheme="majorBidi"/>
        </w:rPr>
        <w:t xml:space="preserve"> sense of </w:t>
      </w:r>
      <w:r>
        <w:rPr>
          <w:rFonts w:asciiTheme="majorBidi" w:hAnsiTheme="majorBidi" w:cstheme="majorBidi"/>
        </w:rPr>
        <w:t xml:space="preserve">endogamy than </w:t>
      </w:r>
      <w:r w:rsidR="00A05F3F">
        <w:rPr>
          <w:rFonts w:asciiTheme="majorBidi" w:hAnsiTheme="majorBidi" w:cstheme="majorBidi"/>
        </w:rPr>
        <w:t xml:space="preserve">the </w:t>
      </w:r>
      <w:r>
        <w:rPr>
          <w:rFonts w:asciiTheme="majorBidi" w:hAnsiTheme="majorBidi" w:cstheme="majorBidi"/>
        </w:rPr>
        <w:t xml:space="preserve">consanguinity as practiced in Iran. </w:t>
      </w:r>
      <w:r w:rsidR="00964E04">
        <w:rPr>
          <w:rFonts w:asciiTheme="majorBidi" w:hAnsiTheme="majorBidi" w:cstheme="majorBidi"/>
        </w:rPr>
        <w:t>In fact, c</w:t>
      </w:r>
      <w:r w:rsidR="00964E04" w:rsidRPr="00D970B8">
        <w:rPr>
          <w:rFonts w:asciiTheme="majorBidi" w:hAnsiTheme="majorBidi" w:cstheme="majorBidi"/>
        </w:rPr>
        <w:t>onsanguinity</w:t>
      </w:r>
      <w:r w:rsidR="00E400EF">
        <w:rPr>
          <w:rFonts w:asciiTheme="majorBidi" w:hAnsiTheme="majorBidi" w:cstheme="majorBidi"/>
        </w:rPr>
        <w:t>, just as exogamy and endogamy,</w:t>
      </w:r>
      <w:r w:rsidR="00964E04" w:rsidRPr="00D970B8">
        <w:rPr>
          <w:rFonts w:asciiTheme="majorBidi" w:hAnsiTheme="majorBidi" w:cstheme="majorBidi"/>
        </w:rPr>
        <w:t xml:space="preserve"> </w:t>
      </w:r>
      <w:r w:rsidR="00064287">
        <w:rPr>
          <w:rFonts w:asciiTheme="majorBidi" w:hAnsiTheme="majorBidi" w:cstheme="majorBidi"/>
        </w:rPr>
        <w:t>is a</w:t>
      </w:r>
      <w:r w:rsidR="00964E04" w:rsidRPr="00D970B8">
        <w:rPr>
          <w:rFonts w:asciiTheme="majorBidi" w:hAnsiTheme="majorBidi" w:cstheme="majorBidi"/>
        </w:rPr>
        <w:t xml:space="preserve"> relative </w:t>
      </w:r>
      <w:r w:rsidR="00064287">
        <w:rPr>
          <w:rFonts w:asciiTheme="majorBidi" w:hAnsiTheme="majorBidi" w:cstheme="majorBidi"/>
        </w:rPr>
        <w:t xml:space="preserve">concept </w:t>
      </w:r>
      <w:r w:rsidR="00964E04" w:rsidRPr="00D970B8">
        <w:rPr>
          <w:rFonts w:asciiTheme="majorBidi" w:hAnsiTheme="majorBidi" w:cstheme="majorBidi"/>
        </w:rPr>
        <w:t xml:space="preserve">depending on the extent of the social group. </w:t>
      </w:r>
    </w:p>
    <w:p w14:paraId="7B5BB209" w14:textId="1071898A" w:rsidR="005100F2" w:rsidRDefault="005100F2" w:rsidP="005B38F8">
      <w:pPr>
        <w:spacing w:line="360" w:lineRule="auto"/>
        <w:rPr>
          <w:rFonts w:asciiTheme="majorBidi" w:hAnsiTheme="majorBidi" w:cstheme="majorBidi"/>
        </w:rPr>
      </w:pPr>
      <w:r>
        <w:rPr>
          <w:rFonts w:asciiTheme="majorBidi" w:hAnsiTheme="majorBidi" w:cstheme="majorBidi"/>
        </w:rPr>
        <w:t xml:space="preserve">The </w:t>
      </w:r>
      <w:r w:rsidR="000548A2">
        <w:rPr>
          <w:rFonts w:asciiTheme="majorBidi" w:hAnsiTheme="majorBidi" w:cstheme="majorBidi"/>
        </w:rPr>
        <w:t>fun</w:t>
      </w:r>
      <w:r w:rsidR="00F420B8">
        <w:rPr>
          <w:rFonts w:asciiTheme="majorBidi" w:hAnsiTheme="majorBidi" w:cstheme="majorBidi"/>
        </w:rPr>
        <w:t>d</w:t>
      </w:r>
      <w:r w:rsidR="000548A2">
        <w:rPr>
          <w:rFonts w:asciiTheme="majorBidi" w:hAnsiTheme="majorBidi" w:cstheme="majorBidi"/>
        </w:rPr>
        <w:t>amental</w:t>
      </w:r>
      <w:r>
        <w:rPr>
          <w:rFonts w:asciiTheme="majorBidi" w:hAnsiTheme="majorBidi" w:cstheme="majorBidi"/>
        </w:rPr>
        <w:t xml:space="preserve"> question of relationship between sex for the purpose of reproduction and sex for the aim of pleasure and evasion is also discussed</w:t>
      </w:r>
      <w:r w:rsidR="00A05F3F">
        <w:rPr>
          <w:rFonts w:asciiTheme="majorBidi" w:hAnsiTheme="majorBidi" w:cstheme="majorBidi"/>
        </w:rPr>
        <w:t>,</w:t>
      </w:r>
      <w:r>
        <w:rPr>
          <w:rFonts w:asciiTheme="majorBidi" w:hAnsiTheme="majorBidi" w:cstheme="majorBidi"/>
        </w:rPr>
        <w:t xml:space="preserve"> but</w:t>
      </w:r>
      <w:r w:rsidR="00F420B8">
        <w:rPr>
          <w:rFonts w:asciiTheme="majorBidi" w:hAnsiTheme="majorBidi" w:cstheme="majorBidi"/>
        </w:rPr>
        <w:t xml:space="preserve"> </w:t>
      </w:r>
      <w:r w:rsidR="00FF31AB">
        <w:rPr>
          <w:rFonts w:asciiTheme="majorBidi" w:hAnsiTheme="majorBidi" w:cstheme="majorBidi"/>
        </w:rPr>
        <w:t>occasionally and not as one of the principal question</w:t>
      </w:r>
      <w:r w:rsidR="00450C3A">
        <w:rPr>
          <w:rFonts w:asciiTheme="majorBidi" w:hAnsiTheme="majorBidi" w:cstheme="majorBidi"/>
        </w:rPr>
        <w:t>s</w:t>
      </w:r>
      <w:r w:rsidR="00FF31AB">
        <w:rPr>
          <w:rFonts w:asciiTheme="majorBidi" w:hAnsiTheme="majorBidi" w:cstheme="majorBidi"/>
        </w:rPr>
        <w:t>. This appears when the tradition of the Prophet is reported as saying that men should beware of the mutual need in sexual relations</w:t>
      </w:r>
      <w:r w:rsidR="005B38F8">
        <w:rPr>
          <w:rFonts w:asciiTheme="majorBidi" w:hAnsiTheme="majorBidi" w:cstheme="majorBidi"/>
        </w:rPr>
        <w:t xml:space="preserve">. Or on the question of sodomy that </w:t>
      </w:r>
      <w:r w:rsidR="00FF31AB">
        <w:rPr>
          <w:rFonts w:asciiTheme="majorBidi" w:hAnsiTheme="majorBidi" w:cstheme="majorBidi"/>
        </w:rPr>
        <w:t xml:space="preserve">was condemned in both pre-Islamic and Islamic period because </w:t>
      </w:r>
      <w:r w:rsidR="00784BEA">
        <w:rPr>
          <w:rFonts w:asciiTheme="majorBidi" w:hAnsiTheme="majorBidi" w:cstheme="majorBidi"/>
        </w:rPr>
        <w:t>it ‘meant wasting seed and not creating new life’ (280)</w:t>
      </w:r>
      <w:r w:rsidR="00F420B8">
        <w:rPr>
          <w:rFonts w:asciiTheme="majorBidi" w:hAnsiTheme="majorBidi" w:cstheme="majorBidi"/>
        </w:rPr>
        <w:t>, thus for sexual pleasure and not reproduction purpose</w:t>
      </w:r>
      <w:r w:rsidR="00784BEA">
        <w:rPr>
          <w:rFonts w:asciiTheme="majorBidi" w:hAnsiTheme="majorBidi" w:cstheme="majorBidi"/>
        </w:rPr>
        <w:t>.</w:t>
      </w:r>
      <w:r w:rsidR="00FF31AB">
        <w:rPr>
          <w:rFonts w:asciiTheme="majorBidi" w:hAnsiTheme="majorBidi" w:cstheme="majorBidi"/>
        </w:rPr>
        <w:t xml:space="preserve"> </w:t>
      </w:r>
      <w:r w:rsidR="00E21A53">
        <w:rPr>
          <w:rFonts w:asciiTheme="majorBidi" w:hAnsiTheme="majorBidi" w:cstheme="majorBidi"/>
        </w:rPr>
        <w:t>Like</w:t>
      </w:r>
      <w:r w:rsidR="00E21A53" w:rsidRPr="00E21A53">
        <w:rPr>
          <w:rFonts w:asciiTheme="majorBidi" w:hAnsiTheme="majorBidi" w:cstheme="majorBidi"/>
        </w:rPr>
        <w:t xml:space="preserve">wise, Floor points to sex and sexual relations as </w:t>
      </w:r>
      <w:r w:rsidR="00A05F3F">
        <w:rPr>
          <w:rFonts w:asciiTheme="majorBidi" w:hAnsiTheme="majorBidi" w:cstheme="majorBidi"/>
        </w:rPr>
        <w:t xml:space="preserve">the </w:t>
      </w:r>
      <w:r w:rsidR="00E21A53" w:rsidRPr="00E21A53">
        <w:rPr>
          <w:rFonts w:asciiTheme="majorBidi" w:hAnsiTheme="majorBidi" w:cstheme="majorBidi"/>
        </w:rPr>
        <w:t xml:space="preserve">object of moral judgement when discussing </w:t>
      </w:r>
      <w:r w:rsidR="00F420B8">
        <w:rPr>
          <w:rFonts w:asciiTheme="majorBidi" w:hAnsiTheme="majorBidi" w:cstheme="majorBidi"/>
        </w:rPr>
        <w:t xml:space="preserve">the two opposing values they have </w:t>
      </w:r>
      <w:r w:rsidR="00064287">
        <w:rPr>
          <w:rFonts w:asciiTheme="majorBidi" w:hAnsiTheme="majorBidi" w:cstheme="majorBidi"/>
        </w:rPr>
        <w:t xml:space="preserve">for </w:t>
      </w:r>
      <w:r w:rsidR="000C6AFB">
        <w:rPr>
          <w:rFonts w:asciiTheme="majorBidi" w:hAnsiTheme="majorBidi" w:cstheme="majorBidi"/>
        </w:rPr>
        <w:t xml:space="preserve">this </w:t>
      </w:r>
      <w:r w:rsidR="00E21A53" w:rsidRPr="00E21A53">
        <w:rPr>
          <w:rFonts w:asciiTheme="majorBidi" w:hAnsiTheme="majorBidi" w:cstheme="majorBidi"/>
        </w:rPr>
        <w:t>world and the world after life</w:t>
      </w:r>
      <w:r w:rsidR="000C6AFB">
        <w:rPr>
          <w:rFonts w:asciiTheme="majorBidi" w:hAnsiTheme="majorBidi" w:cstheme="majorBidi"/>
        </w:rPr>
        <w:t xml:space="preserve">. While in Islam </w:t>
      </w:r>
      <w:r w:rsidR="00E21A53" w:rsidRPr="00E21A53">
        <w:rPr>
          <w:rFonts w:asciiTheme="majorBidi" w:hAnsiTheme="majorBidi" w:cstheme="majorBidi"/>
        </w:rPr>
        <w:t xml:space="preserve">homosexuality </w:t>
      </w:r>
      <w:r w:rsidR="000C6AFB">
        <w:rPr>
          <w:rFonts w:asciiTheme="majorBidi" w:hAnsiTheme="majorBidi" w:cstheme="majorBidi"/>
        </w:rPr>
        <w:t xml:space="preserve">is </w:t>
      </w:r>
      <w:r w:rsidR="00E21A53" w:rsidRPr="00E21A53">
        <w:rPr>
          <w:rFonts w:asciiTheme="majorBidi" w:hAnsiTheme="majorBidi" w:cstheme="majorBidi"/>
        </w:rPr>
        <w:t>unlawful in this world</w:t>
      </w:r>
      <w:r w:rsidR="00A05F3F">
        <w:rPr>
          <w:rFonts w:asciiTheme="majorBidi" w:hAnsiTheme="majorBidi" w:cstheme="majorBidi"/>
        </w:rPr>
        <w:t>,</w:t>
      </w:r>
      <w:r w:rsidR="00E21A53" w:rsidRPr="00E21A53">
        <w:rPr>
          <w:rFonts w:asciiTheme="majorBidi" w:hAnsiTheme="majorBidi" w:cstheme="majorBidi"/>
        </w:rPr>
        <w:t xml:space="preserve"> </w:t>
      </w:r>
      <w:r w:rsidR="000C6AFB">
        <w:rPr>
          <w:rFonts w:asciiTheme="majorBidi" w:hAnsiTheme="majorBidi" w:cstheme="majorBidi"/>
        </w:rPr>
        <w:t>it seems</w:t>
      </w:r>
      <w:r w:rsidR="00E21A53" w:rsidRPr="00E21A53">
        <w:rPr>
          <w:rFonts w:asciiTheme="majorBidi" w:hAnsiTheme="majorBidi" w:cstheme="majorBidi"/>
        </w:rPr>
        <w:t xml:space="preserve"> permitted in </w:t>
      </w:r>
      <w:r w:rsidR="00F420B8">
        <w:rPr>
          <w:rFonts w:asciiTheme="majorBidi" w:hAnsiTheme="majorBidi" w:cstheme="majorBidi"/>
        </w:rPr>
        <w:t xml:space="preserve">the </w:t>
      </w:r>
      <w:r w:rsidR="00E21A53" w:rsidRPr="00E21A53">
        <w:rPr>
          <w:rFonts w:asciiTheme="majorBidi" w:hAnsiTheme="majorBidi" w:cstheme="majorBidi"/>
        </w:rPr>
        <w:t>paradise.</w:t>
      </w:r>
      <w:r w:rsidR="00E21A53">
        <w:rPr>
          <w:rFonts w:asciiTheme="majorBidi" w:hAnsiTheme="majorBidi" w:cstheme="majorBidi"/>
        </w:rPr>
        <w:t xml:space="preserve"> He refers to various opinions and although concludes that the advocates of homosexuality have been unable to find religious endorsement for it, the very fact that some exegetes find it natural to some men is indicative of a practice that </w:t>
      </w:r>
      <w:r w:rsidR="005B38F8">
        <w:rPr>
          <w:rFonts w:asciiTheme="majorBidi" w:hAnsiTheme="majorBidi" w:cstheme="majorBidi"/>
        </w:rPr>
        <w:t xml:space="preserve">was </w:t>
      </w:r>
      <w:r w:rsidR="00F420B8">
        <w:rPr>
          <w:rFonts w:asciiTheme="majorBidi" w:hAnsiTheme="majorBidi" w:cstheme="majorBidi"/>
        </w:rPr>
        <w:t>provide</w:t>
      </w:r>
      <w:r w:rsidR="005B38F8">
        <w:rPr>
          <w:rFonts w:asciiTheme="majorBidi" w:hAnsiTheme="majorBidi" w:cstheme="majorBidi"/>
        </w:rPr>
        <w:t>d</w:t>
      </w:r>
      <w:r w:rsidR="00F420B8">
        <w:rPr>
          <w:rFonts w:asciiTheme="majorBidi" w:hAnsiTheme="majorBidi" w:cstheme="majorBidi"/>
        </w:rPr>
        <w:t xml:space="preserve"> with</w:t>
      </w:r>
      <w:r w:rsidR="00E21A53">
        <w:rPr>
          <w:rFonts w:asciiTheme="majorBidi" w:hAnsiTheme="majorBidi" w:cstheme="majorBidi"/>
        </w:rPr>
        <w:t xml:space="preserve"> </w:t>
      </w:r>
      <w:r w:rsidR="00A05F3F">
        <w:rPr>
          <w:rFonts w:asciiTheme="majorBidi" w:hAnsiTheme="majorBidi" w:cstheme="majorBidi"/>
        </w:rPr>
        <w:t xml:space="preserve">a </w:t>
      </w:r>
      <w:r w:rsidR="00E21A53">
        <w:rPr>
          <w:rFonts w:asciiTheme="majorBidi" w:hAnsiTheme="majorBidi" w:cstheme="majorBidi"/>
        </w:rPr>
        <w:t xml:space="preserve">legal </w:t>
      </w:r>
      <w:r w:rsidR="00992133">
        <w:rPr>
          <w:rFonts w:asciiTheme="majorBidi" w:hAnsiTheme="majorBidi" w:cstheme="majorBidi"/>
        </w:rPr>
        <w:t>justification</w:t>
      </w:r>
      <w:r w:rsidR="00E21A53">
        <w:rPr>
          <w:rFonts w:asciiTheme="majorBidi" w:hAnsiTheme="majorBidi" w:cstheme="majorBidi"/>
        </w:rPr>
        <w:t xml:space="preserve"> by drawing on religious texts </w:t>
      </w:r>
      <w:r w:rsidR="00A05F3F">
        <w:rPr>
          <w:rFonts w:asciiTheme="majorBidi" w:hAnsiTheme="majorBidi" w:cstheme="majorBidi"/>
        </w:rPr>
        <w:t>regardless of whether this</w:t>
      </w:r>
      <w:r w:rsidR="00E21A53">
        <w:rPr>
          <w:rFonts w:asciiTheme="majorBidi" w:hAnsiTheme="majorBidi" w:cstheme="majorBidi"/>
        </w:rPr>
        <w:t xml:space="preserve"> interpretation was shared by the majority of the jurists</w:t>
      </w:r>
      <w:r w:rsidR="00A05F3F">
        <w:rPr>
          <w:rFonts w:asciiTheme="majorBidi" w:hAnsiTheme="majorBidi" w:cstheme="majorBidi"/>
        </w:rPr>
        <w:t xml:space="preserve"> or not</w:t>
      </w:r>
      <w:r w:rsidR="00E21A53">
        <w:rPr>
          <w:rFonts w:asciiTheme="majorBidi" w:hAnsiTheme="majorBidi" w:cstheme="majorBidi"/>
        </w:rPr>
        <w:t xml:space="preserve">. </w:t>
      </w:r>
      <w:r w:rsidR="00D67D97">
        <w:rPr>
          <w:rFonts w:asciiTheme="majorBidi" w:hAnsiTheme="majorBidi" w:cstheme="majorBidi"/>
        </w:rPr>
        <w:t xml:space="preserve">This approach was also supported from </w:t>
      </w:r>
      <w:r w:rsidR="00992133">
        <w:rPr>
          <w:rFonts w:asciiTheme="majorBidi" w:hAnsiTheme="majorBidi" w:cstheme="majorBidi"/>
        </w:rPr>
        <w:t xml:space="preserve">a </w:t>
      </w:r>
      <w:r w:rsidR="00D67D97">
        <w:rPr>
          <w:rFonts w:asciiTheme="majorBidi" w:hAnsiTheme="majorBidi" w:cstheme="majorBidi"/>
        </w:rPr>
        <w:t xml:space="preserve">medical viewpoint, such as that of Razi who believed </w:t>
      </w:r>
      <w:r w:rsidR="00450C3A">
        <w:rPr>
          <w:rFonts w:asciiTheme="majorBidi" w:hAnsiTheme="majorBidi" w:cstheme="majorBidi"/>
        </w:rPr>
        <w:t xml:space="preserve">that </w:t>
      </w:r>
      <w:r w:rsidR="00D67D97">
        <w:rPr>
          <w:rFonts w:asciiTheme="majorBidi" w:hAnsiTheme="majorBidi" w:cstheme="majorBidi"/>
        </w:rPr>
        <w:t xml:space="preserve">male homosexuality was ‘due to the father’s weak male sperm, making the male child effeminate’ (p. 295). </w:t>
      </w:r>
      <w:r w:rsidR="000C6AFB">
        <w:rPr>
          <w:rFonts w:asciiTheme="majorBidi" w:hAnsiTheme="majorBidi" w:cstheme="majorBidi"/>
        </w:rPr>
        <w:t>Thus homosexuality was considered a genetic disease and not a sin or immorality.</w:t>
      </w:r>
    </w:p>
    <w:p w14:paraId="07CA0294" w14:textId="5D231A88" w:rsidR="00141EB7" w:rsidRDefault="006A4D7C" w:rsidP="003E2D53">
      <w:pPr>
        <w:spacing w:line="360" w:lineRule="auto"/>
        <w:rPr>
          <w:rFonts w:asciiTheme="majorBidi" w:hAnsiTheme="majorBidi" w:cstheme="majorBidi"/>
        </w:rPr>
      </w:pPr>
      <w:r>
        <w:rPr>
          <w:rFonts w:asciiTheme="majorBidi" w:hAnsiTheme="majorBidi" w:cstheme="majorBidi"/>
        </w:rPr>
        <w:t xml:space="preserve">On </w:t>
      </w:r>
      <w:r w:rsidR="00AA6B62">
        <w:rPr>
          <w:rFonts w:asciiTheme="majorBidi" w:hAnsiTheme="majorBidi" w:cstheme="majorBidi"/>
        </w:rPr>
        <w:t>sodomy</w:t>
      </w:r>
      <w:r w:rsidR="00F420B8">
        <w:rPr>
          <w:rFonts w:asciiTheme="majorBidi" w:hAnsiTheme="majorBidi" w:cstheme="majorBidi"/>
        </w:rPr>
        <w:t>,</w:t>
      </w:r>
      <w:r>
        <w:rPr>
          <w:rFonts w:asciiTheme="majorBidi" w:hAnsiTheme="majorBidi" w:cstheme="majorBidi"/>
        </w:rPr>
        <w:t xml:space="preserve"> Floor </w:t>
      </w:r>
      <w:r w:rsidR="00DD566A">
        <w:rPr>
          <w:rFonts w:asciiTheme="majorBidi" w:hAnsiTheme="majorBidi" w:cstheme="majorBidi"/>
        </w:rPr>
        <w:t xml:space="preserve">says </w:t>
      </w:r>
      <w:r w:rsidR="00AA6B62">
        <w:rPr>
          <w:rFonts w:asciiTheme="majorBidi" w:hAnsiTheme="majorBidi" w:cstheme="majorBidi"/>
        </w:rPr>
        <w:t>that this has not been significantly diminished in Iran</w:t>
      </w:r>
      <w:r w:rsidR="00DD566A">
        <w:rPr>
          <w:rFonts w:asciiTheme="majorBidi" w:hAnsiTheme="majorBidi" w:cstheme="majorBidi"/>
        </w:rPr>
        <w:t xml:space="preserve"> and</w:t>
      </w:r>
      <w:r w:rsidR="00AA6B62">
        <w:rPr>
          <w:rFonts w:asciiTheme="majorBidi" w:hAnsiTheme="majorBidi" w:cstheme="majorBidi"/>
        </w:rPr>
        <w:t xml:space="preserve"> it is still widespread (p. 365). Although there </w:t>
      </w:r>
      <w:r w:rsidR="00DD566A">
        <w:rPr>
          <w:rFonts w:asciiTheme="majorBidi" w:hAnsiTheme="majorBidi" w:cstheme="majorBidi"/>
        </w:rPr>
        <w:t>is</w:t>
      </w:r>
      <w:r w:rsidR="00AA6B62">
        <w:rPr>
          <w:rFonts w:asciiTheme="majorBidi" w:hAnsiTheme="majorBidi" w:cstheme="majorBidi"/>
        </w:rPr>
        <w:t xml:space="preserve"> still sodomy </w:t>
      </w:r>
      <w:r w:rsidR="00450C3A">
        <w:rPr>
          <w:rFonts w:asciiTheme="majorBidi" w:hAnsiTheme="majorBidi" w:cstheme="majorBidi"/>
        </w:rPr>
        <w:t>and</w:t>
      </w:r>
      <w:r w:rsidR="00AA6B62">
        <w:rPr>
          <w:rFonts w:asciiTheme="majorBidi" w:hAnsiTheme="majorBidi" w:cstheme="majorBidi"/>
        </w:rPr>
        <w:t xml:space="preserve"> lesbianism, if we look at the cause of these </w:t>
      </w:r>
      <w:r w:rsidR="00AA6B62">
        <w:rPr>
          <w:rFonts w:asciiTheme="majorBidi" w:hAnsiTheme="majorBidi" w:cstheme="majorBidi"/>
        </w:rPr>
        <w:lastRenderedPageBreak/>
        <w:t>practices</w:t>
      </w:r>
      <w:r w:rsidR="00DD566A">
        <w:rPr>
          <w:rFonts w:asciiTheme="majorBidi" w:hAnsiTheme="majorBidi" w:cstheme="majorBidi"/>
        </w:rPr>
        <w:t xml:space="preserve">, which </w:t>
      </w:r>
      <w:r w:rsidR="003E2D53">
        <w:rPr>
          <w:rFonts w:asciiTheme="majorBidi" w:hAnsiTheme="majorBidi" w:cstheme="majorBidi"/>
        </w:rPr>
        <w:t>appears to be</w:t>
      </w:r>
      <w:r w:rsidR="00DD566A">
        <w:rPr>
          <w:rFonts w:asciiTheme="majorBidi" w:hAnsiTheme="majorBidi" w:cstheme="majorBidi"/>
        </w:rPr>
        <w:t xml:space="preserve"> a lack of </w:t>
      </w:r>
      <w:r w:rsidR="00AA6B62">
        <w:rPr>
          <w:rFonts w:asciiTheme="majorBidi" w:hAnsiTheme="majorBidi" w:cstheme="majorBidi"/>
        </w:rPr>
        <w:t>social relationship between opposing sexes, sodomy has been transformed from a common</w:t>
      </w:r>
      <w:r w:rsidR="00F420B8">
        <w:rPr>
          <w:rFonts w:asciiTheme="majorBidi" w:hAnsiTheme="majorBidi" w:cstheme="majorBidi"/>
        </w:rPr>
        <w:t>place</w:t>
      </w:r>
      <w:r w:rsidR="00AA6B62">
        <w:rPr>
          <w:rFonts w:asciiTheme="majorBidi" w:hAnsiTheme="majorBidi" w:cstheme="majorBidi"/>
        </w:rPr>
        <w:t xml:space="preserve"> practice to a forbidden and </w:t>
      </w:r>
      <w:r w:rsidR="000C6AFB">
        <w:rPr>
          <w:rFonts w:asciiTheme="majorBidi" w:hAnsiTheme="majorBidi" w:cstheme="majorBidi"/>
        </w:rPr>
        <w:t>immoral or unlawful</w:t>
      </w:r>
      <w:r w:rsidR="00AA6B62">
        <w:rPr>
          <w:rFonts w:asciiTheme="majorBidi" w:hAnsiTheme="majorBidi" w:cstheme="majorBidi"/>
        </w:rPr>
        <w:t xml:space="preserve"> </w:t>
      </w:r>
      <w:r w:rsidR="00F420B8">
        <w:rPr>
          <w:rFonts w:asciiTheme="majorBidi" w:hAnsiTheme="majorBidi" w:cstheme="majorBidi"/>
        </w:rPr>
        <w:t>act</w:t>
      </w:r>
      <w:r w:rsidR="00AA6B62">
        <w:rPr>
          <w:rFonts w:asciiTheme="majorBidi" w:hAnsiTheme="majorBidi" w:cstheme="majorBidi"/>
        </w:rPr>
        <w:t xml:space="preserve"> punishable by death. </w:t>
      </w:r>
      <w:r w:rsidR="000C6AFB">
        <w:rPr>
          <w:rFonts w:asciiTheme="majorBidi" w:hAnsiTheme="majorBidi" w:cstheme="majorBidi"/>
        </w:rPr>
        <w:t>It is not surprising that s</w:t>
      </w:r>
      <w:r w:rsidR="00D85E02">
        <w:rPr>
          <w:rFonts w:asciiTheme="majorBidi" w:hAnsiTheme="majorBidi" w:cstheme="majorBidi"/>
        </w:rPr>
        <w:t xml:space="preserve">uch </w:t>
      </w:r>
      <w:r w:rsidR="00DD566A">
        <w:rPr>
          <w:rFonts w:asciiTheme="majorBidi" w:hAnsiTheme="majorBidi" w:cstheme="majorBidi"/>
        </w:rPr>
        <w:t xml:space="preserve">a </w:t>
      </w:r>
      <w:r w:rsidR="00D85E02">
        <w:rPr>
          <w:rFonts w:asciiTheme="majorBidi" w:hAnsiTheme="majorBidi" w:cstheme="majorBidi"/>
        </w:rPr>
        <w:t xml:space="preserve">punishment was introduced under the Pahlavi regime because it </w:t>
      </w:r>
      <w:r w:rsidR="00F420B8">
        <w:rPr>
          <w:rFonts w:asciiTheme="majorBidi" w:hAnsiTheme="majorBidi" w:cstheme="majorBidi"/>
        </w:rPr>
        <w:t>became</w:t>
      </w:r>
      <w:r w:rsidR="00D85E02">
        <w:rPr>
          <w:rFonts w:asciiTheme="majorBidi" w:hAnsiTheme="majorBidi" w:cstheme="majorBidi"/>
        </w:rPr>
        <w:t xml:space="preserve"> less widespread and </w:t>
      </w:r>
      <w:r w:rsidR="000C6AFB">
        <w:rPr>
          <w:rFonts w:asciiTheme="majorBidi" w:hAnsiTheme="majorBidi" w:cstheme="majorBidi"/>
        </w:rPr>
        <w:t xml:space="preserve">therefore considered </w:t>
      </w:r>
      <w:r w:rsidR="00450C3A">
        <w:rPr>
          <w:rFonts w:asciiTheme="majorBidi" w:hAnsiTheme="majorBidi" w:cstheme="majorBidi"/>
        </w:rPr>
        <w:t xml:space="preserve">socially </w:t>
      </w:r>
      <w:r w:rsidR="00F420B8">
        <w:rPr>
          <w:rFonts w:asciiTheme="majorBidi" w:hAnsiTheme="majorBidi" w:cstheme="majorBidi"/>
        </w:rPr>
        <w:t xml:space="preserve">an </w:t>
      </w:r>
      <w:r w:rsidR="00D85E02">
        <w:rPr>
          <w:rFonts w:asciiTheme="majorBidi" w:hAnsiTheme="majorBidi" w:cstheme="majorBidi"/>
        </w:rPr>
        <w:t xml:space="preserve">abnormality rather than a norm. This trend continued under the Islamic regime for the same reason, </w:t>
      </w:r>
      <w:r w:rsidR="00F420B8">
        <w:rPr>
          <w:rFonts w:asciiTheme="majorBidi" w:hAnsiTheme="majorBidi" w:cstheme="majorBidi"/>
        </w:rPr>
        <w:t>namely,</w:t>
      </w:r>
      <w:r w:rsidR="00D85E02">
        <w:rPr>
          <w:rFonts w:asciiTheme="majorBidi" w:hAnsiTheme="majorBidi" w:cstheme="majorBidi"/>
        </w:rPr>
        <w:t xml:space="preserve"> the increasing social </w:t>
      </w:r>
      <w:r w:rsidR="00DD566A">
        <w:rPr>
          <w:rFonts w:asciiTheme="majorBidi" w:hAnsiTheme="majorBidi" w:cstheme="majorBidi"/>
        </w:rPr>
        <w:t xml:space="preserve">interaction </w:t>
      </w:r>
      <w:r w:rsidR="00D85E02">
        <w:rPr>
          <w:rFonts w:asciiTheme="majorBidi" w:hAnsiTheme="majorBidi" w:cstheme="majorBidi"/>
        </w:rPr>
        <w:t>between men and women. In this sense, the idea of Iraj Mirzâ, unlike what Floor claims</w:t>
      </w:r>
      <w:r w:rsidR="0001563A">
        <w:rPr>
          <w:rFonts w:asciiTheme="majorBidi" w:hAnsiTheme="majorBidi" w:cstheme="majorBidi"/>
        </w:rPr>
        <w:t>,</w:t>
      </w:r>
      <w:r w:rsidR="00D85E02">
        <w:rPr>
          <w:rFonts w:asciiTheme="majorBidi" w:hAnsiTheme="majorBidi" w:cstheme="majorBidi"/>
        </w:rPr>
        <w:t xml:space="preserve"> proves to be right</w:t>
      </w:r>
      <w:r w:rsidR="000C6AFB">
        <w:rPr>
          <w:rFonts w:asciiTheme="majorBidi" w:hAnsiTheme="majorBidi" w:cstheme="majorBidi"/>
        </w:rPr>
        <w:t xml:space="preserve"> (pp. 348, 350)</w:t>
      </w:r>
      <w:r w:rsidR="00D85E02">
        <w:rPr>
          <w:rFonts w:asciiTheme="majorBidi" w:hAnsiTheme="majorBidi" w:cstheme="majorBidi"/>
        </w:rPr>
        <w:t xml:space="preserve">. </w:t>
      </w:r>
    </w:p>
    <w:p w14:paraId="6BD18C41" w14:textId="551C5813" w:rsidR="00141EB7" w:rsidRDefault="00141EB7" w:rsidP="003E2D53">
      <w:pPr>
        <w:spacing w:line="360" w:lineRule="auto"/>
        <w:rPr>
          <w:rFonts w:asciiTheme="majorBidi" w:hAnsiTheme="majorBidi" w:cstheme="majorBidi"/>
        </w:rPr>
      </w:pPr>
      <w:r>
        <w:rPr>
          <w:rFonts w:asciiTheme="majorBidi" w:hAnsiTheme="majorBidi" w:cstheme="majorBidi"/>
        </w:rPr>
        <w:t xml:space="preserve">After examining social aspects of sexual relations from chapters 1 to 4, </w:t>
      </w:r>
      <w:r w:rsidR="004B1653">
        <w:rPr>
          <w:rFonts w:asciiTheme="majorBidi" w:hAnsiTheme="majorBidi" w:cstheme="majorBidi"/>
        </w:rPr>
        <w:t xml:space="preserve">in </w:t>
      </w:r>
      <w:r>
        <w:rPr>
          <w:rFonts w:asciiTheme="majorBidi" w:hAnsiTheme="majorBidi" w:cstheme="majorBidi"/>
        </w:rPr>
        <w:t xml:space="preserve">the last chapter </w:t>
      </w:r>
      <w:r w:rsidR="004B1653">
        <w:rPr>
          <w:rFonts w:asciiTheme="majorBidi" w:hAnsiTheme="majorBidi" w:cstheme="majorBidi"/>
        </w:rPr>
        <w:t xml:space="preserve">Floor </w:t>
      </w:r>
      <w:r>
        <w:rPr>
          <w:rFonts w:asciiTheme="majorBidi" w:hAnsiTheme="majorBidi" w:cstheme="majorBidi"/>
        </w:rPr>
        <w:t xml:space="preserve">discusses the physical and medical consequences of </w:t>
      </w:r>
      <w:r w:rsidR="00DD566A">
        <w:rPr>
          <w:rFonts w:asciiTheme="majorBidi" w:hAnsiTheme="majorBidi" w:cstheme="majorBidi"/>
        </w:rPr>
        <w:t xml:space="preserve">the </w:t>
      </w:r>
      <w:r>
        <w:rPr>
          <w:rFonts w:asciiTheme="majorBidi" w:hAnsiTheme="majorBidi" w:cstheme="majorBidi"/>
        </w:rPr>
        <w:t xml:space="preserve">sexual behaviour of the Iranians. In fact </w:t>
      </w:r>
      <w:r w:rsidR="00882D16">
        <w:rPr>
          <w:rFonts w:asciiTheme="majorBidi" w:hAnsiTheme="majorBidi" w:cstheme="majorBidi"/>
        </w:rPr>
        <w:t>venereal diseases</w:t>
      </w:r>
      <w:r>
        <w:rPr>
          <w:rFonts w:asciiTheme="majorBidi" w:hAnsiTheme="majorBidi" w:cstheme="majorBidi"/>
        </w:rPr>
        <w:t xml:space="preserve"> reveal and highlight the social problem</w:t>
      </w:r>
      <w:r w:rsidR="0001563A">
        <w:rPr>
          <w:rFonts w:asciiTheme="majorBidi" w:hAnsiTheme="majorBidi" w:cstheme="majorBidi"/>
        </w:rPr>
        <w:t>s the</w:t>
      </w:r>
      <w:r w:rsidR="003E2D53">
        <w:rPr>
          <w:rFonts w:asciiTheme="majorBidi" w:hAnsiTheme="majorBidi" w:cstheme="majorBidi"/>
        </w:rPr>
        <w:t xml:space="preserve"> sexual relations in Iran</w:t>
      </w:r>
      <w:r w:rsidR="0001563A">
        <w:rPr>
          <w:rFonts w:asciiTheme="majorBidi" w:hAnsiTheme="majorBidi" w:cstheme="majorBidi"/>
        </w:rPr>
        <w:t xml:space="preserve"> entailed</w:t>
      </w:r>
      <w:r w:rsidR="00882D16">
        <w:rPr>
          <w:rFonts w:asciiTheme="majorBidi" w:hAnsiTheme="majorBidi" w:cstheme="majorBidi"/>
        </w:rPr>
        <w:t>. They</w:t>
      </w:r>
      <w:r>
        <w:rPr>
          <w:rFonts w:asciiTheme="majorBidi" w:hAnsiTheme="majorBidi" w:cstheme="majorBidi"/>
        </w:rPr>
        <w:t xml:space="preserve"> can be used as a metric measurement for the extent of extra marital sexual relation, and if the estimation of Floor that 40% of the population was affected by VD (p. 406) </w:t>
      </w:r>
      <w:r w:rsidR="00766CEC">
        <w:rPr>
          <w:rFonts w:asciiTheme="majorBidi" w:hAnsiTheme="majorBidi" w:cstheme="majorBidi"/>
        </w:rPr>
        <w:t xml:space="preserve">is true, </w:t>
      </w:r>
      <w:r>
        <w:rPr>
          <w:rFonts w:asciiTheme="majorBidi" w:hAnsiTheme="majorBidi" w:cstheme="majorBidi"/>
        </w:rPr>
        <w:t xml:space="preserve">it can indicate the depth of a problem, </w:t>
      </w:r>
      <w:r w:rsidR="001C55BE">
        <w:rPr>
          <w:rFonts w:asciiTheme="majorBidi" w:hAnsiTheme="majorBidi" w:cstheme="majorBidi"/>
        </w:rPr>
        <w:t>insofar</w:t>
      </w:r>
      <w:r>
        <w:rPr>
          <w:rFonts w:asciiTheme="majorBidi" w:hAnsiTheme="majorBidi" w:cstheme="majorBidi"/>
        </w:rPr>
        <w:t xml:space="preserve"> as </w:t>
      </w:r>
      <w:r w:rsidR="001C55BE">
        <w:rPr>
          <w:rFonts w:asciiTheme="majorBidi" w:hAnsiTheme="majorBidi" w:cstheme="majorBidi"/>
        </w:rPr>
        <w:t xml:space="preserve">bisexual </w:t>
      </w:r>
      <w:r w:rsidR="00C44311">
        <w:rPr>
          <w:rFonts w:asciiTheme="majorBidi" w:hAnsiTheme="majorBidi" w:cstheme="majorBidi"/>
        </w:rPr>
        <w:t>relations and sodomy</w:t>
      </w:r>
      <w:r>
        <w:rPr>
          <w:rFonts w:asciiTheme="majorBidi" w:hAnsiTheme="majorBidi" w:cstheme="majorBidi"/>
        </w:rPr>
        <w:t xml:space="preserve"> </w:t>
      </w:r>
      <w:r w:rsidR="001C55BE">
        <w:rPr>
          <w:rFonts w:asciiTheme="majorBidi" w:hAnsiTheme="majorBidi" w:cstheme="majorBidi"/>
        </w:rPr>
        <w:t>was</w:t>
      </w:r>
      <w:r>
        <w:rPr>
          <w:rFonts w:asciiTheme="majorBidi" w:hAnsiTheme="majorBidi" w:cstheme="majorBidi"/>
        </w:rPr>
        <w:t xml:space="preserve"> a norm</w:t>
      </w:r>
      <w:r w:rsidR="001C55BE">
        <w:rPr>
          <w:rFonts w:asciiTheme="majorBidi" w:hAnsiTheme="majorBidi" w:cstheme="majorBidi"/>
        </w:rPr>
        <w:t xml:space="preserve"> up until the first part of the 20</w:t>
      </w:r>
      <w:r w:rsidR="001C55BE" w:rsidRPr="001C55BE">
        <w:rPr>
          <w:rFonts w:asciiTheme="majorBidi" w:hAnsiTheme="majorBidi" w:cstheme="majorBidi"/>
          <w:vertAlign w:val="superscript"/>
        </w:rPr>
        <w:t>th</w:t>
      </w:r>
      <w:r w:rsidR="001C55BE">
        <w:rPr>
          <w:rFonts w:asciiTheme="majorBidi" w:hAnsiTheme="majorBidi" w:cstheme="majorBidi"/>
        </w:rPr>
        <w:t xml:space="preserve"> century</w:t>
      </w:r>
      <w:r>
        <w:rPr>
          <w:rFonts w:asciiTheme="majorBidi" w:hAnsiTheme="majorBidi" w:cstheme="majorBidi"/>
        </w:rPr>
        <w:t>.</w:t>
      </w:r>
      <w:r w:rsidR="001C55BE">
        <w:rPr>
          <w:rFonts w:asciiTheme="majorBidi" w:hAnsiTheme="majorBidi" w:cstheme="majorBidi"/>
        </w:rPr>
        <w:t xml:space="preserve"> </w:t>
      </w:r>
      <w:r w:rsidR="00C44311">
        <w:rPr>
          <w:rFonts w:asciiTheme="majorBidi" w:hAnsiTheme="majorBidi" w:cstheme="majorBidi"/>
        </w:rPr>
        <w:t>This is a fundamental shift in Iranian society that Floor could have elaborated</w:t>
      </w:r>
      <w:r w:rsidR="00DD566A">
        <w:rPr>
          <w:rFonts w:asciiTheme="majorBidi" w:hAnsiTheme="majorBidi" w:cstheme="majorBidi"/>
        </w:rPr>
        <w:t xml:space="preserve"> on</w:t>
      </w:r>
      <w:r w:rsidR="00C44311">
        <w:rPr>
          <w:rFonts w:asciiTheme="majorBidi" w:hAnsiTheme="majorBidi" w:cstheme="majorBidi"/>
        </w:rPr>
        <w:t xml:space="preserve"> further. </w:t>
      </w:r>
      <w:r w:rsidR="001C55BE">
        <w:rPr>
          <w:rFonts w:asciiTheme="majorBidi" w:hAnsiTheme="majorBidi" w:cstheme="majorBidi"/>
        </w:rPr>
        <w:t xml:space="preserve">Finally, </w:t>
      </w:r>
      <w:r w:rsidR="00C44311">
        <w:rPr>
          <w:rFonts w:asciiTheme="majorBidi" w:hAnsiTheme="majorBidi" w:cstheme="majorBidi"/>
        </w:rPr>
        <w:t>the author</w:t>
      </w:r>
      <w:r w:rsidR="001C55BE">
        <w:rPr>
          <w:rFonts w:asciiTheme="majorBidi" w:hAnsiTheme="majorBidi" w:cstheme="majorBidi"/>
        </w:rPr>
        <w:t xml:space="preserve"> underlines the male outlook of the problem of sexual relations </w:t>
      </w:r>
      <w:r w:rsidR="00C44311">
        <w:rPr>
          <w:rFonts w:asciiTheme="majorBidi" w:hAnsiTheme="majorBidi" w:cstheme="majorBidi"/>
        </w:rPr>
        <w:t>and its resulting</w:t>
      </w:r>
      <w:r w:rsidR="00766CEC">
        <w:rPr>
          <w:rFonts w:asciiTheme="majorBidi" w:hAnsiTheme="majorBidi" w:cstheme="majorBidi"/>
        </w:rPr>
        <w:t xml:space="preserve"> diseases – women</w:t>
      </w:r>
      <w:r w:rsidR="001C55BE">
        <w:rPr>
          <w:rFonts w:asciiTheme="majorBidi" w:hAnsiTheme="majorBidi" w:cstheme="majorBidi"/>
        </w:rPr>
        <w:t xml:space="preserve"> wer</w:t>
      </w:r>
      <w:r w:rsidR="00766CEC">
        <w:rPr>
          <w:rFonts w:asciiTheme="majorBidi" w:hAnsiTheme="majorBidi" w:cstheme="majorBidi"/>
        </w:rPr>
        <w:t xml:space="preserve">e not the subject of treatment but </w:t>
      </w:r>
      <w:r w:rsidR="001C55BE">
        <w:rPr>
          <w:rFonts w:asciiTheme="majorBidi" w:hAnsiTheme="majorBidi" w:cstheme="majorBidi"/>
        </w:rPr>
        <w:t>considered as source of disease. This again shows the extent to which woman’s body was a site whe</w:t>
      </w:r>
      <w:r w:rsidR="00766CEC">
        <w:rPr>
          <w:rFonts w:asciiTheme="majorBidi" w:hAnsiTheme="majorBidi" w:cstheme="majorBidi"/>
        </w:rPr>
        <w:t>re power relationship</w:t>
      </w:r>
      <w:r w:rsidR="00CB37A5">
        <w:rPr>
          <w:rFonts w:asciiTheme="majorBidi" w:hAnsiTheme="majorBidi" w:cstheme="majorBidi"/>
        </w:rPr>
        <w:t>s</w:t>
      </w:r>
      <w:r w:rsidR="00766CEC">
        <w:rPr>
          <w:rFonts w:asciiTheme="majorBidi" w:hAnsiTheme="majorBidi" w:cstheme="majorBidi"/>
        </w:rPr>
        <w:t xml:space="preserve"> in a male-</w:t>
      </w:r>
      <w:r w:rsidR="001C55BE">
        <w:rPr>
          <w:rFonts w:asciiTheme="majorBidi" w:hAnsiTheme="majorBidi" w:cstheme="majorBidi"/>
        </w:rPr>
        <w:t>dominated society expressed itself</w:t>
      </w:r>
      <w:r w:rsidR="0001563A">
        <w:rPr>
          <w:rFonts w:asciiTheme="majorBidi" w:hAnsiTheme="majorBidi" w:cstheme="majorBidi"/>
        </w:rPr>
        <w:t>, marking once again</w:t>
      </w:r>
      <w:r w:rsidR="00C44311">
        <w:rPr>
          <w:rFonts w:asciiTheme="majorBidi" w:hAnsiTheme="majorBidi" w:cstheme="majorBidi"/>
        </w:rPr>
        <w:t xml:space="preserve"> continuity from antiquity to today</w:t>
      </w:r>
      <w:r w:rsidR="001C55BE">
        <w:rPr>
          <w:rFonts w:asciiTheme="majorBidi" w:hAnsiTheme="majorBidi" w:cstheme="majorBidi"/>
        </w:rPr>
        <w:t>.</w:t>
      </w:r>
      <w:r w:rsidR="00C44311">
        <w:rPr>
          <w:rFonts w:asciiTheme="majorBidi" w:hAnsiTheme="majorBidi" w:cstheme="majorBidi"/>
        </w:rPr>
        <w:t xml:space="preserve"> </w:t>
      </w:r>
    </w:p>
    <w:p w14:paraId="60FE850F" w14:textId="757687BA" w:rsidR="00173169" w:rsidRDefault="00173169" w:rsidP="003E2D53">
      <w:pPr>
        <w:spacing w:line="360" w:lineRule="auto"/>
        <w:rPr>
          <w:rFonts w:asciiTheme="majorBidi" w:hAnsiTheme="majorBidi" w:cstheme="majorBidi"/>
        </w:rPr>
      </w:pPr>
      <w:r>
        <w:rPr>
          <w:rFonts w:asciiTheme="majorBidi" w:hAnsiTheme="majorBidi" w:cstheme="majorBidi"/>
        </w:rPr>
        <w:t xml:space="preserve">This book is </w:t>
      </w:r>
      <w:r w:rsidR="00766CEC">
        <w:rPr>
          <w:rFonts w:asciiTheme="majorBidi" w:hAnsiTheme="majorBidi" w:cstheme="majorBidi"/>
        </w:rPr>
        <w:t xml:space="preserve">enjoyable </w:t>
      </w:r>
      <w:r w:rsidR="00DD566A">
        <w:rPr>
          <w:rFonts w:asciiTheme="majorBidi" w:hAnsiTheme="majorBidi" w:cstheme="majorBidi"/>
        </w:rPr>
        <w:t>to read</w:t>
      </w:r>
      <w:r w:rsidR="00766CEC">
        <w:rPr>
          <w:rFonts w:asciiTheme="majorBidi" w:hAnsiTheme="majorBidi" w:cstheme="majorBidi"/>
        </w:rPr>
        <w:t xml:space="preserve"> and </w:t>
      </w:r>
      <w:r>
        <w:rPr>
          <w:rFonts w:asciiTheme="majorBidi" w:hAnsiTheme="majorBidi" w:cstheme="majorBidi"/>
        </w:rPr>
        <w:t xml:space="preserve">an excellent source of information for both </w:t>
      </w:r>
      <w:r w:rsidR="003E2D53">
        <w:rPr>
          <w:rFonts w:asciiTheme="majorBidi" w:hAnsiTheme="majorBidi" w:cstheme="majorBidi"/>
        </w:rPr>
        <w:t>academics</w:t>
      </w:r>
      <w:r w:rsidR="00766CEC">
        <w:rPr>
          <w:rFonts w:asciiTheme="majorBidi" w:hAnsiTheme="majorBidi" w:cstheme="majorBidi"/>
        </w:rPr>
        <w:t xml:space="preserve"> </w:t>
      </w:r>
      <w:r>
        <w:rPr>
          <w:rFonts w:asciiTheme="majorBidi" w:hAnsiTheme="majorBidi" w:cstheme="majorBidi"/>
        </w:rPr>
        <w:t xml:space="preserve">and lay readers. </w:t>
      </w:r>
    </w:p>
    <w:p w14:paraId="781DC8B5" w14:textId="6FDC2598" w:rsidR="00CB37A5" w:rsidRDefault="00CB37A5" w:rsidP="003E2D53">
      <w:pPr>
        <w:spacing w:line="360" w:lineRule="auto"/>
        <w:rPr>
          <w:rFonts w:asciiTheme="majorBidi" w:hAnsiTheme="majorBidi" w:cstheme="majorBidi"/>
        </w:rPr>
      </w:pPr>
      <w:r>
        <w:rPr>
          <w:rFonts w:asciiTheme="majorBidi" w:hAnsiTheme="majorBidi" w:cstheme="majorBidi"/>
        </w:rPr>
        <w:t>Hormoz Ebrahimnejad</w:t>
      </w:r>
    </w:p>
    <w:p w14:paraId="29A9BD9E" w14:textId="77777777" w:rsidR="00CB37A5" w:rsidRPr="00141EB7" w:rsidRDefault="00CB37A5" w:rsidP="003E2D53">
      <w:pPr>
        <w:spacing w:line="360" w:lineRule="auto"/>
        <w:rPr>
          <w:rFonts w:asciiTheme="majorBidi" w:hAnsiTheme="majorBidi" w:cstheme="majorBidi"/>
        </w:rPr>
      </w:pPr>
    </w:p>
    <w:p w14:paraId="1F437C93" w14:textId="77777777" w:rsidR="00151BE2" w:rsidRPr="00D970B8" w:rsidRDefault="00151BE2" w:rsidP="00A40D6C">
      <w:pPr>
        <w:spacing w:line="360" w:lineRule="auto"/>
        <w:rPr>
          <w:rFonts w:asciiTheme="majorBidi" w:hAnsiTheme="majorBidi" w:cstheme="majorBidi"/>
        </w:rPr>
      </w:pPr>
    </w:p>
    <w:sectPr w:rsidR="00151BE2" w:rsidRPr="00D970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64590" w14:textId="77777777" w:rsidR="00AD1D88" w:rsidRDefault="00AD1D88" w:rsidP="00B12801">
      <w:pPr>
        <w:spacing w:after="0" w:line="240" w:lineRule="auto"/>
      </w:pPr>
      <w:r>
        <w:separator/>
      </w:r>
    </w:p>
  </w:endnote>
  <w:endnote w:type="continuationSeparator" w:id="0">
    <w:p w14:paraId="1C3CA04C" w14:textId="77777777" w:rsidR="00AD1D88" w:rsidRDefault="00AD1D88" w:rsidP="00B1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0104" w14:textId="77777777" w:rsidR="00AD1D88" w:rsidRDefault="00AD1D88" w:rsidP="00B12801">
      <w:pPr>
        <w:spacing w:after="0" w:line="240" w:lineRule="auto"/>
      </w:pPr>
      <w:r>
        <w:separator/>
      </w:r>
    </w:p>
  </w:footnote>
  <w:footnote w:type="continuationSeparator" w:id="0">
    <w:p w14:paraId="0501CB94" w14:textId="77777777" w:rsidR="00AD1D88" w:rsidRDefault="00AD1D88" w:rsidP="00B12801">
      <w:pPr>
        <w:spacing w:after="0" w:line="240" w:lineRule="auto"/>
      </w:pPr>
      <w:r>
        <w:continuationSeparator/>
      </w:r>
    </w:p>
  </w:footnote>
  <w:footnote w:id="1">
    <w:p w14:paraId="306D6955" w14:textId="77777777" w:rsidR="00AD1D88" w:rsidRPr="003E1081" w:rsidRDefault="00AD1D88">
      <w:pPr>
        <w:pStyle w:val="FootnoteText"/>
      </w:pPr>
      <w:r>
        <w:rPr>
          <w:rStyle w:val="FootnoteReference"/>
        </w:rPr>
        <w:footnoteRef/>
      </w:r>
      <w:r>
        <w:t xml:space="preserve"> See: David Schaps, “The Women Least Mentioned: Etiquette and Women’s names,” </w:t>
      </w:r>
      <w:r>
        <w:rPr>
          <w:i/>
          <w:iCs/>
        </w:rPr>
        <w:t>Classical Quarterly</w:t>
      </w:r>
      <w:r>
        <w:t>, 27 (1997): 323-30.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8F"/>
    <w:rsid w:val="0001563A"/>
    <w:rsid w:val="000306FB"/>
    <w:rsid w:val="000379AD"/>
    <w:rsid w:val="000548A2"/>
    <w:rsid w:val="00064287"/>
    <w:rsid w:val="000C6AFB"/>
    <w:rsid w:val="00103A1B"/>
    <w:rsid w:val="00115D1D"/>
    <w:rsid w:val="001172A3"/>
    <w:rsid w:val="001256AE"/>
    <w:rsid w:val="00141EB7"/>
    <w:rsid w:val="00151BE2"/>
    <w:rsid w:val="00173169"/>
    <w:rsid w:val="00184AD6"/>
    <w:rsid w:val="001C55BE"/>
    <w:rsid w:val="001D5BE0"/>
    <w:rsid w:val="001D7357"/>
    <w:rsid w:val="00282948"/>
    <w:rsid w:val="002B1487"/>
    <w:rsid w:val="002B6149"/>
    <w:rsid w:val="002D3E30"/>
    <w:rsid w:val="002E4D55"/>
    <w:rsid w:val="00395B95"/>
    <w:rsid w:val="003E1081"/>
    <w:rsid w:val="003E2D53"/>
    <w:rsid w:val="003F319E"/>
    <w:rsid w:val="00417D11"/>
    <w:rsid w:val="0044298C"/>
    <w:rsid w:val="00450C3A"/>
    <w:rsid w:val="00484763"/>
    <w:rsid w:val="004B1653"/>
    <w:rsid w:val="004B23D3"/>
    <w:rsid w:val="004B5494"/>
    <w:rsid w:val="004F72D7"/>
    <w:rsid w:val="005100F2"/>
    <w:rsid w:val="00520E3A"/>
    <w:rsid w:val="00526C68"/>
    <w:rsid w:val="00527FBB"/>
    <w:rsid w:val="00553472"/>
    <w:rsid w:val="005A3C92"/>
    <w:rsid w:val="005A68E3"/>
    <w:rsid w:val="005B38F8"/>
    <w:rsid w:val="005B5234"/>
    <w:rsid w:val="005B5927"/>
    <w:rsid w:val="00611197"/>
    <w:rsid w:val="00637A16"/>
    <w:rsid w:val="00646E12"/>
    <w:rsid w:val="00653414"/>
    <w:rsid w:val="006714F0"/>
    <w:rsid w:val="00691CDE"/>
    <w:rsid w:val="006A4D7C"/>
    <w:rsid w:val="006F2F92"/>
    <w:rsid w:val="006F576F"/>
    <w:rsid w:val="00766CEC"/>
    <w:rsid w:val="007833F6"/>
    <w:rsid w:val="00784BEA"/>
    <w:rsid w:val="007C4993"/>
    <w:rsid w:val="007D6D1F"/>
    <w:rsid w:val="007F2AD8"/>
    <w:rsid w:val="00813A57"/>
    <w:rsid w:val="00813B8C"/>
    <w:rsid w:val="0083639A"/>
    <w:rsid w:val="0087105B"/>
    <w:rsid w:val="00882D16"/>
    <w:rsid w:val="008F00A6"/>
    <w:rsid w:val="00900035"/>
    <w:rsid w:val="0093457B"/>
    <w:rsid w:val="0093566B"/>
    <w:rsid w:val="00964E04"/>
    <w:rsid w:val="00980139"/>
    <w:rsid w:val="00983E56"/>
    <w:rsid w:val="00992133"/>
    <w:rsid w:val="00997259"/>
    <w:rsid w:val="009B6CD0"/>
    <w:rsid w:val="009C099E"/>
    <w:rsid w:val="009E48C9"/>
    <w:rsid w:val="009E750D"/>
    <w:rsid w:val="00A024BC"/>
    <w:rsid w:val="00A024D5"/>
    <w:rsid w:val="00A05F3F"/>
    <w:rsid w:val="00A07E55"/>
    <w:rsid w:val="00A40D6C"/>
    <w:rsid w:val="00AA6B62"/>
    <w:rsid w:val="00AB2A40"/>
    <w:rsid w:val="00AC7202"/>
    <w:rsid w:val="00AD1D88"/>
    <w:rsid w:val="00B07D78"/>
    <w:rsid w:val="00B12801"/>
    <w:rsid w:val="00B46DCF"/>
    <w:rsid w:val="00B62307"/>
    <w:rsid w:val="00B76993"/>
    <w:rsid w:val="00B90D4D"/>
    <w:rsid w:val="00B95CF9"/>
    <w:rsid w:val="00BD6B07"/>
    <w:rsid w:val="00C40D35"/>
    <w:rsid w:val="00C44311"/>
    <w:rsid w:val="00C662D9"/>
    <w:rsid w:val="00C70B36"/>
    <w:rsid w:val="00CA502F"/>
    <w:rsid w:val="00CA621E"/>
    <w:rsid w:val="00CB37A5"/>
    <w:rsid w:val="00CB5919"/>
    <w:rsid w:val="00CE3055"/>
    <w:rsid w:val="00D21516"/>
    <w:rsid w:val="00D67D97"/>
    <w:rsid w:val="00D85E02"/>
    <w:rsid w:val="00D970B8"/>
    <w:rsid w:val="00DD566A"/>
    <w:rsid w:val="00DE6E8F"/>
    <w:rsid w:val="00DF3964"/>
    <w:rsid w:val="00E03147"/>
    <w:rsid w:val="00E21A53"/>
    <w:rsid w:val="00E400EF"/>
    <w:rsid w:val="00E87D68"/>
    <w:rsid w:val="00F11C98"/>
    <w:rsid w:val="00F3612B"/>
    <w:rsid w:val="00F420B8"/>
    <w:rsid w:val="00F5587A"/>
    <w:rsid w:val="00F60175"/>
    <w:rsid w:val="00FF31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BB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ind w:right="28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28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801"/>
    <w:rPr>
      <w:sz w:val="20"/>
      <w:szCs w:val="20"/>
    </w:rPr>
  </w:style>
  <w:style w:type="character" w:styleId="FootnoteReference">
    <w:name w:val="footnote reference"/>
    <w:basedOn w:val="DefaultParagraphFont"/>
    <w:uiPriority w:val="99"/>
    <w:semiHidden/>
    <w:unhideWhenUsed/>
    <w:rsid w:val="00B12801"/>
    <w:rPr>
      <w:vertAlign w:val="superscript"/>
    </w:rPr>
  </w:style>
  <w:style w:type="paragraph" w:styleId="BalloonText">
    <w:name w:val="Balloon Text"/>
    <w:basedOn w:val="Normal"/>
    <w:link w:val="BalloonTextChar"/>
    <w:uiPriority w:val="99"/>
    <w:semiHidden/>
    <w:unhideWhenUsed/>
    <w:rsid w:val="00C662D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662D9"/>
    <w:rPr>
      <w:rFonts w:ascii="Lucida Grande" w:hAnsi="Lucida Grande"/>
      <w:sz w:val="18"/>
      <w:szCs w:val="18"/>
    </w:rPr>
  </w:style>
  <w:style w:type="character" w:styleId="CommentReference">
    <w:name w:val="annotation reference"/>
    <w:basedOn w:val="DefaultParagraphFont"/>
    <w:uiPriority w:val="99"/>
    <w:semiHidden/>
    <w:unhideWhenUsed/>
    <w:rsid w:val="00C662D9"/>
    <w:rPr>
      <w:sz w:val="18"/>
      <w:szCs w:val="18"/>
    </w:rPr>
  </w:style>
  <w:style w:type="paragraph" w:styleId="CommentText">
    <w:name w:val="annotation text"/>
    <w:basedOn w:val="Normal"/>
    <w:link w:val="CommentTextChar"/>
    <w:uiPriority w:val="99"/>
    <w:semiHidden/>
    <w:unhideWhenUsed/>
    <w:rsid w:val="00C662D9"/>
    <w:pPr>
      <w:spacing w:line="240" w:lineRule="auto"/>
    </w:pPr>
    <w:rPr>
      <w:sz w:val="24"/>
      <w:szCs w:val="24"/>
    </w:rPr>
  </w:style>
  <w:style w:type="character" w:customStyle="1" w:styleId="CommentTextChar">
    <w:name w:val="Comment Text Char"/>
    <w:basedOn w:val="DefaultParagraphFont"/>
    <w:link w:val="CommentText"/>
    <w:uiPriority w:val="99"/>
    <w:semiHidden/>
    <w:rsid w:val="00C662D9"/>
    <w:rPr>
      <w:sz w:val="24"/>
      <w:szCs w:val="24"/>
    </w:rPr>
  </w:style>
  <w:style w:type="paragraph" w:styleId="CommentSubject">
    <w:name w:val="annotation subject"/>
    <w:basedOn w:val="CommentText"/>
    <w:next w:val="CommentText"/>
    <w:link w:val="CommentSubjectChar"/>
    <w:uiPriority w:val="99"/>
    <w:semiHidden/>
    <w:unhideWhenUsed/>
    <w:rsid w:val="00C662D9"/>
    <w:rPr>
      <w:b/>
      <w:bCs/>
      <w:sz w:val="20"/>
      <w:szCs w:val="20"/>
    </w:rPr>
  </w:style>
  <w:style w:type="character" w:customStyle="1" w:styleId="CommentSubjectChar">
    <w:name w:val="Comment Subject Char"/>
    <w:basedOn w:val="CommentTextChar"/>
    <w:link w:val="CommentSubject"/>
    <w:uiPriority w:val="99"/>
    <w:semiHidden/>
    <w:rsid w:val="00C662D9"/>
    <w:rPr>
      <w:b/>
      <w:bCs/>
      <w:sz w:val="20"/>
      <w:szCs w:val="20"/>
    </w:rPr>
  </w:style>
  <w:style w:type="paragraph" w:styleId="Revision">
    <w:name w:val="Revision"/>
    <w:hidden/>
    <w:uiPriority w:val="99"/>
    <w:semiHidden/>
    <w:rsid w:val="003F319E"/>
    <w:pPr>
      <w:spacing w:after="0" w:line="240" w:lineRule="auto"/>
      <w:ind w:righ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ind w:right="28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28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801"/>
    <w:rPr>
      <w:sz w:val="20"/>
      <w:szCs w:val="20"/>
    </w:rPr>
  </w:style>
  <w:style w:type="character" w:styleId="FootnoteReference">
    <w:name w:val="footnote reference"/>
    <w:basedOn w:val="DefaultParagraphFont"/>
    <w:uiPriority w:val="99"/>
    <w:semiHidden/>
    <w:unhideWhenUsed/>
    <w:rsid w:val="00B12801"/>
    <w:rPr>
      <w:vertAlign w:val="superscript"/>
    </w:rPr>
  </w:style>
  <w:style w:type="paragraph" w:styleId="BalloonText">
    <w:name w:val="Balloon Text"/>
    <w:basedOn w:val="Normal"/>
    <w:link w:val="BalloonTextChar"/>
    <w:uiPriority w:val="99"/>
    <w:semiHidden/>
    <w:unhideWhenUsed/>
    <w:rsid w:val="00C662D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662D9"/>
    <w:rPr>
      <w:rFonts w:ascii="Lucida Grande" w:hAnsi="Lucida Grande"/>
      <w:sz w:val="18"/>
      <w:szCs w:val="18"/>
    </w:rPr>
  </w:style>
  <w:style w:type="character" w:styleId="CommentReference">
    <w:name w:val="annotation reference"/>
    <w:basedOn w:val="DefaultParagraphFont"/>
    <w:uiPriority w:val="99"/>
    <w:semiHidden/>
    <w:unhideWhenUsed/>
    <w:rsid w:val="00C662D9"/>
    <w:rPr>
      <w:sz w:val="18"/>
      <w:szCs w:val="18"/>
    </w:rPr>
  </w:style>
  <w:style w:type="paragraph" w:styleId="CommentText">
    <w:name w:val="annotation text"/>
    <w:basedOn w:val="Normal"/>
    <w:link w:val="CommentTextChar"/>
    <w:uiPriority w:val="99"/>
    <w:semiHidden/>
    <w:unhideWhenUsed/>
    <w:rsid w:val="00C662D9"/>
    <w:pPr>
      <w:spacing w:line="240" w:lineRule="auto"/>
    </w:pPr>
    <w:rPr>
      <w:sz w:val="24"/>
      <w:szCs w:val="24"/>
    </w:rPr>
  </w:style>
  <w:style w:type="character" w:customStyle="1" w:styleId="CommentTextChar">
    <w:name w:val="Comment Text Char"/>
    <w:basedOn w:val="DefaultParagraphFont"/>
    <w:link w:val="CommentText"/>
    <w:uiPriority w:val="99"/>
    <w:semiHidden/>
    <w:rsid w:val="00C662D9"/>
    <w:rPr>
      <w:sz w:val="24"/>
      <w:szCs w:val="24"/>
    </w:rPr>
  </w:style>
  <w:style w:type="paragraph" w:styleId="CommentSubject">
    <w:name w:val="annotation subject"/>
    <w:basedOn w:val="CommentText"/>
    <w:next w:val="CommentText"/>
    <w:link w:val="CommentSubjectChar"/>
    <w:uiPriority w:val="99"/>
    <w:semiHidden/>
    <w:unhideWhenUsed/>
    <w:rsid w:val="00C662D9"/>
    <w:rPr>
      <w:b/>
      <w:bCs/>
      <w:sz w:val="20"/>
      <w:szCs w:val="20"/>
    </w:rPr>
  </w:style>
  <w:style w:type="character" w:customStyle="1" w:styleId="CommentSubjectChar">
    <w:name w:val="Comment Subject Char"/>
    <w:basedOn w:val="CommentTextChar"/>
    <w:link w:val="CommentSubject"/>
    <w:uiPriority w:val="99"/>
    <w:semiHidden/>
    <w:rsid w:val="00C662D9"/>
    <w:rPr>
      <w:b/>
      <w:bCs/>
      <w:sz w:val="20"/>
      <w:szCs w:val="20"/>
    </w:rPr>
  </w:style>
  <w:style w:type="paragraph" w:styleId="Revision">
    <w:name w:val="Revision"/>
    <w:hidden/>
    <w:uiPriority w:val="99"/>
    <w:semiHidden/>
    <w:rsid w:val="003F319E"/>
    <w:pPr>
      <w:spacing w:after="0" w:line="240" w:lineRule="auto"/>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F0F0C-4618-40A0-A0FF-C84264F5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9602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Ebrahimnejad H.</dc:creator>
  <cp:lastModifiedBy>de Montfalcon</cp:lastModifiedBy>
  <cp:revision>2</cp:revision>
  <cp:lastPrinted>2013-09-06T15:55:00Z</cp:lastPrinted>
  <dcterms:created xsi:type="dcterms:W3CDTF">2016-04-15T15:15:00Z</dcterms:created>
  <dcterms:modified xsi:type="dcterms:W3CDTF">2016-04-15T15:15:00Z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-1701364856</vt:i4>
  </property>
  <property fmtid="{D5CDD505-2E9C-101B-9397-08002B2CF9AE}" pid="3" name="_NewReviewCycle">
    <vt:lpwstr/>
  </property>
  <property fmtid="{D5CDD505-2E9C-101B-9397-08002B2CF9AE}" pid="4" name="_EmailSubject">
    <vt:lpwstr>ePrint</vt:lpwstr>
  </property>
  <property fmtid="{D5CDD505-2E9C-101B-9397-08002B2CF9AE}" pid="5" name="_AuthorEmail">
    <vt:lpwstr>H.Ebrahimnejad@soton.ac.uk</vt:lpwstr>
  </property>
  <property fmtid="{D5CDD505-2E9C-101B-9397-08002B2CF9AE}" pid="6" name="_AuthorEmailDisplayName">
    <vt:lpwstr>Ebrahimnejad H.</vt:lpwstr>
  </property>
  <property fmtid="{D5CDD505-2E9C-101B-9397-08002B2CF9AE}" pid="7" name="_ReviewingToolsShownOnce">
    <vt:lpwstr/>
  </property>
</Properties>
</file>