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bin" ContentType="application/vnd.ms-word.attachedToolbars"/>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rinterSettings/printerSettings1.bin" ContentType="application/vnd.openxmlformats-officedocument.wordprocessingml.printerSettings"/>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21032408"/>
    <w:bookmarkEnd w:id="0"/>
    <w:p w14:paraId="198588DC" w14:textId="77777777" w:rsidR="00AF0DAA" w:rsidRDefault="00AF0DAA" w:rsidP="00D60DD3">
      <w:pPr>
        <w:spacing w:line="360" w:lineRule="auto"/>
        <w:jc w:val="both"/>
        <w:rPr>
          <w:rFonts w:asciiTheme="minorHAnsi" w:hAnsiTheme="minorHAnsi"/>
          <w:sz w:val="22"/>
          <w:szCs w:val="22"/>
          <w:lang w:val="en-US"/>
        </w:rPr>
      </w:pPr>
      <w:r>
        <w:rPr>
          <w:rFonts w:asciiTheme="minorHAnsi" w:hAnsiTheme="minorHAnsi"/>
          <w:sz w:val="22"/>
          <w:szCs w:val="22"/>
          <w:lang w:val="en-US"/>
        </w:rPr>
        <w:object w:dxaOrig="9060" w:dyaOrig="8380" w14:anchorId="72C20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3pt;height:418.85pt" o:ole="">
            <v:imagedata r:id="rId9" o:title=""/>
          </v:shape>
          <o:OLEObject Type="Embed" ProgID="Word.Document.12" ShapeID="_x0000_i1026" DrawAspect="Content" ObjectID="_1521032535" r:id="rId10">
            <o:FieldCodes>\s</o:FieldCodes>
          </o:OLEObject>
        </w:object>
      </w:r>
    </w:p>
    <w:p w14:paraId="5D711264" w14:textId="77777777" w:rsidR="00AF0DAA" w:rsidRDefault="00AF0DAA" w:rsidP="00D60DD3">
      <w:pPr>
        <w:spacing w:line="360" w:lineRule="auto"/>
        <w:jc w:val="both"/>
        <w:rPr>
          <w:rFonts w:asciiTheme="minorHAnsi" w:hAnsiTheme="minorHAnsi"/>
          <w:sz w:val="22"/>
          <w:szCs w:val="22"/>
          <w:lang w:val="en-US"/>
        </w:rPr>
      </w:pPr>
    </w:p>
    <w:p w14:paraId="55DB79F1" w14:textId="77777777" w:rsidR="00AF0DAA" w:rsidRDefault="00AF0DAA" w:rsidP="00D60DD3">
      <w:pPr>
        <w:spacing w:line="360" w:lineRule="auto"/>
        <w:jc w:val="both"/>
        <w:rPr>
          <w:rFonts w:asciiTheme="minorHAnsi" w:hAnsiTheme="minorHAnsi"/>
          <w:sz w:val="22"/>
          <w:szCs w:val="22"/>
          <w:lang w:val="en-US"/>
        </w:rPr>
      </w:pPr>
    </w:p>
    <w:p w14:paraId="5FE1F6CE" w14:textId="77777777" w:rsidR="00AF0DAA" w:rsidRDefault="00AF0DAA" w:rsidP="00D60DD3">
      <w:pPr>
        <w:spacing w:line="360" w:lineRule="auto"/>
        <w:jc w:val="both"/>
        <w:rPr>
          <w:rFonts w:asciiTheme="minorHAnsi" w:hAnsiTheme="minorHAnsi"/>
          <w:sz w:val="22"/>
          <w:szCs w:val="22"/>
          <w:lang w:val="en-US"/>
        </w:rPr>
      </w:pPr>
    </w:p>
    <w:p w14:paraId="7AC61805" w14:textId="77777777" w:rsidR="00AF0DAA" w:rsidRDefault="00AF0DAA" w:rsidP="00D60DD3">
      <w:pPr>
        <w:spacing w:line="360" w:lineRule="auto"/>
        <w:jc w:val="both"/>
        <w:rPr>
          <w:rFonts w:asciiTheme="minorHAnsi" w:hAnsiTheme="minorHAnsi"/>
          <w:sz w:val="22"/>
          <w:szCs w:val="22"/>
          <w:lang w:val="en-US"/>
        </w:rPr>
      </w:pPr>
    </w:p>
    <w:p w14:paraId="1C947A32" w14:textId="77777777" w:rsidR="00AF0DAA" w:rsidRDefault="00AF0DAA" w:rsidP="00D60DD3">
      <w:pPr>
        <w:spacing w:line="360" w:lineRule="auto"/>
        <w:jc w:val="both"/>
        <w:rPr>
          <w:rFonts w:asciiTheme="minorHAnsi" w:hAnsiTheme="minorHAnsi"/>
          <w:sz w:val="22"/>
          <w:szCs w:val="22"/>
          <w:lang w:val="en-US"/>
        </w:rPr>
      </w:pPr>
    </w:p>
    <w:p w14:paraId="072085BE" w14:textId="77777777" w:rsidR="00AF0DAA" w:rsidRDefault="00AF0DAA" w:rsidP="00D60DD3">
      <w:pPr>
        <w:spacing w:line="360" w:lineRule="auto"/>
        <w:jc w:val="both"/>
        <w:rPr>
          <w:rFonts w:asciiTheme="minorHAnsi" w:hAnsiTheme="minorHAnsi"/>
          <w:sz w:val="22"/>
          <w:szCs w:val="22"/>
          <w:lang w:val="en-US"/>
        </w:rPr>
      </w:pPr>
    </w:p>
    <w:p w14:paraId="05B778A2" w14:textId="77777777" w:rsidR="00AF0DAA" w:rsidRDefault="00AF0DAA" w:rsidP="00D60DD3">
      <w:pPr>
        <w:spacing w:line="360" w:lineRule="auto"/>
        <w:jc w:val="both"/>
        <w:rPr>
          <w:rFonts w:asciiTheme="minorHAnsi" w:hAnsiTheme="minorHAnsi"/>
          <w:sz w:val="22"/>
          <w:szCs w:val="22"/>
          <w:lang w:val="en-US"/>
        </w:rPr>
      </w:pPr>
    </w:p>
    <w:p w14:paraId="6A9B9193" w14:textId="77777777" w:rsidR="00AF0DAA" w:rsidRDefault="00AF0DAA" w:rsidP="00D60DD3">
      <w:pPr>
        <w:spacing w:line="360" w:lineRule="auto"/>
        <w:jc w:val="both"/>
        <w:rPr>
          <w:rFonts w:asciiTheme="minorHAnsi" w:hAnsiTheme="minorHAnsi"/>
          <w:sz w:val="22"/>
          <w:szCs w:val="22"/>
          <w:lang w:val="en-US"/>
        </w:rPr>
      </w:pPr>
    </w:p>
    <w:p w14:paraId="6D2CB37A" w14:textId="77777777" w:rsidR="00AF0DAA" w:rsidRDefault="00AF0DAA" w:rsidP="00D60DD3">
      <w:pPr>
        <w:spacing w:line="360" w:lineRule="auto"/>
        <w:jc w:val="both"/>
        <w:rPr>
          <w:rFonts w:asciiTheme="minorHAnsi" w:hAnsiTheme="minorHAnsi"/>
          <w:sz w:val="22"/>
          <w:szCs w:val="22"/>
          <w:lang w:val="en-US"/>
        </w:rPr>
      </w:pPr>
    </w:p>
    <w:p w14:paraId="66EE51EB" w14:textId="77777777" w:rsidR="00AF0DAA" w:rsidRDefault="00AF0DAA" w:rsidP="00D60DD3">
      <w:pPr>
        <w:spacing w:line="360" w:lineRule="auto"/>
        <w:jc w:val="both"/>
        <w:rPr>
          <w:rFonts w:asciiTheme="minorHAnsi" w:hAnsiTheme="minorHAnsi"/>
          <w:sz w:val="22"/>
          <w:szCs w:val="22"/>
          <w:lang w:val="en-US"/>
        </w:rPr>
      </w:pPr>
    </w:p>
    <w:p w14:paraId="4811F86D" w14:textId="32E02ED3" w:rsidR="00D60DD3" w:rsidRPr="005A40F1" w:rsidRDefault="00EC7773" w:rsidP="00D60DD3">
      <w:pPr>
        <w:spacing w:line="360" w:lineRule="auto"/>
        <w:jc w:val="both"/>
        <w:rPr>
          <w:rFonts w:asciiTheme="minorHAnsi" w:hAnsiTheme="minorHAnsi"/>
          <w:sz w:val="22"/>
          <w:szCs w:val="22"/>
          <w:lang w:val="en-US"/>
        </w:rPr>
      </w:pPr>
      <w:bookmarkStart w:id="1" w:name="_GoBack"/>
      <w:bookmarkEnd w:id="1"/>
      <w:r w:rsidRPr="005A40F1">
        <w:rPr>
          <w:rFonts w:asciiTheme="minorHAnsi" w:hAnsiTheme="minorHAnsi"/>
          <w:sz w:val="22"/>
          <w:szCs w:val="22"/>
          <w:lang w:val="en-US"/>
        </w:rPr>
        <w:lastRenderedPageBreak/>
        <w:t>Pressure ulcers, i</w:t>
      </w:r>
      <w:r w:rsidR="00BB54E3" w:rsidRPr="005A40F1">
        <w:rPr>
          <w:rFonts w:asciiTheme="minorHAnsi" w:hAnsiTheme="minorHAnsi"/>
          <w:sz w:val="22"/>
          <w:szCs w:val="22"/>
          <w:lang w:val="en-US"/>
        </w:rPr>
        <w:t>ndentation marks and pain</w:t>
      </w:r>
      <w:r w:rsidR="00D60DD3" w:rsidRPr="005A40F1">
        <w:rPr>
          <w:rFonts w:asciiTheme="minorHAnsi" w:hAnsiTheme="minorHAnsi"/>
          <w:sz w:val="22"/>
          <w:szCs w:val="22"/>
          <w:lang w:val="en-US"/>
        </w:rPr>
        <w:t xml:space="preserve"> from cervical spine immobilization with extrication collars and headblocks: an observational study</w:t>
      </w:r>
    </w:p>
    <w:p w14:paraId="7474390C" w14:textId="77777777" w:rsidR="00D60DD3" w:rsidRPr="005A40F1" w:rsidRDefault="00D60DD3" w:rsidP="00D60DD3">
      <w:pPr>
        <w:spacing w:line="360" w:lineRule="auto"/>
        <w:jc w:val="both"/>
        <w:rPr>
          <w:rFonts w:asciiTheme="minorHAnsi" w:hAnsiTheme="minorHAnsi"/>
          <w:sz w:val="22"/>
          <w:szCs w:val="22"/>
          <w:lang w:val="en-US"/>
        </w:rPr>
      </w:pPr>
    </w:p>
    <w:p w14:paraId="3CAEEB79" w14:textId="77777777" w:rsidR="00D60DD3" w:rsidRPr="005A40F1" w:rsidRDefault="00D60DD3" w:rsidP="00D60DD3">
      <w:pPr>
        <w:spacing w:line="360" w:lineRule="auto"/>
        <w:contextualSpacing/>
        <w:jc w:val="both"/>
        <w:rPr>
          <w:b/>
          <w:lang w:val="en-US"/>
        </w:rPr>
      </w:pPr>
      <w:r w:rsidRPr="005A40F1">
        <w:rPr>
          <w:b/>
          <w:lang w:val="en-US"/>
        </w:rPr>
        <w:t>Abstract</w:t>
      </w:r>
    </w:p>
    <w:p w14:paraId="1D8C4A9D" w14:textId="77777777" w:rsidR="00D60DD3" w:rsidRPr="005A40F1" w:rsidRDefault="00D60DD3" w:rsidP="00D60DD3">
      <w:pPr>
        <w:spacing w:line="360" w:lineRule="auto"/>
        <w:contextualSpacing/>
        <w:jc w:val="both"/>
        <w:rPr>
          <w:sz w:val="22"/>
          <w:szCs w:val="22"/>
          <w:lang w:val="en-US"/>
        </w:rPr>
      </w:pPr>
    </w:p>
    <w:p w14:paraId="2A1731B8" w14:textId="77777777" w:rsidR="00D60DD3" w:rsidRPr="005A40F1" w:rsidRDefault="00D60DD3" w:rsidP="00D60DD3">
      <w:pPr>
        <w:spacing w:line="360" w:lineRule="auto"/>
        <w:contextualSpacing/>
        <w:jc w:val="both"/>
        <w:rPr>
          <w:b/>
          <w:sz w:val="22"/>
          <w:szCs w:val="22"/>
          <w:lang w:val="en-US"/>
        </w:rPr>
      </w:pPr>
      <w:r w:rsidRPr="005A40F1">
        <w:rPr>
          <w:b/>
          <w:sz w:val="22"/>
          <w:szCs w:val="22"/>
          <w:lang w:val="en-US"/>
        </w:rPr>
        <w:t>Objectives</w:t>
      </w:r>
    </w:p>
    <w:p w14:paraId="56DB1AA9" w14:textId="32160939" w:rsidR="00D60DD3" w:rsidRPr="005A40F1" w:rsidRDefault="00D60DD3" w:rsidP="00D60DD3">
      <w:pPr>
        <w:spacing w:line="360" w:lineRule="auto"/>
        <w:contextualSpacing/>
        <w:jc w:val="both"/>
        <w:rPr>
          <w:rFonts w:eastAsia="Times New Roman" w:cs="Cambria"/>
          <w:sz w:val="22"/>
          <w:szCs w:val="22"/>
          <w:lang w:val="en-US"/>
        </w:rPr>
      </w:pPr>
      <w:r w:rsidRPr="005A40F1">
        <w:rPr>
          <w:rFonts w:eastAsia="Times New Roman" w:cs="Cambria"/>
          <w:sz w:val="22"/>
          <w:szCs w:val="22"/>
          <w:lang w:val="en-US"/>
        </w:rPr>
        <w:t xml:space="preserve">To describe the </w:t>
      </w:r>
      <w:r w:rsidR="00EC7773" w:rsidRPr="005A40F1">
        <w:rPr>
          <w:rFonts w:eastAsia="Times New Roman" w:cs="Cambria"/>
          <w:sz w:val="22"/>
          <w:szCs w:val="22"/>
          <w:lang w:val="en-US"/>
        </w:rPr>
        <w:t>occur</w:t>
      </w:r>
      <w:r w:rsidR="005E7E2A" w:rsidRPr="005A40F1">
        <w:rPr>
          <w:rFonts w:eastAsia="Times New Roman" w:cs="Cambria"/>
          <w:sz w:val="22"/>
          <w:szCs w:val="22"/>
          <w:lang w:val="en-US"/>
        </w:rPr>
        <w:t>r</w:t>
      </w:r>
      <w:r w:rsidR="00EC7773" w:rsidRPr="005A40F1">
        <w:rPr>
          <w:rFonts w:eastAsia="Times New Roman" w:cs="Cambria"/>
          <w:sz w:val="22"/>
          <w:szCs w:val="22"/>
          <w:lang w:val="en-US"/>
        </w:rPr>
        <w:t>ence</w:t>
      </w:r>
      <w:r w:rsidRPr="005A40F1">
        <w:rPr>
          <w:rFonts w:eastAsia="Times New Roman" w:cs="Cambria"/>
          <w:sz w:val="22"/>
          <w:szCs w:val="22"/>
          <w:lang w:val="en-US"/>
        </w:rPr>
        <w:t xml:space="preserve"> and severity of </w:t>
      </w:r>
      <w:r w:rsidR="002B137D" w:rsidRPr="005A40F1">
        <w:rPr>
          <w:rFonts w:eastAsia="Times New Roman" w:cs="Cambria"/>
          <w:sz w:val="22"/>
          <w:szCs w:val="22"/>
          <w:lang w:val="en-US"/>
        </w:rPr>
        <w:t>pressure ulcer</w:t>
      </w:r>
      <w:r w:rsidRPr="005A40F1">
        <w:rPr>
          <w:rFonts w:eastAsia="Times New Roman" w:cs="Cambria"/>
          <w:sz w:val="22"/>
          <w:szCs w:val="22"/>
          <w:lang w:val="en-US"/>
        </w:rPr>
        <w:t>s, indentation marks and pain from the extrication collar combined with headblocks. Furthermore, the influence of time, injury severity and patient characte</w:t>
      </w:r>
      <w:r w:rsidR="00EC7773" w:rsidRPr="005A40F1">
        <w:rPr>
          <w:rFonts w:eastAsia="Times New Roman" w:cs="Cambria"/>
          <w:sz w:val="22"/>
          <w:szCs w:val="22"/>
          <w:lang w:val="en-US"/>
        </w:rPr>
        <w:t>ristics on the development of pressure ulcer</w:t>
      </w:r>
      <w:r w:rsidRPr="005A40F1">
        <w:rPr>
          <w:rFonts w:eastAsia="Times New Roman" w:cs="Cambria"/>
          <w:sz w:val="22"/>
          <w:szCs w:val="22"/>
          <w:lang w:val="en-US"/>
        </w:rPr>
        <w:t xml:space="preserve">s, indentation marks and </w:t>
      </w:r>
      <w:r w:rsidR="00910A1C" w:rsidRPr="005A40F1">
        <w:rPr>
          <w:rFonts w:eastAsia="Times New Roman" w:cs="Cambria"/>
          <w:sz w:val="22"/>
          <w:szCs w:val="22"/>
          <w:lang w:val="en-US"/>
        </w:rPr>
        <w:t>pain was</w:t>
      </w:r>
      <w:r w:rsidRPr="005A40F1">
        <w:rPr>
          <w:rFonts w:eastAsia="Times New Roman" w:cs="Cambria"/>
          <w:sz w:val="22"/>
          <w:szCs w:val="22"/>
          <w:lang w:val="en-US"/>
        </w:rPr>
        <w:t xml:space="preserve"> explored. </w:t>
      </w:r>
    </w:p>
    <w:p w14:paraId="2E9AB5CA" w14:textId="77777777" w:rsidR="00D60DD3" w:rsidRPr="005A40F1" w:rsidRDefault="00D60DD3" w:rsidP="00D60DD3">
      <w:pPr>
        <w:spacing w:line="360" w:lineRule="auto"/>
        <w:contextualSpacing/>
        <w:jc w:val="both"/>
        <w:rPr>
          <w:b/>
          <w:sz w:val="22"/>
          <w:szCs w:val="22"/>
          <w:lang w:val="en-US"/>
        </w:rPr>
      </w:pPr>
      <w:r w:rsidRPr="005A40F1">
        <w:rPr>
          <w:b/>
          <w:sz w:val="22"/>
          <w:szCs w:val="22"/>
          <w:lang w:val="en-US"/>
        </w:rPr>
        <w:t>Design</w:t>
      </w:r>
    </w:p>
    <w:p w14:paraId="003CCB8C" w14:textId="10FE98D9" w:rsidR="00D60DD3" w:rsidRPr="005A40F1" w:rsidRDefault="009D0441" w:rsidP="00D60DD3">
      <w:pPr>
        <w:spacing w:line="360" w:lineRule="auto"/>
        <w:contextualSpacing/>
        <w:jc w:val="both"/>
        <w:rPr>
          <w:sz w:val="22"/>
          <w:szCs w:val="22"/>
          <w:lang w:val="en-US"/>
        </w:rPr>
      </w:pPr>
      <w:r w:rsidRPr="005A40F1">
        <w:rPr>
          <w:sz w:val="22"/>
          <w:szCs w:val="22"/>
          <w:lang w:val="en-US"/>
        </w:rPr>
        <w:t>Observational</w:t>
      </w:r>
    </w:p>
    <w:p w14:paraId="37596013" w14:textId="77777777" w:rsidR="00D60DD3" w:rsidRPr="005A40F1" w:rsidRDefault="00D60DD3" w:rsidP="00D60DD3">
      <w:pPr>
        <w:spacing w:line="360" w:lineRule="auto"/>
        <w:contextualSpacing/>
        <w:jc w:val="both"/>
        <w:rPr>
          <w:b/>
          <w:sz w:val="22"/>
          <w:szCs w:val="22"/>
          <w:lang w:val="en-US"/>
        </w:rPr>
      </w:pPr>
      <w:r w:rsidRPr="005A40F1">
        <w:rPr>
          <w:b/>
          <w:sz w:val="22"/>
          <w:szCs w:val="22"/>
          <w:lang w:val="en-US"/>
        </w:rPr>
        <w:t xml:space="preserve">Study Setting </w:t>
      </w:r>
    </w:p>
    <w:p w14:paraId="7AC784CE" w14:textId="77777777" w:rsidR="00D60DD3" w:rsidRPr="005A40F1" w:rsidRDefault="00D60DD3" w:rsidP="00D60DD3">
      <w:pPr>
        <w:spacing w:line="360" w:lineRule="auto"/>
        <w:contextualSpacing/>
        <w:jc w:val="both"/>
        <w:rPr>
          <w:sz w:val="22"/>
          <w:szCs w:val="22"/>
          <w:lang w:val="en-US"/>
        </w:rPr>
      </w:pPr>
      <w:r w:rsidRPr="005A40F1">
        <w:rPr>
          <w:sz w:val="22"/>
          <w:szCs w:val="22"/>
          <w:lang w:val="en-US"/>
        </w:rPr>
        <w:t>Level one trauma center in the Netherlands</w:t>
      </w:r>
    </w:p>
    <w:p w14:paraId="533EBB23" w14:textId="77777777" w:rsidR="00D60DD3" w:rsidRPr="005A40F1" w:rsidRDefault="00D60DD3" w:rsidP="00D60DD3">
      <w:pPr>
        <w:spacing w:line="360" w:lineRule="auto"/>
        <w:contextualSpacing/>
        <w:jc w:val="both"/>
        <w:rPr>
          <w:b/>
          <w:sz w:val="22"/>
          <w:szCs w:val="22"/>
          <w:lang w:val="en-US"/>
        </w:rPr>
      </w:pPr>
      <w:r w:rsidRPr="005A40F1">
        <w:rPr>
          <w:b/>
          <w:sz w:val="22"/>
          <w:szCs w:val="22"/>
          <w:lang w:val="en-US"/>
        </w:rPr>
        <w:t>Participants</w:t>
      </w:r>
    </w:p>
    <w:p w14:paraId="289E0190" w14:textId="77777777" w:rsidR="00D60DD3" w:rsidRPr="005A40F1" w:rsidRDefault="00D60DD3" w:rsidP="00D60DD3">
      <w:pPr>
        <w:spacing w:line="360" w:lineRule="auto"/>
        <w:contextualSpacing/>
        <w:jc w:val="both"/>
        <w:rPr>
          <w:sz w:val="22"/>
          <w:szCs w:val="22"/>
          <w:lang w:val="en-US"/>
        </w:rPr>
      </w:pPr>
      <w:r w:rsidRPr="005A40F1">
        <w:rPr>
          <w:sz w:val="22"/>
          <w:szCs w:val="22"/>
          <w:lang w:val="en-US"/>
        </w:rPr>
        <w:t>Adult trauma patients admitted to the Emergency Department in an extrication collar combined with headblocks.</w:t>
      </w:r>
    </w:p>
    <w:p w14:paraId="50AEAE9A" w14:textId="77777777" w:rsidR="00D60DD3" w:rsidRPr="005A40F1" w:rsidRDefault="00D60DD3" w:rsidP="00D60DD3">
      <w:pPr>
        <w:spacing w:line="360" w:lineRule="auto"/>
        <w:contextualSpacing/>
        <w:jc w:val="both"/>
        <w:rPr>
          <w:b/>
          <w:sz w:val="22"/>
          <w:szCs w:val="22"/>
          <w:lang w:val="en-US"/>
        </w:rPr>
      </w:pPr>
      <w:r w:rsidRPr="005A40F1">
        <w:rPr>
          <w:b/>
          <w:sz w:val="22"/>
          <w:szCs w:val="22"/>
          <w:lang w:val="en-US"/>
        </w:rPr>
        <w:t>Methods</w:t>
      </w:r>
    </w:p>
    <w:p w14:paraId="586D3A1D" w14:textId="126CAB46" w:rsidR="00D60DD3" w:rsidRPr="005A40F1" w:rsidRDefault="00D60DD3" w:rsidP="00D60DD3">
      <w:pPr>
        <w:spacing w:line="360" w:lineRule="auto"/>
        <w:contextualSpacing/>
        <w:jc w:val="both"/>
        <w:rPr>
          <w:sz w:val="22"/>
          <w:szCs w:val="22"/>
          <w:lang w:val="en-US"/>
        </w:rPr>
      </w:pPr>
      <w:r w:rsidRPr="005A40F1">
        <w:rPr>
          <w:sz w:val="22"/>
          <w:szCs w:val="22"/>
          <w:lang w:val="en-US"/>
        </w:rPr>
        <w:t xml:space="preserve">Between January and December 2013, 342 patients were included. Study outcomes were incidence and severity of pressure ulcers, indentation marks and pain. </w:t>
      </w:r>
      <w:r w:rsidRPr="005A40F1">
        <w:rPr>
          <w:rFonts w:eastAsia="Times New Roman" w:cs="Cambria"/>
          <w:sz w:val="22"/>
          <w:szCs w:val="22"/>
          <w:lang w:val="en-US"/>
        </w:rPr>
        <w:t xml:space="preserve">The following dependent variables were collected: </w:t>
      </w:r>
      <w:r w:rsidRPr="005A40F1">
        <w:rPr>
          <w:sz w:val="22"/>
          <w:szCs w:val="22"/>
          <w:lang w:val="en-US"/>
        </w:rPr>
        <w:t xml:space="preserve">time in the cervical collar and headblocks, </w:t>
      </w:r>
      <w:r w:rsidRPr="005A40F1">
        <w:rPr>
          <w:rFonts w:eastAsia="Times New Roman" w:cs="Cambria"/>
          <w:sz w:val="22"/>
          <w:szCs w:val="22"/>
          <w:lang w:val="en-US"/>
        </w:rPr>
        <w:t>Glasgow Coma Scale, Mean Arterial Pressure, hemoglobin, Injury Severity Score, gender, age, and Body Mass Index</w:t>
      </w:r>
      <w:r w:rsidR="005E7E2A" w:rsidRPr="005A40F1">
        <w:rPr>
          <w:rFonts w:eastAsia="Times New Roman" w:cs="Cambria"/>
          <w:sz w:val="22"/>
          <w:szCs w:val="22"/>
          <w:lang w:val="en-US"/>
        </w:rPr>
        <w:t>.</w:t>
      </w:r>
      <w:r w:rsidRPr="005A40F1">
        <w:rPr>
          <w:rFonts w:eastAsia="Times New Roman" w:cs="Cambria"/>
          <w:sz w:val="22"/>
          <w:szCs w:val="22"/>
          <w:lang w:val="en-US"/>
        </w:rPr>
        <w:t xml:space="preserve"> </w:t>
      </w:r>
    </w:p>
    <w:p w14:paraId="715B4126" w14:textId="77777777" w:rsidR="00D60DD3" w:rsidRPr="005A40F1" w:rsidRDefault="00D60DD3" w:rsidP="00D60DD3">
      <w:pPr>
        <w:spacing w:line="360" w:lineRule="auto"/>
        <w:contextualSpacing/>
        <w:jc w:val="both"/>
        <w:rPr>
          <w:b/>
          <w:sz w:val="22"/>
          <w:szCs w:val="22"/>
          <w:lang w:val="en-US"/>
        </w:rPr>
      </w:pPr>
      <w:r w:rsidRPr="005A40F1">
        <w:rPr>
          <w:b/>
          <w:sz w:val="22"/>
          <w:szCs w:val="22"/>
          <w:lang w:val="en-US"/>
        </w:rPr>
        <w:t>Results</w:t>
      </w:r>
    </w:p>
    <w:p w14:paraId="54DF4E1B" w14:textId="06EBB608" w:rsidR="00D60DD3" w:rsidRPr="005A40F1" w:rsidRDefault="00D60DD3" w:rsidP="00D60DD3">
      <w:pPr>
        <w:spacing w:line="360" w:lineRule="auto"/>
        <w:contextualSpacing/>
        <w:jc w:val="both"/>
        <w:rPr>
          <w:sz w:val="22"/>
          <w:szCs w:val="22"/>
          <w:lang w:val="en-US"/>
        </w:rPr>
      </w:pPr>
      <w:r w:rsidRPr="005A40F1">
        <w:rPr>
          <w:sz w:val="22"/>
          <w:szCs w:val="22"/>
          <w:lang w:val="en-US"/>
        </w:rPr>
        <w:t>75.4%</w:t>
      </w:r>
      <w:r w:rsidR="00EC7773" w:rsidRPr="005A40F1">
        <w:rPr>
          <w:sz w:val="22"/>
          <w:szCs w:val="22"/>
          <w:lang w:val="en-US"/>
        </w:rPr>
        <w:t xml:space="preserve"> of the pa</w:t>
      </w:r>
      <w:r w:rsidR="00910A1C" w:rsidRPr="005A40F1">
        <w:rPr>
          <w:sz w:val="22"/>
          <w:szCs w:val="22"/>
          <w:lang w:val="en-US"/>
        </w:rPr>
        <w:t>t</w:t>
      </w:r>
      <w:r w:rsidR="00EC7773" w:rsidRPr="005A40F1">
        <w:rPr>
          <w:sz w:val="22"/>
          <w:szCs w:val="22"/>
          <w:lang w:val="en-US"/>
        </w:rPr>
        <w:t>ients developed a</w:t>
      </w:r>
      <w:r w:rsidRPr="005A40F1">
        <w:rPr>
          <w:sz w:val="22"/>
          <w:szCs w:val="22"/>
          <w:lang w:val="en-US"/>
        </w:rPr>
        <w:t xml:space="preserve"> category 1 and 2.9% </w:t>
      </w:r>
      <w:r w:rsidR="005E7E2A" w:rsidRPr="005A40F1">
        <w:rPr>
          <w:sz w:val="22"/>
          <w:szCs w:val="22"/>
          <w:lang w:val="en-US"/>
        </w:rPr>
        <w:t>a</w:t>
      </w:r>
      <w:r w:rsidRPr="005A40F1">
        <w:rPr>
          <w:sz w:val="22"/>
          <w:szCs w:val="22"/>
          <w:lang w:val="en-US"/>
        </w:rPr>
        <w:t xml:space="preserve"> category 2</w:t>
      </w:r>
      <w:r w:rsidR="00EC7773" w:rsidRPr="005A40F1">
        <w:rPr>
          <w:sz w:val="22"/>
          <w:szCs w:val="22"/>
          <w:lang w:val="en-US"/>
        </w:rPr>
        <w:t xml:space="preserve"> pressure ulcer</w:t>
      </w:r>
      <w:r w:rsidRPr="005A40F1">
        <w:rPr>
          <w:sz w:val="22"/>
          <w:szCs w:val="22"/>
          <w:lang w:val="en-US"/>
        </w:rPr>
        <w:t xml:space="preserve">. Indentation marks were observed in 221 (64.6%) patients; 96 (28.1%) had severe indentation marks. Pressure ulcers and indentation marks were observed most frequently at the back, shoulders and chest. 63.2% experienced pain, of which, 38.5% experienced severe pain. Pain was mainly located at the occiput. </w:t>
      </w:r>
      <w:r w:rsidR="00753E0F" w:rsidRPr="005A40F1">
        <w:rPr>
          <w:sz w:val="22"/>
          <w:szCs w:val="22"/>
          <w:lang w:val="en-US"/>
        </w:rPr>
        <w:t>Female patients experienced significantly more pain (NRS &gt;3) compared to male patients</w:t>
      </w:r>
      <w:r w:rsidR="00AE4221">
        <w:rPr>
          <w:sz w:val="22"/>
          <w:szCs w:val="22"/>
          <w:lang w:val="en-US"/>
        </w:rPr>
        <w:t xml:space="preserve"> </w:t>
      </w:r>
      <w:r w:rsidR="00AE4221" w:rsidRPr="002A5349">
        <w:rPr>
          <w:sz w:val="22"/>
          <w:szCs w:val="22"/>
          <w:lang w:val="en-US"/>
        </w:rPr>
        <w:t>(OR=2.14, 95% CI 1.21 - 3.80)</w:t>
      </w:r>
      <w:r w:rsidR="002A5349">
        <w:rPr>
          <w:sz w:val="22"/>
          <w:szCs w:val="22"/>
          <w:lang w:val="en-US"/>
        </w:rPr>
        <w:t>.</w:t>
      </w:r>
      <w:r w:rsidR="00753E0F" w:rsidRPr="00AE4221">
        <w:rPr>
          <w:color w:val="FF0000"/>
          <w:sz w:val="22"/>
          <w:szCs w:val="22"/>
          <w:lang w:val="en-US"/>
        </w:rPr>
        <w:t xml:space="preserve"> </w:t>
      </w:r>
      <w:r w:rsidR="00753E0F" w:rsidRPr="005A40F1">
        <w:rPr>
          <w:sz w:val="22"/>
          <w:szCs w:val="22"/>
          <w:lang w:val="en-US"/>
        </w:rPr>
        <w:t xml:space="preserve">None of the investigated variables significantly increased the probability of developing PUs or indentation marks. </w:t>
      </w:r>
    </w:p>
    <w:p w14:paraId="15C45307" w14:textId="77777777" w:rsidR="00D60DD3" w:rsidRPr="005A40F1" w:rsidRDefault="00D60DD3" w:rsidP="00D60DD3">
      <w:pPr>
        <w:spacing w:line="360" w:lineRule="auto"/>
        <w:contextualSpacing/>
        <w:jc w:val="both"/>
        <w:rPr>
          <w:b/>
          <w:sz w:val="22"/>
          <w:szCs w:val="22"/>
          <w:lang w:val="en-US"/>
        </w:rPr>
      </w:pPr>
      <w:r w:rsidRPr="005A40F1">
        <w:rPr>
          <w:b/>
          <w:sz w:val="22"/>
          <w:szCs w:val="22"/>
          <w:lang w:val="en-US"/>
        </w:rPr>
        <w:t>Conclusions</w:t>
      </w:r>
    </w:p>
    <w:p w14:paraId="0A3B0D1A" w14:textId="77777777" w:rsidR="00753E0F" w:rsidRPr="005A40F1" w:rsidRDefault="00D60DD3" w:rsidP="00CF62A0">
      <w:pPr>
        <w:spacing w:line="360" w:lineRule="auto"/>
        <w:jc w:val="both"/>
        <w:rPr>
          <w:lang w:val="en-US"/>
        </w:rPr>
      </w:pPr>
      <w:r w:rsidRPr="005A40F1">
        <w:rPr>
          <w:rFonts w:eastAsia="Times New Roman" w:cs="Cambria"/>
          <w:sz w:val="22"/>
          <w:szCs w:val="22"/>
          <w:lang w:val="en-US"/>
        </w:rPr>
        <w:t>The high incidence</w:t>
      </w:r>
      <w:r w:rsidR="00814ACA" w:rsidRPr="005A40F1">
        <w:rPr>
          <w:rFonts w:eastAsia="Times New Roman" w:cs="Cambria"/>
          <w:sz w:val="22"/>
          <w:szCs w:val="22"/>
          <w:lang w:val="en-US"/>
        </w:rPr>
        <w:t xml:space="preserve"> </w:t>
      </w:r>
      <w:r w:rsidRPr="005A40F1">
        <w:rPr>
          <w:rFonts w:eastAsia="Times New Roman" w:cs="Cambria"/>
          <w:sz w:val="22"/>
          <w:szCs w:val="22"/>
          <w:lang w:val="en-US"/>
        </w:rPr>
        <w:t xml:space="preserve">of category 1 pressure ulcers and severe indentation marks indicate an increased risk for pressure ulcer development and may well lead to more severe PU lesions. Pain </w:t>
      </w:r>
      <w:r w:rsidRPr="005A40F1">
        <w:rPr>
          <w:rFonts w:eastAsia="Times New Roman" w:cs="Cambria"/>
          <w:sz w:val="22"/>
          <w:szCs w:val="22"/>
          <w:lang w:val="en-US"/>
        </w:rPr>
        <w:lastRenderedPageBreak/>
        <w:t>due to the application of the extrication collar and headblocks may lead to undesirable movement (in order to relie</w:t>
      </w:r>
      <w:r w:rsidR="00814ACA" w:rsidRPr="005A40F1">
        <w:rPr>
          <w:rFonts w:eastAsia="Times New Roman" w:cs="Cambria"/>
          <w:sz w:val="22"/>
          <w:szCs w:val="22"/>
          <w:lang w:val="en-US"/>
        </w:rPr>
        <w:t>ve</w:t>
      </w:r>
      <w:r w:rsidRPr="005A40F1">
        <w:rPr>
          <w:rFonts w:eastAsia="Times New Roman" w:cs="Cambria"/>
          <w:sz w:val="22"/>
          <w:szCs w:val="22"/>
          <w:lang w:val="en-US"/>
        </w:rPr>
        <w:t xml:space="preserve"> the pressure) or </w:t>
      </w:r>
      <w:r w:rsidR="00814ACA" w:rsidRPr="005A40F1">
        <w:rPr>
          <w:rFonts w:eastAsia="Times New Roman" w:cs="Cambria"/>
          <w:sz w:val="22"/>
          <w:szCs w:val="22"/>
          <w:lang w:val="en-US"/>
        </w:rPr>
        <w:t xml:space="preserve">to </w:t>
      </w:r>
      <w:r w:rsidRPr="005A40F1">
        <w:rPr>
          <w:rFonts w:eastAsia="Times New Roman" w:cs="Cambria"/>
          <w:sz w:val="22"/>
          <w:szCs w:val="22"/>
          <w:lang w:val="en-US"/>
        </w:rPr>
        <w:t>bias</w:t>
      </w:r>
      <w:r w:rsidR="00814ACA" w:rsidRPr="005A40F1">
        <w:rPr>
          <w:rFonts w:eastAsia="Times New Roman" w:cs="Cambria"/>
          <w:sz w:val="22"/>
          <w:szCs w:val="22"/>
          <w:lang w:val="en-US"/>
        </w:rPr>
        <w:t xml:space="preserve"> </w:t>
      </w:r>
      <w:r w:rsidRPr="005A40F1">
        <w:rPr>
          <w:rFonts w:eastAsia="Times New Roman" w:cs="Cambria"/>
          <w:sz w:val="22"/>
          <w:szCs w:val="22"/>
          <w:lang w:val="en-US"/>
        </w:rPr>
        <w:t xml:space="preserve">clinical examination of the cervical spine. It is necessary to revise the current practice of cervical spine immobilization. </w:t>
      </w:r>
    </w:p>
    <w:p w14:paraId="50E12316" w14:textId="77777777" w:rsidR="00402A56" w:rsidRDefault="00402A56" w:rsidP="00CF62A0">
      <w:pPr>
        <w:spacing w:line="360" w:lineRule="auto"/>
        <w:jc w:val="both"/>
        <w:rPr>
          <w:rFonts w:eastAsia="Times New Roman" w:cs="Cambria"/>
          <w:b/>
          <w:lang w:val="en-US"/>
        </w:rPr>
      </w:pPr>
    </w:p>
    <w:p w14:paraId="2DE69DBA" w14:textId="02AE74F6" w:rsidR="00402A56" w:rsidRDefault="00402A56" w:rsidP="00CF62A0">
      <w:pPr>
        <w:spacing w:line="360" w:lineRule="auto"/>
        <w:jc w:val="both"/>
        <w:rPr>
          <w:rFonts w:eastAsia="Times New Roman" w:cs="Cambria"/>
          <w:b/>
          <w:lang w:val="en-US"/>
        </w:rPr>
      </w:pPr>
      <w:r>
        <w:rPr>
          <w:rFonts w:eastAsia="Times New Roman" w:cs="Cambria"/>
          <w:b/>
          <w:lang w:val="en-US"/>
        </w:rPr>
        <w:t>Keywords</w:t>
      </w:r>
    </w:p>
    <w:p w14:paraId="4BFA5F52" w14:textId="7D8B4328" w:rsidR="00402A56" w:rsidRPr="00402A56" w:rsidRDefault="00402A56" w:rsidP="00CF62A0">
      <w:pPr>
        <w:spacing w:line="360" w:lineRule="auto"/>
        <w:jc w:val="both"/>
        <w:rPr>
          <w:rFonts w:eastAsia="Times New Roman" w:cs="Cambria"/>
          <w:sz w:val="22"/>
          <w:szCs w:val="22"/>
          <w:lang w:val="en-US"/>
        </w:rPr>
      </w:pPr>
      <w:r>
        <w:rPr>
          <w:rFonts w:eastAsia="Times New Roman" w:cs="Cambria"/>
          <w:sz w:val="22"/>
          <w:szCs w:val="22"/>
          <w:lang w:val="en-US"/>
        </w:rPr>
        <w:t>Trauma patient; extrication collar; headblocks; pressure ulcers; indentation marks; pain; risk factors</w:t>
      </w:r>
    </w:p>
    <w:p w14:paraId="521B76EE" w14:textId="77777777" w:rsidR="00402A56" w:rsidRPr="00402A56" w:rsidRDefault="00402A56" w:rsidP="00CF62A0">
      <w:pPr>
        <w:spacing w:line="360" w:lineRule="auto"/>
        <w:jc w:val="both"/>
        <w:rPr>
          <w:rFonts w:eastAsia="Times New Roman" w:cs="Cambria"/>
          <w:lang w:val="en-US"/>
        </w:rPr>
      </w:pPr>
    </w:p>
    <w:p w14:paraId="57A09E73" w14:textId="16724E2D" w:rsidR="001056E1" w:rsidRPr="005A40F1" w:rsidRDefault="003C1374" w:rsidP="00CF62A0">
      <w:pPr>
        <w:spacing w:line="360" w:lineRule="auto"/>
        <w:jc w:val="both"/>
        <w:rPr>
          <w:lang w:val="en-US"/>
        </w:rPr>
      </w:pPr>
      <w:r w:rsidRPr="005A40F1">
        <w:rPr>
          <w:rFonts w:eastAsia="Times New Roman" w:cs="Cambria"/>
          <w:b/>
          <w:lang w:val="en-US"/>
        </w:rPr>
        <w:t>Introduction</w:t>
      </w:r>
      <w:r w:rsidR="00315ADF" w:rsidRPr="005A40F1">
        <w:rPr>
          <w:rFonts w:eastAsia="Times New Roman" w:cs="Cambria"/>
          <w:lang w:val="en-US"/>
        </w:rPr>
        <w:t xml:space="preserve"> </w:t>
      </w:r>
    </w:p>
    <w:p w14:paraId="47EB910C" w14:textId="77777777" w:rsidR="003C1374" w:rsidRPr="005A40F1" w:rsidRDefault="003C1374" w:rsidP="00CF62A0">
      <w:pPr>
        <w:autoSpaceDE w:val="0"/>
        <w:autoSpaceDN w:val="0"/>
        <w:adjustRightInd w:val="0"/>
        <w:spacing w:line="360" w:lineRule="auto"/>
        <w:jc w:val="both"/>
        <w:rPr>
          <w:rFonts w:cs="MyriadPro-Regular"/>
          <w:sz w:val="22"/>
          <w:szCs w:val="22"/>
          <w:lang w:val="en-US"/>
        </w:rPr>
      </w:pPr>
    </w:p>
    <w:p w14:paraId="33284916" w14:textId="77777777" w:rsidR="004F2944" w:rsidRPr="005A40F1" w:rsidRDefault="004F2944" w:rsidP="00CF62A0">
      <w:pPr>
        <w:autoSpaceDE w:val="0"/>
        <w:autoSpaceDN w:val="0"/>
        <w:adjustRightInd w:val="0"/>
        <w:spacing w:line="360" w:lineRule="auto"/>
        <w:jc w:val="both"/>
        <w:rPr>
          <w:rFonts w:cs="MyriadPro-Regular"/>
          <w:b/>
          <w:sz w:val="22"/>
          <w:szCs w:val="22"/>
          <w:lang w:val="en-US"/>
        </w:rPr>
      </w:pPr>
      <w:r w:rsidRPr="005A40F1">
        <w:rPr>
          <w:rFonts w:cs="MyriadPro-Regular"/>
          <w:b/>
          <w:sz w:val="22"/>
          <w:szCs w:val="22"/>
          <w:lang w:val="en-US"/>
        </w:rPr>
        <w:t xml:space="preserve">Background </w:t>
      </w:r>
    </w:p>
    <w:p w14:paraId="2B888EA9" w14:textId="40B2784D" w:rsidR="0024768D" w:rsidRPr="00DB3B5E" w:rsidRDefault="0038408B" w:rsidP="0024768D">
      <w:pPr>
        <w:autoSpaceDE w:val="0"/>
        <w:autoSpaceDN w:val="0"/>
        <w:adjustRightInd w:val="0"/>
        <w:spacing w:line="360" w:lineRule="auto"/>
        <w:jc w:val="both"/>
        <w:rPr>
          <w:sz w:val="22"/>
          <w:szCs w:val="22"/>
          <w:lang w:val="en-US"/>
        </w:rPr>
      </w:pPr>
      <w:r w:rsidRPr="005A40F1">
        <w:rPr>
          <w:rFonts w:cs="MyriadPro-Regular"/>
          <w:sz w:val="22"/>
          <w:szCs w:val="22"/>
          <w:lang w:val="en-US"/>
        </w:rPr>
        <w:t>Injury</w:t>
      </w:r>
      <w:r w:rsidR="004537A2" w:rsidRPr="005A40F1">
        <w:rPr>
          <w:rFonts w:cs="MyriadPro-Regular"/>
          <w:sz w:val="22"/>
          <w:szCs w:val="22"/>
          <w:lang w:val="en-US"/>
        </w:rPr>
        <w:t xml:space="preserve"> from trauma</w:t>
      </w:r>
      <w:r w:rsidRPr="005A40F1">
        <w:rPr>
          <w:rFonts w:cs="MyriadPro-Regular"/>
          <w:sz w:val="22"/>
          <w:szCs w:val="22"/>
          <w:lang w:val="en-US"/>
        </w:rPr>
        <w:t xml:space="preserve"> is a major cause of mortality </w:t>
      </w:r>
      <w:r w:rsidR="0005142F" w:rsidRPr="005A40F1">
        <w:rPr>
          <w:rFonts w:cs="MyriadPro-Regular"/>
          <w:sz w:val="22"/>
          <w:szCs w:val="22"/>
          <w:lang w:val="en-US"/>
        </w:rPr>
        <w:t>and morbidity</w:t>
      </w:r>
      <w:r w:rsidRPr="005A40F1">
        <w:rPr>
          <w:rFonts w:cs="MyriadPro-Regular"/>
          <w:sz w:val="22"/>
          <w:szCs w:val="22"/>
          <w:lang w:val="en-US"/>
        </w:rPr>
        <w:t>.</w:t>
      </w:r>
      <w:r w:rsidRPr="005A40F1">
        <w:rPr>
          <w:rFonts w:eastAsia="Times New Roman" w:cs="Cambria"/>
          <w:sz w:val="22"/>
          <w:szCs w:val="22"/>
          <w:lang w:val="en-US"/>
        </w:rPr>
        <w:t xml:space="preserve"> </w:t>
      </w:r>
      <w:r w:rsidR="00297ABA" w:rsidRPr="005A40F1">
        <w:rPr>
          <w:rFonts w:eastAsia="Times New Roman" w:cs="Cambria"/>
          <w:sz w:val="22"/>
          <w:szCs w:val="22"/>
          <w:lang w:val="en-US"/>
        </w:rPr>
        <w:t xml:space="preserve">In Europe, </w:t>
      </w:r>
      <w:r w:rsidR="00CF62A0" w:rsidRPr="005A40F1">
        <w:rPr>
          <w:rFonts w:cs="MyriadPro-Regular"/>
          <w:sz w:val="22"/>
          <w:szCs w:val="22"/>
          <w:lang w:val="en-US"/>
        </w:rPr>
        <w:t>a</w:t>
      </w:r>
      <w:r w:rsidR="00297ABA" w:rsidRPr="005A40F1">
        <w:rPr>
          <w:rFonts w:cs="MyriadPro-Regular"/>
          <w:sz w:val="22"/>
          <w:szCs w:val="22"/>
          <w:lang w:val="en-US"/>
        </w:rPr>
        <w:t xml:space="preserve">lmost 40 million </w:t>
      </w:r>
      <w:r w:rsidRPr="005A40F1">
        <w:rPr>
          <w:rFonts w:cs="MyriadPro-Regular"/>
          <w:sz w:val="22"/>
          <w:szCs w:val="22"/>
          <w:lang w:val="en-US"/>
        </w:rPr>
        <w:t>trauma patients</w:t>
      </w:r>
      <w:r w:rsidR="00297ABA" w:rsidRPr="005A40F1">
        <w:rPr>
          <w:rFonts w:cs="MyriadPro-Regular"/>
          <w:sz w:val="22"/>
          <w:szCs w:val="22"/>
          <w:lang w:val="en-US"/>
        </w:rPr>
        <w:t xml:space="preserve"> </w:t>
      </w:r>
      <w:r w:rsidR="004537A2" w:rsidRPr="005A40F1">
        <w:rPr>
          <w:rFonts w:cs="MyriadPro-Regular"/>
          <w:sz w:val="22"/>
          <w:szCs w:val="22"/>
          <w:lang w:val="en-US"/>
        </w:rPr>
        <w:t>are treated in a</w:t>
      </w:r>
      <w:r w:rsidR="00297ABA" w:rsidRPr="005A40F1">
        <w:rPr>
          <w:rFonts w:cs="MyriadPro-Regular"/>
          <w:sz w:val="22"/>
          <w:szCs w:val="22"/>
          <w:lang w:val="en-US"/>
        </w:rPr>
        <w:t xml:space="preserve"> hospital </w:t>
      </w:r>
      <w:r w:rsidRPr="005A40F1">
        <w:rPr>
          <w:rFonts w:cs="MyriadPro-Regular"/>
          <w:sz w:val="22"/>
          <w:szCs w:val="22"/>
          <w:lang w:val="en-US"/>
        </w:rPr>
        <w:t>for injuries each year. Of these, 5.7 million</w:t>
      </w:r>
      <w:r w:rsidR="00297ABA" w:rsidRPr="005A40F1">
        <w:rPr>
          <w:rFonts w:cs="MyriadPro-Regular"/>
          <w:sz w:val="22"/>
          <w:szCs w:val="22"/>
          <w:lang w:val="en-US"/>
        </w:rPr>
        <w:t xml:space="preserve"> </w:t>
      </w:r>
      <w:r w:rsidRPr="005A40F1">
        <w:rPr>
          <w:rFonts w:cs="MyriadPro-Regular"/>
          <w:sz w:val="22"/>
          <w:szCs w:val="22"/>
          <w:lang w:val="en-US"/>
        </w:rPr>
        <w:t xml:space="preserve">are </w:t>
      </w:r>
      <w:r w:rsidR="00297ABA" w:rsidRPr="005A40F1">
        <w:rPr>
          <w:rFonts w:cs="MyriadPro-Regular"/>
          <w:sz w:val="22"/>
          <w:szCs w:val="22"/>
          <w:lang w:val="en-US"/>
        </w:rPr>
        <w:t xml:space="preserve">admitted </w:t>
      </w:r>
      <w:r w:rsidRPr="005A40F1">
        <w:rPr>
          <w:rFonts w:cs="MyriadPro-Regular"/>
          <w:sz w:val="22"/>
          <w:szCs w:val="22"/>
          <w:lang w:val="en-US"/>
        </w:rPr>
        <w:t xml:space="preserve">to the hospital </w:t>
      </w:r>
      <w:r w:rsidR="00297ABA" w:rsidRPr="005A40F1">
        <w:rPr>
          <w:rFonts w:cs="MyriadPro-Regular"/>
          <w:sz w:val="22"/>
          <w:szCs w:val="22"/>
          <w:lang w:val="en-US"/>
        </w:rPr>
        <w:t xml:space="preserve">for severe injuries - more than 112 000 people </w:t>
      </w:r>
      <w:r w:rsidR="0005142F" w:rsidRPr="005A40F1">
        <w:rPr>
          <w:rFonts w:cs="MyriadPro-Regular"/>
          <w:sz w:val="22"/>
          <w:szCs w:val="22"/>
          <w:lang w:val="en-US"/>
        </w:rPr>
        <w:t>per</w:t>
      </w:r>
      <w:r w:rsidR="00297ABA" w:rsidRPr="005A40F1">
        <w:rPr>
          <w:rFonts w:cs="MyriadPro-Regular"/>
          <w:sz w:val="22"/>
          <w:szCs w:val="22"/>
          <w:lang w:val="en-US"/>
        </w:rPr>
        <w:t xml:space="preserve"> day</w:t>
      </w:r>
      <w:r w:rsidR="0005142F" w:rsidRPr="005A40F1">
        <w:rPr>
          <w:rFonts w:eastAsia="Times New Roman" w:cs="Cambria"/>
          <w:sz w:val="22"/>
          <w:szCs w:val="22"/>
          <w:lang w:val="en-US"/>
        </w:rPr>
        <w:t>.</w:t>
      </w:r>
      <w:r w:rsidR="00540E5B" w:rsidRPr="005A40F1">
        <w:rPr>
          <w:rFonts w:eastAsia="Times New Roman" w:cs="Cambria"/>
          <w:sz w:val="22"/>
          <w:szCs w:val="22"/>
          <w:lang w:val="en-US"/>
        </w:rPr>
        <w:fldChar w:fldCharType="begin"/>
      </w:r>
      <w:r w:rsidR="00540E5B" w:rsidRPr="005A40F1">
        <w:rPr>
          <w:rFonts w:eastAsia="Times New Roman" w:cs="Cambria"/>
          <w:sz w:val="22"/>
          <w:szCs w:val="22"/>
          <w:lang w:val="en-US"/>
        </w:rPr>
        <w:instrText>ADDIN RW.CITE{{5384 EuroSafe 2013}}</w:instrText>
      </w:r>
      <w:r w:rsidR="00540E5B" w:rsidRPr="005A40F1">
        <w:rPr>
          <w:rFonts w:eastAsia="Times New Roman" w:cs="Cambria"/>
          <w:sz w:val="22"/>
          <w:szCs w:val="22"/>
          <w:lang w:val="en-US"/>
        </w:rPr>
        <w:fldChar w:fldCharType="separate"/>
      </w:r>
      <w:r w:rsidR="00007DF0" w:rsidRPr="0065168E">
        <w:rPr>
          <w:rFonts w:eastAsia="Times New Roman"/>
          <w:sz w:val="22"/>
          <w:vertAlign w:val="superscript"/>
          <w:lang w:val="en-US"/>
        </w:rPr>
        <w:t>1</w:t>
      </w:r>
      <w:r w:rsidR="00007DF0" w:rsidRPr="005A40F1">
        <w:rPr>
          <w:rFonts w:eastAsia="Times New Roman" w:cs="Cambria"/>
          <w:sz w:val="22"/>
          <w:szCs w:val="22"/>
          <w:lang w:val="en-US"/>
        </w:rPr>
        <w:t xml:space="preserve"> </w:t>
      </w:r>
      <w:r w:rsidR="00540E5B" w:rsidRPr="005A40F1">
        <w:rPr>
          <w:rFonts w:eastAsia="Times New Roman" w:cs="Cambria"/>
          <w:sz w:val="22"/>
          <w:szCs w:val="22"/>
          <w:lang w:val="en-US"/>
        </w:rPr>
        <w:fldChar w:fldCharType="end"/>
      </w:r>
      <w:r w:rsidR="0005142F" w:rsidRPr="005A40F1">
        <w:rPr>
          <w:rFonts w:eastAsia="Times New Roman" w:cs="Cambria"/>
          <w:sz w:val="22"/>
          <w:szCs w:val="22"/>
          <w:lang w:val="en-US"/>
        </w:rPr>
        <w:t xml:space="preserve">Before hospital admission, trauma patients are admitted to the Emergency Department (ED). </w:t>
      </w:r>
      <w:r w:rsidR="00540E5B" w:rsidRPr="005A40F1">
        <w:rPr>
          <w:rFonts w:eastAsia="Times New Roman" w:cs="Cambria"/>
          <w:sz w:val="22"/>
          <w:szCs w:val="22"/>
          <w:lang w:val="en-US"/>
        </w:rPr>
        <w:t>Over 60 countries worldwide use the Adv</w:t>
      </w:r>
      <w:r w:rsidR="004C6BCD" w:rsidRPr="005A40F1">
        <w:rPr>
          <w:rFonts w:eastAsia="Times New Roman" w:cs="Cambria"/>
          <w:sz w:val="22"/>
          <w:szCs w:val="22"/>
          <w:lang w:val="en-US"/>
        </w:rPr>
        <w:t>anced Trauma Life Support</w:t>
      </w:r>
      <w:r w:rsidR="00540E5B" w:rsidRPr="005A40F1">
        <w:rPr>
          <w:rFonts w:eastAsia="Times New Roman" w:cs="Cambria"/>
          <w:sz w:val="22"/>
          <w:szCs w:val="22"/>
          <w:lang w:val="en-US"/>
        </w:rPr>
        <w:t xml:space="preserve"> to assess and evaluate trauma patients in the ED. </w:t>
      </w:r>
      <w:r w:rsidR="0005142F" w:rsidRPr="005A40F1">
        <w:rPr>
          <w:rFonts w:eastAsia="Times New Roman" w:cs="Cambria"/>
          <w:sz w:val="22"/>
          <w:szCs w:val="22"/>
          <w:lang w:val="en-US"/>
        </w:rPr>
        <w:t xml:space="preserve">The program </w:t>
      </w:r>
      <w:r w:rsidR="00CF62A0" w:rsidRPr="005A40F1">
        <w:rPr>
          <w:rFonts w:eastAsia="Times New Roman" w:cs="Cambria"/>
          <w:sz w:val="22"/>
          <w:szCs w:val="22"/>
          <w:lang w:val="en-US"/>
        </w:rPr>
        <w:t xml:space="preserve">prescribes to </w:t>
      </w:r>
      <w:r w:rsidR="00CF62A0" w:rsidRPr="00DB3B5E">
        <w:rPr>
          <w:rFonts w:eastAsia="Times New Roman" w:cs="Cambria"/>
          <w:sz w:val="22"/>
          <w:szCs w:val="22"/>
          <w:lang w:val="en-US"/>
        </w:rPr>
        <w:t>immobilize patients with</w:t>
      </w:r>
      <w:r w:rsidR="00AF38EF" w:rsidRPr="00DB3B5E">
        <w:rPr>
          <w:rFonts w:eastAsia="Times New Roman" w:cs="Cambria"/>
          <w:sz w:val="22"/>
          <w:szCs w:val="22"/>
          <w:lang w:val="en-US"/>
        </w:rPr>
        <w:t xml:space="preserve"> appropriate immobilization devices in case of</w:t>
      </w:r>
      <w:r w:rsidR="00CF62A0" w:rsidRPr="00DB3B5E">
        <w:rPr>
          <w:rFonts w:eastAsia="Times New Roman" w:cs="Cambria"/>
          <w:sz w:val="22"/>
          <w:szCs w:val="22"/>
          <w:lang w:val="en-US"/>
        </w:rPr>
        <w:t xml:space="preserve"> suspected spine injury. </w:t>
      </w:r>
      <w:r w:rsidR="00B52448" w:rsidRPr="00DB3B5E">
        <w:rPr>
          <w:rFonts w:eastAsia="Times New Roman" w:cs="Cambria"/>
          <w:sz w:val="22"/>
          <w:szCs w:val="22"/>
          <w:lang w:val="en-US"/>
        </w:rPr>
        <w:t>A</w:t>
      </w:r>
      <w:r w:rsidR="00661559" w:rsidRPr="00DB3B5E">
        <w:rPr>
          <w:rFonts w:eastAsia="Times New Roman" w:cs="Cambria"/>
          <w:sz w:val="22"/>
          <w:szCs w:val="22"/>
          <w:lang w:val="en-US"/>
        </w:rPr>
        <w:t>n extrication backboard</w:t>
      </w:r>
      <w:r w:rsidR="0005142F" w:rsidRPr="00DB3B5E">
        <w:rPr>
          <w:rFonts w:eastAsia="Times New Roman" w:cs="Cambria"/>
          <w:sz w:val="22"/>
          <w:szCs w:val="22"/>
          <w:lang w:val="en-US"/>
        </w:rPr>
        <w:t xml:space="preserve"> and an extrication collar, often combined with </w:t>
      </w:r>
      <w:r w:rsidR="00404F6F" w:rsidRPr="00DB3B5E">
        <w:rPr>
          <w:rFonts w:eastAsia="Times New Roman" w:cs="Cambria"/>
          <w:sz w:val="22"/>
          <w:szCs w:val="22"/>
          <w:lang w:val="en-US"/>
        </w:rPr>
        <w:t>headblocks, are utilized for prehospital immobilization</w:t>
      </w:r>
      <w:r w:rsidR="005208F2" w:rsidRPr="00DB3B5E">
        <w:rPr>
          <w:rFonts w:eastAsia="Times New Roman" w:cs="Cambria"/>
          <w:sz w:val="22"/>
          <w:szCs w:val="22"/>
          <w:lang w:val="en-US"/>
        </w:rPr>
        <w:t>.</w:t>
      </w:r>
      <w:r w:rsidR="00B50E87" w:rsidRPr="00DB3B5E">
        <w:rPr>
          <w:rFonts w:eastAsia="Times New Roman" w:cs="Cambria"/>
          <w:sz w:val="22"/>
          <w:szCs w:val="22"/>
          <w:lang w:val="en-US"/>
        </w:rPr>
        <w:fldChar w:fldCharType="begin"/>
      </w:r>
      <w:r w:rsidR="00B50E87" w:rsidRPr="00DB3B5E">
        <w:rPr>
          <w:rFonts w:eastAsia="Times New Roman" w:cs="Cambria"/>
          <w:sz w:val="22"/>
          <w:szCs w:val="22"/>
          <w:lang w:val="en-US"/>
        </w:rPr>
        <w:instrText>ADDIN RW.CITE{{34 'American College of Surgeons Committee on Trauma' 2008}}</w:instrText>
      </w:r>
      <w:r w:rsidR="00B50E87" w:rsidRPr="00DB3B5E">
        <w:rPr>
          <w:rFonts w:eastAsia="Times New Roman" w:cs="Cambria"/>
          <w:sz w:val="22"/>
          <w:szCs w:val="22"/>
          <w:lang w:val="en-US"/>
        </w:rPr>
        <w:fldChar w:fldCharType="separate"/>
      </w:r>
      <w:r w:rsidR="00007DF0" w:rsidRPr="00DB3B5E">
        <w:rPr>
          <w:rFonts w:eastAsia="Times New Roman"/>
          <w:sz w:val="22"/>
          <w:vertAlign w:val="superscript"/>
          <w:lang w:val="en-US"/>
        </w:rPr>
        <w:t>2</w:t>
      </w:r>
      <w:r w:rsidR="00007DF0" w:rsidRPr="00DB3B5E">
        <w:rPr>
          <w:rFonts w:eastAsia="Times New Roman" w:cs="Cambria"/>
          <w:sz w:val="22"/>
          <w:szCs w:val="22"/>
          <w:lang w:val="en-US"/>
        </w:rPr>
        <w:t xml:space="preserve"> </w:t>
      </w:r>
      <w:r w:rsidR="00B50E87" w:rsidRPr="00DB3B5E">
        <w:rPr>
          <w:rFonts w:eastAsia="Times New Roman" w:cs="Cambria"/>
          <w:sz w:val="22"/>
          <w:szCs w:val="22"/>
          <w:lang w:val="en-US"/>
        </w:rPr>
        <w:fldChar w:fldCharType="end"/>
      </w:r>
      <w:r w:rsidR="0005142F" w:rsidRPr="00DB3B5E">
        <w:rPr>
          <w:rFonts w:eastAsia="Times New Roman" w:cs="Cambria"/>
          <w:sz w:val="22"/>
          <w:szCs w:val="22"/>
          <w:lang w:val="en-US"/>
        </w:rPr>
        <w:t xml:space="preserve"> The backboard </w:t>
      </w:r>
      <w:r w:rsidR="0005142F" w:rsidRPr="00DB3B5E">
        <w:rPr>
          <w:sz w:val="22"/>
          <w:szCs w:val="22"/>
          <w:lang w:val="en-US"/>
        </w:rPr>
        <w:t>should be removed as soon as possible after patient presentation in the ED</w:t>
      </w:r>
      <w:r w:rsidR="00A70B7D" w:rsidRPr="00DB3B5E">
        <w:rPr>
          <w:sz w:val="22"/>
          <w:szCs w:val="22"/>
          <w:lang w:val="en-US"/>
        </w:rPr>
        <w:t>.</w:t>
      </w:r>
      <w:r w:rsidR="00540E5B" w:rsidRPr="00DB3B5E">
        <w:rPr>
          <w:sz w:val="22"/>
          <w:szCs w:val="22"/>
          <w:lang w:val="en-US"/>
        </w:rPr>
        <w:fldChar w:fldCharType="begin"/>
      </w:r>
      <w:r w:rsidR="00540E5B" w:rsidRPr="00DB3B5E">
        <w:rPr>
          <w:sz w:val="22"/>
          <w:szCs w:val="22"/>
          <w:lang w:val="en-US"/>
        </w:rPr>
        <w:instrText>ADDIN RW.CITE{{34 'American College of Surgeons Committee on Trauma' 2008; 5321 Vickery,D. 2001; 4525 Lubbert,P.H.W. 2005; 34 'American College of Surgeons Committee on Trauma' 2008}}</w:instrText>
      </w:r>
      <w:r w:rsidR="00540E5B" w:rsidRPr="00DB3B5E">
        <w:rPr>
          <w:sz w:val="22"/>
          <w:szCs w:val="22"/>
          <w:lang w:val="en-US"/>
        </w:rPr>
        <w:fldChar w:fldCharType="separate"/>
      </w:r>
      <w:r w:rsidR="00007DF0" w:rsidRPr="00DB3B5E">
        <w:rPr>
          <w:rFonts w:eastAsia="Times New Roman"/>
          <w:sz w:val="22"/>
          <w:vertAlign w:val="superscript"/>
          <w:lang w:val="en-US"/>
        </w:rPr>
        <w:t xml:space="preserve"> 2-4</w:t>
      </w:r>
      <w:r w:rsidR="00007DF0" w:rsidRPr="00DB3B5E">
        <w:rPr>
          <w:sz w:val="22"/>
          <w:szCs w:val="22"/>
          <w:lang w:val="en-US"/>
        </w:rPr>
        <w:t xml:space="preserve"> </w:t>
      </w:r>
      <w:r w:rsidR="00540E5B" w:rsidRPr="00DB3B5E">
        <w:rPr>
          <w:sz w:val="22"/>
          <w:szCs w:val="22"/>
          <w:lang w:val="en-US"/>
        </w:rPr>
        <w:fldChar w:fldCharType="end"/>
      </w:r>
      <w:r w:rsidR="00540E5B" w:rsidRPr="00DB3B5E">
        <w:rPr>
          <w:sz w:val="22"/>
          <w:szCs w:val="22"/>
          <w:lang w:val="en-US"/>
        </w:rPr>
        <w:t xml:space="preserve"> </w:t>
      </w:r>
      <w:r w:rsidR="0065168E" w:rsidRPr="00DB3B5E">
        <w:rPr>
          <w:sz w:val="22"/>
          <w:szCs w:val="22"/>
          <w:lang w:val="en-US"/>
        </w:rPr>
        <w:t xml:space="preserve">The extrication collar and headblocks immobilize the cervical spine. </w:t>
      </w:r>
      <w:r w:rsidR="00CE44CE" w:rsidRPr="00DB3B5E">
        <w:rPr>
          <w:sz w:val="22"/>
          <w:szCs w:val="22"/>
          <w:lang w:val="en-US"/>
        </w:rPr>
        <w:t>I</w:t>
      </w:r>
      <w:r w:rsidR="0005142F" w:rsidRPr="00DB3B5E">
        <w:rPr>
          <w:sz w:val="22"/>
          <w:szCs w:val="22"/>
          <w:lang w:val="en-US"/>
        </w:rPr>
        <w:t xml:space="preserve">mmobilization </w:t>
      </w:r>
      <w:r w:rsidR="00CE44CE" w:rsidRPr="00DB3B5E">
        <w:rPr>
          <w:sz w:val="22"/>
          <w:szCs w:val="22"/>
          <w:lang w:val="en-US"/>
        </w:rPr>
        <w:t xml:space="preserve">with an extrication collar combined with headblocks </w:t>
      </w:r>
      <w:r w:rsidR="00074474" w:rsidRPr="00DB3B5E">
        <w:rPr>
          <w:sz w:val="22"/>
          <w:szCs w:val="22"/>
          <w:lang w:val="en-US"/>
        </w:rPr>
        <w:t>should be</w:t>
      </w:r>
      <w:r w:rsidR="0005142F" w:rsidRPr="00DB3B5E">
        <w:rPr>
          <w:sz w:val="22"/>
          <w:szCs w:val="22"/>
          <w:lang w:val="en-US"/>
        </w:rPr>
        <w:t xml:space="preserve"> continued without backboard, but by straight alignment of the spine and supine body position. </w:t>
      </w:r>
    </w:p>
    <w:p w14:paraId="30D5AFAE" w14:textId="78F040E4" w:rsidR="00CE44CE" w:rsidRPr="005A40F1" w:rsidRDefault="00A70B7D" w:rsidP="0024768D">
      <w:pPr>
        <w:autoSpaceDE w:val="0"/>
        <w:autoSpaceDN w:val="0"/>
        <w:adjustRightInd w:val="0"/>
        <w:spacing w:line="360" w:lineRule="auto"/>
        <w:jc w:val="both"/>
        <w:rPr>
          <w:sz w:val="22"/>
          <w:szCs w:val="22"/>
          <w:lang w:val="en-US"/>
        </w:rPr>
      </w:pPr>
      <w:r w:rsidRPr="005A40F1">
        <w:rPr>
          <w:sz w:val="22"/>
          <w:szCs w:val="22"/>
          <w:lang w:val="en-US"/>
        </w:rPr>
        <w:t xml:space="preserve">                                                                                                                                                                                                                                                                                                                                                </w:t>
      </w:r>
    </w:p>
    <w:p w14:paraId="128642D1" w14:textId="2901E5C5" w:rsidR="00EC7773" w:rsidRPr="005A40F1" w:rsidRDefault="008C30CF" w:rsidP="00680A76">
      <w:pPr>
        <w:autoSpaceDE w:val="0"/>
        <w:autoSpaceDN w:val="0"/>
        <w:adjustRightInd w:val="0"/>
        <w:spacing w:line="360" w:lineRule="auto"/>
        <w:jc w:val="both"/>
        <w:rPr>
          <w:rFonts w:asciiTheme="minorHAnsi" w:hAnsiTheme="minorHAnsi" w:cs="Arial"/>
          <w:sz w:val="22"/>
          <w:szCs w:val="22"/>
          <w:lang w:val="en-US"/>
        </w:rPr>
      </w:pPr>
      <w:r w:rsidRPr="005A40F1">
        <w:rPr>
          <w:sz w:val="22"/>
          <w:szCs w:val="22"/>
          <w:lang w:val="en-US"/>
        </w:rPr>
        <w:t xml:space="preserve">The extrication collar </w:t>
      </w:r>
      <w:r w:rsidR="00357456" w:rsidRPr="005A40F1">
        <w:rPr>
          <w:sz w:val="22"/>
          <w:szCs w:val="22"/>
          <w:lang w:val="en-US"/>
        </w:rPr>
        <w:t>and</w:t>
      </w:r>
      <w:r w:rsidRPr="005A40F1">
        <w:rPr>
          <w:sz w:val="22"/>
          <w:szCs w:val="22"/>
          <w:lang w:val="en-US"/>
        </w:rPr>
        <w:t xml:space="preserve"> headblocks are applied to protect the</w:t>
      </w:r>
      <w:r w:rsidRPr="005A40F1">
        <w:rPr>
          <w:i/>
          <w:sz w:val="22"/>
          <w:szCs w:val="22"/>
          <w:lang w:val="en-US"/>
        </w:rPr>
        <w:t xml:space="preserve"> possible</w:t>
      </w:r>
      <w:r w:rsidRPr="005A40F1">
        <w:rPr>
          <w:sz w:val="22"/>
          <w:szCs w:val="22"/>
          <w:lang w:val="en-US"/>
        </w:rPr>
        <w:t xml:space="preserve"> injured spine in the acute phase</w:t>
      </w:r>
      <w:r w:rsidR="0024768D" w:rsidRPr="005A40F1">
        <w:rPr>
          <w:sz w:val="22"/>
          <w:szCs w:val="22"/>
          <w:lang w:val="en-US"/>
        </w:rPr>
        <w:t xml:space="preserve"> and will be applied </w:t>
      </w:r>
      <w:r w:rsidR="006F59FE" w:rsidRPr="005A40F1">
        <w:rPr>
          <w:sz w:val="22"/>
          <w:szCs w:val="22"/>
          <w:lang w:val="en-US"/>
        </w:rPr>
        <w:t xml:space="preserve">temporary </w:t>
      </w:r>
      <w:r w:rsidR="0024768D" w:rsidRPr="005A40F1">
        <w:rPr>
          <w:sz w:val="22"/>
          <w:szCs w:val="22"/>
          <w:lang w:val="en-US"/>
        </w:rPr>
        <w:t xml:space="preserve">until injury is diagnosed or </w:t>
      </w:r>
      <w:r w:rsidR="0024768D" w:rsidRPr="005A40F1">
        <w:rPr>
          <w:rFonts w:asciiTheme="minorHAnsi" w:hAnsiTheme="minorHAnsi"/>
          <w:sz w:val="22"/>
          <w:szCs w:val="22"/>
          <w:lang w:val="en-US"/>
        </w:rPr>
        <w:t>excluded.</w:t>
      </w:r>
      <w:r w:rsidRPr="005A40F1">
        <w:rPr>
          <w:rFonts w:asciiTheme="minorHAnsi" w:hAnsiTheme="minorHAnsi"/>
          <w:sz w:val="22"/>
          <w:szCs w:val="22"/>
          <w:lang w:val="en-US"/>
        </w:rPr>
        <w:t xml:space="preserve"> </w:t>
      </w:r>
      <w:r w:rsidR="006F6F87" w:rsidRPr="005A40F1">
        <w:rPr>
          <w:rFonts w:asciiTheme="minorHAnsi" w:eastAsia="Times New Roman" w:hAnsiTheme="minorHAnsi" w:cs="Arial"/>
          <w:sz w:val="22"/>
          <w:szCs w:val="22"/>
          <w:lang w:val="en-US"/>
        </w:rPr>
        <w:t xml:space="preserve">Although the </w:t>
      </w:r>
      <w:r w:rsidR="00210A4F" w:rsidRPr="005A40F1">
        <w:rPr>
          <w:rFonts w:asciiTheme="minorHAnsi" w:eastAsia="Times New Roman" w:hAnsiTheme="minorHAnsi" w:cs="Arial"/>
          <w:sz w:val="22"/>
          <w:szCs w:val="22"/>
          <w:lang w:val="en-US"/>
        </w:rPr>
        <w:t>(</w:t>
      </w:r>
      <w:r w:rsidR="006F6F87" w:rsidRPr="005A40F1">
        <w:rPr>
          <w:rFonts w:asciiTheme="minorHAnsi" w:eastAsia="Times New Roman" w:hAnsiTheme="minorHAnsi" w:cs="Arial"/>
          <w:sz w:val="22"/>
          <w:szCs w:val="22"/>
          <w:lang w:val="en-US"/>
        </w:rPr>
        <w:t>possible</w:t>
      </w:r>
      <w:r w:rsidR="00210A4F" w:rsidRPr="005A40F1">
        <w:rPr>
          <w:rFonts w:asciiTheme="minorHAnsi" w:eastAsia="Times New Roman" w:hAnsiTheme="minorHAnsi" w:cs="Arial"/>
          <w:sz w:val="22"/>
          <w:szCs w:val="22"/>
          <w:lang w:val="en-US"/>
        </w:rPr>
        <w:t>)</w:t>
      </w:r>
      <w:r w:rsidR="006F6F87" w:rsidRPr="005A40F1">
        <w:rPr>
          <w:rFonts w:asciiTheme="minorHAnsi" w:eastAsia="Times New Roman" w:hAnsiTheme="minorHAnsi" w:cs="Arial"/>
          <w:sz w:val="22"/>
          <w:szCs w:val="22"/>
          <w:lang w:val="en-US"/>
        </w:rPr>
        <w:t xml:space="preserve"> injured spine is protected, the application of immobilizing devices</w:t>
      </w:r>
      <w:r w:rsidR="00210A4F" w:rsidRPr="005A40F1">
        <w:rPr>
          <w:rFonts w:asciiTheme="minorHAnsi" w:eastAsia="Times New Roman" w:hAnsiTheme="minorHAnsi" w:cs="Arial"/>
          <w:sz w:val="22"/>
          <w:szCs w:val="22"/>
          <w:lang w:val="en-US"/>
        </w:rPr>
        <w:t xml:space="preserve"> may </w:t>
      </w:r>
      <w:r w:rsidR="006F6F87" w:rsidRPr="005A40F1">
        <w:rPr>
          <w:rFonts w:asciiTheme="minorHAnsi" w:eastAsia="Times New Roman" w:hAnsiTheme="minorHAnsi" w:cs="Arial"/>
          <w:sz w:val="22"/>
          <w:szCs w:val="22"/>
          <w:lang w:val="en-US"/>
        </w:rPr>
        <w:t>increase risk for pressure ulcer (PU) development</w:t>
      </w:r>
      <w:r w:rsidR="00210A4F" w:rsidRPr="005A40F1">
        <w:rPr>
          <w:rFonts w:asciiTheme="minorHAnsi" w:eastAsia="Times New Roman" w:hAnsiTheme="minorHAnsi" w:cs="Arial"/>
          <w:sz w:val="22"/>
          <w:szCs w:val="22"/>
          <w:lang w:val="en-US"/>
        </w:rPr>
        <w:t xml:space="preserve"> and pain</w:t>
      </w:r>
      <w:r w:rsidR="00D076D2" w:rsidRPr="005A40F1">
        <w:rPr>
          <w:rFonts w:asciiTheme="minorHAnsi" w:eastAsia="Times New Roman" w:hAnsiTheme="minorHAnsi" w:cs="Arial"/>
          <w:sz w:val="22"/>
          <w:szCs w:val="22"/>
          <w:lang w:val="en-US"/>
        </w:rPr>
        <w:t>.</w:t>
      </w:r>
      <w:r w:rsidR="006F6F87" w:rsidRPr="005A40F1">
        <w:rPr>
          <w:sz w:val="22"/>
          <w:szCs w:val="22"/>
          <w:lang w:val="en-US"/>
        </w:rPr>
        <w:fldChar w:fldCharType="begin"/>
      </w:r>
      <w:r w:rsidR="006F6F87" w:rsidRPr="005A40F1">
        <w:rPr>
          <w:sz w:val="22"/>
          <w:szCs w:val="22"/>
          <w:lang w:val="en-US"/>
        </w:rPr>
        <w:instrText>ADDIN RW.CITE{{5376 Ham,W. 2014}}</w:instrText>
      </w:r>
      <w:r w:rsidR="006F6F87" w:rsidRPr="005A40F1">
        <w:rPr>
          <w:sz w:val="22"/>
          <w:szCs w:val="22"/>
          <w:lang w:val="en-US"/>
        </w:rPr>
        <w:fldChar w:fldCharType="separate"/>
      </w:r>
      <w:r w:rsidR="00007DF0" w:rsidRPr="0065168E">
        <w:rPr>
          <w:rFonts w:eastAsia="Times New Roman"/>
          <w:sz w:val="22"/>
          <w:vertAlign w:val="superscript"/>
          <w:lang w:val="en-US"/>
        </w:rPr>
        <w:t xml:space="preserve"> 5</w:t>
      </w:r>
      <w:r w:rsidR="00007DF0" w:rsidRPr="005A40F1">
        <w:rPr>
          <w:sz w:val="22"/>
          <w:szCs w:val="22"/>
          <w:lang w:val="en-US"/>
        </w:rPr>
        <w:t xml:space="preserve"> </w:t>
      </w:r>
      <w:r w:rsidR="006F6F87" w:rsidRPr="005A40F1">
        <w:rPr>
          <w:sz w:val="22"/>
          <w:szCs w:val="22"/>
          <w:lang w:val="en-US"/>
        </w:rPr>
        <w:fldChar w:fldCharType="end"/>
      </w:r>
      <w:r w:rsidR="006F6F87" w:rsidRPr="005A40F1">
        <w:rPr>
          <w:rFonts w:asciiTheme="minorHAnsi" w:hAnsiTheme="minorHAnsi" w:cs="Arial"/>
          <w:sz w:val="22"/>
          <w:szCs w:val="22"/>
          <w:lang w:val="en-US"/>
        </w:rPr>
        <w:t xml:space="preserve"> In order to immobilize, the extrication collar and headblocks will produce succinct pressure on the skin</w:t>
      </w:r>
      <w:r w:rsidR="005A5059" w:rsidRPr="005A40F1">
        <w:rPr>
          <w:rFonts w:asciiTheme="minorHAnsi" w:hAnsiTheme="minorHAnsi" w:cs="Arial"/>
          <w:sz w:val="22"/>
          <w:szCs w:val="22"/>
          <w:lang w:val="en-US"/>
        </w:rPr>
        <w:t xml:space="preserve"> and underlying tissues</w:t>
      </w:r>
      <w:r w:rsidR="006F6F87" w:rsidRPr="005A40F1">
        <w:rPr>
          <w:rFonts w:asciiTheme="minorHAnsi" w:hAnsiTheme="minorHAnsi" w:cs="Arial"/>
          <w:sz w:val="22"/>
          <w:szCs w:val="22"/>
          <w:lang w:val="en-US"/>
        </w:rPr>
        <w:t xml:space="preserve">, and it is well known that </w:t>
      </w:r>
      <w:r w:rsidR="00F749EC" w:rsidRPr="005A40F1">
        <w:rPr>
          <w:rFonts w:asciiTheme="minorHAnsi" w:hAnsiTheme="minorHAnsi" w:cs="Arial"/>
          <w:sz w:val="22"/>
          <w:szCs w:val="22"/>
          <w:lang w:val="en-US"/>
        </w:rPr>
        <w:t>PU</w:t>
      </w:r>
      <w:r w:rsidR="006F6F87" w:rsidRPr="005A40F1">
        <w:rPr>
          <w:rFonts w:asciiTheme="minorHAnsi" w:hAnsiTheme="minorHAnsi" w:cs="Arial"/>
          <w:sz w:val="22"/>
          <w:szCs w:val="22"/>
          <w:lang w:val="en-US"/>
        </w:rPr>
        <w:t>s</w:t>
      </w:r>
      <w:r w:rsidR="00F749EC" w:rsidRPr="005A40F1">
        <w:rPr>
          <w:rFonts w:asciiTheme="minorHAnsi" w:hAnsiTheme="minorHAnsi" w:cs="Arial"/>
          <w:sz w:val="22"/>
          <w:szCs w:val="22"/>
          <w:lang w:val="en-US"/>
        </w:rPr>
        <w:t xml:space="preserve"> </w:t>
      </w:r>
      <w:r w:rsidR="0024768D" w:rsidRPr="005A40F1">
        <w:rPr>
          <w:rFonts w:asciiTheme="minorHAnsi" w:hAnsiTheme="minorHAnsi" w:cs="Arial"/>
          <w:sz w:val="22"/>
          <w:szCs w:val="22"/>
          <w:lang w:val="en-US"/>
        </w:rPr>
        <w:t>result from sustained pressure (including p</w:t>
      </w:r>
      <w:r w:rsidR="00F749EC" w:rsidRPr="005A40F1">
        <w:rPr>
          <w:rFonts w:asciiTheme="minorHAnsi" w:hAnsiTheme="minorHAnsi" w:cs="Arial"/>
          <w:sz w:val="22"/>
          <w:szCs w:val="22"/>
          <w:lang w:val="en-US"/>
        </w:rPr>
        <w:t>ressure associated with shear)</w:t>
      </w:r>
      <w:r w:rsidR="00D076D2" w:rsidRPr="005A40F1">
        <w:rPr>
          <w:rFonts w:asciiTheme="minorHAnsi" w:hAnsiTheme="minorHAnsi" w:cs="Arial"/>
          <w:sz w:val="22"/>
          <w:szCs w:val="22"/>
          <w:lang w:val="en-US"/>
        </w:rPr>
        <w:t>.</w:t>
      </w:r>
      <w:r w:rsidR="0024768D" w:rsidRPr="005A40F1">
        <w:rPr>
          <w:rFonts w:asciiTheme="minorHAnsi" w:hAnsiTheme="minorHAnsi" w:cs="Arial"/>
          <w:sz w:val="22"/>
          <w:szCs w:val="22"/>
          <w:lang w:val="en-US"/>
        </w:rPr>
        <w:fldChar w:fldCharType="begin"/>
      </w:r>
      <w:r w:rsidR="0024768D" w:rsidRPr="005A40F1">
        <w:rPr>
          <w:rFonts w:asciiTheme="minorHAnsi" w:hAnsiTheme="minorHAnsi" w:cs="Arial"/>
          <w:sz w:val="22"/>
          <w:szCs w:val="22"/>
          <w:lang w:val="en-US"/>
        </w:rPr>
        <w:instrText>ADDIN RW.CITE{{5393 Haesler, Emily 2014}}</w:instrText>
      </w:r>
      <w:r w:rsidR="0024768D" w:rsidRPr="005A40F1">
        <w:rPr>
          <w:rFonts w:asciiTheme="minorHAnsi" w:hAnsiTheme="minorHAnsi" w:cs="Arial"/>
          <w:sz w:val="22"/>
          <w:szCs w:val="22"/>
          <w:lang w:val="en-US"/>
        </w:rPr>
        <w:fldChar w:fldCharType="separate"/>
      </w:r>
      <w:r w:rsidR="00007DF0" w:rsidRPr="0065168E">
        <w:rPr>
          <w:rFonts w:eastAsia="Times New Roman"/>
          <w:sz w:val="22"/>
          <w:vertAlign w:val="superscript"/>
          <w:lang w:val="en-US"/>
        </w:rPr>
        <w:t xml:space="preserve"> 6</w:t>
      </w:r>
      <w:r w:rsidR="00007DF0" w:rsidRPr="005A40F1">
        <w:rPr>
          <w:rFonts w:cs="Arial"/>
          <w:sz w:val="22"/>
          <w:szCs w:val="22"/>
          <w:lang w:val="en-US"/>
        </w:rPr>
        <w:t xml:space="preserve"> </w:t>
      </w:r>
      <w:r w:rsidR="0024768D" w:rsidRPr="005A40F1">
        <w:rPr>
          <w:rFonts w:asciiTheme="minorHAnsi" w:hAnsiTheme="minorHAnsi" w:cs="Arial"/>
          <w:sz w:val="22"/>
          <w:szCs w:val="22"/>
          <w:lang w:val="en-US"/>
        </w:rPr>
        <w:fldChar w:fldCharType="end"/>
      </w:r>
      <w:r w:rsidR="00210A4F" w:rsidRPr="005A40F1">
        <w:rPr>
          <w:rFonts w:asciiTheme="minorHAnsi" w:hAnsiTheme="minorHAnsi" w:cs="Arial"/>
          <w:sz w:val="22"/>
          <w:szCs w:val="22"/>
          <w:lang w:val="en-US"/>
        </w:rPr>
        <w:t xml:space="preserve"> </w:t>
      </w:r>
    </w:p>
    <w:p w14:paraId="6A580B76" w14:textId="77777777" w:rsidR="00EC7773" w:rsidRPr="005A40F1" w:rsidRDefault="00897A21" w:rsidP="00680A76">
      <w:pPr>
        <w:autoSpaceDE w:val="0"/>
        <w:autoSpaceDN w:val="0"/>
        <w:adjustRightInd w:val="0"/>
        <w:spacing w:line="360" w:lineRule="auto"/>
        <w:jc w:val="both"/>
        <w:rPr>
          <w:sz w:val="22"/>
          <w:szCs w:val="22"/>
          <w:lang w:val="en-US"/>
        </w:rPr>
      </w:pPr>
      <w:r w:rsidRPr="005A40F1">
        <w:rPr>
          <w:sz w:val="22"/>
          <w:szCs w:val="22"/>
          <w:lang w:val="en-US"/>
        </w:rPr>
        <w:t>In practice, ED nurses noticed</w:t>
      </w:r>
      <w:r w:rsidRPr="005A40F1" w:rsidDel="00B638AF">
        <w:rPr>
          <w:sz w:val="22"/>
          <w:szCs w:val="22"/>
          <w:lang w:val="en-US"/>
        </w:rPr>
        <w:t xml:space="preserve"> profound indentation marks from the extrication collar</w:t>
      </w:r>
      <w:r w:rsidRPr="005A40F1">
        <w:rPr>
          <w:sz w:val="22"/>
          <w:szCs w:val="22"/>
          <w:lang w:val="en-US"/>
        </w:rPr>
        <w:t xml:space="preserve"> and headblocks after removal.</w:t>
      </w:r>
      <w:r w:rsidRPr="005A40F1" w:rsidDel="00B638AF">
        <w:rPr>
          <w:sz w:val="22"/>
          <w:szCs w:val="22"/>
          <w:lang w:val="en-US"/>
        </w:rPr>
        <w:t xml:space="preserve"> </w:t>
      </w:r>
      <w:r w:rsidRPr="005A40F1">
        <w:rPr>
          <w:sz w:val="22"/>
          <w:szCs w:val="22"/>
          <w:lang w:val="en-US"/>
        </w:rPr>
        <w:t>These</w:t>
      </w:r>
      <w:r w:rsidRPr="005A40F1" w:rsidDel="00B638AF">
        <w:rPr>
          <w:sz w:val="22"/>
          <w:szCs w:val="22"/>
          <w:lang w:val="en-US"/>
        </w:rPr>
        <w:t xml:space="preserve"> </w:t>
      </w:r>
      <w:r w:rsidRPr="005A40F1">
        <w:rPr>
          <w:sz w:val="22"/>
          <w:szCs w:val="22"/>
          <w:lang w:val="en-US"/>
        </w:rPr>
        <w:t xml:space="preserve">indentation marks demonstrate the extreme discomfort </w:t>
      </w:r>
      <w:r w:rsidR="005A5059" w:rsidRPr="005A40F1">
        <w:rPr>
          <w:sz w:val="22"/>
          <w:szCs w:val="22"/>
          <w:lang w:val="en-US"/>
        </w:rPr>
        <w:t>related to</w:t>
      </w:r>
      <w:r w:rsidRPr="005A40F1">
        <w:rPr>
          <w:sz w:val="22"/>
          <w:szCs w:val="22"/>
          <w:lang w:val="en-US"/>
        </w:rPr>
        <w:t xml:space="preserve"> the collar and headblocks. They are caused by pressure and may therefore be an early sign of PU development. However, they have not been described </w:t>
      </w:r>
      <w:r w:rsidR="005A5059" w:rsidRPr="005A40F1">
        <w:rPr>
          <w:sz w:val="22"/>
          <w:szCs w:val="22"/>
          <w:lang w:val="en-US"/>
        </w:rPr>
        <w:t xml:space="preserve">systematically </w:t>
      </w:r>
      <w:r w:rsidRPr="005A40F1">
        <w:rPr>
          <w:sz w:val="22"/>
          <w:szCs w:val="22"/>
          <w:lang w:val="en-US"/>
        </w:rPr>
        <w:t xml:space="preserve">before. </w:t>
      </w:r>
    </w:p>
    <w:p w14:paraId="10C1683A" w14:textId="2EC44EC2" w:rsidR="00680A76" w:rsidRPr="005A40F1" w:rsidRDefault="00680A76" w:rsidP="00680A76">
      <w:pPr>
        <w:autoSpaceDE w:val="0"/>
        <w:autoSpaceDN w:val="0"/>
        <w:adjustRightInd w:val="0"/>
        <w:spacing w:line="360" w:lineRule="auto"/>
        <w:jc w:val="both"/>
        <w:rPr>
          <w:sz w:val="22"/>
          <w:szCs w:val="22"/>
          <w:lang w:val="en-US"/>
        </w:rPr>
      </w:pPr>
      <w:r w:rsidRPr="005A40F1">
        <w:rPr>
          <w:rFonts w:asciiTheme="minorHAnsi" w:hAnsiTheme="minorHAnsi" w:cs="Arial"/>
          <w:sz w:val="22"/>
          <w:szCs w:val="22"/>
          <w:lang w:val="en-US"/>
        </w:rPr>
        <w:lastRenderedPageBreak/>
        <w:t>Depend</w:t>
      </w:r>
      <w:r w:rsidR="00897A21" w:rsidRPr="005A40F1">
        <w:rPr>
          <w:rFonts w:asciiTheme="minorHAnsi" w:hAnsiTheme="minorHAnsi" w:cs="Arial"/>
          <w:sz w:val="22"/>
          <w:szCs w:val="22"/>
          <w:lang w:val="en-US"/>
        </w:rPr>
        <w:t>ing</w:t>
      </w:r>
      <w:r w:rsidRPr="005A40F1">
        <w:rPr>
          <w:rFonts w:asciiTheme="minorHAnsi" w:hAnsiTheme="minorHAnsi" w:cs="Arial"/>
          <w:sz w:val="22"/>
          <w:szCs w:val="22"/>
          <w:lang w:val="en-US"/>
        </w:rPr>
        <w:t xml:space="preserve"> on the severity, PUs are known to cause pain and affect physical, social, psychological and financial aspects of health-related quality of life</w:t>
      </w:r>
      <w:r w:rsidR="00897A21" w:rsidRPr="005A40F1">
        <w:rPr>
          <w:rFonts w:asciiTheme="minorHAnsi" w:hAnsiTheme="minorHAnsi" w:cs="Arial"/>
          <w:sz w:val="22"/>
          <w:szCs w:val="22"/>
          <w:lang w:val="en-US"/>
        </w:rPr>
        <w:t>.</w:t>
      </w:r>
      <w:r w:rsidRPr="005A40F1">
        <w:rPr>
          <w:rFonts w:asciiTheme="minorHAnsi" w:hAnsiTheme="minorHAnsi" w:cs="Arial"/>
          <w:sz w:val="22"/>
          <w:szCs w:val="22"/>
          <w:lang w:val="en-US"/>
        </w:rPr>
        <w:fldChar w:fldCharType="begin"/>
      </w:r>
      <w:r w:rsidRPr="005A40F1">
        <w:rPr>
          <w:rFonts w:asciiTheme="minorHAnsi" w:hAnsiTheme="minorHAnsi" w:cs="Arial"/>
          <w:sz w:val="22"/>
          <w:szCs w:val="22"/>
          <w:lang w:val="en-US"/>
        </w:rPr>
        <w:instrText>ADDIN RW.CITE{{5390 Gorecki,C. 2010;5326 Gorecki,C. 2009;5389 Halfens, R.J.G. 2013}}</w:instrText>
      </w:r>
      <w:r w:rsidRPr="005A40F1">
        <w:rPr>
          <w:rFonts w:asciiTheme="minorHAnsi" w:hAnsiTheme="minorHAnsi" w:cs="Arial"/>
          <w:sz w:val="22"/>
          <w:szCs w:val="22"/>
          <w:lang w:val="en-US"/>
        </w:rPr>
        <w:fldChar w:fldCharType="separate"/>
      </w:r>
      <w:r w:rsidR="00007DF0" w:rsidRPr="0065168E">
        <w:rPr>
          <w:rFonts w:eastAsia="Times New Roman"/>
          <w:sz w:val="22"/>
          <w:vertAlign w:val="superscript"/>
          <w:lang w:val="en-US"/>
        </w:rPr>
        <w:t>7-9</w:t>
      </w:r>
      <w:r w:rsidR="00007DF0" w:rsidRPr="005A40F1">
        <w:rPr>
          <w:rFonts w:cs="Arial"/>
          <w:sz w:val="22"/>
          <w:szCs w:val="22"/>
          <w:lang w:val="en-US"/>
        </w:rPr>
        <w:t xml:space="preserve"> </w:t>
      </w:r>
      <w:r w:rsidRPr="005A40F1">
        <w:rPr>
          <w:rFonts w:asciiTheme="minorHAnsi" w:hAnsiTheme="minorHAnsi" w:cs="Arial"/>
          <w:sz w:val="22"/>
          <w:szCs w:val="22"/>
          <w:lang w:val="en-US"/>
        </w:rPr>
        <w:fldChar w:fldCharType="end"/>
      </w:r>
      <w:r w:rsidR="00816BAB" w:rsidRPr="005A40F1">
        <w:rPr>
          <w:rFonts w:asciiTheme="minorHAnsi" w:hAnsiTheme="minorHAnsi" w:cs="Arial"/>
          <w:sz w:val="22"/>
          <w:szCs w:val="22"/>
          <w:lang w:val="en-US"/>
        </w:rPr>
        <w:t xml:space="preserve">Although the application of the extrication collar and headblocks is temporary, if patients do have cervical injury and need further treatment with a long-term collar, they could be extra vulnerable for </w:t>
      </w:r>
      <w:r w:rsidR="003F5F39" w:rsidRPr="005A40F1">
        <w:rPr>
          <w:rFonts w:asciiTheme="minorHAnsi" w:hAnsiTheme="minorHAnsi" w:cs="Arial"/>
          <w:sz w:val="22"/>
          <w:szCs w:val="22"/>
          <w:lang w:val="en-US"/>
        </w:rPr>
        <w:t>fu</w:t>
      </w:r>
      <w:r w:rsidR="005A5059" w:rsidRPr="005A40F1">
        <w:rPr>
          <w:rFonts w:asciiTheme="minorHAnsi" w:hAnsiTheme="minorHAnsi" w:cs="Arial"/>
          <w:sz w:val="22"/>
          <w:szCs w:val="22"/>
          <w:lang w:val="en-US"/>
        </w:rPr>
        <w:t>ture</w:t>
      </w:r>
      <w:r w:rsidR="003F5F39" w:rsidRPr="005A40F1">
        <w:rPr>
          <w:rFonts w:asciiTheme="minorHAnsi" w:hAnsiTheme="minorHAnsi" w:cs="Arial"/>
          <w:sz w:val="22"/>
          <w:szCs w:val="22"/>
          <w:lang w:val="en-US"/>
        </w:rPr>
        <w:t xml:space="preserve"> </w:t>
      </w:r>
      <w:r w:rsidR="00816BAB" w:rsidRPr="005A40F1">
        <w:rPr>
          <w:rFonts w:asciiTheme="minorHAnsi" w:hAnsiTheme="minorHAnsi" w:cs="Arial"/>
          <w:sz w:val="22"/>
          <w:szCs w:val="22"/>
          <w:lang w:val="en-US"/>
        </w:rPr>
        <w:t xml:space="preserve">PU development.  </w:t>
      </w:r>
      <w:r w:rsidR="00210A4F" w:rsidRPr="005A40F1">
        <w:rPr>
          <w:rFonts w:asciiTheme="minorHAnsi" w:hAnsiTheme="minorHAnsi" w:cs="Arial"/>
          <w:sz w:val="22"/>
          <w:szCs w:val="22"/>
          <w:lang w:val="en-US"/>
        </w:rPr>
        <w:t xml:space="preserve">Furthermore, the pressure from the extrication collar and headblocks, combined with the supine body position, may cause pain. </w:t>
      </w:r>
      <w:r w:rsidRPr="005A40F1">
        <w:rPr>
          <w:rFonts w:asciiTheme="minorHAnsi" w:hAnsiTheme="minorHAnsi" w:cs="Arial"/>
          <w:sz w:val="22"/>
          <w:szCs w:val="22"/>
          <w:lang w:val="en-US"/>
        </w:rPr>
        <w:t>It is well possible that pain and discomfort from immobilizing devices may lead to undesirable movement of the he</w:t>
      </w:r>
      <w:r w:rsidR="00897A21" w:rsidRPr="005A40F1">
        <w:rPr>
          <w:rFonts w:asciiTheme="minorHAnsi" w:hAnsiTheme="minorHAnsi" w:cs="Arial"/>
          <w:sz w:val="22"/>
          <w:szCs w:val="22"/>
          <w:lang w:val="en-US"/>
        </w:rPr>
        <w:t>ad and spine, in order to relieve</w:t>
      </w:r>
      <w:r w:rsidRPr="005A40F1">
        <w:rPr>
          <w:rFonts w:asciiTheme="minorHAnsi" w:hAnsiTheme="minorHAnsi" w:cs="Arial"/>
          <w:sz w:val="22"/>
          <w:szCs w:val="22"/>
          <w:lang w:val="en-US"/>
        </w:rPr>
        <w:t xml:space="preserve"> the pain. </w:t>
      </w:r>
    </w:p>
    <w:p w14:paraId="66C82D85" w14:textId="77777777" w:rsidR="00897A21" w:rsidRPr="005A40F1" w:rsidRDefault="00897A21" w:rsidP="003C1AAB">
      <w:pPr>
        <w:autoSpaceDE w:val="0"/>
        <w:autoSpaceDN w:val="0"/>
        <w:adjustRightInd w:val="0"/>
        <w:spacing w:line="360" w:lineRule="auto"/>
        <w:jc w:val="both"/>
        <w:rPr>
          <w:rFonts w:asciiTheme="minorHAnsi" w:hAnsiTheme="minorHAnsi"/>
          <w:sz w:val="22"/>
          <w:szCs w:val="22"/>
          <w:lang w:val="en-US"/>
        </w:rPr>
      </w:pPr>
    </w:p>
    <w:p w14:paraId="288726DA" w14:textId="424006F2" w:rsidR="0024768D" w:rsidRPr="005A40F1" w:rsidRDefault="00210A4F" w:rsidP="00897A21">
      <w:pPr>
        <w:autoSpaceDE w:val="0"/>
        <w:autoSpaceDN w:val="0"/>
        <w:adjustRightInd w:val="0"/>
        <w:spacing w:line="360" w:lineRule="auto"/>
        <w:jc w:val="both"/>
        <w:rPr>
          <w:rFonts w:asciiTheme="minorHAnsi" w:hAnsiTheme="minorHAnsi"/>
          <w:sz w:val="22"/>
          <w:szCs w:val="22"/>
          <w:lang w:val="en-US"/>
        </w:rPr>
      </w:pPr>
      <w:r w:rsidRPr="005A40F1">
        <w:rPr>
          <w:rFonts w:asciiTheme="minorHAnsi" w:hAnsiTheme="minorHAnsi"/>
          <w:sz w:val="22"/>
          <w:szCs w:val="22"/>
          <w:lang w:val="en-US"/>
        </w:rPr>
        <w:t>There are no studies on pain and</w:t>
      </w:r>
      <w:r w:rsidRPr="005A40F1">
        <w:rPr>
          <w:sz w:val="22"/>
          <w:szCs w:val="22"/>
          <w:lang w:val="en-US"/>
        </w:rPr>
        <w:t xml:space="preserve"> PU development from extrication collars combined with headblocks in trauma patients</w:t>
      </w:r>
      <w:r w:rsidR="00932CF9" w:rsidRPr="005A40F1">
        <w:rPr>
          <w:sz w:val="22"/>
          <w:szCs w:val="22"/>
          <w:lang w:val="en-US"/>
        </w:rPr>
        <w:t>.</w:t>
      </w:r>
      <w:r w:rsidRPr="005A40F1">
        <w:rPr>
          <w:rFonts w:asciiTheme="minorHAnsi" w:hAnsiTheme="minorHAnsi"/>
          <w:sz w:val="22"/>
          <w:szCs w:val="22"/>
          <w:lang w:val="en-US"/>
        </w:rPr>
        <w:fldChar w:fldCharType="begin"/>
      </w:r>
      <w:r w:rsidRPr="005A40F1">
        <w:rPr>
          <w:rFonts w:asciiTheme="minorHAnsi" w:hAnsiTheme="minorHAnsi"/>
          <w:sz w:val="22"/>
          <w:szCs w:val="22"/>
          <w:lang w:val="en-US"/>
        </w:rPr>
        <w:instrText>ADDIN RW.CITE{{5376 Ham,W. 2014}}</w:instrText>
      </w:r>
      <w:r w:rsidRPr="005A40F1">
        <w:rPr>
          <w:rFonts w:asciiTheme="minorHAnsi" w:hAnsiTheme="minorHAnsi"/>
          <w:sz w:val="22"/>
          <w:szCs w:val="22"/>
          <w:lang w:val="en-US"/>
        </w:rPr>
        <w:fldChar w:fldCharType="separate"/>
      </w:r>
      <w:r w:rsidR="00007DF0" w:rsidRPr="0065168E">
        <w:rPr>
          <w:rFonts w:eastAsia="Times New Roman"/>
          <w:sz w:val="22"/>
          <w:vertAlign w:val="superscript"/>
          <w:lang w:val="en-US"/>
        </w:rPr>
        <w:t xml:space="preserve"> 5</w:t>
      </w:r>
      <w:r w:rsidR="00007DF0" w:rsidRPr="005A40F1">
        <w:rPr>
          <w:sz w:val="22"/>
          <w:szCs w:val="22"/>
          <w:lang w:val="en-US"/>
        </w:rPr>
        <w:t xml:space="preserve"> </w:t>
      </w:r>
      <w:r w:rsidRPr="005A40F1">
        <w:rPr>
          <w:rFonts w:asciiTheme="minorHAnsi" w:hAnsiTheme="minorHAnsi"/>
          <w:sz w:val="22"/>
          <w:szCs w:val="22"/>
          <w:lang w:val="en-US"/>
        </w:rPr>
        <w:fldChar w:fldCharType="end"/>
      </w:r>
      <w:r w:rsidR="00897A21" w:rsidRPr="005A40F1">
        <w:rPr>
          <w:rFonts w:asciiTheme="minorHAnsi" w:hAnsiTheme="minorHAnsi"/>
          <w:sz w:val="22"/>
          <w:szCs w:val="22"/>
          <w:lang w:val="en-US"/>
        </w:rPr>
        <w:t xml:space="preserve"> </w:t>
      </w:r>
      <w:r w:rsidR="00074474" w:rsidRPr="005A40F1">
        <w:rPr>
          <w:rFonts w:eastAsia="Times New Roman" w:cs="Cambria"/>
          <w:sz w:val="22"/>
          <w:szCs w:val="22"/>
          <w:lang w:val="en-US"/>
        </w:rPr>
        <w:t xml:space="preserve">The </w:t>
      </w:r>
      <w:r w:rsidR="0024768D" w:rsidRPr="005A40F1">
        <w:rPr>
          <w:rFonts w:eastAsia="Times New Roman" w:cs="Cambria"/>
          <w:sz w:val="22"/>
          <w:szCs w:val="22"/>
          <w:lang w:val="en-US"/>
        </w:rPr>
        <w:t>purpose</w:t>
      </w:r>
      <w:r w:rsidR="00074474" w:rsidRPr="005A40F1">
        <w:rPr>
          <w:rFonts w:eastAsia="Times New Roman" w:cs="Cambria"/>
          <w:sz w:val="22"/>
          <w:szCs w:val="22"/>
          <w:lang w:val="en-US"/>
        </w:rPr>
        <w:t xml:space="preserve"> of this study </w:t>
      </w:r>
      <w:r w:rsidR="0024768D" w:rsidRPr="005A40F1">
        <w:rPr>
          <w:rFonts w:eastAsia="Times New Roman" w:cs="Cambria"/>
          <w:sz w:val="22"/>
          <w:szCs w:val="22"/>
          <w:lang w:val="en-US"/>
        </w:rPr>
        <w:t xml:space="preserve">was to </w:t>
      </w:r>
      <w:r w:rsidR="002B137D" w:rsidRPr="005A40F1">
        <w:rPr>
          <w:rFonts w:eastAsia="Times New Roman" w:cs="Cambria"/>
          <w:sz w:val="22"/>
          <w:szCs w:val="22"/>
          <w:lang w:val="en-US"/>
        </w:rPr>
        <w:t xml:space="preserve">prospectively </w:t>
      </w:r>
      <w:r w:rsidR="0024768D" w:rsidRPr="005A40F1">
        <w:rPr>
          <w:rFonts w:eastAsia="Times New Roman" w:cs="Cambria"/>
          <w:sz w:val="22"/>
          <w:szCs w:val="22"/>
          <w:lang w:val="en-US"/>
        </w:rPr>
        <w:t xml:space="preserve">describe the </w:t>
      </w:r>
      <w:r w:rsidR="004C2C86" w:rsidRPr="005A40F1">
        <w:rPr>
          <w:rFonts w:eastAsia="Times New Roman" w:cs="Cambria"/>
          <w:sz w:val="22"/>
          <w:szCs w:val="22"/>
          <w:lang w:val="en-US"/>
        </w:rPr>
        <w:t xml:space="preserve">occurrence </w:t>
      </w:r>
      <w:r w:rsidR="0024768D" w:rsidRPr="005A40F1">
        <w:rPr>
          <w:rFonts w:eastAsia="Times New Roman" w:cs="Cambria"/>
          <w:sz w:val="22"/>
          <w:szCs w:val="22"/>
          <w:lang w:val="en-US"/>
        </w:rPr>
        <w:t xml:space="preserve">and severity of </w:t>
      </w:r>
      <w:r w:rsidR="00074474" w:rsidRPr="005A40F1">
        <w:rPr>
          <w:rFonts w:eastAsia="Times New Roman" w:cs="Cambria"/>
          <w:sz w:val="22"/>
          <w:szCs w:val="22"/>
          <w:lang w:val="en-US"/>
        </w:rPr>
        <w:t>PUs</w:t>
      </w:r>
      <w:r w:rsidR="002F0190" w:rsidRPr="005A40F1">
        <w:rPr>
          <w:rFonts w:eastAsia="Times New Roman" w:cs="Cambria"/>
          <w:sz w:val="22"/>
          <w:szCs w:val="22"/>
          <w:lang w:val="en-US"/>
        </w:rPr>
        <w:t>, indentation marks</w:t>
      </w:r>
      <w:r w:rsidR="00333C78" w:rsidRPr="005A40F1">
        <w:rPr>
          <w:rFonts w:eastAsia="Times New Roman" w:cs="Cambria"/>
          <w:sz w:val="22"/>
          <w:szCs w:val="22"/>
          <w:lang w:val="en-US"/>
        </w:rPr>
        <w:t xml:space="preserve"> </w:t>
      </w:r>
      <w:r w:rsidR="00095F9D" w:rsidRPr="005A40F1">
        <w:rPr>
          <w:rFonts w:eastAsia="Times New Roman" w:cs="Cambria"/>
          <w:sz w:val="22"/>
          <w:szCs w:val="22"/>
          <w:lang w:val="en-US"/>
        </w:rPr>
        <w:t>and pain</w:t>
      </w:r>
      <w:r w:rsidR="0024768D" w:rsidRPr="005A40F1">
        <w:rPr>
          <w:rFonts w:eastAsia="Times New Roman" w:cs="Cambria"/>
          <w:sz w:val="22"/>
          <w:szCs w:val="22"/>
          <w:lang w:val="en-US"/>
        </w:rPr>
        <w:t xml:space="preserve"> from the extrication collar combined with headblocks. Furthermore we explored</w:t>
      </w:r>
      <w:r w:rsidR="00095F9D" w:rsidRPr="005A40F1">
        <w:rPr>
          <w:rFonts w:eastAsia="Times New Roman" w:cs="Cambria"/>
          <w:sz w:val="22"/>
          <w:szCs w:val="22"/>
          <w:lang w:val="en-US"/>
        </w:rPr>
        <w:t xml:space="preserve"> </w:t>
      </w:r>
      <w:r w:rsidR="0024768D" w:rsidRPr="005A40F1">
        <w:rPr>
          <w:rFonts w:eastAsia="Times New Roman" w:cs="Cambria"/>
          <w:sz w:val="22"/>
          <w:szCs w:val="22"/>
          <w:lang w:val="en-US"/>
        </w:rPr>
        <w:t>the influence of tim</w:t>
      </w:r>
      <w:r w:rsidR="00897A21" w:rsidRPr="005A40F1">
        <w:rPr>
          <w:rFonts w:eastAsia="Times New Roman" w:cs="Cambria"/>
          <w:sz w:val="22"/>
          <w:szCs w:val="22"/>
          <w:lang w:val="en-US"/>
        </w:rPr>
        <w:t>e, injury severity and patient</w:t>
      </w:r>
      <w:r w:rsidR="0024768D" w:rsidRPr="005A40F1">
        <w:rPr>
          <w:rFonts w:eastAsia="Times New Roman" w:cs="Cambria"/>
          <w:sz w:val="22"/>
          <w:szCs w:val="22"/>
          <w:lang w:val="en-US"/>
        </w:rPr>
        <w:t xml:space="preserve"> characteristics on the </w:t>
      </w:r>
      <w:r w:rsidR="004C2C86" w:rsidRPr="005A40F1">
        <w:rPr>
          <w:rFonts w:eastAsia="Times New Roman" w:cs="Cambria"/>
          <w:sz w:val="22"/>
          <w:szCs w:val="22"/>
          <w:lang w:val="en-US"/>
        </w:rPr>
        <w:t xml:space="preserve">presence </w:t>
      </w:r>
      <w:r w:rsidR="0024768D" w:rsidRPr="005A40F1">
        <w:rPr>
          <w:rFonts w:eastAsia="Times New Roman" w:cs="Cambria"/>
          <w:sz w:val="22"/>
          <w:szCs w:val="22"/>
          <w:lang w:val="en-US"/>
        </w:rPr>
        <w:t xml:space="preserve">of PUs, indentation marks and pain in trauma patients with suspected spine injury, admitted to the ED for evaluation and treatment. </w:t>
      </w:r>
    </w:p>
    <w:p w14:paraId="63EA435F" w14:textId="77777777" w:rsidR="0024768D" w:rsidRPr="005A40F1" w:rsidRDefault="0024768D" w:rsidP="00074474">
      <w:pPr>
        <w:spacing w:line="360" w:lineRule="auto"/>
        <w:jc w:val="both"/>
        <w:rPr>
          <w:rFonts w:eastAsia="Times New Roman" w:cs="Cambria"/>
          <w:sz w:val="22"/>
          <w:szCs w:val="22"/>
          <w:lang w:val="en-US"/>
        </w:rPr>
      </w:pPr>
    </w:p>
    <w:p w14:paraId="2D278CF9" w14:textId="77777777" w:rsidR="001056E1" w:rsidRPr="005A40F1" w:rsidRDefault="001056E1" w:rsidP="00CF62A0">
      <w:pPr>
        <w:autoSpaceDE w:val="0"/>
        <w:autoSpaceDN w:val="0"/>
        <w:adjustRightInd w:val="0"/>
        <w:spacing w:line="360" w:lineRule="auto"/>
        <w:jc w:val="both"/>
        <w:rPr>
          <w:rFonts w:eastAsia="Times New Roman" w:cs="Cambria"/>
          <w:lang w:val="en-US"/>
        </w:rPr>
      </w:pPr>
      <w:r w:rsidRPr="005A40F1">
        <w:rPr>
          <w:rFonts w:eastAsia="Times New Roman" w:cs="Cambria"/>
          <w:b/>
          <w:lang w:val="en-US"/>
        </w:rPr>
        <w:t>Methods</w:t>
      </w:r>
      <w:r w:rsidR="003C1374" w:rsidRPr="005A40F1">
        <w:rPr>
          <w:rFonts w:eastAsia="Times New Roman" w:cs="Cambria"/>
          <w:b/>
          <w:lang w:val="en-US"/>
        </w:rPr>
        <w:t xml:space="preserve"> </w:t>
      </w:r>
    </w:p>
    <w:p w14:paraId="6157F0CA" w14:textId="77777777" w:rsidR="001056E1" w:rsidRPr="005A40F1" w:rsidRDefault="001056E1" w:rsidP="00CF62A0">
      <w:pPr>
        <w:spacing w:line="360" w:lineRule="auto"/>
        <w:jc w:val="both"/>
        <w:rPr>
          <w:rFonts w:eastAsia="Times New Roman" w:cs="Cambria"/>
          <w:b/>
          <w:sz w:val="22"/>
          <w:szCs w:val="22"/>
          <w:lang w:val="en-US"/>
        </w:rPr>
      </w:pPr>
    </w:p>
    <w:p w14:paraId="05BD6867" w14:textId="77777777" w:rsidR="001056E1" w:rsidRPr="005A40F1" w:rsidRDefault="001056E1" w:rsidP="00CF62A0">
      <w:pPr>
        <w:spacing w:line="360" w:lineRule="auto"/>
        <w:jc w:val="both"/>
        <w:rPr>
          <w:rFonts w:eastAsia="Times New Roman" w:cs="Cambria"/>
          <w:b/>
          <w:sz w:val="22"/>
          <w:szCs w:val="22"/>
          <w:lang w:val="en-US"/>
        </w:rPr>
      </w:pPr>
      <w:r w:rsidRPr="005A40F1">
        <w:rPr>
          <w:rFonts w:eastAsia="Times New Roman" w:cs="Cambria"/>
          <w:b/>
          <w:sz w:val="22"/>
          <w:szCs w:val="22"/>
          <w:lang w:val="en-US"/>
        </w:rPr>
        <w:t>Design</w:t>
      </w:r>
      <w:r w:rsidR="002272B2" w:rsidRPr="005A40F1">
        <w:rPr>
          <w:rFonts w:eastAsia="Times New Roman" w:cs="Cambria"/>
          <w:b/>
          <w:sz w:val="22"/>
          <w:szCs w:val="22"/>
          <w:lang w:val="en-US"/>
        </w:rPr>
        <w:t xml:space="preserve">, setting </w:t>
      </w:r>
    </w:p>
    <w:p w14:paraId="4E5AE3ED" w14:textId="309C3B32" w:rsidR="001F4AF2" w:rsidRPr="005A40F1" w:rsidRDefault="00D13EA0" w:rsidP="008978B9">
      <w:pPr>
        <w:spacing w:line="360" w:lineRule="auto"/>
        <w:jc w:val="both"/>
        <w:rPr>
          <w:rFonts w:eastAsia="Times New Roman" w:cs="Cambria"/>
          <w:sz w:val="22"/>
          <w:szCs w:val="22"/>
          <w:lang w:val="en-US"/>
        </w:rPr>
      </w:pPr>
      <w:r w:rsidRPr="005A40F1">
        <w:rPr>
          <w:rFonts w:cs="Cambria"/>
          <w:sz w:val="22"/>
          <w:szCs w:val="22"/>
          <w:lang w:val="en-US"/>
        </w:rPr>
        <w:t>From January to</w:t>
      </w:r>
      <w:r w:rsidR="00DD6D76" w:rsidRPr="005A40F1">
        <w:rPr>
          <w:rFonts w:cs="Cambria"/>
          <w:sz w:val="22"/>
          <w:szCs w:val="22"/>
          <w:lang w:val="en-US"/>
        </w:rPr>
        <w:t xml:space="preserve"> December 2013</w:t>
      </w:r>
      <w:r w:rsidRPr="005A40F1">
        <w:rPr>
          <w:rFonts w:cs="Cambria"/>
          <w:sz w:val="22"/>
          <w:szCs w:val="22"/>
          <w:lang w:val="en-US"/>
        </w:rPr>
        <w:t>,</w:t>
      </w:r>
      <w:r w:rsidR="00DD6D76" w:rsidRPr="005A40F1">
        <w:rPr>
          <w:rFonts w:cs="Cambria"/>
          <w:sz w:val="22"/>
          <w:szCs w:val="22"/>
          <w:lang w:val="en-US"/>
        </w:rPr>
        <w:t xml:space="preserve"> </w:t>
      </w:r>
      <w:r w:rsidR="00851DA6" w:rsidRPr="005A40F1">
        <w:rPr>
          <w:rFonts w:cs="Cambria"/>
          <w:sz w:val="22"/>
          <w:szCs w:val="22"/>
          <w:lang w:val="en-US"/>
        </w:rPr>
        <w:t>w</w:t>
      </w:r>
      <w:r w:rsidR="004537A2" w:rsidRPr="005A40F1">
        <w:rPr>
          <w:rFonts w:cs="Cambria"/>
          <w:sz w:val="22"/>
          <w:szCs w:val="22"/>
          <w:lang w:val="en-US"/>
        </w:rPr>
        <w:t>e conducted a</w:t>
      </w:r>
      <w:r w:rsidR="009D0441" w:rsidRPr="005A40F1">
        <w:rPr>
          <w:rFonts w:cs="Cambria"/>
          <w:sz w:val="22"/>
          <w:szCs w:val="22"/>
          <w:lang w:val="en-US"/>
        </w:rPr>
        <w:t xml:space="preserve">n observational </w:t>
      </w:r>
      <w:r w:rsidR="001056E1" w:rsidRPr="005A40F1">
        <w:rPr>
          <w:rFonts w:cs="Cambria"/>
          <w:sz w:val="22"/>
          <w:szCs w:val="22"/>
          <w:lang w:val="en-US"/>
        </w:rPr>
        <w:t>study</w:t>
      </w:r>
      <w:r w:rsidR="002F0B92" w:rsidRPr="005A40F1">
        <w:rPr>
          <w:rFonts w:cs="Cambria"/>
          <w:sz w:val="22"/>
          <w:szCs w:val="22"/>
          <w:lang w:val="en-US"/>
        </w:rPr>
        <w:t xml:space="preserve"> </w:t>
      </w:r>
      <w:r w:rsidR="00F115EF" w:rsidRPr="005A40F1">
        <w:rPr>
          <w:rFonts w:cs="Cambria"/>
          <w:sz w:val="22"/>
          <w:szCs w:val="22"/>
          <w:lang w:val="en-US"/>
        </w:rPr>
        <w:t xml:space="preserve">in </w:t>
      </w:r>
      <w:r w:rsidR="00B22829" w:rsidRPr="005A40F1">
        <w:rPr>
          <w:rFonts w:eastAsia="Times New Roman" w:cs="Cambria"/>
          <w:sz w:val="22"/>
          <w:szCs w:val="22"/>
          <w:lang w:val="en-US"/>
        </w:rPr>
        <w:t>a level one trauma center in the Netherlands.</w:t>
      </w:r>
      <w:r w:rsidR="008562E1" w:rsidRPr="005A40F1">
        <w:rPr>
          <w:rFonts w:eastAsia="Times New Roman" w:cs="Cambria"/>
          <w:sz w:val="22"/>
          <w:szCs w:val="22"/>
          <w:lang w:val="en-US"/>
        </w:rPr>
        <w:t xml:space="preserve"> </w:t>
      </w:r>
    </w:p>
    <w:p w14:paraId="0FE6D0E5" w14:textId="77777777" w:rsidR="001F4AF2" w:rsidRPr="005A40F1" w:rsidRDefault="001F4AF2" w:rsidP="008978B9">
      <w:pPr>
        <w:spacing w:line="360" w:lineRule="auto"/>
        <w:jc w:val="both"/>
        <w:rPr>
          <w:rFonts w:eastAsia="Times New Roman" w:cs="Cambria"/>
          <w:sz w:val="22"/>
          <w:szCs w:val="22"/>
          <w:lang w:val="en-US"/>
        </w:rPr>
      </w:pPr>
    </w:p>
    <w:p w14:paraId="24E893D8" w14:textId="77777777" w:rsidR="001F4AF2" w:rsidRPr="005A40F1" w:rsidRDefault="001F4AF2" w:rsidP="001F4AF2">
      <w:pPr>
        <w:spacing w:line="360" w:lineRule="auto"/>
        <w:jc w:val="both"/>
        <w:rPr>
          <w:rFonts w:eastAsia="Times New Roman" w:cs="Cambria"/>
          <w:b/>
          <w:sz w:val="22"/>
          <w:szCs w:val="22"/>
          <w:lang w:val="en-US"/>
        </w:rPr>
      </w:pPr>
      <w:r w:rsidRPr="005A40F1">
        <w:rPr>
          <w:rFonts w:eastAsia="Times New Roman" w:cs="Cambria"/>
          <w:b/>
          <w:sz w:val="22"/>
          <w:szCs w:val="22"/>
          <w:lang w:val="en-US"/>
        </w:rPr>
        <w:t>Participants</w:t>
      </w:r>
    </w:p>
    <w:p w14:paraId="097C9738" w14:textId="18B8A60F" w:rsidR="00B21CC9" w:rsidRPr="005A40F1" w:rsidRDefault="001F4AF2" w:rsidP="00CF62A0">
      <w:pPr>
        <w:spacing w:line="360" w:lineRule="auto"/>
        <w:jc w:val="both"/>
        <w:rPr>
          <w:rFonts w:eastAsia="Times New Roman" w:cs="Cambria"/>
          <w:sz w:val="22"/>
          <w:szCs w:val="22"/>
          <w:lang w:val="en-US"/>
        </w:rPr>
      </w:pPr>
      <w:r w:rsidRPr="005A40F1">
        <w:rPr>
          <w:rFonts w:eastAsia="Times New Roman" w:cs="Cambria"/>
          <w:sz w:val="22"/>
          <w:szCs w:val="22"/>
          <w:lang w:val="en-US"/>
        </w:rPr>
        <w:t>A</w:t>
      </w:r>
      <w:r w:rsidR="008B0379" w:rsidRPr="005A40F1">
        <w:rPr>
          <w:rFonts w:eastAsia="Times New Roman" w:cs="Cambria"/>
          <w:sz w:val="22"/>
          <w:szCs w:val="22"/>
          <w:lang w:val="en-US"/>
        </w:rPr>
        <w:t xml:space="preserve">ll </w:t>
      </w:r>
      <w:r w:rsidR="00F115EF" w:rsidRPr="005A40F1">
        <w:rPr>
          <w:rFonts w:eastAsia="Times New Roman" w:cs="Cambria"/>
          <w:sz w:val="22"/>
          <w:szCs w:val="22"/>
          <w:lang w:val="en-US"/>
        </w:rPr>
        <w:t xml:space="preserve">consecutive </w:t>
      </w:r>
      <w:r w:rsidR="00B22829" w:rsidRPr="005A40F1">
        <w:rPr>
          <w:rFonts w:eastAsia="Times New Roman" w:cs="Cambria"/>
          <w:sz w:val="22"/>
          <w:szCs w:val="22"/>
          <w:lang w:val="en-US"/>
        </w:rPr>
        <w:t xml:space="preserve">trauma patients </w:t>
      </w:r>
      <w:r w:rsidR="001056E1" w:rsidRPr="005A40F1">
        <w:rPr>
          <w:rFonts w:eastAsia="Times New Roman" w:cs="Cambria"/>
          <w:sz w:val="22"/>
          <w:szCs w:val="22"/>
          <w:lang w:val="en-US"/>
        </w:rPr>
        <w:t>aged ≥ 18 years</w:t>
      </w:r>
      <w:r w:rsidR="00B22829" w:rsidRPr="005A40F1">
        <w:rPr>
          <w:rFonts w:eastAsia="Times New Roman" w:cs="Cambria"/>
          <w:sz w:val="22"/>
          <w:szCs w:val="22"/>
          <w:lang w:val="en-US"/>
        </w:rPr>
        <w:t xml:space="preserve"> </w:t>
      </w:r>
      <w:r w:rsidR="008B0379" w:rsidRPr="005A40F1">
        <w:rPr>
          <w:rFonts w:eastAsia="Times New Roman" w:cs="Cambria"/>
          <w:sz w:val="22"/>
          <w:szCs w:val="22"/>
          <w:lang w:val="en-US"/>
        </w:rPr>
        <w:t xml:space="preserve">admitted to the ED </w:t>
      </w:r>
      <w:r w:rsidR="00B22829" w:rsidRPr="005A40F1">
        <w:rPr>
          <w:rFonts w:eastAsia="Times New Roman" w:cs="Cambria"/>
          <w:sz w:val="22"/>
          <w:szCs w:val="22"/>
          <w:lang w:val="en-US"/>
        </w:rPr>
        <w:t xml:space="preserve">with </w:t>
      </w:r>
      <w:r w:rsidR="00404F6F" w:rsidRPr="005A40F1">
        <w:rPr>
          <w:rFonts w:eastAsia="Times New Roman" w:cs="Cambria"/>
          <w:sz w:val="22"/>
          <w:szCs w:val="22"/>
          <w:lang w:val="en-US"/>
        </w:rPr>
        <w:t xml:space="preserve">standard </w:t>
      </w:r>
      <w:r w:rsidR="00B22829" w:rsidRPr="005A40F1">
        <w:rPr>
          <w:rFonts w:eastAsia="Times New Roman" w:cs="Cambria"/>
          <w:sz w:val="22"/>
          <w:szCs w:val="22"/>
          <w:lang w:val="en-US"/>
        </w:rPr>
        <w:t>s</w:t>
      </w:r>
      <w:r w:rsidRPr="005A40F1">
        <w:rPr>
          <w:rFonts w:eastAsia="Times New Roman" w:cs="Cambria"/>
          <w:sz w:val="22"/>
          <w:szCs w:val="22"/>
          <w:lang w:val="en-US"/>
        </w:rPr>
        <w:t>pinal immobilization were eligible for the study.</w:t>
      </w:r>
      <w:r w:rsidR="00930FFC" w:rsidRPr="005A40F1">
        <w:rPr>
          <w:rFonts w:eastAsia="Times New Roman" w:cs="Cambria"/>
          <w:sz w:val="22"/>
          <w:szCs w:val="22"/>
          <w:lang w:val="en-US"/>
        </w:rPr>
        <w:t xml:space="preserve"> </w:t>
      </w:r>
      <w:r w:rsidR="008B0379" w:rsidRPr="005A40F1">
        <w:rPr>
          <w:rFonts w:eastAsia="Times New Roman" w:cs="Cambria"/>
          <w:sz w:val="22"/>
          <w:szCs w:val="22"/>
          <w:lang w:val="en-US"/>
        </w:rPr>
        <w:t>The backboard was removed before the initial assessment in the trauma room, leaving the patient in extrication collar and headblocks in supine position.</w:t>
      </w:r>
      <w:r w:rsidR="00A67E0E" w:rsidRPr="005A40F1">
        <w:rPr>
          <w:rFonts w:eastAsia="Times New Roman" w:cs="Cambria"/>
          <w:sz w:val="22"/>
          <w:szCs w:val="22"/>
          <w:lang w:val="en-US"/>
        </w:rPr>
        <w:t xml:space="preserve"> </w:t>
      </w:r>
      <w:r w:rsidRPr="005A40F1">
        <w:rPr>
          <w:rFonts w:eastAsia="Times New Roman" w:cs="Cambria"/>
          <w:sz w:val="22"/>
          <w:szCs w:val="22"/>
          <w:lang w:val="en-US"/>
        </w:rPr>
        <w:t>P</w:t>
      </w:r>
      <w:r w:rsidR="00A67E0E" w:rsidRPr="005A40F1">
        <w:rPr>
          <w:rFonts w:eastAsia="Times New Roman" w:cs="Cambria"/>
          <w:sz w:val="22"/>
          <w:szCs w:val="22"/>
          <w:lang w:val="en-US"/>
        </w:rPr>
        <w:t xml:space="preserve">atients with existing skin breakdown, severe burn wounds (&gt;10% body region), </w:t>
      </w:r>
      <w:r w:rsidR="000B7966" w:rsidRPr="005A40F1">
        <w:rPr>
          <w:rFonts w:eastAsia="Times New Roman" w:cs="Cambria"/>
          <w:sz w:val="22"/>
          <w:szCs w:val="22"/>
          <w:lang w:val="en-US"/>
        </w:rPr>
        <w:t>and patients who were</w:t>
      </w:r>
      <w:r w:rsidR="00A67E0E" w:rsidRPr="005A40F1">
        <w:rPr>
          <w:rFonts w:eastAsia="Times New Roman" w:cs="Cambria"/>
          <w:sz w:val="22"/>
          <w:szCs w:val="22"/>
          <w:lang w:val="en-US"/>
        </w:rPr>
        <w:t xml:space="preserve"> transferred from the ED to another hospital</w:t>
      </w:r>
      <w:r w:rsidR="0029641D" w:rsidRPr="005A40F1">
        <w:rPr>
          <w:rFonts w:eastAsia="Times New Roman" w:cs="Cambria"/>
          <w:sz w:val="22"/>
          <w:szCs w:val="22"/>
          <w:lang w:val="en-US"/>
        </w:rPr>
        <w:t xml:space="preserve"> or from another hospital to our ED</w:t>
      </w:r>
      <w:r w:rsidRPr="005A40F1">
        <w:rPr>
          <w:rFonts w:eastAsia="Times New Roman" w:cs="Cambria"/>
          <w:sz w:val="22"/>
          <w:szCs w:val="22"/>
          <w:lang w:val="en-US"/>
        </w:rPr>
        <w:t xml:space="preserve"> were excluded. </w:t>
      </w:r>
    </w:p>
    <w:p w14:paraId="0BC1F957" w14:textId="77777777" w:rsidR="00B21CC9" w:rsidRPr="005A40F1" w:rsidRDefault="00B21CC9" w:rsidP="00CF62A0">
      <w:pPr>
        <w:spacing w:line="360" w:lineRule="auto"/>
        <w:jc w:val="both"/>
        <w:rPr>
          <w:rFonts w:eastAsia="Times New Roman" w:cs="Cambria"/>
          <w:sz w:val="22"/>
          <w:szCs w:val="22"/>
          <w:lang w:val="en-US"/>
        </w:rPr>
      </w:pPr>
    </w:p>
    <w:p w14:paraId="2B8748B6" w14:textId="63A55B0F" w:rsidR="000E5A4F" w:rsidRPr="005A40F1" w:rsidRDefault="00522B78" w:rsidP="005208F2">
      <w:pPr>
        <w:spacing w:line="360" w:lineRule="auto"/>
        <w:jc w:val="both"/>
        <w:rPr>
          <w:b/>
          <w:sz w:val="22"/>
          <w:szCs w:val="22"/>
          <w:lang w:val="en-US"/>
        </w:rPr>
      </w:pPr>
      <w:r w:rsidRPr="005A40F1">
        <w:rPr>
          <w:b/>
          <w:sz w:val="22"/>
          <w:szCs w:val="22"/>
          <w:lang w:val="en-US"/>
        </w:rPr>
        <w:t>Dependent variables</w:t>
      </w:r>
    </w:p>
    <w:p w14:paraId="7FFD3A3E" w14:textId="77777777" w:rsidR="002F0190" w:rsidRPr="005A40F1" w:rsidRDefault="002F0190" w:rsidP="002F0190">
      <w:pPr>
        <w:spacing w:line="360" w:lineRule="auto"/>
        <w:jc w:val="both"/>
        <w:rPr>
          <w:sz w:val="22"/>
          <w:szCs w:val="22"/>
          <w:lang w:val="en-US"/>
        </w:rPr>
      </w:pPr>
      <w:r w:rsidRPr="005A40F1">
        <w:rPr>
          <w:sz w:val="22"/>
          <w:szCs w:val="22"/>
          <w:lang w:val="en-US"/>
        </w:rPr>
        <w:t>Main study outcomes were the incidence and severity of PUs, indentation marks and pain.</w:t>
      </w:r>
    </w:p>
    <w:p w14:paraId="30B04B58" w14:textId="7185BD8D" w:rsidR="00D953A4" w:rsidRPr="005A40F1" w:rsidRDefault="00532D44" w:rsidP="00D953A4">
      <w:pPr>
        <w:spacing w:line="360" w:lineRule="auto"/>
        <w:jc w:val="both"/>
        <w:rPr>
          <w:rFonts w:eastAsia="Times New Roman" w:cs="Cambria"/>
          <w:sz w:val="22"/>
          <w:szCs w:val="22"/>
          <w:lang w:val="en-GB"/>
        </w:rPr>
      </w:pPr>
      <w:r w:rsidRPr="005A40F1">
        <w:rPr>
          <w:rFonts w:eastAsia="Times New Roman" w:cs="Cambria"/>
          <w:sz w:val="22"/>
          <w:szCs w:val="22"/>
          <w:lang w:val="en-GB"/>
        </w:rPr>
        <w:t xml:space="preserve">PUs were categorized according to </w:t>
      </w:r>
      <w:r w:rsidR="00E121CC" w:rsidRPr="005A40F1">
        <w:rPr>
          <w:rFonts w:eastAsia="Times New Roman" w:cs="Cambria"/>
          <w:sz w:val="22"/>
          <w:szCs w:val="22"/>
          <w:lang w:val="en-GB"/>
        </w:rPr>
        <w:t xml:space="preserve">the </w:t>
      </w:r>
      <w:r w:rsidRPr="005A40F1">
        <w:rPr>
          <w:rFonts w:eastAsia="Times New Roman" w:cs="Cambria"/>
          <w:sz w:val="22"/>
          <w:szCs w:val="22"/>
          <w:lang w:val="en-GB"/>
        </w:rPr>
        <w:t>four categories of the International Pressure Ulcer Classification System.</w:t>
      </w:r>
      <w:r w:rsidR="0057539B" w:rsidRPr="005A40F1">
        <w:rPr>
          <w:rFonts w:eastAsia="Times New Roman" w:cs="Cambria"/>
          <w:sz w:val="22"/>
          <w:szCs w:val="22"/>
          <w:lang w:val="en-GB"/>
        </w:rPr>
        <w:t xml:space="preserve"> </w:t>
      </w:r>
      <w:r w:rsidR="00D80199" w:rsidRPr="005A40F1">
        <w:rPr>
          <w:rFonts w:eastAsia="Times New Roman" w:cs="Cambria"/>
          <w:sz w:val="22"/>
          <w:szCs w:val="22"/>
          <w:lang w:val="en-GB"/>
        </w:rPr>
        <w:fldChar w:fldCharType="begin"/>
      </w:r>
      <w:r w:rsidR="00D80199" w:rsidRPr="005A40F1">
        <w:rPr>
          <w:rFonts w:eastAsia="Times New Roman" w:cs="Cambria"/>
          <w:sz w:val="22"/>
          <w:szCs w:val="22"/>
          <w:lang w:val="en-GB"/>
        </w:rPr>
        <w:instrText>ADDIN RW.CITE{{84 European Pressure Ulcer Advisory Panel 2009}}</w:instrText>
      </w:r>
      <w:r w:rsidR="00D80199" w:rsidRPr="005A40F1">
        <w:rPr>
          <w:rFonts w:eastAsia="Times New Roman" w:cs="Cambria"/>
          <w:sz w:val="22"/>
          <w:szCs w:val="22"/>
          <w:lang w:val="en-GB"/>
        </w:rPr>
        <w:fldChar w:fldCharType="separate"/>
      </w:r>
      <w:r w:rsidR="00007DF0" w:rsidRPr="0065168E">
        <w:rPr>
          <w:rFonts w:eastAsia="Times New Roman"/>
          <w:sz w:val="22"/>
          <w:vertAlign w:val="superscript"/>
          <w:lang w:val="en-US"/>
        </w:rPr>
        <w:t>10</w:t>
      </w:r>
      <w:r w:rsidR="00007DF0" w:rsidRPr="005A40F1">
        <w:rPr>
          <w:rFonts w:eastAsia="Times New Roman" w:cs="Cambria"/>
          <w:sz w:val="22"/>
          <w:szCs w:val="22"/>
          <w:lang w:val="en-GB"/>
        </w:rPr>
        <w:t xml:space="preserve"> </w:t>
      </w:r>
      <w:r w:rsidR="00D80199" w:rsidRPr="005A40F1">
        <w:rPr>
          <w:rFonts w:eastAsia="Times New Roman" w:cs="Cambria"/>
          <w:sz w:val="22"/>
          <w:szCs w:val="22"/>
          <w:lang w:val="en-GB"/>
        </w:rPr>
        <w:fldChar w:fldCharType="end"/>
      </w:r>
      <w:r w:rsidR="007203B5" w:rsidRPr="005A40F1">
        <w:rPr>
          <w:rFonts w:eastAsia="Times New Roman" w:cs="Cambria"/>
          <w:sz w:val="22"/>
          <w:szCs w:val="22"/>
          <w:lang w:val="en-GB"/>
        </w:rPr>
        <w:t>(Table 1)</w:t>
      </w:r>
      <w:r w:rsidRPr="005A40F1">
        <w:rPr>
          <w:rFonts w:eastAsia="Times New Roman" w:cs="Cambria"/>
          <w:sz w:val="22"/>
          <w:szCs w:val="22"/>
          <w:lang w:val="en-GB"/>
        </w:rPr>
        <w:t xml:space="preserve"> </w:t>
      </w:r>
      <w:r w:rsidRPr="005A40F1">
        <w:rPr>
          <w:sz w:val="22"/>
          <w:szCs w:val="22"/>
          <w:lang w:val="en-US"/>
        </w:rPr>
        <w:t xml:space="preserve">If redness was identified, a transparent disc </w:t>
      </w:r>
      <w:r w:rsidR="00881965" w:rsidRPr="005A40F1">
        <w:rPr>
          <w:sz w:val="22"/>
          <w:szCs w:val="22"/>
          <w:lang w:val="en-US"/>
        </w:rPr>
        <w:t>was</w:t>
      </w:r>
      <w:r w:rsidRPr="005A40F1">
        <w:rPr>
          <w:sz w:val="22"/>
          <w:szCs w:val="22"/>
          <w:lang w:val="en-US"/>
        </w:rPr>
        <w:t xml:space="preserve"> pressed on</w:t>
      </w:r>
      <w:r w:rsidR="00881965" w:rsidRPr="005A40F1">
        <w:rPr>
          <w:sz w:val="22"/>
          <w:szCs w:val="22"/>
          <w:lang w:val="en-US"/>
        </w:rPr>
        <w:t>to the</w:t>
      </w:r>
      <w:r w:rsidRPr="005A40F1">
        <w:rPr>
          <w:sz w:val="22"/>
          <w:szCs w:val="22"/>
          <w:lang w:val="en-US"/>
        </w:rPr>
        <w:t xml:space="preserve"> </w:t>
      </w:r>
      <w:r w:rsidRPr="005A40F1">
        <w:rPr>
          <w:sz w:val="22"/>
          <w:szCs w:val="22"/>
          <w:lang w:val="en-US"/>
        </w:rPr>
        <w:lastRenderedPageBreak/>
        <w:t>redness.</w:t>
      </w:r>
      <w:r w:rsidR="003507AD" w:rsidRPr="005A40F1">
        <w:rPr>
          <w:sz w:val="22"/>
          <w:szCs w:val="22"/>
          <w:lang w:val="en-US"/>
        </w:rPr>
        <w:t xml:space="preserve"> If the skin under the transparent disk did not blanch, it was considered to be a category 1 PU.</w:t>
      </w:r>
      <w:r w:rsidR="003507AD" w:rsidRPr="005A40F1">
        <w:rPr>
          <w:sz w:val="22"/>
          <w:szCs w:val="22"/>
          <w:lang w:val="en-US"/>
        </w:rPr>
        <w:fldChar w:fldCharType="begin"/>
      </w:r>
      <w:r w:rsidR="003507AD" w:rsidRPr="005A40F1">
        <w:rPr>
          <w:sz w:val="22"/>
          <w:szCs w:val="22"/>
          <w:lang w:val="en-US"/>
        </w:rPr>
        <w:instrText>ADDIN RW.CITE{{5363 EPUAP working group}}</w:instrText>
      </w:r>
      <w:r w:rsidR="003507AD" w:rsidRPr="005A40F1">
        <w:rPr>
          <w:sz w:val="22"/>
          <w:szCs w:val="22"/>
          <w:lang w:val="en-US"/>
        </w:rPr>
        <w:fldChar w:fldCharType="separate"/>
      </w:r>
      <w:r w:rsidR="00007DF0" w:rsidRPr="0065168E">
        <w:rPr>
          <w:rFonts w:eastAsia="Times New Roman"/>
          <w:sz w:val="22"/>
          <w:vertAlign w:val="superscript"/>
          <w:lang w:val="en-US"/>
        </w:rPr>
        <w:t xml:space="preserve"> 11</w:t>
      </w:r>
      <w:r w:rsidR="00007DF0" w:rsidRPr="005A40F1">
        <w:rPr>
          <w:sz w:val="22"/>
          <w:szCs w:val="22"/>
          <w:lang w:val="en-US"/>
        </w:rPr>
        <w:t xml:space="preserve"> </w:t>
      </w:r>
      <w:r w:rsidR="003507AD" w:rsidRPr="005A40F1">
        <w:rPr>
          <w:sz w:val="22"/>
          <w:szCs w:val="22"/>
          <w:lang w:val="en-US"/>
        </w:rPr>
        <w:fldChar w:fldCharType="end"/>
      </w:r>
      <w:r w:rsidR="00867D0E" w:rsidRPr="005A40F1">
        <w:rPr>
          <w:rFonts w:eastAsia="Times New Roman" w:cs="Cambria"/>
          <w:sz w:val="22"/>
          <w:szCs w:val="22"/>
          <w:lang w:val="en-US"/>
        </w:rPr>
        <w:t>I</w:t>
      </w:r>
      <w:r w:rsidR="001E48FD" w:rsidRPr="005A40F1">
        <w:rPr>
          <w:rFonts w:eastAsia="Times New Roman" w:cs="Cambria"/>
          <w:sz w:val="22"/>
          <w:szCs w:val="22"/>
          <w:lang w:val="en-US"/>
        </w:rPr>
        <w:t>ndentation</w:t>
      </w:r>
      <w:r w:rsidR="00867D0E" w:rsidRPr="005A40F1">
        <w:rPr>
          <w:rFonts w:eastAsia="Times New Roman" w:cs="Cambria"/>
          <w:sz w:val="22"/>
          <w:szCs w:val="22"/>
          <w:lang w:val="en-US"/>
        </w:rPr>
        <w:t xml:space="preserve"> marks were</w:t>
      </w:r>
      <w:r w:rsidR="001E48FD" w:rsidRPr="005A40F1">
        <w:rPr>
          <w:rFonts w:eastAsia="Times New Roman" w:cs="Cambria"/>
          <w:sz w:val="22"/>
          <w:szCs w:val="22"/>
          <w:lang w:val="en-US"/>
        </w:rPr>
        <w:t xml:space="preserve"> defined as: ‘mild’ or ‘severe’. ‘Mild’ indentation represents indentation marks without a bordering skin reaction (example 1) and ‘severe’ indentation (example 2) represents indentation marks with bordering skin reaction (tumor and/or </w:t>
      </w:r>
      <w:proofErr w:type="spellStart"/>
      <w:r w:rsidR="001E48FD" w:rsidRPr="005A40F1">
        <w:rPr>
          <w:rFonts w:eastAsia="Times New Roman" w:cs="Cambria"/>
          <w:sz w:val="22"/>
          <w:szCs w:val="22"/>
          <w:lang w:val="en-US"/>
        </w:rPr>
        <w:t>rubor</w:t>
      </w:r>
      <w:proofErr w:type="spellEnd"/>
      <w:r w:rsidR="001E48FD" w:rsidRPr="005A40F1">
        <w:rPr>
          <w:rFonts w:eastAsia="Times New Roman" w:cs="Cambria"/>
          <w:sz w:val="22"/>
          <w:szCs w:val="22"/>
          <w:lang w:val="en-US"/>
        </w:rPr>
        <w:t>).</w:t>
      </w:r>
      <w:r w:rsidR="001E48FD" w:rsidRPr="005A40F1">
        <w:rPr>
          <w:rFonts w:eastAsia="Times New Roman" w:cs="Cambria"/>
          <w:sz w:val="22"/>
          <w:szCs w:val="22"/>
          <w:lang w:val="en-GB"/>
        </w:rPr>
        <w:t xml:space="preserve"> </w:t>
      </w:r>
      <w:r w:rsidR="00D953A4" w:rsidRPr="005A40F1">
        <w:rPr>
          <w:sz w:val="22"/>
          <w:szCs w:val="22"/>
          <w:lang w:val="en-US"/>
        </w:rPr>
        <w:t xml:space="preserve">Pain </w:t>
      </w:r>
      <w:r w:rsidR="00D953A4" w:rsidRPr="005A40F1">
        <w:rPr>
          <w:rFonts w:cs="Arial"/>
          <w:sz w:val="22"/>
          <w:szCs w:val="22"/>
          <w:lang w:val="en-US"/>
        </w:rPr>
        <w:t xml:space="preserve">was measured </w:t>
      </w:r>
      <w:r w:rsidR="00D953A4" w:rsidRPr="005A40F1">
        <w:rPr>
          <w:rFonts w:eastAsia="Times New Roman" w:cs="Cambria"/>
          <w:sz w:val="22"/>
          <w:szCs w:val="22"/>
          <w:lang w:val="en-GB"/>
        </w:rPr>
        <w:t xml:space="preserve">with the Numeric Rating Scale (NRS) (0-10). </w:t>
      </w:r>
      <w:r w:rsidR="00D953A4" w:rsidRPr="005A40F1">
        <w:rPr>
          <w:sz w:val="22"/>
          <w:szCs w:val="22"/>
          <w:lang w:val="en-US"/>
        </w:rPr>
        <w:t xml:space="preserve">Pain was considered mild when a patient scored 1-3 points, moderate in 4-6 points and severe in 7-10 points. </w:t>
      </w:r>
    </w:p>
    <w:p w14:paraId="76473B51" w14:textId="77777777" w:rsidR="00897A21" w:rsidRPr="005A40F1" w:rsidRDefault="00897A21" w:rsidP="002C2172">
      <w:pPr>
        <w:spacing w:line="360" w:lineRule="auto"/>
        <w:jc w:val="both"/>
        <w:rPr>
          <w:b/>
          <w:sz w:val="22"/>
          <w:szCs w:val="22"/>
          <w:lang w:val="en-US"/>
        </w:rPr>
      </w:pPr>
    </w:p>
    <w:p w14:paraId="25BB9627" w14:textId="775F77E2" w:rsidR="00482184" w:rsidRPr="005A40F1" w:rsidRDefault="00522B78" w:rsidP="002C2172">
      <w:pPr>
        <w:spacing w:line="360" w:lineRule="auto"/>
        <w:jc w:val="both"/>
        <w:rPr>
          <w:b/>
          <w:sz w:val="22"/>
          <w:szCs w:val="22"/>
          <w:lang w:val="en-US"/>
        </w:rPr>
      </w:pPr>
      <w:r w:rsidRPr="005A40F1">
        <w:rPr>
          <w:b/>
          <w:sz w:val="22"/>
          <w:szCs w:val="22"/>
          <w:lang w:val="en-US"/>
        </w:rPr>
        <w:t>Independent variables</w:t>
      </w:r>
    </w:p>
    <w:p w14:paraId="47966684" w14:textId="64A0DB35" w:rsidR="00522B78" w:rsidRPr="005A40F1" w:rsidRDefault="00522B78" w:rsidP="00825B35">
      <w:pPr>
        <w:spacing w:line="360" w:lineRule="auto"/>
        <w:jc w:val="both"/>
        <w:rPr>
          <w:sz w:val="22"/>
          <w:szCs w:val="22"/>
          <w:lang w:val="en-US"/>
        </w:rPr>
      </w:pPr>
      <w:r w:rsidRPr="005A40F1">
        <w:rPr>
          <w:rFonts w:eastAsia="Times New Roman" w:cs="Cambria"/>
          <w:sz w:val="22"/>
          <w:szCs w:val="22"/>
          <w:lang w:val="en-US"/>
        </w:rPr>
        <w:t>T</w:t>
      </w:r>
      <w:r w:rsidR="00897A21" w:rsidRPr="005A40F1">
        <w:rPr>
          <w:rFonts w:eastAsia="Times New Roman" w:cs="Cambria"/>
          <w:sz w:val="22"/>
          <w:szCs w:val="22"/>
          <w:lang w:val="en-US"/>
        </w:rPr>
        <w:t xml:space="preserve">o </w:t>
      </w:r>
      <w:r w:rsidR="005A5059" w:rsidRPr="005A40F1">
        <w:rPr>
          <w:rFonts w:eastAsia="Times New Roman" w:cs="Cambria"/>
          <w:sz w:val="22"/>
          <w:szCs w:val="22"/>
          <w:lang w:val="en-US"/>
        </w:rPr>
        <w:t>explore</w:t>
      </w:r>
      <w:r w:rsidR="00897A21" w:rsidRPr="005A40F1">
        <w:rPr>
          <w:rFonts w:eastAsia="Times New Roman" w:cs="Cambria"/>
          <w:sz w:val="22"/>
          <w:szCs w:val="22"/>
          <w:lang w:val="en-US"/>
        </w:rPr>
        <w:t xml:space="preserve"> the influence</w:t>
      </w:r>
      <w:r w:rsidRPr="005A40F1">
        <w:rPr>
          <w:rFonts w:eastAsia="Times New Roman" w:cs="Cambria"/>
          <w:sz w:val="22"/>
          <w:szCs w:val="22"/>
          <w:lang w:val="en-US"/>
        </w:rPr>
        <w:t xml:space="preserve"> on the development of PUs, </w:t>
      </w:r>
      <w:r w:rsidR="004C2C86" w:rsidRPr="005A40F1">
        <w:rPr>
          <w:rFonts w:eastAsia="Times New Roman" w:cs="Cambria"/>
          <w:sz w:val="22"/>
          <w:szCs w:val="22"/>
          <w:lang w:val="en-US"/>
        </w:rPr>
        <w:t>i</w:t>
      </w:r>
      <w:r w:rsidRPr="005A40F1">
        <w:rPr>
          <w:rFonts w:eastAsia="Times New Roman" w:cs="Cambria"/>
          <w:sz w:val="22"/>
          <w:szCs w:val="22"/>
          <w:lang w:val="en-US"/>
        </w:rPr>
        <w:t xml:space="preserve">ndentation marks and pain, the following variables were collected: </w:t>
      </w:r>
      <w:r w:rsidR="00867D0E" w:rsidRPr="005A40F1">
        <w:rPr>
          <w:sz w:val="22"/>
          <w:szCs w:val="22"/>
          <w:lang w:val="en-US"/>
        </w:rPr>
        <w:t>time in the cervical collar</w:t>
      </w:r>
      <w:r w:rsidR="003507AD" w:rsidRPr="005A40F1">
        <w:rPr>
          <w:sz w:val="22"/>
          <w:szCs w:val="22"/>
          <w:lang w:val="en-US"/>
        </w:rPr>
        <w:t xml:space="preserve"> and headblocks</w:t>
      </w:r>
      <w:r w:rsidR="00482184" w:rsidRPr="005A40F1">
        <w:rPr>
          <w:sz w:val="22"/>
          <w:szCs w:val="22"/>
          <w:lang w:val="en-US"/>
        </w:rPr>
        <w:t xml:space="preserve">, </w:t>
      </w:r>
      <w:r w:rsidR="00897A21" w:rsidRPr="005A40F1">
        <w:rPr>
          <w:rFonts w:eastAsia="Times New Roman" w:cs="Cambria"/>
          <w:sz w:val="22"/>
          <w:szCs w:val="22"/>
          <w:lang w:val="en-US"/>
        </w:rPr>
        <w:t>Glasgow Coma Scale (GCS), Mean Arterial Pressure</w:t>
      </w:r>
      <w:r w:rsidR="00D7399F" w:rsidRPr="005A40F1">
        <w:rPr>
          <w:rFonts w:eastAsia="Times New Roman" w:cs="Cambria"/>
          <w:sz w:val="22"/>
          <w:szCs w:val="22"/>
          <w:lang w:val="en-US"/>
        </w:rPr>
        <w:t xml:space="preserve"> (MAP)</w:t>
      </w:r>
      <w:r w:rsidR="00897A21" w:rsidRPr="005A40F1">
        <w:rPr>
          <w:rFonts w:eastAsia="Times New Roman" w:cs="Cambria"/>
          <w:sz w:val="22"/>
          <w:szCs w:val="22"/>
          <w:lang w:val="en-US"/>
        </w:rPr>
        <w:t>, hemoglobin</w:t>
      </w:r>
      <w:r w:rsidR="007203B5" w:rsidRPr="005A40F1">
        <w:rPr>
          <w:rFonts w:eastAsia="Times New Roman" w:cs="Cambria"/>
          <w:sz w:val="22"/>
          <w:szCs w:val="22"/>
          <w:lang w:val="en-US"/>
        </w:rPr>
        <w:t xml:space="preserve"> level</w:t>
      </w:r>
      <w:r w:rsidR="00897A21" w:rsidRPr="005A40F1">
        <w:rPr>
          <w:rFonts w:eastAsia="Times New Roman" w:cs="Cambria"/>
          <w:sz w:val="22"/>
          <w:szCs w:val="22"/>
          <w:lang w:val="en-US"/>
        </w:rPr>
        <w:t xml:space="preserve"> (HB), Injury Severity Scores (ISS), </w:t>
      </w:r>
      <w:r w:rsidR="00867D0E" w:rsidRPr="005A40F1">
        <w:rPr>
          <w:rFonts w:eastAsia="Times New Roman" w:cs="Cambria"/>
          <w:sz w:val="22"/>
          <w:szCs w:val="22"/>
          <w:lang w:val="en-US"/>
        </w:rPr>
        <w:t>gender,</w:t>
      </w:r>
      <w:r w:rsidR="003F5BA9" w:rsidRPr="005A40F1">
        <w:rPr>
          <w:rFonts w:eastAsia="Times New Roman" w:cs="Cambria"/>
          <w:sz w:val="22"/>
          <w:szCs w:val="22"/>
          <w:lang w:val="en-US"/>
        </w:rPr>
        <w:t xml:space="preserve"> </w:t>
      </w:r>
      <w:r w:rsidR="00473EE8" w:rsidRPr="005A40F1">
        <w:rPr>
          <w:rFonts w:eastAsia="Times New Roman" w:cs="Cambria"/>
          <w:sz w:val="22"/>
          <w:szCs w:val="22"/>
          <w:lang w:val="en-US"/>
        </w:rPr>
        <w:t xml:space="preserve">age, </w:t>
      </w:r>
      <w:r w:rsidR="00552EB4" w:rsidRPr="005A40F1">
        <w:rPr>
          <w:rFonts w:eastAsia="Times New Roman" w:cs="Cambria"/>
          <w:sz w:val="22"/>
          <w:szCs w:val="22"/>
          <w:lang w:val="en-US"/>
        </w:rPr>
        <w:t>and</w:t>
      </w:r>
      <w:r w:rsidR="00867D0E" w:rsidRPr="005A40F1">
        <w:rPr>
          <w:rFonts w:eastAsia="Times New Roman" w:cs="Cambria"/>
          <w:sz w:val="22"/>
          <w:szCs w:val="22"/>
          <w:lang w:val="en-US"/>
        </w:rPr>
        <w:t xml:space="preserve"> </w:t>
      </w:r>
      <w:r w:rsidR="00552EB4" w:rsidRPr="005A40F1">
        <w:rPr>
          <w:rFonts w:eastAsia="Times New Roman" w:cs="Cambria"/>
          <w:sz w:val="22"/>
          <w:szCs w:val="22"/>
          <w:lang w:val="en-US"/>
        </w:rPr>
        <w:t xml:space="preserve">Body Mass Index (BMI). </w:t>
      </w:r>
      <w:r w:rsidR="00D953A4" w:rsidRPr="005A40F1">
        <w:rPr>
          <w:rFonts w:eastAsia="Times New Roman" w:cs="Cambria"/>
          <w:sz w:val="22"/>
          <w:szCs w:val="22"/>
          <w:lang w:val="en-US"/>
        </w:rPr>
        <w:t xml:space="preserve">‘Time in </w:t>
      </w:r>
      <w:r w:rsidR="00D953A4" w:rsidRPr="005A40F1">
        <w:rPr>
          <w:sz w:val="22"/>
          <w:szCs w:val="22"/>
          <w:lang w:val="en-US"/>
        </w:rPr>
        <w:t xml:space="preserve">the cervical collar and headblocks’ was measured from ED admission to removal, in minutes. </w:t>
      </w:r>
      <w:r w:rsidR="00A264C8" w:rsidRPr="005A40F1">
        <w:rPr>
          <w:sz w:val="22"/>
          <w:szCs w:val="22"/>
          <w:lang w:val="en-US"/>
        </w:rPr>
        <w:t xml:space="preserve">These variables are based on </w:t>
      </w:r>
      <w:r w:rsidR="002D7CEC" w:rsidRPr="005A40F1">
        <w:rPr>
          <w:sz w:val="22"/>
          <w:szCs w:val="22"/>
          <w:lang w:val="en-US"/>
        </w:rPr>
        <w:t>risk factors as described in the international PU guidelines from 2009</w:t>
      </w:r>
      <w:r w:rsidR="00D80199" w:rsidRPr="005A40F1">
        <w:rPr>
          <w:sz w:val="22"/>
          <w:szCs w:val="22"/>
          <w:lang w:val="en-US"/>
        </w:rPr>
        <w:t>.</w:t>
      </w:r>
      <w:r w:rsidR="002D7CEC" w:rsidRPr="005A40F1">
        <w:rPr>
          <w:sz w:val="22"/>
          <w:szCs w:val="22"/>
          <w:lang w:val="en-US"/>
        </w:rPr>
        <w:t xml:space="preserve"> </w:t>
      </w:r>
      <w:r w:rsidR="002D7CEC" w:rsidRPr="005A40F1">
        <w:rPr>
          <w:sz w:val="22"/>
          <w:szCs w:val="22"/>
          <w:lang w:val="en-US"/>
        </w:rPr>
        <w:fldChar w:fldCharType="begin"/>
      </w:r>
      <w:r w:rsidR="002D7CEC" w:rsidRPr="005A40F1">
        <w:rPr>
          <w:sz w:val="22"/>
          <w:szCs w:val="22"/>
          <w:lang w:val="en-US"/>
        </w:rPr>
        <w:instrText>ADDIN RW.CITE{{84 European Pressure Ulcer Advisory Panel 2009}}</w:instrText>
      </w:r>
      <w:r w:rsidR="002D7CEC" w:rsidRPr="005A40F1">
        <w:rPr>
          <w:sz w:val="22"/>
          <w:szCs w:val="22"/>
          <w:lang w:val="en-US"/>
        </w:rPr>
        <w:fldChar w:fldCharType="separate"/>
      </w:r>
      <w:r w:rsidR="00007DF0" w:rsidRPr="0065168E">
        <w:rPr>
          <w:rFonts w:eastAsia="Times New Roman"/>
          <w:sz w:val="22"/>
          <w:vertAlign w:val="superscript"/>
          <w:lang w:val="en-US"/>
        </w:rPr>
        <w:t>10</w:t>
      </w:r>
      <w:r w:rsidR="00007DF0" w:rsidRPr="005A40F1">
        <w:rPr>
          <w:sz w:val="22"/>
          <w:szCs w:val="22"/>
          <w:lang w:val="en-US"/>
        </w:rPr>
        <w:t xml:space="preserve"> </w:t>
      </w:r>
      <w:r w:rsidR="002D7CEC" w:rsidRPr="005A40F1">
        <w:rPr>
          <w:sz w:val="22"/>
          <w:szCs w:val="22"/>
          <w:lang w:val="en-US"/>
        </w:rPr>
        <w:fldChar w:fldCharType="end"/>
      </w:r>
    </w:p>
    <w:p w14:paraId="53BCC613" w14:textId="77777777" w:rsidR="00D80199" w:rsidRPr="005A40F1" w:rsidRDefault="00D80199" w:rsidP="00825B35">
      <w:pPr>
        <w:spacing w:line="360" w:lineRule="auto"/>
        <w:jc w:val="both"/>
        <w:rPr>
          <w:sz w:val="22"/>
          <w:szCs w:val="22"/>
          <w:lang w:val="en-US"/>
        </w:rPr>
      </w:pPr>
    </w:p>
    <w:p w14:paraId="7BA76E0D" w14:textId="77777777" w:rsidR="001C1117" w:rsidRPr="005A40F1" w:rsidRDefault="001C1117" w:rsidP="001C1117">
      <w:pPr>
        <w:spacing w:line="360" w:lineRule="auto"/>
        <w:jc w:val="both"/>
        <w:rPr>
          <w:rFonts w:eastAsia="Times New Roman" w:cs="Cambria"/>
          <w:sz w:val="22"/>
          <w:szCs w:val="22"/>
          <w:lang w:val="en-US"/>
        </w:rPr>
      </w:pPr>
      <w:r w:rsidRPr="005A40F1">
        <w:rPr>
          <w:rFonts w:eastAsia="Times New Roman" w:cs="Cambria"/>
          <w:b/>
          <w:sz w:val="22"/>
          <w:szCs w:val="22"/>
          <w:lang w:val="en-US"/>
        </w:rPr>
        <w:t>Data collection</w:t>
      </w:r>
    </w:p>
    <w:p w14:paraId="6135F5E3" w14:textId="68728420" w:rsidR="00867D0E" w:rsidRPr="00610BD8" w:rsidRDefault="00522B78" w:rsidP="00867D0E">
      <w:pPr>
        <w:spacing w:line="360" w:lineRule="auto"/>
        <w:jc w:val="both"/>
        <w:rPr>
          <w:rFonts w:asciiTheme="minorHAnsi" w:eastAsia="Times New Roman" w:hAnsiTheme="minorHAnsi" w:cs="Cambria"/>
          <w:sz w:val="22"/>
          <w:szCs w:val="22"/>
          <w:lang w:val="en-US"/>
        </w:rPr>
      </w:pPr>
      <w:r w:rsidRPr="005A40F1">
        <w:rPr>
          <w:rFonts w:eastAsia="Times New Roman" w:cs="Cambria"/>
          <w:sz w:val="22"/>
          <w:szCs w:val="22"/>
          <w:lang w:val="en-US"/>
        </w:rPr>
        <w:t xml:space="preserve">Patients were selected for the study by senior nursing staff after primary assessment in the trauma room. </w:t>
      </w:r>
      <w:r w:rsidR="00816BAB" w:rsidRPr="005A40F1">
        <w:rPr>
          <w:sz w:val="22"/>
          <w:szCs w:val="22"/>
          <w:lang w:val="en-US"/>
        </w:rPr>
        <w:t>Trained ED nurses collected data just before and just after removal or replacement of the extrication collar and headblocks</w:t>
      </w:r>
      <w:r w:rsidR="003507AD" w:rsidRPr="005A40F1">
        <w:rPr>
          <w:rFonts w:eastAsia="Times New Roman" w:cs="Cambria"/>
          <w:sz w:val="22"/>
          <w:szCs w:val="22"/>
          <w:lang w:val="en-US"/>
        </w:rPr>
        <w:t xml:space="preserve">. </w:t>
      </w:r>
      <w:r w:rsidR="001C1117" w:rsidRPr="005A40F1">
        <w:rPr>
          <w:rFonts w:eastAsia="Times New Roman" w:cs="Cambria"/>
          <w:sz w:val="22"/>
          <w:szCs w:val="22"/>
          <w:lang w:val="en-US"/>
        </w:rPr>
        <w:t xml:space="preserve"> </w:t>
      </w:r>
      <w:r w:rsidR="003507AD" w:rsidRPr="005A40F1">
        <w:rPr>
          <w:rFonts w:eastAsia="Times New Roman" w:cs="Cambria"/>
          <w:sz w:val="22"/>
          <w:szCs w:val="22"/>
          <w:lang w:val="en-US"/>
        </w:rPr>
        <w:t>D</w:t>
      </w:r>
      <w:r w:rsidR="001C1117" w:rsidRPr="005A40F1">
        <w:rPr>
          <w:rFonts w:eastAsia="Times New Roman" w:cs="Cambria"/>
          <w:sz w:val="22"/>
          <w:szCs w:val="22"/>
          <w:lang w:val="en-US"/>
        </w:rPr>
        <w:t xml:space="preserve">ata </w:t>
      </w:r>
      <w:r w:rsidR="003507AD" w:rsidRPr="005A40F1">
        <w:rPr>
          <w:rFonts w:eastAsia="Times New Roman" w:cs="Cambria"/>
          <w:sz w:val="22"/>
          <w:szCs w:val="22"/>
          <w:lang w:val="en-US"/>
        </w:rPr>
        <w:t xml:space="preserve">were recorded </w:t>
      </w:r>
      <w:r w:rsidR="001C1117" w:rsidRPr="005A40F1">
        <w:rPr>
          <w:rFonts w:eastAsia="Times New Roman" w:cs="Cambria"/>
          <w:sz w:val="22"/>
          <w:szCs w:val="22"/>
          <w:lang w:val="en-US"/>
        </w:rPr>
        <w:t>on a structured data collection form.</w:t>
      </w:r>
      <w:r w:rsidR="001C1117" w:rsidRPr="005A40F1">
        <w:rPr>
          <w:sz w:val="22"/>
          <w:szCs w:val="22"/>
          <w:lang w:val="en-US"/>
        </w:rPr>
        <w:t xml:space="preserve"> </w:t>
      </w:r>
      <w:r w:rsidR="003507AD" w:rsidRPr="005A40F1">
        <w:rPr>
          <w:sz w:val="22"/>
          <w:szCs w:val="22"/>
          <w:lang w:val="en-US"/>
        </w:rPr>
        <w:t xml:space="preserve">Nurses </w:t>
      </w:r>
      <w:r w:rsidR="001C1117" w:rsidRPr="005A40F1">
        <w:rPr>
          <w:sz w:val="22"/>
          <w:szCs w:val="22"/>
          <w:lang w:val="en-US"/>
        </w:rPr>
        <w:t xml:space="preserve">assessed skin areas exposed to </w:t>
      </w:r>
      <w:r w:rsidR="001C1117" w:rsidRPr="00DB3B5E">
        <w:rPr>
          <w:sz w:val="22"/>
          <w:szCs w:val="22"/>
          <w:lang w:val="en-US"/>
        </w:rPr>
        <w:t xml:space="preserve">pressure </w:t>
      </w:r>
      <w:r w:rsidR="0065168E" w:rsidRPr="00DB3B5E">
        <w:rPr>
          <w:sz w:val="22"/>
          <w:szCs w:val="22"/>
          <w:lang w:val="en-US"/>
        </w:rPr>
        <w:t xml:space="preserve">from the extrication collar and headblocks </w:t>
      </w:r>
      <w:r w:rsidR="001C1117" w:rsidRPr="00DB3B5E">
        <w:rPr>
          <w:sz w:val="22"/>
          <w:szCs w:val="22"/>
          <w:lang w:val="en-US"/>
        </w:rPr>
        <w:t>as described in literature: chin, occiput, clavicles, back, chest and ears.</w:t>
      </w:r>
      <w:r w:rsidR="001C1117" w:rsidRPr="00DB3B5E">
        <w:rPr>
          <w:sz w:val="22"/>
          <w:szCs w:val="22"/>
          <w:lang w:val="en-US"/>
        </w:rPr>
        <w:fldChar w:fldCharType="begin"/>
      </w:r>
      <w:r w:rsidR="001C1117" w:rsidRPr="00DB3B5E">
        <w:rPr>
          <w:sz w:val="22"/>
          <w:szCs w:val="22"/>
          <w:lang w:val="en-US"/>
        </w:rPr>
        <w:instrText>ADDIN RW.CITE{{5376 Ham,W. 2014}}</w:instrText>
      </w:r>
      <w:r w:rsidR="001C1117" w:rsidRPr="00DB3B5E">
        <w:rPr>
          <w:sz w:val="22"/>
          <w:szCs w:val="22"/>
          <w:lang w:val="en-US"/>
        </w:rPr>
        <w:fldChar w:fldCharType="separate"/>
      </w:r>
      <w:r w:rsidR="00007DF0" w:rsidRPr="00DB3B5E">
        <w:rPr>
          <w:rFonts w:eastAsia="Times New Roman"/>
          <w:sz w:val="22"/>
          <w:vertAlign w:val="superscript"/>
          <w:lang w:val="en-US"/>
        </w:rPr>
        <w:t>5</w:t>
      </w:r>
      <w:r w:rsidR="00007DF0" w:rsidRPr="00DB3B5E">
        <w:rPr>
          <w:sz w:val="22"/>
          <w:szCs w:val="22"/>
          <w:lang w:val="en-US"/>
        </w:rPr>
        <w:t xml:space="preserve"> </w:t>
      </w:r>
      <w:r w:rsidR="001C1117" w:rsidRPr="00DB3B5E">
        <w:rPr>
          <w:sz w:val="22"/>
          <w:szCs w:val="22"/>
          <w:lang w:val="en-US"/>
        </w:rPr>
        <w:fldChar w:fldCharType="end"/>
      </w:r>
      <w:r w:rsidR="001C1117" w:rsidRPr="00DB3B5E">
        <w:rPr>
          <w:sz w:val="22"/>
          <w:szCs w:val="22"/>
          <w:lang w:val="en-US"/>
        </w:rPr>
        <w:t xml:space="preserve">Pain scores were </w:t>
      </w:r>
      <w:r w:rsidR="00867D0E" w:rsidRPr="00DB3B5E">
        <w:rPr>
          <w:sz w:val="22"/>
          <w:szCs w:val="22"/>
          <w:lang w:val="en-US"/>
        </w:rPr>
        <w:t>measured</w:t>
      </w:r>
      <w:r w:rsidR="001C1117" w:rsidRPr="00DB3B5E">
        <w:rPr>
          <w:sz w:val="22"/>
          <w:szCs w:val="22"/>
          <w:lang w:val="en-US"/>
        </w:rPr>
        <w:t xml:space="preserve"> </w:t>
      </w:r>
      <w:r w:rsidR="001C1117" w:rsidRPr="00DB3B5E">
        <w:rPr>
          <w:rFonts w:eastAsia="Times New Roman" w:cs="Cambria"/>
          <w:sz w:val="22"/>
          <w:szCs w:val="22"/>
          <w:lang w:val="en-GB"/>
        </w:rPr>
        <w:t>just before removal or replacement of the ext</w:t>
      </w:r>
      <w:r w:rsidR="00CB50B6" w:rsidRPr="00DB3B5E">
        <w:rPr>
          <w:rFonts w:eastAsia="Times New Roman" w:cs="Cambria"/>
          <w:sz w:val="22"/>
          <w:szCs w:val="22"/>
          <w:lang w:val="en-GB"/>
        </w:rPr>
        <w:t>rication collar and he</w:t>
      </w:r>
      <w:r w:rsidR="00CB50B6" w:rsidRPr="005A40F1">
        <w:rPr>
          <w:rFonts w:eastAsia="Times New Roman" w:cs="Cambria"/>
          <w:sz w:val="22"/>
          <w:szCs w:val="22"/>
          <w:lang w:val="en-GB"/>
        </w:rPr>
        <w:t xml:space="preserve">adblocks. </w:t>
      </w:r>
      <w:r w:rsidR="00867D0E" w:rsidRPr="005A40F1">
        <w:rPr>
          <w:rFonts w:eastAsia="Times New Roman" w:cs="Cambria"/>
          <w:sz w:val="22"/>
          <w:szCs w:val="22"/>
          <w:lang w:val="en-GB"/>
        </w:rPr>
        <w:t xml:space="preserve">Patients were asked to rate pain specifically related </w:t>
      </w:r>
      <w:r w:rsidR="003507AD" w:rsidRPr="005A40F1">
        <w:rPr>
          <w:rFonts w:cs="Arial"/>
          <w:sz w:val="22"/>
          <w:szCs w:val="22"/>
          <w:lang w:val="en-US"/>
        </w:rPr>
        <w:t xml:space="preserve">to skin areas exposed to pressure </w:t>
      </w:r>
      <w:r w:rsidR="00867D0E" w:rsidRPr="005A40F1">
        <w:rPr>
          <w:rFonts w:eastAsia="Times New Roman" w:cs="Cambria"/>
          <w:sz w:val="22"/>
          <w:szCs w:val="22"/>
          <w:lang w:val="en-GB"/>
        </w:rPr>
        <w:t xml:space="preserve">of the extrication collar and headblocks. </w:t>
      </w:r>
      <w:r w:rsidR="00867D0E" w:rsidRPr="005A40F1">
        <w:rPr>
          <w:sz w:val="22"/>
          <w:szCs w:val="22"/>
          <w:lang w:val="en-US"/>
        </w:rPr>
        <w:t xml:space="preserve">Pain was not measured in patients with limited cognition (Glasgow Coma scale score &lt;14, or intoxication) or patients who were incapable to rate pain numerically. After removal of the extrication collar and headblocks, </w:t>
      </w:r>
      <w:r w:rsidR="00CB50B6" w:rsidRPr="005A40F1">
        <w:rPr>
          <w:rFonts w:eastAsia="Times New Roman" w:cs="Cambria"/>
          <w:sz w:val="22"/>
          <w:szCs w:val="22"/>
          <w:lang w:val="en-GB"/>
        </w:rPr>
        <w:t>time of removal was documented, and</w:t>
      </w:r>
      <w:r w:rsidR="00CB50B6" w:rsidRPr="005A40F1">
        <w:rPr>
          <w:sz w:val="22"/>
          <w:szCs w:val="22"/>
          <w:lang w:val="en-US"/>
        </w:rPr>
        <w:t xml:space="preserve"> </w:t>
      </w:r>
      <w:r w:rsidR="00867D0E" w:rsidRPr="005A40F1">
        <w:rPr>
          <w:sz w:val="22"/>
          <w:szCs w:val="22"/>
          <w:lang w:val="en-US"/>
        </w:rPr>
        <w:t xml:space="preserve">skin areas exposed to pressure from the extrication collar and headblocks were assessed for PUs. If skin assessment was not possible in specific areas it was documented. If redness, PUs or indentation marks were present, the skin was photographed. All photographs were </w:t>
      </w:r>
      <w:r w:rsidR="00867D0E" w:rsidRPr="00610BD8">
        <w:rPr>
          <w:rFonts w:asciiTheme="minorHAnsi" w:hAnsiTheme="minorHAnsi"/>
          <w:sz w:val="22"/>
          <w:szCs w:val="22"/>
          <w:lang w:val="en-US"/>
        </w:rPr>
        <w:t xml:space="preserve">examined </w:t>
      </w:r>
      <w:r w:rsidR="00867D0E" w:rsidRPr="00610BD8">
        <w:rPr>
          <w:rFonts w:asciiTheme="minorHAnsi" w:eastAsia="Times New Roman" w:hAnsiTheme="minorHAnsi" w:cs="Cambria"/>
          <w:sz w:val="22"/>
          <w:szCs w:val="22"/>
          <w:lang w:val="en-US"/>
        </w:rPr>
        <w:t>for presence and severity of indentation marks</w:t>
      </w:r>
      <w:r w:rsidR="00867D0E" w:rsidRPr="00610BD8">
        <w:rPr>
          <w:rFonts w:asciiTheme="minorHAnsi" w:hAnsiTheme="minorHAnsi"/>
          <w:sz w:val="22"/>
          <w:szCs w:val="22"/>
          <w:lang w:val="en-US"/>
        </w:rPr>
        <w:t xml:space="preserve"> by the</w:t>
      </w:r>
      <w:r w:rsidR="00867D0E" w:rsidRPr="00610BD8">
        <w:rPr>
          <w:rFonts w:asciiTheme="minorHAnsi" w:eastAsia="Times New Roman" w:hAnsiTheme="minorHAnsi" w:cs="Cambria"/>
          <w:sz w:val="22"/>
          <w:szCs w:val="22"/>
          <w:lang w:val="en-US"/>
        </w:rPr>
        <w:t xml:space="preserve"> first author (WH).</w:t>
      </w:r>
      <w:r w:rsidR="00897A21" w:rsidRPr="00610BD8">
        <w:rPr>
          <w:rFonts w:asciiTheme="minorHAnsi" w:eastAsia="Times New Roman" w:hAnsiTheme="minorHAnsi" w:cs="Cambria"/>
          <w:sz w:val="22"/>
          <w:szCs w:val="22"/>
          <w:lang w:val="en-US"/>
        </w:rPr>
        <w:t xml:space="preserve"> Data on</w:t>
      </w:r>
      <w:r w:rsidR="00CB50B6" w:rsidRPr="00610BD8">
        <w:rPr>
          <w:rFonts w:asciiTheme="minorHAnsi" w:eastAsia="Times New Roman" w:hAnsiTheme="minorHAnsi" w:cs="Cambria"/>
          <w:sz w:val="22"/>
          <w:szCs w:val="22"/>
          <w:lang w:val="en-US"/>
        </w:rPr>
        <w:t xml:space="preserve"> </w:t>
      </w:r>
      <w:r w:rsidR="005A5059" w:rsidRPr="00610BD8">
        <w:rPr>
          <w:rFonts w:asciiTheme="minorHAnsi" w:eastAsia="Times New Roman" w:hAnsiTheme="minorHAnsi" w:cs="Cambria"/>
          <w:sz w:val="22"/>
          <w:szCs w:val="22"/>
          <w:lang w:val="en-US"/>
        </w:rPr>
        <w:t>potential risk factors</w:t>
      </w:r>
      <w:r w:rsidR="00CB50B6" w:rsidRPr="00610BD8">
        <w:rPr>
          <w:rFonts w:asciiTheme="minorHAnsi" w:eastAsia="Times New Roman" w:hAnsiTheme="minorHAnsi" w:cs="Cambria"/>
          <w:sz w:val="22"/>
          <w:szCs w:val="22"/>
          <w:lang w:val="en-US"/>
        </w:rPr>
        <w:t xml:space="preserve"> and baseline characteristics </w:t>
      </w:r>
      <w:r w:rsidRPr="00610BD8">
        <w:rPr>
          <w:rFonts w:asciiTheme="minorHAnsi" w:hAnsiTheme="minorHAnsi"/>
          <w:sz w:val="22"/>
          <w:szCs w:val="22"/>
          <w:lang w:val="en-US"/>
        </w:rPr>
        <w:t xml:space="preserve"> (</w:t>
      </w:r>
      <w:r w:rsidRPr="00610BD8">
        <w:rPr>
          <w:rFonts w:asciiTheme="minorHAnsi" w:eastAsia="Times New Roman" w:hAnsiTheme="minorHAnsi" w:cs="Cambria"/>
          <w:sz w:val="22"/>
          <w:szCs w:val="22"/>
          <w:lang w:val="en-US"/>
        </w:rPr>
        <w:t xml:space="preserve">mechanism of injury, age, gender, and ISS) </w:t>
      </w:r>
      <w:r w:rsidR="00CB50B6" w:rsidRPr="00610BD8">
        <w:rPr>
          <w:rFonts w:asciiTheme="minorHAnsi" w:eastAsia="Times New Roman" w:hAnsiTheme="minorHAnsi" w:cs="Cambria"/>
          <w:sz w:val="22"/>
          <w:szCs w:val="22"/>
          <w:lang w:val="en-US"/>
        </w:rPr>
        <w:t>were collected from me</w:t>
      </w:r>
      <w:r w:rsidR="003F5F39" w:rsidRPr="00610BD8">
        <w:rPr>
          <w:rFonts w:asciiTheme="minorHAnsi" w:eastAsia="Times New Roman" w:hAnsiTheme="minorHAnsi" w:cs="Cambria"/>
          <w:sz w:val="22"/>
          <w:szCs w:val="22"/>
          <w:lang w:val="en-US"/>
        </w:rPr>
        <w:t>dical records (WH).</w:t>
      </w:r>
    </w:p>
    <w:p w14:paraId="6E26E765" w14:textId="77777777" w:rsidR="001C1117" w:rsidRPr="00610BD8" w:rsidRDefault="001C1117" w:rsidP="001C1117">
      <w:pPr>
        <w:spacing w:line="360" w:lineRule="auto"/>
        <w:jc w:val="both"/>
        <w:rPr>
          <w:rFonts w:asciiTheme="minorHAnsi" w:eastAsia="Times New Roman" w:hAnsiTheme="minorHAnsi" w:cs="Cambria"/>
          <w:sz w:val="22"/>
          <w:szCs w:val="22"/>
          <w:lang w:val="en-GB"/>
        </w:rPr>
      </w:pPr>
    </w:p>
    <w:p w14:paraId="6587F70A" w14:textId="77777777" w:rsidR="00773646" w:rsidRPr="00610BD8" w:rsidRDefault="00F9065A" w:rsidP="00CF62A0">
      <w:pPr>
        <w:spacing w:line="360" w:lineRule="auto"/>
        <w:jc w:val="both"/>
        <w:rPr>
          <w:rFonts w:asciiTheme="minorHAnsi" w:hAnsiTheme="minorHAnsi"/>
          <w:sz w:val="22"/>
          <w:szCs w:val="22"/>
          <w:lang w:val="en-US"/>
        </w:rPr>
      </w:pPr>
      <w:r w:rsidRPr="00610BD8">
        <w:rPr>
          <w:rFonts w:asciiTheme="minorHAnsi" w:eastAsia="Times New Roman" w:hAnsiTheme="minorHAnsi" w:cs="Cambria"/>
          <w:b/>
          <w:sz w:val="22"/>
          <w:szCs w:val="22"/>
          <w:lang w:val="en-US"/>
        </w:rPr>
        <w:lastRenderedPageBreak/>
        <w:t>Bias</w:t>
      </w:r>
    </w:p>
    <w:p w14:paraId="5D6D5C03" w14:textId="6AB7D7AC" w:rsidR="00A02059" w:rsidRPr="00610BD8" w:rsidRDefault="00F9065A" w:rsidP="00A02059">
      <w:pPr>
        <w:pStyle w:val="PlainText"/>
        <w:spacing w:line="360" w:lineRule="auto"/>
        <w:rPr>
          <w:rFonts w:asciiTheme="minorHAnsi" w:hAnsiTheme="minorHAnsi"/>
          <w:lang w:val="en-US"/>
        </w:rPr>
      </w:pPr>
      <w:r w:rsidRPr="00610BD8">
        <w:rPr>
          <w:rFonts w:asciiTheme="minorHAnsi" w:hAnsiTheme="minorHAnsi" w:cs="Cambria"/>
          <w:szCs w:val="22"/>
          <w:lang w:val="en-US"/>
        </w:rPr>
        <w:t xml:space="preserve">To </w:t>
      </w:r>
      <w:r w:rsidR="00A810CB" w:rsidRPr="00610BD8">
        <w:rPr>
          <w:rFonts w:asciiTheme="minorHAnsi" w:hAnsiTheme="minorHAnsi" w:cs="Cambria"/>
          <w:szCs w:val="22"/>
          <w:lang w:val="en-US"/>
        </w:rPr>
        <w:t>minim</w:t>
      </w:r>
      <w:r w:rsidR="00CB50B6" w:rsidRPr="00610BD8">
        <w:rPr>
          <w:rFonts w:asciiTheme="minorHAnsi" w:hAnsiTheme="minorHAnsi" w:cs="Cambria"/>
          <w:szCs w:val="22"/>
          <w:lang w:val="en-US"/>
        </w:rPr>
        <w:t>ize</w:t>
      </w:r>
      <w:r w:rsidRPr="00610BD8">
        <w:rPr>
          <w:rFonts w:asciiTheme="minorHAnsi" w:hAnsiTheme="minorHAnsi" w:cs="Cambria"/>
          <w:szCs w:val="22"/>
          <w:lang w:val="en-US"/>
        </w:rPr>
        <w:t xml:space="preserve"> information bias, </w:t>
      </w:r>
      <w:r w:rsidR="00773646" w:rsidRPr="00610BD8">
        <w:rPr>
          <w:rFonts w:asciiTheme="minorHAnsi" w:hAnsiTheme="minorHAnsi" w:cs="Cambria"/>
          <w:szCs w:val="22"/>
          <w:lang w:val="en-US"/>
        </w:rPr>
        <w:t>ED nurses were trained to identify and categorize PU</w:t>
      </w:r>
      <w:r w:rsidR="00F115EF" w:rsidRPr="00610BD8">
        <w:rPr>
          <w:rFonts w:asciiTheme="minorHAnsi" w:hAnsiTheme="minorHAnsi" w:cs="Cambria"/>
          <w:szCs w:val="22"/>
          <w:lang w:val="en-US"/>
        </w:rPr>
        <w:t>s</w:t>
      </w:r>
      <w:r w:rsidR="00CB0349" w:rsidRPr="00610BD8">
        <w:rPr>
          <w:rFonts w:asciiTheme="minorHAnsi" w:hAnsiTheme="minorHAnsi" w:cs="Cambria"/>
          <w:szCs w:val="22"/>
          <w:lang w:val="en-US"/>
        </w:rPr>
        <w:t xml:space="preserve"> </w:t>
      </w:r>
      <w:r w:rsidR="001D1EF8" w:rsidRPr="00610BD8">
        <w:rPr>
          <w:rFonts w:asciiTheme="minorHAnsi" w:hAnsiTheme="minorHAnsi" w:cs="Cambria"/>
          <w:szCs w:val="22"/>
          <w:lang w:val="en-US"/>
        </w:rPr>
        <w:t>from</w:t>
      </w:r>
      <w:r w:rsidR="00CB0349" w:rsidRPr="00610BD8">
        <w:rPr>
          <w:rFonts w:asciiTheme="minorHAnsi" w:hAnsiTheme="minorHAnsi" w:cs="Cambria"/>
          <w:szCs w:val="22"/>
          <w:lang w:val="en-US"/>
        </w:rPr>
        <w:t xml:space="preserve"> photographs</w:t>
      </w:r>
      <w:r w:rsidR="009E6E3F" w:rsidRPr="00610BD8">
        <w:rPr>
          <w:rFonts w:asciiTheme="minorHAnsi" w:hAnsiTheme="minorHAnsi" w:cs="Cambria"/>
          <w:szCs w:val="22"/>
          <w:lang w:val="en-US"/>
        </w:rPr>
        <w:t xml:space="preserve"> prior to this study</w:t>
      </w:r>
      <w:r w:rsidR="00BD134E" w:rsidRPr="00610BD8">
        <w:rPr>
          <w:rFonts w:asciiTheme="minorHAnsi" w:hAnsiTheme="minorHAnsi" w:cs="Cambria"/>
          <w:szCs w:val="22"/>
          <w:lang w:val="en-US"/>
        </w:rPr>
        <w:t>.</w:t>
      </w:r>
      <w:r w:rsidR="005208F2" w:rsidRPr="00610BD8">
        <w:rPr>
          <w:rFonts w:asciiTheme="minorHAnsi" w:hAnsiTheme="minorHAnsi" w:cs="Cambria"/>
          <w:szCs w:val="22"/>
          <w:lang w:val="en-US"/>
        </w:rPr>
        <w:fldChar w:fldCharType="begin"/>
      </w:r>
      <w:r w:rsidR="005208F2" w:rsidRPr="00610BD8">
        <w:rPr>
          <w:rFonts w:asciiTheme="minorHAnsi" w:hAnsiTheme="minorHAnsi" w:cs="Cambria"/>
          <w:szCs w:val="22"/>
          <w:lang w:val="en-US"/>
        </w:rPr>
        <w:instrText>ADDIN RW.CITE{{5385 Ham,W.H. 2014}}</w:instrText>
      </w:r>
      <w:r w:rsidR="005208F2" w:rsidRPr="00610BD8">
        <w:rPr>
          <w:rFonts w:asciiTheme="minorHAnsi" w:hAnsiTheme="minorHAnsi" w:cs="Cambria"/>
          <w:szCs w:val="22"/>
          <w:lang w:val="en-US"/>
        </w:rPr>
        <w:fldChar w:fldCharType="separate"/>
      </w:r>
      <w:r w:rsidR="00007DF0" w:rsidRPr="00610BD8">
        <w:rPr>
          <w:rFonts w:asciiTheme="minorHAnsi" w:hAnsiTheme="minorHAnsi"/>
          <w:vertAlign w:val="superscript"/>
          <w:lang w:val="en-US"/>
        </w:rPr>
        <w:t xml:space="preserve"> 12</w:t>
      </w:r>
      <w:r w:rsidR="00007DF0" w:rsidRPr="00610BD8">
        <w:rPr>
          <w:rFonts w:asciiTheme="minorHAnsi" w:hAnsiTheme="minorHAnsi" w:cs="Cambria"/>
          <w:szCs w:val="22"/>
          <w:lang w:val="en-US"/>
        </w:rPr>
        <w:t xml:space="preserve"> </w:t>
      </w:r>
      <w:r w:rsidR="005208F2" w:rsidRPr="00610BD8">
        <w:rPr>
          <w:rFonts w:asciiTheme="minorHAnsi" w:hAnsiTheme="minorHAnsi" w:cs="Cambria"/>
          <w:szCs w:val="22"/>
          <w:lang w:val="en-US"/>
        </w:rPr>
        <w:fldChar w:fldCharType="end"/>
      </w:r>
      <w:r w:rsidR="00773646" w:rsidRPr="00610BD8">
        <w:rPr>
          <w:rFonts w:asciiTheme="minorHAnsi" w:hAnsiTheme="minorHAnsi" w:cs="Cambria"/>
          <w:szCs w:val="22"/>
          <w:lang w:val="en-US"/>
        </w:rPr>
        <w:t xml:space="preserve"> </w:t>
      </w:r>
      <w:r w:rsidR="00183E2F" w:rsidRPr="00610BD8">
        <w:rPr>
          <w:rFonts w:asciiTheme="minorHAnsi" w:hAnsiTheme="minorHAnsi" w:cs="Cambria"/>
          <w:szCs w:val="22"/>
          <w:lang w:val="en-US"/>
        </w:rPr>
        <w:t>During the study, t</w:t>
      </w:r>
      <w:r w:rsidR="00917E6C" w:rsidRPr="00610BD8">
        <w:rPr>
          <w:rFonts w:asciiTheme="minorHAnsi" w:hAnsiTheme="minorHAnsi" w:cs="Cambria"/>
          <w:szCs w:val="22"/>
          <w:lang w:val="en-US"/>
        </w:rPr>
        <w:t xml:space="preserve">he trained ED nurses used </w:t>
      </w:r>
      <w:r w:rsidR="00917E6C" w:rsidRPr="00610BD8">
        <w:rPr>
          <w:rFonts w:asciiTheme="minorHAnsi" w:hAnsiTheme="minorHAnsi" w:cs="Arial"/>
          <w:szCs w:val="22"/>
          <w:lang w:val="en-US"/>
        </w:rPr>
        <w:t>a handout with descriptions and illustrations of PU wounds corresponding to the PU categories during data collection.</w:t>
      </w:r>
      <w:r w:rsidRPr="00610BD8">
        <w:rPr>
          <w:rFonts w:asciiTheme="minorHAnsi" w:hAnsiTheme="minorHAnsi" w:cs="Arial"/>
          <w:szCs w:val="22"/>
          <w:lang w:val="en-US"/>
        </w:rPr>
        <w:t xml:space="preserve">  ED nurses were trained to </w:t>
      </w:r>
      <w:r w:rsidR="009E6E3F" w:rsidRPr="00610BD8">
        <w:rPr>
          <w:rFonts w:asciiTheme="minorHAnsi" w:hAnsiTheme="minorHAnsi" w:cs="Arial"/>
          <w:szCs w:val="22"/>
          <w:lang w:val="en-US"/>
        </w:rPr>
        <w:t>use</w:t>
      </w:r>
      <w:r w:rsidRPr="00610BD8">
        <w:rPr>
          <w:rFonts w:asciiTheme="minorHAnsi" w:hAnsiTheme="minorHAnsi" w:cs="Arial"/>
          <w:szCs w:val="22"/>
          <w:lang w:val="en-US"/>
        </w:rPr>
        <w:t xml:space="preserve"> the transparent disc method. </w:t>
      </w:r>
      <w:r w:rsidR="00A02059" w:rsidRPr="00610BD8">
        <w:rPr>
          <w:rFonts w:asciiTheme="minorHAnsi" w:hAnsiTheme="minorHAnsi"/>
          <w:lang w:val="en-US"/>
        </w:rPr>
        <w:t xml:space="preserve">During the study, inter-rater reliability was assessed. The principal investigator (WH) and seven different ED nurses independently observed pressure areas. Observations from WH were considered as a reference. Kappa for these observations was high: 0.85 (p&lt;0.001), however, due to the acute nature and often out-of-hours care for trauma patients, only 7 nurses were evaluated. </w:t>
      </w:r>
    </w:p>
    <w:p w14:paraId="2C1D2376" w14:textId="331FEE24" w:rsidR="00773646" w:rsidRPr="00610BD8" w:rsidRDefault="00773646" w:rsidP="00CF62A0">
      <w:pPr>
        <w:spacing w:line="360" w:lineRule="auto"/>
        <w:jc w:val="both"/>
        <w:rPr>
          <w:rFonts w:asciiTheme="minorHAnsi" w:hAnsiTheme="minorHAnsi" w:cs="Arial"/>
          <w:sz w:val="22"/>
          <w:szCs w:val="22"/>
          <w:lang w:val="en-US"/>
        </w:rPr>
      </w:pPr>
    </w:p>
    <w:p w14:paraId="3B10AF03" w14:textId="77777777" w:rsidR="00F9065A" w:rsidRPr="00610BD8" w:rsidRDefault="00F9065A" w:rsidP="00CF62A0">
      <w:pPr>
        <w:spacing w:line="360" w:lineRule="auto"/>
        <w:jc w:val="both"/>
        <w:rPr>
          <w:rFonts w:asciiTheme="minorHAnsi" w:hAnsiTheme="minorHAnsi" w:cs="Arial"/>
          <w:b/>
          <w:sz w:val="22"/>
          <w:szCs w:val="22"/>
          <w:lang w:val="en-US"/>
        </w:rPr>
      </w:pPr>
      <w:r w:rsidRPr="00610BD8">
        <w:rPr>
          <w:rFonts w:asciiTheme="minorHAnsi" w:hAnsiTheme="minorHAnsi" w:cs="Arial"/>
          <w:b/>
          <w:sz w:val="22"/>
          <w:szCs w:val="22"/>
          <w:lang w:val="en-US"/>
        </w:rPr>
        <w:t>Sample size</w:t>
      </w:r>
    </w:p>
    <w:p w14:paraId="0A16D298" w14:textId="63496263" w:rsidR="00F9065A" w:rsidRPr="00610BD8" w:rsidRDefault="000A2DAA" w:rsidP="00CF62A0">
      <w:pPr>
        <w:spacing w:line="360" w:lineRule="auto"/>
        <w:jc w:val="both"/>
        <w:rPr>
          <w:rFonts w:asciiTheme="minorHAnsi" w:eastAsia="Times New Roman" w:hAnsiTheme="minorHAnsi" w:cs="Cambria"/>
          <w:sz w:val="22"/>
          <w:szCs w:val="22"/>
          <w:lang w:val="en-US"/>
        </w:rPr>
      </w:pPr>
      <w:r w:rsidRPr="00610BD8">
        <w:rPr>
          <w:rFonts w:asciiTheme="minorHAnsi" w:hAnsiTheme="minorHAnsi" w:cs="Arial"/>
          <w:sz w:val="22"/>
          <w:szCs w:val="22"/>
          <w:lang w:val="en-US"/>
        </w:rPr>
        <w:t xml:space="preserve">No sample size </w:t>
      </w:r>
      <w:r w:rsidR="003F5F39" w:rsidRPr="00610BD8">
        <w:rPr>
          <w:rFonts w:asciiTheme="minorHAnsi" w:hAnsiTheme="minorHAnsi" w:cs="Arial"/>
          <w:sz w:val="22"/>
          <w:szCs w:val="22"/>
          <w:lang w:val="en-US"/>
        </w:rPr>
        <w:t xml:space="preserve">was calculated </w:t>
      </w:r>
      <w:r w:rsidR="00A810CB" w:rsidRPr="00610BD8">
        <w:rPr>
          <w:rFonts w:asciiTheme="minorHAnsi" w:hAnsiTheme="minorHAnsi" w:cs="Arial"/>
          <w:sz w:val="22"/>
          <w:szCs w:val="22"/>
          <w:lang w:val="en-US"/>
        </w:rPr>
        <w:t xml:space="preserve">prior to the </w:t>
      </w:r>
      <w:r w:rsidR="00782F70" w:rsidRPr="00610BD8">
        <w:rPr>
          <w:rFonts w:asciiTheme="minorHAnsi" w:hAnsiTheme="minorHAnsi" w:cs="Arial"/>
          <w:sz w:val="22"/>
          <w:szCs w:val="22"/>
          <w:lang w:val="en-US"/>
        </w:rPr>
        <w:t>study;</w:t>
      </w:r>
      <w:r w:rsidR="009836C7" w:rsidRPr="00610BD8">
        <w:rPr>
          <w:rFonts w:asciiTheme="minorHAnsi" w:hAnsiTheme="minorHAnsi" w:cs="Arial"/>
          <w:sz w:val="22"/>
          <w:szCs w:val="22"/>
          <w:lang w:val="en-US"/>
        </w:rPr>
        <w:t xml:space="preserve"> whereas this was</w:t>
      </w:r>
      <w:r w:rsidR="005A5059" w:rsidRPr="00610BD8">
        <w:rPr>
          <w:rFonts w:asciiTheme="minorHAnsi" w:hAnsiTheme="minorHAnsi" w:cs="Arial"/>
          <w:sz w:val="22"/>
          <w:szCs w:val="22"/>
          <w:lang w:val="en-US"/>
        </w:rPr>
        <w:t xml:space="preserve"> the first study on pressure ulcers, </w:t>
      </w:r>
      <w:r w:rsidR="00F9065A" w:rsidRPr="00610BD8">
        <w:rPr>
          <w:rFonts w:asciiTheme="minorHAnsi" w:hAnsiTheme="minorHAnsi" w:cs="Arial"/>
          <w:sz w:val="22"/>
          <w:szCs w:val="22"/>
          <w:lang w:val="en-US"/>
        </w:rPr>
        <w:t>indentation marks</w:t>
      </w:r>
      <w:r w:rsidR="005A5059" w:rsidRPr="00610BD8">
        <w:rPr>
          <w:rFonts w:asciiTheme="minorHAnsi" w:hAnsiTheme="minorHAnsi" w:cs="Arial"/>
          <w:sz w:val="22"/>
          <w:szCs w:val="22"/>
          <w:lang w:val="en-US"/>
        </w:rPr>
        <w:t>, and pain</w:t>
      </w:r>
      <w:r w:rsidR="00F9065A" w:rsidRPr="00610BD8">
        <w:rPr>
          <w:rFonts w:asciiTheme="minorHAnsi" w:hAnsiTheme="minorHAnsi" w:cs="Arial"/>
          <w:sz w:val="22"/>
          <w:szCs w:val="22"/>
          <w:lang w:val="en-US"/>
        </w:rPr>
        <w:t xml:space="preserve"> from extrication collars and headblocks. </w:t>
      </w:r>
      <w:r w:rsidR="009836C7" w:rsidRPr="00610BD8">
        <w:rPr>
          <w:rFonts w:asciiTheme="minorHAnsi" w:hAnsiTheme="minorHAnsi" w:cs="Arial"/>
          <w:sz w:val="22"/>
          <w:szCs w:val="22"/>
          <w:lang w:val="en-US"/>
        </w:rPr>
        <w:t>Historical trauma data show</w:t>
      </w:r>
      <w:r w:rsidR="003F5F39" w:rsidRPr="00610BD8">
        <w:rPr>
          <w:rFonts w:asciiTheme="minorHAnsi" w:hAnsiTheme="minorHAnsi" w:cs="Arial"/>
          <w:sz w:val="22"/>
          <w:szCs w:val="22"/>
          <w:lang w:val="en-US"/>
        </w:rPr>
        <w:t>ed</w:t>
      </w:r>
      <w:r w:rsidR="009836C7" w:rsidRPr="00610BD8">
        <w:rPr>
          <w:rFonts w:asciiTheme="minorHAnsi" w:hAnsiTheme="minorHAnsi" w:cs="Arial"/>
          <w:sz w:val="22"/>
          <w:szCs w:val="22"/>
          <w:lang w:val="en-US"/>
        </w:rPr>
        <w:t xml:space="preserve"> that </w:t>
      </w:r>
      <w:r w:rsidRPr="00610BD8">
        <w:rPr>
          <w:rFonts w:asciiTheme="minorHAnsi" w:hAnsiTheme="minorHAnsi" w:cs="Arial"/>
          <w:sz w:val="22"/>
          <w:szCs w:val="22"/>
          <w:lang w:val="en-US"/>
        </w:rPr>
        <w:t>1200</w:t>
      </w:r>
      <w:r w:rsidR="00482184" w:rsidRPr="00610BD8">
        <w:rPr>
          <w:rFonts w:asciiTheme="minorHAnsi" w:hAnsiTheme="minorHAnsi" w:cs="Arial"/>
          <w:sz w:val="22"/>
          <w:szCs w:val="22"/>
          <w:lang w:val="en-US"/>
        </w:rPr>
        <w:t xml:space="preserve"> trauma patients were treated each year in the study setting. Unfortunately the proportion of patients with suspe</w:t>
      </w:r>
      <w:r w:rsidR="003F5F39" w:rsidRPr="00610BD8">
        <w:rPr>
          <w:rFonts w:asciiTheme="minorHAnsi" w:hAnsiTheme="minorHAnsi" w:cs="Arial"/>
          <w:sz w:val="22"/>
          <w:szCs w:val="22"/>
          <w:lang w:val="en-US"/>
        </w:rPr>
        <w:t>cted spinal</w:t>
      </w:r>
      <w:r w:rsidR="00482184" w:rsidRPr="00610BD8">
        <w:rPr>
          <w:rFonts w:asciiTheme="minorHAnsi" w:hAnsiTheme="minorHAnsi" w:cs="Arial"/>
          <w:sz w:val="22"/>
          <w:szCs w:val="22"/>
          <w:lang w:val="en-US"/>
        </w:rPr>
        <w:t xml:space="preserve"> injury </w:t>
      </w:r>
      <w:r w:rsidRPr="00610BD8">
        <w:rPr>
          <w:rFonts w:asciiTheme="minorHAnsi" w:hAnsiTheme="minorHAnsi" w:cs="Arial"/>
          <w:sz w:val="22"/>
          <w:szCs w:val="22"/>
          <w:lang w:val="en-US"/>
        </w:rPr>
        <w:t>wa</w:t>
      </w:r>
      <w:r w:rsidR="00482184" w:rsidRPr="00610BD8">
        <w:rPr>
          <w:rFonts w:asciiTheme="minorHAnsi" w:hAnsiTheme="minorHAnsi" w:cs="Arial"/>
          <w:sz w:val="22"/>
          <w:szCs w:val="22"/>
          <w:lang w:val="en-US"/>
        </w:rPr>
        <w:t xml:space="preserve">s unclear. Therefore we chose the pragmatic approach and planned a period of recruitments of 12 months. </w:t>
      </w:r>
    </w:p>
    <w:p w14:paraId="2899D628" w14:textId="77777777" w:rsidR="00D416DA" w:rsidRPr="00610BD8" w:rsidRDefault="00D416DA" w:rsidP="00CF62A0">
      <w:pPr>
        <w:spacing w:line="360" w:lineRule="auto"/>
        <w:jc w:val="both"/>
        <w:rPr>
          <w:rFonts w:asciiTheme="minorHAnsi" w:eastAsia="Times New Roman" w:hAnsiTheme="minorHAnsi" w:cs="Cambria"/>
          <w:sz w:val="22"/>
          <w:szCs w:val="22"/>
          <w:lang w:val="en-US"/>
        </w:rPr>
      </w:pPr>
    </w:p>
    <w:p w14:paraId="30B97434" w14:textId="77777777" w:rsidR="00531472" w:rsidRPr="005A40F1" w:rsidRDefault="00531472" w:rsidP="00640FC0">
      <w:pPr>
        <w:spacing w:before="100" w:beforeAutospacing="1" w:after="100" w:afterAutospacing="1" w:line="360" w:lineRule="auto"/>
        <w:contextualSpacing/>
        <w:jc w:val="both"/>
        <w:rPr>
          <w:rFonts w:asciiTheme="minorHAnsi" w:eastAsiaTheme="minorEastAsia" w:hAnsiTheme="minorHAnsi"/>
          <w:b/>
          <w:sz w:val="22"/>
          <w:szCs w:val="22"/>
          <w:lang w:val="en-US"/>
        </w:rPr>
      </w:pPr>
      <w:r w:rsidRPr="005A40F1">
        <w:rPr>
          <w:rFonts w:asciiTheme="minorHAnsi" w:eastAsiaTheme="minorEastAsia" w:hAnsiTheme="minorHAnsi"/>
          <w:b/>
          <w:sz w:val="22"/>
          <w:szCs w:val="22"/>
          <w:lang w:val="en-US"/>
        </w:rPr>
        <w:t>Missing data</w:t>
      </w:r>
    </w:p>
    <w:p w14:paraId="55ABC728" w14:textId="1BB30848" w:rsidR="00531472" w:rsidRPr="002A5349" w:rsidRDefault="00E56C4C" w:rsidP="00640FC0">
      <w:pPr>
        <w:spacing w:before="100" w:beforeAutospacing="1" w:after="100" w:afterAutospacing="1" w:line="360" w:lineRule="auto"/>
        <w:contextualSpacing/>
        <w:jc w:val="both"/>
        <w:rPr>
          <w:rFonts w:asciiTheme="minorHAnsi" w:eastAsiaTheme="minorEastAsia" w:hAnsiTheme="minorHAnsi"/>
          <w:strike/>
          <w:sz w:val="22"/>
          <w:szCs w:val="22"/>
          <w:lang w:val="en-US"/>
        </w:rPr>
      </w:pPr>
      <w:r w:rsidRPr="005A40F1">
        <w:rPr>
          <w:rFonts w:asciiTheme="minorHAnsi" w:eastAsiaTheme="minorEastAsia" w:hAnsiTheme="minorHAnsi"/>
          <w:sz w:val="22"/>
          <w:szCs w:val="22"/>
          <w:lang w:val="en-US"/>
        </w:rPr>
        <w:t>In 51 pa</w:t>
      </w:r>
      <w:r w:rsidR="0024280B" w:rsidRPr="005A40F1">
        <w:rPr>
          <w:rFonts w:asciiTheme="minorHAnsi" w:eastAsiaTheme="minorEastAsia" w:hAnsiTheme="minorHAnsi"/>
          <w:sz w:val="22"/>
          <w:szCs w:val="22"/>
          <w:lang w:val="en-US"/>
        </w:rPr>
        <w:t xml:space="preserve">tients, 59 (1.7%; 59/3361) values were </w:t>
      </w:r>
      <w:r w:rsidRPr="005A40F1">
        <w:rPr>
          <w:rFonts w:asciiTheme="minorHAnsi" w:eastAsiaTheme="minorEastAsia" w:hAnsiTheme="minorHAnsi"/>
          <w:sz w:val="22"/>
          <w:szCs w:val="22"/>
          <w:lang w:val="en-US"/>
        </w:rPr>
        <w:t>missing</w:t>
      </w:r>
      <w:r w:rsidR="0024280B" w:rsidRPr="005A40F1">
        <w:rPr>
          <w:rFonts w:asciiTheme="minorHAnsi" w:eastAsiaTheme="minorEastAsia" w:hAnsiTheme="minorHAnsi"/>
          <w:sz w:val="22"/>
          <w:szCs w:val="22"/>
          <w:lang w:val="en-US"/>
        </w:rPr>
        <w:t xml:space="preserve"> </w:t>
      </w:r>
      <w:r w:rsidRPr="005A40F1">
        <w:rPr>
          <w:rFonts w:asciiTheme="minorHAnsi" w:eastAsiaTheme="minorEastAsia" w:hAnsiTheme="minorHAnsi"/>
          <w:sz w:val="22"/>
          <w:szCs w:val="22"/>
          <w:lang w:val="en-US"/>
        </w:rPr>
        <w:t>on BMI (n=21), MAP (n=13), HB (n=18), ISS (n=5), “time in collar’</w:t>
      </w:r>
      <w:r w:rsidR="003F5F39" w:rsidRPr="005A40F1">
        <w:rPr>
          <w:rFonts w:asciiTheme="minorHAnsi" w:eastAsiaTheme="minorEastAsia" w:hAnsiTheme="minorHAnsi"/>
          <w:sz w:val="22"/>
          <w:szCs w:val="22"/>
          <w:lang w:val="en-US"/>
        </w:rPr>
        <w:t xml:space="preserve"> </w:t>
      </w:r>
      <w:r w:rsidR="00531472" w:rsidRPr="005A40F1">
        <w:rPr>
          <w:rFonts w:asciiTheme="minorHAnsi" w:eastAsiaTheme="minorEastAsia" w:hAnsiTheme="minorHAnsi"/>
          <w:sz w:val="22"/>
          <w:szCs w:val="22"/>
          <w:lang w:val="en-US"/>
        </w:rPr>
        <w:t xml:space="preserve">(n=1) and GCS (n=1). </w:t>
      </w:r>
      <w:r w:rsidR="00610BD8" w:rsidRPr="002A5349">
        <w:rPr>
          <w:rFonts w:asciiTheme="minorHAnsi" w:eastAsiaTheme="minorEastAsia" w:hAnsiTheme="minorHAnsi"/>
          <w:sz w:val="22"/>
          <w:szCs w:val="22"/>
          <w:lang w:val="en-US"/>
        </w:rPr>
        <w:t>As there were no obvious reasons for the missing values</w:t>
      </w:r>
      <w:r w:rsidR="00F87563" w:rsidRPr="002A5349">
        <w:rPr>
          <w:rFonts w:asciiTheme="minorHAnsi" w:eastAsiaTheme="minorEastAsia" w:hAnsiTheme="minorHAnsi"/>
          <w:sz w:val="22"/>
          <w:szCs w:val="22"/>
          <w:lang w:val="en-US"/>
        </w:rPr>
        <w:t>,</w:t>
      </w:r>
      <w:r w:rsidR="00610BD8" w:rsidRPr="002A5349">
        <w:rPr>
          <w:rFonts w:asciiTheme="minorHAnsi" w:eastAsiaTheme="minorEastAsia" w:hAnsiTheme="minorHAnsi"/>
          <w:sz w:val="22"/>
          <w:szCs w:val="22"/>
          <w:lang w:val="en-US"/>
        </w:rPr>
        <w:t xml:space="preserve"> they were assumed to be missing at random and we performed </w:t>
      </w:r>
      <w:r w:rsidRPr="002A5349">
        <w:rPr>
          <w:rFonts w:asciiTheme="minorHAnsi" w:eastAsiaTheme="minorEastAsia" w:hAnsiTheme="minorHAnsi"/>
          <w:sz w:val="22"/>
          <w:szCs w:val="22"/>
          <w:lang w:val="en-US"/>
        </w:rPr>
        <w:t xml:space="preserve">multiple </w:t>
      </w:r>
      <w:r w:rsidR="003F5F39" w:rsidRPr="002A5349">
        <w:rPr>
          <w:rFonts w:asciiTheme="minorHAnsi" w:eastAsiaTheme="minorEastAsia" w:hAnsiTheme="minorHAnsi"/>
          <w:sz w:val="22"/>
          <w:szCs w:val="22"/>
          <w:lang w:val="en-US"/>
        </w:rPr>
        <w:t>imputations</w:t>
      </w:r>
      <w:r w:rsidR="002D7CEC" w:rsidRPr="002A5349">
        <w:rPr>
          <w:rFonts w:asciiTheme="minorHAnsi" w:eastAsiaTheme="minorEastAsia" w:hAnsiTheme="minorHAnsi"/>
          <w:sz w:val="22"/>
          <w:szCs w:val="22"/>
          <w:lang w:val="en-US"/>
        </w:rPr>
        <w:t xml:space="preserve"> with</w:t>
      </w:r>
      <w:r w:rsidRPr="002A5349">
        <w:rPr>
          <w:rFonts w:asciiTheme="minorHAnsi" w:eastAsiaTheme="minorEastAsia" w:hAnsiTheme="minorHAnsi"/>
          <w:sz w:val="22"/>
          <w:szCs w:val="22"/>
          <w:lang w:val="en-US"/>
        </w:rPr>
        <w:t xml:space="preserve"> </w:t>
      </w:r>
      <w:r w:rsidR="0024280B" w:rsidRPr="002A5349">
        <w:rPr>
          <w:rFonts w:asciiTheme="minorHAnsi" w:eastAsiaTheme="minorEastAsia" w:hAnsiTheme="minorHAnsi"/>
          <w:sz w:val="22"/>
          <w:szCs w:val="22"/>
          <w:lang w:val="en-US"/>
        </w:rPr>
        <w:t>the fully conditional specification method</w:t>
      </w:r>
      <w:r w:rsidR="000F747C" w:rsidRPr="002A5349">
        <w:fldChar w:fldCharType="begin"/>
      </w:r>
      <w:r w:rsidR="000F747C" w:rsidRPr="002A5349">
        <w:rPr>
          <w:lang w:val="en-US"/>
        </w:rPr>
        <w:instrText>ADDIN RW.CITE{{5422 van Buuren,S. 2007}}</w:instrText>
      </w:r>
      <w:r w:rsidR="000F747C" w:rsidRPr="002A5349">
        <w:fldChar w:fldCharType="separate"/>
      </w:r>
      <w:r w:rsidR="000F747C" w:rsidRPr="002A5349">
        <w:rPr>
          <w:rFonts w:eastAsia="Times New Roman"/>
          <w:vertAlign w:val="superscript"/>
          <w:lang w:val="en-US"/>
        </w:rPr>
        <w:t xml:space="preserve"> 13</w:t>
      </w:r>
      <w:r w:rsidR="000F747C" w:rsidRPr="002A5349">
        <w:fldChar w:fldCharType="end"/>
      </w:r>
      <w:r w:rsidR="0024280B" w:rsidRPr="002A5349">
        <w:rPr>
          <w:rFonts w:asciiTheme="minorHAnsi" w:eastAsiaTheme="minorEastAsia" w:hAnsiTheme="minorHAnsi"/>
          <w:sz w:val="22"/>
          <w:szCs w:val="22"/>
          <w:lang w:val="en-US"/>
        </w:rPr>
        <w:t xml:space="preserve"> </w:t>
      </w:r>
      <w:r w:rsidR="00BF6634" w:rsidRPr="002A5349">
        <w:rPr>
          <w:rFonts w:asciiTheme="minorHAnsi" w:eastAsiaTheme="minorEastAsia" w:hAnsiTheme="minorHAnsi"/>
          <w:sz w:val="22"/>
          <w:szCs w:val="22"/>
          <w:lang w:val="en-US"/>
        </w:rPr>
        <w:t>(</w:t>
      </w:r>
      <w:r w:rsidRPr="002A5349">
        <w:rPr>
          <w:rFonts w:asciiTheme="minorHAnsi" w:eastAsiaTheme="minorEastAsia" w:hAnsiTheme="minorHAnsi"/>
          <w:sz w:val="22"/>
          <w:szCs w:val="22"/>
          <w:lang w:val="en-US"/>
        </w:rPr>
        <w:t>five iterations</w:t>
      </w:r>
      <w:r w:rsidR="002C766E" w:rsidRPr="002A5349">
        <w:rPr>
          <w:rFonts w:asciiTheme="minorHAnsi" w:eastAsiaTheme="minorEastAsia" w:hAnsiTheme="minorHAnsi"/>
          <w:sz w:val="22"/>
          <w:szCs w:val="22"/>
          <w:lang w:val="en-US"/>
        </w:rPr>
        <w:t>)</w:t>
      </w:r>
      <w:r w:rsidRPr="002A5349">
        <w:rPr>
          <w:rFonts w:asciiTheme="minorHAnsi" w:eastAsiaTheme="minorEastAsia" w:hAnsiTheme="minorHAnsi"/>
          <w:sz w:val="22"/>
          <w:szCs w:val="22"/>
          <w:lang w:val="en-US"/>
        </w:rPr>
        <w:t xml:space="preserve"> </w:t>
      </w:r>
      <w:r w:rsidR="00782F70" w:rsidRPr="002A5349">
        <w:rPr>
          <w:rFonts w:asciiTheme="minorHAnsi" w:eastAsiaTheme="minorEastAsia" w:hAnsiTheme="minorHAnsi"/>
          <w:sz w:val="22"/>
          <w:szCs w:val="22"/>
          <w:lang w:val="en-US"/>
        </w:rPr>
        <w:t>on all variables</w:t>
      </w:r>
      <w:r w:rsidR="0024280B" w:rsidRPr="002A5349">
        <w:rPr>
          <w:rFonts w:asciiTheme="minorHAnsi" w:eastAsiaTheme="minorEastAsia" w:hAnsiTheme="minorHAnsi"/>
          <w:sz w:val="22"/>
          <w:szCs w:val="22"/>
          <w:lang w:val="en-US"/>
        </w:rPr>
        <w:t xml:space="preserve">. </w:t>
      </w:r>
      <w:r w:rsidR="00F87563" w:rsidRPr="002A5349">
        <w:rPr>
          <w:rFonts w:asciiTheme="minorHAnsi" w:eastAsiaTheme="minorEastAsia" w:hAnsiTheme="minorHAnsi"/>
          <w:sz w:val="22"/>
          <w:szCs w:val="22"/>
          <w:lang w:val="en-US"/>
        </w:rPr>
        <w:t xml:space="preserve">The resultant pooled data were used for data analysis. </w:t>
      </w:r>
      <w:r w:rsidR="00F87563" w:rsidRPr="002A5349">
        <w:rPr>
          <w:rFonts w:asciiTheme="minorHAnsi" w:eastAsiaTheme="minorEastAsia" w:hAnsiTheme="minorHAnsi"/>
          <w:strike/>
          <w:sz w:val="22"/>
          <w:szCs w:val="22"/>
          <w:lang w:val="en-US"/>
        </w:rPr>
        <w:t xml:space="preserve"> </w:t>
      </w:r>
    </w:p>
    <w:p w14:paraId="3A042252" w14:textId="77777777" w:rsidR="00531472" w:rsidRPr="005A40F1" w:rsidRDefault="00531472" w:rsidP="00531472">
      <w:pPr>
        <w:spacing w:line="360" w:lineRule="auto"/>
        <w:jc w:val="both"/>
        <w:rPr>
          <w:rFonts w:asciiTheme="minorHAnsi" w:eastAsia="Times New Roman" w:hAnsiTheme="minorHAnsi" w:cs="Cambria"/>
          <w:b/>
          <w:sz w:val="22"/>
          <w:szCs w:val="22"/>
          <w:lang w:val="en-US"/>
        </w:rPr>
      </w:pPr>
    </w:p>
    <w:p w14:paraId="4BA586FE" w14:textId="77777777" w:rsidR="00531472" w:rsidRPr="005A40F1" w:rsidRDefault="00531472" w:rsidP="00531472">
      <w:pPr>
        <w:spacing w:line="360" w:lineRule="auto"/>
        <w:jc w:val="both"/>
        <w:rPr>
          <w:rFonts w:asciiTheme="minorHAnsi" w:eastAsia="Times New Roman" w:hAnsiTheme="minorHAnsi" w:cs="Cambria"/>
          <w:sz w:val="22"/>
          <w:szCs w:val="22"/>
          <w:lang w:val="en-US"/>
        </w:rPr>
      </w:pPr>
      <w:r w:rsidRPr="005A40F1">
        <w:rPr>
          <w:rFonts w:asciiTheme="minorHAnsi" w:eastAsia="Times New Roman" w:hAnsiTheme="minorHAnsi" w:cs="Cambria"/>
          <w:b/>
          <w:sz w:val="22"/>
          <w:szCs w:val="22"/>
          <w:lang w:val="en-US"/>
        </w:rPr>
        <w:t>Data analysis</w:t>
      </w:r>
    </w:p>
    <w:p w14:paraId="2838AAFF" w14:textId="6458FBB1" w:rsidR="0024768D" w:rsidRPr="005A40F1" w:rsidRDefault="000F747C" w:rsidP="00640FC0">
      <w:pPr>
        <w:spacing w:before="100" w:beforeAutospacing="1" w:after="100" w:afterAutospacing="1" w:line="360" w:lineRule="auto"/>
        <w:contextualSpacing/>
        <w:jc w:val="both"/>
        <w:rPr>
          <w:rFonts w:asciiTheme="minorHAnsi" w:eastAsiaTheme="minorEastAsia" w:hAnsiTheme="minorHAnsi"/>
          <w:sz w:val="22"/>
          <w:szCs w:val="22"/>
          <w:lang w:val="en-US"/>
        </w:rPr>
      </w:pPr>
      <w:r w:rsidRPr="005A40F1">
        <w:rPr>
          <w:sz w:val="22"/>
          <w:szCs w:val="22"/>
          <w:lang w:val="en-US"/>
        </w:rPr>
        <w:t>T</w:t>
      </w:r>
      <w:r w:rsidRPr="005A40F1">
        <w:rPr>
          <w:rFonts w:eastAsia="Times New Roman" w:cs="Cambria"/>
          <w:sz w:val="22"/>
          <w:szCs w:val="22"/>
          <w:lang w:val="en-US"/>
        </w:rPr>
        <w:t xml:space="preserve">he Statistical Package for the Social Sciences (SPSS) 20.0 program </w:t>
      </w:r>
      <w:r w:rsidRPr="005A40F1">
        <w:rPr>
          <w:rFonts w:eastAsia="Times New Roman" w:cs="Cambria"/>
          <w:bCs/>
          <w:sz w:val="22"/>
          <w:szCs w:val="22"/>
          <w:lang w:val="en-US"/>
        </w:rPr>
        <w:t xml:space="preserve">for data analysis was used </w:t>
      </w:r>
      <w:r w:rsidRPr="005A40F1">
        <w:rPr>
          <w:rFonts w:eastAsia="Times New Roman" w:cs="Cambria"/>
          <w:sz w:val="22"/>
          <w:szCs w:val="22"/>
          <w:lang w:val="en-US"/>
        </w:rPr>
        <w:t xml:space="preserve">(Version 20.0, Armonk, NY: IBM </w:t>
      </w:r>
      <w:r w:rsidRPr="002A5349">
        <w:rPr>
          <w:rFonts w:eastAsia="Times New Roman" w:cs="Cambria"/>
          <w:sz w:val="22"/>
          <w:szCs w:val="22"/>
          <w:lang w:val="en-US"/>
        </w:rPr>
        <w:t xml:space="preserve">Corp.) </w:t>
      </w:r>
      <w:r w:rsidR="001F2627" w:rsidRPr="002A5349">
        <w:rPr>
          <w:rFonts w:asciiTheme="minorHAnsi" w:hAnsiTheme="minorHAnsi"/>
          <w:sz w:val="22"/>
          <w:szCs w:val="22"/>
          <w:lang w:val="en-US"/>
        </w:rPr>
        <w:t>As data were not normally distributed, c</w:t>
      </w:r>
      <w:r w:rsidR="00640FC0" w:rsidRPr="002A5349">
        <w:rPr>
          <w:rFonts w:asciiTheme="minorHAnsi" w:hAnsiTheme="minorHAnsi"/>
          <w:sz w:val="22"/>
          <w:szCs w:val="22"/>
          <w:lang w:val="en-US"/>
        </w:rPr>
        <w:t>ontinuous variables were described with m</w:t>
      </w:r>
      <w:r w:rsidR="001F2627" w:rsidRPr="002A5349">
        <w:rPr>
          <w:rFonts w:asciiTheme="minorHAnsi" w:hAnsiTheme="minorHAnsi"/>
          <w:sz w:val="22"/>
          <w:szCs w:val="22"/>
          <w:lang w:val="en-US"/>
        </w:rPr>
        <w:t xml:space="preserve">edians and </w:t>
      </w:r>
      <w:r w:rsidR="009B2A08" w:rsidRPr="002A5349">
        <w:rPr>
          <w:rFonts w:asciiTheme="minorHAnsi" w:hAnsiTheme="minorHAnsi"/>
          <w:sz w:val="22"/>
          <w:szCs w:val="22"/>
          <w:lang w:val="en-US"/>
        </w:rPr>
        <w:t>Quartiles</w:t>
      </w:r>
      <w:r w:rsidR="001F2627" w:rsidRPr="002A5349">
        <w:rPr>
          <w:rFonts w:asciiTheme="minorHAnsi" w:hAnsiTheme="minorHAnsi"/>
          <w:sz w:val="22"/>
          <w:szCs w:val="22"/>
          <w:lang w:val="en-US"/>
        </w:rPr>
        <w:t xml:space="preserve"> (</w:t>
      </w:r>
      <w:r w:rsidR="009B2A08" w:rsidRPr="002A5349">
        <w:rPr>
          <w:rFonts w:asciiTheme="minorHAnsi" w:hAnsiTheme="minorHAnsi"/>
          <w:sz w:val="22"/>
          <w:szCs w:val="22"/>
          <w:lang w:val="en-US"/>
        </w:rPr>
        <w:t>Q1, Q3)</w:t>
      </w:r>
      <w:r w:rsidR="00640FC0" w:rsidRPr="002A5349">
        <w:rPr>
          <w:rFonts w:asciiTheme="minorHAnsi" w:hAnsiTheme="minorHAnsi"/>
          <w:sz w:val="22"/>
          <w:szCs w:val="22"/>
          <w:lang w:val="en-US"/>
        </w:rPr>
        <w:t>; categorical</w:t>
      </w:r>
      <w:r w:rsidR="00640FC0" w:rsidRPr="002A5349">
        <w:rPr>
          <w:sz w:val="22"/>
          <w:szCs w:val="22"/>
          <w:lang w:val="en-US"/>
        </w:rPr>
        <w:t xml:space="preserve"> or dichotomous variables were described with frequencies </w:t>
      </w:r>
      <w:r w:rsidR="00640FC0" w:rsidRPr="005A40F1">
        <w:rPr>
          <w:sz w:val="22"/>
          <w:szCs w:val="22"/>
          <w:lang w:val="en-US"/>
        </w:rPr>
        <w:t xml:space="preserve">and percentages. </w:t>
      </w:r>
      <w:r w:rsidR="0024768D" w:rsidRPr="005A40F1">
        <w:rPr>
          <w:sz w:val="22"/>
          <w:szCs w:val="22"/>
          <w:lang w:val="en-US"/>
        </w:rPr>
        <w:t xml:space="preserve">Incidence figures were described as proportions and defined as </w:t>
      </w:r>
      <w:r w:rsidR="00A810CB" w:rsidRPr="005A40F1">
        <w:rPr>
          <w:sz w:val="22"/>
          <w:szCs w:val="22"/>
          <w:lang w:val="en-US"/>
        </w:rPr>
        <w:t>percentage</w:t>
      </w:r>
      <w:r w:rsidR="0024768D" w:rsidRPr="005A40F1">
        <w:rPr>
          <w:sz w:val="22"/>
          <w:szCs w:val="22"/>
          <w:lang w:val="en-US"/>
        </w:rPr>
        <w:t xml:space="preserve"> of patients with</w:t>
      </w:r>
      <w:r w:rsidR="002D7CEC" w:rsidRPr="005A40F1">
        <w:rPr>
          <w:sz w:val="22"/>
          <w:szCs w:val="22"/>
          <w:lang w:val="en-US"/>
        </w:rPr>
        <w:t xml:space="preserve"> PU, indentation marks or pain; if patients had multiple PUs or </w:t>
      </w:r>
      <w:r w:rsidR="002D7421" w:rsidRPr="005A40F1">
        <w:rPr>
          <w:sz w:val="22"/>
          <w:szCs w:val="22"/>
          <w:lang w:val="en-US"/>
        </w:rPr>
        <w:t>i</w:t>
      </w:r>
      <w:r w:rsidR="002D7CEC" w:rsidRPr="005A40F1">
        <w:rPr>
          <w:sz w:val="22"/>
          <w:szCs w:val="22"/>
          <w:lang w:val="en-US"/>
        </w:rPr>
        <w:t xml:space="preserve">ndentation marks, we described the most severe lesion or mark. </w:t>
      </w:r>
      <w:r w:rsidR="00640FC0" w:rsidRPr="005A40F1">
        <w:rPr>
          <w:sz w:val="22"/>
          <w:szCs w:val="22"/>
          <w:lang w:val="en-US"/>
        </w:rPr>
        <w:t>We constructed 95% confidence intervals (CIs) around proportions</w:t>
      </w:r>
      <w:r w:rsidR="000812A2" w:rsidRPr="005A40F1">
        <w:rPr>
          <w:sz w:val="22"/>
          <w:szCs w:val="22"/>
          <w:lang w:val="en-US"/>
        </w:rPr>
        <w:t xml:space="preserve"> </w:t>
      </w:r>
      <w:r w:rsidR="00E5597D" w:rsidRPr="005A40F1">
        <w:rPr>
          <w:sz w:val="22"/>
          <w:szCs w:val="22"/>
          <w:lang w:val="en-US"/>
        </w:rPr>
        <w:t>(</w:t>
      </w:r>
      <w:proofErr w:type="spellStart"/>
      <w:r w:rsidR="00E5597D" w:rsidRPr="005A40F1">
        <w:rPr>
          <w:sz w:val="22"/>
          <w:szCs w:val="22"/>
          <w:lang w:val="en-US"/>
        </w:rPr>
        <w:t>Clopper</w:t>
      </w:r>
      <w:proofErr w:type="spellEnd"/>
      <w:r w:rsidR="00E5597D" w:rsidRPr="005A40F1">
        <w:rPr>
          <w:sz w:val="22"/>
          <w:szCs w:val="22"/>
          <w:lang w:val="en-US"/>
        </w:rPr>
        <w:t>-Pearson exact method</w:t>
      </w:r>
      <w:r w:rsidR="00D80199" w:rsidRPr="005A40F1">
        <w:rPr>
          <w:sz w:val="22"/>
          <w:szCs w:val="22"/>
          <w:lang w:val="en-US"/>
        </w:rPr>
        <w:t>).</w:t>
      </w:r>
      <w:r w:rsidR="002D7CEC" w:rsidRPr="005A40F1">
        <w:rPr>
          <w:sz w:val="22"/>
          <w:szCs w:val="22"/>
          <w:lang w:val="en-US"/>
        </w:rPr>
        <w:fldChar w:fldCharType="begin"/>
      </w:r>
      <w:r w:rsidR="002D7CEC" w:rsidRPr="005A40F1">
        <w:rPr>
          <w:sz w:val="22"/>
          <w:szCs w:val="22"/>
          <w:lang w:val="en-US"/>
        </w:rPr>
        <w:instrText>ADDIN RW.CITE{{5416 Clopper, C.J. 1934}}</w:instrText>
      </w:r>
      <w:r w:rsidR="002D7CEC" w:rsidRPr="005A40F1">
        <w:rPr>
          <w:sz w:val="22"/>
          <w:szCs w:val="22"/>
          <w:lang w:val="en-US"/>
        </w:rPr>
        <w:fldChar w:fldCharType="separate"/>
      </w:r>
      <w:r w:rsidR="00007DF0" w:rsidRPr="0065168E">
        <w:rPr>
          <w:rFonts w:eastAsia="Times New Roman"/>
          <w:sz w:val="22"/>
          <w:vertAlign w:val="superscript"/>
          <w:lang w:val="en-US"/>
        </w:rPr>
        <w:t xml:space="preserve"> 1</w:t>
      </w:r>
      <w:r w:rsidRPr="0065168E">
        <w:rPr>
          <w:rFonts w:eastAsia="Times New Roman"/>
          <w:sz w:val="22"/>
          <w:vertAlign w:val="superscript"/>
          <w:lang w:val="en-US"/>
        </w:rPr>
        <w:t>4</w:t>
      </w:r>
      <w:r w:rsidR="00007DF0" w:rsidRPr="005A40F1">
        <w:rPr>
          <w:sz w:val="22"/>
          <w:szCs w:val="22"/>
          <w:lang w:val="en-US"/>
        </w:rPr>
        <w:t xml:space="preserve"> </w:t>
      </w:r>
      <w:r w:rsidR="002D7CEC" w:rsidRPr="005A40F1">
        <w:rPr>
          <w:sz w:val="22"/>
          <w:szCs w:val="22"/>
          <w:lang w:val="en-US"/>
        </w:rPr>
        <w:fldChar w:fldCharType="end"/>
      </w:r>
    </w:p>
    <w:p w14:paraId="2104C19E" w14:textId="4165B47E" w:rsidR="001056E1" w:rsidRPr="00610BD8" w:rsidRDefault="00E121CC" w:rsidP="00640FC0">
      <w:pPr>
        <w:spacing w:before="100" w:beforeAutospacing="1" w:after="100" w:afterAutospacing="1" w:line="360" w:lineRule="auto"/>
        <w:contextualSpacing/>
        <w:jc w:val="both"/>
        <w:rPr>
          <w:rFonts w:eastAsia="Times New Roman" w:cs="Cambria"/>
          <w:sz w:val="22"/>
          <w:szCs w:val="22"/>
          <w:lang w:val="en-US"/>
        </w:rPr>
      </w:pPr>
      <w:r w:rsidRPr="005A40F1">
        <w:rPr>
          <w:sz w:val="22"/>
          <w:szCs w:val="22"/>
          <w:lang w:val="en-US"/>
        </w:rPr>
        <w:lastRenderedPageBreak/>
        <w:t>T</w:t>
      </w:r>
      <w:r w:rsidR="00A42C3C" w:rsidRPr="005A40F1">
        <w:rPr>
          <w:sz w:val="22"/>
          <w:szCs w:val="22"/>
          <w:lang w:val="en-US"/>
        </w:rPr>
        <w:t xml:space="preserve">he </w:t>
      </w:r>
      <w:r w:rsidR="00637C1E" w:rsidRPr="005A40F1">
        <w:rPr>
          <w:sz w:val="22"/>
          <w:szCs w:val="22"/>
          <w:lang w:val="en-US"/>
        </w:rPr>
        <w:t>two</w:t>
      </w:r>
      <w:r w:rsidR="004F6881" w:rsidRPr="005A40F1">
        <w:rPr>
          <w:sz w:val="22"/>
          <w:szCs w:val="22"/>
          <w:lang w:val="en-US"/>
        </w:rPr>
        <w:t xml:space="preserve">-sided </w:t>
      </w:r>
      <w:r w:rsidR="00A42C3C" w:rsidRPr="005A40F1">
        <w:rPr>
          <w:sz w:val="22"/>
          <w:szCs w:val="22"/>
          <w:lang w:val="en-US"/>
        </w:rPr>
        <w:t xml:space="preserve">Mann-Whitney </w:t>
      </w:r>
      <w:r w:rsidRPr="005A40F1">
        <w:rPr>
          <w:sz w:val="22"/>
          <w:szCs w:val="22"/>
          <w:lang w:val="en-US"/>
        </w:rPr>
        <w:t>test</w:t>
      </w:r>
      <w:r w:rsidR="0024768D" w:rsidRPr="005A40F1">
        <w:rPr>
          <w:sz w:val="22"/>
          <w:szCs w:val="22"/>
          <w:lang w:val="en-US"/>
        </w:rPr>
        <w:t xml:space="preserve"> and chi-square test</w:t>
      </w:r>
      <w:r w:rsidRPr="005A40F1">
        <w:rPr>
          <w:sz w:val="22"/>
          <w:szCs w:val="22"/>
          <w:lang w:val="en-US"/>
        </w:rPr>
        <w:t xml:space="preserve"> w</w:t>
      </w:r>
      <w:r w:rsidR="0024768D" w:rsidRPr="005A40F1">
        <w:rPr>
          <w:sz w:val="22"/>
          <w:szCs w:val="22"/>
          <w:lang w:val="en-US"/>
        </w:rPr>
        <w:t>ere</w:t>
      </w:r>
      <w:r w:rsidRPr="005A40F1">
        <w:rPr>
          <w:sz w:val="22"/>
          <w:szCs w:val="22"/>
          <w:lang w:val="en-US"/>
        </w:rPr>
        <w:t xml:space="preserve"> used </w:t>
      </w:r>
      <w:r w:rsidR="00A42C3C" w:rsidRPr="005A40F1">
        <w:rPr>
          <w:sz w:val="22"/>
          <w:szCs w:val="22"/>
          <w:lang w:val="en-US"/>
        </w:rPr>
        <w:t xml:space="preserve">to compare </w:t>
      </w:r>
      <w:r w:rsidR="00D113D4" w:rsidRPr="005A40F1">
        <w:rPr>
          <w:sz w:val="22"/>
          <w:szCs w:val="22"/>
          <w:lang w:val="en-US"/>
        </w:rPr>
        <w:t xml:space="preserve">risk factors in </w:t>
      </w:r>
      <w:r w:rsidR="00A42C3C" w:rsidRPr="005A40F1">
        <w:rPr>
          <w:sz w:val="22"/>
          <w:szCs w:val="22"/>
          <w:lang w:val="en-US"/>
        </w:rPr>
        <w:t xml:space="preserve">patients with and without </w:t>
      </w:r>
      <w:r w:rsidR="0024768D" w:rsidRPr="005A40F1">
        <w:rPr>
          <w:sz w:val="22"/>
          <w:szCs w:val="22"/>
          <w:lang w:val="en-US"/>
        </w:rPr>
        <w:t>PU</w:t>
      </w:r>
      <w:r w:rsidR="00637C1E" w:rsidRPr="005A40F1">
        <w:rPr>
          <w:sz w:val="22"/>
          <w:szCs w:val="22"/>
          <w:lang w:val="en-US"/>
        </w:rPr>
        <w:t xml:space="preserve">s, </w:t>
      </w:r>
      <w:r w:rsidR="0024768D" w:rsidRPr="005A40F1">
        <w:rPr>
          <w:sz w:val="22"/>
          <w:szCs w:val="22"/>
          <w:lang w:val="en-US"/>
        </w:rPr>
        <w:t xml:space="preserve">indentation </w:t>
      </w:r>
      <w:r w:rsidR="00E5597D" w:rsidRPr="005A40F1">
        <w:rPr>
          <w:sz w:val="22"/>
          <w:szCs w:val="22"/>
          <w:lang w:val="en-US"/>
        </w:rPr>
        <w:t xml:space="preserve">marks </w:t>
      </w:r>
      <w:r w:rsidR="0024768D" w:rsidRPr="005A40F1">
        <w:rPr>
          <w:sz w:val="22"/>
          <w:szCs w:val="22"/>
          <w:lang w:val="en-US"/>
        </w:rPr>
        <w:t>and pain</w:t>
      </w:r>
      <w:r w:rsidR="008C6572" w:rsidRPr="005A40F1">
        <w:rPr>
          <w:sz w:val="22"/>
          <w:szCs w:val="22"/>
          <w:lang w:val="en-US"/>
        </w:rPr>
        <w:t xml:space="preserve">. </w:t>
      </w:r>
      <w:r w:rsidR="00383038" w:rsidRPr="005A40F1">
        <w:rPr>
          <w:sz w:val="22"/>
          <w:szCs w:val="22"/>
          <w:lang w:val="en-US"/>
        </w:rPr>
        <w:t xml:space="preserve">The </w:t>
      </w:r>
      <w:r w:rsidR="000F747C" w:rsidRPr="005A40F1">
        <w:rPr>
          <w:sz w:val="22"/>
          <w:szCs w:val="22"/>
          <w:lang w:val="en-US"/>
        </w:rPr>
        <w:t xml:space="preserve">SPSS </w:t>
      </w:r>
      <w:r w:rsidR="00383038" w:rsidRPr="005A40F1">
        <w:rPr>
          <w:sz w:val="22"/>
          <w:szCs w:val="22"/>
          <w:lang w:val="en-US"/>
        </w:rPr>
        <w:t xml:space="preserve">program </w:t>
      </w:r>
      <w:r w:rsidR="000F747C" w:rsidRPr="005A40F1">
        <w:rPr>
          <w:sz w:val="22"/>
          <w:szCs w:val="22"/>
          <w:lang w:val="en-US"/>
        </w:rPr>
        <w:t xml:space="preserve">calculates </w:t>
      </w:r>
      <w:r w:rsidR="00383038" w:rsidRPr="005A40F1">
        <w:rPr>
          <w:sz w:val="22"/>
          <w:szCs w:val="22"/>
          <w:lang w:val="en-US"/>
        </w:rPr>
        <w:t xml:space="preserve">the tests for all iterations, however calculates solely </w:t>
      </w:r>
      <w:r w:rsidR="000F747C" w:rsidRPr="005A40F1">
        <w:rPr>
          <w:sz w:val="22"/>
          <w:szCs w:val="22"/>
          <w:lang w:val="en-US"/>
        </w:rPr>
        <w:t>mean ranks for the pooled da</w:t>
      </w:r>
      <w:r w:rsidR="00383038" w:rsidRPr="005A40F1">
        <w:rPr>
          <w:sz w:val="22"/>
          <w:szCs w:val="22"/>
          <w:lang w:val="en-US"/>
        </w:rPr>
        <w:t xml:space="preserve">ta. The Mann Whitney U-test, z values and p values were therefore calculated by hand, using the exact same formulas that were applied by </w:t>
      </w:r>
      <w:r w:rsidR="00A962FB" w:rsidRPr="005A40F1">
        <w:rPr>
          <w:sz w:val="22"/>
          <w:szCs w:val="22"/>
          <w:lang w:val="en-US"/>
        </w:rPr>
        <w:t xml:space="preserve">the </w:t>
      </w:r>
      <w:r w:rsidR="00383038" w:rsidRPr="005A40F1">
        <w:rPr>
          <w:sz w:val="22"/>
          <w:szCs w:val="22"/>
          <w:lang w:val="en-US"/>
        </w:rPr>
        <w:t xml:space="preserve">SPSS program on the five </w:t>
      </w:r>
      <w:r w:rsidR="00383038" w:rsidRPr="00610BD8">
        <w:rPr>
          <w:sz w:val="22"/>
          <w:szCs w:val="22"/>
          <w:lang w:val="en-US"/>
        </w:rPr>
        <w:t>iterations. L</w:t>
      </w:r>
      <w:r w:rsidR="0024768D" w:rsidRPr="00610BD8">
        <w:rPr>
          <w:sz w:val="22"/>
          <w:szCs w:val="22"/>
          <w:lang w:val="en-US"/>
        </w:rPr>
        <w:t xml:space="preserve">ogistic regression </w:t>
      </w:r>
      <w:r w:rsidR="00637C1E" w:rsidRPr="00610BD8">
        <w:rPr>
          <w:sz w:val="22"/>
          <w:szCs w:val="22"/>
          <w:lang w:val="en-US"/>
        </w:rPr>
        <w:t xml:space="preserve">(enter method) </w:t>
      </w:r>
      <w:r w:rsidR="00383038" w:rsidRPr="00610BD8">
        <w:rPr>
          <w:sz w:val="22"/>
          <w:szCs w:val="22"/>
          <w:lang w:val="en-US"/>
        </w:rPr>
        <w:t xml:space="preserve">was used </w:t>
      </w:r>
      <w:r w:rsidR="009E6E3F" w:rsidRPr="00610BD8">
        <w:rPr>
          <w:sz w:val="22"/>
          <w:szCs w:val="22"/>
          <w:lang w:val="en-US"/>
        </w:rPr>
        <w:t>to explore</w:t>
      </w:r>
      <w:r w:rsidR="00127A45" w:rsidRPr="00610BD8">
        <w:rPr>
          <w:sz w:val="22"/>
          <w:szCs w:val="22"/>
          <w:lang w:val="en-US"/>
        </w:rPr>
        <w:t xml:space="preserve"> </w:t>
      </w:r>
      <w:r w:rsidR="00127A45" w:rsidRPr="00610BD8">
        <w:rPr>
          <w:rFonts w:eastAsia="Times New Roman" w:cs="Cambria"/>
          <w:sz w:val="22"/>
          <w:szCs w:val="22"/>
          <w:lang w:val="en-US"/>
        </w:rPr>
        <w:t xml:space="preserve">the </w:t>
      </w:r>
      <w:r w:rsidR="00422FE5" w:rsidRPr="00610BD8">
        <w:rPr>
          <w:rFonts w:eastAsia="Times New Roman" w:cs="Cambria"/>
          <w:sz w:val="22"/>
          <w:szCs w:val="22"/>
          <w:lang w:val="en-US"/>
        </w:rPr>
        <w:t>association</w:t>
      </w:r>
      <w:r w:rsidR="00127A45" w:rsidRPr="00610BD8">
        <w:rPr>
          <w:rFonts w:eastAsia="Times New Roman" w:cs="Cambria"/>
          <w:sz w:val="22"/>
          <w:szCs w:val="22"/>
          <w:lang w:val="en-US"/>
        </w:rPr>
        <w:t xml:space="preserve"> of time, injury severity and patients’ characteristics </w:t>
      </w:r>
      <w:r w:rsidR="00422FE5" w:rsidRPr="00610BD8">
        <w:rPr>
          <w:rFonts w:eastAsia="Times New Roman" w:cs="Cambria"/>
          <w:sz w:val="22"/>
          <w:szCs w:val="22"/>
          <w:lang w:val="en-US"/>
        </w:rPr>
        <w:t>with</w:t>
      </w:r>
      <w:r w:rsidR="00127A45" w:rsidRPr="00610BD8">
        <w:rPr>
          <w:rFonts w:eastAsia="Times New Roman" w:cs="Cambria"/>
          <w:sz w:val="22"/>
          <w:szCs w:val="22"/>
          <w:lang w:val="en-US"/>
        </w:rPr>
        <w:t xml:space="preserve"> the </w:t>
      </w:r>
      <w:r w:rsidR="00127A45" w:rsidRPr="00610BD8">
        <w:rPr>
          <w:rFonts w:asciiTheme="minorHAnsi" w:eastAsia="Times New Roman" w:hAnsiTheme="minorHAnsi" w:cs="Cambria"/>
          <w:sz w:val="22"/>
          <w:szCs w:val="22"/>
          <w:lang w:val="en-US"/>
        </w:rPr>
        <w:t>development of PUs, indentation marks and pain.</w:t>
      </w:r>
      <w:r w:rsidR="00546A41" w:rsidRPr="00610BD8">
        <w:rPr>
          <w:rFonts w:asciiTheme="minorHAnsi" w:eastAsia="Times New Roman" w:hAnsiTheme="minorHAnsi" w:cs="Cambria"/>
          <w:sz w:val="22"/>
          <w:szCs w:val="22"/>
          <w:lang w:val="en-US"/>
        </w:rPr>
        <w:t xml:space="preserve"> </w:t>
      </w:r>
      <w:r w:rsidR="00A02059" w:rsidRPr="00610BD8">
        <w:rPr>
          <w:rFonts w:asciiTheme="minorHAnsi" w:hAnsiTheme="minorHAnsi"/>
          <w:sz w:val="22"/>
          <w:szCs w:val="22"/>
          <w:lang w:val="en-US"/>
        </w:rPr>
        <w:t xml:space="preserve">We used the “enter-method”: all variables were entered simultaneous. We chose this analysis because this is an explorative study with a small set of independent variables. </w:t>
      </w:r>
      <w:r w:rsidR="00A616F4" w:rsidRPr="00610BD8">
        <w:rPr>
          <w:rFonts w:asciiTheme="minorHAnsi" w:hAnsiTheme="minorHAnsi"/>
          <w:sz w:val="22"/>
          <w:szCs w:val="22"/>
          <w:lang w:val="en-US"/>
        </w:rPr>
        <w:t>Pain</w:t>
      </w:r>
      <w:r w:rsidR="00A616F4" w:rsidRPr="00610BD8">
        <w:rPr>
          <w:sz w:val="22"/>
          <w:szCs w:val="22"/>
          <w:lang w:val="en-US"/>
        </w:rPr>
        <w:t xml:space="preserve"> was considered present at a pain</w:t>
      </w:r>
      <w:r w:rsidR="00D113D4" w:rsidRPr="00610BD8">
        <w:rPr>
          <w:sz w:val="22"/>
          <w:szCs w:val="22"/>
          <w:lang w:val="en-US"/>
        </w:rPr>
        <w:t xml:space="preserve"> </w:t>
      </w:r>
      <w:r w:rsidR="00A616F4" w:rsidRPr="00610BD8">
        <w:rPr>
          <w:sz w:val="22"/>
          <w:szCs w:val="22"/>
          <w:lang w:val="en-US"/>
        </w:rPr>
        <w:t xml:space="preserve">score of NRS &gt;3; only these scores were used for analysis. </w:t>
      </w:r>
      <w:r w:rsidR="004F6881" w:rsidRPr="00610BD8">
        <w:rPr>
          <w:sz w:val="22"/>
          <w:szCs w:val="22"/>
          <w:lang w:val="en-US"/>
        </w:rPr>
        <w:t>The l</w:t>
      </w:r>
      <w:r w:rsidR="00A42C3C" w:rsidRPr="00610BD8">
        <w:rPr>
          <w:sz w:val="22"/>
          <w:szCs w:val="22"/>
          <w:lang w:val="en-US"/>
        </w:rPr>
        <w:t>evel of significance was</w:t>
      </w:r>
      <w:r w:rsidR="000812A2" w:rsidRPr="00610BD8">
        <w:rPr>
          <w:sz w:val="22"/>
          <w:szCs w:val="22"/>
          <w:lang w:val="en-US"/>
        </w:rPr>
        <w:t xml:space="preserve"> established at</w:t>
      </w:r>
      <w:r w:rsidR="00383038" w:rsidRPr="00610BD8">
        <w:rPr>
          <w:sz w:val="22"/>
          <w:szCs w:val="22"/>
          <w:lang w:val="en-US"/>
        </w:rPr>
        <w:t xml:space="preserve"> p &lt; 0.05 for all tests. </w:t>
      </w:r>
      <w:r w:rsidR="00A42C3C" w:rsidRPr="00610BD8">
        <w:rPr>
          <w:sz w:val="22"/>
          <w:szCs w:val="22"/>
          <w:lang w:val="en-US"/>
        </w:rPr>
        <w:t xml:space="preserve"> </w:t>
      </w:r>
    </w:p>
    <w:p w14:paraId="4E84A117" w14:textId="77777777" w:rsidR="005A1265" w:rsidRPr="005A40F1" w:rsidRDefault="005A1265" w:rsidP="00183E2F">
      <w:pPr>
        <w:spacing w:line="360" w:lineRule="auto"/>
        <w:jc w:val="both"/>
        <w:rPr>
          <w:rFonts w:eastAsia="Times New Roman" w:cs="Cambria"/>
          <w:b/>
          <w:sz w:val="22"/>
          <w:szCs w:val="22"/>
          <w:lang w:val="en-US"/>
        </w:rPr>
      </w:pPr>
    </w:p>
    <w:p w14:paraId="5124CF43" w14:textId="77777777" w:rsidR="001056E1" w:rsidRPr="005A40F1" w:rsidRDefault="001056E1" w:rsidP="00183E2F">
      <w:pPr>
        <w:spacing w:line="360" w:lineRule="auto"/>
        <w:jc w:val="both"/>
        <w:rPr>
          <w:rFonts w:eastAsia="Times New Roman" w:cs="Cambria"/>
          <w:b/>
          <w:sz w:val="22"/>
          <w:szCs w:val="22"/>
          <w:lang w:val="en-US"/>
        </w:rPr>
      </w:pPr>
      <w:r w:rsidRPr="005A40F1">
        <w:rPr>
          <w:rFonts w:eastAsia="Times New Roman" w:cs="Cambria"/>
          <w:b/>
          <w:sz w:val="22"/>
          <w:szCs w:val="22"/>
          <w:lang w:val="en-US"/>
        </w:rPr>
        <w:t>Ethical considerations</w:t>
      </w:r>
    </w:p>
    <w:p w14:paraId="0C302A5D" w14:textId="5A001360" w:rsidR="0055599E" w:rsidRPr="005A40F1" w:rsidRDefault="0055599E" w:rsidP="00183E2F">
      <w:pPr>
        <w:spacing w:line="360" w:lineRule="auto"/>
        <w:jc w:val="both"/>
        <w:rPr>
          <w:sz w:val="22"/>
          <w:szCs w:val="22"/>
          <w:lang w:val="en-US"/>
        </w:rPr>
      </w:pPr>
      <w:r w:rsidRPr="005A40F1">
        <w:rPr>
          <w:sz w:val="22"/>
          <w:szCs w:val="22"/>
          <w:lang w:val="en-US"/>
        </w:rPr>
        <w:t xml:space="preserve">The Medical Ethics Review </w:t>
      </w:r>
      <w:r w:rsidR="00CE4125" w:rsidRPr="005A40F1">
        <w:rPr>
          <w:sz w:val="22"/>
          <w:szCs w:val="22"/>
          <w:lang w:val="en-US"/>
        </w:rPr>
        <w:t>Committee of</w:t>
      </w:r>
      <w:r w:rsidRPr="005A40F1">
        <w:rPr>
          <w:sz w:val="22"/>
          <w:szCs w:val="22"/>
          <w:lang w:val="en-US"/>
        </w:rPr>
        <w:t xml:space="preserve"> UMC Utrecht stated that the Dutch Medical Research Involving Human Subjects Acts (WMO) does not apply to this study and official IRB approval is not required under the WMO </w:t>
      </w:r>
      <w:r w:rsidR="007275A7" w:rsidRPr="005A40F1">
        <w:rPr>
          <w:rFonts w:eastAsia="Times New Roman" w:cs="Cambria"/>
          <w:sz w:val="22"/>
          <w:szCs w:val="22"/>
          <w:lang w:val="en-US"/>
        </w:rPr>
        <w:t>(protocol number 12/161)</w:t>
      </w:r>
      <w:r w:rsidR="00F115EF" w:rsidRPr="005A40F1">
        <w:rPr>
          <w:rFonts w:eastAsia="Times New Roman" w:cs="Cambria"/>
          <w:sz w:val="22"/>
          <w:szCs w:val="22"/>
          <w:lang w:val="en-US"/>
        </w:rPr>
        <w:t>. I</w:t>
      </w:r>
      <w:r w:rsidRPr="005A40F1">
        <w:rPr>
          <w:rFonts w:eastAsia="Times New Roman" w:cs="Cambria"/>
          <w:sz w:val="22"/>
          <w:szCs w:val="22"/>
          <w:lang w:val="en-US"/>
        </w:rPr>
        <w:t xml:space="preserve">nformed consent </w:t>
      </w:r>
      <w:r w:rsidR="00BD134E" w:rsidRPr="005A40F1">
        <w:rPr>
          <w:rFonts w:eastAsia="Times New Roman" w:cs="Cambria"/>
          <w:sz w:val="22"/>
          <w:szCs w:val="22"/>
          <w:lang w:val="en-US"/>
        </w:rPr>
        <w:t xml:space="preserve">for the use of data </w:t>
      </w:r>
      <w:r w:rsidRPr="005A40F1">
        <w:rPr>
          <w:rFonts w:eastAsia="Times New Roman" w:cs="Cambria"/>
          <w:sz w:val="22"/>
          <w:szCs w:val="22"/>
          <w:lang w:val="en-US"/>
        </w:rPr>
        <w:t>was required. A</w:t>
      </w:r>
      <w:r w:rsidR="00AE04E4" w:rsidRPr="005A40F1">
        <w:rPr>
          <w:rFonts w:eastAsia="Times New Roman" w:cs="Cambria"/>
          <w:sz w:val="22"/>
          <w:szCs w:val="22"/>
          <w:lang w:val="en-US"/>
        </w:rPr>
        <w:t xml:space="preserve">fter primary survey at the ED, eligible trauma patients or their legal representatives </w:t>
      </w:r>
      <w:r w:rsidRPr="005A40F1">
        <w:rPr>
          <w:rFonts w:eastAsia="Times New Roman" w:cs="Cambria"/>
          <w:sz w:val="22"/>
          <w:szCs w:val="22"/>
          <w:lang w:val="en-US"/>
        </w:rPr>
        <w:t xml:space="preserve">were </w:t>
      </w:r>
      <w:r w:rsidR="00F115EF" w:rsidRPr="005A40F1">
        <w:rPr>
          <w:rFonts w:eastAsia="Times New Roman" w:cs="Cambria"/>
          <w:sz w:val="22"/>
          <w:szCs w:val="22"/>
          <w:lang w:val="en-US"/>
        </w:rPr>
        <w:t>given</w:t>
      </w:r>
      <w:r w:rsidR="00AE04E4" w:rsidRPr="005A40F1">
        <w:rPr>
          <w:rFonts w:eastAsia="Times New Roman" w:cs="Cambria"/>
          <w:sz w:val="22"/>
          <w:szCs w:val="22"/>
          <w:lang w:val="en-US"/>
        </w:rPr>
        <w:t xml:space="preserve"> written and verbal information. </w:t>
      </w:r>
      <w:r w:rsidRPr="005A40F1">
        <w:rPr>
          <w:rFonts w:eastAsia="Times New Roman" w:cs="Cambria"/>
          <w:sz w:val="22"/>
          <w:szCs w:val="22"/>
          <w:lang w:val="en-US"/>
        </w:rPr>
        <w:t>I</w:t>
      </w:r>
      <w:r w:rsidR="00AE04E4" w:rsidRPr="005A40F1">
        <w:rPr>
          <w:rFonts w:eastAsia="Times New Roman" w:cs="Cambria"/>
          <w:sz w:val="22"/>
          <w:szCs w:val="22"/>
          <w:lang w:val="en-US"/>
        </w:rPr>
        <w:t>nformed consent w</w:t>
      </w:r>
      <w:r w:rsidR="003309BB" w:rsidRPr="005A40F1">
        <w:rPr>
          <w:rFonts w:eastAsia="Times New Roman" w:cs="Cambria"/>
          <w:sz w:val="22"/>
          <w:szCs w:val="22"/>
          <w:lang w:val="en-US"/>
        </w:rPr>
        <w:t>as</w:t>
      </w:r>
      <w:r w:rsidR="00AE04E4" w:rsidRPr="005A40F1">
        <w:rPr>
          <w:rFonts w:eastAsia="Times New Roman" w:cs="Cambria"/>
          <w:sz w:val="22"/>
          <w:szCs w:val="22"/>
          <w:lang w:val="en-US"/>
        </w:rPr>
        <w:t xml:space="preserve"> asked at the ED or within 48 hours after admission</w:t>
      </w:r>
      <w:r w:rsidRPr="005A40F1">
        <w:rPr>
          <w:rFonts w:eastAsia="Times New Roman" w:cs="Cambria"/>
          <w:sz w:val="22"/>
          <w:szCs w:val="22"/>
          <w:lang w:val="en-US"/>
        </w:rPr>
        <w:t xml:space="preserve"> (de</w:t>
      </w:r>
      <w:r w:rsidR="009409FE" w:rsidRPr="005A40F1">
        <w:rPr>
          <w:rFonts w:eastAsia="Times New Roman" w:cs="Cambria"/>
          <w:sz w:val="22"/>
          <w:szCs w:val="22"/>
          <w:lang w:val="en-US"/>
        </w:rPr>
        <w:t>layed</w:t>
      </w:r>
      <w:r w:rsidRPr="005A40F1">
        <w:rPr>
          <w:rFonts w:eastAsia="Times New Roman" w:cs="Cambria"/>
          <w:sz w:val="22"/>
          <w:szCs w:val="22"/>
          <w:lang w:val="en-US"/>
        </w:rPr>
        <w:t xml:space="preserve"> consent)</w:t>
      </w:r>
      <w:r w:rsidR="00AE04E4" w:rsidRPr="005A40F1">
        <w:rPr>
          <w:rFonts w:eastAsia="Times New Roman" w:cs="Cambria"/>
          <w:sz w:val="22"/>
          <w:szCs w:val="22"/>
          <w:lang w:val="en-US"/>
        </w:rPr>
        <w:t xml:space="preserve">. </w:t>
      </w:r>
      <w:r w:rsidR="00C10E91" w:rsidRPr="005A40F1">
        <w:rPr>
          <w:rFonts w:eastAsia="Times New Roman" w:cs="Cambria"/>
          <w:sz w:val="22"/>
          <w:szCs w:val="22"/>
          <w:lang w:val="en-US"/>
        </w:rPr>
        <w:t xml:space="preserve">Where photographs were taken </w:t>
      </w:r>
      <w:r w:rsidRPr="005A40F1">
        <w:rPr>
          <w:rFonts w:eastAsia="Times New Roman" w:cs="Cambria"/>
          <w:sz w:val="22"/>
          <w:szCs w:val="22"/>
          <w:lang w:val="en-US"/>
        </w:rPr>
        <w:t>patients</w:t>
      </w:r>
      <w:r w:rsidR="001056E1" w:rsidRPr="005A40F1">
        <w:rPr>
          <w:rFonts w:eastAsia="Times New Roman" w:cs="Cambria"/>
          <w:sz w:val="22"/>
          <w:szCs w:val="22"/>
          <w:lang w:val="en-US"/>
        </w:rPr>
        <w:t xml:space="preserve"> </w:t>
      </w:r>
      <w:r w:rsidR="00C10E91" w:rsidRPr="005A40F1">
        <w:rPr>
          <w:rFonts w:eastAsia="Times New Roman" w:cs="Cambria"/>
          <w:sz w:val="22"/>
          <w:szCs w:val="22"/>
          <w:lang w:val="en-US"/>
        </w:rPr>
        <w:t xml:space="preserve">were portrayed </w:t>
      </w:r>
      <w:r w:rsidR="00504FFD" w:rsidRPr="005A40F1">
        <w:rPr>
          <w:rFonts w:eastAsia="Times New Roman" w:cs="Cambria"/>
          <w:sz w:val="22"/>
          <w:szCs w:val="22"/>
          <w:lang w:val="en-US"/>
        </w:rPr>
        <w:t>unrecogniza</w:t>
      </w:r>
      <w:r w:rsidR="00A616F4" w:rsidRPr="005A40F1">
        <w:rPr>
          <w:rFonts w:eastAsia="Times New Roman" w:cs="Cambria"/>
          <w:sz w:val="22"/>
          <w:szCs w:val="22"/>
          <w:lang w:val="en-US"/>
        </w:rPr>
        <w:t>bly.</w:t>
      </w:r>
    </w:p>
    <w:p w14:paraId="2ED5F047" w14:textId="77777777" w:rsidR="003C1374" w:rsidRPr="005A40F1" w:rsidRDefault="003C1374" w:rsidP="003C1374">
      <w:pPr>
        <w:tabs>
          <w:tab w:val="left" w:pos="1665"/>
        </w:tabs>
        <w:spacing w:line="360" w:lineRule="auto"/>
        <w:jc w:val="both"/>
        <w:rPr>
          <w:rFonts w:eastAsia="Times New Roman" w:cs="Cambria"/>
          <w:sz w:val="22"/>
          <w:szCs w:val="22"/>
          <w:lang w:val="en-US"/>
        </w:rPr>
      </w:pPr>
    </w:p>
    <w:p w14:paraId="606F9A00" w14:textId="77777777" w:rsidR="003C1374" w:rsidRPr="005A40F1" w:rsidRDefault="000B48FB" w:rsidP="003C1374">
      <w:pPr>
        <w:tabs>
          <w:tab w:val="left" w:pos="1665"/>
        </w:tabs>
        <w:spacing w:line="360" w:lineRule="auto"/>
        <w:jc w:val="both"/>
        <w:rPr>
          <w:lang w:val="en-US"/>
        </w:rPr>
      </w:pPr>
      <w:r w:rsidRPr="005A40F1">
        <w:rPr>
          <w:rFonts w:eastAsia="Times New Roman" w:cs="Cambria"/>
          <w:b/>
          <w:lang w:val="en-US"/>
        </w:rPr>
        <w:t>R</w:t>
      </w:r>
      <w:r w:rsidR="00961529" w:rsidRPr="005A40F1">
        <w:rPr>
          <w:rFonts w:eastAsia="Times New Roman" w:cs="Cambria"/>
          <w:b/>
          <w:lang w:val="en-US"/>
        </w:rPr>
        <w:t>esults</w:t>
      </w:r>
      <w:r w:rsidR="003C1374" w:rsidRPr="005A40F1">
        <w:rPr>
          <w:rFonts w:eastAsia="Times New Roman" w:cs="Cambria"/>
          <w:b/>
          <w:lang w:val="en-US"/>
        </w:rPr>
        <w:t xml:space="preserve"> </w:t>
      </w:r>
    </w:p>
    <w:p w14:paraId="3473D368" w14:textId="77777777" w:rsidR="00725D85" w:rsidRPr="005A40F1" w:rsidRDefault="00725D85" w:rsidP="00CF62A0">
      <w:pPr>
        <w:spacing w:line="360" w:lineRule="auto"/>
        <w:jc w:val="both"/>
        <w:rPr>
          <w:rFonts w:eastAsia="Times New Roman" w:cs="Cambria"/>
          <w:b/>
          <w:sz w:val="22"/>
          <w:szCs w:val="22"/>
          <w:lang w:val="en-US"/>
        </w:rPr>
      </w:pPr>
    </w:p>
    <w:p w14:paraId="5A821BB7" w14:textId="77777777" w:rsidR="00713786" w:rsidRPr="005A40F1" w:rsidRDefault="00713786" w:rsidP="00713786">
      <w:pPr>
        <w:spacing w:line="360" w:lineRule="auto"/>
        <w:jc w:val="both"/>
        <w:rPr>
          <w:rFonts w:eastAsia="Times New Roman" w:cs="Cambria"/>
          <w:b/>
          <w:sz w:val="22"/>
          <w:szCs w:val="22"/>
          <w:lang w:val="en-US"/>
        </w:rPr>
      </w:pPr>
      <w:r w:rsidRPr="005A40F1">
        <w:rPr>
          <w:rFonts w:eastAsia="Times New Roman" w:cs="Cambria"/>
          <w:b/>
          <w:sz w:val="22"/>
          <w:szCs w:val="22"/>
          <w:lang w:val="en-US"/>
        </w:rPr>
        <w:t>Included patients</w:t>
      </w:r>
    </w:p>
    <w:p w14:paraId="4C6E1AA4" w14:textId="19B7D4EE" w:rsidR="00713786" w:rsidRPr="005A40F1" w:rsidRDefault="00713786" w:rsidP="00713786">
      <w:pPr>
        <w:spacing w:line="360" w:lineRule="auto"/>
        <w:jc w:val="both"/>
        <w:rPr>
          <w:rFonts w:eastAsia="Times New Roman" w:cs="Cambria"/>
          <w:sz w:val="22"/>
          <w:szCs w:val="22"/>
          <w:lang w:val="en-US"/>
        </w:rPr>
      </w:pPr>
      <w:r w:rsidRPr="005A40F1">
        <w:rPr>
          <w:rFonts w:eastAsia="Times New Roman" w:cs="Cambria"/>
          <w:sz w:val="22"/>
          <w:szCs w:val="22"/>
          <w:lang w:val="en-US"/>
        </w:rPr>
        <w:t>In 2013, 623 trauma patients were admitted to the ED</w:t>
      </w:r>
      <w:r w:rsidR="00637C1E" w:rsidRPr="005A40F1">
        <w:rPr>
          <w:rFonts w:eastAsia="Times New Roman" w:cs="Cambria"/>
          <w:sz w:val="22"/>
          <w:szCs w:val="22"/>
          <w:lang w:val="en-US"/>
        </w:rPr>
        <w:t xml:space="preserve"> with suspected spinal injury</w:t>
      </w:r>
      <w:r w:rsidRPr="005A40F1">
        <w:rPr>
          <w:rFonts w:eastAsia="Times New Roman" w:cs="Cambria"/>
          <w:sz w:val="22"/>
          <w:szCs w:val="22"/>
          <w:lang w:val="en-US"/>
        </w:rPr>
        <w:t xml:space="preserve">; in </w:t>
      </w:r>
      <w:r w:rsidR="005C769F" w:rsidRPr="005A40F1">
        <w:rPr>
          <w:rFonts w:eastAsia="Times New Roman" w:cs="Cambria"/>
          <w:sz w:val="22"/>
          <w:szCs w:val="22"/>
          <w:lang w:val="en-US"/>
        </w:rPr>
        <w:t>57</w:t>
      </w:r>
      <w:r w:rsidRPr="005A40F1">
        <w:rPr>
          <w:rFonts w:eastAsia="Times New Roman" w:cs="Cambria"/>
          <w:sz w:val="22"/>
          <w:szCs w:val="22"/>
          <w:lang w:val="en-US"/>
        </w:rPr>
        <w:t xml:space="preserve"> patients the extrication collar and headblocks were removed directly a</w:t>
      </w:r>
      <w:r w:rsidR="00E902E4" w:rsidRPr="005A40F1">
        <w:rPr>
          <w:rFonts w:eastAsia="Times New Roman" w:cs="Cambria"/>
          <w:sz w:val="22"/>
          <w:szCs w:val="22"/>
          <w:lang w:val="en-US"/>
        </w:rPr>
        <w:t xml:space="preserve">fter arrival in the trauma room and 566 eligible patients remained. Of these, ten patients died within 24 hours without informed consent, </w:t>
      </w:r>
      <w:r w:rsidRPr="005A40F1">
        <w:rPr>
          <w:rFonts w:eastAsia="Times New Roman" w:cs="Cambria"/>
          <w:sz w:val="22"/>
          <w:szCs w:val="22"/>
          <w:lang w:val="en-US"/>
        </w:rPr>
        <w:t>51 refused study participation,</w:t>
      </w:r>
      <w:r w:rsidR="00221F68" w:rsidRPr="005A40F1">
        <w:rPr>
          <w:rFonts w:eastAsia="Times New Roman" w:cs="Cambria"/>
          <w:sz w:val="22"/>
          <w:szCs w:val="22"/>
          <w:lang w:val="en-US"/>
        </w:rPr>
        <w:t xml:space="preserve"> </w:t>
      </w:r>
      <w:r w:rsidR="007927E8" w:rsidRPr="005A40F1">
        <w:rPr>
          <w:rFonts w:eastAsia="Times New Roman" w:cs="Cambria"/>
          <w:sz w:val="22"/>
          <w:szCs w:val="22"/>
          <w:lang w:val="en-US"/>
        </w:rPr>
        <w:t>six</w:t>
      </w:r>
      <w:r w:rsidR="005C769F" w:rsidRPr="005A40F1">
        <w:rPr>
          <w:rFonts w:eastAsia="Times New Roman" w:cs="Cambria"/>
          <w:sz w:val="22"/>
          <w:szCs w:val="22"/>
          <w:lang w:val="en-US"/>
        </w:rPr>
        <w:t xml:space="preserve"> patients were excluded</w:t>
      </w:r>
      <w:r w:rsidR="00256522" w:rsidRPr="005A40F1">
        <w:rPr>
          <w:rFonts w:eastAsia="Times New Roman" w:cs="Cambria"/>
          <w:sz w:val="22"/>
          <w:szCs w:val="22"/>
          <w:lang w:val="en-US"/>
        </w:rPr>
        <w:t xml:space="preserve"> and 13 patients were </w:t>
      </w:r>
      <w:r w:rsidR="00D076D2" w:rsidRPr="005A40F1">
        <w:rPr>
          <w:rFonts w:eastAsia="Times New Roman" w:cs="Cambria"/>
          <w:sz w:val="22"/>
          <w:szCs w:val="22"/>
          <w:lang w:val="en-US"/>
        </w:rPr>
        <w:t>transferred to another hospital</w:t>
      </w:r>
      <w:r w:rsidR="00256522" w:rsidRPr="005A40F1">
        <w:rPr>
          <w:rFonts w:eastAsia="Times New Roman" w:cs="Cambria"/>
          <w:sz w:val="22"/>
          <w:szCs w:val="22"/>
          <w:lang w:val="en-US"/>
        </w:rPr>
        <w:t xml:space="preserve"> before removal</w:t>
      </w:r>
      <w:r w:rsidR="00A810CB" w:rsidRPr="005A40F1">
        <w:rPr>
          <w:rFonts w:eastAsia="Times New Roman" w:cs="Cambria"/>
          <w:sz w:val="22"/>
          <w:szCs w:val="22"/>
          <w:lang w:val="en-US"/>
        </w:rPr>
        <w:t xml:space="preserve"> of the extrication collar and headblocks</w:t>
      </w:r>
      <w:r w:rsidR="00256522" w:rsidRPr="005A40F1">
        <w:rPr>
          <w:rFonts w:eastAsia="Times New Roman" w:cs="Cambria"/>
          <w:sz w:val="22"/>
          <w:szCs w:val="22"/>
          <w:lang w:val="en-US"/>
        </w:rPr>
        <w:t>.</w:t>
      </w:r>
      <w:r w:rsidR="00221F68" w:rsidRPr="005A40F1">
        <w:rPr>
          <w:rFonts w:eastAsia="Times New Roman" w:cs="Cambria"/>
          <w:sz w:val="22"/>
          <w:szCs w:val="22"/>
          <w:lang w:val="en-US"/>
        </w:rPr>
        <w:t xml:space="preserve"> </w:t>
      </w:r>
      <w:r w:rsidRPr="005A40F1">
        <w:rPr>
          <w:rFonts w:eastAsia="Times New Roman" w:cs="Cambria"/>
          <w:sz w:val="22"/>
          <w:szCs w:val="22"/>
          <w:lang w:val="en-US"/>
        </w:rPr>
        <w:t>1</w:t>
      </w:r>
      <w:r w:rsidR="005C769F" w:rsidRPr="005A40F1">
        <w:rPr>
          <w:rFonts w:eastAsia="Times New Roman" w:cs="Cambria"/>
          <w:sz w:val="22"/>
          <w:szCs w:val="22"/>
          <w:lang w:val="en-US"/>
        </w:rPr>
        <w:t>44</w:t>
      </w:r>
      <w:r w:rsidRPr="005A40F1">
        <w:rPr>
          <w:rFonts w:eastAsia="Times New Roman" w:cs="Cambria"/>
          <w:sz w:val="22"/>
          <w:szCs w:val="22"/>
          <w:lang w:val="en-US"/>
        </w:rPr>
        <w:t xml:space="preserve"> </w:t>
      </w:r>
      <w:r w:rsidR="00221F68" w:rsidRPr="005A40F1">
        <w:rPr>
          <w:rFonts w:eastAsia="Times New Roman" w:cs="Cambria"/>
          <w:sz w:val="22"/>
          <w:szCs w:val="22"/>
          <w:lang w:val="en-US"/>
        </w:rPr>
        <w:t>patients were missed for observation</w:t>
      </w:r>
      <w:r w:rsidR="005E61F4" w:rsidRPr="005A40F1">
        <w:rPr>
          <w:rFonts w:eastAsia="Times New Roman" w:cs="Cambria"/>
          <w:sz w:val="22"/>
          <w:szCs w:val="22"/>
          <w:lang w:val="en-US"/>
        </w:rPr>
        <w:t xml:space="preserve"> either because </w:t>
      </w:r>
      <w:r w:rsidR="005C769F" w:rsidRPr="005A40F1">
        <w:rPr>
          <w:rFonts w:eastAsia="Times New Roman" w:cs="Cambria"/>
          <w:sz w:val="22"/>
          <w:szCs w:val="22"/>
          <w:lang w:val="en-US"/>
        </w:rPr>
        <w:t>their extrication collar and headblocks were remove</w:t>
      </w:r>
      <w:r w:rsidR="004551B1" w:rsidRPr="005A40F1">
        <w:rPr>
          <w:rFonts w:eastAsia="Times New Roman" w:cs="Cambria"/>
          <w:sz w:val="22"/>
          <w:szCs w:val="22"/>
          <w:lang w:val="en-US"/>
        </w:rPr>
        <w:t>d outside the ED (OR</w:t>
      </w:r>
      <w:r w:rsidR="005C769F" w:rsidRPr="005A40F1">
        <w:rPr>
          <w:rFonts w:eastAsia="Times New Roman" w:cs="Cambria"/>
          <w:sz w:val="22"/>
          <w:szCs w:val="22"/>
          <w:lang w:val="en-US"/>
        </w:rPr>
        <w:t xml:space="preserve">, </w:t>
      </w:r>
      <w:r w:rsidR="004551B1" w:rsidRPr="005A40F1">
        <w:rPr>
          <w:rFonts w:eastAsia="Times New Roman" w:cs="Cambria"/>
          <w:sz w:val="22"/>
          <w:szCs w:val="22"/>
          <w:lang w:val="en-US"/>
        </w:rPr>
        <w:t>ICU</w:t>
      </w:r>
      <w:r w:rsidR="005C769F" w:rsidRPr="005A40F1">
        <w:rPr>
          <w:rFonts w:eastAsia="Times New Roman" w:cs="Cambria"/>
          <w:sz w:val="22"/>
          <w:szCs w:val="22"/>
          <w:lang w:val="en-US"/>
        </w:rPr>
        <w:t xml:space="preserve"> or Medium Care Unit</w:t>
      </w:r>
      <w:r w:rsidR="00CF78C8" w:rsidRPr="005A40F1">
        <w:rPr>
          <w:rFonts w:eastAsia="Times New Roman" w:cs="Cambria"/>
          <w:sz w:val="22"/>
          <w:szCs w:val="22"/>
          <w:lang w:val="en-US"/>
        </w:rPr>
        <w:t xml:space="preserve">; </w:t>
      </w:r>
      <w:r w:rsidR="005E61F4" w:rsidRPr="005A40F1">
        <w:rPr>
          <w:rFonts w:eastAsia="Times New Roman" w:cs="Cambria"/>
          <w:sz w:val="22"/>
          <w:szCs w:val="22"/>
          <w:lang w:val="en-US"/>
        </w:rPr>
        <w:t>n=52</w:t>
      </w:r>
      <w:r w:rsidR="005C769F" w:rsidRPr="005A40F1">
        <w:rPr>
          <w:rFonts w:eastAsia="Times New Roman" w:cs="Cambria"/>
          <w:sz w:val="22"/>
          <w:szCs w:val="22"/>
          <w:lang w:val="en-US"/>
        </w:rPr>
        <w:t xml:space="preserve">) </w:t>
      </w:r>
      <w:r w:rsidR="005E61F4" w:rsidRPr="005A40F1">
        <w:rPr>
          <w:rFonts w:eastAsia="Times New Roman" w:cs="Cambria"/>
          <w:sz w:val="22"/>
          <w:szCs w:val="22"/>
          <w:lang w:val="en-US"/>
        </w:rPr>
        <w:t>or because the ED</w:t>
      </w:r>
      <w:r w:rsidR="00D47A5D" w:rsidRPr="005A40F1">
        <w:rPr>
          <w:rFonts w:eastAsia="Times New Roman" w:cs="Cambria"/>
          <w:sz w:val="22"/>
          <w:szCs w:val="22"/>
          <w:lang w:val="en-US"/>
        </w:rPr>
        <w:t xml:space="preserve"> was so busy that </w:t>
      </w:r>
      <w:r w:rsidR="005C769F" w:rsidRPr="005A40F1">
        <w:rPr>
          <w:rFonts w:eastAsia="Times New Roman" w:cs="Cambria"/>
          <w:sz w:val="22"/>
          <w:szCs w:val="22"/>
          <w:lang w:val="en-US"/>
        </w:rPr>
        <w:t xml:space="preserve">patient care </w:t>
      </w:r>
      <w:r w:rsidR="00DE6AF1" w:rsidRPr="005A40F1">
        <w:rPr>
          <w:rFonts w:eastAsia="Times New Roman" w:cs="Cambria"/>
          <w:sz w:val="22"/>
          <w:szCs w:val="22"/>
          <w:lang w:val="en-US"/>
        </w:rPr>
        <w:t>had to be</w:t>
      </w:r>
      <w:r w:rsidR="005C769F" w:rsidRPr="005A40F1">
        <w:rPr>
          <w:rFonts w:eastAsia="Times New Roman" w:cs="Cambria"/>
          <w:sz w:val="22"/>
          <w:szCs w:val="22"/>
          <w:lang w:val="en-US"/>
        </w:rPr>
        <w:t xml:space="preserve"> prioritized </w:t>
      </w:r>
      <w:r w:rsidR="005E61F4" w:rsidRPr="005A40F1">
        <w:rPr>
          <w:rFonts w:eastAsia="Times New Roman" w:cs="Cambria"/>
          <w:sz w:val="22"/>
          <w:szCs w:val="22"/>
          <w:lang w:val="en-US"/>
        </w:rPr>
        <w:t xml:space="preserve">over </w:t>
      </w:r>
      <w:r w:rsidR="00F42D91" w:rsidRPr="005A40F1">
        <w:rPr>
          <w:rFonts w:eastAsia="Times New Roman" w:cs="Cambria"/>
          <w:sz w:val="22"/>
          <w:szCs w:val="22"/>
          <w:lang w:val="en-US"/>
        </w:rPr>
        <w:t>data collection</w:t>
      </w:r>
      <w:r w:rsidR="00D47A5D" w:rsidRPr="005A40F1">
        <w:rPr>
          <w:rFonts w:eastAsia="Times New Roman" w:cs="Cambria"/>
          <w:sz w:val="22"/>
          <w:szCs w:val="22"/>
          <w:lang w:val="en-US"/>
        </w:rPr>
        <w:t xml:space="preserve"> (n=92)</w:t>
      </w:r>
      <w:r w:rsidR="00F42D91" w:rsidRPr="005A40F1">
        <w:rPr>
          <w:rFonts w:eastAsia="Times New Roman" w:cs="Cambria"/>
          <w:sz w:val="22"/>
          <w:szCs w:val="22"/>
          <w:lang w:val="en-US"/>
        </w:rPr>
        <w:t>.</w:t>
      </w:r>
      <w:r w:rsidR="005C769F" w:rsidRPr="005A40F1">
        <w:rPr>
          <w:rFonts w:eastAsia="Times New Roman" w:cs="Cambria"/>
          <w:sz w:val="22"/>
          <w:szCs w:val="22"/>
          <w:lang w:val="en-US"/>
        </w:rPr>
        <w:t xml:space="preserve"> </w:t>
      </w:r>
      <w:r w:rsidRPr="005A40F1">
        <w:rPr>
          <w:rFonts w:eastAsia="Times New Roman" w:cs="Cambria"/>
          <w:sz w:val="22"/>
          <w:szCs w:val="22"/>
          <w:lang w:val="en-US"/>
        </w:rPr>
        <w:t>Finally, 342 trauma patients were included</w:t>
      </w:r>
      <w:r w:rsidR="00DE3AD8" w:rsidRPr="005A40F1">
        <w:rPr>
          <w:rFonts w:eastAsia="Times New Roman" w:cs="Cambria"/>
          <w:sz w:val="22"/>
          <w:szCs w:val="22"/>
          <w:lang w:val="en-US"/>
        </w:rPr>
        <w:t>.</w:t>
      </w:r>
      <w:r w:rsidR="00183E2F" w:rsidRPr="005A40F1">
        <w:rPr>
          <w:rFonts w:eastAsia="Times New Roman" w:cs="Cambria"/>
          <w:sz w:val="22"/>
          <w:szCs w:val="22"/>
          <w:lang w:val="en-US"/>
        </w:rPr>
        <w:t xml:space="preserve"> </w:t>
      </w:r>
      <w:r w:rsidR="00221F68" w:rsidRPr="005A40F1">
        <w:rPr>
          <w:rFonts w:eastAsia="Times New Roman" w:cs="Cambria"/>
          <w:sz w:val="22"/>
          <w:szCs w:val="22"/>
          <w:lang w:val="en-US"/>
        </w:rPr>
        <w:t>(Figure 1)</w:t>
      </w:r>
      <w:r w:rsidR="00DE3AD8" w:rsidRPr="005A40F1">
        <w:rPr>
          <w:rFonts w:eastAsia="Times New Roman" w:cs="Cambria"/>
          <w:sz w:val="22"/>
          <w:szCs w:val="22"/>
          <w:lang w:val="en-US"/>
        </w:rPr>
        <w:t xml:space="preserve"> </w:t>
      </w:r>
    </w:p>
    <w:p w14:paraId="3700D348" w14:textId="77777777" w:rsidR="00907E0E" w:rsidRPr="005A40F1" w:rsidRDefault="00907E0E" w:rsidP="00CF62A0">
      <w:pPr>
        <w:spacing w:line="360" w:lineRule="auto"/>
        <w:jc w:val="both"/>
        <w:rPr>
          <w:rFonts w:eastAsia="Times New Roman" w:cs="Cambria"/>
          <w:b/>
          <w:sz w:val="22"/>
          <w:szCs w:val="22"/>
          <w:lang w:val="en-US"/>
        </w:rPr>
      </w:pPr>
    </w:p>
    <w:p w14:paraId="35B6327F" w14:textId="77777777" w:rsidR="00BF71A3" w:rsidRPr="005A40F1" w:rsidRDefault="00BF71A3" w:rsidP="00CF62A0">
      <w:pPr>
        <w:spacing w:line="360" w:lineRule="auto"/>
        <w:jc w:val="both"/>
        <w:rPr>
          <w:rFonts w:eastAsia="Times New Roman" w:cs="Cambria"/>
          <w:b/>
          <w:sz w:val="22"/>
          <w:szCs w:val="22"/>
          <w:lang w:val="en-US"/>
        </w:rPr>
      </w:pPr>
      <w:r w:rsidRPr="005A40F1">
        <w:rPr>
          <w:rFonts w:eastAsia="Times New Roman" w:cs="Cambria"/>
          <w:b/>
          <w:sz w:val="22"/>
          <w:szCs w:val="22"/>
          <w:lang w:val="en-US"/>
        </w:rPr>
        <w:lastRenderedPageBreak/>
        <w:t>Baseline characteristics</w:t>
      </w:r>
    </w:p>
    <w:p w14:paraId="29BBF49A" w14:textId="17B518BA" w:rsidR="00961529" w:rsidRPr="00DB3B5E" w:rsidRDefault="00CE2A6C" w:rsidP="001138E4">
      <w:pPr>
        <w:spacing w:line="360" w:lineRule="auto"/>
        <w:jc w:val="both"/>
        <w:rPr>
          <w:rFonts w:eastAsia="Times New Roman" w:cs="Cambria"/>
          <w:sz w:val="22"/>
          <w:szCs w:val="22"/>
          <w:lang w:val="en-US"/>
        </w:rPr>
      </w:pPr>
      <w:r w:rsidRPr="005A40F1">
        <w:rPr>
          <w:rFonts w:eastAsia="Times New Roman" w:cs="Cambria"/>
          <w:sz w:val="22"/>
          <w:szCs w:val="22"/>
          <w:lang w:val="en-US"/>
        </w:rPr>
        <w:t>144 (42.1%) were female and the me</w:t>
      </w:r>
      <w:r w:rsidR="007927E8" w:rsidRPr="005A40F1">
        <w:rPr>
          <w:rFonts w:eastAsia="Times New Roman" w:cs="Cambria"/>
          <w:sz w:val="22"/>
          <w:szCs w:val="22"/>
          <w:lang w:val="en-US"/>
        </w:rPr>
        <w:t>dian</w:t>
      </w:r>
      <w:r w:rsidRPr="005A40F1">
        <w:rPr>
          <w:rFonts w:eastAsia="Times New Roman" w:cs="Cambria"/>
          <w:sz w:val="22"/>
          <w:szCs w:val="22"/>
          <w:lang w:val="en-US"/>
        </w:rPr>
        <w:t xml:space="preserve"> age </w:t>
      </w:r>
      <w:r w:rsidR="00B225A3" w:rsidRPr="005A40F1">
        <w:rPr>
          <w:rFonts w:eastAsia="Times New Roman" w:cs="Cambria"/>
          <w:sz w:val="22"/>
          <w:szCs w:val="22"/>
          <w:lang w:val="en-US"/>
        </w:rPr>
        <w:t xml:space="preserve">was </w:t>
      </w:r>
      <w:r w:rsidR="007927E8" w:rsidRPr="005A40F1">
        <w:rPr>
          <w:rFonts w:eastAsia="Times New Roman" w:cs="Cambria"/>
          <w:sz w:val="22"/>
          <w:szCs w:val="22"/>
          <w:lang w:val="en-US"/>
        </w:rPr>
        <w:t>45</w:t>
      </w:r>
      <w:r w:rsidR="00EE336B" w:rsidRPr="005A40F1">
        <w:rPr>
          <w:rFonts w:eastAsia="Times New Roman" w:cs="Cambria"/>
          <w:sz w:val="22"/>
          <w:szCs w:val="22"/>
          <w:lang w:val="en-US"/>
        </w:rPr>
        <w:t xml:space="preserve"> years</w:t>
      </w:r>
      <w:r w:rsidRPr="005A40F1">
        <w:rPr>
          <w:rFonts w:eastAsia="Times New Roman" w:cs="Cambria"/>
          <w:sz w:val="22"/>
          <w:szCs w:val="22"/>
          <w:lang w:val="en-US"/>
        </w:rPr>
        <w:t>. Mechanisms of injury were mainly falls</w:t>
      </w:r>
      <w:r w:rsidR="00FD2489" w:rsidRPr="005A40F1">
        <w:rPr>
          <w:rFonts w:eastAsia="Times New Roman" w:cs="Cambria"/>
          <w:sz w:val="22"/>
          <w:szCs w:val="22"/>
          <w:lang w:val="en-US"/>
        </w:rPr>
        <w:t xml:space="preserve"> (n=124, </w:t>
      </w:r>
      <w:r w:rsidRPr="005A40F1">
        <w:rPr>
          <w:rFonts w:eastAsia="Times New Roman" w:cs="Cambria"/>
          <w:sz w:val="22"/>
          <w:szCs w:val="22"/>
          <w:lang w:val="en-US"/>
        </w:rPr>
        <w:t>36.3%)</w:t>
      </w:r>
      <w:r w:rsidR="00605FC8" w:rsidRPr="005A40F1">
        <w:rPr>
          <w:rFonts w:eastAsia="Times New Roman" w:cs="Cambria"/>
          <w:sz w:val="22"/>
          <w:szCs w:val="22"/>
          <w:lang w:val="en-US"/>
        </w:rPr>
        <w:t>,</w:t>
      </w:r>
      <w:r w:rsidRPr="005A40F1">
        <w:rPr>
          <w:rFonts w:eastAsia="Times New Roman" w:cs="Cambria"/>
          <w:sz w:val="22"/>
          <w:szCs w:val="22"/>
          <w:lang w:val="en-US"/>
        </w:rPr>
        <w:t xml:space="preserve"> followed by car crash</w:t>
      </w:r>
      <w:r w:rsidR="007A4B90" w:rsidRPr="005A40F1">
        <w:rPr>
          <w:rFonts w:eastAsia="Times New Roman" w:cs="Cambria"/>
          <w:sz w:val="22"/>
          <w:szCs w:val="22"/>
          <w:lang w:val="en-US"/>
        </w:rPr>
        <w:t>es</w:t>
      </w:r>
      <w:r w:rsidRPr="005A40F1">
        <w:rPr>
          <w:rFonts w:eastAsia="Times New Roman" w:cs="Cambria"/>
          <w:sz w:val="22"/>
          <w:szCs w:val="22"/>
          <w:lang w:val="en-US"/>
        </w:rPr>
        <w:t xml:space="preserve"> (</w:t>
      </w:r>
      <w:r w:rsidR="008E72F8" w:rsidRPr="005A40F1">
        <w:rPr>
          <w:rFonts w:eastAsia="Times New Roman" w:cs="Cambria"/>
          <w:sz w:val="22"/>
          <w:szCs w:val="22"/>
          <w:lang w:val="en-US"/>
        </w:rPr>
        <w:t>n=</w:t>
      </w:r>
      <w:r w:rsidRPr="005A40F1">
        <w:rPr>
          <w:rFonts w:eastAsia="Times New Roman" w:cs="Cambria"/>
          <w:sz w:val="22"/>
          <w:szCs w:val="22"/>
          <w:lang w:val="en-US"/>
        </w:rPr>
        <w:t>100, 29.2%) and cycle crash</w:t>
      </w:r>
      <w:r w:rsidR="007A4B90" w:rsidRPr="005A40F1">
        <w:rPr>
          <w:rFonts w:eastAsia="Times New Roman" w:cs="Cambria"/>
          <w:sz w:val="22"/>
          <w:szCs w:val="22"/>
          <w:lang w:val="en-US"/>
        </w:rPr>
        <w:t>es</w:t>
      </w:r>
      <w:r w:rsidRPr="005A40F1">
        <w:rPr>
          <w:rFonts w:eastAsia="Times New Roman" w:cs="Cambria"/>
          <w:sz w:val="22"/>
          <w:szCs w:val="22"/>
          <w:lang w:val="en-US"/>
        </w:rPr>
        <w:t xml:space="preserve"> (</w:t>
      </w:r>
      <w:r w:rsidR="008E72F8" w:rsidRPr="005A40F1">
        <w:rPr>
          <w:rFonts w:eastAsia="Times New Roman" w:cs="Cambria"/>
          <w:sz w:val="22"/>
          <w:szCs w:val="22"/>
          <w:lang w:val="en-US"/>
        </w:rPr>
        <w:t>n=</w:t>
      </w:r>
      <w:r w:rsidRPr="005A40F1">
        <w:rPr>
          <w:rFonts w:eastAsia="Times New Roman" w:cs="Cambria"/>
          <w:sz w:val="22"/>
          <w:szCs w:val="22"/>
          <w:lang w:val="en-US"/>
        </w:rPr>
        <w:t xml:space="preserve">56, 16.4%). </w:t>
      </w:r>
      <w:r w:rsidR="00567AD9" w:rsidRPr="005A40F1">
        <w:rPr>
          <w:rFonts w:eastAsia="Times New Roman" w:cs="Cambria"/>
          <w:sz w:val="22"/>
          <w:szCs w:val="22"/>
          <w:lang w:val="en-US"/>
        </w:rPr>
        <w:t>The m</w:t>
      </w:r>
      <w:r w:rsidR="00E656C4" w:rsidRPr="005A40F1">
        <w:rPr>
          <w:rFonts w:eastAsia="Times New Roman" w:cs="Cambria"/>
          <w:sz w:val="22"/>
          <w:szCs w:val="22"/>
          <w:lang w:val="en-US"/>
        </w:rPr>
        <w:t xml:space="preserve">ajority </w:t>
      </w:r>
      <w:r w:rsidR="007A4B90" w:rsidRPr="005A40F1">
        <w:rPr>
          <w:rFonts w:eastAsia="Times New Roman" w:cs="Cambria"/>
          <w:sz w:val="22"/>
          <w:szCs w:val="22"/>
          <w:lang w:val="en-US"/>
        </w:rPr>
        <w:t xml:space="preserve">of included trauma patients had </w:t>
      </w:r>
      <w:r w:rsidR="00545A6C" w:rsidRPr="005A40F1">
        <w:rPr>
          <w:rFonts w:eastAsia="Times New Roman" w:cs="Cambria"/>
          <w:sz w:val="22"/>
          <w:szCs w:val="22"/>
          <w:lang w:val="en-US"/>
        </w:rPr>
        <w:t xml:space="preserve">an </w:t>
      </w:r>
      <w:r w:rsidR="007A4B90" w:rsidRPr="005A40F1">
        <w:rPr>
          <w:rFonts w:eastAsia="Times New Roman" w:cs="Cambria"/>
          <w:sz w:val="22"/>
          <w:szCs w:val="22"/>
          <w:lang w:val="en-US"/>
        </w:rPr>
        <w:t>ISS score between 0-9 (</w:t>
      </w:r>
      <w:r w:rsidR="00607B4D" w:rsidRPr="005A40F1">
        <w:rPr>
          <w:rFonts w:eastAsia="Times New Roman" w:cs="Cambria"/>
          <w:sz w:val="22"/>
          <w:szCs w:val="22"/>
          <w:lang w:val="en-US"/>
        </w:rPr>
        <w:t>235, 68.7%)</w:t>
      </w:r>
      <w:r w:rsidR="007A4B90" w:rsidRPr="005A40F1">
        <w:rPr>
          <w:rFonts w:eastAsia="Times New Roman" w:cs="Cambria"/>
          <w:sz w:val="22"/>
          <w:szCs w:val="22"/>
          <w:lang w:val="en-US"/>
        </w:rPr>
        <w:t xml:space="preserve"> </w:t>
      </w:r>
      <w:r w:rsidR="00BD134E" w:rsidRPr="005A40F1">
        <w:rPr>
          <w:rFonts w:eastAsia="Times New Roman" w:cs="Cambria"/>
          <w:sz w:val="22"/>
          <w:szCs w:val="22"/>
          <w:lang w:val="en-US"/>
        </w:rPr>
        <w:t>and</w:t>
      </w:r>
      <w:r w:rsidR="00BF71A3" w:rsidRPr="005A40F1">
        <w:rPr>
          <w:rFonts w:eastAsia="Times New Roman" w:cs="Cambria"/>
          <w:sz w:val="22"/>
          <w:szCs w:val="22"/>
          <w:lang w:val="en-US"/>
        </w:rPr>
        <w:t xml:space="preserve"> 10-15 (45, 13.2%) </w:t>
      </w:r>
      <w:r w:rsidR="007A4B90" w:rsidRPr="005A40F1">
        <w:rPr>
          <w:rFonts w:eastAsia="Times New Roman" w:cs="Cambria"/>
          <w:sz w:val="22"/>
          <w:szCs w:val="22"/>
          <w:lang w:val="en-US"/>
        </w:rPr>
        <w:t xml:space="preserve">indicating </w:t>
      </w:r>
      <w:r w:rsidR="00BF71A3" w:rsidRPr="005A40F1">
        <w:rPr>
          <w:rFonts w:eastAsia="Times New Roman" w:cs="Cambria"/>
          <w:sz w:val="22"/>
          <w:szCs w:val="22"/>
          <w:lang w:val="en-US"/>
        </w:rPr>
        <w:t>mi</w:t>
      </w:r>
      <w:r w:rsidR="00BE4989" w:rsidRPr="005A40F1">
        <w:rPr>
          <w:rFonts w:eastAsia="Times New Roman" w:cs="Cambria"/>
          <w:sz w:val="22"/>
          <w:szCs w:val="22"/>
          <w:lang w:val="en-US"/>
        </w:rPr>
        <w:t>nor and moderate injury</w:t>
      </w:r>
      <w:r w:rsidR="00607B4D" w:rsidRPr="005A40F1">
        <w:rPr>
          <w:rFonts w:eastAsia="Times New Roman" w:cs="Cambria"/>
          <w:sz w:val="22"/>
          <w:szCs w:val="22"/>
          <w:lang w:val="en-US"/>
        </w:rPr>
        <w:t>.  38 (11.1%) and 24</w:t>
      </w:r>
      <w:r w:rsidR="00BF71A3" w:rsidRPr="005A40F1">
        <w:rPr>
          <w:rFonts w:eastAsia="Times New Roman" w:cs="Cambria"/>
          <w:sz w:val="22"/>
          <w:szCs w:val="22"/>
          <w:lang w:val="en-US"/>
        </w:rPr>
        <w:t xml:space="preserve"> (</w:t>
      </w:r>
      <w:r w:rsidR="00607B4D" w:rsidRPr="005A40F1">
        <w:rPr>
          <w:rFonts w:eastAsia="Times New Roman" w:cs="Cambria"/>
          <w:sz w:val="22"/>
          <w:szCs w:val="22"/>
          <w:lang w:val="en-US"/>
        </w:rPr>
        <w:t>7.0%)</w:t>
      </w:r>
      <w:r w:rsidR="00BF71A3" w:rsidRPr="005A40F1">
        <w:rPr>
          <w:rFonts w:eastAsia="Times New Roman" w:cs="Cambria"/>
          <w:sz w:val="22"/>
          <w:szCs w:val="22"/>
          <w:lang w:val="en-US"/>
        </w:rPr>
        <w:t xml:space="preserve"> </w:t>
      </w:r>
      <w:r w:rsidR="008E72F8" w:rsidRPr="005A40F1">
        <w:rPr>
          <w:rFonts w:eastAsia="Times New Roman" w:cs="Cambria"/>
          <w:sz w:val="22"/>
          <w:szCs w:val="22"/>
          <w:lang w:val="en-US"/>
        </w:rPr>
        <w:t xml:space="preserve">patients </w:t>
      </w:r>
      <w:r w:rsidR="00BF71A3" w:rsidRPr="005A40F1">
        <w:rPr>
          <w:rFonts w:eastAsia="Times New Roman" w:cs="Cambria"/>
          <w:sz w:val="22"/>
          <w:szCs w:val="22"/>
          <w:lang w:val="en-US"/>
        </w:rPr>
        <w:t>had severe (16-24) to v</w:t>
      </w:r>
      <w:r w:rsidR="00BE4989" w:rsidRPr="005A40F1">
        <w:rPr>
          <w:rFonts w:eastAsia="Times New Roman" w:cs="Cambria"/>
          <w:sz w:val="22"/>
          <w:szCs w:val="22"/>
          <w:lang w:val="en-US"/>
        </w:rPr>
        <w:t>ery severe (&gt;24) injur</w:t>
      </w:r>
      <w:r w:rsidR="008E72F8" w:rsidRPr="005A40F1">
        <w:rPr>
          <w:rFonts w:eastAsia="Times New Roman" w:cs="Cambria"/>
          <w:sz w:val="22"/>
          <w:szCs w:val="22"/>
          <w:lang w:val="en-US"/>
        </w:rPr>
        <w:t>ies</w:t>
      </w:r>
      <w:r w:rsidR="00F115EF" w:rsidRPr="005A40F1">
        <w:rPr>
          <w:rFonts w:eastAsia="Times New Roman" w:cs="Cambria"/>
          <w:sz w:val="22"/>
          <w:szCs w:val="22"/>
          <w:lang w:val="en-US"/>
        </w:rPr>
        <w:t xml:space="preserve">, respectively. </w:t>
      </w:r>
      <w:r w:rsidR="007927E8" w:rsidRPr="005A40F1">
        <w:rPr>
          <w:rFonts w:eastAsia="Times New Roman" w:cs="Cambria"/>
          <w:sz w:val="22"/>
          <w:szCs w:val="22"/>
          <w:lang w:val="en-US"/>
        </w:rPr>
        <w:t>Median time</w:t>
      </w:r>
      <w:r w:rsidR="00BF71A3" w:rsidRPr="005A40F1">
        <w:rPr>
          <w:rFonts w:eastAsia="Times New Roman" w:cs="Cambria"/>
          <w:sz w:val="22"/>
          <w:szCs w:val="22"/>
          <w:lang w:val="en-US"/>
        </w:rPr>
        <w:t xml:space="preserve"> in the extricati</w:t>
      </w:r>
      <w:r w:rsidR="007927E8" w:rsidRPr="005A40F1">
        <w:rPr>
          <w:rFonts w:eastAsia="Times New Roman" w:cs="Cambria"/>
          <w:sz w:val="22"/>
          <w:szCs w:val="22"/>
          <w:lang w:val="en-US"/>
        </w:rPr>
        <w:t>on collar and headblocks was</w:t>
      </w:r>
      <w:r w:rsidR="00BF71A3" w:rsidRPr="005A40F1">
        <w:rPr>
          <w:rFonts w:eastAsia="Times New Roman" w:cs="Cambria"/>
          <w:sz w:val="22"/>
          <w:szCs w:val="22"/>
          <w:lang w:val="en-US"/>
        </w:rPr>
        <w:t xml:space="preserve"> </w:t>
      </w:r>
      <w:r w:rsidR="007927E8" w:rsidRPr="005A40F1">
        <w:rPr>
          <w:rFonts w:eastAsia="Times New Roman" w:cs="Cambria"/>
          <w:sz w:val="22"/>
          <w:szCs w:val="22"/>
          <w:lang w:val="en-US"/>
        </w:rPr>
        <w:t>117</w:t>
      </w:r>
      <w:r w:rsidR="004E4DF4" w:rsidRPr="005A40F1">
        <w:rPr>
          <w:rFonts w:eastAsia="Times New Roman" w:cs="Cambria"/>
          <w:sz w:val="22"/>
          <w:szCs w:val="22"/>
          <w:lang w:val="en-US"/>
        </w:rPr>
        <w:t xml:space="preserve"> minutes</w:t>
      </w:r>
      <w:r w:rsidR="00BF71A3" w:rsidRPr="005A40F1">
        <w:rPr>
          <w:rFonts w:eastAsia="Times New Roman" w:cs="Cambria"/>
          <w:sz w:val="22"/>
          <w:szCs w:val="22"/>
          <w:lang w:val="en-US"/>
        </w:rPr>
        <w:t>.</w:t>
      </w:r>
      <w:r w:rsidR="009E6C30" w:rsidRPr="005A40F1">
        <w:rPr>
          <w:rFonts w:eastAsia="Times New Roman" w:cs="Cambria"/>
          <w:sz w:val="22"/>
          <w:szCs w:val="22"/>
          <w:lang w:val="en-US"/>
        </w:rPr>
        <w:t xml:space="preserve"> </w:t>
      </w:r>
      <w:r w:rsidR="009409FE" w:rsidRPr="005A40F1">
        <w:rPr>
          <w:rFonts w:eastAsia="Times New Roman" w:cs="Cambria"/>
          <w:sz w:val="22"/>
          <w:szCs w:val="22"/>
          <w:lang w:val="en-US"/>
        </w:rPr>
        <w:t xml:space="preserve">(Table </w:t>
      </w:r>
      <w:r w:rsidR="00634B9E" w:rsidRPr="00DB3B5E">
        <w:rPr>
          <w:rFonts w:eastAsia="Times New Roman" w:cs="Cambria"/>
          <w:sz w:val="22"/>
          <w:szCs w:val="22"/>
          <w:lang w:val="en-US"/>
        </w:rPr>
        <w:t>2</w:t>
      </w:r>
      <w:r w:rsidR="00D94D2C" w:rsidRPr="00DB3B5E">
        <w:rPr>
          <w:rFonts w:eastAsia="Times New Roman" w:cs="Cambria"/>
          <w:sz w:val="22"/>
          <w:szCs w:val="22"/>
          <w:lang w:val="en-US"/>
        </w:rPr>
        <w:t>)</w:t>
      </w:r>
      <w:r w:rsidR="004E4DF4" w:rsidRPr="00DB3B5E">
        <w:rPr>
          <w:rFonts w:eastAsia="Times New Roman" w:cs="Cambria"/>
          <w:sz w:val="22"/>
          <w:szCs w:val="22"/>
          <w:lang w:val="en-US"/>
        </w:rPr>
        <w:t xml:space="preserve"> </w:t>
      </w:r>
    </w:p>
    <w:p w14:paraId="2AA36FD8" w14:textId="77777777" w:rsidR="00127A45" w:rsidRPr="00DB3B5E" w:rsidRDefault="00127A45" w:rsidP="001138E4">
      <w:pPr>
        <w:tabs>
          <w:tab w:val="left" w:pos="1665"/>
        </w:tabs>
        <w:spacing w:line="360" w:lineRule="auto"/>
        <w:jc w:val="both"/>
        <w:rPr>
          <w:sz w:val="22"/>
          <w:szCs w:val="22"/>
          <w:lang w:val="en-US"/>
        </w:rPr>
      </w:pPr>
    </w:p>
    <w:p w14:paraId="5B067846" w14:textId="77777777" w:rsidR="001C2625" w:rsidRPr="00DB3B5E" w:rsidRDefault="001C2625" w:rsidP="001138E4">
      <w:pPr>
        <w:tabs>
          <w:tab w:val="left" w:pos="1665"/>
        </w:tabs>
        <w:spacing w:line="360" w:lineRule="auto"/>
        <w:jc w:val="both"/>
        <w:rPr>
          <w:b/>
          <w:sz w:val="22"/>
          <w:szCs w:val="22"/>
          <w:lang w:val="en-US"/>
        </w:rPr>
      </w:pPr>
      <w:r w:rsidRPr="00DB3B5E">
        <w:rPr>
          <w:b/>
          <w:sz w:val="22"/>
          <w:szCs w:val="22"/>
          <w:lang w:val="en-US"/>
        </w:rPr>
        <w:t>Pressure ulcers and indentation marks</w:t>
      </w:r>
    </w:p>
    <w:p w14:paraId="22410839" w14:textId="19824A99" w:rsidR="00B050F7" w:rsidRPr="005A40F1" w:rsidRDefault="00E711B3" w:rsidP="00D87D99">
      <w:pPr>
        <w:tabs>
          <w:tab w:val="left" w:pos="1665"/>
        </w:tabs>
        <w:spacing w:line="360" w:lineRule="auto"/>
        <w:jc w:val="both"/>
        <w:rPr>
          <w:sz w:val="22"/>
          <w:szCs w:val="22"/>
          <w:lang w:val="en-US"/>
        </w:rPr>
      </w:pPr>
      <w:r w:rsidRPr="00DB3B5E">
        <w:rPr>
          <w:sz w:val="22"/>
          <w:szCs w:val="22"/>
          <w:lang w:val="en-US"/>
        </w:rPr>
        <w:t>78.</w:t>
      </w:r>
      <w:r w:rsidR="00087030" w:rsidRPr="00DB3B5E">
        <w:rPr>
          <w:sz w:val="22"/>
          <w:szCs w:val="22"/>
          <w:lang w:val="en-US"/>
        </w:rPr>
        <w:t>4</w:t>
      </w:r>
      <w:r w:rsidRPr="00DB3B5E">
        <w:rPr>
          <w:sz w:val="22"/>
          <w:szCs w:val="22"/>
          <w:lang w:val="en-US"/>
        </w:rPr>
        <w:t>% (</w:t>
      </w:r>
      <w:r w:rsidR="00607B4D" w:rsidRPr="00DB3B5E">
        <w:rPr>
          <w:sz w:val="22"/>
          <w:szCs w:val="22"/>
          <w:lang w:val="en-US"/>
        </w:rPr>
        <w:t>95%</w:t>
      </w:r>
      <w:r w:rsidR="00D83CFB" w:rsidRPr="00DB3B5E">
        <w:rPr>
          <w:sz w:val="22"/>
          <w:szCs w:val="22"/>
          <w:lang w:val="en-US"/>
        </w:rPr>
        <w:t>CI:</w:t>
      </w:r>
      <w:r w:rsidR="00607B4D" w:rsidRPr="00DB3B5E">
        <w:rPr>
          <w:sz w:val="22"/>
          <w:szCs w:val="22"/>
          <w:lang w:val="en-US"/>
        </w:rPr>
        <w:t xml:space="preserve"> </w:t>
      </w:r>
      <w:r w:rsidR="00607B4D" w:rsidRPr="00DB3B5E">
        <w:rPr>
          <w:rFonts w:cs="Cambria"/>
          <w:sz w:val="22"/>
          <w:szCs w:val="22"/>
          <w:lang w:val="en-US"/>
        </w:rPr>
        <w:t>73.6-82.6%</w:t>
      </w:r>
      <w:r w:rsidRPr="00DB3B5E">
        <w:rPr>
          <w:rFonts w:cs="Cambria"/>
          <w:sz w:val="22"/>
          <w:szCs w:val="22"/>
          <w:lang w:val="en-US"/>
        </w:rPr>
        <w:t xml:space="preserve">) </w:t>
      </w:r>
      <w:r w:rsidR="00451B1E" w:rsidRPr="00DB3B5E">
        <w:rPr>
          <w:rFonts w:cs="Cambria"/>
          <w:sz w:val="22"/>
          <w:szCs w:val="22"/>
          <w:lang w:val="en-US"/>
        </w:rPr>
        <w:t xml:space="preserve">of the patients </w:t>
      </w:r>
      <w:r w:rsidR="00852716" w:rsidRPr="00DB3B5E">
        <w:rPr>
          <w:rFonts w:cs="Cambria"/>
          <w:sz w:val="22"/>
          <w:szCs w:val="22"/>
          <w:lang w:val="en-US"/>
        </w:rPr>
        <w:t xml:space="preserve">had </w:t>
      </w:r>
      <w:r w:rsidRPr="00DB3B5E">
        <w:rPr>
          <w:rFonts w:cs="Cambria"/>
          <w:sz w:val="22"/>
          <w:szCs w:val="22"/>
          <w:lang w:val="en-US"/>
        </w:rPr>
        <w:t>PU</w:t>
      </w:r>
      <w:r w:rsidR="00EE0A53" w:rsidRPr="00DB3B5E">
        <w:rPr>
          <w:rFonts w:cs="Cambria"/>
          <w:sz w:val="22"/>
          <w:szCs w:val="22"/>
          <w:lang w:val="en-US"/>
        </w:rPr>
        <w:t>s</w:t>
      </w:r>
      <w:r w:rsidRPr="00DB3B5E">
        <w:rPr>
          <w:rFonts w:cs="Cambria"/>
          <w:sz w:val="22"/>
          <w:szCs w:val="22"/>
          <w:lang w:val="en-US"/>
        </w:rPr>
        <w:t xml:space="preserve"> </w:t>
      </w:r>
      <w:r w:rsidR="00451B1E" w:rsidRPr="00DB3B5E">
        <w:rPr>
          <w:sz w:val="22"/>
          <w:szCs w:val="22"/>
          <w:lang w:val="en-US"/>
        </w:rPr>
        <w:t>after removal or</w:t>
      </w:r>
      <w:r w:rsidRPr="00DB3B5E">
        <w:rPr>
          <w:sz w:val="22"/>
          <w:szCs w:val="22"/>
          <w:lang w:val="en-US"/>
        </w:rPr>
        <w:t xml:space="preserve"> replacement of t</w:t>
      </w:r>
      <w:r w:rsidR="00BD134E" w:rsidRPr="00DB3B5E">
        <w:rPr>
          <w:sz w:val="22"/>
          <w:szCs w:val="22"/>
          <w:lang w:val="en-US"/>
        </w:rPr>
        <w:t>he extrication collar and headbl</w:t>
      </w:r>
      <w:r w:rsidRPr="00DB3B5E">
        <w:rPr>
          <w:sz w:val="22"/>
          <w:szCs w:val="22"/>
          <w:lang w:val="en-US"/>
        </w:rPr>
        <w:t>ocks in ED.</w:t>
      </w:r>
      <w:r w:rsidRPr="00DB3B5E">
        <w:rPr>
          <w:rFonts w:cs="Cambria"/>
          <w:sz w:val="22"/>
          <w:szCs w:val="22"/>
          <w:lang w:val="en-US"/>
        </w:rPr>
        <w:t xml:space="preserve"> </w:t>
      </w:r>
      <w:r w:rsidR="001138E4" w:rsidRPr="00DB3B5E">
        <w:rPr>
          <w:sz w:val="22"/>
          <w:szCs w:val="22"/>
          <w:lang w:val="en-US"/>
        </w:rPr>
        <w:t xml:space="preserve">258 </w:t>
      </w:r>
      <w:r w:rsidRPr="00DB3B5E">
        <w:rPr>
          <w:sz w:val="22"/>
          <w:szCs w:val="22"/>
          <w:lang w:val="en-US"/>
        </w:rPr>
        <w:t xml:space="preserve">(75.4%) </w:t>
      </w:r>
      <w:r w:rsidR="00F42D91" w:rsidRPr="00DB3B5E">
        <w:rPr>
          <w:sz w:val="22"/>
          <w:szCs w:val="22"/>
          <w:lang w:val="en-US"/>
        </w:rPr>
        <w:t xml:space="preserve">trauma </w:t>
      </w:r>
      <w:r w:rsidR="001138E4" w:rsidRPr="00DB3B5E">
        <w:rPr>
          <w:sz w:val="22"/>
          <w:szCs w:val="22"/>
          <w:lang w:val="en-US"/>
        </w:rPr>
        <w:t xml:space="preserve">patients </w:t>
      </w:r>
      <w:r w:rsidR="00852716" w:rsidRPr="00DB3B5E">
        <w:rPr>
          <w:sz w:val="22"/>
          <w:szCs w:val="22"/>
          <w:lang w:val="en-US"/>
        </w:rPr>
        <w:t>had a</w:t>
      </w:r>
      <w:r w:rsidR="00504FFD" w:rsidRPr="00DB3B5E">
        <w:rPr>
          <w:sz w:val="22"/>
          <w:szCs w:val="22"/>
          <w:lang w:val="en-US"/>
        </w:rPr>
        <w:t>t least one</w:t>
      </w:r>
      <w:r w:rsidR="00852716" w:rsidRPr="00DB3B5E">
        <w:rPr>
          <w:sz w:val="22"/>
          <w:szCs w:val="22"/>
          <w:lang w:val="en-US"/>
        </w:rPr>
        <w:t xml:space="preserve"> </w:t>
      </w:r>
      <w:r w:rsidR="001138E4" w:rsidRPr="00DB3B5E">
        <w:rPr>
          <w:sz w:val="22"/>
          <w:szCs w:val="22"/>
          <w:lang w:val="en-US"/>
        </w:rPr>
        <w:t xml:space="preserve">category 1 </w:t>
      </w:r>
      <w:r w:rsidR="00A616F4" w:rsidRPr="00DB3B5E">
        <w:rPr>
          <w:sz w:val="22"/>
          <w:szCs w:val="22"/>
          <w:lang w:val="en-US"/>
        </w:rPr>
        <w:t>lesion</w:t>
      </w:r>
      <w:r w:rsidR="0095282C" w:rsidRPr="00DB3B5E">
        <w:rPr>
          <w:sz w:val="22"/>
          <w:szCs w:val="22"/>
          <w:lang w:val="en-US"/>
        </w:rPr>
        <w:t xml:space="preserve"> as most severe PU</w:t>
      </w:r>
      <w:r w:rsidR="000E3227" w:rsidRPr="00DB3B5E">
        <w:rPr>
          <w:sz w:val="22"/>
          <w:szCs w:val="22"/>
          <w:lang w:val="en-US"/>
        </w:rPr>
        <w:t>, and 10</w:t>
      </w:r>
      <w:r w:rsidR="00BD134E" w:rsidRPr="00DB3B5E">
        <w:rPr>
          <w:sz w:val="22"/>
          <w:szCs w:val="22"/>
          <w:lang w:val="en-US"/>
        </w:rPr>
        <w:t xml:space="preserve"> </w:t>
      </w:r>
      <w:r w:rsidR="009E6C30" w:rsidRPr="00DB3B5E">
        <w:rPr>
          <w:sz w:val="22"/>
          <w:szCs w:val="22"/>
          <w:lang w:val="en-US"/>
        </w:rPr>
        <w:t xml:space="preserve">(2.9%) </w:t>
      </w:r>
      <w:r w:rsidR="00615FDA" w:rsidRPr="00DB3B5E">
        <w:rPr>
          <w:sz w:val="22"/>
          <w:szCs w:val="22"/>
          <w:lang w:val="en-US"/>
        </w:rPr>
        <w:t xml:space="preserve">had at least one </w:t>
      </w:r>
      <w:r w:rsidR="009E6C30" w:rsidRPr="00DB3B5E">
        <w:rPr>
          <w:sz w:val="22"/>
          <w:szCs w:val="22"/>
          <w:lang w:val="en-US"/>
        </w:rPr>
        <w:t xml:space="preserve">category 2 </w:t>
      </w:r>
      <w:r w:rsidR="00A616F4" w:rsidRPr="00DB3B5E">
        <w:rPr>
          <w:sz w:val="22"/>
          <w:szCs w:val="22"/>
          <w:lang w:val="en-US"/>
        </w:rPr>
        <w:t>lesion</w:t>
      </w:r>
      <w:r w:rsidR="0095282C" w:rsidRPr="00DB3B5E">
        <w:rPr>
          <w:sz w:val="22"/>
          <w:szCs w:val="22"/>
          <w:lang w:val="en-US"/>
        </w:rPr>
        <w:t xml:space="preserve"> as most severe</w:t>
      </w:r>
      <w:r w:rsidR="00A616F4" w:rsidRPr="00DB3B5E">
        <w:rPr>
          <w:sz w:val="22"/>
          <w:szCs w:val="22"/>
          <w:lang w:val="en-US"/>
        </w:rPr>
        <w:t xml:space="preserve">, with a mean of 2.5 lesions per patients (682/268). </w:t>
      </w:r>
      <w:r w:rsidR="00C15CFB" w:rsidRPr="00DB3B5E">
        <w:rPr>
          <w:sz w:val="22"/>
          <w:szCs w:val="22"/>
          <w:lang w:val="en-US"/>
        </w:rPr>
        <w:t xml:space="preserve">(Table </w:t>
      </w:r>
      <w:r w:rsidR="00634B9E" w:rsidRPr="00DB3B5E">
        <w:rPr>
          <w:sz w:val="22"/>
          <w:szCs w:val="22"/>
          <w:lang w:val="en-US"/>
        </w:rPr>
        <w:t>2</w:t>
      </w:r>
      <w:r w:rsidR="00C15CFB" w:rsidRPr="005A40F1">
        <w:rPr>
          <w:sz w:val="22"/>
          <w:szCs w:val="22"/>
          <w:lang w:val="en-US"/>
        </w:rPr>
        <w:t xml:space="preserve">) </w:t>
      </w:r>
      <w:r w:rsidR="009A6F0C" w:rsidRPr="005A40F1">
        <w:rPr>
          <w:sz w:val="22"/>
          <w:szCs w:val="22"/>
          <w:lang w:val="en-US"/>
        </w:rPr>
        <w:t xml:space="preserve">Category 1 PUs were mainly located at the chest (19.6%), back (16.1%) and the shoulders (12.6-16.9%). Category 2 PUs were located at the back and shoulders. </w:t>
      </w:r>
      <w:r w:rsidR="00834AAE" w:rsidRPr="005A40F1">
        <w:rPr>
          <w:sz w:val="22"/>
          <w:szCs w:val="22"/>
          <w:lang w:val="en-US"/>
        </w:rPr>
        <w:t xml:space="preserve">In 221 patients (64.6%, 95%CI: </w:t>
      </w:r>
      <w:r w:rsidR="00834AAE" w:rsidRPr="005A40F1">
        <w:rPr>
          <w:rFonts w:cs="Cambria"/>
          <w:sz w:val="22"/>
          <w:szCs w:val="22"/>
          <w:lang w:val="en-US"/>
        </w:rPr>
        <w:t>59.3</w:t>
      </w:r>
      <w:r w:rsidR="00834AAE" w:rsidRPr="005A40F1">
        <w:rPr>
          <w:sz w:val="22"/>
          <w:szCs w:val="22"/>
          <w:lang w:val="en-US"/>
        </w:rPr>
        <w:t>-69.7%) indentation marks wer</w:t>
      </w:r>
      <w:r w:rsidR="007E0FC0" w:rsidRPr="005A40F1">
        <w:rPr>
          <w:sz w:val="22"/>
          <w:szCs w:val="22"/>
          <w:lang w:val="en-US"/>
        </w:rPr>
        <w:t xml:space="preserve">e identified. All indentation marks followed the pattern of the extrication collar. </w:t>
      </w:r>
      <w:r w:rsidR="00834AAE" w:rsidRPr="005A40F1">
        <w:rPr>
          <w:sz w:val="22"/>
          <w:szCs w:val="22"/>
          <w:lang w:val="en-US"/>
        </w:rPr>
        <w:t>In 96 (28.1%) trauma patients, we observed at le</w:t>
      </w:r>
      <w:r w:rsidR="00A616F4" w:rsidRPr="005A40F1">
        <w:rPr>
          <w:sz w:val="22"/>
          <w:szCs w:val="22"/>
          <w:lang w:val="en-US"/>
        </w:rPr>
        <w:t>ast one severe indentation mark, with a mean of 1.9 marks per patient (428/221)</w:t>
      </w:r>
      <w:r w:rsidR="00A5330E" w:rsidRPr="005A40F1">
        <w:rPr>
          <w:sz w:val="22"/>
          <w:szCs w:val="22"/>
          <w:lang w:val="en-US"/>
        </w:rPr>
        <w:t xml:space="preserve">. </w:t>
      </w:r>
      <w:r w:rsidR="009409FE" w:rsidRPr="005A40F1">
        <w:rPr>
          <w:sz w:val="22"/>
          <w:szCs w:val="22"/>
          <w:lang w:val="en-US"/>
        </w:rPr>
        <w:t>(Table</w:t>
      </w:r>
      <w:r w:rsidR="009409FE" w:rsidRPr="00DB3B5E">
        <w:rPr>
          <w:sz w:val="22"/>
          <w:szCs w:val="22"/>
          <w:lang w:val="en-US"/>
        </w:rPr>
        <w:t xml:space="preserve"> </w:t>
      </w:r>
      <w:r w:rsidR="00634B9E" w:rsidRPr="00DB3B5E">
        <w:rPr>
          <w:sz w:val="22"/>
          <w:szCs w:val="22"/>
          <w:lang w:val="en-US"/>
        </w:rPr>
        <w:t>3</w:t>
      </w:r>
      <w:r w:rsidR="00834AAE" w:rsidRPr="005A40F1">
        <w:rPr>
          <w:sz w:val="22"/>
          <w:szCs w:val="22"/>
          <w:lang w:val="en-US"/>
        </w:rPr>
        <w:t>) Mi</w:t>
      </w:r>
      <w:r w:rsidR="007C4A39" w:rsidRPr="005A40F1">
        <w:rPr>
          <w:sz w:val="22"/>
          <w:szCs w:val="22"/>
          <w:lang w:val="en-US"/>
        </w:rPr>
        <w:t>ld i</w:t>
      </w:r>
      <w:r w:rsidR="00F86A2F" w:rsidRPr="005A40F1">
        <w:rPr>
          <w:sz w:val="22"/>
          <w:szCs w:val="22"/>
          <w:lang w:val="en-US"/>
        </w:rPr>
        <w:t xml:space="preserve">ndentation marks were mainly located at the </w:t>
      </w:r>
      <w:r w:rsidR="00615FDA" w:rsidRPr="005A40F1">
        <w:rPr>
          <w:sz w:val="22"/>
          <w:szCs w:val="22"/>
          <w:lang w:val="en-US"/>
        </w:rPr>
        <w:t>c</w:t>
      </w:r>
      <w:r w:rsidR="007C4A39" w:rsidRPr="005A40F1">
        <w:rPr>
          <w:sz w:val="22"/>
          <w:szCs w:val="22"/>
          <w:lang w:val="en-US"/>
        </w:rPr>
        <w:t xml:space="preserve">hest </w:t>
      </w:r>
      <w:r w:rsidR="00491626" w:rsidRPr="005A40F1">
        <w:rPr>
          <w:sz w:val="22"/>
          <w:szCs w:val="22"/>
          <w:lang w:val="en-US"/>
        </w:rPr>
        <w:t>(15.5</w:t>
      </w:r>
      <w:r w:rsidR="00615FDA" w:rsidRPr="005A40F1">
        <w:rPr>
          <w:sz w:val="22"/>
          <w:szCs w:val="22"/>
          <w:lang w:val="en-US"/>
        </w:rPr>
        <w:t>%), b</w:t>
      </w:r>
      <w:r w:rsidR="007C4A39" w:rsidRPr="005A40F1">
        <w:rPr>
          <w:sz w:val="22"/>
          <w:szCs w:val="22"/>
          <w:lang w:val="en-US"/>
        </w:rPr>
        <w:t xml:space="preserve">ack </w:t>
      </w:r>
      <w:r w:rsidR="009C25E3" w:rsidRPr="005A40F1">
        <w:rPr>
          <w:sz w:val="22"/>
          <w:szCs w:val="22"/>
          <w:lang w:val="en-US"/>
        </w:rPr>
        <w:t>(</w:t>
      </w:r>
      <w:r w:rsidR="00615FDA" w:rsidRPr="005A40F1">
        <w:rPr>
          <w:sz w:val="22"/>
          <w:szCs w:val="22"/>
          <w:lang w:val="en-US"/>
        </w:rPr>
        <w:t>10.7%) and s</w:t>
      </w:r>
      <w:r w:rsidR="00491626" w:rsidRPr="005A40F1">
        <w:rPr>
          <w:sz w:val="22"/>
          <w:szCs w:val="22"/>
          <w:lang w:val="en-US"/>
        </w:rPr>
        <w:t>houlders (13.5</w:t>
      </w:r>
      <w:r w:rsidR="007C4A39" w:rsidRPr="005A40F1">
        <w:rPr>
          <w:sz w:val="22"/>
          <w:szCs w:val="22"/>
          <w:lang w:val="en-US"/>
        </w:rPr>
        <w:t>%). Severe indentation ma</w:t>
      </w:r>
      <w:r w:rsidR="00A70611" w:rsidRPr="005A40F1">
        <w:rPr>
          <w:sz w:val="22"/>
          <w:szCs w:val="22"/>
          <w:lang w:val="en-US"/>
        </w:rPr>
        <w:t>rks were mainly located at the b</w:t>
      </w:r>
      <w:r w:rsidR="007C4A39" w:rsidRPr="005A40F1">
        <w:rPr>
          <w:sz w:val="22"/>
          <w:szCs w:val="22"/>
          <w:lang w:val="en-US"/>
        </w:rPr>
        <w:t>ack (</w:t>
      </w:r>
      <w:r w:rsidR="00491626" w:rsidRPr="005A40F1">
        <w:rPr>
          <w:sz w:val="22"/>
          <w:szCs w:val="22"/>
          <w:lang w:val="en-US"/>
        </w:rPr>
        <w:t>14.6</w:t>
      </w:r>
      <w:r w:rsidR="007C4A39" w:rsidRPr="005A40F1">
        <w:rPr>
          <w:sz w:val="22"/>
          <w:szCs w:val="22"/>
          <w:lang w:val="en-US"/>
        </w:rPr>
        <w:t>%).</w:t>
      </w:r>
      <w:r w:rsidR="007F329A" w:rsidRPr="005A40F1">
        <w:rPr>
          <w:sz w:val="22"/>
          <w:szCs w:val="22"/>
          <w:lang w:val="en-US"/>
        </w:rPr>
        <w:t xml:space="preserve"> </w:t>
      </w:r>
      <w:r w:rsidR="007C4A39" w:rsidRPr="005A40F1">
        <w:rPr>
          <w:sz w:val="22"/>
          <w:szCs w:val="22"/>
          <w:lang w:val="en-US"/>
        </w:rPr>
        <w:t xml:space="preserve"> </w:t>
      </w:r>
      <w:r w:rsidR="007F329A" w:rsidRPr="005A40F1">
        <w:rPr>
          <w:sz w:val="22"/>
          <w:szCs w:val="22"/>
          <w:lang w:val="en-US"/>
        </w:rPr>
        <w:t>Skin inspection was not po</w:t>
      </w:r>
      <w:r w:rsidR="00615FDA" w:rsidRPr="005A40F1">
        <w:rPr>
          <w:sz w:val="22"/>
          <w:szCs w:val="22"/>
          <w:lang w:val="en-US"/>
        </w:rPr>
        <w:t>ssible for occiput (96 times), b</w:t>
      </w:r>
      <w:r w:rsidR="007F329A" w:rsidRPr="005A40F1">
        <w:rPr>
          <w:sz w:val="22"/>
          <w:szCs w:val="22"/>
          <w:lang w:val="en-US"/>
        </w:rPr>
        <w:t xml:space="preserve">ack (71 times) and </w:t>
      </w:r>
      <w:r w:rsidR="00615FDA" w:rsidRPr="005A40F1">
        <w:rPr>
          <w:sz w:val="22"/>
          <w:szCs w:val="22"/>
          <w:lang w:val="en-US"/>
        </w:rPr>
        <w:t>c</w:t>
      </w:r>
      <w:r w:rsidR="007F329A" w:rsidRPr="005A40F1">
        <w:rPr>
          <w:sz w:val="22"/>
          <w:szCs w:val="22"/>
          <w:lang w:val="en-US"/>
        </w:rPr>
        <w:t xml:space="preserve">hin (2 times), due to wounds or </w:t>
      </w:r>
      <w:r w:rsidR="00615FDA" w:rsidRPr="005A40F1">
        <w:rPr>
          <w:sz w:val="22"/>
          <w:szCs w:val="22"/>
          <w:lang w:val="en-US"/>
        </w:rPr>
        <w:t xml:space="preserve">the </w:t>
      </w:r>
      <w:r w:rsidR="007F329A" w:rsidRPr="005A40F1">
        <w:rPr>
          <w:sz w:val="22"/>
          <w:szCs w:val="22"/>
          <w:lang w:val="en-US"/>
        </w:rPr>
        <w:t>inability to move.</w:t>
      </w:r>
    </w:p>
    <w:p w14:paraId="41BE4EFE" w14:textId="77777777" w:rsidR="00383038" w:rsidRPr="005A40F1" w:rsidRDefault="00383038" w:rsidP="00B050F7">
      <w:pPr>
        <w:tabs>
          <w:tab w:val="left" w:pos="1665"/>
        </w:tabs>
        <w:spacing w:line="360" w:lineRule="auto"/>
        <w:jc w:val="both"/>
        <w:rPr>
          <w:sz w:val="22"/>
          <w:szCs w:val="22"/>
          <w:lang w:val="en-US"/>
        </w:rPr>
      </w:pPr>
    </w:p>
    <w:p w14:paraId="7A8918A3" w14:textId="77777777" w:rsidR="00B050F7" w:rsidRPr="005A40F1" w:rsidRDefault="00B050F7" w:rsidP="00B050F7">
      <w:pPr>
        <w:tabs>
          <w:tab w:val="left" w:pos="1665"/>
        </w:tabs>
        <w:spacing w:line="360" w:lineRule="auto"/>
        <w:jc w:val="both"/>
        <w:rPr>
          <w:b/>
          <w:sz w:val="22"/>
          <w:szCs w:val="22"/>
          <w:lang w:val="en-US"/>
        </w:rPr>
      </w:pPr>
      <w:r w:rsidRPr="005A40F1">
        <w:rPr>
          <w:b/>
          <w:sz w:val="22"/>
          <w:szCs w:val="22"/>
          <w:lang w:val="en-US"/>
        </w:rPr>
        <w:t>Pain</w:t>
      </w:r>
    </w:p>
    <w:p w14:paraId="78832377" w14:textId="3376DD85" w:rsidR="00D87D99" w:rsidRPr="002A5349" w:rsidRDefault="00422FE5" w:rsidP="00D87D99">
      <w:pPr>
        <w:tabs>
          <w:tab w:val="left" w:pos="1665"/>
        </w:tabs>
        <w:spacing w:line="360" w:lineRule="auto"/>
        <w:jc w:val="both"/>
        <w:rPr>
          <w:sz w:val="22"/>
          <w:szCs w:val="22"/>
          <w:lang w:val="en-US"/>
        </w:rPr>
      </w:pPr>
      <w:r w:rsidRPr="005A40F1">
        <w:rPr>
          <w:sz w:val="22"/>
          <w:szCs w:val="22"/>
          <w:lang w:val="en-US"/>
        </w:rPr>
        <w:t xml:space="preserve">182 </w:t>
      </w:r>
      <w:r w:rsidR="00615FDA" w:rsidRPr="005A40F1">
        <w:rPr>
          <w:sz w:val="22"/>
          <w:szCs w:val="22"/>
          <w:lang w:val="en-US"/>
        </w:rPr>
        <w:t>patients</w:t>
      </w:r>
      <w:r w:rsidR="009344F4" w:rsidRPr="005A40F1">
        <w:rPr>
          <w:sz w:val="22"/>
          <w:szCs w:val="22"/>
          <w:lang w:val="en-US"/>
        </w:rPr>
        <w:t xml:space="preserve"> </w:t>
      </w:r>
      <w:r w:rsidRPr="005A40F1">
        <w:rPr>
          <w:sz w:val="22"/>
          <w:szCs w:val="22"/>
          <w:lang w:val="en-US"/>
        </w:rPr>
        <w:t xml:space="preserve">(63.2%, 95% CI: 57.3-68.8%) experienced pain (NRS &gt;3). </w:t>
      </w:r>
      <w:r w:rsidR="00EE0A53" w:rsidRPr="005A40F1">
        <w:rPr>
          <w:sz w:val="22"/>
          <w:szCs w:val="22"/>
          <w:lang w:val="en-US"/>
        </w:rPr>
        <w:t>48 (16.7%) experienced m</w:t>
      </w:r>
      <w:r w:rsidR="00C57221" w:rsidRPr="005A40F1">
        <w:rPr>
          <w:sz w:val="22"/>
          <w:szCs w:val="22"/>
          <w:lang w:val="en-US"/>
        </w:rPr>
        <w:t>ild</w:t>
      </w:r>
      <w:r w:rsidR="0017080E" w:rsidRPr="005A40F1">
        <w:rPr>
          <w:sz w:val="22"/>
          <w:szCs w:val="22"/>
          <w:lang w:val="en-US"/>
        </w:rPr>
        <w:t xml:space="preserve"> pain</w:t>
      </w:r>
      <w:r w:rsidR="00EE0A53" w:rsidRPr="005A40F1">
        <w:rPr>
          <w:sz w:val="22"/>
          <w:szCs w:val="22"/>
          <w:lang w:val="en-US"/>
        </w:rPr>
        <w:t xml:space="preserve"> (NRS 1-3), 71 (24.6%) m</w:t>
      </w:r>
      <w:r w:rsidR="00C57221" w:rsidRPr="005A40F1">
        <w:rPr>
          <w:sz w:val="22"/>
          <w:szCs w:val="22"/>
          <w:lang w:val="en-US"/>
        </w:rPr>
        <w:t>oderate</w:t>
      </w:r>
      <w:r w:rsidR="0017080E" w:rsidRPr="005A40F1">
        <w:rPr>
          <w:sz w:val="22"/>
          <w:szCs w:val="22"/>
          <w:lang w:val="en-US"/>
        </w:rPr>
        <w:t xml:space="preserve"> pain</w:t>
      </w:r>
      <w:r w:rsidR="00EE0A53" w:rsidRPr="005A40F1">
        <w:rPr>
          <w:sz w:val="22"/>
          <w:szCs w:val="22"/>
          <w:lang w:val="en-US"/>
        </w:rPr>
        <w:t xml:space="preserve"> (NRS 4-6) and 111(38.5%) s</w:t>
      </w:r>
      <w:r w:rsidR="00C57221" w:rsidRPr="005A40F1">
        <w:rPr>
          <w:sz w:val="22"/>
          <w:szCs w:val="22"/>
          <w:lang w:val="en-US"/>
        </w:rPr>
        <w:t>evere pain</w:t>
      </w:r>
      <w:r w:rsidR="00EE0A53" w:rsidRPr="005A40F1">
        <w:rPr>
          <w:sz w:val="22"/>
          <w:szCs w:val="22"/>
          <w:lang w:val="en-US"/>
        </w:rPr>
        <w:t xml:space="preserve"> (NRS 7-10)</w:t>
      </w:r>
      <w:r w:rsidR="00C57221" w:rsidRPr="005A40F1">
        <w:rPr>
          <w:sz w:val="22"/>
          <w:szCs w:val="22"/>
          <w:lang w:val="en-US"/>
        </w:rPr>
        <w:t>. P</w:t>
      </w:r>
      <w:r w:rsidR="00D87D99" w:rsidRPr="005A40F1">
        <w:rPr>
          <w:sz w:val="22"/>
          <w:szCs w:val="22"/>
          <w:lang w:val="en-US"/>
        </w:rPr>
        <w:t xml:space="preserve">ain occurred most frequently at the </w:t>
      </w:r>
      <w:r w:rsidR="00D87D99" w:rsidRPr="002A5349">
        <w:rPr>
          <w:sz w:val="22"/>
          <w:szCs w:val="22"/>
          <w:lang w:val="en-US"/>
        </w:rPr>
        <w:t>occiput (</w:t>
      </w:r>
      <w:r w:rsidR="00C57221" w:rsidRPr="002A5349">
        <w:rPr>
          <w:sz w:val="22"/>
          <w:szCs w:val="22"/>
          <w:lang w:val="en-US"/>
        </w:rPr>
        <w:t>160 times</w:t>
      </w:r>
      <w:r w:rsidR="00D87D99" w:rsidRPr="002A5349">
        <w:rPr>
          <w:sz w:val="22"/>
          <w:szCs w:val="22"/>
          <w:lang w:val="en-US"/>
        </w:rPr>
        <w:t xml:space="preserve">). </w:t>
      </w:r>
      <w:r w:rsidR="00451B1E" w:rsidRPr="002A5349">
        <w:rPr>
          <w:sz w:val="22"/>
          <w:szCs w:val="22"/>
          <w:lang w:val="en-US"/>
        </w:rPr>
        <w:t xml:space="preserve"> </w:t>
      </w:r>
      <w:r w:rsidR="005D1021" w:rsidRPr="002A5349">
        <w:rPr>
          <w:sz w:val="22"/>
          <w:szCs w:val="22"/>
          <w:lang w:val="en-US"/>
        </w:rPr>
        <w:t xml:space="preserve">(Table </w:t>
      </w:r>
      <w:r w:rsidR="00634B9E" w:rsidRPr="002A5349">
        <w:rPr>
          <w:sz w:val="22"/>
          <w:szCs w:val="22"/>
          <w:lang w:val="en-US"/>
        </w:rPr>
        <w:t>3</w:t>
      </w:r>
      <w:r w:rsidR="008E31D5" w:rsidRPr="002A5349">
        <w:rPr>
          <w:sz w:val="22"/>
          <w:szCs w:val="22"/>
          <w:lang w:val="en-US"/>
        </w:rPr>
        <w:t>)</w:t>
      </w:r>
      <w:r w:rsidR="005E304F" w:rsidRPr="002A5349">
        <w:rPr>
          <w:sz w:val="22"/>
          <w:szCs w:val="22"/>
          <w:lang w:val="en-US"/>
        </w:rPr>
        <w:t xml:space="preserve"> </w:t>
      </w:r>
      <w:r w:rsidR="007F329A" w:rsidRPr="002A5349">
        <w:rPr>
          <w:sz w:val="22"/>
          <w:szCs w:val="22"/>
          <w:lang w:val="en-US"/>
        </w:rPr>
        <w:t>In 288/342 (84%) patients, pain scores were rated. Eight patients were not capable to describe their pain on a numeric scale, seven patients were missed and in 39 patients it was impossible to rate their pain due to impaired cognition.</w:t>
      </w:r>
    </w:p>
    <w:p w14:paraId="59F48EFB" w14:textId="77777777" w:rsidR="00127A45" w:rsidRPr="002A5349" w:rsidRDefault="00127A45" w:rsidP="00D87D99">
      <w:pPr>
        <w:tabs>
          <w:tab w:val="left" w:pos="1665"/>
        </w:tabs>
        <w:spacing w:line="360" w:lineRule="auto"/>
        <w:jc w:val="both"/>
        <w:rPr>
          <w:sz w:val="22"/>
          <w:szCs w:val="22"/>
          <w:lang w:val="en-US"/>
        </w:rPr>
      </w:pPr>
    </w:p>
    <w:p w14:paraId="19B2B32F" w14:textId="77777777" w:rsidR="00F25D99" w:rsidRPr="002A5349" w:rsidRDefault="00F25D99" w:rsidP="00495E54">
      <w:pPr>
        <w:tabs>
          <w:tab w:val="left" w:pos="1665"/>
        </w:tabs>
        <w:spacing w:line="360" w:lineRule="auto"/>
        <w:jc w:val="both"/>
        <w:rPr>
          <w:b/>
          <w:sz w:val="22"/>
          <w:szCs w:val="22"/>
          <w:lang w:val="en-US"/>
        </w:rPr>
      </w:pPr>
      <w:r w:rsidRPr="002A5349">
        <w:rPr>
          <w:rFonts w:eastAsia="Times New Roman" w:cs="Cambria"/>
          <w:b/>
          <w:sz w:val="22"/>
          <w:szCs w:val="22"/>
          <w:lang w:val="en-US"/>
        </w:rPr>
        <w:t>Influence of time, injury severity and patient characteristics</w:t>
      </w:r>
      <w:r w:rsidRPr="002A5349">
        <w:rPr>
          <w:b/>
          <w:sz w:val="22"/>
          <w:szCs w:val="22"/>
          <w:lang w:val="en-US"/>
        </w:rPr>
        <w:t xml:space="preserve"> </w:t>
      </w:r>
    </w:p>
    <w:p w14:paraId="7790C28D" w14:textId="088B7C2C" w:rsidR="00DA7D85" w:rsidRPr="002A5349" w:rsidRDefault="00B57D76" w:rsidP="00AE4221">
      <w:pPr>
        <w:tabs>
          <w:tab w:val="left" w:pos="1665"/>
        </w:tabs>
        <w:spacing w:before="240" w:line="360" w:lineRule="auto"/>
        <w:jc w:val="both"/>
        <w:rPr>
          <w:sz w:val="22"/>
          <w:szCs w:val="22"/>
          <w:lang w:val="en-US"/>
        </w:rPr>
      </w:pPr>
      <w:r w:rsidRPr="002A5349">
        <w:rPr>
          <w:sz w:val="22"/>
          <w:szCs w:val="22"/>
          <w:lang w:val="en-US"/>
        </w:rPr>
        <w:t xml:space="preserve">BMI was </w:t>
      </w:r>
      <w:r w:rsidR="00AE12C1" w:rsidRPr="002A5349">
        <w:rPr>
          <w:sz w:val="22"/>
          <w:szCs w:val="22"/>
          <w:lang w:val="en-US"/>
        </w:rPr>
        <w:t xml:space="preserve">the most </w:t>
      </w:r>
      <w:r w:rsidRPr="002A5349">
        <w:rPr>
          <w:sz w:val="22"/>
          <w:szCs w:val="22"/>
          <w:lang w:val="en-US"/>
        </w:rPr>
        <w:t xml:space="preserve">significantly different </w:t>
      </w:r>
      <w:r w:rsidR="00AE12C1" w:rsidRPr="002A5349">
        <w:rPr>
          <w:sz w:val="22"/>
          <w:szCs w:val="22"/>
          <w:lang w:val="en-US"/>
        </w:rPr>
        <w:t xml:space="preserve">risk factor </w:t>
      </w:r>
      <w:r w:rsidRPr="002A5349">
        <w:rPr>
          <w:sz w:val="22"/>
          <w:szCs w:val="22"/>
          <w:lang w:val="en-US"/>
        </w:rPr>
        <w:t xml:space="preserve">between patients with </w:t>
      </w:r>
      <w:r w:rsidR="00A962FB" w:rsidRPr="002A5349">
        <w:rPr>
          <w:sz w:val="22"/>
          <w:szCs w:val="22"/>
          <w:lang w:val="en-US"/>
        </w:rPr>
        <w:t>and without indentation marks (</w:t>
      </w:r>
      <w:r w:rsidRPr="002A5349">
        <w:rPr>
          <w:sz w:val="22"/>
          <w:szCs w:val="22"/>
          <w:lang w:val="en-US"/>
        </w:rPr>
        <w:t>z -1.9, p 0.05)</w:t>
      </w:r>
      <w:r w:rsidR="00A962FB" w:rsidRPr="002A5349">
        <w:rPr>
          <w:sz w:val="22"/>
          <w:szCs w:val="22"/>
          <w:lang w:val="en-US"/>
        </w:rPr>
        <w:t>.</w:t>
      </w:r>
      <w:r w:rsidRPr="002A5349">
        <w:rPr>
          <w:sz w:val="22"/>
          <w:szCs w:val="22"/>
          <w:lang w:val="en-US"/>
        </w:rPr>
        <w:t xml:space="preserve"> </w:t>
      </w:r>
      <w:r w:rsidR="00D076D2" w:rsidRPr="002A5349">
        <w:rPr>
          <w:sz w:val="22"/>
          <w:szCs w:val="22"/>
          <w:lang w:val="en-US"/>
        </w:rPr>
        <w:t>F</w:t>
      </w:r>
      <w:r w:rsidR="00DA7D85" w:rsidRPr="002A5349">
        <w:rPr>
          <w:sz w:val="22"/>
          <w:szCs w:val="22"/>
          <w:lang w:val="en-US"/>
        </w:rPr>
        <w:t>emale patients</w:t>
      </w:r>
      <w:r w:rsidR="00D076D2" w:rsidRPr="002A5349">
        <w:rPr>
          <w:sz w:val="22"/>
          <w:szCs w:val="22"/>
          <w:lang w:val="en-US"/>
        </w:rPr>
        <w:t xml:space="preserve"> experienced significant</w:t>
      </w:r>
      <w:r w:rsidR="00615FDA" w:rsidRPr="002A5349">
        <w:rPr>
          <w:sz w:val="22"/>
          <w:szCs w:val="22"/>
          <w:lang w:val="en-US"/>
        </w:rPr>
        <w:t>ly</w:t>
      </w:r>
      <w:r w:rsidR="00D076D2" w:rsidRPr="002A5349">
        <w:rPr>
          <w:sz w:val="22"/>
          <w:szCs w:val="22"/>
          <w:lang w:val="en-US"/>
        </w:rPr>
        <w:t xml:space="preserve"> more pain (NRS &gt;3) compared to </w:t>
      </w:r>
      <w:r w:rsidR="00D076D2" w:rsidRPr="002A5349">
        <w:rPr>
          <w:sz w:val="22"/>
          <w:szCs w:val="22"/>
          <w:lang w:val="en-US"/>
        </w:rPr>
        <w:lastRenderedPageBreak/>
        <w:t>male patients</w:t>
      </w:r>
      <w:r w:rsidR="00DA7D85" w:rsidRPr="002A5349">
        <w:rPr>
          <w:sz w:val="22"/>
          <w:szCs w:val="22"/>
          <w:lang w:val="en-US"/>
        </w:rPr>
        <w:t xml:space="preserve"> </w:t>
      </w:r>
      <w:r w:rsidR="006A2E7E" w:rsidRPr="002A5349">
        <w:rPr>
          <w:sz w:val="22"/>
          <w:szCs w:val="22"/>
          <w:lang w:val="en-US"/>
        </w:rPr>
        <w:t>(</w:t>
      </w:r>
      <w:r w:rsidR="00F25D99" w:rsidRPr="002A5349">
        <w:rPr>
          <w:sz w:val="22"/>
          <w:szCs w:val="22"/>
          <w:lang w:val="en-US"/>
        </w:rPr>
        <w:t>Chi 8.2, p 0.00</w:t>
      </w:r>
      <w:r w:rsidR="00B837EE" w:rsidRPr="002A5349">
        <w:rPr>
          <w:sz w:val="22"/>
          <w:szCs w:val="22"/>
          <w:lang w:val="en-US"/>
        </w:rPr>
        <w:t>4</w:t>
      </w:r>
      <w:r w:rsidR="00F25D99" w:rsidRPr="002A5349">
        <w:rPr>
          <w:sz w:val="22"/>
          <w:szCs w:val="22"/>
          <w:lang w:val="en-US"/>
        </w:rPr>
        <w:t xml:space="preserve">). </w:t>
      </w:r>
      <w:r w:rsidR="009409FE" w:rsidRPr="002A5349">
        <w:rPr>
          <w:sz w:val="22"/>
          <w:szCs w:val="22"/>
          <w:lang w:val="en-US"/>
        </w:rPr>
        <w:t xml:space="preserve">(Table </w:t>
      </w:r>
      <w:r w:rsidR="00634B9E" w:rsidRPr="002A5349">
        <w:rPr>
          <w:sz w:val="22"/>
          <w:szCs w:val="22"/>
          <w:lang w:val="en-US"/>
        </w:rPr>
        <w:t>4</w:t>
      </w:r>
      <w:r w:rsidR="007F329A" w:rsidRPr="002A5349">
        <w:rPr>
          <w:sz w:val="22"/>
          <w:szCs w:val="22"/>
          <w:lang w:val="en-US"/>
        </w:rPr>
        <w:t>)</w:t>
      </w:r>
      <w:r w:rsidR="00F25D99" w:rsidRPr="002A5349">
        <w:rPr>
          <w:sz w:val="22"/>
          <w:szCs w:val="22"/>
          <w:lang w:val="en-US"/>
        </w:rPr>
        <w:t xml:space="preserve"> </w:t>
      </w:r>
      <w:r w:rsidR="00753EBA" w:rsidRPr="002A5349">
        <w:rPr>
          <w:sz w:val="22"/>
          <w:szCs w:val="22"/>
          <w:lang w:val="en-US"/>
        </w:rPr>
        <w:t xml:space="preserve">None of the investigated </w:t>
      </w:r>
      <w:r w:rsidR="00422FE5" w:rsidRPr="002A5349">
        <w:rPr>
          <w:sz w:val="22"/>
          <w:szCs w:val="22"/>
          <w:lang w:val="en-US"/>
        </w:rPr>
        <w:t>variables</w:t>
      </w:r>
      <w:r w:rsidR="00753EBA" w:rsidRPr="002A5349">
        <w:rPr>
          <w:sz w:val="22"/>
          <w:szCs w:val="22"/>
          <w:lang w:val="en-US"/>
        </w:rPr>
        <w:t xml:space="preserve"> </w:t>
      </w:r>
      <w:r w:rsidR="006A2E7E" w:rsidRPr="002A5349">
        <w:rPr>
          <w:sz w:val="22"/>
          <w:szCs w:val="22"/>
          <w:lang w:val="en-US"/>
        </w:rPr>
        <w:t xml:space="preserve">significantly </w:t>
      </w:r>
      <w:r w:rsidR="00753EBA" w:rsidRPr="002A5349">
        <w:rPr>
          <w:sz w:val="22"/>
          <w:szCs w:val="22"/>
          <w:lang w:val="en-US"/>
        </w:rPr>
        <w:t>increased th</w:t>
      </w:r>
      <w:r w:rsidR="00F25D99" w:rsidRPr="002A5349">
        <w:rPr>
          <w:sz w:val="22"/>
          <w:szCs w:val="22"/>
          <w:lang w:val="en-US"/>
        </w:rPr>
        <w:t xml:space="preserve">e probability of developing PUs or indentation marks. </w:t>
      </w:r>
      <w:r w:rsidR="00611021" w:rsidRPr="002A5349">
        <w:rPr>
          <w:sz w:val="22"/>
          <w:szCs w:val="22"/>
          <w:lang w:val="en-US"/>
        </w:rPr>
        <w:t xml:space="preserve">Being a female </w:t>
      </w:r>
      <w:r w:rsidR="00F25D99" w:rsidRPr="002A5349">
        <w:rPr>
          <w:sz w:val="22"/>
          <w:szCs w:val="22"/>
          <w:lang w:val="en-US"/>
        </w:rPr>
        <w:t xml:space="preserve">significantly </w:t>
      </w:r>
      <w:r w:rsidR="00611021" w:rsidRPr="002A5349">
        <w:rPr>
          <w:sz w:val="22"/>
          <w:szCs w:val="22"/>
          <w:lang w:val="en-US"/>
        </w:rPr>
        <w:t>increased the likelihood of</w:t>
      </w:r>
      <w:r w:rsidR="007F329A" w:rsidRPr="002A5349">
        <w:rPr>
          <w:sz w:val="22"/>
          <w:szCs w:val="22"/>
          <w:lang w:val="en-US"/>
        </w:rPr>
        <w:t xml:space="preserve"> experiencing</w:t>
      </w:r>
      <w:r w:rsidR="00611021" w:rsidRPr="002A5349">
        <w:rPr>
          <w:sz w:val="22"/>
          <w:szCs w:val="22"/>
          <w:lang w:val="en-US"/>
        </w:rPr>
        <w:t xml:space="preserve"> pain</w:t>
      </w:r>
      <w:r w:rsidR="00DA676C" w:rsidRPr="002A5349">
        <w:rPr>
          <w:sz w:val="22"/>
          <w:szCs w:val="22"/>
          <w:lang w:val="en-US"/>
        </w:rPr>
        <w:t xml:space="preserve"> with an </w:t>
      </w:r>
      <w:r w:rsidR="003C6F90" w:rsidRPr="002A5349">
        <w:rPr>
          <w:sz w:val="22"/>
          <w:szCs w:val="22"/>
          <w:lang w:val="en-US"/>
        </w:rPr>
        <w:t xml:space="preserve">OR </w:t>
      </w:r>
      <w:r w:rsidR="00DA676C" w:rsidRPr="002A5349">
        <w:rPr>
          <w:sz w:val="22"/>
          <w:szCs w:val="22"/>
          <w:lang w:val="en-US"/>
        </w:rPr>
        <w:t>of 2.14 (</w:t>
      </w:r>
      <w:r w:rsidR="003C6F90" w:rsidRPr="002A5349">
        <w:rPr>
          <w:sz w:val="22"/>
          <w:szCs w:val="22"/>
          <w:lang w:val="en-US"/>
        </w:rPr>
        <w:t>p 0.009</w:t>
      </w:r>
      <w:r w:rsidR="00AE4221" w:rsidRPr="002A5349">
        <w:rPr>
          <w:sz w:val="22"/>
          <w:szCs w:val="22"/>
          <w:lang w:val="en-US"/>
        </w:rPr>
        <w:t>, 95% CI 1.21 – 3.80</w:t>
      </w:r>
      <w:r w:rsidR="00611021" w:rsidRPr="002A5349">
        <w:rPr>
          <w:sz w:val="22"/>
          <w:szCs w:val="22"/>
          <w:lang w:val="en-US"/>
        </w:rPr>
        <w:t>)</w:t>
      </w:r>
      <w:r w:rsidR="007F329A" w:rsidRPr="002A5349">
        <w:rPr>
          <w:sz w:val="22"/>
          <w:szCs w:val="22"/>
          <w:lang w:val="en-US"/>
        </w:rPr>
        <w:t xml:space="preserve">, compared to </w:t>
      </w:r>
      <w:r w:rsidR="00F25D99" w:rsidRPr="002A5349">
        <w:rPr>
          <w:sz w:val="22"/>
          <w:szCs w:val="22"/>
          <w:lang w:val="en-US"/>
        </w:rPr>
        <w:t>being male</w:t>
      </w:r>
      <w:r w:rsidR="007F329A" w:rsidRPr="002A5349">
        <w:rPr>
          <w:sz w:val="22"/>
          <w:szCs w:val="22"/>
          <w:lang w:val="en-US"/>
        </w:rPr>
        <w:t>.</w:t>
      </w:r>
      <w:r w:rsidR="00611021" w:rsidRPr="002A5349">
        <w:rPr>
          <w:sz w:val="22"/>
          <w:szCs w:val="22"/>
          <w:lang w:val="en-US"/>
        </w:rPr>
        <w:t xml:space="preserve"> </w:t>
      </w:r>
      <w:r w:rsidR="009409FE" w:rsidRPr="002A5349">
        <w:rPr>
          <w:sz w:val="22"/>
          <w:szCs w:val="22"/>
          <w:lang w:val="en-US"/>
        </w:rPr>
        <w:t xml:space="preserve">(Table </w:t>
      </w:r>
      <w:r w:rsidR="00634B9E" w:rsidRPr="002A5349">
        <w:rPr>
          <w:sz w:val="22"/>
          <w:szCs w:val="22"/>
          <w:lang w:val="en-US"/>
        </w:rPr>
        <w:t>5</w:t>
      </w:r>
      <w:r w:rsidR="00F25D99" w:rsidRPr="002A5349">
        <w:rPr>
          <w:sz w:val="22"/>
          <w:szCs w:val="22"/>
          <w:lang w:val="en-US"/>
        </w:rPr>
        <w:t>)</w:t>
      </w:r>
    </w:p>
    <w:p w14:paraId="07848912" w14:textId="77777777" w:rsidR="008E5A92" w:rsidRPr="005A40F1" w:rsidRDefault="008E5A92" w:rsidP="00495E54">
      <w:pPr>
        <w:tabs>
          <w:tab w:val="left" w:pos="1665"/>
        </w:tabs>
        <w:spacing w:line="360" w:lineRule="auto"/>
        <w:jc w:val="both"/>
        <w:rPr>
          <w:b/>
          <w:lang w:val="en-US"/>
        </w:rPr>
      </w:pPr>
    </w:p>
    <w:p w14:paraId="028B361C" w14:textId="77777777" w:rsidR="00EB490A" w:rsidRPr="005A40F1" w:rsidRDefault="00EB490A" w:rsidP="00495E54">
      <w:pPr>
        <w:tabs>
          <w:tab w:val="left" w:pos="1665"/>
        </w:tabs>
        <w:spacing w:line="360" w:lineRule="auto"/>
        <w:jc w:val="both"/>
        <w:rPr>
          <w:b/>
          <w:lang w:val="en-US"/>
        </w:rPr>
      </w:pPr>
      <w:r w:rsidRPr="005A40F1">
        <w:rPr>
          <w:b/>
          <w:lang w:val="en-US"/>
        </w:rPr>
        <w:t>Discussion</w:t>
      </w:r>
    </w:p>
    <w:p w14:paraId="31A776FC" w14:textId="3A563B49" w:rsidR="00453878" w:rsidRPr="005A40F1" w:rsidRDefault="00BE4053" w:rsidP="00FB04CE">
      <w:pPr>
        <w:spacing w:line="360" w:lineRule="auto"/>
        <w:contextualSpacing/>
        <w:jc w:val="both"/>
        <w:rPr>
          <w:sz w:val="22"/>
          <w:szCs w:val="22"/>
          <w:lang w:val="en-US"/>
        </w:rPr>
      </w:pPr>
      <w:r w:rsidRPr="005A40F1">
        <w:rPr>
          <w:sz w:val="22"/>
          <w:szCs w:val="22"/>
          <w:lang w:val="en-US"/>
        </w:rPr>
        <w:t>T</w:t>
      </w:r>
      <w:r w:rsidR="008C6572" w:rsidRPr="005A40F1">
        <w:rPr>
          <w:sz w:val="22"/>
          <w:szCs w:val="22"/>
          <w:lang w:val="en-US"/>
        </w:rPr>
        <w:t>his is the first study on PU</w:t>
      </w:r>
      <w:r w:rsidR="006E4CC9" w:rsidRPr="005A40F1">
        <w:rPr>
          <w:sz w:val="22"/>
          <w:szCs w:val="22"/>
          <w:lang w:val="en-US"/>
        </w:rPr>
        <w:t>s</w:t>
      </w:r>
      <w:r w:rsidR="008C6572" w:rsidRPr="005A40F1">
        <w:rPr>
          <w:sz w:val="22"/>
          <w:szCs w:val="22"/>
          <w:lang w:val="en-US"/>
        </w:rPr>
        <w:t xml:space="preserve">, indentation marks and pain from the </w:t>
      </w:r>
      <w:r w:rsidR="00E1695C" w:rsidRPr="005A40F1">
        <w:rPr>
          <w:sz w:val="22"/>
          <w:szCs w:val="22"/>
          <w:lang w:val="en-US"/>
        </w:rPr>
        <w:t>extrication</w:t>
      </w:r>
      <w:r w:rsidR="009E6E3F" w:rsidRPr="005A40F1">
        <w:rPr>
          <w:sz w:val="22"/>
          <w:szCs w:val="22"/>
          <w:lang w:val="en-US"/>
        </w:rPr>
        <w:t xml:space="preserve"> collar and headblocks, in</w:t>
      </w:r>
      <w:r w:rsidR="008C6572" w:rsidRPr="005A40F1">
        <w:rPr>
          <w:sz w:val="22"/>
          <w:szCs w:val="22"/>
          <w:lang w:val="en-US"/>
        </w:rPr>
        <w:t xml:space="preserve"> real t</w:t>
      </w:r>
      <w:r w:rsidRPr="005A40F1">
        <w:rPr>
          <w:sz w:val="22"/>
          <w:szCs w:val="22"/>
          <w:lang w:val="en-US"/>
        </w:rPr>
        <w:t>rauma patients</w:t>
      </w:r>
      <w:r w:rsidR="00E1695C" w:rsidRPr="005A40F1">
        <w:rPr>
          <w:sz w:val="22"/>
          <w:szCs w:val="22"/>
          <w:lang w:val="en-US"/>
        </w:rPr>
        <w:t>.</w:t>
      </w:r>
      <w:r w:rsidRPr="005A40F1">
        <w:rPr>
          <w:sz w:val="22"/>
          <w:szCs w:val="22"/>
          <w:lang w:val="en-US"/>
        </w:rPr>
        <w:t xml:space="preserve"> </w:t>
      </w:r>
      <w:r w:rsidR="007E0FC0" w:rsidRPr="005A40F1">
        <w:rPr>
          <w:sz w:val="22"/>
          <w:szCs w:val="22"/>
          <w:lang w:val="en-US"/>
        </w:rPr>
        <w:t xml:space="preserve">We found </w:t>
      </w:r>
      <w:r w:rsidR="00615FDA" w:rsidRPr="005A40F1">
        <w:rPr>
          <w:sz w:val="22"/>
          <w:szCs w:val="22"/>
          <w:lang w:val="en-US"/>
        </w:rPr>
        <w:t>very high incidence figures of</w:t>
      </w:r>
      <w:r w:rsidR="00267965" w:rsidRPr="005A40F1">
        <w:rPr>
          <w:sz w:val="22"/>
          <w:szCs w:val="22"/>
          <w:lang w:val="en-US"/>
        </w:rPr>
        <w:t xml:space="preserve"> </w:t>
      </w:r>
      <w:r w:rsidR="009C076A" w:rsidRPr="005A40F1">
        <w:rPr>
          <w:sz w:val="22"/>
          <w:szCs w:val="22"/>
          <w:lang w:val="en-US"/>
        </w:rPr>
        <w:t>PU</w:t>
      </w:r>
      <w:r w:rsidR="007F5093" w:rsidRPr="005A40F1">
        <w:rPr>
          <w:sz w:val="22"/>
          <w:szCs w:val="22"/>
          <w:lang w:val="en-US"/>
        </w:rPr>
        <w:t>s</w:t>
      </w:r>
      <w:r w:rsidR="009C076A" w:rsidRPr="005A40F1">
        <w:rPr>
          <w:sz w:val="22"/>
          <w:szCs w:val="22"/>
          <w:lang w:val="en-US"/>
        </w:rPr>
        <w:t xml:space="preserve"> </w:t>
      </w:r>
      <w:r w:rsidR="00267965" w:rsidRPr="005A40F1">
        <w:rPr>
          <w:sz w:val="22"/>
          <w:szCs w:val="22"/>
          <w:lang w:val="en-US"/>
        </w:rPr>
        <w:t>(</w:t>
      </w:r>
      <w:r w:rsidR="009C25E3" w:rsidRPr="005A40F1">
        <w:rPr>
          <w:sz w:val="22"/>
          <w:szCs w:val="22"/>
          <w:lang w:val="en-US"/>
        </w:rPr>
        <w:t>7</w:t>
      </w:r>
      <w:r w:rsidR="008973A4" w:rsidRPr="005A40F1">
        <w:rPr>
          <w:sz w:val="22"/>
          <w:szCs w:val="22"/>
          <w:lang w:val="en-US"/>
        </w:rPr>
        <w:t>8.4</w:t>
      </w:r>
      <w:r w:rsidR="009C25E3" w:rsidRPr="005A40F1">
        <w:rPr>
          <w:sz w:val="22"/>
          <w:szCs w:val="22"/>
          <w:lang w:val="en-US"/>
        </w:rPr>
        <w:t>%</w:t>
      </w:r>
      <w:r w:rsidR="00267965" w:rsidRPr="005A40F1">
        <w:rPr>
          <w:sz w:val="22"/>
          <w:szCs w:val="22"/>
          <w:lang w:val="en-US"/>
        </w:rPr>
        <w:t>)</w:t>
      </w:r>
      <w:r w:rsidR="007E0FC0" w:rsidRPr="005A40F1">
        <w:rPr>
          <w:sz w:val="22"/>
          <w:szCs w:val="22"/>
          <w:lang w:val="en-US"/>
        </w:rPr>
        <w:t xml:space="preserve">, </w:t>
      </w:r>
      <w:r w:rsidR="009C076A" w:rsidRPr="005A40F1">
        <w:rPr>
          <w:sz w:val="22"/>
          <w:szCs w:val="22"/>
          <w:lang w:val="en-US"/>
        </w:rPr>
        <w:t xml:space="preserve">indentation marks </w:t>
      </w:r>
      <w:r w:rsidR="00267965" w:rsidRPr="005A40F1">
        <w:rPr>
          <w:sz w:val="22"/>
          <w:szCs w:val="22"/>
          <w:lang w:val="en-US"/>
        </w:rPr>
        <w:t>(</w:t>
      </w:r>
      <w:r w:rsidR="005E304F" w:rsidRPr="005A40F1">
        <w:rPr>
          <w:sz w:val="22"/>
          <w:szCs w:val="22"/>
          <w:lang w:val="en-US"/>
        </w:rPr>
        <w:t>64.6</w:t>
      </w:r>
      <w:r w:rsidR="008973A4" w:rsidRPr="005A40F1">
        <w:rPr>
          <w:sz w:val="22"/>
          <w:szCs w:val="22"/>
          <w:lang w:val="en-US"/>
        </w:rPr>
        <w:t>%</w:t>
      </w:r>
      <w:r w:rsidR="008B2A73" w:rsidRPr="005A40F1">
        <w:rPr>
          <w:sz w:val="22"/>
          <w:szCs w:val="22"/>
          <w:lang w:val="en-US"/>
        </w:rPr>
        <w:t>)</w:t>
      </w:r>
      <w:r w:rsidR="006E4CC9" w:rsidRPr="005A40F1">
        <w:rPr>
          <w:sz w:val="22"/>
          <w:szCs w:val="22"/>
          <w:lang w:val="en-US"/>
        </w:rPr>
        <w:t>, a</w:t>
      </w:r>
      <w:r w:rsidR="008B2A73" w:rsidRPr="005A40F1">
        <w:rPr>
          <w:sz w:val="22"/>
          <w:szCs w:val="22"/>
          <w:lang w:val="en-US"/>
        </w:rPr>
        <w:t>nd pain (</w:t>
      </w:r>
      <w:r w:rsidR="007E0FC0" w:rsidRPr="005A40F1">
        <w:rPr>
          <w:sz w:val="22"/>
          <w:szCs w:val="22"/>
          <w:lang w:val="en-US"/>
        </w:rPr>
        <w:t>63.2%</w:t>
      </w:r>
      <w:r w:rsidR="003F5F39" w:rsidRPr="005A40F1">
        <w:rPr>
          <w:sz w:val="22"/>
          <w:szCs w:val="22"/>
          <w:lang w:val="en-US"/>
        </w:rPr>
        <w:t>).</w:t>
      </w:r>
      <w:r w:rsidR="007E0FC0" w:rsidRPr="005A40F1">
        <w:rPr>
          <w:sz w:val="22"/>
          <w:szCs w:val="22"/>
          <w:lang w:val="en-US"/>
        </w:rPr>
        <w:t xml:space="preserve"> </w:t>
      </w:r>
    </w:p>
    <w:p w14:paraId="3C1883DF" w14:textId="682811E4" w:rsidR="00B7118D" w:rsidRPr="005A40F1" w:rsidRDefault="009E6E3F" w:rsidP="009E6E3F">
      <w:pPr>
        <w:spacing w:line="360" w:lineRule="auto"/>
        <w:jc w:val="both"/>
        <w:rPr>
          <w:sz w:val="22"/>
          <w:szCs w:val="22"/>
          <w:lang w:val="en-US"/>
        </w:rPr>
      </w:pPr>
      <w:r w:rsidRPr="005A40F1">
        <w:rPr>
          <w:sz w:val="22"/>
          <w:szCs w:val="22"/>
          <w:lang w:val="en-US"/>
        </w:rPr>
        <w:t>The incidence of category 1 PU</w:t>
      </w:r>
      <w:r w:rsidR="00E67A6C" w:rsidRPr="005A40F1">
        <w:rPr>
          <w:sz w:val="22"/>
          <w:szCs w:val="22"/>
          <w:lang w:val="en-US"/>
        </w:rPr>
        <w:t>s</w:t>
      </w:r>
      <w:r w:rsidRPr="005A40F1">
        <w:rPr>
          <w:sz w:val="22"/>
          <w:szCs w:val="22"/>
          <w:lang w:val="en-US"/>
        </w:rPr>
        <w:t xml:space="preserve"> was very hi</w:t>
      </w:r>
      <w:r w:rsidR="00782F70" w:rsidRPr="005A40F1">
        <w:rPr>
          <w:sz w:val="22"/>
          <w:szCs w:val="22"/>
          <w:lang w:val="en-US"/>
        </w:rPr>
        <w:t>gh in our sample. Although c</w:t>
      </w:r>
      <w:r w:rsidR="002770B3" w:rsidRPr="005A40F1">
        <w:rPr>
          <w:sz w:val="22"/>
          <w:szCs w:val="22"/>
          <w:lang w:val="en-US"/>
        </w:rPr>
        <w:t xml:space="preserve">ategory 1 </w:t>
      </w:r>
      <w:r w:rsidRPr="005A40F1">
        <w:rPr>
          <w:sz w:val="22"/>
          <w:szCs w:val="22"/>
          <w:lang w:val="en-US"/>
        </w:rPr>
        <w:t xml:space="preserve">is reversible in most patients, it indicates an increased risk for PU development, and may </w:t>
      </w:r>
      <w:r w:rsidR="00615FDA" w:rsidRPr="005A40F1">
        <w:rPr>
          <w:sz w:val="22"/>
          <w:szCs w:val="22"/>
          <w:lang w:val="en-US"/>
        </w:rPr>
        <w:t>develop into a more severe PU</w:t>
      </w:r>
      <w:r w:rsidRPr="005A40F1">
        <w:rPr>
          <w:sz w:val="22"/>
          <w:szCs w:val="22"/>
          <w:lang w:val="en-US"/>
        </w:rPr>
        <w:t>.</w:t>
      </w:r>
      <w:r w:rsidRPr="005A40F1">
        <w:rPr>
          <w:sz w:val="22"/>
          <w:szCs w:val="22"/>
          <w:lang w:val="en-US"/>
        </w:rPr>
        <w:fldChar w:fldCharType="begin"/>
      </w:r>
      <w:r w:rsidR="0035660B" w:rsidRPr="005A40F1">
        <w:rPr>
          <w:sz w:val="22"/>
          <w:szCs w:val="22"/>
          <w:lang w:val="en-US"/>
        </w:rPr>
        <w:instrText>ADDIN RW.CITE{{5339 Halfens,R.J. 2001;86 European and National Pressure Ulcer Advisor Panel 2009;5386 Nixon,J. 2007;5408 Coleman,S. 2014;5393 Haesler, Emily 2014;84 European Pressure Ulcer Advisory Panel 2009}}</w:instrText>
      </w:r>
      <w:r w:rsidRPr="005A40F1">
        <w:rPr>
          <w:sz w:val="22"/>
          <w:szCs w:val="22"/>
          <w:lang w:val="en-US"/>
        </w:rPr>
        <w:fldChar w:fldCharType="separate"/>
      </w:r>
      <w:r w:rsidR="00B57D76" w:rsidRPr="0065168E">
        <w:rPr>
          <w:rFonts w:eastAsia="Times New Roman"/>
          <w:sz w:val="22"/>
          <w:vertAlign w:val="superscript"/>
          <w:lang w:val="en-US"/>
        </w:rPr>
        <w:t xml:space="preserve"> 6,15,16</w:t>
      </w:r>
      <w:r w:rsidR="00007DF0" w:rsidRPr="005A40F1">
        <w:rPr>
          <w:sz w:val="22"/>
          <w:szCs w:val="22"/>
          <w:lang w:val="en-US"/>
        </w:rPr>
        <w:t xml:space="preserve"> </w:t>
      </w:r>
      <w:r w:rsidRPr="005A40F1">
        <w:rPr>
          <w:sz w:val="22"/>
          <w:szCs w:val="22"/>
          <w:lang w:val="en-US"/>
        </w:rPr>
        <w:fldChar w:fldCharType="end"/>
      </w:r>
      <w:r w:rsidR="004F555A" w:rsidRPr="005A40F1">
        <w:rPr>
          <w:sz w:val="22"/>
          <w:szCs w:val="22"/>
          <w:lang w:val="en-US"/>
        </w:rPr>
        <w:fldChar w:fldCharType="begin"/>
      </w:r>
      <w:r w:rsidR="004F555A" w:rsidRPr="005A40F1">
        <w:rPr>
          <w:sz w:val="22"/>
          <w:szCs w:val="22"/>
          <w:lang w:val="en-US"/>
        </w:rPr>
        <w:instrText xml:space="preserve"> TITLE References \* MERGEFORMAT </w:instrText>
      </w:r>
      <w:r w:rsidR="004F555A" w:rsidRPr="005A40F1">
        <w:rPr>
          <w:sz w:val="22"/>
          <w:szCs w:val="22"/>
          <w:lang w:val="en-US"/>
        </w:rPr>
        <w:fldChar w:fldCharType="end"/>
      </w:r>
      <w:r w:rsidR="002770B3" w:rsidRPr="005A40F1">
        <w:rPr>
          <w:sz w:val="22"/>
          <w:szCs w:val="22"/>
          <w:lang w:val="en-US"/>
        </w:rPr>
        <w:t xml:space="preserve"> </w:t>
      </w:r>
      <w:r w:rsidRPr="005A40F1">
        <w:rPr>
          <w:sz w:val="22"/>
          <w:szCs w:val="22"/>
          <w:lang w:val="en-US"/>
        </w:rPr>
        <w:t>In our study, 2</w:t>
      </w:r>
      <w:r w:rsidR="00E67A6C" w:rsidRPr="005A40F1">
        <w:rPr>
          <w:sz w:val="22"/>
          <w:szCs w:val="22"/>
          <w:lang w:val="en-US"/>
        </w:rPr>
        <w:t>.9% already had a category 2 PU.</w:t>
      </w:r>
      <w:r w:rsidR="000636C1" w:rsidRPr="005A40F1">
        <w:rPr>
          <w:sz w:val="22"/>
          <w:szCs w:val="22"/>
          <w:lang w:val="en-US"/>
        </w:rPr>
        <w:t xml:space="preserve"> </w:t>
      </w:r>
    </w:p>
    <w:p w14:paraId="1E603B3F" w14:textId="02FFF97E" w:rsidR="00932CF9" w:rsidRPr="005A40F1" w:rsidRDefault="00DF29C3" w:rsidP="009E6E3F">
      <w:pPr>
        <w:spacing w:line="360" w:lineRule="auto"/>
        <w:jc w:val="both"/>
        <w:rPr>
          <w:sz w:val="22"/>
          <w:szCs w:val="22"/>
          <w:lang w:val="en-US"/>
        </w:rPr>
      </w:pPr>
      <w:r w:rsidRPr="005A40F1">
        <w:rPr>
          <w:sz w:val="22"/>
          <w:szCs w:val="22"/>
          <w:lang w:val="en-US"/>
        </w:rPr>
        <w:t xml:space="preserve">The increased PU risk in our sample may also be </w:t>
      </w:r>
      <w:r w:rsidR="004B5532" w:rsidRPr="005A40F1">
        <w:rPr>
          <w:sz w:val="22"/>
          <w:szCs w:val="22"/>
          <w:lang w:val="en-US"/>
        </w:rPr>
        <w:t>demonstrated</w:t>
      </w:r>
      <w:r w:rsidRPr="005A40F1">
        <w:rPr>
          <w:sz w:val="22"/>
          <w:szCs w:val="22"/>
          <w:lang w:val="en-US"/>
        </w:rPr>
        <w:t xml:space="preserve"> by indentation</w:t>
      </w:r>
      <w:r w:rsidR="004B5532" w:rsidRPr="005A40F1">
        <w:rPr>
          <w:sz w:val="22"/>
          <w:szCs w:val="22"/>
          <w:lang w:val="en-US"/>
        </w:rPr>
        <w:t xml:space="preserve"> marks</w:t>
      </w:r>
      <w:r w:rsidRPr="005A40F1">
        <w:rPr>
          <w:sz w:val="22"/>
          <w:szCs w:val="22"/>
          <w:lang w:val="en-US"/>
        </w:rPr>
        <w:t xml:space="preserve">. </w:t>
      </w:r>
      <w:r w:rsidR="005B75F4" w:rsidRPr="005A40F1">
        <w:rPr>
          <w:sz w:val="22"/>
          <w:szCs w:val="22"/>
          <w:lang w:val="en-US"/>
        </w:rPr>
        <w:t>This is the first study in which skin deformation from pressure (indentation marks) in humans was described. These indentation marks were most severe at the back and shoulders</w:t>
      </w:r>
      <w:r w:rsidRPr="005A40F1">
        <w:rPr>
          <w:sz w:val="22"/>
          <w:szCs w:val="22"/>
          <w:lang w:val="en-US"/>
        </w:rPr>
        <w:t>. A</w:t>
      </w:r>
      <w:r w:rsidR="009344F4" w:rsidRPr="005A40F1">
        <w:rPr>
          <w:sz w:val="22"/>
          <w:szCs w:val="22"/>
          <w:lang w:val="en-US"/>
        </w:rPr>
        <w:t xml:space="preserve">lthough pressure came from the extrication collar and headblocks, the indentation marks </w:t>
      </w:r>
      <w:r w:rsidR="005B75F4" w:rsidRPr="005A40F1">
        <w:rPr>
          <w:sz w:val="22"/>
          <w:szCs w:val="22"/>
          <w:lang w:val="en-US"/>
        </w:rPr>
        <w:t>clearly followed the pattern of the extrication collar. Padding from the extrication collar was easil</w:t>
      </w:r>
      <w:r w:rsidR="00534861" w:rsidRPr="005A40F1">
        <w:rPr>
          <w:sz w:val="22"/>
          <w:szCs w:val="22"/>
          <w:lang w:val="en-US"/>
        </w:rPr>
        <w:t xml:space="preserve">y displaced in these locations, and </w:t>
      </w:r>
      <w:r w:rsidR="005B75F4" w:rsidRPr="005A40F1">
        <w:rPr>
          <w:sz w:val="22"/>
          <w:szCs w:val="22"/>
          <w:lang w:val="en-US"/>
        </w:rPr>
        <w:t xml:space="preserve">the stiff material of the collar indented the skin on the back and shoulders. </w:t>
      </w:r>
      <w:r w:rsidR="009F0583" w:rsidRPr="005A40F1">
        <w:rPr>
          <w:sz w:val="22"/>
          <w:szCs w:val="22"/>
          <w:lang w:val="en-US"/>
        </w:rPr>
        <w:t>Results from laboratory</w:t>
      </w:r>
      <w:r w:rsidR="00FF07C5" w:rsidRPr="005A40F1">
        <w:rPr>
          <w:sz w:val="22"/>
          <w:szCs w:val="22"/>
          <w:lang w:val="en-US"/>
        </w:rPr>
        <w:t xml:space="preserve"> and animal studies</w:t>
      </w:r>
      <w:r w:rsidR="009F0583" w:rsidRPr="005A40F1">
        <w:rPr>
          <w:sz w:val="22"/>
          <w:szCs w:val="22"/>
          <w:lang w:val="en-US"/>
        </w:rPr>
        <w:t xml:space="preserve"> indicate that </w:t>
      </w:r>
      <w:r w:rsidR="00FF07C5" w:rsidRPr="005A40F1">
        <w:rPr>
          <w:sz w:val="22"/>
          <w:szCs w:val="22"/>
          <w:lang w:val="en-US"/>
        </w:rPr>
        <w:t>d</w:t>
      </w:r>
      <w:r w:rsidR="00D076D2" w:rsidRPr="005A40F1">
        <w:rPr>
          <w:sz w:val="22"/>
          <w:szCs w:val="22"/>
          <w:lang w:val="en-US"/>
        </w:rPr>
        <w:t xml:space="preserve">eformations of the </w:t>
      </w:r>
      <w:r w:rsidR="00FF07C5" w:rsidRPr="005A40F1">
        <w:rPr>
          <w:sz w:val="22"/>
          <w:szCs w:val="22"/>
          <w:lang w:val="en-US"/>
        </w:rPr>
        <w:t>tissue</w:t>
      </w:r>
      <w:r w:rsidR="00D076D2" w:rsidRPr="005A40F1">
        <w:rPr>
          <w:sz w:val="22"/>
          <w:szCs w:val="22"/>
          <w:lang w:val="en-US"/>
        </w:rPr>
        <w:t xml:space="preserve"> (</w:t>
      </w:r>
      <w:r w:rsidR="00CF78C8" w:rsidRPr="005A40F1">
        <w:rPr>
          <w:sz w:val="22"/>
          <w:szCs w:val="22"/>
          <w:lang w:val="en-US"/>
        </w:rPr>
        <w:t xml:space="preserve">in our study caused </w:t>
      </w:r>
      <w:r w:rsidR="00B7118D" w:rsidRPr="005A40F1">
        <w:rPr>
          <w:sz w:val="22"/>
          <w:szCs w:val="22"/>
          <w:lang w:val="en-US"/>
        </w:rPr>
        <w:t>by the stiff material of the extrication collar</w:t>
      </w:r>
      <w:r w:rsidR="00D076D2" w:rsidRPr="005A40F1">
        <w:rPr>
          <w:sz w:val="22"/>
          <w:szCs w:val="22"/>
          <w:lang w:val="en-US"/>
        </w:rPr>
        <w:t xml:space="preserve">) may </w:t>
      </w:r>
      <w:r w:rsidR="00FF07C5" w:rsidRPr="005A40F1">
        <w:rPr>
          <w:sz w:val="22"/>
          <w:szCs w:val="22"/>
          <w:lang w:val="en-US"/>
        </w:rPr>
        <w:t>play a role in</w:t>
      </w:r>
      <w:r w:rsidR="00D076D2" w:rsidRPr="005A40F1">
        <w:rPr>
          <w:sz w:val="22"/>
          <w:szCs w:val="22"/>
          <w:lang w:val="en-US"/>
        </w:rPr>
        <w:t xml:space="preserve"> </w:t>
      </w:r>
      <w:r w:rsidR="00D80199" w:rsidRPr="005A40F1">
        <w:rPr>
          <w:sz w:val="22"/>
          <w:szCs w:val="22"/>
          <w:lang w:val="en-US"/>
        </w:rPr>
        <w:t>cell damage.</w:t>
      </w:r>
      <w:r w:rsidR="00D076D2" w:rsidRPr="005A40F1">
        <w:rPr>
          <w:sz w:val="22"/>
          <w:szCs w:val="22"/>
          <w:lang w:val="en-US"/>
        </w:rPr>
        <w:fldChar w:fldCharType="begin"/>
      </w:r>
      <w:r w:rsidR="00D076D2" w:rsidRPr="005A40F1">
        <w:rPr>
          <w:sz w:val="22"/>
          <w:szCs w:val="22"/>
          <w:lang w:val="en-US"/>
        </w:rPr>
        <w:instrText>ADDIN RW.CITE{{5407 Oomens,C.W. 2015;5408 Coleman,S. 2014}}</w:instrText>
      </w:r>
      <w:r w:rsidR="00D076D2" w:rsidRPr="005A40F1">
        <w:rPr>
          <w:sz w:val="22"/>
          <w:szCs w:val="22"/>
          <w:lang w:val="en-US"/>
        </w:rPr>
        <w:fldChar w:fldCharType="separate"/>
      </w:r>
      <w:r w:rsidR="008623D1">
        <w:rPr>
          <w:rFonts w:eastAsia="Times New Roman"/>
          <w:sz w:val="22"/>
          <w:vertAlign w:val="superscript"/>
          <w:lang w:val="en-US"/>
        </w:rPr>
        <w:t>17</w:t>
      </w:r>
      <w:r w:rsidR="00007DF0" w:rsidRPr="005A40F1">
        <w:rPr>
          <w:sz w:val="22"/>
          <w:szCs w:val="22"/>
          <w:lang w:val="en-US"/>
        </w:rPr>
        <w:t xml:space="preserve"> </w:t>
      </w:r>
      <w:r w:rsidR="00D076D2" w:rsidRPr="005A40F1">
        <w:rPr>
          <w:sz w:val="22"/>
          <w:szCs w:val="22"/>
          <w:lang w:val="en-US"/>
        </w:rPr>
        <w:fldChar w:fldCharType="end"/>
      </w:r>
      <w:r w:rsidR="00D627D5" w:rsidRPr="005A40F1">
        <w:rPr>
          <w:sz w:val="22"/>
          <w:szCs w:val="22"/>
          <w:lang w:val="en-US"/>
        </w:rPr>
        <w:t>The severe indentation marks</w:t>
      </w:r>
      <w:r w:rsidR="009F0583" w:rsidRPr="005A40F1">
        <w:rPr>
          <w:sz w:val="22"/>
          <w:szCs w:val="22"/>
          <w:lang w:val="en-US"/>
        </w:rPr>
        <w:t xml:space="preserve"> (including tumor and </w:t>
      </w:r>
      <w:proofErr w:type="spellStart"/>
      <w:r w:rsidR="009F0583" w:rsidRPr="005A40F1">
        <w:rPr>
          <w:sz w:val="22"/>
          <w:szCs w:val="22"/>
          <w:lang w:val="en-US"/>
        </w:rPr>
        <w:t>rubor</w:t>
      </w:r>
      <w:proofErr w:type="spellEnd"/>
      <w:r w:rsidR="009F0583" w:rsidRPr="005A40F1">
        <w:rPr>
          <w:sz w:val="22"/>
          <w:szCs w:val="22"/>
          <w:lang w:val="en-US"/>
        </w:rPr>
        <w:t>)</w:t>
      </w:r>
      <w:r w:rsidR="00D627D5" w:rsidRPr="005A40F1">
        <w:rPr>
          <w:sz w:val="22"/>
          <w:szCs w:val="22"/>
          <w:lang w:val="en-US"/>
        </w:rPr>
        <w:t>, may</w:t>
      </w:r>
      <w:r w:rsidR="000636C1" w:rsidRPr="005A40F1">
        <w:rPr>
          <w:sz w:val="22"/>
          <w:szCs w:val="22"/>
          <w:lang w:val="en-US"/>
        </w:rPr>
        <w:t xml:space="preserve"> be a</w:t>
      </w:r>
      <w:r w:rsidR="00534861" w:rsidRPr="005A40F1">
        <w:rPr>
          <w:sz w:val="22"/>
          <w:szCs w:val="22"/>
          <w:lang w:val="en-US"/>
        </w:rPr>
        <w:t>n inflammatory reaction and thus a</w:t>
      </w:r>
      <w:r w:rsidR="000636C1" w:rsidRPr="005A40F1">
        <w:rPr>
          <w:sz w:val="22"/>
          <w:szCs w:val="22"/>
          <w:lang w:val="en-US"/>
        </w:rPr>
        <w:t xml:space="preserve"> </w:t>
      </w:r>
      <w:r w:rsidR="009F0583" w:rsidRPr="005A40F1">
        <w:rPr>
          <w:sz w:val="22"/>
          <w:szCs w:val="22"/>
          <w:lang w:val="en-US"/>
        </w:rPr>
        <w:t>first sign of</w:t>
      </w:r>
      <w:r w:rsidR="000636C1" w:rsidRPr="005A40F1">
        <w:rPr>
          <w:sz w:val="22"/>
          <w:szCs w:val="22"/>
          <w:lang w:val="en-US"/>
        </w:rPr>
        <w:t xml:space="preserve"> </w:t>
      </w:r>
      <w:r w:rsidR="009F0583" w:rsidRPr="005A40F1">
        <w:rPr>
          <w:sz w:val="22"/>
          <w:szCs w:val="22"/>
          <w:lang w:val="en-US"/>
        </w:rPr>
        <w:t>tissue damage.</w:t>
      </w:r>
      <w:r w:rsidR="005B75F4" w:rsidRPr="005A40F1">
        <w:rPr>
          <w:sz w:val="22"/>
          <w:szCs w:val="22"/>
          <w:lang w:val="en-US"/>
        </w:rPr>
        <w:t xml:space="preserve"> </w:t>
      </w:r>
      <w:r w:rsidR="00D80199" w:rsidRPr="005A40F1">
        <w:rPr>
          <w:sz w:val="22"/>
          <w:szCs w:val="22"/>
          <w:lang w:val="en-US"/>
        </w:rPr>
        <w:t>Especially in case of injury and long-term collar treatment, this may lead to more severe PUs.</w:t>
      </w:r>
    </w:p>
    <w:p w14:paraId="18E9E5C1" w14:textId="3B2F553D" w:rsidR="005B75F4" w:rsidRPr="005A40F1" w:rsidRDefault="005B75F4" w:rsidP="005B75F4">
      <w:pPr>
        <w:spacing w:line="360" w:lineRule="auto"/>
        <w:jc w:val="both"/>
        <w:rPr>
          <w:sz w:val="22"/>
          <w:szCs w:val="22"/>
          <w:lang w:val="en-US"/>
        </w:rPr>
      </w:pPr>
      <w:r w:rsidRPr="005A40F1">
        <w:rPr>
          <w:sz w:val="22"/>
          <w:szCs w:val="22"/>
          <w:lang w:val="en-US"/>
        </w:rPr>
        <w:t>Severe pain (NRS 7-10) was experienced in 38.5 % of the examined patients. Although scientific evidence is lacking, practice shows that severe pain from pressure leads to agitation and the urge to move, in order to relieve the pressure. We need to realize that high pain scores hinder the main purpose of the extrication collar and headblocks, which is immobilization. This is potentially harmful, whereas in case of cervical injury, the consequences of movement may be fatal. Furthermore, pain can bias</w:t>
      </w:r>
      <w:r w:rsidR="002D7421" w:rsidRPr="005A40F1">
        <w:rPr>
          <w:sz w:val="22"/>
          <w:szCs w:val="22"/>
          <w:lang w:val="en-US"/>
        </w:rPr>
        <w:t xml:space="preserve"> in the</w:t>
      </w:r>
      <w:r w:rsidRPr="005A40F1">
        <w:rPr>
          <w:sz w:val="22"/>
          <w:szCs w:val="22"/>
          <w:lang w:val="en-US"/>
        </w:rPr>
        <w:t xml:space="preserve"> clinical evaluation of the C-spine, which results in prolonged immobi</w:t>
      </w:r>
      <w:r w:rsidR="00CF78C8" w:rsidRPr="005A40F1">
        <w:rPr>
          <w:sz w:val="22"/>
          <w:szCs w:val="22"/>
          <w:lang w:val="en-US"/>
        </w:rPr>
        <w:t xml:space="preserve">lization. </w:t>
      </w:r>
      <w:r w:rsidRPr="005A40F1">
        <w:rPr>
          <w:sz w:val="22"/>
          <w:szCs w:val="22"/>
          <w:lang w:val="en-US"/>
        </w:rPr>
        <w:t xml:space="preserve"> </w:t>
      </w:r>
    </w:p>
    <w:p w14:paraId="46116DCC" w14:textId="6B6C11CE" w:rsidR="00782F70" w:rsidRPr="00DB3B5E" w:rsidRDefault="005B75F4" w:rsidP="009E6E3F">
      <w:pPr>
        <w:spacing w:line="360" w:lineRule="auto"/>
        <w:jc w:val="both"/>
        <w:rPr>
          <w:sz w:val="22"/>
          <w:szCs w:val="22"/>
          <w:lang w:val="en-US"/>
        </w:rPr>
      </w:pPr>
      <w:r w:rsidRPr="005A40F1">
        <w:rPr>
          <w:sz w:val="22"/>
          <w:szCs w:val="22"/>
          <w:lang w:val="en-US"/>
        </w:rPr>
        <w:t xml:space="preserve">Pain </w:t>
      </w:r>
      <w:r w:rsidR="009E6E3F" w:rsidRPr="005A40F1">
        <w:rPr>
          <w:sz w:val="22"/>
          <w:szCs w:val="22"/>
          <w:lang w:val="en-US"/>
        </w:rPr>
        <w:t xml:space="preserve">occurred </w:t>
      </w:r>
      <w:r w:rsidRPr="005A40F1">
        <w:rPr>
          <w:sz w:val="22"/>
          <w:szCs w:val="22"/>
          <w:lang w:val="en-US"/>
        </w:rPr>
        <w:t xml:space="preserve">most frequently </w:t>
      </w:r>
      <w:r w:rsidR="009E6E3F" w:rsidRPr="005A40F1">
        <w:rPr>
          <w:sz w:val="22"/>
          <w:szCs w:val="22"/>
          <w:lang w:val="en-US"/>
        </w:rPr>
        <w:t xml:space="preserve">at the occiput. This can be explained by the fact that trauma patients remain in supine position, while in extrication collars and headblocks. This position increases the mechanical load on the occiput. </w:t>
      </w:r>
      <w:r w:rsidR="00D627D5" w:rsidRPr="005A40F1">
        <w:rPr>
          <w:sz w:val="22"/>
          <w:szCs w:val="22"/>
          <w:lang w:val="en-US"/>
        </w:rPr>
        <w:t>The increased mechanical load on the occiput</w:t>
      </w:r>
      <w:r w:rsidR="00267018" w:rsidRPr="005A40F1">
        <w:rPr>
          <w:sz w:val="22"/>
          <w:szCs w:val="22"/>
          <w:lang w:val="en-US"/>
        </w:rPr>
        <w:t xml:space="preserve"> </w:t>
      </w:r>
      <w:r w:rsidR="009A6F0C" w:rsidRPr="005A40F1">
        <w:rPr>
          <w:sz w:val="22"/>
          <w:szCs w:val="22"/>
          <w:lang w:val="en-US"/>
        </w:rPr>
        <w:t>c</w:t>
      </w:r>
      <w:r w:rsidR="00D627D5" w:rsidRPr="005A40F1">
        <w:rPr>
          <w:sz w:val="22"/>
          <w:szCs w:val="22"/>
          <w:lang w:val="en-US"/>
        </w:rPr>
        <w:t>ould</w:t>
      </w:r>
      <w:r w:rsidR="00267018" w:rsidRPr="005A40F1">
        <w:rPr>
          <w:sz w:val="22"/>
          <w:szCs w:val="22"/>
          <w:lang w:val="en-US"/>
        </w:rPr>
        <w:t xml:space="preserve"> lead to PU </w:t>
      </w:r>
      <w:r w:rsidR="00267018" w:rsidRPr="005A40F1">
        <w:rPr>
          <w:sz w:val="22"/>
          <w:szCs w:val="22"/>
          <w:lang w:val="en-US"/>
        </w:rPr>
        <w:lastRenderedPageBreak/>
        <w:t>development on the occiput</w:t>
      </w:r>
      <w:r w:rsidR="000636C1" w:rsidRPr="005A40F1">
        <w:rPr>
          <w:sz w:val="22"/>
          <w:szCs w:val="22"/>
          <w:lang w:val="en-US"/>
        </w:rPr>
        <w:t xml:space="preserve">, however, in our study, </w:t>
      </w:r>
      <w:r w:rsidR="009344F4" w:rsidRPr="005A40F1">
        <w:rPr>
          <w:sz w:val="22"/>
          <w:szCs w:val="22"/>
          <w:lang w:val="en-US"/>
        </w:rPr>
        <w:t>most</w:t>
      </w:r>
      <w:r w:rsidR="00267018" w:rsidRPr="005A40F1">
        <w:rPr>
          <w:sz w:val="22"/>
          <w:szCs w:val="22"/>
          <w:lang w:val="en-US"/>
        </w:rPr>
        <w:t xml:space="preserve"> of the PUs were located on the </w:t>
      </w:r>
      <w:r w:rsidR="009344F4" w:rsidRPr="005A40F1">
        <w:rPr>
          <w:sz w:val="22"/>
          <w:szCs w:val="22"/>
          <w:lang w:val="en-US"/>
        </w:rPr>
        <w:t>back and shoulders</w:t>
      </w:r>
      <w:r w:rsidR="00267018" w:rsidRPr="005A40F1">
        <w:rPr>
          <w:sz w:val="22"/>
          <w:szCs w:val="22"/>
          <w:lang w:val="en-US"/>
        </w:rPr>
        <w:t xml:space="preserve">. </w:t>
      </w:r>
      <w:r w:rsidR="009344F4" w:rsidRPr="005A40F1">
        <w:rPr>
          <w:sz w:val="22"/>
          <w:szCs w:val="22"/>
          <w:lang w:val="en-US"/>
        </w:rPr>
        <w:t>This is deviant from literature while</w:t>
      </w:r>
      <w:r w:rsidR="00267018" w:rsidRPr="005A40F1">
        <w:rPr>
          <w:sz w:val="22"/>
          <w:szCs w:val="22"/>
          <w:lang w:val="en-US"/>
        </w:rPr>
        <w:t xml:space="preserve"> </w:t>
      </w:r>
      <w:r w:rsidR="00CF78C8" w:rsidRPr="005A40F1">
        <w:rPr>
          <w:sz w:val="22"/>
          <w:szCs w:val="22"/>
          <w:lang w:val="en-US"/>
        </w:rPr>
        <w:t xml:space="preserve">severe </w:t>
      </w:r>
      <w:r w:rsidR="00267018" w:rsidRPr="005A40F1">
        <w:rPr>
          <w:sz w:val="22"/>
          <w:szCs w:val="22"/>
          <w:lang w:val="en-US"/>
        </w:rPr>
        <w:t>occipital PUs from cervical collars are described</w:t>
      </w:r>
      <w:r w:rsidR="009344F4" w:rsidRPr="005A40F1">
        <w:rPr>
          <w:sz w:val="22"/>
          <w:szCs w:val="22"/>
          <w:lang w:val="en-US"/>
        </w:rPr>
        <w:t xml:space="preserve"> as a complication of collar use</w:t>
      </w:r>
      <w:r w:rsidR="00267018" w:rsidRPr="005A40F1">
        <w:rPr>
          <w:sz w:val="22"/>
          <w:szCs w:val="22"/>
          <w:lang w:val="en-US"/>
        </w:rPr>
        <w:t>.</w:t>
      </w:r>
      <w:r w:rsidR="00D627D5" w:rsidRPr="005A40F1">
        <w:rPr>
          <w:sz w:val="22"/>
          <w:szCs w:val="22"/>
          <w:lang w:val="en-US"/>
        </w:rPr>
        <w:fldChar w:fldCharType="begin"/>
      </w:r>
      <w:r w:rsidR="00D627D5" w:rsidRPr="005A40F1">
        <w:rPr>
          <w:sz w:val="22"/>
          <w:szCs w:val="22"/>
          <w:lang w:val="en-US"/>
        </w:rPr>
        <w:instrText>ADDIN RW.CITE{{5405 Tafti,A.A. 2013;5406 Murphy,K.M. 1997;2759 Jacobson,T.M. 2008;5052 Molano Álvarez, E 2004}}</w:instrText>
      </w:r>
      <w:r w:rsidR="00D627D5" w:rsidRPr="005A40F1">
        <w:rPr>
          <w:sz w:val="22"/>
          <w:szCs w:val="22"/>
          <w:lang w:val="en-US"/>
        </w:rPr>
        <w:fldChar w:fldCharType="separate"/>
      </w:r>
      <w:r w:rsidR="00B57D76" w:rsidRPr="0065168E">
        <w:rPr>
          <w:rFonts w:eastAsia="Times New Roman"/>
          <w:sz w:val="22"/>
          <w:vertAlign w:val="superscript"/>
          <w:lang w:val="en-US"/>
        </w:rPr>
        <w:t xml:space="preserve"> </w:t>
      </w:r>
      <w:r w:rsidR="006035D6">
        <w:rPr>
          <w:rFonts w:eastAsia="Times New Roman"/>
          <w:sz w:val="22"/>
          <w:vertAlign w:val="superscript"/>
          <w:lang w:val="en-US"/>
        </w:rPr>
        <w:t>1</w:t>
      </w:r>
      <w:r w:rsidR="00CE2675">
        <w:rPr>
          <w:rFonts w:eastAsia="Times New Roman"/>
          <w:sz w:val="22"/>
          <w:vertAlign w:val="superscript"/>
          <w:lang w:val="en-US"/>
        </w:rPr>
        <w:t>8</w:t>
      </w:r>
      <w:r w:rsidR="00B57D76" w:rsidRPr="0065168E">
        <w:rPr>
          <w:rFonts w:eastAsia="Times New Roman"/>
          <w:sz w:val="22"/>
          <w:vertAlign w:val="superscript"/>
          <w:lang w:val="en-US"/>
        </w:rPr>
        <w:t>-2</w:t>
      </w:r>
      <w:r w:rsidR="00CE2675">
        <w:rPr>
          <w:rFonts w:eastAsia="Times New Roman"/>
          <w:sz w:val="22"/>
          <w:vertAlign w:val="superscript"/>
          <w:lang w:val="en-US"/>
        </w:rPr>
        <w:t>1</w:t>
      </w:r>
      <w:r w:rsidR="00007DF0" w:rsidRPr="005A40F1">
        <w:rPr>
          <w:sz w:val="22"/>
          <w:szCs w:val="22"/>
          <w:lang w:val="en-US"/>
        </w:rPr>
        <w:t xml:space="preserve"> </w:t>
      </w:r>
      <w:r w:rsidR="00D627D5" w:rsidRPr="005A40F1">
        <w:rPr>
          <w:sz w:val="22"/>
          <w:szCs w:val="22"/>
          <w:lang w:val="en-US"/>
        </w:rPr>
        <w:fldChar w:fldCharType="end"/>
      </w:r>
      <w:r w:rsidR="00267018" w:rsidRPr="005A40F1">
        <w:rPr>
          <w:sz w:val="22"/>
          <w:szCs w:val="22"/>
          <w:lang w:val="en-US"/>
        </w:rPr>
        <w:t xml:space="preserve"> </w:t>
      </w:r>
      <w:r w:rsidR="00D864E3" w:rsidRPr="005A40F1">
        <w:rPr>
          <w:sz w:val="22"/>
          <w:szCs w:val="22"/>
          <w:lang w:val="en-US"/>
        </w:rPr>
        <w:t xml:space="preserve">The inspection of the occipital area is a challenge, which may </w:t>
      </w:r>
      <w:r w:rsidR="009A6F0C" w:rsidRPr="005A40F1">
        <w:rPr>
          <w:sz w:val="22"/>
          <w:szCs w:val="22"/>
          <w:lang w:val="en-US"/>
        </w:rPr>
        <w:t>explain</w:t>
      </w:r>
      <w:r w:rsidR="00D864E3" w:rsidRPr="005A40F1">
        <w:rPr>
          <w:sz w:val="22"/>
          <w:szCs w:val="22"/>
          <w:lang w:val="en-US"/>
        </w:rPr>
        <w:t xml:space="preserve"> the relative</w:t>
      </w:r>
      <w:r w:rsidR="009A6F0C" w:rsidRPr="005A40F1">
        <w:rPr>
          <w:sz w:val="22"/>
          <w:szCs w:val="22"/>
          <w:lang w:val="en-US"/>
        </w:rPr>
        <w:t>ly</w:t>
      </w:r>
      <w:r w:rsidR="00D864E3" w:rsidRPr="005A40F1">
        <w:rPr>
          <w:sz w:val="22"/>
          <w:szCs w:val="22"/>
          <w:lang w:val="en-US"/>
        </w:rPr>
        <w:t xml:space="preserve"> small numbers of occipital PUs in our study. The inability to turn, hair, </w:t>
      </w:r>
      <w:r w:rsidR="00267018" w:rsidRPr="005A40F1">
        <w:rPr>
          <w:sz w:val="22"/>
          <w:szCs w:val="22"/>
          <w:lang w:val="en-US"/>
        </w:rPr>
        <w:t>wounds</w:t>
      </w:r>
      <w:r w:rsidR="00D864E3" w:rsidRPr="005A40F1">
        <w:rPr>
          <w:sz w:val="22"/>
          <w:szCs w:val="22"/>
          <w:lang w:val="en-US"/>
        </w:rPr>
        <w:t>, dirt or stains hinder</w:t>
      </w:r>
      <w:r w:rsidR="00267018" w:rsidRPr="005A40F1">
        <w:rPr>
          <w:sz w:val="22"/>
          <w:szCs w:val="22"/>
          <w:lang w:val="en-US"/>
        </w:rPr>
        <w:t xml:space="preserve"> proper inspection. </w:t>
      </w:r>
      <w:r w:rsidR="00D864E3" w:rsidRPr="005A40F1">
        <w:rPr>
          <w:sz w:val="22"/>
          <w:szCs w:val="22"/>
          <w:lang w:val="en-US"/>
        </w:rPr>
        <w:t xml:space="preserve">Occipital PUs may therefore be detected </w:t>
      </w:r>
      <w:r w:rsidR="00D864E3" w:rsidRPr="00DB3B5E">
        <w:rPr>
          <w:sz w:val="22"/>
          <w:szCs w:val="22"/>
          <w:lang w:val="en-US"/>
        </w:rPr>
        <w:t>i</w:t>
      </w:r>
      <w:r w:rsidR="00DB19DD" w:rsidRPr="00DB3B5E">
        <w:rPr>
          <w:sz w:val="22"/>
          <w:szCs w:val="22"/>
          <w:lang w:val="en-US"/>
        </w:rPr>
        <w:t xml:space="preserve">n a later </w:t>
      </w:r>
      <w:r w:rsidR="00D076D2" w:rsidRPr="00DB3B5E">
        <w:rPr>
          <w:sz w:val="22"/>
          <w:szCs w:val="22"/>
          <w:lang w:val="en-US"/>
        </w:rPr>
        <w:t xml:space="preserve">but </w:t>
      </w:r>
      <w:r w:rsidR="00DB19DD" w:rsidRPr="00DB3B5E">
        <w:rPr>
          <w:sz w:val="22"/>
          <w:szCs w:val="22"/>
          <w:lang w:val="en-US"/>
        </w:rPr>
        <w:t>worsened</w:t>
      </w:r>
      <w:r w:rsidR="00D076D2" w:rsidRPr="00DB3B5E">
        <w:rPr>
          <w:sz w:val="22"/>
          <w:szCs w:val="22"/>
          <w:lang w:val="en-US"/>
        </w:rPr>
        <w:t xml:space="preserve"> stadium</w:t>
      </w:r>
      <w:r w:rsidR="00DB19DD" w:rsidRPr="00DB3B5E">
        <w:rPr>
          <w:sz w:val="22"/>
          <w:szCs w:val="22"/>
          <w:lang w:val="en-US"/>
        </w:rPr>
        <w:t>.</w:t>
      </w:r>
      <w:r w:rsidR="00D864E3" w:rsidRPr="00DB3B5E">
        <w:rPr>
          <w:sz w:val="22"/>
          <w:szCs w:val="22"/>
          <w:lang w:val="en-US"/>
        </w:rPr>
        <w:fldChar w:fldCharType="begin"/>
      </w:r>
      <w:r w:rsidR="00D864E3" w:rsidRPr="00DB3B5E">
        <w:rPr>
          <w:sz w:val="22"/>
          <w:szCs w:val="22"/>
          <w:lang w:val="en-US"/>
        </w:rPr>
        <w:instrText>ADDIN RW.CITE{{5052 Molano Álvarez, E 2004}}</w:instrText>
      </w:r>
      <w:r w:rsidR="00D864E3" w:rsidRPr="00DB3B5E">
        <w:rPr>
          <w:sz w:val="22"/>
          <w:szCs w:val="22"/>
          <w:lang w:val="en-US"/>
        </w:rPr>
        <w:fldChar w:fldCharType="separate"/>
      </w:r>
      <w:r w:rsidR="00007DF0" w:rsidRPr="00DB3B5E">
        <w:rPr>
          <w:rFonts w:eastAsia="Times New Roman"/>
          <w:sz w:val="22"/>
          <w:vertAlign w:val="superscript"/>
          <w:lang w:val="en-US"/>
        </w:rPr>
        <w:t xml:space="preserve"> 2</w:t>
      </w:r>
      <w:r w:rsidR="00CE2675" w:rsidRPr="00DB3B5E">
        <w:rPr>
          <w:rFonts w:eastAsia="Times New Roman"/>
          <w:sz w:val="22"/>
          <w:vertAlign w:val="superscript"/>
          <w:lang w:val="en-US"/>
        </w:rPr>
        <w:t>1</w:t>
      </w:r>
      <w:r w:rsidR="00007DF0" w:rsidRPr="00DB3B5E">
        <w:rPr>
          <w:sz w:val="22"/>
          <w:szCs w:val="22"/>
          <w:lang w:val="en-US"/>
        </w:rPr>
        <w:t xml:space="preserve"> </w:t>
      </w:r>
      <w:r w:rsidR="00D864E3" w:rsidRPr="00DB3B5E">
        <w:rPr>
          <w:sz w:val="22"/>
          <w:szCs w:val="22"/>
          <w:lang w:val="en-US"/>
        </w:rPr>
        <w:fldChar w:fldCharType="end"/>
      </w:r>
      <w:r w:rsidR="00D864E3" w:rsidRPr="00DB3B5E">
        <w:rPr>
          <w:sz w:val="22"/>
          <w:szCs w:val="22"/>
          <w:lang w:val="en-US"/>
        </w:rPr>
        <w:t xml:space="preserve"> </w:t>
      </w:r>
    </w:p>
    <w:p w14:paraId="0BDBFB54" w14:textId="10BC95A9" w:rsidR="001A589E" w:rsidRPr="005A40F1" w:rsidRDefault="006A2E7E" w:rsidP="009E6E3F">
      <w:pPr>
        <w:spacing w:line="360" w:lineRule="auto"/>
        <w:contextualSpacing/>
        <w:jc w:val="both"/>
        <w:rPr>
          <w:sz w:val="22"/>
          <w:szCs w:val="22"/>
          <w:lang w:val="en-US"/>
        </w:rPr>
      </w:pPr>
      <w:r w:rsidRPr="00DB3B5E">
        <w:rPr>
          <w:sz w:val="22"/>
          <w:szCs w:val="22"/>
          <w:lang w:val="en-US"/>
        </w:rPr>
        <w:t>No</w:t>
      </w:r>
      <w:r w:rsidR="003C6F90" w:rsidRPr="00DB3B5E">
        <w:rPr>
          <w:sz w:val="22"/>
          <w:szCs w:val="22"/>
          <w:lang w:val="en-US"/>
        </w:rPr>
        <w:t xml:space="preserve">ne of the investigated </w:t>
      </w:r>
      <w:r w:rsidR="00634B9E" w:rsidRPr="00DB3B5E">
        <w:rPr>
          <w:sz w:val="22"/>
          <w:szCs w:val="22"/>
          <w:lang w:val="en-US"/>
        </w:rPr>
        <w:t xml:space="preserve">variables </w:t>
      </w:r>
      <w:r w:rsidR="0010044F" w:rsidRPr="00DB3B5E">
        <w:rPr>
          <w:sz w:val="22"/>
          <w:szCs w:val="22"/>
          <w:lang w:val="en-US"/>
        </w:rPr>
        <w:t xml:space="preserve">were </w:t>
      </w:r>
      <w:r w:rsidR="00782F70" w:rsidRPr="00DB3B5E">
        <w:rPr>
          <w:sz w:val="22"/>
          <w:szCs w:val="22"/>
          <w:lang w:val="en-US"/>
        </w:rPr>
        <w:t xml:space="preserve">significantly </w:t>
      </w:r>
      <w:r w:rsidR="0010044F" w:rsidRPr="00DB3B5E">
        <w:rPr>
          <w:sz w:val="22"/>
          <w:szCs w:val="22"/>
          <w:lang w:val="en-US"/>
        </w:rPr>
        <w:t>associate</w:t>
      </w:r>
      <w:r w:rsidR="00267018" w:rsidRPr="00DB3B5E">
        <w:rPr>
          <w:sz w:val="22"/>
          <w:szCs w:val="22"/>
          <w:lang w:val="en-US"/>
        </w:rPr>
        <w:t xml:space="preserve">d with </w:t>
      </w:r>
      <w:r w:rsidR="00E1750A" w:rsidRPr="00DB3B5E">
        <w:rPr>
          <w:sz w:val="22"/>
          <w:szCs w:val="22"/>
          <w:lang w:val="en-US"/>
        </w:rPr>
        <w:t xml:space="preserve">the development of </w:t>
      </w:r>
      <w:r w:rsidR="00267018" w:rsidRPr="00DB3B5E">
        <w:rPr>
          <w:sz w:val="22"/>
          <w:szCs w:val="22"/>
          <w:lang w:val="en-US"/>
        </w:rPr>
        <w:t xml:space="preserve">PUs or indentation marks. </w:t>
      </w:r>
      <w:r w:rsidR="00A616F4" w:rsidRPr="00DB3B5E">
        <w:rPr>
          <w:sz w:val="22"/>
          <w:szCs w:val="22"/>
          <w:lang w:val="en-US"/>
        </w:rPr>
        <w:t xml:space="preserve">However, increased </w:t>
      </w:r>
      <w:r w:rsidR="00A616F4" w:rsidRPr="005A40F1">
        <w:rPr>
          <w:sz w:val="22"/>
          <w:szCs w:val="22"/>
          <w:lang w:val="en-US"/>
        </w:rPr>
        <w:t xml:space="preserve">age may </w:t>
      </w:r>
      <w:r w:rsidR="00534861" w:rsidRPr="005A40F1">
        <w:rPr>
          <w:sz w:val="22"/>
          <w:szCs w:val="22"/>
          <w:lang w:val="en-US"/>
        </w:rPr>
        <w:t>play a role in PU development (</w:t>
      </w:r>
      <w:r w:rsidR="00A616F4" w:rsidRPr="005A40F1">
        <w:rPr>
          <w:sz w:val="22"/>
          <w:szCs w:val="22"/>
          <w:lang w:val="en-US"/>
        </w:rPr>
        <w:t>OR 1.01, p 0.09), and BMI in the development of in</w:t>
      </w:r>
      <w:r w:rsidR="003C6F90" w:rsidRPr="005A40F1">
        <w:rPr>
          <w:sz w:val="22"/>
          <w:szCs w:val="22"/>
          <w:lang w:val="en-US"/>
        </w:rPr>
        <w:t>dentation marks (OR 1.04, p 0.06</w:t>
      </w:r>
      <w:r w:rsidR="00A616F4" w:rsidRPr="005A40F1">
        <w:rPr>
          <w:sz w:val="22"/>
          <w:szCs w:val="22"/>
          <w:lang w:val="en-US"/>
        </w:rPr>
        <w:t xml:space="preserve">). </w:t>
      </w:r>
      <w:r w:rsidR="003E3FC0" w:rsidRPr="005A40F1">
        <w:rPr>
          <w:sz w:val="22"/>
          <w:szCs w:val="22"/>
          <w:lang w:val="en-US"/>
        </w:rPr>
        <w:t>Age is a known risk factor for PU development,</w:t>
      </w:r>
      <w:r w:rsidR="003E3FC0" w:rsidRPr="005A40F1">
        <w:rPr>
          <w:sz w:val="22"/>
          <w:szCs w:val="22"/>
          <w:lang w:val="en-US"/>
        </w:rPr>
        <w:fldChar w:fldCharType="begin"/>
      </w:r>
      <w:r w:rsidR="003E3FC0" w:rsidRPr="005A40F1">
        <w:rPr>
          <w:sz w:val="22"/>
          <w:szCs w:val="22"/>
          <w:lang w:val="en-US"/>
        </w:rPr>
        <w:instrText>ADDIN RW.CITE{{5408 Coleman,S. 2014;5393 Haesler, Emily 2014}}</w:instrText>
      </w:r>
      <w:r w:rsidR="003E3FC0" w:rsidRPr="005A40F1">
        <w:rPr>
          <w:sz w:val="22"/>
          <w:szCs w:val="22"/>
          <w:lang w:val="en-US"/>
        </w:rPr>
        <w:fldChar w:fldCharType="separate"/>
      </w:r>
      <w:r w:rsidR="00A962FB" w:rsidRPr="0065168E">
        <w:rPr>
          <w:rFonts w:eastAsia="Times New Roman"/>
          <w:sz w:val="22"/>
          <w:vertAlign w:val="superscript"/>
          <w:lang w:val="en-US"/>
        </w:rPr>
        <w:t xml:space="preserve"> 6, </w:t>
      </w:r>
      <w:r w:rsidR="00CE2675">
        <w:rPr>
          <w:rFonts w:eastAsia="Times New Roman"/>
          <w:sz w:val="22"/>
          <w:vertAlign w:val="superscript"/>
          <w:lang w:val="en-US"/>
        </w:rPr>
        <w:t>22</w:t>
      </w:r>
      <w:r w:rsidR="00007DF0" w:rsidRPr="005A40F1">
        <w:rPr>
          <w:sz w:val="22"/>
          <w:szCs w:val="22"/>
          <w:lang w:val="en-US"/>
        </w:rPr>
        <w:t xml:space="preserve"> </w:t>
      </w:r>
      <w:r w:rsidR="003E3FC0" w:rsidRPr="005A40F1">
        <w:rPr>
          <w:sz w:val="22"/>
          <w:szCs w:val="22"/>
          <w:lang w:val="en-US"/>
        </w:rPr>
        <w:fldChar w:fldCharType="end"/>
      </w:r>
      <w:r w:rsidR="003E3FC0" w:rsidRPr="005A40F1">
        <w:rPr>
          <w:sz w:val="22"/>
          <w:szCs w:val="22"/>
          <w:lang w:val="en-US"/>
        </w:rPr>
        <w:t xml:space="preserve"> and BMI may increase the probability to develop indentation marks </w:t>
      </w:r>
      <w:r w:rsidR="002D7421" w:rsidRPr="005A40F1">
        <w:rPr>
          <w:sz w:val="22"/>
          <w:szCs w:val="22"/>
          <w:lang w:val="en-US"/>
        </w:rPr>
        <w:t xml:space="preserve">as </w:t>
      </w:r>
      <w:r w:rsidR="003E3FC0" w:rsidRPr="005A40F1">
        <w:rPr>
          <w:sz w:val="22"/>
          <w:szCs w:val="22"/>
          <w:lang w:val="en-US"/>
        </w:rPr>
        <w:t>adipose tissue may be more sensitive to indentation.</w:t>
      </w:r>
      <w:r w:rsidR="003E3FC0" w:rsidRPr="005A40F1">
        <w:rPr>
          <w:sz w:val="22"/>
          <w:szCs w:val="22"/>
          <w:lang w:val="en-US"/>
        </w:rPr>
        <w:fldChar w:fldCharType="begin"/>
      </w:r>
      <w:r w:rsidR="003E3FC0" w:rsidRPr="005A40F1">
        <w:rPr>
          <w:sz w:val="22"/>
          <w:szCs w:val="22"/>
          <w:lang w:val="en-US"/>
        </w:rPr>
        <w:instrText>ADDIN RW.CITE{{5408 Coleman,S. 2014}}</w:instrText>
      </w:r>
      <w:r w:rsidR="003E3FC0" w:rsidRPr="005A40F1">
        <w:rPr>
          <w:sz w:val="22"/>
          <w:szCs w:val="22"/>
          <w:lang w:val="en-US"/>
        </w:rPr>
        <w:fldChar w:fldCharType="separate"/>
      </w:r>
      <w:r w:rsidR="00CE2675">
        <w:rPr>
          <w:rFonts w:eastAsia="Times New Roman"/>
          <w:sz w:val="22"/>
          <w:vertAlign w:val="superscript"/>
          <w:lang w:val="en-US"/>
        </w:rPr>
        <w:t>22</w:t>
      </w:r>
      <w:r w:rsidR="00007DF0" w:rsidRPr="005A40F1">
        <w:rPr>
          <w:sz w:val="22"/>
          <w:szCs w:val="22"/>
          <w:lang w:val="en-US"/>
        </w:rPr>
        <w:t xml:space="preserve"> </w:t>
      </w:r>
      <w:r w:rsidR="003E3FC0" w:rsidRPr="005A40F1">
        <w:rPr>
          <w:sz w:val="22"/>
          <w:szCs w:val="22"/>
          <w:lang w:val="en-US"/>
        </w:rPr>
        <w:fldChar w:fldCharType="end"/>
      </w:r>
      <w:r w:rsidR="003E3FC0" w:rsidRPr="005A40F1">
        <w:rPr>
          <w:sz w:val="22"/>
          <w:szCs w:val="22"/>
          <w:lang w:val="en-US"/>
        </w:rPr>
        <w:t xml:space="preserve"> </w:t>
      </w:r>
      <w:r w:rsidR="00267018" w:rsidRPr="005A40F1">
        <w:rPr>
          <w:sz w:val="22"/>
          <w:szCs w:val="22"/>
          <w:lang w:val="en-US"/>
        </w:rPr>
        <w:t xml:space="preserve">A bigger sample size would have </w:t>
      </w:r>
      <w:r w:rsidR="00E1750A" w:rsidRPr="005A40F1">
        <w:rPr>
          <w:sz w:val="22"/>
          <w:szCs w:val="22"/>
          <w:lang w:val="en-US"/>
        </w:rPr>
        <w:t>de</w:t>
      </w:r>
      <w:r w:rsidR="00267018" w:rsidRPr="005A40F1">
        <w:rPr>
          <w:sz w:val="22"/>
          <w:szCs w:val="22"/>
          <w:lang w:val="en-US"/>
        </w:rPr>
        <w:t xml:space="preserve">creased </w:t>
      </w:r>
      <w:r w:rsidR="00E1750A" w:rsidRPr="005A40F1">
        <w:rPr>
          <w:sz w:val="22"/>
          <w:szCs w:val="22"/>
          <w:lang w:val="en-US"/>
        </w:rPr>
        <w:t xml:space="preserve">the risk for a type 2 error, and thus increased </w:t>
      </w:r>
      <w:r w:rsidR="00267018" w:rsidRPr="005A40F1">
        <w:rPr>
          <w:sz w:val="22"/>
          <w:szCs w:val="22"/>
          <w:lang w:val="en-US"/>
        </w:rPr>
        <w:t>the possibility of finding significant variables associated with PU development o</w:t>
      </w:r>
      <w:r w:rsidR="005B75F4" w:rsidRPr="005A40F1">
        <w:rPr>
          <w:sz w:val="22"/>
          <w:szCs w:val="22"/>
          <w:lang w:val="en-US"/>
        </w:rPr>
        <w:t>r i</w:t>
      </w:r>
      <w:r w:rsidR="00E1750A" w:rsidRPr="005A40F1">
        <w:rPr>
          <w:sz w:val="22"/>
          <w:szCs w:val="22"/>
          <w:lang w:val="en-US"/>
        </w:rPr>
        <w:t xml:space="preserve">ndentation marks. </w:t>
      </w:r>
    </w:p>
    <w:p w14:paraId="7A205622" w14:textId="2A11F7EC" w:rsidR="001A589E" w:rsidRPr="005A40F1" w:rsidRDefault="00395A2D" w:rsidP="009E6E3F">
      <w:pPr>
        <w:spacing w:line="360" w:lineRule="auto"/>
        <w:contextualSpacing/>
        <w:jc w:val="both"/>
        <w:rPr>
          <w:sz w:val="22"/>
          <w:szCs w:val="22"/>
          <w:lang w:val="en-US"/>
        </w:rPr>
      </w:pPr>
      <w:r w:rsidRPr="005A40F1">
        <w:rPr>
          <w:sz w:val="22"/>
          <w:szCs w:val="22"/>
          <w:lang w:val="en-US"/>
        </w:rPr>
        <w:t>We did fi</w:t>
      </w:r>
      <w:r w:rsidR="0010044F" w:rsidRPr="005A40F1">
        <w:rPr>
          <w:sz w:val="22"/>
          <w:szCs w:val="22"/>
          <w:lang w:val="en-US"/>
        </w:rPr>
        <w:t>nd gender (female) to be significant</w:t>
      </w:r>
      <w:r w:rsidR="0069799D" w:rsidRPr="005A40F1">
        <w:rPr>
          <w:sz w:val="22"/>
          <w:szCs w:val="22"/>
          <w:lang w:val="en-US"/>
        </w:rPr>
        <w:t>ly</w:t>
      </w:r>
      <w:r w:rsidR="0010044F" w:rsidRPr="005A40F1">
        <w:rPr>
          <w:sz w:val="22"/>
          <w:szCs w:val="22"/>
          <w:lang w:val="en-US"/>
        </w:rPr>
        <w:t xml:space="preserve"> associated with pain from the extrication collar and headblocks. </w:t>
      </w:r>
      <w:r w:rsidR="001A589E" w:rsidRPr="005A40F1">
        <w:rPr>
          <w:sz w:val="22"/>
          <w:szCs w:val="22"/>
          <w:lang w:val="en-US"/>
        </w:rPr>
        <w:t xml:space="preserve">This may be explained by the fact that </w:t>
      </w:r>
      <w:r w:rsidR="003C6F90" w:rsidRPr="005A40F1">
        <w:rPr>
          <w:sz w:val="22"/>
          <w:szCs w:val="22"/>
          <w:lang w:val="en-US"/>
        </w:rPr>
        <w:t>there might</w:t>
      </w:r>
      <w:r w:rsidR="009344F4" w:rsidRPr="005A40F1">
        <w:rPr>
          <w:sz w:val="22"/>
          <w:szCs w:val="22"/>
          <w:lang w:val="en-US"/>
        </w:rPr>
        <w:t xml:space="preserve"> be sex-related differences in pain experience</w:t>
      </w:r>
      <w:r w:rsidR="00DF29C3" w:rsidRPr="005A40F1">
        <w:rPr>
          <w:sz w:val="22"/>
          <w:szCs w:val="22"/>
          <w:lang w:val="en-US"/>
        </w:rPr>
        <w:t xml:space="preserve">. </w:t>
      </w:r>
      <w:r w:rsidR="003C6F90" w:rsidRPr="005A40F1">
        <w:rPr>
          <w:sz w:val="22"/>
          <w:szCs w:val="22"/>
          <w:lang w:val="en-US"/>
        </w:rPr>
        <w:t xml:space="preserve">Four </w:t>
      </w:r>
      <w:r w:rsidR="00DF29C3" w:rsidRPr="005A40F1">
        <w:rPr>
          <w:sz w:val="22"/>
          <w:szCs w:val="22"/>
          <w:lang w:val="en-US"/>
        </w:rPr>
        <w:t>studi</w:t>
      </w:r>
      <w:r w:rsidR="003C6F90" w:rsidRPr="005A40F1">
        <w:rPr>
          <w:sz w:val="22"/>
          <w:szCs w:val="22"/>
          <w:lang w:val="en-US"/>
        </w:rPr>
        <w:t>es including healthy volunteers</w:t>
      </w:r>
      <w:r w:rsidR="00DF29C3" w:rsidRPr="005A40F1">
        <w:rPr>
          <w:sz w:val="22"/>
          <w:szCs w:val="22"/>
          <w:lang w:val="en-US"/>
        </w:rPr>
        <w:t xml:space="preserve"> and one study with surgical patients reported significant</w:t>
      </w:r>
      <w:r w:rsidR="0069799D" w:rsidRPr="005A40F1">
        <w:rPr>
          <w:sz w:val="22"/>
          <w:szCs w:val="22"/>
          <w:lang w:val="en-US"/>
        </w:rPr>
        <w:t>ly</w:t>
      </w:r>
      <w:r w:rsidR="00DF29C3" w:rsidRPr="005A40F1">
        <w:rPr>
          <w:sz w:val="22"/>
          <w:szCs w:val="22"/>
          <w:lang w:val="en-US"/>
        </w:rPr>
        <w:t xml:space="preserve"> higher pain ratings in females compared to males.</w:t>
      </w:r>
      <w:r w:rsidR="001A589E" w:rsidRPr="005A40F1">
        <w:rPr>
          <w:sz w:val="22"/>
          <w:szCs w:val="22"/>
          <w:lang w:val="en-US"/>
        </w:rPr>
        <w:fldChar w:fldCharType="begin"/>
      </w:r>
      <w:r w:rsidR="001A589E" w:rsidRPr="005A40F1">
        <w:rPr>
          <w:sz w:val="22"/>
          <w:szCs w:val="22"/>
          <w:lang w:val="en-US"/>
        </w:rPr>
        <w:instrText>ADDIN RW.CITE{{5409 Etherton,J. 2014;5410 Paulson,P.E. 1998;5411 Frot,M. 2004;5413 Feine,J.S. 1991;5412 Morin,C. 2000}}</w:instrText>
      </w:r>
      <w:r w:rsidR="001A589E" w:rsidRPr="005A40F1">
        <w:rPr>
          <w:sz w:val="22"/>
          <w:szCs w:val="22"/>
          <w:lang w:val="en-US"/>
        </w:rPr>
        <w:fldChar w:fldCharType="separate"/>
      </w:r>
      <w:r w:rsidR="00007DF0" w:rsidRPr="0065168E">
        <w:rPr>
          <w:rFonts w:eastAsia="Times New Roman"/>
          <w:sz w:val="22"/>
          <w:vertAlign w:val="superscript"/>
          <w:lang w:val="en-US"/>
        </w:rPr>
        <w:t xml:space="preserve"> 2</w:t>
      </w:r>
      <w:r w:rsidR="008623D1">
        <w:rPr>
          <w:rFonts w:eastAsia="Times New Roman"/>
          <w:sz w:val="22"/>
          <w:vertAlign w:val="superscript"/>
          <w:lang w:val="en-US"/>
        </w:rPr>
        <w:t>3</w:t>
      </w:r>
      <w:r w:rsidR="00007DF0" w:rsidRPr="0065168E">
        <w:rPr>
          <w:rFonts w:eastAsia="Times New Roman"/>
          <w:sz w:val="22"/>
          <w:vertAlign w:val="superscript"/>
          <w:lang w:val="en-US"/>
        </w:rPr>
        <w:t>-2</w:t>
      </w:r>
      <w:r w:rsidR="008623D1">
        <w:rPr>
          <w:rFonts w:eastAsia="Times New Roman"/>
          <w:sz w:val="22"/>
          <w:vertAlign w:val="superscript"/>
          <w:lang w:val="en-US"/>
        </w:rPr>
        <w:t>7</w:t>
      </w:r>
      <w:r w:rsidR="00007DF0" w:rsidRPr="005A40F1">
        <w:rPr>
          <w:sz w:val="22"/>
          <w:szCs w:val="22"/>
          <w:lang w:val="en-US"/>
        </w:rPr>
        <w:t xml:space="preserve"> </w:t>
      </w:r>
      <w:r w:rsidR="001A589E" w:rsidRPr="005A40F1">
        <w:rPr>
          <w:sz w:val="22"/>
          <w:szCs w:val="22"/>
          <w:lang w:val="en-US"/>
        </w:rPr>
        <w:fldChar w:fldCharType="end"/>
      </w:r>
      <w:r w:rsidR="001A589E" w:rsidRPr="005A40F1">
        <w:rPr>
          <w:sz w:val="22"/>
          <w:szCs w:val="22"/>
          <w:lang w:val="en-US"/>
        </w:rPr>
        <w:t xml:space="preserve"> Another explanation </w:t>
      </w:r>
      <w:r w:rsidR="00DF29C3" w:rsidRPr="005A40F1">
        <w:rPr>
          <w:sz w:val="22"/>
          <w:szCs w:val="22"/>
          <w:lang w:val="en-US"/>
        </w:rPr>
        <w:t>may</w:t>
      </w:r>
      <w:r w:rsidR="001A589E" w:rsidRPr="005A40F1">
        <w:rPr>
          <w:sz w:val="22"/>
          <w:szCs w:val="22"/>
          <w:lang w:val="en-US"/>
        </w:rPr>
        <w:t xml:space="preserve"> be found in the fact that female and male skulls feature morphological differences</w:t>
      </w:r>
      <w:r w:rsidR="003E3FC0" w:rsidRPr="005A40F1">
        <w:rPr>
          <w:sz w:val="22"/>
          <w:szCs w:val="22"/>
          <w:lang w:val="en-US"/>
        </w:rPr>
        <w:t>.</w:t>
      </w:r>
      <w:r w:rsidR="004F560F" w:rsidRPr="005A40F1">
        <w:rPr>
          <w:sz w:val="22"/>
          <w:szCs w:val="22"/>
          <w:lang w:val="en-US"/>
        </w:rPr>
        <w:fldChar w:fldCharType="begin"/>
      </w:r>
      <w:r w:rsidR="004F560F" w:rsidRPr="005A40F1">
        <w:rPr>
          <w:sz w:val="22"/>
          <w:szCs w:val="22"/>
          <w:lang w:val="en-US"/>
        </w:rPr>
        <w:instrText>ADDIN RW.CITE{{5418 Stevenson,J.C. 2009;5417 Walker,P.L. 2008}}</w:instrText>
      </w:r>
      <w:r w:rsidR="004F560F" w:rsidRPr="005A40F1">
        <w:rPr>
          <w:sz w:val="22"/>
          <w:szCs w:val="22"/>
          <w:lang w:val="en-US"/>
        </w:rPr>
        <w:fldChar w:fldCharType="separate"/>
      </w:r>
      <w:r w:rsidR="00A962FB" w:rsidRPr="0065168E">
        <w:rPr>
          <w:rFonts w:eastAsia="Times New Roman"/>
          <w:sz w:val="22"/>
          <w:vertAlign w:val="superscript"/>
          <w:lang w:val="en-US"/>
        </w:rPr>
        <w:t xml:space="preserve"> 28, 29</w:t>
      </w:r>
      <w:r w:rsidR="00007DF0" w:rsidRPr="005A40F1">
        <w:rPr>
          <w:sz w:val="22"/>
          <w:szCs w:val="22"/>
          <w:lang w:val="en-US"/>
        </w:rPr>
        <w:t xml:space="preserve"> </w:t>
      </w:r>
      <w:r w:rsidR="004F560F" w:rsidRPr="005A40F1">
        <w:rPr>
          <w:sz w:val="22"/>
          <w:szCs w:val="22"/>
          <w:lang w:val="en-US"/>
        </w:rPr>
        <w:fldChar w:fldCharType="end"/>
      </w:r>
      <w:r w:rsidR="003C6F90" w:rsidRPr="005A40F1">
        <w:rPr>
          <w:sz w:val="22"/>
          <w:szCs w:val="22"/>
          <w:lang w:val="en-US"/>
        </w:rPr>
        <w:t xml:space="preserve"> </w:t>
      </w:r>
      <w:r w:rsidR="0056256D" w:rsidRPr="005A40F1">
        <w:rPr>
          <w:sz w:val="22"/>
          <w:szCs w:val="22"/>
          <w:lang w:val="en-US"/>
        </w:rPr>
        <w:t>Although the</w:t>
      </w:r>
      <w:r w:rsidR="005D6614" w:rsidRPr="005A40F1">
        <w:rPr>
          <w:sz w:val="22"/>
          <w:szCs w:val="22"/>
          <w:lang w:val="en-US"/>
        </w:rPr>
        <w:t xml:space="preserve"> extrication collar comes in different sizes, and </w:t>
      </w:r>
      <w:r w:rsidR="003E3FC0" w:rsidRPr="005A40F1">
        <w:rPr>
          <w:sz w:val="22"/>
          <w:szCs w:val="22"/>
          <w:lang w:val="en-US"/>
        </w:rPr>
        <w:t xml:space="preserve">although </w:t>
      </w:r>
      <w:r w:rsidR="005D6614" w:rsidRPr="005A40F1">
        <w:rPr>
          <w:sz w:val="22"/>
          <w:szCs w:val="22"/>
          <w:lang w:val="en-US"/>
        </w:rPr>
        <w:t>anatomical differences between adults and childre</w:t>
      </w:r>
      <w:r w:rsidR="0056256D" w:rsidRPr="005A40F1">
        <w:rPr>
          <w:sz w:val="22"/>
          <w:szCs w:val="22"/>
          <w:lang w:val="en-US"/>
        </w:rPr>
        <w:t xml:space="preserve">n are considered, </w:t>
      </w:r>
      <w:r w:rsidR="005D6614" w:rsidRPr="005A40F1">
        <w:rPr>
          <w:sz w:val="22"/>
          <w:szCs w:val="22"/>
          <w:lang w:val="en-US"/>
        </w:rPr>
        <w:t>no differences in gender are considered</w:t>
      </w:r>
      <w:r w:rsidR="00D076D2" w:rsidRPr="005A40F1">
        <w:rPr>
          <w:sz w:val="22"/>
          <w:szCs w:val="22"/>
          <w:lang w:val="en-US"/>
        </w:rPr>
        <w:t xml:space="preserve"> in the design</w:t>
      </w:r>
      <w:r w:rsidR="005D6614" w:rsidRPr="005A40F1">
        <w:rPr>
          <w:sz w:val="22"/>
          <w:szCs w:val="22"/>
          <w:lang w:val="en-US"/>
        </w:rPr>
        <w:t xml:space="preserve">. </w:t>
      </w:r>
      <w:r w:rsidR="001A589E" w:rsidRPr="005A40F1">
        <w:rPr>
          <w:sz w:val="22"/>
          <w:szCs w:val="22"/>
          <w:lang w:val="en-US"/>
        </w:rPr>
        <w:t>If the</w:t>
      </w:r>
      <w:r w:rsidR="00B7118D" w:rsidRPr="005A40F1">
        <w:rPr>
          <w:sz w:val="22"/>
          <w:szCs w:val="22"/>
          <w:lang w:val="en-US"/>
        </w:rPr>
        <w:t xml:space="preserve"> design of the cervical collar h</w:t>
      </w:r>
      <w:r w:rsidR="001A589E" w:rsidRPr="005A40F1">
        <w:rPr>
          <w:sz w:val="22"/>
          <w:szCs w:val="22"/>
          <w:lang w:val="en-US"/>
        </w:rPr>
        <w:t xml:space="preserve">as </w:t>
      </w:r>
      <w:r w:rsidR="00D076D2" w:rsidRPr="005A40F1">
        <w:rPr>
          <w:sz w:val="22"/>
          <w:szCs w:val="22"/>
          <w:lang w:val="en-US"/>
        </w:rPr>
        <w:t xml:space="preserve">actually </w:t>
      </w:r>
      <w:r w:rsidR="00B7118D" w:rsidRPr="005A40F1">
        <w:rPr>
          <w:sz w:val="22"/>
          <w:szCs w:val="22"/>
          <w:lang w:val="en-US"/>
        </w:rPr>
        <w:t xml:space="preserve">been </w:t>
      </w:r>
      <w:r w:rsidR="001A589E" w:rsidRPr="005A40F1">
        <w:rPr>
          <w:sz w:val="22"/>
          <w:szCs w:val="22"/>
          <w:lang w:val="en-US"/>
        </w:rPr>
        <w:t xml:space="preserve">based on male features, pain could </w:t>
      </w:r>
      <w:r w:rsidR="0056256D" w:rsidRPr="005A40F1">
        <w:rPr>
          <w:sz w:val="22"/>
          <w:szCs w:val="22"/>
          <w:lang w:val="en-US"/>
        </w:rPr>
        <w:t xml:space="preserve">also </w:t>
      </w:r>
      <w:r w:rsidR="001A589E" w:rsidRPr="005A40F1">
        <w:rPr>
          <w:sz w:val="22"/>
          <w:szCs w:val="22"/>
          <w:lang w:val="en-US"/>
        </w:rPr>
        <w:t xml:space="preserve">be associated with </w:t>
      </w:r>
      <w:r w:rsidR="00D076D2" w:rsidRPr="005A40F1">
        <w:rPr>
          <w:sz w:val="22"/>
          <w:szCs w:val="22"/>
          <w:lang w:val="en-US"/>
        </w:rPr>
        <w:t>a</w:t>
      </w:r>
      <w:r w:rsidR="001A589E" w:rsidRPr="005A40F1">
        <w:rPr>
          <w:sz w:val="22"/>
          <w:szCs w:val="22"/>
          <w:lang w:val="en-US"/>
        </w:rPr>
        <w:t xml:space="preserve"> </w:t>
      </w:r>
      <w:r w:rsidR="00D076D2" w:rsidRPr="005A40F1">
        <w:rPr>
          <w:sz w:val="22"/>
          <w:szCs w:val="22"/>
          <w:lang w:val="en-US"/>
        </w:rPr>
        <w:t xml:space="preserve">poor </w:t>
      </w:r>
      <w:r w:rsidR="001A589E" w:rsidRPr="005A40F1">
        <w:rPr>
          <w:sz w:val="22"/>
          <w:szCs w:val="22"/>
          <w:lang w:val="en-US"/>
        </w:rPr>
        <w:t xml:space="preserve">collar-fit. </w:t>
      </w:r>
    </w:p>
    <w:p w14:paraId="79F164D6" w14:textId="278F724F" w:rsidR="003B2003" w:rsidRPr="005A40F1" w:rsidRDefault="008679F8" w:rsidP="003B2003">
      <w:pPr>
        <w:spacing w:line="360" w:lineRule="auto"/>
        <w:jc w:val="both"/>
        <w:rPr>
          <w:sz w:val="22"/>
          <w:szCs w:val="22"/>
          <w:lang w:val="en-US"/>
        </w:rPr>
      </w:pPr>
      <w:r w:rsidRPr="005A40F1">
        <w:rPr>
          <w:sz w:val="22"/>
          <w:szCs w:val="22"/>
          <w:lang w:val="en-US"/>
        </w:rPr>
        <w:t>The application of cervical collars in trauma patients with suspected spinal injury is currently under debate, because of the possible complications.  Next to</w:t>
      </w:r>
      <w:r w:rsidR="009E6E3F" w:rsidRPr="005A40F1">
        <w:rPr>
          <w:sz w:val="22"/>
          <w:szCs w:val="22"/>
          <w:lang w:val="en-US"/>
        </w:rPr>
        <w:t xml:space="preserve"> PU development and pain, cervical collars may increase intracranial pressure, and complicate airway management.</w:t>
      </w:r>
      <w:r w:rsidR="009E6E3F" w:rsidRPr="005A40F1">
        <w:rPr>
          <w:sz w:val="22"/>
          <w:szCs w:val="22"/>
          <w:lang w:val="en-US"/>
        </w:rPr>
        <w:fldChar w:fldCharType="begin"/>
      </w:r>
      <w:r w:rsidR="00DB5A04" w:rsidRPr="005A40F1">
        <w:rPr>
          <w:sz w:val="22"/>
          <w:szCs w:val="22"/>
          <w:lang w:val="en-US"/>
        </w:rPr>
        <w:instrText>ADDIN RW.CITE{{5377 Sundstrom,T. 2014;5379 Ham,H.W. 2014;5414 Sparke,A. 2013}}</w:instrText>
      </w:r>
      <w:r w:rsidR="009E6E3F" w:rsidRPr="005A40F1">
        <w:rPr>
          <w:sz w:val="22"/>
          <w:szCs w:val="22"/>
          <w:lang w:val="en-US"/>
        </w:rPr>
        <w:fldChar w:fldCharType="separate"/>
      </w:r>
      <w:r w:rsidR="00A962FB" w:rsidRPr="0065168E">
        <w:rPr>
          <w:rFonts w:eastAsia="Times New Roman"/>
          <w:sz w:val="22"/>
          <w:vertAlign w:val="superscript"/>
          <w:lang w:val="en-US"/>
        </w:rPr>
        <w:t xml:space="preserve"> 30-3</w:t>
      </w:r>
      <w:r w:rsidR="002E78E8" w:rsidRPr="0065168E">
        <w:rPr>
          <w:rFonts w:eastAsia="Times New Roman"/>
          <w:sz w:val="22"/>
          <w:vertAlign w:val="superscript"/>
          <w:lang w:val="en-US"/>
        </w:rPr>
        <w:t>4</w:t>
      </w:r>
      <w:r w:rsidR="00007DF0" w:rsidRPr="005A40F1">
        <w:rPr>
          <w:sz w:val="22"/>
          <w:szCs w:val="22"/>
          <w:lang w:val="en-US"/>
        </w:rPr>
        <w:t xml:space="preserve"> </w:t>
      </w:r>
      <w:r w:rsidR="009E6E3F" w:rsidRPr="005A40F1">
        <w:rPr>
          <w:sz w:val="22"/>
          <w:szCs w:val="22"/>
          <w:lang w:val="en-US"/>
        </w:rPr>
        <w:fldChar w:fldCharType="end"/>
      </w:r>
      <w:r w:rsidR="009E6E3F" w:rsidRPr="005A40F1">
        <w:rPr>
          <w:sz w:val="22"/>
          <w:szCs w:val="22"/>
          <w:lang w:val="en-US"/>
        </w:rPr>
        <w:t xml:space="preserve"> </w:t>
      </w:r>
    </w:p>
    <w:p w14:paraId="3CB666B2" w14:textId="5DC174F8" w:rsidR="003B2003" w:rsidRPr="005A40F1" w:rsidRDefault="003B2003" w:rsidP="003B2003">
      <w:pPr>
        <w:spacing w:line="360" w:lineRule="auto"/>
        <w:jc w:val="both"/>
        <w:rPr>
          <w:sz w:val="22"/>
          <w:szCs w:val="22"/>
          <w:lang w:val="en-US"/>
        </w:rPr>
      </w:pPr>
      <w:proofErr w:type="spellStart"/>
      <w:r w:rsidRPr="005A40F1">
        <w:rPr>
          <w:sz w:val="22"/>
          <w:szCs w:val="22"/>
          <w:lang w:val="en-US"/>
        </w:rPr>
        <w:t>Holla</w:t>
      </w:r>
      <w:proofErr w:type="spellEnd"/>
      <w:r w:rsidRPr="005A40F1">
        <w:rPr>
          <w:sz w:val="22"/>
          <w:szCs w:val="22"/>
          <w:lang w:val="en-US"/>
        </w:rPr>
        <w:t xml:space="preserve"> </w:t>
      </w:r>
      <w:r w:rsidRPr="005A40F1">
        <w:rPr>
          <w:sz w:val="22"/>
          <w:szCs w:val="22"/>
          <w:lang w:val="en-US"/>
        </w:rPr>
        <w:fldChar w:fldCharType="begin"/>
      </w:r>
      <w:r w:rsidRPr="005A40F1">
        <w:rPr>
          <w:sz w:val="22"/>
          <w:szCs w:val="22"/>
          <w:lang w:val="en-US"/>
        </w:rPr>
        <w:instrText>ADDIN RW.CITE{{5387 Holla,M. 2012}}</w:instrText>
      </w:r>
      <w:r w:rsidRPr="005A40F1">
        <w:rPr>
          <w:sz w:val="22"/>
          <w:szCs w:val="22"/>
          <w:lang w:val="en-US"/>
        </w:rPr>
        <w:fldChar w:fldCharType="separate"/>
      </w:r>
      <w:r w:rsidR="00A962FB" w:rsidRPr="0065168E">
        <w:rPr>
          <w:rFonts w:eastAsia="Times New Roman"/>
          <w:sz w:val="22"/>
          <w:vertAlign w:val="superscript"/>
          <w:lang w:val="en-US"/>
        </w:rPr>
        <w:t>3</w:t>
      </w:r>
      <w:r w:rsidR="002E78E8" w:rsidRPr="0065168E">
        <w:rPr>
          <w:rFonts w:eastAsia="Times New Roman"/>
          <w:sz w:val="22"/>
          <w:vertAlign w:val="superscript"/>
          <w:lang w:val="en-US"/>
        </w:rPr>
        <w:t>5</w:t>
      </w:r>
      <w:r w:rsidR="00007DF0" w:rsidRPr="005A40F1">
        <w:rPr>
          <w:sz w:val="22"/>
          <w:szCs w:val="22"/>
          <w:lang w:val="en-US"/>
        </w:rPr>
        <w:t xml:space="preserve"> </w:t>
      </w:r>
      <w:r w:rsidRPr="005A40F1">
        <w:rPr>
          <w:sz w:val="22"/>
          <w:szCs w:val="22"/>
          <w:lang w:val="en-US"/>
        </w:rPr>
        <w:fldChar w:fldCharType="end"/>
      </w:r>
      <w:r w:rsidRPr="005A40F1">
        <w:rPr>
          <w:sz w:val="22"/>
          <w:szCs w:val="22"/>
          <w:lang w:val="en-US"/>
        </w:rPr>
        <w:t xml:space="preserve"> recommends </w:t>
      </w:r>
      <w:r w:rsidR="008B3663" w:rsidRPr="005A40F1">
        <w:rPr>
          <w:sz w:val="22"/>
          <w:szCs w:val="22"/>
          <w:lang w:val="en-US"/>
        </w:rPr>
        <w:t>applying</w:t>
      </w:r>
      <w:r w:rsidRPr="005A40F1">
        <w:rPr>
          <w:sz w:val="22"/>
          <w:szCs w:val="22"/>
          <w:lang w:val="en-US"/>
        </w:rPr>
        <w:t xml:space="preserve"> the headblocks </w:t>
      </w:r>
      <w:r w:rsidR="008B3663" w:rsidRPr="005A40F1">
        <w:rPr>
          <w:sz w:val="22"/>
          <w:szCs w:val="22"/>
          <w:lang w:val="en-US"/>
        </w:rPr>
        <w:t>without the extrication collar</w:t>
      </w:r>
      <w:r w:rsidRPr="005A40F1">
        <w:rPr>
          <w:sz w:val="22"/>
          <w:szCs w:val="22"/>
          <w:lang w:val="en-US"/>
        </w:rPr>
        <w:t xml:space="preserve"> (while strapped </w:t>
      </w:r>
      <w:r w:rsidR="00B7118D" w:rsidRPr="005A40F1">
        <w:rPr>
          <w:sz w:val="22"/>
          <w:szCs w:val="22"/>
          <w:lang w:val="en-US"/>
        </w:rPr>
        <w:t>to</w:t>
      </w:r>
      <w:r w:rsidRPr="005A40F1">
        <w:rPr>
          <w:sz w:val="22"/>
          <w:szCs w:val="22"/>
          <w:lang w:val="en-US"/>
        </w:rPr>
        <w:t xml:space="preserve"> a backboard). </w:t>
      </w:r>
      <w:r w:rsidR="008B3663" w:rsidRPr="005A40F1">
        <w:rPr>
          <w:sz w:val="22"/>
          <w:szCs w:val="22"/>
          <w:lang w:val="en-US"/>
        </w:rPr>
        <w:t>In his study, the</w:t>
      </w:r>
      <w:r w:rsidRPr="005A40F1">
        <w:rPr>
          <w:sz w:val="22"/>
          <w:szCs w:val="22"/>
          <w:lang w:val="en-US"/>
        </w:rPr>
        <w:t xml:space="preserve"> extrication collar did not provide significantly more immobilization compared to immobiliz</w:t>
      </w:r>
      <w:r w:rsidR="008B3663" w:rsidRPr="005A40F1">
        <w:rPr>
          <w:sz w:val="22"/>
          <w:szCs w:val="22"/>
          <w:lang w:val="en-US"/>
        </w:rPr>
        <w:t xml:space="preserve">ation with headblocks alone. </w:t>
      </w:r>
      <w:r w:rsidR="00237C5B" w:rsidRPr="005A40F1">
        <w:rPr>
          <w:sz w:val="22"/>
          <w:szCs w:val="22"/>
          <w:lang w:val="en-US"/>
        </w:rPr>
        <w:t>Generalization of these results into ED practice is difficult; the</w:t>
      </w:r>
      <w:r w:rsidR="008B3663" w:rsidRPr="005A40F1">
        <w:rPr>
          <w:sz w:val="22"/>
          <w:szCs w:val="22"/>
          <w:lang w:val="en-US"/>
        </w:rPr>
        <w:t xml:space="preserve"> study had a small sample size, and</w:t>
      </w:r>
      <w:r w:rsidRPr="005A40F1">
        <w:rPr>
          <w:sz w:val="22"/>
          <w:szCs w:val="22"/>
          <w:lang w:val="en-US"/>
        </w:rPr>
        <w:t xml:space="preserve"> participan</w:t>
      </w:r>
      <w:r w:rsidR="008B3663" w:rsidRPr="005A40F1">
        <w:rPr>
          <w:sz w:val="22"/>
          <w:szCs w:val="22"/>
          <w:lang w:val="en-US"/>
        </w:rPr>
        <w:t xml:space="preserve">ts were </w:t>
      </w:r>
      <w:r w:rsidR="00237C5B" w:rsidRPr="005A40F1">
        <w:rPr>
          <w:sz w:val="22"/>
          <w:szCs w:val="22"/>
          <w:lang w:val="en-US"/>
        </w:rPr>
        <w:t xml:space="preserve">strapped to a backboard, which is </w:t>
      </w:r>
      <w:r w:rsidR="008B3663" w:rsidRPr="005A40F1">
        <w:rPr>
          <w:sz w:val="22"/>
          <w:szCs w:val="22"/>
          <w:lang w:val="en-US"/>
        </w:rPr>
        <w:t>used f</w:t>
      </w:r>
      <w:r w:rsidR="00DB5A04" w:rsidRPr="005A40F1">
        <w:rPr>
          <w:sz w:val="22"/>
          <w:szCs w:val="22"/>
          <w:lang w:val="en-US"/>
        </w:rPr>
        <w:t>or</w:t>
      </w:r>
      <w:r w:rsidRPr="005A40F1">
        <w:rPr>
          <w:sz w:val="22"/>
          <w:szCs w:val="22"/>
          <w:lang w:val="en-US"/>
        </w:rPr>
        <w:t xml:space="preserve"> extrication and transportation only</w:t>
      </w:r>
      <w:r w:rsidR="00237C5B" w:rsidRPr="005A40F1">
        <w:rPr>
          <w:sz w:val="22"/>
          <w:szCs w:val="22"/>
          <w:lang w:val="en-US"/>
        </w:rPr>
        <w:t xml:space="preserve"> (</w:t>
      </w:r>
      <w:r w:rsidR="008B3663" w:rsidRPr="005A40F1">
        <w:rPr>
          <w:sz w:val="22"/>
          <w:szCs w:val="22"/>
          <w:lang w:val="en-US"/>
        </w:rPr>
        <w:t>and directly removed in the ED</w:t>
      </w:r>
      <w:r w:rsidR="00237C5B" w:rsidRPr="005A40F1">
        <w:rPr>
          <w:sz w:val="22"/>
          <w:szCs w:val="22"/>
          <w:lang w:val="en-US"/>
        </w:rPr>
        <w:t>)</w:t>
      </w:r>
      <w:r w:rsidR="008B3663" w:rsidRPr="005A40F1">
        <w:rPr>
          <w:sz w:val="22"/>
          <w:szCs w:val="22"/>
          <w:lang w:val="en-US"/>
        </w:rPr>
        <w:t>.</w:t>
      </w:r>
      <w:r w:rsidRPr="005A40F1">
        <w:rPr>
          <w:sz w:val="22"/>
          <w:szCs w:val="22"/>
          <w:lang w:val="en-US"/>
        </w:rPr>
        <w:fldChar w:fldCharType="begin"/>
      </w:r>
      <w:r w:rsidRPr="005A40F1">
        <w:rPr>
          <w:sz w:val="22"/>
          <w:szCs w:val="22"/>
          <w:lang w:val="en-US"/>
        </w:rPr>
        <w:instrText>ADDIN RW.CITE{{34 'American College of Surgeons Committee on Trauma' 2008; 5321 Vickery,D. 2001; 4525 Lubbert,P.H.W. 2005; 34 'American College of Surgeons Committee on Trauma' 2008}}</w:instrText>
      </w:r>
      <w:r w:rsidRPr="005A40F1">
        <w:rPr>
          <w:sz w:val="22"/>
          <w:szCs w:val="22"/>
          <w:lang w:val="en-US"/>
        </w:rPr>
        <w:fldChar w:fldCharType="separate"/>
      </w:r>
      <w:r w:rsidR="00007DF0" w:rsidRPr="0065168E">
        <w:rPr>
          <w:rFonts w:eastAsia="Times New Roman"/>
          <w:sz w:val="22"/>
          <w:vertAlign w:val="superscript"/>
          <w:lang w:val="en-US"/>
        </w:rPr>
        <w:t xml:space="preserve"> 2-4</w:t>
      </w:r>
      <w:r w:rsidR="00007DF0" w:rsidRPr="005A40F1">
        <w:rPr>
          <w:sz w:val="22"/>
          <w:szCs w:val="22"/>
          <w:lang w:val="en-US"/>
        </w:rPr>
        <w:t xml:space="preserve"> </w:t>
      </w:r>
      <w:r w:rsidRPr="005A40F1">
        <w:rPr>
          <w:sz w:val="22"/>
          <w:szCs w:val="22"/>
          <w:lang w:val="en-US"/>
        </w:rPr>
        <w:fldChar w:fldCharType="end"/>
      </w:r>
      <w:r w:rsidRPr="005A40F1">
        <w:rPr>
          <w:sz w:val="22"/>
          <w:szCs w:val="22"/>
          <w:lang w:val="en-US"/>
        </w:rPr>
        <w:t xml:space="preserve"> </w:t>
      </w:r>
    </w:p>
    <w:p w14:paraId="0F75E8F8" w14:textId="02C5315A" w:rsidR="003B2003" w:rsidRPr="00610BD8" w:rsidRDefault="003B2003" w:rsidP="009E6E3F">
      <w:pPr>
        <w:spacing w:line="360" w:lineRule="auto"/>
        <w:jc w:val="both"/>
        <w:rPr>
          <w:sz w:val="22"/>
          <w:szCs w:val="22"/>
          <w:lang w:val="en-US"/>
        </w:rPr>
      </w:pPr>
      <w:r w:rsidRPr="005A40F1">
        <w:rPr>
          <w:sz w:val="22"/>
          <w:szCs w:val="22"/>
          <w:lang w:val="en-US"/>
        </w:rPr>
        <w:t xml:space="preserve">Trauma patients with suspected spinal cord injury should be protected adequately, but we need to reconsider the current practice and used materials. </w:t>
      </w:r>
      <w:r w:rsidR="00E761AC" w:rsidRPr="005A40F1">
        <w:rPr>
          <w:sz w:val="22"/>
          <w:szCs w:val="22"/>
          <w:lang w:val="en-US"/>
        </w:rPr>
        <w:t>Therefore w</w:t>
      </w:r>
      <w:r w:rsidRPr="005A40F1">
        <w:rPr>
          <w:sz w:val="22"/>
          <w:szCs w:val="22"/>
          <w:lang w:val="en-US"/>
        </w:rPr>
        <w:t>e</w:t>
      </w:r>
      <w:r w:rsidR="00E761AC" w:rsidRPr="005A40F1">
        <w:rPr>
          <w:sz w:val="22"/>
          <w:szCs w:val="22"/>
          <w:lang w:val="en-US"/>
        </w:rPr>
        <w:t xml:space="preserve"> strongly</w:t>
      </w:r>
      <w:r w:rsidRPr="005A40F1">
        <w:rPr>
          <w:sz w:val="22"/>
          <w:szCs w:val="22"/>
          <w:lang w:val="en-US"/>
        </w:rPr>
        <w:t xml:space="preserve"> </w:t>
      </w:r>
      <w:r w:rsidR="008B3663" w:rsidRPr="005A40F1">
        <w:rPr>
          <w:sz w:val="22"/>
          <w:szCs w:val="22"/>
          <w:lang w:val="en-US"/>
        </w:rPr>
        <w:t xml:space="preserve">recommend </w:t>
      </w:r>
      <w:r w:rsidR="003E3FC0" w:rsidRPr="005A40F1">
        <w:rPr>
          <w:sz w:val="22"/>
          <w:szCs w:val="22"/>
          <w:lang w:val="en-US"/>
        </w:rPr>
        <w:t>seeking</w:t>
      </w:r>
      <w:r w:rsidRPr="005A40F1">
        <w:rPr>
          <w:sz w:val="22"/>
          <w:szCs w:val="22"/>
          <w:lang w:val="en-US"/>
        </w:rPr>
        <w:t xml:space="preserve"> safe alternatives to immobilize trauma patient with suspected cervical spine injury. We need to </w:t>
      </w:r>
      <w:r w:rsidRPr="005A40F1">
        <w:rPr>
          <w:sz w:val="22"/>
          <w:szCs w:val="22"/>
          <w:lang w:val="en-US"/>
        </w:rPr>
        <w:lastRenderedPageBreak/>
        <w:t>cooperate with industrial designers to develop alternative collars or devices for cervical immobilization</w:t>
      </w:r>
      <w:r w:rsidR="00A12311" w:rsidRPr="005A40F1">
        <w:rPr>
          <w:sz w:val="22"/>
          <w:szCs w:val="22"/>
          <w:lang w:val="en-US"/>
        </w:rPr>
        <w:t>, considering</w:t>
      </w:r>
      <w:r w:rsidR="009D0441" w:rsidRPr="005A40F1">
        <w:rPr>
          <w:sz w:val="22"/>
          <w:szCs w:val="22"/>
          <w:lang w:val="en-US"/>
        </w:rPr>
        <w:t xml:space="preserve"> </w:t>
      </w:r>
      <w:r w:rsidRPr="00610BD8">
        <w:rPr>
          <w:sz w:val="22"/>
          <w:szCs w:val="22"/>
          <w:lang w:val="en-US"/>
        </w:rPr>
        <w:t xml:space="preserve">different body morphologies. </w:t>
      </w:r>
      <w:r w:rsidR="00267018" w:rsidRPr="00610BD8">
        <w:rPr>
          <w:sz w:val="22"/>
          <w:szCs w:val="22"/>
          <w:lang w:val="en-US"/>
        </w:rPr>
        <w:t>The</w:t>
      </w:r>
      <w:r w:rsidRPr="00610BD8">
        <w:rPr>
          <w:sz w:val="22"/>
          <w:szCs w:val="22"/>
          <w:lang w:val="en-US"/>
        </w:rPr>
        <w:t xml:space="preserve"> alternative devices should provide sufficient immobilization, but this should go hand-in-hand with comfort and feasibility.</w:t>
      </w:r>
      <w:r w:rsidR="00DB3B5E" w:rsidRPr="00610BD8">
        <w:rPr>
          <w:sz w:val="22"/>
          <w:szCs w:val="22"/>
          <w:lang w:val="en-US"/>
        </w:rPr>
        <w:t xml:space="preserve"> Furthermore, we should minimize time in the extrication collar. This can be achieved by prioritizing clinical clearance and facilitation of timely radiologic imaging and assessment. </w:t>
      </w:r>
    </w:p>
    <w:p w14:paraId="610986B7" w14:textId="77777777" w:rsidR="00E761AC" w:rsidRPr="00610BD8" w:rsidRDefault="00E761AC" w:rsidP="009E6E3F">
      <w:pPr>
        <w:spacing w:line="360" w:lineRule="auto"/>
        <w:jc w:val="both"/>
        <w:rPr>
          <w:sz w:val="22"/>
          <w:szCs w:val="22"/>
          <w:lang w:val="en-US"/>
        </w:rPr>
      </w:pPr>
    </w:p>
    <w:p w14:paraId="29B06292" w14:textId="77777777" w:rsidR="0024768D" w:rsidRPr="005A40F1" w:rsidRDefault="0024768D" w:rsidP="00FB04CE">
      <w:pPr>
        <w:spacing w:line="360" w:lineRule="auto"/>
        <w:contextualSpacing/>
        <w:jc w:val="both"/>
        <w:rPr>
          <w:sz w:val="22"/>
          <w:szCs w:val="22"/>
          <w:lang w:val="en-US"/>
        </w:rPr>
      </w:pPr>
      <w:r w:rsidRPr="005A40F1">
        <w:rPr>
          <w:sz w:val="22"/>
          <w:szCs w:val="22"/>
          <w:lang w:val="en-US"/>
        </w:rPr>
        <w:t>Limitations</w:t>
      </w:r>
    </w:p>
    <w:p w14:paraId="5AC72609" w14:textId="37F23BFD" w:rsidR="00AE4221" w:rsidRPr="002A5349" w:rsidRDefault="0024768D" w:rsidP="00AE4221">
      <w:pPr>
        <w:spacing w:line="360" w:lineRule="auto"/>
        <w:jc w:val="both"/>
        <w:rPr>
          <w:sz w:val="22"/>
          <w:szCs w:val="22"/>
          <w:lang w:val="en-US"/>
        </w:rPr>
      </w:pPr>
      <w:r w:rsidRPr="005A40F1">
        <w:rPr>
          <w:sz w:val="22"/>
          <w:szCs w:val="22"/>
          <w:lang w:val="en-US"/>
        </w:rPr>
        <w:t xml:space="preserve">There are some limitations that </w:t>
      </w:r>
      <w:r w:rsidRPr="002A5349">
        <w:rPr>
          <w:sz w:val="22"/>
          <w:szCs w:val="22"/>
          <w:lang w:val="en-US"/>
        </w:rPr>
        <w:t xml:space="preserve">should be addressed. </w:t>
      </w:r>
      <w:r w:rsidR="00AE4221" w:rsidRPr="002A5349">
        <w:rPr>
          <w:sz w:val="22"/>
          <w:szCs w:val="22"/>
          <w:lang w:val="en-US"/>
        </w:rPr>
        <w:t xml:space="preserve">This was an explorative study providing evidence on occurrence and severity of PUs, pain and indentation marks, and the influence of risk factors. The results on </w:t>
      </w:r>
      <w:r w:rsidR="00F87563" w:rsidRPr="002A5349">
        <w:rPr>
          <w:sz w:val="22"/>
          <w:szCs w:val="22"/>
          <w:lang w:val="en-US"/>
        </w:rPr>
        <w:t xml:space="preserve">the </w:t>
      </w:r>
      <w:r w:rsidR="00AE4221" w:rsidRPr="002A5349">
        <w:rPr>
          <w:sz w:val="22"/>
          <w:szCs w:val="22"/>
          <w:lang w:val="en-US"/>
        </w:rPr>
        <w:t>influence of risk factors</w:t>
      </w:r>
      <w:r w:rsidR="0025368B" w:rsidRPr="002A5349">
        <w:rPr>
          <w:sz w:val="22"/>
          <w:szCs w:val="22"/>
          <w:lang w:val="en-US"/>
        </w:rPr>
        <w:t xml:space="preserve"> should be interpreted with </w:t>
      </w:r>
      <w:proofErr w:type="spellStart"/>
      <w:r w:rsidR="00AE4221" w:rsidRPr="002A5349">
        <w:rPr>
          <w:sz w:val="22"/>
          <w:szCs w:val="22"/>
          <w:lang w:val="en-US"/>
        </w:rPr>
        <w:t>cautio</w:t>
      </w:r>
      <w:proofErr w:type="spellEnd"/>
      <w:r w:rsidR="00CE06FB" w:rsidRPr="002A5349">
        <w:rPr>
          <w:sz w:val="22"/>
          <w:szCs w:val="22"/>
        </w:rPr>
        <w:t>n</w:t>
      </w:r>
      <w:r w:rsidR="00AE4221" w:rsidRPr="002A5349">
        <w:rPr>
          <w:sz w:val="22"/>
          <w:szCs w:val="22"/>
          <w:lang w:val="en-US"/>
        </w:rPr>
        <w:t>. Although literature</w:t>
      </w:r>
      <w:r w:rsidR="00F87563" w:rsidRPr="002A5349">
        <w:rPr>
          <w:sz w:val="22"/>
          <w:szCs w:val="22"/>
          <w:lang w:val="en-US"/>
        </w:rPr>
        <w:t xml:space="preserve"> and practice may</w:t>
      </w:r>
      <w:r w:rsidR="00AE4221" w:rsidRPr="002A5349">
        <w:rPr>
          <w:sz w:val="22"/>
          <w:szCs w:val="22"/>
          <w:lang w:val="en-US"/>
        </w:rPr>
        <w:t xml:space="preserve"> underpin our findings, the significance of risk factors and their corresponding p-values</w:t>
      </w:r>
      <w:r w:rsidR="00F87563" w:rsidRPr="002A5349">
        <w:rPr>
          <w:sz w:val="22"/>
          <w:szCs w:val="22"/>
          <w:lang w:val="en-US"/>
        </w:rPr>
        <w:t xml:space="preserve"> can also </w:t>
      </w:r>
      <w:r w:rsidR="00AE4221" w:rsidRPr="002A5349">
        <w:rPr>
          <w:sz w:val="22"/>
          <w:szCs w:val="22"/>
          <w:lang w:val="en-US"/>
        </w:rPr>
        <w:t xml:space="preserve">be caused by chance, due to multiple testing. </w:t>
      </w:r>
    </w:p>
    <w:p w14:paraId="6EC2552D" w14:textId="276275BB" w:rsidR="0024768D" w:rsidRPr="005A40F1" w:rsidRDefault="007E0FC0" w:rsidP="0024768D">
      <w:pPr>
        <w:spacing w:line="360" w:lineRule="auto"/>
        <w:jc w:val="both"/>
        <w:rPr>
          <w:sz w:val="22"/>
          <w:szCs w:val="22"/>
          <w:lang w:val="en-US"/>
        </w:rPr>
      </w:pPr>
      <w:r w:rsidRPr="002A5349">
        <w:rPr>
          <w:sz w:val="22"/>
          <w:szCs w:val="22"/>
          <w:lang w:val="en-US"/>
        </w:rPr>
        <w:t xml:space="preserve">There may </w:t>
      </w:r>
      <w:r w:rsidR="00F87563" w:rsidRPr="002A5349">
        <w:rPr>
          <w:sz w:val="22"/>
          <w:szCs w:val="22"/>
          <w:lang w:val="en-US"/>
        </w:rPr>
        <w:t xml:space="preserve">also </w:t>
      </w:r>
      <w:r w:rsidRPr="002A5349">
        <w:rPr>
          <w:sz w:val="22"/>
          <w:szCs w:val="22"/>
          <w:lang w:val="en-US"/>
        </w:rPr>
        <w:t xml:space="preserve">be a risk for </w:t>
      </w:r>
      <w:r w:rsidR="00890A9E" w:rsidRPr="002A5349">
        <w:rPr>
          <w:sz w:val="22"/>
          <w:szCs w:val="22"/>
          <w:lang w:val="en-US"/>
        </w:rPr>
        <w:t>selection bias: a</w:t>
      </w:r>
      <w:r w:rsidR="0024768D" w:rsidRPr="002A5349">
        <w:rPr>
          <w:sz w:val="22"/>
          <w:szCs w:val="22"/>
          <w:lang w:val="en-US"/>
        </w:rPr>
        <w:t xml:space="preserve"> large proportion of eligible trauma patients (n=144) w</w:t>
      </w:r>
      <w:r w:rsidRPr="002A5349">
        <w:rPr>
          <w:sz w:val="22"/>
          <w:szCs w:val="22"/>
          <w:lang w:val="en-US"/>
        </w:rPr>
        <w:t>ere not included in this study</w:t>
      </w:r>
      <w:r w:rsidR="00890A9E" w:rsidRPr="005A40F1">
        <w:rPr>
          <w:sz w:val="22"/>
          <w:szCs w:val="22"/>
          <w:lang w:val="en-US"/>
        </w:rPr>
        <w:t>. And although</w:t>
      </w:r>
      <w:r w:rsidRPr="005A40F1">
        <w:rPr>
          <w:sz w:val="22"/>
          <w:szCs w:val="22"/>
          <w:lang w:val="en-US"/>
        </w:rPr>
        <w:t xml:space="preserve"> </w:t>
      </w:r>
      <w:r w:rsidR="00890A9E" w:rsidRPr="005A40F1">
        <w:rPr>
          <w:sz w:val="22"/>
          <w:szCs w:val="22"/>
          <w:lang w:val="en-US"/>
        </w:rPr>
        <w:t>the</w:t>
      </w:r>
      <w:r w:rsidRPr="005A40F1">
        <w:rPr>
          <w:sz w:val="22"/>
          <w:szCs w:val="22"/>
          <w:lang w:val="en-US"/>
        </w:rPr>
        <w:t xml:space="preserve"> b</w:t>
      </w:r>
      <w:r w:rsidR="0024768D" w:rsidRPr="005A40F1">
        <w:rPr>
          <w:sz w:val="22"/>
          <w:szCs w:val="22"/>
          <w:lang w:val="en-US"/>
        </w:rPr>
        <w:t>aseline characteristics (age, mechanism of injury and gender) of this group were compa</w:t>
      </w:r>
      <w:r w:rsidR="00890A9E" w:rsidRPr="005A40F1">
        <w:rPr>
          <w:sz w:val="22"/>
          <w:szCs w:val="22"/>
          <w:lang w:val="en-US"/>
        </w:rPr>
        <w:t xml:space="preserve">rable to the included patients, </w:t>
      </w:r>
      <w:r w:rsidR="0024768D" w:rsidRPr="005A40F1">
        <w:rPr>
          <w:sz w:val="22"/>
          <w:szCs w:val="22"/>
          <w:lang w:val="en-US"/>
        </w:rPr>
        <w:t xml:space="preserve">52 of the missed patients </w:t>
      </w:r>
      <w:r w:rsidR="00907E97" w:rsidRPr="005A40F1">
        <w:rPr>
          <w:sz w:val="22"/>
          <w:szCs w:val="22"/>
          <w:lang w:val="en-US"/>
        </w:rPr>
        <w:t>were critically ill. These patients were hospitalized and transfer</w:t>
      </w:r>
      <w:r w:rsidR="004551B1" w:rsidRPr="005A40F1">
        <w:rPr>
          <w:sz w:val="22"/>
          <w:szCs w:val="22"/>
          <w:lang w:val="en-US"/>
        </w:rPr>
        <w:t>red to the ward (ICU</w:t>
      </w:r>
      <w:r w:rsidR="00907E97" w:rsidRPr="005A40F1">
        <w:rPr>
          <w:sz w:val="22"/>
          <w:szCs w:val="22"/>
          <w:lang w:val="en-US"/>
        </w:rPr>
        <w:t>, M</w:t>
      </w:r>
      <w:r w:rsidR="00CF78C8" w:rsidRPr="005A40F1">
        <w:rPr>
          <w:sz w:val="22"/>
          <w:szCs w:val="22"/>
          <w:lang w:val="en-US"/>
        </w:rPr>
        <w:t xml:space="preserve">edium </w:t>
      </w:r>
      <w:r w:rsidR="00907E97" w:rsidRPr="005A40F1">
        <w:rPr>
          <w:sz w:val="22"/>
          <w:szCs w:val="22"/>
          <w:lang w:val="en-US"/>
        </w:rPr>
        <w:t>C</w:t>
      </w:r>
      <w:r w:rsidR="00CF78C8" w:rsidRPr="005A40F1">
        <w:rPr>
          <w:sz w:val="22"/>
          <w:szCs w:val="22"/>
          <w:lang w:val="en-US"/>
        </w:rPr>
        <w:t>are Unit</w:t>
      </w:r>
      <w:r w:rsidR="00907E97" w:rsidRPr="005A40F1">
        <w:rPr>
          <w:sz w:val="22"/>
          <w:szCs w:val="22"/>
          <w:lang w:val="en-US"/>
        </w:rPr>
        <w:t xml:space="preserve">) or </w:t>
      </w:r>
      <w:r w:rsidR="004551B1" w:rsidRPr="005A40F1">
        <w:rPr>
          <w:sz w:val="22"/>
          <w:szCs w:val="22"/>
          <w:lang w:val="en-US"/>
        </w:rPr>
        <w:t>OR</w:t>
      </w:r>
      <w:r w:rsidR="00907E97" w:rsidRPr="005A40F1">
        <w:rPr>
          <w:sz w:val="22"/>
          <w:szCs w:val="22"/>
          <w:lang w:val="en-US"/>
        </w:rPr>
        <w:t xml:space="preserve">, before removal of the extrication collar and headblocks, due to their needs for immediate treatment. Critically ill patients are </w:t>
      </w:r>
      <w:r w:rsidR="00704BBE" w:rsidRPr="005A40F1">
        <w:rPr>
          <w:sz w:val="22"/>
          <w:szCs w:val="22"/>
          <w:lang w:val="en-US"/>
        </w:rPr>
        <w:t>at</w:t>
      </w:r>
      <w:r w:rsidR="003E3FC0" w:rsidRPr="005A40F1">
        <w:rPr>
          <w:sz w:val="22"/>
          <w:szCs w:val="22"/>
          <w:lang w:val="en-US"/>
        </w:rPr>
        <w:t xml:space="preserve"> high</w:t>
      </w:r>
      <w:r w:rsidR="00704BBE" w:rsidRPr="005A40F1">
        <w:rPr>
          <w:sz w:val="22"/>
          <w:szCs w:val="22"/>
          <w:lang w:val="en-US"/>
        </w:rPr>
        <w:t>er</w:t>
      </w:r>
      <w:r w:rsidR="003E3FC0" w:rsidRPr="005A40F1">
        <w:rPr>
          <w:sz w:val="22"/>
          <w:szCs w:val="22"/>
          <w:lang w:val="en-US"/>
        </w:rPr>
        <w:t xml:space="preserve"> risk</w:t>
      </w:r>
      <w:r w:rsidR="00907E97" w:rsidRPr="005A40F1">
        <w:rPr>
          <w:sz w:val="22"/>
          <w:szCs w:val="22"/>
          <w:lang w:val="en-US"/>
        </w:rPr>
        <w:t xml:space="preserve"> for PU development</w:t>
      </w:r>
      <w:r w:rsidR="00704BBE" w:rsidRPr="005A40F1">
        <w:rPr>
          <w:sz w:val="22"/>
          <w:szCs w:val="22"/>
          <w:lang w:val="en-US"/>
        </w:rPr>
        <w:t xml:space="preserve">, while their </w:t>
      </w:r>
      <w:r w:rsidR="00D80199" w:rsidRPr="005A40F1">
        <w:rPr>
          <w:sz w:val="22"/>
          <w:szCs w:val="22"/>
          <w:lang w:val="en-US"/>
        </w:rPr>
        <w:t>condition may lead</w:t>
      </w:r>
      <w:r w:rsidR="00704BBE" w:rsidRPr="005A40F1">
        <w:rPr>
          <w:sz w:val="22"/>
          <w:szCs w:val="22"/>
          <w:lang w:val="en-US"/>
        </w:rPr>
        <w:t xml:space="preserve"> to poor perfusion, bad skin status and immobility, which are known risk factors for PU development.</w:t>
      </w:r>
      <w:r w:rsidR="00907E97" w:rsidRPr="005A40F1">
        <w:rPr>
          <w:sz w:val="22"/>
          <w:szCs w:val="22"/>
          <w:lang w:val="en-US"/>
        </w:rPr>
        <w:fldChar w:fldCharType="begin"/>
      </w:r>
      <w:r w:rsidR="005E5047" w:rsidRPr="005A40F1">
        <w:rPr>
          <w:sz w:val="22"/>
          <w:szCs w:val="22"/>
          <w:lang w:val="en-US"/>
        </w:rPr>
        <w:instrText>ADDIN RW.CITE{{5415 VanGilder,C. 2009; 5393 Haesler, Emily 2014; 84 European Pressure Ulcer Advisory Panel 2009}}</w:instrText>
      </w:r>
      <w:r w:rsidR="00907E97" w:rsidRPr="005A40F1">
        <w:rPr>
          <w:sz w:val="22"/>
          <w:szCs w:val="22"/>
          <w:lang w:val="en-US"/>
        </w:rPr>
        <w:fldChar w:fldCharType="separate"/>
      </w:r>
      <w:r w:rsidR="00AB5DAE" w:rsidRPr="0065168E">
        <w:rPr>
          <w:rFonts w:eastAsia="Times New Roman"/>
          <w:sz w:val="22"/>
          <w:vertAlign w:val="superscript"/>
          <w:lang w:val="en-US"/>
        </w:rPr>
        <w:t>6,10,</w:t>
      </w:r>
      <w:r w:rsidR="00A962FB" w:rsidRPr="0065168E">
        <w:rPr>
          <w:rFonts w:eastAsia="Times New Roman"/>
          <w:sz w:val="22"/>
          <w:vertAlign w:val="superscript"/>
          <w:lang w:val="en-US"/>
        </w:rPr>
        <w:t>3</w:t>
      </w:r>
      <w:r w:rsidR="006035D6">
        <w:rPr>
          <w:rFonts w:eastAsia="Times New Roman"/>
          <w:sz w:val="22"/>
          <w:vertAlign w:val="superscript"/>
          <w:lang w:val="en-US"/>
        </w:rPr>
        <w:t>6</w:t>
      </w:r>
      <w:r w:rsidR="00007DF0" w:rsidRPr="005A40F1">
        <w:rPr>
          <w:sz w:val="22"/>
          <w:szCs w:val="22"/>
          <w:lang w:val="en-US"/>
        </w:rPr>
        <w:t xml:space="preserve"> </w:t>
      </w:r>
      <w:r w:rsidR="00907E97" w:rsidRPr="005A40F1">
        <w:rPr>
          <w:sz w:val="22"/>
          <w:szCs w:val="22"/>
          <w:lang w:val="en-US"/>
        </w:rPr>
        <w:fldChar w:fldCharType="end"/>
      </w:r>
      <w:r w:rsidR="0024768D" w:rsidRPr="005A40F1">
        <w:rPr>
          <w:sz w:val="22"/>
          <w:szCs w:val="22"/>
          <w:lang w:val="en-US"/>
        </w:rPr>
        <w:t xml:space="preserve">Therefore, our current study results may underestimate the problem compared to the true clinical picture. </w:t>
      </w:r>
    </w:p>
    <w:p w14:paraId="304AA3E6" w14:textId="3B7B55C0" w:rsidR="0024768D" w:rsidRPr="005A40F1" w:rsidRDefault="0024768D" w:rsidP="0024768D">
      <w:pPr>
        <w:spacing w:line="360" w:lineRule="auto"/>
        <w:jc w:val="both"/>
        <w:rPr>
          <w:sz w:val="22"/>
          <w:szCs w:val="22"/>
          <w:lang w:val="en-US"/>
        </w:rPr>
      </w:pPr>
      <w:r w:rsidRPr="005A40F1">
        <w:rPr>
          <w:sz w:val="22"/>
          <w:szCs w:val="22"/>
          <w:lang w:val="en-US"/>
        </w:rPr>
        <w:t xml:space="preserve">This large proportion of missed patients underlines the fact that research in the population of trauma patients in the ED is challenging. Trauma care is acute, not predictable and is provided day-and-night. Therefore, we selected the most pragmatic approach of data collection; by trained ED nurses. Although data collection by multiple individuals enhances the risk for observer bias, </w:t>
      </w:r>
      <w:r w:rsidR="00F277B0" w:rsidRPr="005A40F1">
        <w:rPr>
          <w:sz w:val="22"/>
          <w:szCs w:val="22"/>
          <w:lang w:val="en-US"/>
        </w:rPr>
        <w:t>training minimized this bias.</w:t>
      </w:r>
      <w:r w:rsidR="00907E97" w:rsidRPr="005A40F1">
        <w:rPr>
          <w:sz w:val="22"/>
          <w:szCs w:val="22"/>
          <w:lang w:val="en-US"/>
        </w:rPr>
        <w:fldChar w:fldCharType="begin"/>
      </w:r>
      <w:r w:rsidR="00907E97" w:rsidRPr="005A40F1">
        <w:rPr>
          <w:sz w:val="22"/>
          <w:szCs w:val="22"/>
          <w:lang w:val="en-US"/>
        </w:rPr>
        <w:instrText>ADDIN RW.CITE{{5385 Ham,W.H. 2014}}</w:instrText>
      </w:r>
      <w:r w:rsidR="00907E97" w:rsidRPr="005A40F1">
        <w:rPr>
          <w:sz w:val="22"/>
          <w:szCs w:val="22"/>
          <w:lang w:val="en-US"/>
        </w:rPr>
        <w:fldChar w:fldCharType="separate"/>
      </w:r>
      <w:r w:rsidR="00007DF0" w:rsidRPr="0065168E">
        <w:rPr>
          <w:rFonts w:eastAsia="Times New Roman"/>
          <w:sz w:val="22"/>
          <w:vertAlign w:val="superscript"/>
          <w:lang w:val="en-US"/>
        </w:rPr>
        <w:t xml:space="preserve"> 12</w:t>
      </w:r>
      <w:r w:rsidR="00007DF0" w:rsidRPr="005A40F1">
        <w:rPr>
          <w:sz w:val="22"/>
          <w:szCs w:val="22"/>
          <w:lang w:val="en-US"/>
        </w:rPr>
        <w:t xml:space="preserve"> </w:t>
      </w:r>
      <w:r w:rsidR="00907E97" w:rsidRPr="005A40F1">
        <w:rPr>
          <w:sz w:val="22"/>
          <w:szCs w:val="22"/>
          <w:lang w:val="en-US"/>
        </w:rPr>
        <w:fldChar w:fldCharType="end"/>
      </w:r>
    </w:p>
    <w:p w14:paraId="3A7E6E78" w14:textId="70182B9B" w:rsidR="00890A9E" w:rsidRPr="005A40F1" w:rsidRDefault="0024768D" w:rsidP="0024768D">
      <w:pPr>
        <w:spacing w:line="360" w:lineRule="auto"/>
        <w:jc w:val="both"/>
        <w:rPr>
          <w:rFonts w:eastAsia="Times New Roman"/>
          <w:sz w:val="22"/>
          <w:szCs w:val="22"/>
          <w:lang w:val="en-US"/>
        </w:rPr>
      </w:pPr>
      <w:r w:rsidRPr="005A40F1">
        <w:rPr>
          <w:sz w:val="22"/>
          <w:szCs w:val="22"/>
          <w:lang w:val="en-US"/>
        </w:rPr>
        <w:t xml:space="preserve">The pain scores from the extrication collars and headblocks might be biased by other distracting injuries. To minimize this bias we asked alert and awake patients specifically for pain related to the extrication collar and headblocks. Although the influence of distracting injuries is difficult to eliminate in this patient category, </w:t>
      </w:r>
      <w:r w:rsidR="008A67BB" w:rsidRPr="005A40F1">
        <w:rPr>
          <w:sz w:val="22"/>
          <w:szCs w:val="22"/>
          <w:lang w:val="en-US"/>
        </w:rPr>
        <w:t>we did not find a</w:t>
      </w:r>
      <w:r w:rsidRPr="005A40F1">
        <w:rPr>
          <w:sz w:val="22"/>
          <w:szCs w:val="22"/>
          <w:lang w:val="en-US"/>
        </w:rPr>
        <w:t xml:space="preserve"> correlation between pain </w:t>
      </w:r>
      <w:r w:rsidR="008A67BB" w:rsidRPr="005A40F1">
        <w:rPr>
          <w:sz w:val="22"/>
          <w:szCs w:val="22"/>
          <w:lang w:val="en-US"/>
        </w:rPr>
        <w:t>scores and ISS score</w:t>
      </w:r>
      <w:r w:rsidRPr="005A40F1">
        <w:rPr>
          <w:sz w:val="22"/>
          <w:szCs w:val="22"/>
          <w:lang w:val="en-US"/>
        </w:rPr>
        <w:t xml:space="preserve">. </w:t>
      </w:r>
      <w:r w:rsidR="00F277B0" w:rsidRPr="005A40F1">
        <w:rPr>
          <w:sz w:val="22"/>
          <w:szCs w:val="22"/>
          <w:lang w:val="en-US"/>
        </w:rPr>
        <w:t xml:space="preserve">In practice, we observed that pain immediately </w:t>
      </w:r>
      <w:r w:rsidR="002857B2" w:rsidRPr="005A40F1">
        <w:rPr>
          <w:sz w:val="22"/>
          <w:szCs w:val="22"/>
          <w:lang w:val="en-US"/>
        </w:rPr>
        <w:t>disappeared</w:t>
      </w:r>
      <w:r w:rsidR="00F277B0" w:rsidRPr="005A40F1">
        <w:rPr>
          <w:sz w:val="22"/>
          <w:szCs w:val="22"/>
          <w:lang w:val="en-US"/>
        </w:rPr>
        <w:t xml:space="preserve">, once the extrication collar and headblocks were removed. </w:t>
      </w:r>
    </w:p>
    <w:p w14:paraId="1F60C91D" w14:textId="65FF3A5B" w:rsidR="0024768D" w:rsidRPr="005A40F1" w:rsidRDefault="00DB5A04" w:rsidP="0024768D">
      <w:pPr>
        <w:spacing w:line="360" w:lineRule="auto"/>
        <w:jc w:val="both"/>
        <w:rPr>
          <w:sz w:val="22"/>
          <w:szCs w:val="22"/>
          <w:lang w:val="en-US"/>
        </w:rPr>
      </w:pPr>
      <w:r w:rsidRPr="005A40F1">
        <w:rPr>
          <w:sz w:val="22"/>
          <w:szCs w:val="22"/>
          <w:lang w:val="en-US"/>
        </w:rPr>
        <w:lastRenderedPageBreak/>
        <w:t>There was a risk for information bias, whereas t</w:t>
      </w:r>
      <w:r w:rsidR="0024768D" w:rsidRPr="005A40F1">
        <w:rPr>
          <w:sz w:val="22"/>
          <w:szCs w:val="22"/>
          <w:lang w:val="en-US"/>
        </w:rPr>
        <w:t xml:space="preserve">he reliability of the method used for distinction between </w:t>
      </w:r>
      <w:proofErr w:type="spellStart"/>
      <w:r w:rsidR="0024768D" w:rsidRPr="005A40F1">
        <w:rPr>
          <w:sz w:val="22"/>
          <w:szCs w:val="22"/>
          <w:lang w:val="en-US"/>
        </w:rPr>
        <w:t>blanchable</w:t>
      </w:r>
      <w:proofErr w:type="spellEnd"/>
      <w:r w:rsidR="0024768D" w:rsidRPr="005A40F1">
        <w:rPr>
          <w:sz w:val="22"/>
          <w:szCs w:val="22"/>
          <w:lang w:val="en-US"/>
        </w:rPr>
        <w:t xml:space="preserve"> redness and non-</w:t>
      </w:r>
      <w:proofErr w:type="spellStart"/>
      <w:r w:rsidR="0024768D" w:rsidRPr="005A40F1">
        <w:rPr>
          <w:sz w:val="22"/>
          <w:szCs w:val="22"/>
          <w:lang w:val="en-US"/>
        </w:rPr>
        <w:t>blanchable</w:t>
      </w:r>
      <w:proofErr w:type="spellEnd"/>
      <w:r w:rsidR="0024768D" w:rsidRPr="005A40F1">
        <w:rPr>
          <w:sz w:val="22"/>
          <w:szCs w:val="22"/>
          <w:lang w:val="en-US"/>
        </w:rPr>
        <w:t xml:space="preserve"> redness (i.e. category 1 PU) is ambiguous. Currently there are two methods: the ‘transparent disc method’ and the ‘finger-method’. The methods comprise pressing a transparent disc or finger on the reddened skin to see if it blanches. The literature is not conclusive about which method is the most reliable.  </w:t>
      </w:r>
      <w:proofErr w:type="spellStart"/>
      <w:r w:rsidR="0024768D" w:rsidRPr="005A40F1">
        <w:rPr>
          <w:sz w:val="22"/>
          <w:szCs w:val="22"/>
          <w:lang w:val="en-US"/>
        </w:rPr>
        <w:t>Vanderwee</w:t>
      </w:r>
      <w:proofErr w:type="spellEnd"/>
      <w:r w:rsidR="0024768D" w:rsidRPr="005A40F1">
        <w:rPr>
          <w:sz w:val="22"/>
          <w:szCs w:val="22"/>
          <w:lang w:val="en-US"/>
        </w:rPr>
        <w:t xml:space="preserve"> et al. found high agreements between the two methods, but slightly more sensitivity for the ‘transparent disc method’.</w:t>
      </w:r>
      <w:r w:rsidR="002E184C" w:rsidRPr="0065168E">
        <w:rPr>
          <w:rFonts w:eastAsia="Times New Roman"/>
          <w:sz w:val="22"/>
          <w:vertAlign w:val="superscript"/>
          <w:lang w:val="en-US"/>
        </w:rPr>
        <w:t xml:space="preserve"> 3</w:t>
      </w:r>
      <w:r w:rsidR="002E78E8" w:rsidRPr="0065168E">
        <w:rPr>
          <w:rFonts w:eastAsia="Times New Roman"/>
          <w:sz w:val="22"/>
          <w:vertAlign w:val="superscript"/>
          <w:lang w:val="en-US"/>
        </w:rPr>
        <w:t>7</w:t>
      </w:r>
      <w:r w:rsidR="0024768D" w:rsidRPr="005A40F1">
        <w:rPr>
          <w:sz w:val="22"/>
          <w:szCs w:val="22"/>
          <w:lang w:val="en-US"/>
        </w:rPr>
        <w:t xml:space="preserve"> </w:t>
      </w:r>
      <w:proofErr w:type="spellStart"/>
      <w:r w:rsidR="0024768D" w:rsidRPr="005A40F1">
        <w:rPr>
          <w:sz w:val="22"/>
          <w:szCs w:val="22"/>
          <w:lang w:val="en-US"/>
        </w:rPr>
        <w:t>Kottner</w:t>
      </w:r>
      <w:proofErr w:type="spellEnd"/>
      <w:r w:rsidR="0024768D" w:rsidRPr="005A40F1">
        <w:rPr>
          <w:sz w:val="22"/>
          <w:szCs w:val="22"/>
          <w:lang w:val="en-US"/>
        </w:rPr>
        <w:t xml:space="preserve"> et al.</w:t>
      </w:r>
      <w:r w:rsidR="0024768D" w:rsidRPr="005A40F1">
        <w:rPr>
          <w:sz w:val="22"/>
          <w:szCs w:val="22"/>
          <w:lang w:val="en-US"/>
        </w:rPr>
        <w:fldChar w:fldCharType="begin"/>
      </w:r>
      <w:r w:rsidR="0024768D" w:rsidRPr="005A40F1">
        <w:rPr>
          <w:sz w:val="22"/>
          <w:szCs w:val="22"/>
          <w:lang w:val="en-US"/>
        </w:rPr>
        <w:instrText>ADDIN RW.CITE{{5364 Kottner,J. 2009}}</w:instrText>
      </w:r>
      <w:r w:rsidR="0024768D" w:rsidRPr="005A40F1">
        <w:rPr>
          <w:sz w:val="22"/>
          <w:szCs w:val="22"/>
          <w:lang w:val="en-US"/>
        </w:rPr>
        <w:fldChar w:fldCharType="separate"/>
      </w:r>
      <w:r w:rsidR="00A962FB" w:rsidRPr="0065168E">
        <w:rPr>
          <w:rFonts w:eastAsia="Times New Roman"/>
          <w:sz w:val="22"/>
          <w:vertAlign w:val="superscript"/>
          <w:lang w:val="en-US"/>
        </w:rPr>
        <w:t xml:space="preserve"> 3</w:t>
      </w:r>
      <w:r w:rsidR="002E78E8" w:rsidRPr="0065168E">
        <w:rPr>
          <w:rFonts w:eastAsia="Times New Roman"/>
          <w:sz w:val="22"/>
          <w:vertAlign w:val="superscript"/>
          <w:lang w:val="en-US"/>
        </w:rPr>
        <w:t>8</w:t>
      </w:r>
      <w:r w:rsidR="00007DF0" w:rsidRPr="005A40F1">
        <w:rPr>
          <w:sz w:val="22"/>
          <w:szCs w:val="22"/>
          <w:lang w:val="en-US"/>
        </w:rPr>
        <w:t xml:space="preserve"> </w:t>
      </w:r>
      <w:r w:rsidR="0024768D" w:rsidRPr="005A40F1">
        <w:rPr>
          <w:sz w:val="22"/>
          <w:szCs w:val="22"/>
          <w:lang w:val="en-US"/>
        </w:rPr>
        <w:fldChar w:fldCharType="end"/>
      </w:r>
      <w:r w:rsidR="0024768D" w:rsidRPr="005A40F1">
        <w:rPr>
          <w:sz w:val="22"/>
          <w:szCs w:val="22"/>
          <w:lang w:val="en-US"/>
        </w:rPr>
        <w:t>reported a higher possibility of detecting a non-</w:t>
      </w:r>
      <w:proofErr w:type="spellStart"/>
      <w:r w:rsidR="0024768D" w:rsidRPr="005A40F1">
        <w:rPr>
          <w:sz w:val="22"/>
          <w:szCs w:val="22"/>
          <w:lang w:val="en-US"/>
        </w:rPr>
        <w:t>blanchable</w:t>
      </w:r>
      <w:proofErr w:type="spellEnd"/>
      <w:r w:rsidR="0024768D" w:rsidRPr="005A40F1">
        <w:rPr>
          <w:sz w:val="22"/>
          <w:szCs w:val="22"/>
          <w:lang w:val="en-US"/>
        </w:rPr>
        <w:t xml:space="preserve"> redness with the ‘finger-method’, compared to the ‘transparent disc method’, however accuracy of the methods was not studied. In order to increase reliability of the data collection we intentionally chose one of the two methods and considered the ‘transparent disc method’ as most reliable. All ED nurses were trained to apply the latter method. </w:t>
      </w:r>
    </w:p>
    <w:p w14:paraId="5F101701" w14:textId="77777777" w:rsidR="0024768D" w:rsidRPr="005A40F1" w:rsidRDefault="0024768D" w:rsidP="0024768D">
      <w:pPr>
        <w:spacing w:line="360" w:lineRule="auto"/>
        <w:jc w:val="both"/>
        <w:rPr>
          <w:sz w:val="22"/>
          <w:szCs w:val="22"/>
          <w:lang w:val="en-US"/>
        </w:rPr>
      </w:pPr>
      <w:r w:rsidRPr="005A40F1">
        <w:rPr>
          <w:sz w:val="22"/>
          <w:szCs w:val="22"/>
          <w:lang w:val="en-US"/>
        </w:rPr>
        <w:t xml:space="preserve">A last issue is the reliability of distinguishing between category 1 and </w:t>
      </w:r>
      <w:proofErr w:type="spellStart"/>
      <w:r w:rsidRPr="005A40F1">
        <w:rPr>
          <w:sz w:val="22"/>
          <w:szCs w:val="22"/>
          <w:lang w:val="en-US"/>
        </w:rPr>
        <w:t>blanchable</w:t>
      </w:r>
      <w:proofErr w:type="spellEnd"/>
      <w:r w:rsidRPr="005A40F1">
        <w:rPr>
          <w:sz w:val="22"/>
          <w:szCs w:val="22"/>
          <w:lang w:val="en-US"/>
        </w:rPr>
        <w:t xml:space="preserve"> redness on skin with indentation marks. The bordering skin reaction (tumor, </w:t>
      </w:r>
      <w:proofErr w:type="spellStart"/>
      <w:r w:rsidRPr="005A40F1">
        <w:rPr>
          <w:sz w:val="22"/>
          <w:szCs w:val="22"/>
          <w:lang w:val="en-US"/>
        </w:rPr>
        <w:t>rubor</w:t>
      </w:r>
      <w:proofErr w:type="spellEnd"/>
      <w:r w:rsidRPr="005A40F1">
        <w:rPr>
          <w:sz w:val="22"/>
          <w:szCs w:val="22"/>
          <w:lang w:val="en-US"/>
        </w:rPr>
        <w:t xml:space="preserve">) from the indentation marks may influence pressure distribution from the disc on the skin or lead to misinterpretation of redness. Unfortunately, there are no studies on diagnostic reliability of category 1 and indented skin. </w:t>
      </w:r>
    </w:p>
    <w:p w14:paraId="074F676B" w14:textId="77777777" w:rsidR="0024768D" w:rsidRPr="005A40F1" w:rsidRDefault="0024768D" w:rsidP="00FB04CE">
      <w:pPr>
        <w:spacing w:line="360" w:lineRule="auto"/>
        <w:contextualSpacing/>
        <w:jc w:val="both"/>
        <w:rPr>
          <w:sz w:val="22"/>
          <w:szCs w:val="22"/>
          <w:lang w:val="en-US"/>
        </w:rPr>
      </w:pPr>
    </w:p>
    <w:p w14:paraId="0C3F367C" w14:textId="31487B5D" w:rsidR="00FB4B3E" w:rsidRPr="005A40F1" w:rsidRDefault="00DB3B5E" w:rsidP="007927E8">
      <w:pPr>
        <w:spacing w:line="360" w:lineRule="auto"/>
        <w:jc w:val="both"/>
        <w:rPr>
          <w:rFonts w:eastAsia="Times New Roman" w:cs="Cambria"/>
          <w:sz w:val="22"/>
          <w:szCs w:val="22"/>
          <w:lang w:val="en-US"/>
        </w:rPr>
      </w:pPr>
      <w:r>
        <w:rPr>
          <w:sz w:val="22"/>
          <w:szCs w:val="22"/>
          <w:lang w:val="en-US"/>
        </w:rPr>
        <w:t>In summary,</w:t>
      </w:r>
      <w:r w:rsidR="00F277B0" w:rsidRPr="005A40F1">
        <w:rPr>
          <w:rFonts w:eastAsia="Times New Roman" w:cs="Cambria"/>
          <w:sz w:val="22"/>
          <w:szCs w:val="22"/>
          <w:lang w:val="en-US"/>
        </w:rPr>
        <w:t xml:space="preserve"> </w:t>
      </w:r>
      <w:r w:rsidR="00704E26" w:rsidRPr="00DB3B5E">
        <w:rPr>
          <w:rFonts w:eastAsia="Times New Roman" w:cs="Cambria"/>
          <w:sz w:val="22"/>
          <w:szCs w:val="22"/>
          <w:lang w:val="en-US"/>
        </w:rPr>
        <w:t xml:space="preserve">we found </w:t>
      </w:r>
      <w:r w:rsidR="0009052F" w:rsidRPr="00DB3B5E">
        <w:rPr>
          <w:rFonts w:eastAsia="Times New Roman" w:cs="Cambria"/>
          <w:sz w:val="22"/>
          <w:szCs w:val="22"/>
          <w:lang w:val="en-US"/>
        </w:rPr>
        <w:t xml:space="preserve">a </w:t>
      </w:r>
      <w:r w:rsidR="00F277B0" w:rsidRPr="00DB3B5E">
        <w:rPr>
          <w:rFonts w:eastAsia="Times New Roman" w:cs="Cambria"/>
          <w:sz w:val="22"/>
          <w:szCs w:val="22"/>
          <w:lang w:val="en-US"/>
        </w:rPr>
        <w:t>high incidence of category 1 PUs and severe indentation marks</w:t>
      </w:r>
      <w:r w:rsidR="00704E26" w:rsidRPr="00DB3B5E">
        <w:rPr>
          <w:rFonts w:eastAsia="Times New Roman" w:cs="Cambria"/>
          <w:sz w:val="22"/>
          <w:szCs w:val="22"/>
          <w:lang w:val="en-US"/>
        </w:rPr>
        <w:t xml:space="preserve"> and</w:t>
      </w:r>
      <w:r w:rsidR="00F277B0" w:rsidRPr="00DB3B5E">
        <w:rPr>
          <w:rFonts w:eastAsia="Times New Roman" w:cs="Cambria"/>
          <w:sz w:val="22"/>
          <w:szCs w:val="22"/>
          <w:lang w:val="en-US"/>
        </w:rPr>
        <w:t xml:space="preserve"> </w:t>
      </w:r>
      <w:r w:rsidR="00704E26" w:rsidRPr="00DB3B5E">
        <w:rPr>
          <w:rFonts w:eastAsia="Times New Roman" w:cs="Cambria"/>
          <w:sz w:val="22"/>
          <w:szCs w:val="22"/>
          <w:lang w:val="en-US"/>
        </w:rPr>
        <w:t>high pain scores from</w:t>
      </w:r>
      <w:r w:rsidR="002857B2" w:rsidRPr="00DB3B5E">
        <w:rPr>
          <w:rFonts w:eastAsia="Times New Roman" w:cs="Cambria"/>
          <w:sz w:val="22"/>
          <w:szCs w:val="22"/>
          <w:lang w:val="en-US"/>
        </w:rPr>
        <w:t xml:space="preserve"> the application of the extrication collar and headblocks</w:t>
      </w:r>
      <w:r w:rsidR="00704E26" w:rsidRPr="00DB3B5E">
        <w:rPr>
          <w:rFonts w:eastAsia="Times New Roman" w:cs="Cambria"/>
          <w:sz w:val="22"/>
          <w:szCs w:val="22"/>
          <w:lang w:val="en-US"/>
        </w:rPr>
        <w:t>.</w:t>
      </w:r>
      <w:r w:rsidR="002857B2" w:rsidRPr="00DB3B5E">
        <w:rPr>
          <w:rFonts w:eastAsia="Times New Roman" w:cs="Cambria"/>
          <w:sz w:val="22"/>
          <w:szCs w:val="22"/>
          <w:lang w:val="en-US"/>
        </w:rPr>
        <w:t xml:space="preserve"> </w:t>
      </w:r>
      <w:r w:rsidR="00704E26" w:rsidRPr="00DB3B5E">
        <w:rPr>
          <w:rFonts w:eastAsia="Times New Roman" w:cs="Cambria"/>
          <w:sz w:val="22"/>
          <w:szCs w:val="22"/>
          <w:lang w:val="en-US"/>
        </w:rPr>
        <w:t>Time, injury severity and patient characteristics were not associated with PUs,</w:t>
      </w:r>
      <w:r w:rsidR="0022108A" w:rsidRPr="00DB3B5E">
        <w:rPr>
          <w:rFonts w:eastAsia="Times New Roman" w:cs="Cambria"/>
          <w:sz w:val="22"/>
          <w:szCs w:val="22"/>
          <w:lang w:val="en-US"/>
        </w:rPr>
        <w:t xml:space="preserve"> and</w:t>
      </w:r>
      <w:r w:rsidR="00704E26" w:rsidRPr="00DB3B5E">
        <w:rPr>
          <w:rFonts w:eastAsia="Times New Roman" w:cs="Cambria"/>
          <w:sz w:val="22"/>
          <w:szCs w:val="22"/>
          <w:lang w:val="en-US"/>
        </w:rPr>
        <w:t xml:space="preserve"> indentation marks, however </w:t>
      </w:r>
      <w:r w:rsidR="0022108A" w:rsidRPr="00DB3B5E">
        <w:rPr>
          <w:rFonts w:eastAsia="Times New Roman" w:cs="Cambria"/>
          <w:sz w:val="22"/>
          <w:szCs w:val="22"/>
          <w:lang w:val="en-US"/>
        </w:rPr>
        <w:t xml:space="preserve">being female was significantly associated with pain from the extrication collar and headblocks. </w:t>
      </w:r>
      <w:r w:rsidR="009F46D8" w:rsidRPr="00DB3B5E">
        <w:rPr>
          <w:rFonts w:eastAsia="Times New Roman" w:cs="Cambria"/>
          <w:sz w:val="22"/>
          <w:szCs w:val="22"/>
          <w:lang w:val="en-US"/>
        </w:rPr>
        <w:t xml:space="preserve">Cervical immobilization for preventive reasons can be lifesaving, but it is necessary to revise the current practice of cervical </w:t>
      </w:r>
      <w:r w:rsidR="009F46D8" w:rsidRPr="005A40F1">
        <w:rPr>
          <w:rFonts w:eastAsia="Times New Roman" w:cs="Cambria"/>
          <w:sz w:val="22"/>
          <w:szCs w:val="22"/>
          <w:lang w:val="en-US"/>
        </w:rPr>
        <w:t xml:space="preserve">spine immobilization in the ED in terms of procedures and material use in order to decrease PU risk and pain. </w:t>
      </w:r>
    </w:p>
    <w:p w14:paraId="54ACA015" w14:textId="77777777" w:rsidR="00B25411" w:rsidRPr="005A40F1" w:rsidRDefault="00B25411" w:rsidP="007927E8">
      <w:pPr>
        <w:spacing w:line="360" w:lineRule="auto"/>
        <w:jc w:val="both"/>
        <w:rPr>
          <w:rFonts w:asciiTheme="minorHAnsi" w:eastAsia="Times New Roman" w:hAnsiTheme="minorHAnsi" w:cs="Cambria"/>
          <w:sz w:val="22"/>
          <w:szCs w:val="22"/>
          <w:lang w:val="en-US"/>
        </w:rPr>
      </w:pPr>
    </w:p>
    <w:p w14:paraId="7D86338C" w14:textId="77777777" w:rsidR="00B25411" w:rsidRPr="005A40F1" w:rsidRDefault="00B25411" w:rsidP="007927E8">
      <w:pPr>
        <w:spacing w:line="360" w:lineRule="auto"/>
        <w:jc w:val="both"/>
        <w:rPr>
          <w:rFonts w:asciiTheme="minorHAnsi" w:eastAsia="Times New Roman" w:hAnsiTheme="minorHAnsi" w:cs="Cambria"/>
          <w:sz w:val="22"/>
          <w:szCs w:val="22"/>
          <w:lang w:val="en-US"/>
        </w:rPr>
      </w:pPr>
    </w:p>
    <w:p w14:paraId="3411CED3" w14:textId="77777777" w:rsidR="00E761AC" w:rsidRPr="005A40F1" w:rsidRDefault="00E761AC" w:rsidP="00E761AC">
      <w:pPr>
        <w:pStyle w:val="NormalWeb"/>
        <w:jc w:val="center"/>
        <w:divId w:val="2123302766"/>
        <w:rPr>
          <w:sz w:val="22"/>
          <w:szCs w:val="22"/>
        </w:rPr>
      </w:pPr>
    </w:p>
    <w:p w14:paraId="71987BCF" w14:textId="77777777" w:rsidR="00007DF0" w:rsidRPr="005A40F1" w:rsidRDefault="004C6BCD" w:rsidP="00F34C20">
      <w:pPr>
        <w:pStyle w:val="NormalWeb"/>
        <w:spacing w:line="360" w:lineRule="auto"/>
        <w:divId w:val="2123302766"/>
        <w:rPr>
          <w:sz w:val="22"/>
        </w:rPr>
      </w:pPr>
      <w:r w:rsidRPr="005A40F1">
        <w:rPr>
          <w:sz w:val="22"/>
          <w:szCs w:val="22"/>
        </w:rPr>
        <w:t>References</w:t>
      </w:r>
      <w:r w:rsidR="00007DF0" w:rsidRPr="005A40F1">
        <w:rPr>
          <w:sz w:val="22"/>
          <w:szCs w:val="22"/>
        </w:rPr>
        <w:fldChar w:fldCharType="begin"/>
      </w:r>
      <w:r w:rsidR="00007DF0" w:rsidRPr="005A40F1">
        <w:rPr>
          <w:sz w:val="22"/>
          <w:szCs w:val="22"/>
        </w:rPr>
        <w:instrText>ADDIN RW.BIB</w:instrText>
      </w:r>
      <w:r w:rsidR="00007DF0" w:rsidRPr="005A40F1">
        <w:rPr>
          <w:sz w:val="22"/>
          <w:szCs w:val="22"/>
        </w:rPr>
        <w:fldChar w:fldCharType="separate"/>
      </w:r>
      <w:r w:rsidR="00007DF0" w:rsidRPr="005A40F1">
        <w:rPr>
          <w:sz w:val="22"/>
        </w:rPr>
        <w:t xml:space="preserve"> </w:t>
      </w:r>
    </w:p>
    <w:p w14:paraId="050DDC61" w14:textId="03A38C10" w:rsidR="00007DF0" w:rsidRPr="005A40F1" w:rsidRDefault="00007DF0" w:rsidP="00F34C20">
      <w:pPr>
        <w:pStyle w:val="NormalWeb"/>
        <w:spacing w:line="360" w:lineRule="auto"/>
        <w:divId w:val="2123302766"/>
        <w:rPr>
          <w:sz w:val="22"/>
          <w:szCs w:val="22"/>
        </w:rPr>
      </w:pPr>
      <w:r w:rsidRPr="005A40F1">
        <w:rPr>
          <w:sz w:val="22"/>
          <w:szCs w:val="22"/>
        </w:rPr>
        <w:t xml:space="preserve">1. </w:t>
      </w:r>
      <w:r w:rsidR="00F34C20" w:rsidRPr="005A40F1">
        <w:rPr>
          <w:sz w:val="22"/>
          <w:szCs w:val="22"/>
        </w:rPr>
        <w:t xml:space="preserve">EuroSafe, Injuries in the European Union, Report on injury statistics 2008-2010, Amsterdam, 2013 </w:t>
      </w:r>
      <w:r w:rsidR="00F34C20" w:rsidRPr="005A40F1">
        <w:rPr>
          <w:sz w:val="22"/>
        </w:rPr>
        <w:t>Retrieved from http://ec.europa.eu/health/data_collection/docs/idb_report_2013_en.pdf</w:t>
      </w:r>
    </w:p>
    <w:p w14:paraId="7FCC1D65" w14:textId="0D1E363A" w:rsidR="00007DF0" w:rsidRPr="005A40F1" w:rsidRDefault="00007DF0" w:rsidP="00007DF0">
      <w:pPr>
        <w:pStyle w:val="NormalWeb"/>
        <w:spacing w:line="480" w:lineRule="auto"/>
        <w:divId w:val="2123302766"/>
        <w:rPr>
          <w:sz w:val="22"/>
        </w:rPr>
      </w:pPr>
      <w:r w:rsidRPr="005A40F1">
        <w:rPr>
          <w:sz w:val="22"/>
        </w:rPr>
        <w:lastRenderedPageBreak/>
        <w:t xml:space="preserve">2. 'American College of Surgeons Committee on Trauma'. </w:t>
      </w:r>
      <w:r w:rsidRPr="005A40F1">
        <w:rPr>
          <w:i/>
          <w:sz w:val="22"/>
        </w:rPr>
        <w:t>Advanced Trauma Life Support for doctors, 8</w:t>
      </w:r>
      <w:r w:rsidRPr="005A40F1">
        <w:rPr>
          <w:i/>
          <w:sz w:val="22"/>
          <w:vertAlign w:val="superscript"/>
        </w:rPr>
        <w:t>th</w:t>
      </w:r>
      <w:r w:rsidRPr="005A40F1">
        <w:rPr>
          <w:i/>
          <w:sz w:val="22"/>
        </w:rPr>
        <w:t xml:space="preserve"> edition. </w:t>
      </w:r>
      <w:r w:rsidRPr="005A40F1">
        <w:rPr>
          <w:sz w:val="22"/>
        </w:rPr>
        <w:t>Chicago: Amer College of Surgeons; 2008.</w:t>
      </w:r>
    </w:p>
    <w:p w14:paraId="5490B9AE" w14:textId="04D3D556" w:rsidR="00007DF0" w:rsidRPr="005A40F1" w:rsidRDefault="00007DF0" w:rsidP="00007DF0">
      <w:pPr>
        <w:pStyle w:val="NormalWeb"/>
        <w:spacing w:line="360" w:lineRule="auto"/>
        <w:divId w:val="2123302766"/>
        <w:rPr>
          <w:sz w:val="22"/>
          <w:szCs w:val="22"/>
        </w:rPr>
      </w:pPr>
      <w:r w:rsidRPr="005A40F1">
        <w:rPr>
          <w:sz w:val="22"/>
        </w:rPr>
        <w:t>3. Vickery D. The use of the spinal board after the pre-hospital phase of trauma management</w:t>
      </w:r>
      <w:r w:rsidRPr="005A40F1">
        <w:rPr>
          <w:i/>
          <w:iCs/>
          <w:sz w:val="22"/>
        </w:rPr>
        <w:t>. Emerg M</w:t>
      </w:r>
      <w:r w:rsidRPr="005A40F1">
        <w:rPr>
          <w:i/>
          <w:iCs/>
          <w:sz w:val="22"/>
          <w:szCs w:val="22"/>
        </w:rPr>
        <w:t>ed J</w:t>
      </w:r>
      <w:r w:rsidRPr="005A40F1">
        <w:rPr>
          <w:sz w:val="22"/>
          <w:szCs w:val="22"/>
        </w:rPr>
        <w:t xml:space="preserve"> 2001;18(1):51-4.</w:t>
      </w:r>
    </w:p>
    <w:p w14:paraId="4F302A24" w14:textId="77777777" w:rsidR="00007DF0" w:rsidRPr="0065168E" w:rsidRDefault="00007DF0" w:rsidP="00007DF0">
      <w:pPr>
        <w:pStyle w:val="NormalWeb"/>
        <w:spacing w:line="360" w:lineRule="auto"/>
        <w:divId w:val="2123302766"/>
        <w:rPr>
          <w:sz w:val="22"/>
          <w:szCs w:val="22"/>
          <w:lang w:val="nl-NL"/>
        </w:rPr>
      </w:pPr>
      <w:r w:rsidRPr="005A40F1">
        <w:rPr>
          <w:sz w:val="22"/>
          <w:szCs w:val="22"/>
        </w:rPr>
        <w:t>4. Lubbert PHW, Schram ME, Leenen LPH. Is there a reason for spine board immobilization in the emergency department for patients with a potential spinal injury?</w:t>
      </w:r>
      <w:r w:rsidRPr="005A40F1">
        <w:rPr>
          <w:i/>
          <w:iCs/>
          <w:sz w:val="22"/>
          <w:szCs w:val="22"/>
        </w:rPr>
        <w:t xml:space="preserve">. </w:t>
      </w:r>
      <w:r w:rsidRPr="0065168E">
        <w:rPr>
          <w:i/>
          <w:iCs/>
          <w:sz w:val="22"/>
          <w:szCs w:val="22"/>
          <w:lang w:val="nl-NL"/>
        </w:rPr>
        <w:t>Eur J Trauma</w:t>
      </w:r>
      <w:r w:rsidRPr="0065168E">
        <w:rPr>
          <w:sz w:val="22"/>
          <w:szCs w:val="22"/>
          <w:lang w:val="nl-NL"/>
        </w:rPr>
        <w:t xml:space="preserve"> 2005;31(4):375-8.</w:t>
      </w:r>
    </w:p>
    <w:p w14:paraId="05CD906E" w14:textId="49A0F821" w:rsidR="00007DF0" w:rsidRPr="005A40F1" w:rsidRDefault="00007DF0" w:rsidP="00007DF0">
      <w:pPr>
        <w:pStyle w:val="NormalWeb"/>
        <w:spacing w:line="360" w:lineRule="auto"/>
        <w:divId w:val="2123302766"/>
        <w:rPr>
          <w:sz w:val="22"/>
          <w:szCs w:val="22"/>
        </w:rPr>
      </w:pPr>
      <w:r w:rsidRPr="0065168E">
        <w:rPr>
          <w:sz w:val="22"/>
          <w:szCs w:val="22"/>
          <w:lang w:val="nl-NL"/>
        </w:rPr>
        <w:t xml:space="preserve">5. Ham W, Schoonhoven L, Schuurmans MJ, Leenen LP. </w:t>
      </w:r>
      <w:r w:rsidRPr="005A40F1">
        <w:rPr>
          <w:sz w:val="22"/>
          <w:szCs w:val="22"/>
        </w:rPr>
        <w:t>Pressure ulcers from spinal immobilization in trauma patients: A systematic review</w:t>
      </w:r>
      <w:r w:rsidRPr="005A40F1">
        <w:rPr>
          <w:i/>
          <w:iCs/>
          <w:sz w:val="22"/>
          <w:szCs w:val="22"/>
        </w:rPr>
        <w:t>. J Trauma Acute Care Surg</w:t>
      </w:r>
      <w:r w:rsidRPr="005A40F1">
        <w:rPr>
          <w:sz w:val="22"/>
          <w:szCs w:val="22"/>
        </w:rPr>
        <w:t xml:space="preserve"> 2014; 76(4):1131-41.</w:t>
      </w:r>
    </w:p>
    <w:p w14:paraId="3A2A8E46" w14:textId="3BC6831E" w:rsidR="00007DF0" w:rsidRPr="005A40F1" w:rsidRDefault="00007DF0" w:rsidP="00007DF0">
      <w:pPr>
        <w:widowControl w:val="0"/>
        <w:autoSpaceDE w:val="0"/>
        <w:autoSpaceDN w:val="0"/>
        <w:adjustRightInd w:val="0"/>
        <w:spacing w:after="240" w:line="360" w:lineRule="auto"/>
        <w:divId w:val="2123302766"/>
        <w:rPr>
          <w:rFonts w:ascii="Times New Roman" w:hAnsi="Times New Roman"/>
          <w:sz w:val="22"/>
          <w:szCs w:val="22"/>
          <w:lang w:val="en-US"/>
        </w:rPr>
      </w:pPr>
      <w:r w:rsidRPr="0065168E">
        <w:rPr>
          <w:rFonts w:ascii="Times New Roman" w:hAnsi="Times New Roman"/>
          <w:sz w:val="22"/>
          <w:szCs w:val="22"/>
          <w:lang w:val="en-US"/>
        </w:rPr>
        <w:t xml:space="preserve">6. National Pressure Ulcer Advisory Panel, European Pressure Ulcer Advisory Panel and Pan Pacific Pressure Injury Alliance. Prevention and Treautment of Pressure Ulcers: Clinical Practice Guideline. Emilie Haesler (Ed.) </w:t>
      </w:r>
      <w:r w:rsidRPr="005A40F1">
        <w:rPr>
          <w:rFonts w:ascii="Times New Roman" w:hAnsi="Times New Roman"/>
          <w:sz w:val="22"/>
          <w:szCs w:val="22"/>
          <w:lang w:val="en-US"/>
        </w:rPr>
        <w:t xml:space="preserve">Cambridge Media: Osborne Park, Western Australia; 2014. </w:t>
      </w:r>
    </w:p>
    <w:p w14:paraId="0DA0E3C2" w14:textId="4400A506" w:rsidR="00007DF0" w:rsidRPr="005A40F1" w:rsidRDefault="00007DF0" w:rsidP="00007DF0">
      <w:pPr>
        <w:pStyle w:val="NormalWeb"/>
        <w:spacing w:line="360" w:lineRule="auto"/>
        <w:divId w:val="2123302766"/>
        <w:rPr>
          <w:sz w:val="22"/>
          <w:szCs w:val="22"/>
        </w:rPr>
      </w:pPr>
      <w:r w:rsidRPr="005A40F1">
        <w:rPr>
          <w:sz w:val="22"/>
          <w:szCs w:val="22"/>
        </w:rPr>
        <w:t>7. Gorecki C, Lamping DL, Brown JM, Madill A, Firth J, Nixon J. Development of a conceptual framework of health-related quality of life in pressure ulcers: a patient-focused approach</w:t>
      </w:r>
      <w:r w:rsidRPr="005A40F1">
        <w:rPr>
          <w:i/>
          <w:iCs/>
          <w:sz w:val="22"/>
          <w:szCs w:val="22"/>
        </w:rPr>
        <w:t>. Int J Nurs Stud</w:t>
      </w:r>
      <w:r w:rsidRPr="005A40F1">
        <w:rPr>
          <w:sz w:val="22"/>
          <w:szCs w:val="22"/>
        </w:rPr>
        <w:t xml:space="preserve"> 2010; 47(12):1525-34.</w:t>
      </w:r>
    </w:p>
    <w:p w14:paraId="704E3229" w14:textId="7A3726B5" w:rsidR="00007DF0" w:rsidRPr="0065168E" w:rsidRDefault="00007DF0" w:rsidP="00007DF0">
      <w:pPr>
        <w:pStyle w:val="NormalWeb"/>
        <w:spacing w:line="360" w:lineRule="auto"/>
        <w:divId w:val="2123302766"/>
        <w:rPr>
          <w:sz w:val="22"/>
          <w:lang w:val="nl-NL"/>
        </w:rPr>
      </w:pPr>
      <w:r w:rsidRPr="005A40F1">
        <w:rPr>
          <w:sz w:val="22"/>
          <w:szCs w:val="22"/>
        </w:rPr>
        <w:t xml:space="preserve">8. Gorecki C, Brown JM, Nelson EA, </w:t>
      </w:r>
      <w:r w:rsidRPr="005A40F1">
        <w:rPr>
          <w:sz w:val="22"/>
        </w:rPr>
        <w:t>Briggs M, Schoonhoven L, Dealey C, et al. Impact of pressure ulcers on quality of life in older patients: a systematic review</w:t>
      </w:r>
      <w:r w:rsidRPr="005A40F1">
        <w:rPr>
          <w:i/>
          <w:iCs/>
          <w:sz w:val="22"/>
        </w:rPr>
        <w:t xml:space="preserve">. </w:t>
      </w:r>
      <w:r w:rsidRPr="0065168E">
        <w:rPr>
          <w:i/>
          <w:iCs/>
          <w:sz w:val="22"/>
          <w:lang w:val="nl-NL"/>
        </w:rPr>
        <w:t>J Am Geriatr Soc</w:t>
      </w:r>
      <w:r w:rsidR="00B260FC" w:rsidRPr="0065168E">
        <w:rPr>
          <w:sz w:val="22"/>
          <w:lang w:val="nl-NL"/>
        </w:rPr>
        <w:t xml:space="preserve"> 2009; </w:t>
      </w:r>
      <w:r w:rsidRPr="0065168E">
        <w:rPr>
          <w:sz w:val="22"/>
          <w:lang w:val="nl-NL"/>
        </w:rPr>
        <w:t>57(7):15-83.</w:t>
      </w:r>
    </w:p>
    <w:p w14:paraId="02E740F1" w14:textId="648FD3E3" w:rsidR="00007DF0" w:rsidRPr="005A40F1" w:rsidRDefault="00007DF0" w:rsidP="00007DF0">
      <w:pPr>
        <w:pStyle w:val="NormalWeb"/>
        <w:spacing w:line="480" w:lineRule="auto"/>
        <w:divId w:val="2123302766"/>
        <w:rPr>
          <w:sz w:val="22"/>
        </w:rPr>
      </w:pPr>
      <w:r w:rsidRPr="0065168E">
        <w:rPr>
          <w:sz w:val="22"/>
          <w:lang w:val="nl-NL"/>
        </w:rPr>
        <w:t xml:space="preserve">9. Halfens RJG, </w:t>
      </w:r>
      <w:r w:rsidR="00B260FC" w:rsidRPr="0065168E">
        <w:rPr>
          <w:sz w:val="22"/>
          <w:lang w:val="nl-NL"/>
        </w:rPr>
        <w:t xml:space="preserve">Nie van NC, </w:t>
      </w:r>
      <w:r w:rsidRPr="0065168E">
        <w:rPr>
          <w:sz w:val="22"/>
          <w:lang w:val="nl-NL"/>
        </w:rPr>
        <w:t xml:space="preserve">Meijers JMM, Meesterberends E, Neyens JCL, Rondas AALM, et al. </w:t>
      </w:r>
      <w:r w:rsidRPr="005A40F1">
        <w:rPr>
          <w:i/>
          <w:sz w:val="22"/>
        </w:rPr>
        <w:t xml:space="preserve">Landelijke Prevalentiemeting Zorgproblemen; Rapportage resultaten 2013. </w:t>
      </w:r>
      <w:r w:rsidRPr="005A40F1">
        <w:rPr>
          <w:sz w:val="22"/>
        </w:rPr>
        <w:t xml:space="preserve">; </w:t>
      </w:r>
      <w:r w:rsidR="00B260FC" w:rsidRPr="005A40F1">
        <w:rPr>
          <w:sz w:val="22"/>
        </w:rPr>
        <w:t xml:space="preserve">report </w:t>
      </w:r>
      <w:r w:rsidRPr="005A40F1">
        <w:rPr>
          <w:sz w:val="22"/>
        </w:rPr>
        <w:t>2013.</w:t>
      </w:r>
    </w:p>
    <w:p w14:paraId="7CB2FC58" w14:textId="5B5BDC5D" w:rsidR="00007DF0" w:rsidRPr="005A40F1" w:rsidRDefault="00007DF0" w:rsidP="00007DF0">
      <w:pPr>
        <w:pStyle w:val="NormalWeb"/>
        <w:spacing w:line="480" w:lineRule="auto"/>
        <w:divId w:val="2123302766"/>
        <w:rPr>
          <w:sz w:val="22"/>
        </w:rPr>
      </w:pPr>
      <w:r w:rsidRPr="005A40F1">
        <w:rPr>
          <w:sz w:val="22"/>
        </w:rPr>
        <w:t xml:space="preserve">10. European Pressure Ulcer Advisory Panel, National Pressure Ulcer Advisor Panel. </w:t>
      </w:r>
      <w:r w:rsidRPr="005A40F1">
        <w:rPr>
          <w:i/>
          <w:sz w:val="22"/>
        </w:rPr>
        <w:t>Prevention and Treatment of Pressure Ulcer: Quick Refe</w:t>
      </w:r>
      <w:r w:rsidR="00B260FC" w:rsidRPr="005A40F1">
        <w:rPr>
          <w:i/>
          <w:sz w:val="22"/>
        </w:rPr>
        <w:t>rence Guide.</w:t>
      </w:r>
      <w:r w:rsidR="00B260FC" w:rsidRPr="005A40F1">
        <w:rPr>
          <w:sz w:val="22"/>
        </w:rPr>
        <w:t xml:space="preserve"> Washington D.C.: National Pressure Ulcer Advisory Panel; </w:t>
      </w:r>
      <w:r w:rsidRPr="005A40F1">
        <w:rPr>
          <w:sz w:val="22"/>
        </w:rPr>
        <w:t>2009.</w:t>
      </w:r>
      <w:r w:rsidR="00F34C20" w:rsidRPr="005A40F1">
        <w:rPr>
          <w:sz w:val="22"/>
        </w:rPr>
        <w:t xml:space="preserve"> Retrieved from http://www.npuap.org/wp-content/uploads/2012/02/Final_Quick_Prevention_for_web_2010.pdf</w:t>
      </w:r>
    </w:p>
    <w:p w14:paraId="7987AEE8" w14:textId="0CCDB270" w:rsidR="00007DF0" w:rsidRPr="005A40F1" w:rsidRDefault="00007DF0" w:rsidP="00007DF0">
      <w:pPr>
        <w:pStyle w:val="NormalWeb"/>
        <w:spacing w:line="480" w:lineRule="auto"/>
        <w:divId w:val="2123302766"/>
        <w:rPr>
          <w:sz w:val="22"/>
        </w:rPr>
      </w:pPr>
      <w:r w:rsidRPr="005A40F1">
        <w:rPr>
          <w:sz w:val="22"/>
        </w:rPr>
        <w:t xml:space="preserve">11. PUCLAS2 Pressure Ulcer Classification. </w:t>
      </w:r>
      <w:r w:rsidR="00F34C20" w:rsidRPr="005A40F1">
        <w:rPr>
          <w:sz w:val="22"/>
        </w:rPr>
        <w:t>Retrieved from</w:t>
      </w:r>
      <w:r w:rsidRPr="005A40F1">
        <w:rPr>
          <w:sz w:val="22"/>
        </w:rPr>
        <w:t xml:space="preserve"> </w:t>
      </w:r>
      <w:hyperlink r:id="rId11" w:tgtFrame="_blank" w:history="1">
        <w:r w:rsidRPr="005A40F1">
          <w:rPr>
            <w:rStyle w:val="Hyperlink"/>
            <w:sz w:val="22"/>
          </w:rPr>
          <w:t>http://www.puclas.ugent.be/puclas/e/</w:t>
        </w:r>
      </w:hyperlink>
      <w:r w:rsidR="00F34C20" w:rsidRPr="005A40F1">
        <w:rPr>
          <w:sz w:val="22"/>
        </w:rPr>
        <w:t>.</w:t>
      </w:r>
    </w:p>
    <w:p w14:paraId="654E039F" w14:textId="54D61F10" w:rsidR="00007DF0" w:rsidRPr="005A40F1" w:rsidRDefault="00007DF0" w:rsidP="00007DF0">
      <w:pPr>
        <w:pStyle w:val="NormalWeb"/>
        <w:spacing w:line="480" w:lineRule="auto"/>
        <w:divId w:val="2123302766"/>
        <w:rPr>
          <w:sz w:val="22"/>
        </w:rPr>
      </w:pPr>
      <w:r w:rsidRPr="0065168E">
        <w:rPr>
          <w:sz w:val="22"/>
          <w:lang w:val="nl-NL"/>
        </w:rPr>
        <w:lastRenderedPageBreak/>
        <w:t xml:space="preserve">12. Ham WH, Schoonhoven L, Schuurmans MJ, Veugelers R, Leenen LP. </w:t>
      </w:r>
      <w:r w:rsidRPr="005A40F1">
        <w:rPr>
          <w:sz w:val="22"/>
        </w:rPr>
        <w:t>Pressure Ulcer Education Improves Interrater Reliability, Identification, and Classification Skills by Emergency Nurses and Physicians</w:t>
      </w:r>
      <w:r w:rsidRPr="005A40F1">
        <w:rPr>
          <w:i/>
          <w:iCs/>
          <w:sz w:val="22"/>
        </w:rPr>
        <w:t>. J Emerg Nurs</w:t>
      </w:r>
      <w:r w:rsidR="00B260FC" w:rsidRPr="005A40F1">
        <w:rPr>
          <w:sz w:val="22"/>
        </w:rPr>
        <w:t xml:space="preserve"> 2014; 23:</w:t>
      </w:r>
      <w:r w:rsidRPr="005A40F1">
        <w:rPr>
          <w:sz w:val="22"/>
        </w:rPr>
        <w:t>41-53.</w:t>
      </w:r>
    </w:p>
    <w:p w14:paraId="41299126" w14:textId="77777777" w:rsidR="000F747C" w:rsidRPr="005A40F1" w:rsidRDefault="000F747C" w:rsidP="00007DF0">
      <w:pPr>
        <w:pStyle w:val="NormalWeb"/>
        <w:spacing w:line="480" w:lineRule="auto"/>
        <w:divId w:val="2123302766"/>
        <w:rPr>
          <w:sz w:val="22"/>
          <w:szCs w:val="22"/>
        </w:rPr>
      </w:pPr>
      <w:r w:rsidRPr="005A40F1">
        <w:rPr>
          <w:sz w:val="22"/>
          <w:szCs w:val="22"/>
        </w:rPr>
        <w:t>13. Buuren van S. Multiple imputation of discrete and continuous data by fully conditional specification</w:t>
      </w:r>
      <w:r w:rsidRPr="005A40F1">
        <w:rPr>
          <w:i/>
          <w:iCs/>
          <w:sz w:val="22"/>
          <w:szCs w:val="22"/>
        </w:rPr>
        <w:t>. Stat Methods Med Res</w:t>
      </w:r>
      <w:r w:rsidRPr="005A40F1">
        <w:rPr>
          <w:sz w:val="22"/>
          <w:szCs w:val="22"/>
        </w:rPr>
        <w:t xml:space="preserve"> 2007; Jun;16(3):219-42.</w:t>
      </w:r>
      <w:r w:rsidR="00007DF0" w:rsidRPr="005A40F1">
        <w:rPr>
          <w:sz w:val="22"/>
          <w:szCs w:val="22"/>
        </w:rPr>
        <w:t xml:space="preserve">13. </w:t>
      </w:r>
    </w:p>
    <w:p w14:paraId="7CEDE903" w14:textId="39876B60" w:rsidR="00007DF0" w:rsidRPr="005A40F1" w:rsidRDefault="000F747C" w:rsidP="00007DF0">
      <w:pPr>
        <w:pStyle w:val="NormalWeb"/>
        <w:spacing w:line="480" w:lineRule="auto"/>
        <w:divId w:val="2123302766"/>
        <w:rPr>
          <w:sz w:val="22"/>
          <w:szCs w:val="22"/>
        </w:rPr>
      </w:pPr>
      <w:r w:rsidRPr="005A40F1">
        <w:rPr>
          <w:sz w:val="22"/>
          <w:szCs w:val="22"/>
        </w:rPr>
        <w:t xml:space="preserve">14. </w:t>
      </w:r>
      <w:r w:rsidR="00007DF0" w:rsidRPr="005A40F1">
        <w:rPr>
          <w:sz w:val="22"/>
          <w:szCs w:val="22"/>
        </w:rPr>
        <w:t>Clopper CJ, Pearson ES. The Use of Confidence or Fiducial Limits Illustrated in the Case of the Binomial</w:t>
      </w:r>
      <w:r w:rsidR="00007DF0" w:rsidRPr="005A40F1">
        <w:rPr>
          <w:i/>
          <w:iCs/>
          <w:sz w:val="22"/>
          <w:szCs w:val="22"/>
        </w:rPr>
        <w:t>. Biometrica</w:t>
      </w:r>
      <w:r w:rsidR="00007DF0" w:rsidRPr="005A40F1">
        <w:rPr>
          <w:sz w:val="22"/>
          <w:szCs w:val="22"/>
        </w:rPr>
        <w:t xml:space="preserve"> 1934;</w:t>
      </w:r>
      <w:r w:rsidR="00B260FC" w:rsidRPr="005A40F1">
        <w:rPr>
          <w:sz w:val="22"/>
          <w:szCs w:val="22"/>
        </w:rPr>
        <w:t xml:space="preserve"> </w:t>
      </w:r>
      <w:r w:rsidR="00007DF0" w:rsidRPr="005A40F1">
        <w:rPr>
          <w:sz w:val="22"/>
          <w:szCs w:val="22"/>
        </w:rPr>
        <w:t>4(26):404-13.</w:t>
      </w:r>
    </w:p>
    <w:p w14:paraId="4E111AC4" w14:textId="760B3265" w:rsidR="00007DF0" w:rsidRPr="005A40F1" w:rsidRDefault="000F747C" w:rsidP="00007DF0">
      <w:pPr>
        <w:pStyle w:val="NormalWeb"/>
        <w:spacing w:line="480" w:lineRule="auto"/>
        <w:divId w:val="2123302766"/>
        <w:rPr>
          <w:sz w:val="22"/>
        </w:rPr>
      </w:pPr>
      <w:r w:rsidRPr="005A40F1">
        <w:rPr>
          <w:sz w:val="22"/>
        </w:rPr>
        <w:t>15</w:t>
      </w:r>
      <w:r w:rsidR="00007DF0" w:rsidRPr="005A40F1">
        <w:rPr>
          <w:sz w:val="22"/>
        </w:rPr>
        <w:t>. Halfens RJ, Bours GJ, Van Ast W. Relevance of the diagnosis 'stage 1 pressure ulcer': an empirical study of the clinical course of stage 1 ulcers in acute care and long-term care hospital populations</w:t>
      </w:r>
      <w:r w:rsidR="00007DF0" w:rsidRPr="005A40F1">
        <w:rPr>
          <w:i/>
          <w:iCs/>
          <w:sz w:val="22"/>
        </w:rPr>
        <w:t>. J Clin Nurs</w:t>
      </w:r>
      <w:r w:rsidR="00B260FC" w:rsidRPr="005A40F1">
        <w:rPr>
          <w:sz w:val="22"/>
        </w:rPr>
        <w:t xml:space="preserve"> 2001; </w:t>
      </w:r>
      <w:r w:rsidR="00007DF0" w:rsidRPr="005A40F1">
        <w:rPr>
          <w:sz w:val="22"/>
        </w:rPr>
        <w:t>10(6):748-57.</w:t>
      </w:r>
    </w:p>
    <w:p w14:paraId="013CA2A8" w14:textId="61BA83DA" w:rsidR="00007DF0" w:rsidRPr="005A40F1" w:rsidRDefault="000F747C" w:rsidP="00007DF0">
      <w:pPr>
        <w:pStyle w:val="NormalWeb"/>
        <w:spacing w:line="480" w:lineRule="auto"/>
        <w:divId w:val="2123302766"/>
        <w:rPr>
          <w:sz w:val="22"/>
        </w:rPr>
      </w:pPr>
      <w:r w:rsidRPr="005A40F1">
        <w:rPr>
          <w:sz w:val="22"/>
        </w:rPr>
        <w:t>16</w:t>
      </w:r>
      <w:r w:rsidR="00007DF0" w:rsidRPr="005A40F1">
        <w:rPr>
          <w:sz w:val="22"/>
        </w:rPr>
        <w:t>. Nixon J, Cranny G, Bond S. Skin alterations of intact skin and risk factors associated with pressure ulcer development in surgical patients: a cohort study</w:t>
      </w:r>
      <w:r w:rsidR="00007DF0" w:rsidRPr="005A40F1">
        <w:rPr>
          <w:i/>
          <w:iCs/>
          <w:sz w:val="22"/>
        </w:rPr>
        <w:t>. Int J Nurs Stud</w:t>
      </w:r>
      <w:r w:rsidR="00B260FC" w:rsidRPr="005A40F1">
        <w:rPr>
          <w:sz w:val="22"/>
        </w:rPr>
        <w:t xml:space="preserve"> 2007; </w:t>
      </w:r>
      <w:r w:rsidR="00007DF0" w:rsidRPr="005A40F1">
        <w:rPr>
          <w:sz w:val="22"/>
        </w:rPr>
        <w:t>44(5):655-63.</w:t>
      </w:r>
    </w:p>
    <w:p w14:paraId="2E24A3C2" w14:textId="5FA323FF" w:rsidR="00007DF0" w:rsidRPr="005A40F1" w:rsidRDefault="000F747C" w:rsidP="00007DF0">
      <w:pPr>
        <w:pStyle w:val="NormalWeb"/>
        <w:spacing w:line="480" w:lineRule="auto"/>
        <w:divId w:val="2123302766"/>
        <w:rPr>
          <w:sz w:val="22"/>
        </w:rPr>
      </w:pPr>
      <w:r w:rsidRPr="005A40F1">
        <w:rPr>
          <w:sz w:val="22"/>
        </w:rPr>
        <w:t>1</w:t>
      </w:r>
      <w:r w:rsidR="008623D1">
        <w:rPr>
          <w:sz w:val="22"/>
        </w:rPr>
        <w:t>7</w:t>
      </w:r>
      <w:r w:rsidR="00007DF0" w:rsidRPr="005A40F1">
        <w:rPr>
          <w:sz w:val="22"/>
        </w:rPr>
        <w:t>. Oomens CW, Bader DL, Loerakker S, Baaijens F. Pressure induced deep tissue injury explained</w:t>
      </w:r>
      <w:r w:rsidR="00007DF0" w:rsidRPr="005A40F1">
        <w:rPr>
          <w:i/>
          <w:iCs/>
          <w:sz w:val="22"/>
        </w:rPr>
        <w:t>. Ann Biomed Eng</w:t>
      </w:r>
      <w:r w:rsidR="00B260FC" w:rsidRPr="005A40F1">
        <w:rPr>
          <w:sz w:val="22"/>
        </w:rPr>
        <w:t xml:space="preserve"> 2015; Feb:</w:t>
      </w:r>
      <w:r w:rsidR="00007DF0" w:rsidRPr="005A40F1">
        <w:rPr>
          <w:sz w:val="22"/>
        </w:rPr>
        <w:t>43(2):297-305.</w:t>
      </w:r>
    </w:p>
    <w:p w14:paraId="4EAB1F9B" w14:textId="29E5A16B" w:rsidR="00007DF0" w:rsidRDefault="000F747C" w:rsidP="00007DF0">
      <w:pPr>
        <w:pStyle w:val="NormalWeb"/>
        <w:spacing w:line="480" w:lineRule="auto"/>
        <w:divId w:val="2123302766"/>
        <w:rPr>
          <w:sz w:val="22"/>
        </w:rPr>
      </w:pPr>
      <w:r w:rsidRPr="005A40F1">
        <w:rPr>
          <w:sz w:val="22"/>
        </w:rPr>
        <w:t>1</w:t>
      </w:r>
      <w:r w:rsidR="00CE2675">
        <w:rPr>
          <w:sz w:val="22"/>
        </w:rPr>
        <w:t>8</w:t>
      </w:r>
      <w:r w:rsidR="00007DF0" w:rsidRPr="005A40F1">
        <w:rPr>
          <w:sz w:val="22"/>
        </w:rPr>
        <w:t>. Tafti AA, Sajadi S, Rafiei H. Pressure ulcer stage IV caused by cervical collar in patients with multiple trauma in intensive care unit</w:t>
      </w:r>
      <w:r w:rsidR="0020225D" w:rsidRPr="005A40F1">
        <w:rPr>
          <w:i/>
          <w:iCs/>
          <w:sz w:val="22"/>
        </w:rPr>
        <w:t xml:space="preserve">: </w:t>
      </w:r>
      <w:r w:rsidR="0020225D" w:rsidRPr="005A40F1">
        <w:rPr>
          <w:iCs/>
          <w:sz w:val="22"/>
        </w:rPr>
        <w:t>Letter to the editor.</w:t>
      </w:r>
      <w:r w:rsidR="00007DF0" w:rsidRPr="005A40F1">
        <w:rPr>
          <w:i/>
          <w:iCs/>
          <w:sz w:val="22"/>
        </w:rPr>
        <w:t xml:space="preserve"> Int Wound J</w:t>
      </w:r>
      <w:r w:rsidR="00F34C20" w:rsidRPr="005A40F1">
        <w:rPr>
          <w:sz w:val="22"/>
        </w:rPr>
        <w:t xml:space="preserve"> 2013; 19</w:t>
      </w:r>
      <w:r w:rsidR="00007DF0" w:rsidRPr="005A40F1">
        <w:rPr>
          <w:sz w:val="22"/>
        </w:rPr>
        <w:t>.</w:t>
      </w:r>
    </w:p>
    <w:p w14:paraId="15E86281" w14:textId="6A71CCA8" w:rsidR="00007DF0" w:rsidRPr="005A40F1" w:rsidRDefault="00CE2675" w:rsidP="00007DF0">
      <w:pPr>
        <w:pStyle w:val="NormalWeb"/>
        <w:spacing w:line="480" w:lineRule="auto"/>
        <w:divId w:val="2123302766"/>
        <w:rPr>
          <w:sz w:val="22"/>
        </w:rPr>
      </w:pPr>
      <w:r>
        <w:rPr>
          <w:sz w:val="22"/>
        </w:rPr>
        <w:t>19</w:t>
      </w:r>
      <w:r w:rsidR="00007DF0" w:rsidRPr="005A40F1">
        <w:rPr>
          <w:sz w:val="22"/>
        </w:rPr>
        <w:t>. Murphy KM, Musiak H. Patient with occipital pressure ulcer requiring continued cervical collar use</w:t>
      </w:r>
      <w:r w:rsidR="00007DF0" w:rsidRPr="005A40F1">
        <w:rPr>
          <w:i/>
          <w:iCs/>
          <w:sz w:val="22"/>
        </w:rPr>
        <w:t>. J Wound Ostomy Continence Nurs</w:t>
      </w:r>
      <w:r w:rsidR="0020225D" w:rsidRPr="005A40F1">
        <w:rPr>
          <w:sz w:val="22"/>
        </w:rPr>
        <w:t xml:space="preserve"> 1997; </w:t>
      </w:r>
      <w:r w:rsidR="00007DF0" w:rsidRPr="005A40F1">
        <w:rPr>
          <w:sz w:val="22"/>
        </w:rPr>
        <w:t>24(1):58-60.</w:t>
      </w:r>
    </w:p>
    <w:p w14:paraId="0F179AED" w14:textId="2AC5348E" w:rsidR="00007DF0" w:rsidRPr="005A40F1" w:rsidRDefault="000F747C" w:rsidP="00007DF0">
      <w:pPr>
        <w:pStyle w:val="NormalWeb"/>
        <w:spacing w:line="480" w:lineRule="auto"/>
        <w:divId w:val="2123302766"/>
        <w:rPr>
          <w:sz w:val="22"/>
        </w:rPr>
      </w:pPr>
      <w:r w:rsidRPr="005A40F1">
        <w:rPr>
          <w:sz w:val="22"/>
        </w:rPr>
        <w:t>2</w:t>
      </w:r>
      <w:r w:rsidR="00CE2675">
        <w:rPr>
          <w:sz w:val="22"/>
        </w:rPr>
        <w:t>0</w:t>
      </w:r>
      <w:r w:rsidR="00007DF0" w:rsidRPr="005A40F1">
        <w:rPr>
          <w:sz w:val="22"/>
        </w:rPr>
        <w:t>. Jacobson TM, Tescher AN, Miers AG, Downer L. Improving practice: efforts to reduce occipital pressure ulcers</w:t>
      </w:r>
      <w:r w:rsidR="00007DF0" w:rsidRPr="005A40F1">
        <w:rPr>
          <w:i/>
          <w:iCs/>
          <w:sz w:val="22"/>
        </w:rPr>
        <w:t>. J Nurs Care Qual</w:t>
      </w:r>
      <w:r w:rsidR="0020225D" w:rsidRPr="005A40F1">
        <w:rPr>
          <w:sz w:val="22"/>
        </w:rPr>
        <w:t xml:space="preserve"> 2008; </w:t>
      </w:r>
      <w:r w:rsidR="00007DF0" w:rsidRPr="005A40F1">
        <w:rPr>
          <w:sz w:val="22"/>
        </w:rPr>
        <w:t>23(3):283-8.</w:t>
      </w:r>
    </w:p>
    <w:p w14:paraId="179F2215" w14:textId="6A7DF829" w:rsidR="00007DF0" w:rsidRPr="005A40F1" w:rsidRDefault="000F747C" w:rsidP="00007DF0">
      <w:pPr>
        <w:pStyle w:val="NormalWeb"/>
        <w:spacing w:line="480" w:lineRule="auto"/>
        <w:divId w:val="2123302766"/>
        <w:rPr>
          <w:sz w:val="22"/>
        </w:rPr>
      </w:pPr>
      <w:r w:rsidRPr="005A40F1">
        <w:rPr>
          <w:sz w:val="22"/>
        </w:rPr>
        <w:lastRenderedPageBreak/>
        <w:t>2</w:t>
      </w:r>
      <w:r w:rsidR="00CE2675">
        <w:rPr>
          <w:sz w:val="22"/>
        </w:rPr>
        <w:t>1</w:t>
      </w:r>
      <w:r w:rsidR="00007DF0" w:rsidRPr="005A40F1">
        <w:rPr>
          <w:sz w:val="22"/>
        </w:rPr>
        <w:t>. Molano Álvarez E, Murillo Pérez M, Salobral Villegas M, Domínguez Caballero M, Cuenca Solanas M, García Fuentes C. Pressure scores secondary to immobilization with cervical collar: a complication of acute cervical injury [Spanish]</w:t>
      </w:r>
      <w:r w:rsidR="00007DF0" w:rsidRPr="005A40F1">
        <w:rPr>
          <w:i/>
          <w:iCs/>
          <w:sz w:val="22"/>
        </w:rPr>
        <w:t>. Enferm Intensiva</w:t>
      </w:r>
      <w:r w:rsidR="0020225D" w:rsidRPr="005A40F1">
        <w:rPr>
          <w:sz w:val="22"/>
        </w:rPr>
        <w:t xml:space="preserve"> 2004;</w:t>
      </w:r>
      <w:r w:rsidR="00007DF0" w:rsidRPr="005A40F1">
        <w:rPr>
          <w:sz w:val="22"/>
        </w:rPr>
        <w:t>15(3):112-22.</w:t>
      </w:r>
    </w:p>
    <w:p w14:paraId="1C581555" w14:textId="77777777" w:rsidR="00CE2675" w:rsidRPr="005A40F1" w:rsidRDefault="00CE2675" w:rsidP="00CE2675">
      <w:pPr>
        <w:pStyle w:val="NormalWeb"/>
        <w:spacing w:line="480" w:lineRule="auto"/>
        <w:divId w:val="2123302766"/>
        <w:rPr>
          <w:sz w:val="22"/>
        </w:rPr>
      </w:pPr>
      <w:r>
        <w:rPr>
          <w:sz w:val="22"/>
        </w:rPr>
        <w:t>22</w:t>
      </w:r>
      <w:r w:rsidRPr="005A40F1">
        <w:rPr>
          <w:sz w:val="22"/>
        </w:rPr>
        <w:t>. Coleman S, Nixon J, Keen J, Wilson L, McGinnis E, Dealey C, et al. A new pressure ulcer conceptual framework</w:t>
      </w:r>
      <w:r w:rsidRPr="005A40F1">
        <w:rPr>
          <w:i/>
          <w:iCs/>
          <w:sz w:val="22"/>
        </w:rPr>
        <w:t>. J Adv Nurs</w:t>
      </w:r>
      <w:r w:rsidRPr="005A40F1">
        <w:rPr>
          <w:sz w:val="22"/>
        </w:rPr>
        <w:t xml:space="preserve"> 2014; 70(10):2222-34.</w:t>
      </w:r>
    </w:p>
    <w:p w14:paraId="4EEB4B02" w14:textId="4CAF9AA1" w:rsidR="00007DF0" w:rsidRPr="005A40F1" w:rsidRDefault="000F747C" w:rsidP="00007DF0">
      <w:pPr>
        <w:pStyle w:val="NormalWeb"/>
        <w:spacing w:line="480" w:lineRule="auto"/>
        <w:divId w:val="2123302766"/>
        <w:rPr>
          <w:sz w:val="22"/>
        </w:rPr>
      </w:pPr>
      <w:r w:rsidRPr="005A40F1">
        <w:rPr>
          <w:sz w:val="22"/>
        </w:rPr>
        <w:t>23</w:t>
      </w:r>
      <w:r w:rsidR="00007DF0" w:rsidRPr="005A40F1">
        <w:rPr>
          <w:sz w:val="22"/>
        </w:rPr>
        <w:t>. Etherton J, Lawson M, Graham R. Individual and gender differences in subjective and objective indices of pain: gender, fear of pain, pain catastrophizing and cardiovascular reactivity</w:t>
      </w:r>
      <w:r w:rsidR="00007DF0" w:rsidRPr="005A40F1">
        <w:rPr>
          <w:i/>
          <w:iCs/>
          <w:sz w:val="22"/>
        </w:rPr>
        <w:t>. Appl Psychophysiol Biofeedback</w:t>
      </w:r>
      <w:r w:rsidR="0020225D" w:rsidRPr="005A40F1">
        <w:rPr>
          <w:sz w:val="22"/>
        </w:rPr>
        <w:t xml:space="preserve"> 2014; </w:t>
      </w:r>
      <w:r w:rsidR="00007DF0" w:rsidRPr="005A40F1">
        <w:rPr>
          <w:sz w:val="22"/>
        </w:rPr>
        <w:t>39(2):89-97.</w:t>
      </w:r>
    </w:p>
    <w:p w14:paraId="33A95B3A" w14:textId="348C8BD2" w:rsidR="00007DF0" w:rsidRPr="005A40F1" w:rsidRDefault="000F747C" w:rsidP="00007DF0">
      <w:pPr>
        <w:pStyle w:val="NormalWeb"/>
        <w:spacing w:line="480" w:lineRule="auto"/>
        <w:divId w:val="2123302766"/>
        <w:rPr>
          <w:sz w:val="22"/>
        </w:rPr>
      </w:pPr>
      <w:r w:rsidRPr="005A40F1">
        <w:rPr>
          <w:sz w:val="22"/>
        </w:rPr>
        <w:t>24</w:t>
      </w:r>
      <w:r w:rsidR="00007DF0" w:rsidRPr="005A40F1">
        <w:rPr>
          <w:sz w:val="22"/>
        </w:rPr>
        <w:t>. Paulson PE, Minoshima S, Morrow TJ, Casey KL. Gender differences in pain perception and patterns of cerebral activation during noxious heat stimulation in humans</w:t>
      </w:r>
      <w:r w:rsidR="00007DF0" w:rsidRPr="005A40F1">
        <w:rPr>
          <w:i/>
          <w:iCs/>
          <w:sz w:val="22"/>
        </w:rPr>
        <w:t>. Pain</w:t>
      </w:r>
      <w:r w:rsidR="0020225D" w:rsidRPr="005A40F1">
        <w:rPr>
          <w:sz w:val="22"/>
        </w:rPr>
        <w:t xml:space="preserve"> 1998; </w:t>
      </w:r>
      <w:r w:rsidR="00007DF0" w:rsidRPr="005A40F1">
        <w:rPr>
          <w:sz w:val="22"/>
        </w:rPr>
        <w:t>76(1-2):223-9.</w:t>
      </w:r>
    </w:p>
    <w:p w14:paraId="031D8F33" w14:textId="446FFD47" w:rsidR="00007DF0" w:rsidRPr="005A40F1" w:rsidRDefault="000F747C" w:rsidP="00007DF0">
      <w:pPr>
        <w:pStyle w:val="NormalWeb"/>
        <w:spacing w:line="480" w:lineRule="auto"/>
        <w:divId w:val="2123302766"/>
        <w:rPr>
          <w:sz w:val="22"/>
        </w:rPr>
      </w:pPr>
      <w:r w:rsidRPr="005A40F1">
        <w:rPr>
          <w:sz w:val="22"/>
        </w:rPr>
        <w:t>25</w:t>
      </w:r>
      <w:r w:rsidR="00007DF0" w:rsidRPr="005A40F1">
        <w:rPr>
          <w:sz w:val="22"/>
        </w:rPr>
        <w:t>. Frot M, Feine JS, Bushnell MC. Sex differences in pain perception and anxiety. A psychophysical study with topical capsaicin</w:t>
      </w:r>
      <w:r w:rsidR="00007DF0" w:rsidRPr="005A40F1">
        <w:rPr>
          <w:i/>
          <w:iCs/>
          <w:sz w:val="22"/>
        </w:rPr>
        <w:t>. Pain</w:t>
      </w:r>
      <w:r w:rsidR="0020225D" w:rsidRPr="005A40F1">
        <w:rPr>
          <w:sz w:val="22"/>
        </w:rPr>
        <w:t xml:space="preserve"> 2004; </w:t>
      </w:r>
      <w:r w:rsidR="00007DF0" w:rsidRPr="005A40F1">
        <w:rPr>
          <w:sz w:val="22"/>
        </w:rPr>
        <w:t>108(3):230-6.</w:t>
      </w:r>
    </w:p>
    <w:p w14:paraId="200B43D0" w14:textId="1C3A034B" w:rsidR="00007DF0" w:rsidRPr="005A40F1" w:rsidRDefault="000F747C" w:rsidP="00007DF0">
      <w:pPr>
        <w:pStyle w:val="NormalWeb"/>
        <w:spacing w:line="480" w:lineRule="auto"/>
        <w:divId w:val="2123302766"/>
        <w:rPr>
          <w:sz w:val="22"/>
        </w:rPr>
      </w:pPr>
      <w:r w:rsidRPr="005A40F1">
        <w:rPr>
          <w:sz w:val="22"/>
        </w:rPr>
        <w:t>26</w:t>
      </w:r>
      <w:r w:rsidR="00007DF0" w:rsidRPr="005A40F1">
        <w:rPr>
          <w:sz w:val="22"/>
        </w:rPr>
        <w:t>. Feine JS, Bushnell MC, Miron D, Duncan GH. Sex differences in the perception of noxious heat stimuli</w:t>
      </w:r>
      <w:r w:rsidR="00007DF0" w:rsidRPr="005A40F1">
        <w:rPr>
          <w:i/>
          <w:iCs/>
          <w:sz w:val="22"/>
        </w:rPr>
        <w:t>. Pain</w:t>
      </w:r>
      <w:r w:rsidR="0020225D" w:rsidRPr="005A40F1">
        <w:rPr>
          <w:sz w:val="22"/>
        </w:rPr>
        <w:t xml:space="preserve"> 1991</w:t>
      </w:r>
      <w:r w:rsidR="00007DF0" w:rsidRPr="005A40F1">
        <w:rPr>
          <w:sz w:val="22"/>
        </w:rPr>
        <w:t>;44(3):255-62.</w:t>
      </w:r>
    </w:p>
    <w:p w14:paraId="6B354373" w14:textId="3CFBA1D5" w:rsidR="00007DF0" w:rsidRPr="005A40F1" w:rsidRDefault="000F747C" w:rsidP="00007DF0">
      <w:pPr>
        <w:pStyle w:val="NormalWeb"/>
        <w:spacing w:line="480" w:lineRule="auto"/>
        <w:divId w:val="2123302766"/>
        <w:rPr>
          <w:sz w:val="22"/>
        </w:rPr>
      </w:pPr>
      <w:r w:rsidRPr="005A40F1">
        <w:rPr>
          <w:sz w:val="22"/>
        </w:rPr>
        <w:t>27</w:t>
      </w:r>
      <w:r w:rsidR="00007DF0" w:rsidRPr="005A40F1">
        <w:rPr>
          <w:sz w:val="22"/>
        </w:rPr>
        <w:t>. Morin C, Lund JP, Villarroel T, Clokie CM, Feine JS. Differences between the sexes in post-surgical pain</w:t>
      </w:r>
      <w:r w:rsidR="00007DF0" w:rsidRPr="005A40F1">
        <w:rPr>
          <w:i/>
          <w:iCs/>
          <w:sz w:val="22"/>
        </w:rPr>
        <w:t>. Pain</w:t>
      </w:r>
      <w:r w:rsidR="0020225D" w:rsidRPr="005A40F1">
        <w:rPr>
          <w:sz w:val="22"/>
        </w:rPr>
        <w:t xml:space="preserve"> 2000; </w:t>
      </w:r>
      <w:r w:rsidR="00007DF0" w:rsidRPr="005A40F1">
        <w:rPr>
          <w:sz w:val="22"/>
        </w:rPr>
        <w:t>85(1-2):79-85.</w:t>
      </w:r>
    </w:p>
    <w:p w14:paraId="75698F28" w14:textId="67F95983" w:rsidR="00007DF0" w:rsidRPr="005A40F1" w:rsidRDefault="000F747C" w:rsidP="00007DF0">
      <w:pPr>
        <w:pStyle w:val="NormalWeb"/>
        <w:spacing w:line="480" w:lineRule="auto"/>
        <w:divId w:val="2123302766"/>
        <w:rPr>
          <w:sz w:val="22"/>
        </w:rPr>
      </w:pPr>
      <w:r w:rsidRPr="005A40F1">
        <w:rPr>
          <w:sz w:val="22"/>
        </w:rPr>
        <w:t>28</w:t>
      </w:r>
      <w:r w:rsidR="00007DF0" w:rsidRPr="005A40F1">
        <w:rPr>
          <w:sz w:val="22"/>
        </w:rPr>
        <w:t>. Stevenson JC, Mahoney ER, Walker PL, Everson PM. Technical note: prediction of sex based on five skull traits using decision analysis (CHAID)</w:t>
      </w:r>
      <w:r w:rsidR="00007DF0" w:rsidRPr="005A40F1">
        <w:rPr>
          <w:i/>
          <w:iCs/>
          <w:sz w:val="22"/>
        </w:rPr>
        <w:t>. Am J Phys Anthropol</w:t>
      </w:r>
      <w:r w:rsidR="0020225D" w:rsidRPr="005A40F1">
        <w:rPr>
          <w:sz w:val="22"/>
        </w:rPr>
        <w:t xml:space="preserve"> 2009;</w:t>
      </w:r>
      <w:r w:rsidR="00007DF0" w:rsidRPr="005A40F1">
        <w:rPr>
          <w:sz w:val="22"/>
        </w:rPr>
        <w:t>139(3):434-41.</w:t>
      </w:r>
    </w:p>
    <w:p w14:paraId="6DA5DF73" w14:textId="6A5CC9F9" w:rsidR="00007DF0" w:rsidRPr="005A40F1" w:rsidRDefault="000F747C" w:rsidP="00007DF0">
      <w:pPr>
        <w:pStyle w:val="NormalWeb"/>
        <w:spacing w:line="480" w:lineRule="auto"/>
        <w:divId w:val="2123302766"/>
        <w:rPr>
          <w:sz w:val="22"/>
        </w:rPr>
      </w:pPr>
      <w:r w:rsidRPr="005A40F1">
        <w:rPr>
          <w:sz w:val="22"/>
        </w:rPr>
        <w:t>29</w:t>
      </w:r>
      <w:r w:rsidR="00007DF0" w:rsidRPr="005A40F1">
        <w:rPr>
          <w:sz w:val="22"/>
        </w:rPr>
        <w:t>. Walker PL. Sexing skulls using discriminant function analysis of visually assessed traits</w:t>
      </w:r>
      <w:r w:rsidR="00007DF0" w:rsidRPr="005A40F1">
        <w:rPr>
          <w:i/>
          <w:iCs/>
          <w:sz w:val="22"/>
        </w:rPr>
        <w:t>. Am J Phys Anthropol</w:t>
      </w:r>
      <w:r w:rsidR="00007DF0" w:rsidRPr="005A40F1">
        <w:rPr>
          <w:sz w:val="22"/>
        </w:rPr>
        <w:t xml:space="preserve"> </w:t>
      </w:r>
      <w:r w:rsidR="0020225D" w:rsidRPr="005A40F1">
        <w:rPr>
          <w:sz w:val="22"/>
        </w:rPr>
        <w:t>2008;</w:t>
      </w:r>
      <w:r w:rsidR="00007DF0" w:rsidRPr="005A40F1">
        <w:rPr>
          <w:sz w:val="22"/>
        </w:rPr>
        <w:t>136(1):39-50.</w:t>
      </w:r>
    </w:p>
    <w:p w14:paraId="0F7A2A9A" w14:textId="6C97DC91" w:rsidR="00007DF0" w:rsidRPr="005A40F1" w:rsidRDefault="000F747C" w:rsidP="00007DF0">
      <w:pPr>
        <w:pStyle w:val="NormalWeb"/>
        <w:spacing w:line="480" w:lineRule="auto"/>
        <w:divId w:val="2123302766"/>
        <w:rPr>
          <w:sz w:val="22"/>
        </w:rPr>
      </w:pPr>
      <w:r w:rsidRPr="005A40F1">
        <w:rPr>
          <w:sz w:val="22"/>
        </w:rPr>
        <w:lastRenderedPageBreak/>
        <w:t>30</w:t>
      </w:r>
      <w:r w:rsidR="00007DF0" w:rsidRPr="005A40F1">
        <w:rPr>
          <w:sz w:val="22"/>
        </w:rPr>
        <w:t>. Sundstrom T, Asbjornsen H, Habiba S, Sunde GA, Wester K. Prehospital use of cervical collars in trauma patients: a critical review</w:t>
      </w:r>
      <w:r w:rsidR="00007DF0" w:rsidRPr="005A40F1">
        <w:rPr>
          <w:i/>
          <w:iCs/>
          <w:sz w:val="22"/>
        </w:rPr>
        <w:t>. J Neurotrauma</w:t>
      </w:r>
      <w:r w:rsidR="0020225D" w:rsidRPr="005A40F1">
        <w:rPr>
          <w:sz w:val="22"/>
        </w:rPr>
        <w:t xml:space="preserve"> 2014; </w:t>
      </w:r>
      <w:r w:rsidR="00007DF0" w:rsidRPr="005A40F1">
        <w:rPr>
          <w:sz w:val="22"/>
        </w:rPr>
        <w:t>31(6):531-40.</w:t>
      </w:r>
    </w:p>
    <w:p w14:paraId="4CBCA8DC" w14:textId="44E918D9" w:rsidR="002E78E8" w:rsidRPr="005A40F1" w:rsidRDefault="002E78E8" w:rsidP="002E78E8">
      <w:pPr>
        <w:pStyle w:val="NormalWeb"/>
        <w:spacing w:line="480" w:lineRule="auto"/>
        <w:divId w:val="2123302766"/>
        <w:rPr>
          <w:sz w:val="22"/>
          <w:szCs w:val="22"/>
        </w:rPr>
      </w:pPr>
      <w:r w:rsidRPr="005A40F1">
        <w:rPr>
          <w:sz w:val="22"/>
          <w:szCs w:val="22"/>
        </w:rPr>
        <w:t>3</w:t>
      </w:r>
      <w:r w:rsidRPr="005A40F1">
        <w:rPr>
          <w:sz w:val="22"/>
          <w:szCs w:val="22"/>
        </w:rPr>
        <w:fldChar w:fldCharType="begin"/>
      </w:r>
      <w:r w:rsidRPr="005A40F1">
        <w:rPr>
          <w:sz w:val="22"/>
          <w:szCs w:val="22"/>
        </w:rPr>
        <w:instrText>ADDIN RW.BIB</w:instrText>
      </w:r>
      <w:r w:rsidRPr="005A40F1">
        <w:rPr>
          <w:sz w:val="22"/>
          <w:szCs w:val="22"/>
        </w:rPr>
        <w:fldChar w:fldCharType="separate"/>
      </w:r>
      <w:r w:rsidRPr="005A40F1">
        <w:rPr>
          <w:sz w:val="22"/>
          <w:szCs w:val="22"/>
        </w:rPr>
        <w:t>1. Manoach S, Paladino L. Manual in-line stabilization for acute airway management of suspected cervical spine injury: historical review and current questions</w:t>
      </w:r>
      <w:r w:rsidRPr="005A40F1">
        <w:rPr>
          <w:i/>
          <w:iCs/>
          <w:sz w:val="22"/>
          <w:szCs w:val="22"/>
        </w:rPr>
        <w:t>. Ann Emerg Med</w:t>
      </w:r>
      <w:r w:rsidRPr="005A40F1">
        <w:rPr>
          <w:sz w:val="22"/>
          <w:szCs w:val="22"/>
        </w:rPr>
        <w:t xml:space="preserve"> 2007; Sep;50(3):236-45.</w:t>
      </w:r>
    </w:p>
    <w:p w14:paraId="7CA6D0FE" w14:textId="3D6B0C8E" w:rsidR="002E78E8" w:rsidRPr="005A40F1" w:rsidRDefault="002E78E8" w:rsidP="002E78E8">
      <w:pPr>
        <w:pStyle w:val="NormalWeb"/>
        <w:spacing w:line="480" w:lineRule="auto"/>
        <w:divId w:val="2123302766"/>
        <w:rPr>
          <w:sz w:val="22"/>
          <w:szCs w:val="22"/>
        </w:rPr>
      </w:pPr>
      <w:r w:rsidRPr="005A40F1">
        <w:rPr>
          <w:sz w:val="22"/>
          <w:szCs w:val="22"/>
        </w:rPr>
        <w:t>32. Crosby ET. Airway management in adults after cervical spine trauma</w:t>
      </w:r>
      <w:r w:rsidRPr="005A40F1">
        <w:rPr>
          <w:i/>
          <w:iCs/>
          <w:sz w:val="22"/>
          <w:szCs w:val="22"/>
        </w:rPr>
        <w:t>. Anesthesiology</w:t>
      </w:r>
      <w:r w:rsidRPr="005A40F1">
        <w:rPr>
          <w:sz w:val="22"/>
          <w:szCs w:val="22"/>
        </w:rPr>
        <w:t xml:space="preserve"> 2006; Jun;104(6):1293-318.</w:t>
      </w:r>
    </w:p>
    <w:p w14:paraId="5CC1181B" w14:textId="0B6E9259" w:rsidR="00007DF0" w:rsidRPr="005A40F1" w:rsidRDefault="002E78E8" w:rsidP="002E78E8">
      <w:pPr>
        <w:pStyle w:val="NormalWeb"/>
        <w:spacing w:line="480" w:lineRule="auto"/>
        <w:divId w:val="2123302766"/>
        <w:rPr>
          <w:sz w:val="22"/>
        </w:rPr>
      </w:pPr>
      <w:r w:rsidRPr="005A40F1">
        <w:rPr>
          <w:sz w:val="22"/>
          <w:szCs w:val="22"/>
        </w:rPr>
        <w:fldChar w:fldCharType="end"/>
      </w:r>
      <w:r w:rsidR="000F747C" w:rsidRPr="005A40F1">
        <w:rPr>
          <w:sz w:val="22"/>
        </w:rPr>
        <w:t>3</w:t>
      </w:r>
      <w:r w:rsidRPr="005A40F1">
        <w:rPr>
          <w:sz w:val="22"/>
        </w:rPr>
        <w:t>3</w:t>
      </w:r>
      <w:r w:rsidR="00007DF0" w:rsidRPr="005A40F1">
        <w:rPr>
          <w:sz w:val="22"/>
        </w:rPr>
        <w:t>. Ham HW, Schoonhoven LL, Galer AA, Shortridge-Baggett LL. Cervical collar-related pressure ulcers in trauma patients in intensive care unit</w:t>
      </w:r>
      <w:r w:rsidR="00007DF0" w:rsidRPr="005A40F1">
        <w:rPr>
          <w:i/>
          <w:iCs/>
          <w:sz w:val="22"/>
        </w:rPr>
        <w:t>. J Trauma Nurs</w:t>
      </w:r>
      <w:r w:rsidR="0020225D" w:rsidRPr="005A40F1">
        <w:rPr>
          <w:sz w:val="22"/>
        </w:rPr>
        <w:t xml:space="preserve"> 2014; </w:t>
      </w:r>
      <w:r w:rsidR="00007DF0" w:rsidRPr="005A40F1">
        <w:rPr>
          <w:sz w:val="22"/>
        </w:rPr>
        <w:t>21(3):94-102.</w:t>
      </w:r>
    </w:p>
    <w:p w14:paraId="76C6AC8E" w14:textId="2BF11947" w:rsidR="00007DF0" w:rsidRPr="005A40F1" w:rsidRDefault="000F747C" w:rsidP="00007DF0">
      <w:pPr>
        <w:pStyle w:val="NormalWeb"/>
        <w:spacing w:line="480" w:lineRule="auto"/>
        <w:divId w:val="2123302766"/>
        <w:rPr>
          <w:sz w:val="22"/>
        </w:rPr>
      </w:pPr>
      <w:r w:rsidRPr="005A40F1">
        <w:rPr>
          <w:sz w:val="22"/>
        </w:rPr>
        <w:t>3</w:t>
      </w:r>
      <w:r w:rsidR="002E78E8" w:rsidRPr="005A40F1">
        <w:rPr>
          <w:sz w:val="22"/>
        </w:rPr>
        <w:t>4</w:t>
      </w:r>
      <w:r w:rsidR="00007DF0" w:rsidRPr="005A40F1">
        <w:rPr>
          <w:sz w:val="22"/>
        </w:rPr>
        <w:t>. Sparke A, Voss S, Benger J. The measurement of tissue interface pressures and changes in jugular venous parameters associated with cervical immobilisation devices: a systematic review</w:t>
      </w:r>
      <w:r w:rsidR="00007DF0" w:rsidRPr="005A40F1">
        <w:rPr>
          <w:i/>
          <w:iCs/>
          <w:sz w:val="22"/>
        </w:rPr>
        <w:t>. Scand J Trauma Resusc Emerg Med</w:t>
      </w:r>
      <w:r w:rsidR="0020225D" w:rsidRPr="005A40F1">
        <w:rPr>
          <w:sz w:val="22"/>
        </w:rPr>
        <w:t xml:space="preserve"> 2013; </w:t>
      </w:r>
      <w:r w:rsidR="00EC7773" w:rsidRPr="005A40F1">
        <w:rPr>
          <w:sz w:val="22"/>
        </w:rPr>
        <w:t>21:81-91</w:t>
      </w:r>
      <w:r w:rsidR="00007DF0" w:rsidRPr="005A40F1">
        <w:rPr>
          <w:sz w:val="22"/>
        </w:rPr>
        <w:t>.</w:t>
      </w:r>
    </w:p>
    <w:p w14:paraId="3ED6C13E" w14:textId="5B63946E" w:rsidR="00007DF0" w:rsidRPr="005A40F1" w:rsidRDefault="000F747C" w:rsidP="00007DF0">
      <w:pPr>
        <w:pStyle w:val="NormalWeb"/>
        <w:spacing w:line="480" w:lineRule="auto"/>
        <w:divId w:val="2123302766"/>
        <w:rPr>
          <w:sz w:val="22"/>
        </w:rPr>
      </w:pPr>
      <w:r w:rsidRPr="005A40F1">
        <w:rPr>
          <w:sz w:val="22"/>
        </w:rPr>
        <w:t>3</w:t>
      </w:r>
      <w:r w:rsidR="002E78E8" w:rsidRPr="005A40F1">
        <w:rPr>
          <w:sz w:val="22"/>
        </w:rPr>
        <w:t>5</w:t>
      </w:r>
      <w:r w:rsidR="00007DF0" w:rsidRPr="005A40F1">
        <w:rPr>
          <w:sz w:val="22"/>
        </w:rPr>
        <w:t>. Holla M. Value of a rigid collar in addition to head blocks: a proof of principle study</w:t>
      </w:r>
      <w:r w:rsidR="00007DF0" w:rsidRPr="005A40F1">
        <w:rPr>
          <w:i/>
          <w:iCs/>
          <w:sz w:val="22"/>
        </w:rPr>
        <w:t>. Emerg Med J</w:t>
      </w:r>
      <w:r w:rsidR="0020225D" w:rsidRPr="005A40F1">
        <w:rPr>
          <w:sz w:val="22"/>
        </w:rPr>
        <w:t xml:space="preserve"> 2012; </w:t>
      </w:r>
      <w:r w:rsidR="00007DF0" w:rsidRPr="005A40F1">
        <w:rPr>
          <w:sz w:val="22"/>
        </w:rPr>
        <w:t>29(2):104-7.</w:t>
      </w:r>
    </w:p>
    <w:p w14:paraId="4FC03287" w14:textId="16421F6C" w:rsidR="00007DF0" w:rsidRPr="005A40F1" w:rsidRDefault="000F747C" w:rsidP="00007DF0">
      <w:pPr>
        <w:pStyle w:val="NormalWeb"/>
        <w:spacing w:line="480" w:lineRule="auto"/>
        <w:divId w:val="2123302766"/>
        <w:rPr>
          <w:sz w:val="22"/>
          <w:szCs w:val="22"/>
        </w:rPr>
      </w:pPr>
      <w:r w:rsidRPr="005A40F1">
        <w:rPr>
          <w:sz w:val="22"/>
        </w:rPr>
        <w:t>3</w:t>
      </w:r>
      <w:r w:rsidR="002E78E8" w:rsidRPr="005A40F1">
        <w:rPr>
          <w:sz w:val="22"/>
        </w:rPr>
        <w:t>6</w:t>
      </w:r>
      <w:r w:rsidR="00007DF0" w:rsidRPr="005A40F1">
        <w:rPr>
          <w:sz w:val="22"/>
        </w:rPr>
        <w:t>. VanGilder C, Amlung S, Harrison P, Meyer S. Results of the 2008-2009 International Pressure Ulcer Prevalence Survey and a 3-year, acute care, unit-specific analysis</w:t>
      </w:r>
      <w:r w:rsidR="00007DF0" w:rsidRPr="005A40F1">
        <w:rPr>
          <w:i/>
          <w:iCs/>
          <w:sz w:val="22"/>
        </w:rPr>
        <w:t>. Ostomy Wound Manage</w:t>
      </w:r>
      <w:r w:rsidR="0020225D" w:rsidRPr="005A40F1">
        <w:rPr>
          <w:sz w:val="22"/>
        </w:rPr>
        <w:t xml:space="preserve"> 2009; </w:t>
      </w:r>
      <w:r w:rsidR="00007DF0" w:rsidRPr="005A40F1">
        <w:rPr>
          <w:sz w:val="22"/>
        </w:rPr>
        <w:t>55(11):39-4</w:t>
      </w:r>
      <w:r w:rsidR="00007DF0" w:rsidRPr="005A40F1">
        <w:rPr>
          <w:sz w:val="22"/>
          <w:szCs w:val="22"/>
        </w:rPr>
        <w:t>5.</w:t>
      </w:r>
    </w:p>
    <w:p w14:paraId="6A842588" w14:textId="01BC3573" w:rsidR="00307505" w:rsidRPr="005A40F1" w:rsidRDefault="000F747C" w:rsidP="00007DF0">
      <w:pPr>
        <w:pStyle w:val="NormalWeb"/>
        <w:spacing w:line="480" w:lineRule="auto"/>
        <w:divId w:val="2123302766"/>
        <w:rPr>
          <w:sz w:val="22"/>
          <w:szCs w:val="22"/>
        </w:rPr>
      </w:pPr>
      <w:r w:rsidRPr="005A40F1">
        <w:rPr>
          <w:sz w:val="22"/>
          <w:szCs w:val="22"/>
        </w:rPr>
        <w:t>3</w:t>
      </w:r>
      <w:r w:rsidR="002E78E8" w:rsidRPr="005A40F1">
        <w:rPr>
          <w:sz w:val="22"/>
          <w:szCs w:val="22"/>
        </w:rPr>
        <w:t>7</w:t>
      </w:r>
      <w:r w:rsidR="00007DF0" w:rsidRPr="005A40F1">
        <w:rPr>
          <w:sz w:val="22"/>
          <w:szCs w:val="22"/>
        </w:rPr>
        <w:t xml:space="preserve">. </w:t>
      </w:r>
      <w:r w:rsidR="00307505" w:rsidRPr="005A40F1">
        <w:rPr>
          <w:sz w:val="22"/>
          <w:szCs w:val="22"/>
        </w:rPr>
        <w:t>Vanderwee K, Grypdonck MH, De Bacquer D, Defloor T. The reliability of two observation methods of nonblanchable erythema, Grade 1 pressure ulcer</w:t>
      </w:r>
      <w:r w:rsidR="00307505" w:rsidRPr="005A40F1">
        <w:rPr>
          <w:i/>
          <w:iCs/>
          <w:sz w:val="22"/>
          <w:szCs w:val="22"/>
        </w:rPr>
        <w:t>. Appl Nurs Res</w:t>
      </w:r>
      <w:r w:rsidR="00307505" w:rsidRPr="005A40F1">
        <w:rPr>
          <w:sz w:val="22"/>
          <w:szCs w:val="22"/>
        </w:rPr>
        <w:t xml:space="preserve"> 2006; Aug;19(3):156-62.</w:t>
      </w:r>
    </w:p>
    <w:p w14:paraId="12F01503" w14:textId="1E06913D" w:rsidR="005208F2" w:rsidRDefault="000F747C" w:rsidP="00402A56">
      <w:pPr>
        <w:pStyle w:val="NormalWeb"/>
        <w:spacing w:line="480" w:lineRule="auto"/>
        <w:divId w:val="2123302766"/>
        <w:rPr>
          <w:sz w:val="22"/>
          <w:szCs w:val="22"/>
        </w:rPr>
      </w:pPr>
      <w:r w:rsidRPr="005A40F1">
        <w:rPr>
          <w:sz w:val="22"/>
          <w:szCs w:val="22"/>
        </w:rPr>
        <w:t>3</w:t>
      </w:r>
      <w:r w:rsidR="002E78E8" w:rsidRPr="005A40F1">
        <w:rPr>
          <w:sz w:val="22"/>
          <w:szCs w:val="22"/>
        </w:rPr>
        <w:t>8</w:t>
      </w:r>
      <w:r w:rsidR="00307505" w:rsidRPr="005A40F1">
        <w:rPr>
          <w:sz w:val="22"/>
          <w:szCs w:val="22"/>
        </w:rPr>
        <w:t xml:space="preserve">. </w:t>
      </w:r>
      <w:r w:rsidR="00007DF0" w:rsidRPr="005A40F1">
        <w:rPr>
          <w:sz w:val="22"/>
          <w:szCs w:val="22"/>
        </w:rPr>
        <w:t>Kottner J, Dassen T, Lahmann N. Comparison of two skin examination methods for grade 1 pressure ulcers</w:t>
      </w:r>
      <w:r w:rsidR="00007DF0" w:rsidRPr="005A40F1">
        <w:rPr>
          <w:i/>
          <w:iCs/>
          <w:sz w:val="22"/>
          <w:szCs w:val="22"/>
        </w:rPr>
        <w:t>. J Clin Nurs</w:t>
      </w:r>
      <w:r w:rsidR="0020225D" w:rsidRPr="005A40F1">
        <w:rPr>
          <w:sz w:val="22"/>
          <w:szCs w:val="22"/>
        </w:rPr>
        <w:t xml:space="preserve"> 2009; </w:t>
      </w:r>
      <w:r w:rsidR="00007DF0" w:rsidRPr="005A40F1">
        <w:rPr>
          <w:sz w:val="22"/>
          <w:szCs w:val="22"/>
        </w:rPr>
        <w:t>18(17):2464-9.</w:t>
      </w:r>
      <w:r w:rsidR="00007DF0" w:rsidRPr="005A40F1">
        <w:rPr>
          <w:sz w:val="22"/>
          <w:szCs w:val="22"/>
        </w:rPr>
        <w:fldChar w:fldCharType="end"/>
      </w:r>
    </w:p>
    <w:p w14:paraId="3E516E8D" w14:textId="550ADA22" w:rsidR="002A5349" w:rsidRDefault="002A5349">
      <w:pPr>
        <w:rPr>
          <w:rFonts w:ascii="Times New Roman" w:hAnsi="Times New Roman"/>
          <w:sz w:val="22"/>
          <w:szCs w:val="22"/>
          <w:lang w:val="en-US" w:eastAsia="en-US"/>
        </w:rPr>
      </w:pPr>
      <w:r>
        <w:rPr>
          <w:sz w:val="22"/>
          <w:szCs w:val="22"/>
        </w:rPr>
        <w:br w:type="page"/>
      </w:r>
    </w:p>
    <w:bookmarkStart w:id="2" w:name="_MON_1521032301"/>
    <w:bookmarkEnd w:id="2"/>
    <w:p w14:paraId="46400CFE" w14:textId="77777777" w:rsidR="002A5349" w:rsidRDefault="00AF0DAA">
      <w:pPr>
        <w:rPr>
          <w:noProof/>
        </w:rPr>
      </w:pPr>
      <w:r>
        <w:rPr>
          <w:noProof/>
        </w:rPr>
        <w:object w:dxaOrig="9080" w:dyaOrig="10680" w14:anchorId="3943552B">
          <v:shape id="_x0000_i1025" type="#_x0000_t75" style="width:453.9pt;height:534.05pt" o:ole="">
            <v:imagedata r:id="rId12" o:title=""/>
          </v:shape>
          <o:OLEObject Type="Embed" ProgID="Word.Document.8" ShapeID="_x0000_i1025" DrawAspect="Content" ObjectID="_1521032536" r:id="rId13">
            <o:FieldCodes>\s</o:FieldCodes>
          </o:OLEObject>
        </w:object>
      </w:r>
      <w:r w:rsidR="002A5349">
        <w:rPr>
          <w:noProof/>
        </w:rPr>
        <w:br w:type="page"/>
      </w:r>
    </w:p>
    <w:p w14:paraId="58F49B45" w14:textId="0EA760FA" w:rsidR="002A5349" w:rsidRDefault="002A5349" w:rsidP="002A5349">
      <w:pPr>
        <w:divId w:val="2123302766"/>
        <w:rPr>
          <w:rFonts w:asciiTheme="minorHAnsi" w:hAnsiTheme="minorHAnsi"/>
          <w:noProof/>
        </w:rPr>
      </w:pPr>
      <w:r>
        <w:rPr>
          <w:rFonts w:asciiTheme="minorHAnsi" w:hAnsiTheme="minorHAnsi"/>
          <w:noProof/>
        </w:rPr>
        <w:lastRenderedPageBreak/>
        <w:t>Table 1 Pressure ulcer classification</w:t>
      </w:r>
    </w:p>
    <w:tbl>
      <w:tblPr>
        <w:tblStyle w:val="LightShading"/>
        <w:tblW w:w="0" w:type="auto"/>
        <w:tblLook w:val="04A0" w:firstRow="1" w:lastRow="0" w:firstColumn="1" w:lastColumn="0" w:noHBand="0" w:noVBand="1"/>
      </w:tblPr>
      <w:tblGrid>
        <w:gridCol w:w="9500"/>
      </w:tblGrid>
      <w:tr w:rsidR="002A5349" w:rsidRPr="001633E2" w14:paraId="7891A96E" w14:textId="77777777" w:rsidTr="002A5349">
        <w:trPr>
          <w:cnfStyle w:val="100000000000" w:firstRow="1" w:lastRow="0" w:firstColumn="0" w:lastColumn="0" w:oddVBand="0" w:evenVBand="0" w:oddHBand="0"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9500" w:type="dxa"/>
          </w:tcPr>
          <w:p w14:paraId="3AF588E6" w14:textId="77777777" w:rsidR="002A5349" w:rsidRPr="001633E2" w:rsidRDefault="002A5349" w:rsidP="002A5349">
            <w:pPr>
              <w:pStyle w:val="NormalWeb"/>
              <w:spacing w:line="480" w:lineRule="auto"/>
              <w:rPr>
                <w:rFonts w:asciiTheme="majorHAnsi" w:hAnsiTheme="majorHAnsi"/>
                <w:noProof/>
                <w:sz w:val="22"/>
                <w:szCs w:val="22"/>
              </w:rPr>
            </w:pPr>
            <w:r w:rsidRPr="001633E2">
              <w:rPr>
                <w:rFonts w:asciiTheme="majorHAnsi" w:hAnsiTheme="majorHAnsi"/>
                <w:sz w:val="22"/>
                <w:szCs w:val="22"/>
              </w:rPr>
              <w:t xml:space="preserve">International NPUAP- EPUAP Pressure Ulcer Classification System, 2009 </w:t>
            </w:r>
            <w:r w:rsidRPr="001633E2">
              <w:rPr>
                <w:rFonts w:asciiTheme="majorHAnsi" w:hAnsiTheme="majorHAnsi"/>
                <w:sz w:val="22"/>
                <w:szCs w:val="22"/>
              </w:rPr>
              <w:fldChar w:fldCharType="begin"/>
            </w:r>
            <w:r w:rsidRPr="001633E2">
              <w:rPr>
                <w:rFonts w:asciiTheme="majorHAnsi" w:hAnsiTheme="majorHAnsi"/>
                <w:sz w:val="22"/>
                <w:szCs w:val="22"/>
              </w:rPr>
              <w:instrText>ADDIN RW.CITE{{84 European Pressure Ulcer Advisory Panel 2009}}</w:instrText>
            </w:r>
            <w:r w:rsidRPr="001633E2">
              <w:rPr>
                <w:rFonts w:asciiTheme="majorHAnsi" w:hAnsiTheme="majorHAnsi"/>
                <w:sz w:val="22"/>
                <w:szCs w:val="22"/>
              </w:rPr>
              <w:fldChar w:fldCharType="separate"/>
            </w:r>
            <w:r w:rsidRPr="001633E2">
              <w:rPr>
                <w:rFonts w:asciiTheme="majorHAnsi" w:eastAsia="Times New Roman" w:hAnsiTheme="majorHAnsi"/>
                <w:sz w:val="22"/>
                <w:szCs w:val="22"/>
                <w:vertAlign w:val="superscript"/>
              </w:rPr>
              <w:t xml:space="preserve"> 1</w:t>
            </w:r>
            <w:r w:rsidRPr="001633E2">
              <w:rPr>
                <w:rFonts w:asciiTheme="majorHAnsi" w:hAnsiTheme="majorHAnsi"/>
                <w:sz w:val="22"/>
                <w:szCs w:val="22"/>
              </w:rPr>
              <w:fldChar w:fldCharType="end"/>
            </w:r>
          </w:p>
        </w:tc>
      </w:tr>
      <w:tr w:rsidR="002A5349" w:rsidRPr="001633E2" w14:paraId="758D0AC4"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9500" w:type="dxa"/>
            <w:shd w:val="clear" w:color="auto" w:fill="auto"/>
          </w:tcPr>
          <w:p w14:paraId="071DE4EA" w14:textId="77777777" w:rsidR="002A5349" w:rsidRPr="001633E2" w:rsidRDefault="002A5349" w:rsidP="002A5349">
            <w:pPr>
              <w:pStyle w:val="NormalWeb"/>
              <w:rPr>
                <w:rFonts w:asciiTheme="majorHAnsi" w:hAnsiTheme="majorHAnsi"/>
                <w:sz w:val="22"/>
                <w:szCs w:val="22"/>
              </w:rPr>
            </w:pPr>
            <w:r w:rsidRPr="001633E2">
              <w:rPr>
                <w:rFonts w:asciiTheme="majorHAnsi" w:hAnsiTheme="majorHAnsi"/>
                <w:sz w:val="22"/>
                <w:szCs w:val="22"/>
              </w:rPr>
              <w:t>Category/Stage I: Non-</w:t>
            </w:r>
            <w:proofErr w:type="spellStart"/>
            <w:r w:rsidRPr="001633E2">
              <w:rPr>
                <w:rFonts w:asciiTheme="majorHAnsi" w:hAnsiTheme="majorHAnsi"/>
                <w:sz w:val="22"/>
                <w:szCs w:val="22"/>
              </w:rPr>
              <w:t>blanchable</w:t>
            </w:r>
            <w:proofErr w:type="spellEnd"/>
            <w:r w:rsidRPr="001633E2">
              <w:rPr>
                <w:rFonts w:asciiTheme="majorHAnsi" w:hAnsiTheme="majorHAnsi"/>
                <w:sz w:val="22"/>
                <w:szCs w:val="22"/>
              </w:rPr>
              <w:t xml:space="preserve"> redness of intact skin </w:t>
            </w:r>
          </w:p>
          <w:p w14:paraId="20E3938A" w14:textId="77777777" w:rsidR="002A5349" w:rsidRPr="001633E2" w:rsidRDefault="002A5349" w:rsidP="002A5349">
            <w:pPr>
              <w:pStyle w:val="NormalWeb"/>
              <w:rPr>
                <w:rFonts w:asciiTheme="majorHAnsi" w:hAnsiTheme="majorHAnsi"/>
                <w:b w:val="0"/>
                <w:sz w:val="22"/>
                <w:szCs w:val="22"/>
              </w:rPr>
            </w:pPr>
            <w:r w:rsidRPr="001633E2">
              <w:rPr>
                <w:rFonts w:asciiTheme="majorHAnsi" w:hAnsiTheme="majorHAnsi" w:cs="Arial"/>
                <w:b w:val="0"/>
                <w:sz w:val="22"/>
                <w:szCs w:val="22"/>
              </w:rPr>
              <w:t>Intact skin with non-</w:t>
            </w:r>
            <w:proofErr w:type="spellStart"/>
            <w:r w:rsidRPr="001633E2">
              <w:rPr>
                <w:rFonts w:asciiTheme="majorHAnsi" w:hAnsiTheme="majorHAnsi" w:cs="Arial"/>
                <w:b w:val="0"/>
                <w:sz w:val="22"/>
                <w:szCs w:val="22"/>
              </w:rPr>
              <w:t>blanchable</w:t>
            </w:r>
            <w:proofErr w:type="spellEnd"/>
            <w:r w:rsidRPr="001633E2">
              <w:rPr>
                <w:rFonts w:asciiTheme="majorHAnsi" w:hAnsiTheme="majorHAnsi" w:cs="Arial"/>
                <w:b w:val="0"/>
                <w:sz w:val="22"/>
                <w:szCs w:val="22"/>
              </w:rPr>
              <w:t xml:space="preserve"> </w:t>
            </w:r>
            <w:r>
              <w:rPr>
                <w:rFonts w:asciiTheme="majorHAnsi" w:hAnsiTheme="majorHAnsi" w:cs="Arial"/>
                <w:b w:val="0"/>
                <w:sz w:val="22"/>
                <w:szCs w:val="22"/>
              </w:rPr>
              <w:t>redness</w:t>
            </w:r>
            <w:r w:rsidRPr="001633E2">
              <w:rPr>
                <w:rFonts w:asciiTheme="majorHAnsi" w:hAnsiTheme="majorHAnsi" w:cs="Arial"/>
                <w:b w:val="0"/>
                <w:sz w:val="22"/>
                <w:szCs w:val="22"/>
              </w:rPr>
              <w:t xml:space="preserve"> of a localized area usually over a bony prominence. Discoloration of the skin, warmth, edema, hardness or pain may also be present. Darkly pigmented skin may not have visible blanching. </w:t>
            </w:r>
            <w:r w:rsidRPr="001633E2">
              <w:rPr>
                <w:rFonts w:asciiTheme="majorHAnsi" w:hAnsiTheme="majorHAnsi"/>
                <w:b w:val="0"/>
                <w:sz w:val="22"/>
                <w:szCs w:val="22"/>
              </w:rPr>
              <w:t xml:space="preserve">Further description: </w:t>
            </w:r>
            <w:r w:rsidRPr="001633E2">
              <w:rPr>
                <w:rFonts w:asciiTheme="majorHAnsi" w:hAnsiTheme="majorHAnsi" w:cs="Arial"/>
                <w:b w:val="0"/>
                <w:sz w:val="22"/>
                <w:szCs w:val="22"/>
              </w:rPr>
              <w:t xml:space="preserve">The area may be painful, firm, soft, warmer or cooler as compared to adjacent tissue. Category/Stage I may be difficult to detect in individuals with dark skin tones. May indicate “at risk” persons. </w:t>
            </w:r>
          </w:p>
          <w:p w14:paraId="559FE741" w14:textId="77777777" w:rsidR="002A5349" w:rsidRPr="001633E2" w:rsidRDefault="002A5349" w:rsidP="002A5349">
            <w:pPr>
              <w:pStyle w:val="NormalWeb"/>
              <w:rPr>
                <w:rFonts w:asciiTheme="majorHAnsi" w:hAnsiTheme="majorHAnsi"/>
                <w:sz w:val="22"/>
                <w:szCs w:val="22"/>
              </w:rPr>
            </w:pPr>
            <w:r w:rsidRPr="001633E2">
              <w:rPr>
                <w:rFonts w:asciiTheme="majorHAnsi" w:hAnsiTheme="majorHAnsi"/>
                <w:sz w:val="22"/>
                <w:szCs w:val="22"/>
              </w:rPr>
              <w:t xml:space="preserve">Category/Stage II: Partial thickness skin loss or blister </w:t>
            </w:r>
          </w:p>
          <w:p w14:paraId="72778572" w14:textId="77777777" w:rsidR="002A5349" w:rsidRPr="001633E2" w:rsidRDefault="002A5349" w:rsidP="002A5349">
            <w:pPr>
              <w:pStyle w:val="NormalWeb"/>
              <w:rPr>
                <w:rFonts w:asciiTheme="majorHAnsi" w:hAnsiTheme="majorHAnsi"/>
                <w:b w:val="0"/>
                <w:sz w:val="22"/>
                <w:szCs w:val="22"/>
              </w:rPr>
            </w:pPr>
            <w:r w:rsidRPr="001633E2">
              <w:rPr>
                <w:rFonts w:asciiTheme="majorHAnsi" w:hAnsiTheme="majorHAnsi" w:cs="Arial"/>
                <w:b w:val="0"/>
                <w:sz w:val="22"/>
                <w:szCs w:val="22"/>
              </w:rPr>
              <w:t xml:space="preserve">Partial thickness loss of dermis presenting as a shallow open ulcer with a red pink wound bed, without slough. May also present as an intact or open/ruptured serum- filled or </w:t>
            </w:r>
            <w:proofErr w:type="spellStart"/>
            <w:r w:rsidRPr="001633E2">
              <w:rPr>
                <w:rFonts w:asciiTheme="majorHAnsi" w:hAnsiTheme="majorHAnsi" w:cs="Arial"/>
                <w:b w:val="0"/>
                <w:sz w:val="22"/>
                <w:szCs w:val="22"/>
              </w:rPr>
              <w:t>sero-sanginous</w:t>
            </w:r>
            <w:proofErr w:type="spellEnd"/>
            <w:r w:rsidRPr="001633E2">
              <w:rPr>
                <w:rFonts w:asciiTheme="majorHAnsi" w:hAnsiTheme="majorHAnsi" w:cs="Arial"/>
                <w:b w:val="0"/>
                <w:sz w:val="22"/>
                <w:szCs w:val="22"/>
              </w:rPr>
              <w:t xml:space="preserve"> filled blister. </w:t>
            </w:r>
            <w:r w:rsidRPr="001633E2">
              <w:rPr>
                <w:rFonts w:asciiTheme="majorHAnsi" w:hAnsiTheme="majorHAnsi"/>
                <w:b w:val="0"/>
                <w:sz w:val="22"/>
                <w:szCs w:val="22"/>
              </w:rPr>
              <w:t xml:space="preserve">Further description: </w:t>
            </w:r>
            <w:r w:rsidRPr="001633E2">
              <w:rPr>
                <w:rFonts w:asciiTheme="majorHAnsi" w:hAnsiTheme="majorHAnsi" w:cs="Arial"/>
                <w:b w:val="0"/>
                <w:sz w:val="22"/>
                <w:szCs w:val="22"/>
              </w:rPr>
              <w:t xml:space="preserve">Presents as a shiny or dry shallow ulcer without slough or bruising. This category/stage should not be used to describe skin tears, tape burns, incontinence associated dermatitis, maceration or excoriation. </w:t>
            </w:r>
          </w:p>
          <w:p w14:paraId="6E4768A3" w14:textId="77777777" w:rsidR="002A5349" w:rsidRPr="001633E2" w:rsidRDefault="002A5349" w:rsidP="002A5349">
            <w:pPr>
              <w:pStyle w:val="NormalWeb"/>
              <w:rPr>
                <w:rFonts w:asciiTheme="majorHAnsi" w:hAnsiTheme="majorHAnsi"/>
                <w:sz w:val="22"/>
                <w:szCs w:val="22"/>
              </w:rPr>
            </w:pPr>
            <w:r w:rsidRPr="001633E2">
              <w:rPr>
                <w:rFonts w:asciiTheme="majorHAnsi" w:hAnsiTheme="majorHAnsi"/>
                <w:sz w:val="22"/>
                <w:szCs w:val="22"/>
              </w:rPr>
              <w:t xml:space="preserve">Category/Stage III: Full thickness skin loss (fat visible) </w:t>
            </w:r>
          </w:p>
          <w:p w14:paraId="448629BA" w14:textId="77777777" w:rsidR="002A5349" w:rsidRPr="001633E2" w:rsidRDefault="002A5349" w:rsidP="002A5349">
            <w:pPr>
              <w:pStyle w:val="NormalWeb"/>
              <w:rPr>
                <w:rFonts w:asciiTheme="majorHAnsi" w:hAnsiTheme="majorHAnsi"/>
                <w:b w:val="0"/>
                <w:sz w:val="22"/>
                <w:szCs w:val="22"/>
              </w:rPr>
            </w:pPr>
            <w:r w:rsidRPr="001633E2">
              <w:rPr>
                <w:rFonts w:asciiTheme="majorHAnsi" w:hAnsiTheme="majorHAnsi" w:cs="Arial"/>
                <w:b w:val="0"/>
                <w:sz w:val="22"/>
                <w:szCs w:val="22"/>
              </w:rPr>
              <w:t xml:space="preserve">Full thickness tissue loss. Subcutaneous fat may be visible but bone, tendon or muscle are </w:t>
            </w:r>
            <w:r w:rsidRPr="001633E2">
              <w:rPr>
                <w:rFonts w:asciiTheme="majorHAnsi" w:hAnsiTheme="majorHAnsi"/>
                <w:b w:val="0"/>
                <w:sz w:val="22"/>
                <w:szCs w:val="22"/>
              </w:rPr>
              <w:t xml:space="preserve">not </w:t>
            </w:r>
            <w:r w:rsidRPr="001633E2">
              <w:rPr>
                <w:rFonts w:asciiTheme="majorHAnsi" w:hAnsiTheme="majorHAnsi" w:cs="Arial"/>
                <w:b w:val="0"/>
                <w:sz w:val="22"/>
                <w:szCs w:val="22"/>
              </w:rPr>
              <w:t xml:space="preserve">exposed. Some slough may be present. </w:t>
            </w:r>
            <w:r w:rsidRPr="001633E2">
              <w:rPr>
                <w:rFonts w:asciiTheme="majorHAnsi" w:hAnsiTheme="majorHAnsi"/>
                <w:b w:val="0"/>
                <w:sz w:val="22"/>
                <w:szCs w:val="22"/>
              </w:rPr>
              <w:t xml:space="preserve">May </w:t>
            </w:r>
            <w:r w:rsidRPr="001633E2">
              <w:rPr>
                <w:rFonts w:asciiTheme="majorHAnsi" w:hAnsiTheme="majorHAnsi" w:cs="Arial"/>
                <w:b w:val="0"/>
                <w:sz w:val="22"/>
                <w:szCs w:val="22"/>
              </w:rPr>
              <w:t>include undermining and tunneling.</w:t>
            </w:r>
            <w:r w:rsidRPr="001633E2">
              <w:rPr>
                <w:rFonts w:asciiTheme="majorHAnsi" w:hAnsiTheme="majorHAnsi" w:cs="Arial"/>
                <w:b w:val="0"/>
                <w:sz w:val="22"/>
                <w:szCs w:val="22"/>
              </w:rPr>
              <w:br/>
            </w:r>
            <w:r w:rsidRPr="001633E2">
              <w:rPr>
                <w:rFonts w:asciiTheme="majorHAnsi" w:hAnsiTheme="majorHAnsi"/>
                <w:b w:val="0"/>
                <w:sz w:val="22"/>
                <w:szCs w:val="22"/>
              </w:rPr>
              <w:t xml:space="preserve">Further description: </w:t>
            </w:r>
            <w:r w:rsidRPr="001633E2">
              <w:rPr>
                <w:rFonts w:asciiTheme="majorHAnsi" w:hAnsiTheme="majorHAnsi" w:cs="Arial"/>
                <w:b w:val="0"/>
                <w:sz w:val="22"/>
                <w:szCs w:val="22"/>
              </w:rPr>
              <w:t xml:space="preserve">The depth of a Category/Stage III pressure ulcer varies by anatomical location. The bridge of the nose, ear, occiput and malleolus do not have (adipose) subcutaneous tissue and Category/Stage III ulcers can be shallow. In contrast, areas of significant adiposity can develop extremely deep Category/Stage III pressure ulcers. Bone/tendon is not visible or directly palpable. </w:t>
            </w:r>
          </w:p>
          <w:p w14:paraId="69FBAFCA" w14:textId="77777777" w:rsidR="002A5349" w:rsidRPr="001633E2" w:rsidRDefault="002A5349" w:rsidP="002A5349">
            <w:pPr>
              <w:pStyle w:val="NormalWeb"/>
              <w:rPr>
                <w:rFonts w:asciiTheme="majorHAnsi" w:hAnsiTheme="majorHAnsi"/>
                <w:sz w:val="22"/>
                <w:szCs w:val="22"/>
              </w:rPr>
            </w:pPr>
            <w:r w:rsidRPr="001633E2">
              <w:rPr>
                <w:rFonts w:asciiTheme="majorHAnsi" w:hAnsiTheme="majorHAnsi"/>
                <w:sz w:val="22"/>
                <w:szCs w:val="22"/>
              </w:rPr>
              <w:t xml:space="preserve">Category/Stage IV: Full thickness tissue loss (muscle/bone visible) </w:t>
            </w:r>
          </w:p>
          <w:p w14:paraId="7793D5CF" w14:textId="77777777" w:rsidR="002A5349" w:rsidRPr="001633E2" w:rsidRDefault="002A5349" w:rsidP="002A5349">
            <w:pPr>
              <w:pStyle w:val="NormalWeb"/>
              <w:rPr>
                <w:rFonts w:asciiTheme="majorHAnsi" w:hAnsiTheme="majorHAnsi"/>
                <w:b w:val="0"/>
                <w:sz w:val="22"/>
                <w:szCs w:val="22"/>
              </w:rPr>
            </w:pPr>
            <w:r w:rsidRPr="001633E2">
              <w:rPr>
                <w:rFonts w:asciiTheme="majorHAnsi" w:hAnsiTheme="majorHAnsi" w:cs="Arial"/>
                <w:b w:val="0"/>
                <w:sz w:val="22"/>
                <w:szCs w:val="22"/>
              </w:rPr>
              <w:t xml:space="preserve">Full thickness tissue loss with exposed bone, tendon or muscle. Slough or eschar may be present. Often include undermining and tunneling. </w:t>
            </w:r>
            <w:r w:rsidRPr="001633E2">
              <w:rPr>
                <w:rFonts w:asciiTheme="majorHAnsi" w:hAnsiTheme="majorHAnsi"/>
                <w:b w:val="0"/>
                <w:sz w:val="22"/>
                <w:szCs w:val="22"/>
              </w:rPr>
              <w:t xml:space="preserve">Further description: </w:t>
            </w:r>
            <w:r w:rsidRPr="001633E2">
              <w:rPr>
                <w:rFonts w:asciiTheme="majorHAnsi" w:hAnsiTheme="majorHAnsi" w:cs="Arial"/>
                <w:b w:val="0"/>
                <w:sz w:val="22"/>
                <w:szCs w:val="22"/>
              </w:rPr>
              <w:t xml:space="preserve">The depth of a Category/Stage IV pressure ulcer varies by anatomical location. The bridge of the nose, ear, occiput and malleolus do not have (adipose) subcutaneous tissue and these ulcers can be shallow. Category/Stage IV ulcers can extend into muscle and/or supporting structures (e.g., fascia, tendon or joint capsule) making osteomyelitis or </w:t>
            </w:r>
            <w:proofErr w:type="spellStart"/>
            <w:r w:rsidRPr="001633E2">
              <w:rPr>
                <w:rFonts w:asciiTheme="majorHAnsi" w:hAnsiTheme="majorHAnsi" w:cs="Arial"/>
                <w:b w:val="0"/>
                <w:sz w:val="22"/>
                <w:szCs w:val="22"/>
              </w:rPr>
              <w:t>osteitis</w:t>
            </w:r>
            <w:proofErr w:type="spellEnd"/>
            <w:r w:rsidRPr="001633E2">
              <w:rPr>
                <w:rFonts w:asciiTheme="majorHAnsi" w:hAnsiTheme="majorHAnsi" w:cs="Arial"/>
                <w:b w:val="0"/>
                <w:sz w:val="22"/>
                <w:szCs w:val="22"/>
              </w:rPr>
              <w:t xml:space="preserve"> likely to occur. Exposed bone/muscle is visible or directly palpable. </w:t>
            </w:r>
          </w:p>
          <w:p w14:paraId="7D7E68F2" w14:textId="77777777" w:rsidR="002A5349" w:rsidRPr="001633E2" w:rsidRDefault="002A5349" w:rsidP="002A5349">
            <w:pPr>
              <w:rPr>
                <w:rFonts w:asciiTheme="majorHAnsi" w:hAnsiTheme="majorHAnsi"/>
                <w:noProof/>
              </w:rPr>
            </w:pPr>
          </w:p>
        </w:tc>
      </w:tr>
    </w:tbl>
    <w:p w14:paraId="3EE2EEF9" w14:textId="77777777" w:rsidR="002A5349" w:rsidRPr="000F6444" w:rsidRDefault="002A5349" w:rsidP="002A5349">
      <w:pPr>
        <w:pStyle w:val="NormalWeb"/>
        <w:contextualSpacing/>
        <w:divId w:val="2123302766"/>
        <w:rPr>
          <w:rFonts w:asciiTheme="minorHAnsi" w:hAnsiTheme="minorHAnsi"/>
          <w:noProof/>
        </w:rPr>
      </w:pPr>
      <w:r w:rsidRPr="001633E2">
        <w:rPr>
          <w:rFonts w:asciiTheme="majorHAnsi" w:hAnsiTheme="majorHAnsi"/>
          <w:sz w:val="16"/>
          <w:szCs w:val="16"/>
        </w:rPr>
        <w:fldChar w:fldCharType="begin"/>
      </w:r>
      <w:r w:rsidRPr="001633E2">
        <w:rPr>
          <w:rFonts w:asciiTheme="majorHAnsi" w:hAnsiTheme="majorHAnsi"/>
          <w:sz w:val="16"/>
          <w:szCs w:val="16"/>
        </w:rPr>
        <w:instrText>ADDIN RW.BIB</w:instrText>
      </w:r>
      <w:r w:rsidRPr="001633E2">
        <w:rPr>
          <w:rFonts w:asciiTheme="majorHAnsi" w:hAnsiTheme="majorHAnsi"/>
          <w:sz w:val="16"/>
          <w:szCs w:val="16"/>
        </w:rPr>
        <w:fldChar w:fldCharType="separate"/>
      </w:r>
      <w:r w:rsidRPr="001633E2">
        <w:rPr>
          <w:rFonts w:asciiTheme="majorHAnsi" w:hAnsiTheme="majorHAnsi"/>
          <w:sz w:val="16"/>
          <w:szCs w:val="16"/>
        </w:rPr>
        <w:t>1. European Pressure Ulcer Advisory Panel, National Pressure Ulcer Advisor Panel. Prevention and Treatment of Pressure Ulcer: Quick Reference Guide. Washington D.C.: ; 2009.</w:t>
      </w:r>
      <w:r w:rsidRPr="001633E2">
        <w:rPr>
          <w:rFonts w:asciiTheme="majorHAnsi" w:hAnsiTheme="majorHAnsi"/>
          <w:sz w:val="16"/>
          <w:szCs w:val="16"/>
        </w:rPr>
        <w:fldChar w:fldCharType="end"/>
      </w:r>
    </w:p>
    <w:p w14:paraId="1C5F2C10" w14:textId="22F6A458" w:rsidR="002A5349" w:rsidRDefault="002A5349">
      <w:pPr>
        <w:rPr>
          <w:rFonts w:ascii="Times New Roman" w:hAnsi="Times New Roman"/>
          <w:sz w:val="22"/>
          <w:szCs w:val="22"/>
          <w:lang w:val="en-US" w:eastAsia="en-US"/>
        </w:rPr>
      </w:pPr>
      <w:r>
        <w:rPr>
          <w:sz w:val="22"/>
          <w:szCs w:val="22"/>
        </w:rPr>
        <w:br w:type="page"/>
      </w:r>
    </w:p>
    <w:p w14:paraId="6B41C9AC" w14:textId="77777777" w:rsidR="002A5349" w:rsidRDefault="002A5349" w:rsidP="002A5349">
      <w:pPr>
        <w:divId w:val="2123302766"/>
        <w:rPr>
          <w:rFonts w:asciiTheme="minorHAnsi" w:hAnsiTheme="minorHAnsi"/>
          <w:noProof/>
          <w:sz w:val="16"/>
          <w:szCs w:val="16"/>
        </w:rPr>
      </w:pPr>
      <w:r>
        <w:rPr>
          <w:rFonts w:asciiTheme="minorHAnsi" w:hAnsiTheme="minorHAnsi"/>
          <w:noProof/>
          <w:sz w:val="20"/>
          <w:szCs w:val="20"/>
        </w:rPr>
        <w:lastRenderedPageBreak/>
        <w:t>Table</w:t>
      </w:r>
      <w:r w:rsidRPr="00D17766">
        <w:rPr>
          <w:rFonts w:asciiTheme="minorHAnsi" w:hAnsiTheme="minorHAnsi"/>
          <w:noProof/>
          <w:sz w:val="20"/>
          <w:szCs w:val="20"/>
        </w:rPr>
        <w:t xml:space="preserve"> 2 </w:t>
      </w:r>
      <w:r>
        <w:rPr>
          <w:rFonts w:asciiTheme="minorHAnsi" w:hAnsiTheme="minorHAnsi"/>
          <w:noProof/>
          <w:sz w:val="20"/>
          <w:szCs w:val="20"/>
        </w:rPr>
        <w:t>Baseline characteristics</w:t>
      </w:r>
    </w:p>
    <w:p w14:paraId="55E2B342" w14:textId="77777777" w:rsidR="002A5349" w:rsidRPr="00ED477C" w:rsidRDefault="002A5349" w:rsidP="002A5349">
      <w:pPr>
        <w:divId w:val="2123302766"/>
        <w:rPr>
          <w:rFonts w:asciiTheme="minorHAnsi" w:hAnsiTheme="minorHAnsi"/>
          <w:noProof/>
          <w:sz w:val="16"/>
          <w:szCs w:val="16"/>
        </w:rPr>
      </w:pPr>
    </w:p>
    <w:tbl>
      <w:tblPr>
        <w:tblpPr w:leftFromText="141" w:rightFromText="141" w:vertAnchor="page" w:horzAnchor="margin" w:tblpY="2375"/>
        <w:tblW w:w="0" w:type="auto"/>
        <w:tblBorders>
          <w:top w:val="single" w:sz="8" w:space="0" w:color="000000"/>
          <w:bottom w:val="single" w:sz="8" w:space="0" w:color="000000"/>
        </w:tblBorders>
        <w:tblLook w:val="04A0" w:firstRow="1" w:lastRow="0" w:firstColumn="1" w:lastColumn="0" w:noHBand="0" w:noVBand="1"/>
      </w:tblPr>
      <w:tblGrid>
        <w:gridCol w:w="4603"/>
        <w:gridCol w:w="4603"/>
      </w:tblGrid>
      <w:tr w:rsidR="002A5349" w:rsidRPr="00453AD4" w14:paraId="72E17CFC" w14:textId="77777777" w:rsidTr="002A5349">
        <w:trPr>
          <w:divId w:val="2123302766"/>
          <w:trHeight w:val="706"/>
        </w:trPr>
        <w:tc>
          <w:tcPr>
            <w:tcW w:w="4603" w:type="dxa"/>
            <w:tcBorders>
              <w:top w:val="single" w:sz="8" w:space="0" w:color="000000"/>
              <w:bottom w:val="single" w:sz="8" w:space="0" w:color="000000"/>
            </w:tcBorders>
            <w:shd w:val="clear" w:color="auto" w:fill="auto"/>
          </w:tcPr>
          <w:p w14:paraId="7503DAD7" w14:textId="77777777" w:rsidR="002A5349" w:rsidRPr="00453AD4" w:rsidRDefault="002A5349" w:rsidP="002A5349">
            <w:pPr>
              <w:tabs>
                <w:tab w:val="left" w:pos="1665"/>
              </w:tabs>
              <w:jc w:val="both"/>
              <w:rPr>
                <w:rFonts w:asciiTheme="minorHAnsi" w:hAnsiTheme="minorHAnsi"/>
                <w:b/>
                <w:bCs/>
                <w:color w:val="000000"/>
                <w:lang w:val="en-GB"/>
              </w:rPr>
            </w:pPr>
          </w:p>
          <w:p w14:paraId="2FEF7194" w14:textId="77777777" w:rsidR="002A5349" w:rsidRPr="00453AD4" w:rsidRDefault="002A5349" w:rsidP="002A5349">
            <w:pPr>
              <w:tabs>
                <w:tab w:val="left" w:pos="1665"/>
              </w:tabs>
              <w:jc w:val="both"/>
              <w:rPr>
                <w:rFonts w:asciiTheme="minorHAnsi" w:hAnsiTheme="minorHAnsi"/>
                <w:b/>
                <w:bCs/>
                <w:color w:val="000000"/>
                <w:lang w:val="en-GB"/>
              </w:rPr>
            </w:pPr>
            <w:r w:rsidRPr="00453AD4">
              <w:rPr>
                <w:rFonts w:asciiTheme="minorHAnsi" w:hAnsiTheme="minorHAnsi"/>
                <w:b/>
                <w:bCs/>
                <w:color w:val="000000"/>
                <w:lang w:val="en-GB"/>
              </w:rPr>
              <w:t>Patient characteristics</w:t>
            </w:r>
          </w:p>
          <w:p w14:paraId="0FE4FDD4" w14:textId="77777777" w:rsidR="002A5349" w:rsidRPr="00453AD4" w:rsidRDefault="002A5349" w:rsidP="002A5349">
            <w:pPr>
              <w:tabs>
                <w:tab w:val="left" w:pos="1665"/>
              </w:tabs>
              <w:jc w:val="both"/>
              <w:rPr>
                <w:rFonts w:asciiTheme="minorHAnsi" w:hAnsiTheme="minorHAnsi"/>
                <w:b/>
                <w:bCs/>
                <w:color w:val="000000"/>
                <w:lang w:val="en-GB"/>
              </w:rPr>
            </w:pPr>
          </w:p>
        </w:tc>
        <w:tc>
          <w:tcPr>
            <w:tcW w:w="4603" w:type="dxa"/>
            <w:tcBorders>
              <w:top w:val="single" w:sz="8" w:space="0" w:color="000000"/>
              <w:bottom w:val="single" w:sz="8" w:space="0" w:color="000000"/>
            </w:tcBorders>
            <w:shd w:val="clear" w:color="auto" w:fill="auto"/>
          </w:tcPr>
          <w:p w14:paraId="5EEA774B" w14:textId="77777777" w:rsidR="002A5349" w:rsidRPr="00453AD4" w:rsidRDefault="002A5349" w:rsidP="002A5349">
            <w:pPr>
              <w:tabs>
                <w:tab w:val="left" w:pos="1665"/>
              </w:tabs>
              <w:jc w:val="both"/>
              <w:rPr>
                <w:rFonts w:asciiTheme="minorHAnsi" w:hAnsiTheme="minorHAnsi"/>
                <w:b/>
                <w:bCs/>
                <w:color w:val="000000"/>
                <w:lang w:val="en-GB"/>
              </w:rPr>
            </w:pPr>
          </w:p>
          <w:p w14:paraId="63EF6ACF" w14:textId="77777777" w:rsidR="002A5349" w:rsidRPr="00453AD4" w:rsidRDefault="002A5349" w:rsidP="002A5349">
            <w:pPr>
              <w:tabs>
                <w:tab w:val="left" w:pos="1665"/>
              </w:tabs>
              <w:jc w:val="both"/>
              <w:rPr>
                <w:rFonts w:asciiTheme="minorHAnsi" w:hAnsiTheme="minorHAnsi"/>
                <w:b/>
                <w:bCs/>
                <w:color w:val="000000"/>
                <w:lang w:val="en-GB"/>
              </w:rPr>
            </w:pPr>
            <w:r w:rsidRPr="00453AD4">
              <w:rPr>
                <w:rFonts w:asciiTheme="minorHAnsi" w:hAnsiTheme="minorHAnsi"/>
                <w:b/>
                <w:bCs/>
                <w:color w:val="000000"/>
                <w:lang w:val="en-GB"/>
              </w:rPr>
              <w:t>Value</w:t>
            </w:r>
          </w:p>
        </w:tc>
      </w:tr>
      <w:tr w:rsidR="002A5349" w:rsidRPr="00453AD4" w14:paraId="69D5AC4C" w14:textId="77777777" w:rsidTr="002A5349">
        <w:trPr>
          <w:divId w:val="2123302766"/>
          <w:trHeight w:val="419"/>
        </w:trPr>
        <w:tc>
          <w:tcPr>
            <w:tcW w:w="4603" w:type="dxa"/>
            <w:tcBorders>
              <w:left w:val="nil"/>
              <w:right w:val="single" w:sz="4" w:space="0" w:color="auto"/>
            </w:tcBorders>
            <w:shd w:val="clear" w:color="auto" w:fill="auto"/>
            <w:hideMark/>
          </w:tcPr>
          <w:p w14:paraId="4F84BE11" w14:textId="77777777" w:rsidR="002A5349" w:rsidRPr="00453AD4" w:rsidRDefault="002A5349" w:rsidP="002A5349">
            <w:pPr>
              <w:tabs>
                <w:tab w:val="left" w:pos="1665"/>
              </w:tabs>
              <w:jc w:val="both"/>
              <w:rPr>
                <w:rFonts w:asciiTheme="minorHAnsi" w:hAnsiTheme="minorHAnsi"/>
                <w:b/>
                <w:bCs/>
                <w:color w:val="000000"/>
                <w:lang w:val="en-GB"/>
              </w:rPr>
            </w:pPr>
          </w:p>
        </w:tc>
        <w:tc>
          <w:tcPr>
            <w:tcW w:w="4603" w:type="dxa"/>
            <w:tcBorders>
              <w:top w:val="single" w:sz="8" w:space="0" w:color="000000"/>
              <w:left w:val="single" w:sz="4" w:space="0" w:color="auto"/>
              <w:bottom w:val="nil"/>
              <w:right w:val="nil"/>
            </w:tcBorders>
            <w:shd w:val="clear" w:color="auto" w:fill="auto"/>
            <w:hideMark/>
          </w:tcPr>
          <w:p w14:paraId="327C6905"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i/>
                <w:color w:val="000000"/>
                <w:lang w:val="en-GB"/>
              </w:rPr>
              <w:t>Median (</w:t>
            </w:r>
            <w:r>
              <w:rPr>
                <w:rFonts w:asciiTheme="minorHAnsi" w:hAnsiTheme="minorHAnsi"/>
                <w:i/>
                <w:color w:val="000000"/>
                <w:lang w:val="en-GB"/>
              </w:rPr>
              <w:t>Quartiles</w:t>
            </w:r>
            <w:r w:rsidRPr="00453AD4">
              <w:rPr>
                <w:rFonts w:asciiTheme="minorHAnsi" w:hAnsiTheme="minorHAnsi"/>
                <w:i/>
                <w:color w:val="000000"/>
                <w:lang w:val="en-GB"/>
              </w:rPr>
              <w:t>)</w:t>
            </w:r>
          </w:p>
        </w:tc>
      </w:tr>
      <w:tr w:rsidR="002A5349" w:rsidRPr="00453AD4" w14:paraId="40BC7334" w14:textId="77777777" w:rsidTr="002A5349">
        <w:trPr>
          <w:divId w:val="2123302766"/>
          <w:trHeight w:val="62"/>
        </w:trPr>
        <w:tc>
          <w:tcPr>
            <w:tcW w:w="4603" w:type="dxa"/>
            <w:tcBorders>
              <w:right w:val="single" w:sz="4" w:space="0" w:color="auto"/>
            </w:tcBorders>
            <w:shd w:val="clear" w:color="auto" w:fill="auto"/>
          </w:tcPr>
          <w:p w14:paraId="453FC463" w14:textId="77777777" w:rsidR="002A5349" w:rsidRPr="00453AD4" w:rsidRDefault="002A5349" w:rsidP="002A5349">
            <w:pPr>
              <w:tabs>
                <w:tab w:val="left" w:pos="1665"/>
              </w:tabs>
              <w:jc w:val="both"/>
              <w:rPr>
                <w:rFonts w:asciiTheme="minorHAnsi" w:hAnsiTheme="minorHAnsi"/>
                <w:b/>
                <w:bCs/>
                <w:color w:val="000000"/>
                <w:lang w:val="en-GB"/>
              </w:rPr>
            </w:pPr>
            <w:r w:rsidRPr="00453AD4">
              <w:rPr>
                <w:rFonts w:asciiTheme="minorHAnsi" w:hAnsiTheme="minorHAnsi"/>
                <w:b/>
                <w:bCs/>
                <w:color w:val="000000"/>
                <w:lang w:val="en-GB"/>
              </w:rPr>
              <w:t xml:space="preserve">Age </w:t>
            </w:r>
          </w:p>
        </w:tc>
        <w:tc>
          <w:tcPr>
            <w:tcW w:w="4603" w:type="dxa"/>
            <w:tcBorders>
              <w:top w:val="nil"/>
              <w:left w:val="single" w:sz="4" w:space="0" w:color="auto"/>
              <w:bottom w:val="nil"/>
            </w:tcBorders>
            <w:shd w:val="clear" w:color="auto" w:fill="auto"/>
          </w:tcPr>
          <w:p w14:paraId="3A5DEF91" w14:textId="77777777" w:rsidR="002A5349" w:rsidRPr="002A5349" w:rsidRDefault="002A5349" w:rsidP="002A5349">
            <w:pPr>
              <w:tabs>
                <w:tab w:val="left" w:pos="1665"/>
              </w:tabs>
              <w:jc w:val="both"/>
              <w:rPr>
                <w:rFonts w:asciiTheme="minorHAnsi" w:hAnsiTheme="minorHAnsi"/>
                <w:color w:val="000000"/>
                <w:lang w:val="en-GB"/>
              </w:rPr>
            </w:pPr>
            <w:r w:rsidRPr="002A5349">
              <w:rPr>
                <w:rFonts w:asciiTheme="minorHAnsi" w:hAnsiTheme="minorHAnsi"/>
                <w:color w:val="000000"/>
                <w:lang w:val="en-GB"/>
              </w:rPr>
              <w:t>45 (27, 61)</w:t>
            </w:r>
          </w:p>
        </w:tc>
      </w:tr>
      <w:tr w:rsidR="002A5349" w:rsidRPr="00453AD4" w14:paraId="4F0740CF" w14:textId="77777777" w:rsidTr="002A5349">
        <w:trPr>
          <w:divId w:val="2123302766"/>
        </w:trPr>
        <w:tc>
          <w:tcPr>
            <w:tcW w:w="4603" w:type="dxa"/>
            <w:tcBorders>
              <w:left w:val="nil"/>
              <w:right w:val="single" w:sz="4" w:space="0" w:color="auto"/>
            </w:tcBorders>
            <w:shd w:val="clear" w:color="auto" w:fill="auto"/>
            <w:hideMark/>
          </w:tcPr>
          <w:p w14:paraId="189C7074" w14:textId="77777777" w:rsidR="002A5349" w:rsidRPr="00453AD4" w:rsidRDefault="002A5349" w:rsidP="002A5349">
            <w:pPr>
              <w:tabs>
                <w:tab w:val="left" w:pos="1665"/>
              </w:tabs>
              <w:jc w:val="both"/>
              <w:rPr>
                <w:rFonts w:asciiTheme="minorHAnsi" w:hAnsiTheme="minorHAnsi"/>
                <w:b/>
                <w:bCs/>
                <w:color w:val="000000"/>
                <w:lang w:val="en-GB"/>
              </w:rPr>
            </w:pPr>
          </w:p>
        </w:tc>
        <w:tc>
          <w:tcPr>
            <w:tcW w:w="4603" w:type="dxa"/>
            <w:tcBorders>
              <w:top w:val="nil"/>
              <w:left w:val="single" w:sz="4" w:space="0" w:color="auto"/>
              <w:bottom w:val="nil"/>
              <w:right w:val="nil"/>
            </w:tcBorders>
            <w:shd w:val="clear" w:color="auto" w:fill="auto"/>
            <w:hideMark/>
          </w:tcPr>
          <w:p w14:paraId="4492CE75" w14:textId="77777777" w:rsidR="002A5349" w:rsidRPr="002A5349" w:rsidRDefault="002A5349" w:rsidP="002A5349">
            <w:pPr>
              <w:tabs>
                <w:tab w:val="left" w:pos="1665"/>
              </w:tabs>
              <w:jc w:val="both"/>
              <w:rPr>
                <w:rFonts w:asciiTheme="minorHAnsi" w:hAnsiTheme="minorHAnsi"/>
                <w:color w:val="000000"/>
                <w:lang w:val="en-GB"/>
              </w:rPr>
            </w:pPr>
          </w:p>
        </w:tc>
      </w:tr>
      <w:tr w:rsidR="002A5349" w:rsidRPr="00453AD4" w14:paraId="27022CC3" w14:textId="77777777" w:rsidTr="002A5349">
        <w:trPr>
          <w:divId w:val="2123302766"/>
        </w:trPr>
        <w:tc>
          <w:tcPr>
            <w:tcW w:w="4603" w:type="dxa"/>
            <w:tcBorders>
              <w:right w:val="single" w:sz="4" w:space="0" w:color="auto"/>
            </w:tcBorders>
            <w:shd w:val="clear" w:color="auto" w:fill="auto"/>
            <w:hideMark/>
          </w:tcPr>
          <w:p w14:paraId="644E2B06" w14:textId="77777777" w:rsidR="002A5349" w:rsidRPr="00453AD4" w:rsidRDefault="002A5349" w:rsidP="002A5349">
            <w:pPr>
              <w:tabs>
                <w:tab w:val="left" w:pos="1665"/>
              </w:tabs>
              <w:rPr>
                <w:rFonts w:asciiTheme="minorHAnsi" w:hAnsiTheme="minorHAnsi"/>
                <w:b/>
                <w:bCs/>
                <w:color w:val="000000"/>
                <w:lang w:val="en-GB"/>
              </w:rPr>
            </w:pPr>
            <w:r w:rsidRPr="00453AD4">
              <w:rPr>
                <w:rFonts w:asciiTheme="minorHAnsi" w:hAnsiTheme="minorHAnsi"/>
                <w:b/>
                <w:bCs/>
                <w:color w:val="000000"/>
                <w:lang w:val="en-GB"/>
              </w:rPr>
              <w:t xml:space="preserve">Time in extrication collar and </w:t>
            </w:r>
            <w:proofErr w:type="spellStart"/>
            <w:r w:rsidRPr="00453AD4">
              <w:rPr>
                <w:rFonts w:asciiTheme="minorHAnsi" w:hAnsiTheme="minorHAnsi"/>
                <w:b/>
                <w:bCs/>
                <w:color w:val="000000"/>
                <w:lang w:val="en-GB"/>
              </w:rPr>
              <w:t>headblocks</w:t>
            </w:r>
            <w:proofErr w:type="spellEnd"/>
            <w:r w:rsidRPr="00453AD4">
              <w:rPr>
                <w:rFonts w:asciiTheme="minorHAnsi" w:hAnsiTheme="minorHAnsi"/>
                <w:b/>
                <w:bCs/>
                <w:color w:val="000000"/>
                <w:lang w:val="en-GB"/>
              </w:rPr>
              <w:t xml:space="preserve"> (minutes)</w:t>
            </w:r>
          </w:p>
          <w:p w14:paraId="25D57F9D" w14:textId="77777777" w:rsidR="002A5349" w:rsidRPr="00453AD4" w:rsidRDefault="002A5349" w:rsidP="002A5349">
            <w:pPr>
              <w:tabs>
                <w:tab w:val="left" w:pos="1665"/>
              </w:tabs>
              <w:jc w:val="both"/>
              <w:rPr>
                <w:rFonts w:asciiTheme="minorHAnsi" w:hAnsiTheme="minorHAnsi"/>
                <w:b/>
                <w:bCs/>
                <w:color w:val="000000"/>
                <w:lang w:val="en-GB"/>
              </w:rPr>
            </w:pPr>
          </w:p>
          <w:p w14:paraId="0A8D7C3C" w14:textId="77777777" w:rsidR="002A5349" w:rsidRPr="00453AD4" w:rsidRDefault="002A5349" w:rsidP="002A5349">
            <w:pPr>
              <w:tabs>
                <w:tab w:val="left" w:pos="1665"/>
              </w:tabs>
              <w:jc w:val="both"/>
              <w:rPr>
                <w:rFonts w:asciiTheme="minorHAnsi" w:hAnsiTheme="minorHAnsi"/>
                <w:b/>
                <w:bCs/>
                <w:color w:val="000000"/>
                <w:lang w:val="en-GB"/>
              </w:rPr>
            </w:pPr>
            <w:r w:rsidRPr="00453AD4">
              <w:rPr>
                <w:rFonts w:asciiTheme="minorHAnsi" w:hAnsiTheme="minorHAnsi"/>
                <w:b/>
                <w:bCs/>
                <w:color w:val="000000"/>
                <w:lang w:val="en-GB"/>
              </w:rPr>
              <w:t>Female</w:t>
            </w:r>
          </w:p>
        </w:tc>
        <w:tc>
          <w:tcPr>
            <w:tcW w:w="4603" w:type="dxa"/>
            <w:tcBorders>
              <w:top w:val="nil"/>
              <w:left w:val="single" w:sz="4" w:space="0" w:color="auto"/>
              <w:bottom w:val="nil"/>
            </w:tcBorders>
            <w:shd w:val="clear" w:color="auto" w:fill="auto"/>
            <w:hideMark/>
          </w:tcPr>
          <w:p w14:paraId="70E3C73C" w14:textId="77777777" w:rsidR="002A5349" w:rsidRPr="002A5349" w:rsidRDefault="002A5349" w:rsidP="002A5349">
            <w:pPr>
              <w:tabs>
                <w:tab w:val="left" w:pos="1665"/>
              </w:tabs>
              <w:jc w:val="both"/>
              <w:rPr>
                <w:rFonts w:asciiTheme="minorHAnsi" w:hAnsiTheme="minorHAnsi"/>
                <w:color w:val="000000"/>
                <w:shd w:val="clear" w:color="auto" w:fill="FFFFFF"/>
                <w:lang w:val="en-GB"/>
              </w:rPr>
            </w:pPr>
            <w:r w:rsidRPr="002A5349">
              <w:rPr>
                <w:rFonts w:asciiTheme="minorHAnsi" w:hAnsiTheme="minorHAnsi"/>
                <w:color w:val="000000"/>
                <w:lang w:val="en-GB"/>
              </w:rPr>
              <w:t xml:space="preserve">117 (93, 153) </w:t>
            </w:r>
          </w:p>
          <w:p w14:paraId="6D5F46E6" w14:textId="77777777" w:rsidR="002A5349" w:rsidRPr="002A5349" w:rsidRDefault="002A5349" w:rsidP="002A5349">
            <w:pPr>
              <w:tabs>
                <w:tab w:val="left" w:pos="1665"/>
              </w:tabs>
              <w:jc w:val="both"/>
              <w:rPr>
                <w:rFonts w:asciiTheme="minorHAnsi" w:hAnsiTheme="minorHAnsi"/>
                <w:color w:val="000000"/>
                <w:lang w:val="en-GB"/>
              </w:rPr>
            </w:pPr>
          </w:p>
          <w:p w14:paraId="7B2FDA5D" w14:textId="77777777" w:rsidR="002A5349" w:rsidRPr="002A5349" w:rsidRDefault="002A5349" w:rsidP="002A5349">
            <w:pPr>
              <w:tabs>
                <w:tab w:val="left" w:pos="1665"/>
              </w:tabs>
              <w:jc w:val="both"/>
              <w:rPr>
                <w:rFonts w:asciiTheme="minorHAnsi" w:hAnsiTheme="minorHAnsi"/>
                <w:i/>
                <w:color w:val="000000"/>
                <w:lang w:val="en-GB"/>
              </w:rPr>
            </w:pPr>
            <w:r w:rsidRPr="002A5349">
              <w:rPr>
                <w:rFonts w:asciiTheme="minorHAnsi" w:hAnsiTheme="minorHAnsi"/>
                <w:i/>
                <w:color w:val="000000"/>
                <w:lang w:val="en-GB"/>
              </w:rPr>
              <w:t>Frequency (Percentage)</w:t>
            </w:r>
          </w:p>
          <w:p w14:paraId="75D928E1" w14:textId="77777777" w:rsidR="002A5349" w:rsidRPr="002A5349" w:rsidRDefault="002A5349" w:rsidP="002A5349">
            <w:pPr>
              <w:tabs>
                <w:tab w:val="left" w:pos="1665"/>
              </w:tabs>
              <w:jc w:val="both"/>
              <w:rPr>
                <w:rFonts w:asciiTheme="minorHAnsi" w:hAnsiTheme="minorHAnsi"/>
                <w:color w:val="000000"/>
                <w:lang w:val="en-GB"/>
              </w:rPr>
            </w:pPr>
            <w:r w:rsidRPr="002A5349">
              <w:rPr>
                <w:rFonts w:asciiTheme="minorHAnsi" w:hAnsiTheme="minorHAnsi"/>
                <w:color w:val="000000"/>
                <w:lang w:val="en-GB"/>
              </w:rPr>
              <w:t>144 (42.1%)</w:t>
            </w:r>
          </w:p>
        </w:tc>
      </w:tr>
      <w:tr w:rsidR="002A5349" w:rsidRPr="00453AD4" w14:paraId="6A4457CF" w14:textId="77777777" w:rsidTr="002A5349">
        <w:trPr>
          <w:divId w:val="2123302766"/>
        </w:trPr>
        <w:tc>
          <w:tcPr>
            <w:tcW w:w="4603" w:type="dxa"/>
            <w:tcBorders>
              <w:left w:val="nil"/>
              <w:right w:val="single" w:sz="4" w:space="0" w:color="auto"/>
            </w:tcBorders>
            <w:shd w:val="clear" w:color="auto" w:fill="auto"/>
            <w:hideMark/>
          </w:tcPr>
          <w:p w14:paraId="197BF368" w14:textId="77777777" w:rsidR="002A5349" w:rsidRPr="00453AD4" w:rsidRDefault="002A5349" w:rsidP="002A5349">
            <w:pPr>
              <w:tabs>
                <w:tab w:val="left" w:pos="1665"/>
              </w:tabs>
              <w:jc w:val="both"/>
              <w:rPr>
                <w:rFonts w:asciiTheme="minorHAnsi" w:hAnsiTheme="minorHAnsi"/>
                <w:b/>
                <w:bCs/>
                <w:color w:val="000000"/>
                <w:lang w:val="en-GB"/>
              </w:rPr>
            </w:pPr>
            <w:r w:rsidRPr="00453AD4">
              <w:rPr>
                <w:rFonts w:asciiTheme="minorHAnsi" w:hAnsiTheme="minorHAnsi"/>
                <w:b/>
                <w:bCs/>
                <w:color w:val="000000"/>
                <w:lang w:val="en-GB"/>
              </w:rPr>
              <w:t>Mechanism of injury</w:t>
            </w:r>
          </w:p>
          <w:p w14:paraId="4335A9F5"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Fall</w:t>
            </w:r>
          </w:p>
          <w:p w14:paraId="7CC5F949"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Car crash</w:t>
            </w:r>
          </w:p>
          <w:p w14:paraId="51F96B31"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Cycle crash</w:t>
            </w:r>
          </w:p>
          <w:p w14:paraId="68921270"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Scooter </w:t>
            </w:r>
          </w:p>
          <w:p w14:paraId="46DA3225"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Motorcycle crash </w:t>
            </w:r>
          </w:p>
          <w:p w14:paraId="3BC29F04"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Pedestrian struck </w:t>
            </w:r>
          </w:p>
          <w:p w14:paraId="345B33AC"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Assault</w:t>
            </w:r>
          </w:p>
          <w:p w14:paraId="29DA1172"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Crush </w:t>
            </w:r>
          </w:p>
          <w:p w14:paraId="2DDC1297"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Strangulation</w:t>
            </w:r>
          </w:p>
          <w:p w14:paraId="6EC1EBF7"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unknown</w:t>
            </w:r>
          </w:p>
        </w:tc>
        <w:tc>
          <w:tcPr>
            <w:tcW w:w="4603" w:type="dxa"/>
            <w:tcBorders>
              <w:top w:val="nil"/>
              <w:left w:val="single" w:sz="4" w:space="0" w:color="auto"/>
              <w:bottom w:val="nil"/>
              <w:right w:val="nil"/>
            </w:tcBorders>
            <w:shd w:val="clear" w:color="auto" w:fill="auto"/>
          </w:tcPr>
          <w:p w14:paraId="20865D04" w14:textId="77777777" w:rsidR="002A5349" w:rsidRPr="00453AD4" w:rsidRDefault="002A5349" w:rsidP="002A5349">
            <w:pPr>
              <w:tabs>
                <w:tab w:val="left" w:pos="1665"/>
              </w:tabs>
              <w:jc w:val="both"/>
              <w:rPr>
                <w:rFonts w:asciiTheme="minorHAnsi" w:hAnsiTheme="minorHAnsi"/>
                <w:color w:val="000000"/>
                <w:lang w:val="en-GB"/>
              </w:rPr>
            </w:pPr>
          </w:p>
          <w:p w14:paraId="5DAB26B6"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124 (36.3%)</w:t>
            </w:r>
          </w:p>
          <w:p w14:paraId="09F9002B"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100 (29.2 %)</w:t>
            </w:r>
          </w:p>
          <w:p w14:paraId="30882240"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56 (16.4%)</w:t>
            </w:r>
          </w:p>
          <w:p w14:paraId="7196C6AA"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18 (5.3%)</w:t>
            </w:r>
          </w:p>
          <w:p w14:paraId="40506AA8"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15 (4.4%)</w:t>
            </w:r>
          </w:p>
          <w:p w14:paraId="68189575"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10 (2.9%)</w:t>
            </w:r>
          </w:p>
          <w:p w14:paraId="122A8EF6"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8 (2.3%)</w:t>
            </w:r>
          </w:p>
          <w:p w14:paraId="05BB2499"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7 (2.0%)</w:t>
            </w:r>
          </w:p>
          <w:p w14:paraId="7777C204"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1 (0.3%)</w:t>
            </w:r>
          </w:p>
          <w:p w14:paraId="485B1BBF"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3 (0.9%)</w:t>
            </w:r>
          </w:p>
        </w:tc>
      </w:tr>
      <w:tr w:rsidR="002A5349" w:rsidRPr="00453AD4" w14:paraId="467AA411" w14:textId="77777777" w:rsidTr="002A5349">
        <w:trPr>
          <w:divId w:val="2123302766"/>
        </w:trPr>
        <w:tc>
          <w:tcPr>
            <w:tcW w:w="4603" w:type="dxa"/>
            <w:tcBorders>
              <w:bottom w:val="nil"/>
              <w:right w:val="single" w:sz="4" w:space="0" w:color="auto"/>
            </w:tcBorders>
            <w:shd w:val="clear" w:color="auto" w:fill="auto"/>
            <w:hideMark/>
          </w:tcPr>
          <w:p w14:paraId="5AE98FD7" w14:textId="77777777" w:rsidR="002A5349" w:rsidRPr="00453AD4" w:rsidRDefault="002A5349" w:rsidP="002A5349">
            <w:pPr>
              <w:tabs>
                <w:tab w:val="left" w:pos="1665"/>
              </w:tabs>
              <w:jc w:val="both"/>
              <w:rPr>
                <w:rFonts w:asciiTheme="minorHAnsi" w:hAnsiTheme="minorHAnsi"/>
                <w:b/>
                <w:bCs/>
                <w:color w:val="000000"/>
                <w:lang w:val="en-GB"/>
              </w:rPr>
            </w:pPr>
            <w:r>
              <w:rPr>
                <w:rFonts w:asciiTheme="minorHAnsi" w:hAnsiTheme="minorHAnsi"/>
                <w:b/>
                <w:bCs/>
                <w:color w:val="000000"/>
                <w:lang w:val="en-GB"/>
              </w:rPr>
              <w:t xml:space="preserve">ISS </w:t>
            </w:r>
          </w:p>
          <w:p w14:paraId="4D401DAC"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
                <w:bCs/>
                <w:color w:val="000000"/>
                <w:lang w:val="en-GB"/>
              </w:rPr>
              <w:t xml:space="preserve">           </w:t>
            </w:r>
            <w:r w:rsidRPr="00453AD4">
              <w:rPr>
                <w:rFonts w:asciiTheme="minorHAnsi" w:hAnsiTheme="minorHAnsi"/>
                <w:bCs/>
                <w:color w:val="000000"/>
                <w:lang w:val="en-GB"/>
              </w:rPr>
              <w:t>0-9</w:t>
            </w:r>
          </w:p>
          <w:p w14:paraId="2FBF1EE9"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10-15</w:t>
            </w:r>
          </w:p>
          <w:p w14:paraId="521198CD" w14:textId="77777777" w:rsidR="002A5349" w:rsidRPr="00453AD4" w:rsidRDefault="002A5349" w:rsidP="002A5349">
            <w:pPr>
              <w:tabs>
                <w:tab w:val="left" w:pos="1665"/>
              </w:tabs>
              <w:jc w:val="both"/>
              <w:rPr>
                <w:rFonts w:asciiTheme="minorHAnsi" w:hAnsiTheme="minorHAnsi"/>
                <w:bCs/>
                <w:color w:val="000000"/>
                <w:lang w:val="en-GB"/>
              </w:rPr>
            </w:pPr>
            <w:r w:rsidRPr="00453AD4">
              <w:rPr>
                <w:rFonts w:asciiTheme="minorHAnsi" w:hAnsiTheme="minorHAnsi"/>
                <w:bCs/>
                <w:color w:val="000000"/>
                <w:lang w:val="en-GB"/>
              </w:rPr>
              <w:t xml:space="preserve">           16-24</w:t>
            </w:r>
          </w:p>
          <w:p w14:paraId="081FC73E" w14:textId="77777777" w:rsidR="002A5349" w:rsidRPr="00453AD4" w:rsidRDefault="002A5349" w:rsidP="002A5349">
            <w:pPr>
              <w:tabs>
                <w:tab w:val="left" w:pos="1665"/>
              </w:tabs>
              <w:jc w:val="both"/>
              <w:rPr>
                <w:rFonts w:asciiTheme="minorHAnsi" w:hAnsiTheme="minorHAnsi"/>
                <w:b/>
                <w:bCs/>
                <w:color w:val="000000"/>
                <w:lang w:val="en-GB"/>
              </w:rPr>
            </w:pPr>
            <w:r w:rsidRPr="00453AD4">
              <w:rPr>
                <w:rFonts w:asciiTheme="minorHAnsi" w:hAnsiTheme="minorHAnsi"/>
                <w:bCs/>
                <w:color w:val="000000"/>
                <w:lang w:val="en-GB"/>
              </w:rPr>
              <w:t xml:space="preserve">           &gt;24</w:t>
            </w:r>
          </w:p>
        </w:tc>
        <w:tc>
          <w:tcPr>
            <w:tcW w:w="4603" w:type="dxa"/>
            <w:tcBorders>
              <w:top w:val="nil"/>
              <w:left w:val="single" w:sz="4" w:space="0" w:color="auto"/>
              <w:bottom w:val="nil"/>
            </w:tcBorders>
            <w:shd w:val="clear" w:color="auto" w:fill="auto"/>
          </w:tcPr>
          <w:p w14:paraId="462B5609" w14:textId="77777777" w:rsidR="002A5349" w:rsidRPr="00453AD4" w:rsidRDefault="002A5349" w:rsidP="002A5349">
            <w:pPr>
              <w:tabs>
                <w:tab w:val="left" w:pos="1665"/>
              </w:tabs>
              <w:jc w:val="both"/>
              <w:rPr>
                <w:rFonts w:asciiTheme="minorHAnsi" w:hAnsiTheme="minorHAnsi"/>
                <w:color w:val="000000"/>
                <w:lang w:val="en-GB"/>
              </w:rPr>
            </w:pPr>
          </w:p>
          <w:p w14:paraId="0790802C"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235 (68.7%)</w:t>
            </w:r>
          </w:p>
          <w:p w14:paraId="4D91D6D9"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45 (13.2%)</w:t>
            </w:r>
          </w:p>
          <w:p w14:paraId="6EEC2BE1"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38 (11.1%)</w:t>
            </w:r>
          </w:p>
          <w:p w14:paraId="755C49E6" w14:textId="77777777" w:rsidR="002A5349" w:rsidRPr="00453AD4" w:rsidRDefault="002A5349" w:rsidP="002A5349">
            <w:pPr>
              <w:tabs>
                <w:tab w:val="left" w:pos="1665"/>
              </w:tabs>
              <w:jc w:val="both"/>
              <w:rPr>
                <w:rFonts w:asciiTheme="minorHAnsi" w:hAnsiTheme="minorHAnsi"/>
                <w:color w:val="000000"/>
                <w:lang w:val="en-GB"/>
              </w:rPr>
            </w:pPr>
            <w:r w:rsidRPr="00453AD4">
              <w:rPr>
                <w:rFonts w:asciiTheme="minorHAnsi" w:hAnsiTheme="minorHAnsi"/>
                <w:color w:val="000000"/>
                <w:lang w:val="en-GB"/>
              </w:rPr>
              <w:t>24 (7.0%)</w:t>
            </w:r>
          </w:p>
          <w:p w14:paraId="708C03CC" w14:textId="77777777" w:rsidR="002A5349" w:rsidRPr="00453AD4" w:rsidRDefault="002A5349" w:rsidP="002A5349">
            <w:pPr>
              <w:tabs>
                <w:tab w:val="left" w:pos="1665"/>
              </w:tabs>
              <w:jc w:val="both"/>
              <w:rPr>
                <w:rFonts w:asciiTheme="minorHAnsi" w:hAnsiTheme="minorHAnsi"/>
                <w:color w:val="000000"/>
                <w:lang w:val="en-GB"/>
              </w:rPr>
            </w:pPr>
          </w:p>
        </w:tc>
      </w:tr>
    </w:tbl>
    <w:p w14:paraId="323514D1" w14:textId="77777777" w:rsidR="002A5349" w:rsidRDefault="002A5349" w:rsidP="002A5349">
      <w:pPr>
        <w:spacing w:before="240"/>
        <w:divId w:val="2123302766"/>
        <w:rPr>
          <w:noProof/>
          <w:sz w:val="16"/>
          <w:szCs w:val="16"/>
        </w:rPr>
      </w:pPr>
    </w:p>
    <w:p w14:paraId="69F4FCDC" w14:textId="749C03DE" w:rsidR="002A5349" w:rsidRDefault="002A5349" w:rsidP="002A5349">
      <w:pPr>
        <w:spacing w:before="240"/>
        <w:divId w:val="2123302766"/>
        <w:rPr>
          <w:noProof/>
          <w:sz w:val="16"/>
          <w:szCs w:val="16"/>
        </w:rPr>
      </w:pPr>
      <w:r w:rsidRPr="00D17766">
        <w:rPr>
          <w:noProof/>
          <w:sz w:val="16"/>
          <w:szCs w:val="16"/>
        </w:rPr>
        <w:t xml:space="preserve">ISS: Injury </w:t>
      </w:r>
      <w:r>
        <w:rPr>
          <w:noProof/>
          <w:sz w:val="16"/>
          <w:szCs w:val="16"/>
        </w:rPr>
        <w:t>Severity Score</w:t>
      </w:r>
    </w:p>
    <w:p w14:paraId="3BC0F5A1" w14:textId="77777777" w:rsidR="002A5349" w:rsidRPr="00D17766" w:rsidRDefault="002A5349" w:rsidP="002A5349">
      <w:pPr>
        <w:spacing w:before="240"/>
        <w:divId w:val="2123302766"/>
        <w:rPr>
          <w:noProof/>
          <w:sz w:val="16"/>
          <w:szCs w:val="16"/>
        </w:rPr>
        <w:sectPr w:rsidR="002A5349" w:rsidRPr="00D17766" w:rsidSect="00AF0DAA">
          <w:footerReference w:type="even" r:id="rId14"/>
          <w:footerReference w:type="default" r:id="rId15"/>
          <w:pgSz w:w="12240" w:h="15840"/>
          <w:pgMar w:top="1440" w:right="1440" w:bottom="1440" w:left="1440" w:header="720" w:footer="720" w:gutter="0"/>
          <w:cols w:space="720"/>
          <w:titlePg/>
          <w:docGrid w:linePitch="360"/>
        </w:sectPr>
      </w:pPr>
    </w:p>
    <w:p w14:paraId="73DB17B8" w14:textId="3C609012" w:rsidR="002A5349" w:rsidRPr="00D17766" w:rsidRDefault="002A5349" w:rsidP="002A5349">
      <w:pPr>
        <w:divId w:val="2123302766"/>
        <w:rPr>
          <w:lang w:val="en-GB"/>
        </w:rPr>
      </w:pPr>
    </w:p>
    <w:tbl>
      <w:tblPr>
        <w:tblStyle w:val="TableGrid"/>
        <w:tblpPr w:leftFromText="141" w:rightFromText="141" w:horzAnchor="margin" w:tblpY="570"/>
        <w:tblW w:w="0" w:type="auto"/>
        <w:tblLayout w:type="fixed"/>
        <w:tblLook w:val="04A0" w:firstRow="1" w:lastRow="0" w:firstColumn="1" w:lastColumn="0" w:noHBand="0" w:noVBand="1"/>
      </w:tblPr>
      <w:tblGrid>
        <w:gridCol w:w="2376"/>
        <w:gridCol w:w="1276"/>
        <w:gridCol w:w="1276"/>
        <w:gridCol w:w="1417"/>
        <w:gridCol w:w="1134"/>
        <w:gridCol w:w="993"/>
        <w:gridCol w:w="1134"/>
        <w:gridCol w:w="1134"/>
        <w:gridCol w:w="1134"/>
        <w:gridCol w:w="1302"/>
      </w:tblGrid>
      <w:tr w:rsidR="002A5349" w14:paraId="62269756" w14:textId="77777777" w:rsidTr="002A5349">
        <w:trPr>
          <w:divId w:val="2123302766"/>
        </w:trPr>
        <w:tc>
          <w:tcPr>
            <w:tcW w:w="2376" w:type="dxa"/>
            <w:tcBorders>
              <w:top w:val="single" w:sz="4" w:space="0" w:color="auto"/>
              <w:left w:val="nil"/>
              <w:bottom w:val="single" w:sz="4" w:space="0" w:color="auto"/>
              <w:right w:val="nil"/>
            </w:tcBorders>
          </w:tcPr>
          <w:p w14:paraId="0C18B8D6" w14:textId="77777777" w:rsidR="002A5349" w:rsidRDefault="002A5349" w:rsidP="002A5349">
            <w:pPr>
              <w:rPr>
                <w:rFonts w:cs="Calibri"/>
                <w:b/>
                <w:bCs/>
                <w:color w:val="000000"/>
              </w:rPr>
            </w:pPr>
          </w:p>
          <w:p w14:paraId="2B779E58" w14:textId="77777777" w:rsidR="002A5349" w:rsidRDefault="002A5349" w:rsidP="002A5349">
            <w:pPr>
              <w:rPr>
                <w:rFonts w:cs="Calibri"/>
                <w:b/>
                <w:bCs/>
                <w:color w:val="000000"/>
              </w:rPr>
            </w:pPr>
          </w:p>
          <w:p w14:paraId="27025D14" w14:textId="77777777" w:rsidR="002A5349" w:rsidRPr="007D35CC" w:rsidRDefault="002A5349" w:rsidP="002A5349">
            <w:pPr>
              <w:rPr>
                <w:rFonts w:cs="Calibri"/>
                <w:b/>
                <w:bCs/>
                <w:color w:val="000000"/>
              </w:rPr>
            </w:pPr>
            <w:r w:rsidRPr="007D35CC">
              <w:rPr>
                <w:rFonts w:cs="Calibri"/>
                <w:b/>
                <w:bCs/>
                <w:color w:val="000000"/>
              </w:rPr>
              <w:t>Total n (%)</w:t>
            </w:r>
          </w:p>
          <w:p w14:paraId="20B98A34" w14:textId="77777777" w:rsidR="002A5349" w:rsidRDefault="002A5349" w:rsidP="002A5349">
            <w:pPr>
              <w:rPr>
                <w:rFonts w:cs="Calibri"/>
                <w:b/>
                <w:bCs/>
                <w:color w:val="000000"/>
              </w:rPr>
            </w:pPr>
          </w:p>
          <w:p w14:paraId="08F7C0BD" w14:textId="77777777" w:rsidR="002A5349" w:rsidRDefault="002A5349" w:rsidP="002A5349">
            <w:pPr>
              <w:rPr>
                <w:sz w:val="16"/>
                <w:szCs w:val="16"/>
                <w:lang w:val="en-GB"/>
              </w:rPr>
            </w:pPr>
            <w:r w:rsidRPr="007D35CC">
              <w:rPr>
                <w:rFonts w:cs="Calibri"/>
                <w:b/>
                <w:bCs/>
                <w:color w:val="000000"/>
              </w:rPr>
              <w:t xml:space="preserve">Exact 95% </w:t>
            </w:r>
            <w:r>
              <w:rPr>
                <w:rFonts w:cs="Calibri"/>
                <w:b/>
                <w:bCs/>
                <w:color w:val="000000"/>
              </w:rPr>
              <w:t xml:space="preserve">CI </w:t>
            </w:r>
            <w:r w:rsidRPr="007D35CC">
              <w:rPr>
                <w:rFonts w:cs="Calibri"/>
                <w:b/>
                <w:bCs/>
                <w:color w:val="000000"/>
              </w:rPr>
              <w:t>(%)</w:t>
            </w:r>
          </w:p>
        </w:tc>
        <w:tc>
          <w:tcPr>
            <w:tcW w:w="3969" w:type="dxa"/>
            <w:gridSpan w:val="3"/>
            <w:tcBorders>
              <w:top w:val="single" w:sz="4" w:space="0" w:color="auto"/>
              <w:left w:val="nil"/>
              <w:bottom w:val="single" w:sz="4" w:space="0" w:color="auto"/>
              <w:right w:val="nil"/>
            </w:tcBorders>
          </w:tcPr>
          <w:p w14:paraId="23A9CFF4" w14:textId="77777777" w:rsidR="002A5349" w:rsidRPr="007D35CC" w:rsidRDefault="002A5349" w:rsidP="002A5349">
            <w:pPr>
              <w:rPr>
                <w:rFonts w:cs="Calibri"/>
                <w:b/>
                <w:bCs/>
                <w:color w:val="000000"/>
              </w:rPr>
            </w:pPr>
            <w:proofErr w:type="spellStart"/>
            <w:r w:rsidRPr="007D35CC">
              <w:rPr>
                <w:rFonts w:cs="Calibri"/>
                <w:b/>
                <w:bCs/>
                <w:color w:val="000000"/>
              </w:rPr>
              <w:t>Pressure</w:t>
            </w:r>
            <w:proofErr w:type="spellEnd"/>
            <w:r w:rsidRPr="007D35CC">
              <w:rPr>
                <w:rFonts w:cs="Calibri"/>
                <w:b/>
                <w:bCs/>
                <w:color w:val="000000"/>
              </w:rPr>
              <w:t xml:space="preserve"> </w:t>
            </w:r>
            <w:proofErr w:type="spellStart"/>
            <w:r w:rsidRPr="007D35CC">
              <w:rPr>
                <w:rFonts w:cs="Calibri"/>
                <w:b/>
                <w:bCs/>
                <w:color w:val="000000"/>
              </w:rPr>
              <w:t>Ulcers</w:t>
            </w:r>
            <w:proofErr w:type="spellEnd"/>
          </w:p>
          <w:p w14:paraId="449B8D72" w14:textId="77777777" w:rsidR="002A5349" w:rsidRPr="007D35CC" w:rsidRDefault="002A5349" w:rsidP="002A5349">
            <w:pPr>
              <w:rPr>
                <w:rFonts w:cs="Calibri"/>
                <w:b/>
                <w:bCs/>
                <w:color w:val="000000"/>
              </w:rPr>
            </w:pPr>
          </w:p>
          <w:p w14:paraId="1E8E2509" w14:textId="77777777" w:rsidR="002A5349" w:rsidRPr="007D35CC" w:rsidRDefault="002A5349" w:rsidP="002A5349">
            <w:pPr>
              <w:rPr>
                <w:rFonts w:cs="Calibri"/>
                <w:bCs/>
                <w:color w:val="000000"/>
              </w:rPr>
            </w:pPr>
            <w:r w:rsidRPr="007D35CC">
              <w:rPr>
                <w:rFonts w:cs="Calibri"/>
                <w:bCs/>
                <w:color w:val="000000"/>
              </w:rPr>
              <w:t>268/342(78.4)</w:t>
            </w:r>
          </w:p>
          <w:p w14:paraId="4E2F7CD8" w14:textId="77777777" w:rsidR="002A5349" w:rsidRDefault="002A5349" w:rsidP="002A5349">
            <w:pPr>
              <w:rPr>
                <w:rFonts w:cs="Calibri"/>
                <w:bCs/>
                <w:color w:val="000000"/>
              </w:rPr>
            </w:pPr>
          </w:p>
          <w:p w14:paraId="0ED55B9D" w14:textId="77777777" w:rsidR="002A5349" w:rsidRDefault="002A5349" w:rsidP="002A5349">
            <w:pPr>
              <w:rPr>
                <w:sz w:val="16"/>
                <w:szCs w:val="16"/>
                <w:lang w:val="en-GB"/>
              </w:rPr>
            </w:pPr>
            <w:r w:rsidRPr="007D35CC">
              <w:rPr>
                <w:rFonts w:cs="Calibri"/>
                <w:bCs/>
                <w:color w:val="000000"/>
              </w:rPr>
              <w:t>73.6-82.6</w:t>
            </w:r>
          </w:p>
        </w:tc>
        <w:tc>
          <w:tcPr>
            <w:tcW w:w="2127" w:type="dxa"/>
            <w:gridSpan w:val="2"/>
            <w:tcBorders>
              <w:top w:val="single" w:sz="4" w:space="0" w:color="auto"/>
              <w:left w:val="nil"/>
              <w:bottom w:val="single" w:sz="4" w:space="0" w:color="auto"/>
              <w:right w:val="nil"/>
            </w:tcBorders>
          </w:tcPr>
          <w:p w14:paraId="2A285427" w14:textId="77777777" w:rsidR="002A5349" w:rsidRPr="007D35CC" w:rsidRDefault="002A5349" w:rsidP="002A5349">
            <w:pPr>
              <w:rPr>
                <w:rFonts w:cs="Calibri"/>
                <w:b/>
                <w:bCs/>
                <w:color w:val="000000"/>
              </w:rPr>
            </w:pPr>
            <w:proofErr w:type="spellStart"/>
            <w:r w:rsidRPr="007D35CC">
              <w:rPr>
                <w:rFonts w:cs="Calibri"/>
                <w:b/>
                <w:bCs/>
                <w:color w:val="000000"/>
              </w:rPr>
              <w:t>Indentation</w:t>
            </w:r>
            <w:proofErr w:type="spellEnd"/>
            <w:r w:rsidRPr="007D35CC">
              <w:rPr>
                <w:rFonts w:cs="Calibri"/>
                <w:b/>
                <w:bCs/>
                <w:color w:val="000000"/>
              </w:rPr>
              <w:t xml:space="preserve"> </w:t>
            </w:r>
            <w:proofErr w:type="spellStart"/>
            <w:r w:rsidRPr="007D35CC">
              <w:rPr>
                <w:rFonts w:cs="Calibri"/>
                <w:b/>
                <w:bCs/>
                <w:color w:val="000000"/>
              </w:rPr>
              <w:t>marks</w:t>
            </w:r>
            <w:proofErr w:type="spellEnd"/>
          </w:p>
          <w:p w14:paraId="683125E5" w14:textId="77777777" w:rsidR="002A5349" w:rsidRPr="007D35CC" w:rsidRDefault="002A5349" w:rsidP="002A5349">
            <w:pPr>
              <w:rPr>
                <w:rFonts w:cs="Calibri"/>
                <w:b/>
                <w:bCs/>
                <w:color w:val="000000"/>
              </w:rPr>
            </w:pPr>
          </w:p>
          <w:p w14:paraId="4087B834" w14:textId="77777777" w:rsidR="002A5349" w:rsidRPr="007D35CC" w:rsidRDefault="002A5349" w:rsidP="002A5349">
            <w:pPr>
              <w:rPr>
                <w:rFonts w:cs="Calibri"/>
                <w:bCs/>
                <w:color w:val="000000"/>
              </w:rPr>
            </w:pPr>
            <w:r w:rsidRPr="007D35CC">
              <w:rPr>
                <w:rFonts w:cs="Calibri"/>
                <w:bCs/>
                <w:color w:val="000000"/>
              </w:rPr>
              <w:t>221/342(64.6)</w:t>
            </w:r>
          </w:p>
          <w:p w14:paraId="31B27FF4" w14:textId="77777777" w:rsidR="002A5349" w:rsidRDefault="002A5349" w:rsidP="002A5349">
            <w:pPr>
              <w:rPr>
                <w:rFonts w:cs="Calibri"/>
                <w:bCs/>
                <w:color w:val="000000"/>
              </w:rPr>
            </w:pPr>
          </w:p>
          <w:p w14:paraId="27E37E0C" w14:textId="77777777" w:rsidR="002A5349" w:rsidRDefault="002A5349" w:rsidP="002A5349">
            <w:pPr>
              <w:rPr>
                <w:sz w:val="16"/>
                <w:szCs w:val="16"/>
                <w:lang w:val="en-GB"/>
              </w:rPr>
            </w:pPr>
            <w:r w:rsidRPr="007D35CC">
              <w:rPr>
                <w:rFonts w:cs="Calibri"/>
                <w:bCs/>
                <w:color w:val="000000"/>
              </w:rPr>
              <w:t>59.3-69.7</w:t>
            </w:r>
          </w:p>
        </w:tc>
        <w:tc>
          <w:tcPr>
            <w:tcW w:w="4704" w:type="dxa"/>
            <w:gridSpan w:val="4"/>
            <w:tcBorders>
              <w:top w:val="single" w:sz="4" w:space="0" w:color="auto"/>
              <w:left w:val="nil"/>
              <w:bottom w:val="single" w:sz="4" w:space="0" w:color="auto"/>
              <w:right w:val="nil"/>
            </w:tcBorders>
          </w:tcPr>
          <w:p w14:paraId="5D6753FF" w14:textId="77777777" w:rsidR="002A5349" w:rsidRPr="007D35CC" w:rsidRDefault="002A5349" w:rsidP="002A5349">
            <w:pPr>
              <w:rPr>
                <w:b/>
                <w:bCs/>
                <w:noProof/>
                <w:color w:val="000000"/>
              </w:rPr>
            </w:pPr>
            <w:r>
              <w:rPr>
                <w:b/>
                <w:bCs/>
                <w:noProof/>
                <w:color w:val="000000"/>
              </w:rPr>
              <w:t>Pain &gt; NRS 3*</w:t>
            </w:r>
          </w:p>
          <w:p w14:paraId="600E3BF8" w14:textId="77777777" w:rsidR="002A5349" w:rsidRDefault="002A5349" w:rsidP="002A5349">
            <w:pPr>
              <w:rPr>
                <w:sz w:val="16"/>
                <w:szCs w:val="16"/>
                <w:lang w:val="en-GB"/>
              </w:rPr>
            </w:pPr>
          </w:p>
          <w:p w14:paraId="1D1F8D3C" w14:textId="77777777" w:rsidR="002A5349" w:rsidRPr="007D35CC" w:rsidRDefault="002A5349" w:rsidP="002A5349">
            <w:pPr>
              <w:rPr>
                <w:bCs/>
                <w:noProof/>
                <w:color w:val="000000"/>
              </w:rPr>
            </w:pPr>
            <w:r>
              <w:rPr>
                <w:bCs/>
                <w:noProof/>
                <w:color w:val="000000"/>
              </w:rPr>
              <w:t>182/288 (63.2)</w:t>
            </w:r>
          </w:p>
          <w:p w14:paraId="5E79FF1A" w14:textId="77777777" w:rsidR="002A5349" w:rsidRDefault="002A5349" w:rsidP="002A5349">
            <w:pPr>
              <w:rPr>
                <w:bCs/>
                <w:noProof/>
                <w:color w:val="000000"/>
              </w:rPr>
            </w:pPr>
          </w:p>
          <w:p w14:paraId="093C6D27" w14:textId="77777777" w:rsidR="002A5349" w:rsidRDefault="002A5349" w:rsidP="002A5349">
            <w:pPr>
              <w:rPr>
                <w:sz w:val="16"/>
                <w:szCs w:val="16"/>
                <w:lang w:val="en-GB"/>
              </w:rPr>
            </w:pPr>
            <w:r w:rsidRPr="00DC2D6B">
              <w:rPr>
                <w:bCs/>
                <w:noProof/>
                <w:color w:val="000000"/>
              </w:rPr>
              <w:t>57.3-68.8</w:t>
            </w:r>
          </w:p>
          <w:p w14:paraId="6E342970" w14:textId="77777777" w:rsidR="002A5349" w:rsidRDefault="002A5349" w:rsidP="002A5349">
            <w:pPr>
              <w:rPr>
                <w:sz w:val="16"/>
                <w:szCs w:val="16"/>
                <w:lang w:val="en-GB"/>
              </w:rPr>
            </w:pPr>
          </w:p>
        </w:tc>
      </w:tr>
      <w:tr w:rsidR="002A5349" w14:paraId="2E71B2AA" w14:textId="77777777" w:rsidTr="002A5349">
        <w:trPr>
          <w:divId w:val="2123302766"/>
          <w:trHeight w:val="145"/>
        </w:trPr>
        <w:tc>
          <w:tcPr>
            <w:tcW w:w="2376" w:type="dxa"/>
            <w:vMerge w:val="restart"/>
            <w:tcBorders>
              <w:left w:val="nil"/>
              <w:right w:val="nil"/>
            </w:tcBorders>
          </w:tcPr>
          <w:p w14:paraId="7D889C93" w14:textId="77777777" w:rsidR="002A5349" w:rsidRDefault="002A5349" w:rsidP="002A5349">
            <w:pPr>
              <w:rPr>
                <w:rFonts w:cs="Calibri"/>
                <w:b/>
                <w:bCs/>
                <w:color w:val="000000"/>
              </w:rPr>
            </w:pPr>
          </w:p>
          <w:p w14:paraId="7CEBA78A" w14:textId="77777777" w:rsidR="002A5349" w:rsidRDefault="002A5349" w:rsidP="002A5349">
            <w:pPr>
              <w:rPr>
                <w:rFonts w:cs="Calibri"/>
                <w:b/>
                <w:bCs/>
                <w:color w:val="000000"/>
              </w:rPr>
            </w:pPr>
          </w:p>
          <w:p w14:paraId="778747F3" w14:textId="77777777" w:rsidR="002A5349" w:rsidRPr="007D35CC" w:rsidRDefault="002A5349" w:rsidP="002A5349">
            <w:pPr>
              <w:rPr>
                <w:rFonts w:cs="Calibri"/>
                <w:b/>
                <w:bCs/>
                <w:color w:val="000000"/>
              </w:rPr>
            </w:pPr>
            <w:proofErr w:type="gramStart"/>
            <w:r w:rsidRPr="007D35CC">
              <w:rPr>
                <w:rFonts w:cs="Calibri"/>
                <w:b/>
                <w:bCs/>
                <w:color w:val="000000"/>
              </w:rPr>
              <w:t>n</w:t>
            </w:r>
            <w:proofErr w:type="gramEnd"/>
            <w:r w:rsidRPr="007D35CC">
              <w:rPr>
                <w:rFonts w:cs="Calibri"/>
                <w:b/>
                <w:bCs/>
                <w:color w:val="000000"/>
              </w:rPr>
              <w:t xml:space="preserve"> (%)</w:t>
            </w:r>
          </w:p>
          <w:p w14:paraId="1BE027FF" w14:textId="77777777" w:rsidR="002A5349" w:rsidRDefault="002A5349" w:rsidP="002A5349">
            <w:pPr>
              <w:rPr>
                <w:sz w:val="16"/>
                <w:szCs w:val="16"/>
                <w:lang w:val="en-GB"/>
              </w:rPr>
            </w:pPr>
          </w:p>
        </w:tc>
        <w:tc>
          <w:tcPr>
            <w:tcW w:w="1276" w:type="dxa"/>
            <w:tcBorders>
              <w:top w:val="single" w:sz="4" w:space="0" w:color="auto"/>
              <w:left w:val="nil"/>
              <w:bottom w:val="nil"/>
              <w:right w:val="nil"/>
            </w:tcBorders>
          </w:tcPr>
          <w:p w14:paraId="016B18B7" w14:textId="77777777" w:rsidR="002A5349" w:rsidRPr="00425234" w:rsidRDefault="002A5349" w:rsidP="002A5349">
            <w:pPr>
              <w:rPr>
                <w:b/>
                <w:lang w:val="en-GB"/>
              </w:rPr>
            </w:pPr>
            <w:proofErr w:type="spellStart"/>
            <w:r w:rsidRPr="00425234">
              <w:rPr>
                <w:b/>
                <w:lang w:val="en-GB"/>
              </w:rPr>
              <w:t>Blanchable</w:t>
            </w:r>
            <w:proofErr w:type="spellEnd"/>
            <w:r w:rsidRPr="00425234">
              <w:rPr>
                <w:b/>
                <w:lang w:val="en-GB"/>
              </w:rPr>
              <w:t xml:space="preserve"> redness</w:t>
            </w:r>
          </w:p>
        </w:tc>
        <w:tc>
          <w:tcPr>
            <w:tcW w:w="1276" w:type="dxa"/>
            <w:tcBorders>
              <w:top w:val="single" w:sz="4" w:space="0" w:color="auto"/>
              <w:left w:val="nil"/>
              <w:bottom w:val="nil"/>
              <w:right w:val="nil"/>
            </w:tcBorders>
          </w:tcPr>
          <w:p w14:paraId="049FC501" w14:textId="77777777" w:rsidR="002A5349" w:rsidRPr="00425234" w:rsidRDefault="002A5349" w:rsidP="002A5349">
            <w:pPr>
              <w:rPr>
                <w:b/>
                <w:lang w:val="en-GB"/>
              </w:rPr>
            </w:pPr>
            <w:r w:rsidRPr="00425234">
              <w:rPr>
                <w:b/>
                <w:lang w:val="en-GB"/>
              </w:rPr>
              <w:t>Category 1</w:t>
            </w:r>
          </w:p>
        </w:tc>
        <w:tc>
          <w:tcPr>
            <w:tcW w:w="1417" w:type="dxa"/>
            <w:tcBorders>
              <w:top w:val="single" w:sz="4" w:space="0" w:color="auto"/>
              <w:left w:val="nil"/>
              <w:bottom w:val="nil"/>
              <w:right w:val="single" w:sz="4" w:space="0" w:color="auto"/>
            </w:tcBorders>
          </w:tcPr>
          <w:p w14:paraId="00556467" w14:textId="77777777" w:rsidR="002A5349" w:rsidRPr="00425234" w:rsidRDefault="002A5349" w:rsidP="002A5349">
            <w:pPr>
              <w:rPr>
                <w:b/>
                <w:lang w:val="en-GB"/>
              </w:rPr>
            </w:pPr>
            <w:r w:rsidRPr="00425234">
              <w:rPr>
                <w:b/>
                <w:lang w:val="en-GB"/>
              </w:rPr>
              <w:t>Category 2</w:t>
            </w:r>
          </w:p>
        </w:tc>
        <w:tc>
          <w:tcPr>
            <w:tcW w:w="1134" w:type="dxa"/>
            <w:tcBorders>
              <w:top w:val="single" w:sz="4" w:space="0" w:color="auto"/>
              <w:left w:val="single" w:sz="4" w:space="0" w:color="auto"/>
              <w:bottom w:val="nil"/>
              <w:right w:val="nil"/>
            </w:tcBorders>
          </w:tcPr>
          <w:p w14:paraId="66F96265" w14:textId="77777777" w:rsidR="002A5349" w:rsidRPr="00425234" w:rsidRDefault="002A5349" w:rsidP="002A5349">
            <w:pPr>
              <w:rPr>
                <w:b/>
                <w:lang w:val="en-GB"/>
              </w:rPr>
            </w:pPr>
            <w:r w:rsidRPr="00425234">
              <w:rPr>
                <w:b/>
                <w:lang w:val="en-GB"/>
              </w:rPr>
              <w:t>Mild</w:t>
            </w:r>
          </w:p>
        </w:tc>
        <w:tc>
          <w:tcPr>
            <w:tcW w:w="993" w:type="dxa"/>
            <w:tcBorders>
              <w:top w:val="single" w:sz="4" w:space="0" w:color="auto"/>
              <w:left w:val="nil"/>
              <w:bottom w:val="nil"/>
              <w:right w:val="single" w:sz="4" w:space="0" w:color="auto"/>
            </w:tcBorders>
          </w:tcPr>
          <w:p w14:paraId="0840A63F" w14:textId="77777777" w:rsidR="002A5349" w:rsidRPr="00425234" w:rsidRDefault="002A5349" w:rsidP="002A5349">
            <w:pPr>
              <w:rPr>
                <w:b/>
                <w:lang w:val="en-GB"/>
              </w:rPr>
            </w:pPr>
            <w:r w:rsidRPr="00425234">
              <w:rPr>
                <w:b/>
                <w:lang w:val="en-GB"/>
              </w:rPr>
              <w:t>Severe</w:t>
            </w:r>
          </w:p>
        </w:tc>
        <w:tc>
          <w:tcPr>
            <w:tcW w:w="1134" w:type="dxa"/>
            <w:tcBorders>
              <w:top w:val="single" w:sz="4" w:space="0" w:color="auto"/>
              <w:left w:val="single" w:sz="4" w:space="0" w:color="auto"/>
              <w:bottom w:val="nil"/>
              <w:right w:val="nil"/>
            </w:tcBorders>
          </w:tcPr>
          <w:p w14:paraId="33367E5A" w14:textId="77777777" w:rsidR="002A5349" w:rsidRPr="00425234" w:rsidRDefault="002A5349" w:rsidP="002A5349">
            <w:pPr>
              <w:rPr>
                <w:b/>
                <w:lang w:val="en-GB"/>
              </w:rPr>
            </w:pPr>
            <w:r w:rsidRPr="00425234">
              <w:rPr>
                <w:b/>
                <w:lang w:val="en-GB"/>
              </w:rPr>
              <w:t>No</w:t>
            </w:r>
          </w:p>
        </w:tc>
        <w:tc>
          <w:tcPr>
            <w:tcW w:w="1134" w:type="dxa"/>
            <w:tcBorders>
              <w:top w:val="single" w:sz="4" w:space="0" w:color="auto"/>
              <w:left w:val="nil"/>
              <w:bottom w:val="nil"/>
              <w:right w:val="nil"/>
            </w:tcBorders>
          </w:tcPr>
          <w:p w14:paraId="4C9A16C4" w14:textId="77777777" w:rsidR="002A5349" w:rsidRPr="00425234" w:rsidRDefault="002A5349" w:rsidP="002A5349">
            <w:pPr>
              <w:rPr>
                <w:b/>
                <w:lang w:val="en-GB"/>
              </w:rPr>
            </w:pPr>
            <w:r w:rsidRPr="00425234">
              <w:rPr>
                <w:b/>
                <w:lang w:val="en-GB"/>
              </w:rPr>
              <w:t>Mild</w:t>
            </w:r>
          </w:p>
        </w:tc>
        <w:tc>
          <w:tcPr>
            <w:tcW w:w="1134" w:type="dxa"/>
            <w:tcBorders>
              <w:top w:val="single" w:sz="4" w:space="0" w:color="auto"/>
              <w:left w:val="nil"/>
              <w:bottom w:val="nil"/>
              <w:right w:val="nil"/>
            </w:tcBorders>
          </w:tcPr>
          <w:p w14:paraId="4E682F66" w14:textId="77777777" w:rsidR="002A5349" w:rsidRPr="00425234" w:rsidRDefault="002A5349" w:rsidP="002A5349">
            <w:pPr>
              <w:rPr>
                <w:b/>
                <w:lang w:val="en-GB"/>
              </w:rPr>
            </w:pPr>
            <w:r w:rsidRPr="00425234">
              <w:rPr>
                <w:b/>
                <w:lang w:val="en-GB"/>
              </w:rPr>
              <w:t>Moderate</w:t>
            </w:r>
          </w:p>
        </w:tc>
        <w:tc>
          <w:tcPr>
            <w:tcW w:w="1302" w:type="dxa"/>
            <w:tcBorders>
              <w:top w:val="single" w:sz="4" w:space="0" w:color="auto"/>
              <w:left w:val="nil"/>
              <w:bottom w:val="nil"/>
              <w:right w:val="nil"/>
            </w:tcBorders>
          </w:tcPr>
          <w:p w14:paraId="0DEF3FDD" w14:textId="77777777" w:rsidR="002A5349" w:rsidRPr="00425234" w:rsidRDefault="002A5349" w:rsidP="002A5349">
            <w:pPr>
              <w:rPr>
                <w:b/>
                <w:lang w:val="en-GB"/>
              </w:rPr>
            </w:pPr>
            <w:r w:rsidRPr="00425234">
              <w:rPr>
                <w:b/>
                <w:lang w:val="en-GB"/>
              </w:rPr>
              <w:t>Severe</w:t>
            </w:r>
          </w:p>
        </w:tc>
      </w:tr>
      <w:tr w:rsidR="002A5349" w14:paraId="5054B044" w14:textId="77777777" w:rsidTr="002A5349">
        <w:trPr>
          <w:divId w:val="2123302766"/>
          <w:trHeight w:val="145"/>
        </w:trPr>
        <w:tc>
          <w:tcPr>
            <w:tcW w:w="2376" w:type="dxa"/>
            <w:vMerge/>
            <w:tcBorders>
              <w:left w:val="nil"/>
              <w:right w:val="nil"/>
            </w:tcBorders>
          </w:tcPr>
          <w:p w14:paraId="5ADFF222" w14:textId="77777777" w:rsidR="002A5349" w:rsidRPr="007D35CC" w:rsidRDefault="002A5349" w:rsidP="002A5349">
            <w:pPr>
              <w:rPr>
                <w:rFonts w:cs="Calibri"/>
                <w:b/>
                <w:bCs/>
                <w:color w:val="000000"/>
              </w:rPr>
            </w:pPr>
          </w:p>
        </w:tc>
        <w:tc>
          <w:tcPr>
            <w:tcW w:w="1276" w:type="dxa"/>
            <w:tcBorders>
              <w:top w:val="nil"/>
              <w:left w:val="nil"/>
              <w:bottom w:val="single" w:sz="4" w:space="0" w:color="auto"/>
              <w:right w:val="nil"/>
            </w:tcBorders>
          </w:tcPr>
          <w:p w14:paraId="5C58DC0A" w14:textId="77777777" w:rsidR="002A5349" w:rsidRPr="00425234" w:rsidRDefault="002A5349" w:rsidP="002A5349">
            <w:pPr>
              <w:rPr>
                <w:lang w:val="en-GB"/>
              </w:rPr>
            </w:pPr>
            <w:r w:rsidRPr="00425234">
              <w:rPr>
                <w:lang w:val="en-GB"/>
              </w:rPr>
              <w:t>49/342</w:t>
            </w:r>
          </w:p>
          <w:p w14:paraId="57FE55BB" w14:textId="77777777" w:rsidR="002A5349" w:rsidRPr="00425234" w:rsidRDefault="002A5349" w:rsidP="002A5349">
            <w:pPr>
              <w:rPr>
                <w:lang w:val="en-GB"/>
              </w:rPr>
            </w:pPr>
            <w:r w:rsidRPr="00425234">
              <w:rPr>
                <w:lang w:val="en-GB"/>
              </w:rPr>
              <w:t>(14.3)</w:t>
            </w:r>
          </w:p>
        </w:tc>
        <w:tc>
          <w:tcPr>
            <w:tcW w:w="1276" w:type="dxa"/>
            <w:tcBorders>
              <w:top w:val="nil"/>
              <w:left w:val="nil"/>
              <w:bottom w:val="single" w:sz="4" w:space="0" w:color="auto"/>
              <w:right w:val="nil"/>
            </w:tcBorders>
          </w:tcPr>
          <w:p w14:paraId="532BC890" w14:textId="77777777" w:rsidR="002A5349" w:rsidRPr="00425234" w:rsidRDefault="002A5349" w:rsidP="002A5349">
            <w:pPr>
              <w:rPr>
                <w:lang w:val="en-GB"/>
              </w:rPr>
            </w:pPr>
            <w:r w:rsidRPr="00425234">
              <w:rPr>
                <w:lang w:val="en-GB"/>
              </w:rPr>
              <w:t>258/342</w:t>
            </w:r>
          </w:p>
          <w:p w14:paraId="51BA3027" w14:textId="77777777" w:rsidR="002A5349" w:rsidRPr="00425234" w:rsidRDefault="002A5349" w:rsidP="002A5349">
            <w:pPr>
              <w:rPr>
                <w:lang w:val="en-GB"/>
              </w:rPr>
            </w:pPr>
            <w:r w:rsidRPr="00425234">
              <w:rPr>
                <w:lang w:val="en-GB"/>
              </w:rPr>
              <w:t>(75.4)</w:t>
            </w:r>
          </w:p>
        </w:tc>
        <w:tc>
          <w:tcPr>
            <w:tcW w:w="1417" w:type="dxa"/>
            <w:tcBorders>
              <w:top w:val="nil"/>
              <w:left w:val="nil"/>
              <w:bottom w:val="single" w:sz="4" w:space="0" w:color="auto"/>
              <w:right w:val="single" w:sz="4" w:space="0" w:color="auto"/>
            </w:tcBorders>
          </w:tcPr>
          <w:p w14:paraId="6ED61AF6" w14:textId="77777777" w:rsidR="002A5349" w:rsidRPr="00425234" w:rsidRDefault="002A5349" w:rsidP="002A5349">
            <w:pPr>
              <w:rPr>
                <w:lang w:val="en-GB"/>
              </w:rPr>
            </w:pPr>
            <w:r w:rsidRPr="00425234">
              <w:rPr>
                <w:lang w:val="en-GB"/>
              </w:rPr>
              <w:t>10/342</w:t>
            </w:r>
          </w:p>
          <w:p w14:paraId="26D5448F" w14:textId="77777777" w:rsidR="002A5349" w:rsidRDefault="002A5349" w:rsidP="002A5349">
            <w:pPr>
              <w:rPr>
                <w:lang w:val="en-GB"/>
              </w:rPr>
            </w:pPr>
            <w:r w:rsidRPr="00425234">
              <w:rPr>
                <w:lang w:val="en-GB"/>
              </w:rPr>
              <w:t>(2.9)</w:t>
            </w:r>
          </w:p>
          <w:p w14:paraId="5EB3D8B8" w14:textId="77777777" w:rsidR="002A5349" w:rsidRPr="00425234" w:rsidRDefault="002A5349" w:rsidP="002A5349">
            <w:pPr>
              <w:rPr>
                <w:lang w:val="en-GB"/>
              </w:rPr>
            </w:pPr>
          </w:p>
        </w:tc>
        <w:tc>
          <w:tcPr>
            <w:tcW w:w="1134" w:type="dxa"/>
            <w:tcBorders>
              <w:top w:val="nil"/>
              <w:left w:val="single" w:sz="4" w:space="0" w:color="auto"/>
              <w:bottom w:val="single" w:sz="4" w:space="0" w:color="auto"/>
              <w:right w:val="nil"/>
            </w:tcBorders>
          </w:tcPr>
          <w:p w14:paraId="348E0295" w14:textId="77777777" w:rsidR="002A5349" w:rsidRPr="00425234" w:rsidRDefault="002A5349" w:rsidP="002A5349">
            <w:pPr>
              <w:rPr>
                <w:lang w:val="en-GB"/>
              </w:rPr>
            </w:pPr>
            <w:r w:rsidRPr="00425234">
              <w:rPr>
                <w:lang w:val="en-GB"/>
              </w:rPr>
              <w:t>125/342</w:t>
            </w:r>
          </w:p>
          <w:p w14:paraId="4705CBA5" w14:textId="77777777" w:rsidR="002A5349" w:rsidRPr="00425234" w:rsidRDefault="002A5349" w:rsidP="002A5349">
            <w:pPr>
              <w:rPr>
                <w:lang w:val="en-GB"/>
              </w:rPr>
            </w:pPr>
            <w:r w:rsidRPr="00425234">
              <w:rPr>
                <w:lang w:val="en-GB"/>
              </w:rPr>
              <w:t>(36.5)</w:t>
            </w:r>
          </w:p>
        </w:tc>
        <w:tc>
          <w:tcPr>
            <w:tcW w:w="993" w:type="dxa"/>
            <w:tcBorders>
              <w:top w:val="nil"/>
              <w:left w:val="nil"/>
              <w:bottom w:val="single" w:sz="4" w:space="0" w:color="auto"/>
              <w:right w:val="single" w:sz="4" w:space="0" w:color="auto"/>
            </w:tcBorders>
          </w:tcPr>
          <w:p w14:paraId="446257A7" w14:textId="77777777" w:rsidR="002A5349" w:rsidRPr="00425234" w:rsidRDefault="002A5349" w:rsidP="002A5349">
            <w:pPr>
              <w:rPr>
                <w:lang w:val="en-GB"/>
              </w:rPr>
            </w:pPr>
            <w:r w:rsidRPr="00425234">
              <w:rPr>
                <w:lang w:val="en-GB"/>
              </w:rPr>
              <w:t>96/342</w:t>
            </w:r>
          </w:p>
          <w:p w14:paraId="0BC96BED" w14:textId="77777777" w:rsidR="002A5349" w:rsidRPr="00425234" w:rsidRDefault="002A5349" w:rsidP="002A5349">
            <w:pPr>
              <w:rPr>
                <w:lang w:val="en-GB"/>
              </w:rPr>
            </w:pPr>
            <w:r w:rsidRPr="00425234">
              <w:rPr>
                <w:lang w:val="en-GB"/>
              </w:rPr>
              <w:t>(28.1)</w:t>
            </w:r>
          </w:p>
        </w:tc>
        <w:tc>
          <w:tcPr>
            <w:tcW w:w="1134" w:type="dxa"/>
            <w:tcBorders>
              <w:top w:val="nil"/>
              <w:left w:val="single" w:sz="4" w:space="0" w:color="auto"/>
              <w:bottom w:val="single" w:sz="4" w:space="0" w:color="auto"/>
              <w:right w:val="nil"/>
            </w:tcBorders>
          </w:tcPr>
          <w:p w14:paraId="493E16CC" w14:textId="77777777" w:rsidR="002A5349" w:rsidRPr="00425234" w:rsidRDefault="002A5349" w:rsidP="002A5349">
            <w:pPr>
              <w:rPr>
                <w:lang w:val="en-GB"/>
              </w:rPr>
            </w:pPr>
            <w:r w:rsidRPr="00425234">
              <w:rPr>
                <w:lang w:val="en-GB"/>
              </w:rPr>
              <w:t>58/288</w:t>
            </w:r>
          </w:p>
          <w:p w14:paraId="6DFD76AF" w14:textId="77777777" w:rsidR="002A5349" w:rsidRPr="00425234" w:rsidRDefault="002A5349" w:rsidP="002A5349">
            <w:pPr>
              <w:rPr>
                <w:lang w:val="en-GB"/>
              </w:rPr>
            </w:pPr>
            <w:r w:rsidRPr="00425234">
              <w:rPr>
                <w:lang w:val="en-GB"/>
              </w:rPr>
              <w:t>(20.1)</w:t>
            </w:r>
          </w:p>
        </w:tc>
        <w:tc>
          <w:tcPr>
            <w:tcW w:w="1134" w:type="dxa"/>
            <w:tcBorders>
              <w:top w:val="nil"/>
              <w:left w:val="nil"/>
              <w:bottom w:val="single" w:sz="4" w:space="0" w:color="auto"/>
              <w:right w:val="nil"/>
            </w:tcBorders>
          </w:tcPr>
          <w:p w14:paraId="2FBF0AF7" w14:textId="77777777" w:rsidR="002A5349" w:rsidRPr="00425234" w:rsidRDefault="002A5349" w:rsidP="002A5349">
            <w:pPr>
              <w:rPr>
                <w:lang w:val="en-GB"/>
              </w:rPr>
            </w:pPr>
            <w:r w:rsidRPr="00425234">
              <w:rPr>
                <w:lang w:val="en-GB"/>
              </w:rPr>
              <w:t>48/288</w:t>
            </w:r>
          </w:p>
          <w:p w14:paraId="4F147514" w14:textId="77777777" w:rsidR="002A5349" w:rsidRPr="00425234" w:rsidRDefault="002A5349" w:rsidP="002A5349">
            <w:pPr>
              <w:rPr>
                <w:lang w:val="en-GB"/>
              </w:rPr>
            </w:pPr>
            <w:r w:rsidRPr="00425234">
              <w:rPr>
                <w:lang w:val="en-GB"/>
              </w:rPr>
              <w:t>(16.7)</w:t>
            </w:r>
          </w:p>
        </w:tc>
        <w:tc>
          <w:tcPr>
            <w:tcW w:w="1134" w:type="dxa"/>
            <w:tcBorders>
              <w:top w:val="nil"/>
              <w:left w:val="nil"/>
              <w:bottom w:val="single" w:sz="4" w:space="0" w:color="auto"/>
              <w:right w:val="nil"/>
            </w:tcBorders>
          </w:tcPr>
          <w:p w14:paraId="5EDC67D1" w14:textId="77777777" w:rsidR="002A5349" w:rsidRPr="00425234" w:rsidRDefault="002A5349" w:rsidP="002A5349">
            <w:pPr>
              <w:rPr>
                <w:lang w:val="en-GB"/>
              </w:rPr>
            </w:pPr>
            <w:r w:rsidRPr="00425234">
              <w:rPr>
                <w:lang w:val="en-GB"/>
              </w:rPr>
              <w:t>71/288</w:t>
            </w:r>
          </w:p>
          <w:p w14:paraId="488797D0" w14:textId="77777777" w:rsidR="002A5349" w:rsidRPr="00425234" w:rsidRDefault="002A5349" w:rsidP="002A5349">
            <w:pPr>
              <w:rPr>
                <w:lang w:val="en-GB"/>
              </w:rPr>
            </w:pPr>
            <w:r w:rsidRPr="00425234">
              <w:rPr>
                <w:lang w:val="en-GB"/>
              </w:rPr>
              <w:t>(24.7)</w:t>
            </w:r>
          </w:p>
        </w:tc>
        <w:tc>
          <w:tcPr>
            <w:tcW w:w="1302" w:type="dxa"/>
            <w:tcBorders>
              <w:top w:val="nil"/>
              <w:left w:val="nil"/>
              <w:bottom w:val="single" w:sz="4" w:space="0" w:color="auto"/>
              <w:right w:val="nil"/>
            </w:tcBorders>
          </w:tcPr>
          <w:p w14:paraId="14D7ED11" w14:textId="77777777" w:rsidR="002A5349" w:rsidRPr="00425234" w:rsidRDefault="002A5349" w:rsidP="002A5349">
            <w:pPr>
              <w:rPr>
                <w:lang w:val="en-GB"/>
              </w:rPr>
            </w:pPr>
            <w:r w:rsidRPr="00425234">
              <w:rPr>
                <w:lang w:val="en-GB"/>
              </w:rPr>
              <w:t>111/288</w:t>
            </w:r>
          </w:p>
          <w:p w14:paraId="3AAE6B3C" w14:textId="77777777" w:rsidR="002A5349" w:rsidRPr="00425234" w:rsidRDefault="002A5349" w:rsidP="002A5349">
            <w:pPr>
              <w:rPr>
                <w:lang w:val="en-GB"/>
              </w:rPr>
            </w:pPr>
            <w:r w:rsidRPr="00425234">
              <w:rPr>
                <w:lang w:val="en-GB"/>
              </w:rPr>
              <w:t>(38.5)</w:t>
            </w:r>
          </w:p>
        </w:tc>
      </w:tr>
    </w:tbl>
    <w:p w14:paraId="5BFB07E1" w14:textId="77777777" w:rsidR="002A5349" w:rsidRPr="00D17766" w:rsidRDefault="002A5349" w:rsidP="002A5349">
      <w:pPr>
        <w:divId w:val="2123302766"/>
        <w:rPr>
          <w:lang w:val="en-GB"/>
        </w:rPr>
      </w:pPr>
      <w:r w:rsidRPr="00D17766">
        <w:rPr>
          <w:lang w:val="en-GB"/>
        </w:rPr>
        <w:t>Table 3 Incidences</w:t>
      </w:r>
    </w:p>
    <w:p w14:paraId="486A2126" w14:textId="77777777" w:rsidR="002A5349" w:rsidRDefault="002A5349" w:rsidP="002A5349">
      <w:pPr>
        <w:divId w:val="2123302766"/>
        <w:rPr>
          <w:sz w:val="16"/>
          <w:szCs w:val="16"/>
          <w:lang w:val="en-GB"/>
        </w:rPr>
      </w:pPr>
    </w:p>
    <w:p w14:paraId="3729D71E" w14:textId="77777777" w:rsidR="002A5349" w:rsidRDefault="002A5349" w:rsidP="002A5349">
      <w:pPr>
        <w:divId w:val="2123302766"/>
        <w:rPr>
          <w:sz w:val="16"/>
          <w:szCs w:val="16"/>
          <w:lang w:val="en-GB"/>
        </w:rPr>
      </w:pPr>
    </w:p>
    <w:p w14:paraId="2A86838D" w14:textId="77777777" w:rsidR="002A5349" w:rsidRDefault="002A5349" w:rsidP="002A5349">
      <w:pPr>
        <w:divId w:val="2123302766"/>
        <w:rPr>
          <w:sz w:val="16"/>
          <w:szCs w:val="16"/>
          <w:lang w:val="en-GB"/>
        </w:rPr>
      </w:pPr>
    </w:p>
    <w:p w14:paraId="05717C69" w14:textId="77777777" w:rsidR="002A5349" w:rsidRDefault="002A5349" w:rsidP="002A5349">
      <w:pPr>
        <w:divId w:val="2123302766"/>
        <w:rPr>
          <w:sz w:val="16"/>
          <w:szCs w:val="16"/>
          <w:lang w:val="en-GB"/>
        </w:rPr>
      </w:pPr>
    </w:p>
    <w:p w14:paraId="6DBE86DB" w14:textId="77777777" w:rsidR="002A5349" w:rsidRDefault="002A5349" w:rsidP="002A5349">
      <w:pPr>
        <w:divId w:val="2123302766"/>
        <w:rPr>
          <w:sz w:val="16"/>
          <w:szCs w:val="16"/>
          <w:lang w:val="en-GB"/>
        </w:rPr>
      </w:pPr>
    </w:p>
    <w:p w14:paraId="41488109" w14:textId="77777777" w:rsidR="002A5349" w:rsidRDefault="002A5349" w:rsidP="002A5349">
      <w:pPr>
        <w:divId w:val="2123302766"/>
        <w:rPr>
          <w:sz w:val="16"/>
          <w:szCs w:val="16"/>
          <w:lang w:val="en-GB"/>
        </w:rPr>
      </w:pPr>
    </w:p>
    <w:p w14:paraId="158B0B51" w14:textId="77777777" w:rsidR="002A5349" w:rsidRDefault="002A5349" w:rsidP="002A5349">
      <w:pPr>
        <w:divId w:val="2123302766"/>
        <w:rPr>
          <w:sz w:val="16"/>
          <w:szCs w:val="16"/>
          <w:lang w:val="en-GB"/>
        </w:rPr>
      </w:pPr>
    </w:p>
    <w:p w14:paraId="123DDC20" w14:textId="77777777" w:rsidR="002A5349" w:rsidRDefault="002A5349" w:rsidP="002A5349">
      <w:pPr>
        <w:divId w:val="2123302766"/>
        <w:rPr>
          <w:sz w:val="16"/>
          <w:szCs w:val="16"/>
          <w:lang w:val="en-GB"/>
        </w:rPr>
      </w:pPr>
    </w:p>
    <w:p w14:paraId="6A3265DA" w14:textId="77777777" w:rsidR="002A5349" w:rsidRDefault="002A5349" w:rsidP="002A5349">
      <w:pPr>
        <w:divId w:val="2123302766"/>
        <w:rPr>
          <w:sz w:val="16"/>
          <w:szCs w:val="16"/>
          <w:lang w:val="en-GB"/>
        </w:rPr>
      </w:pPr>
    </w:p>
    <w:p w14:paraId="2A7A5F2C" w14:textId="77777777" w:rsidR="002A5349" w:rsidRDefault="002A5349" w:rsidP="002A5349">
      <w:pPr>
        <w:divId w:val="2123302766"/>
        <w:rPr>
          <w:sz w:val="16"/>
          <w:szCs w:val="16"/>
          <w:lang w:val="en-GB"/>
        </w:rPr>
      </w:pPr>
    </w:p>
    <w:p w14:paraId="33A1E1F1" w14:textId="77777777" w:rsidR="002A5349" w:rsidRDefault="002A5349" w:rsidP="002A5349">
      <w:pPr>
        <w:divId w:val="2123302766"/>
        <w:rPr>
          <w:sz w:val="16"/>
          <w:szCs w:val="16"/>
          <w:lang w:val="en-GB"/>
        </w:rPr>
      </w:pPr>
    </w:p>
    <w:p w14:paraId="6465B4EA" w14:textId="77777777" w:rsidR="002A5349" w:rsidRDefault="002A5349" w:rsidP="002A5349">
      <w:pPr>
        <w:divId w:val="2123302766"/>
        <w:rPr>
          <w:sz w:val="16"/>
          <w:szCs w:val="16"/>
          <w:lang w:val="en-GB"/>
        </w:rPr>
      </w:pPr>
    </w:p>
    <w:p w14:paraId="2CDA5119" w14:textId="77777777" w:rsidR="002A5349" w:rsidRDefault="002A5349" w:rsidP="002A5349">
      <w:pPr>
        <w:divId w:val="2123302766"/>
        <w:rPr>
          <w:sz w:val="16"/>
          <w:szCs w:val="16"/>
          <w:lang w:val="en-GB"/>
        </w:rPr>
      </w:pPr>
    </w:p>
    <w:p w14:paraId="4E65E8A0" w14:textId="77777777" w:rsidR="002A5349" w:rsidRDefault="002A5349" w:rsidP="002A5349">
      <w:pPr>
        <w:divId w:val="2123302766"/>
        <w:rPr>
          <w:sz w:val="16"/>
          <w:szCs w:val="16"/>
          <w:lang w:val="en-GB"/>
        </w:rPr>
      </w:pPr>
    </w:p>
    <w:p w14:paraId="369A12F9" w14:textId="77777777" w:rsidR="002A5349" w:rsidRDefault="002A5349" w:rsidP="002A5349">
      <w:pPr>
        <w:divId w:val="2123302766"/>
        <w:rPr>
          <w:sz w:val="16"/>
          <w:szCs w:val="16"/>
          <w:lang w:val="en-GB"/>
        </w:rPr>
      </w:pPr>
    </w:p>
    <w:p w14:paraId="4FD6B3EC" w14:textId="77777777" w:rsidR="002A5349" w:rsidRDefault="002A5349" w:rsidP="002A5349">
      <w:pPr>
        <w:divId w:val="2123302766"/>
        <w:rPr>
          <w:sz w:val="16"/>
          <w:szCs w:val="16"/>
          <w:lang w:val="en-GB"/>
        </w:rPr>
      </w:pPr>
    </w:p>
    <w:p w14:paraId="7AC139ED" w14:textId="77777777" w:rsidR="002A5349" w:rsidRDefault="002A5349" w:rsidP="002A5349">
      <w:pPr>
        <w:divId w:val="2123302766"/>
        <w:rPr>
          <w:sz w:val="16"/>
          <w:szCs w:val="16"/>
          <w:lang w:val="en-GB"/>
        </w:rPr>
      </w:pPr>
    </w:p>
    <w:p w14:paraId="61D82717" w14:textId="77777777" w:rsidR="002A5349" w:rsidRDefault="002A5349" w:rsidP="002A5349">
      <w:pPr>
        <w:divId w:val="2123302766"/>
        <w:rPr>
          <w:sz w:val="16"/>
          <w:szCs w:val="16"/>
          <w:lang w:val="en-GB"/>
        </w:rPr>
      </w:pPr>
    </w:p>
    <w:p w14:paraId="5B2E7BAE" w14:textId="77777777" w:rsidR="002A5349" w:rsidRDefault="002A5349" w:rsidP="002A5349">
      <w:pPr>
        <w:divId w:val="2123302766"/>
        <w:rPr>
          <w:sz w:val="16"/>
          <w:szCs w:val="16"/>
          <w:lang w:val="en-GB"/>
        </w:rPr>
      </w:pPr>
    </w:p>
    <w:p w14:paraId="214B9DA0" w14:textId="77777777" w:rsidR="002A5349" w:rsidRDefault="002A5349" w:rsidP="002A5349">
      <w:pPr>
        <w:divId w:val="2123302766"/>
        <w:rPr>
          <w:sz w:val="16"/>
          <w:szCs w:val="16"/>
          <w:lang w:val="en-GB"/>
        </w:rPr>
      </w:pPr>
      <w:r>
        <w:rPr>
          <w:sz w:val="16"/>
          <w:szCs w:val="16"/>
          <w:lang w:val="en-GB"/>
        </w:rPr>
        <w:t>* NRS: Numeric Rating Scale scores;</w:t>
      </w:r>
      <w:r w:rsidRPr="00F92832">
        <w:rPr>
          <w:sz w:val="16"/>
          <w:szCs w:val="16"/>
          <w:lang w:val="en-GB"/>
        </w:rPr>
        <w:t xml:space="preserve"> 1-3=Mild; 4-6=Moderate, 7-10=Severe. </w:t>
      </w:r>
      <w:r>
        <w:rPr>
          <w:sz w:val="16"/>
          <w:szCs w:val="16"/>
          <w:lang w:val="en-GB"/>
        </w:rPr>
        <w:t>CI: Confidence Interval</w:t>
      </w:r>
    </w:p>
    <w:p w14:paraId="6CEACDAD" w14:textId="77777777" w:rsidR="002A5349" w:rsidRDefault="002A5349" w:rsidP="002A5349">
      <w:pPr>
        <w:divId w:val="2123302766"/>
        <w:rPr>
          <w:sz w:val="16"/>
          <w:szCs w:val="16"/>
          <w:lang w:val="en-GB"/>
        </w:rPr>
      </w:pPr>
    </w:p>
    <w:p w14:paraId="6B0B8E4C" w14:textId="204D4872" w:rsidR="002A5349" w:rsidRDefault="002A5349">
      <w:pPr>
        <w:rPr>
          <w:rFonts w:ascii="Times New Roman" w:hAnsi="Times New Roman"/>
          <w:sz w:val="22"/>
          <w:szCs w:val="22"/>
          <w:lang w:val="en-US" w:eastAsia="en-US"/>
        </w:rPr>
      </w:pPr>
      <w:r>
        <w:rPr>
          <w:sz w:val="22"/>
          <w:szCs w:val="22"/>
        </w:rPr>
        <w:br w:type="page"/>
      </w:r>
    </w:p>
    <w:p w14:paraId="0F776790" w14:textId="77777777" w:rsidR="002A5349" w:rsidRPr="002A5349" w:rsidRDefault="002A5349" w:rsidP="002A5349">
      <w:pPr>
        <w:divId w:val="2123302766"/>
        <w:rPr>
          <w:lang w:val="en-GB"/>
        </w:rPr>
      </w:pPr>
      <w:r w:rsidRPr="00D17766">
        <w:rPr>
          <w:lang w:val="en-GB"/>
        </w:rPr>
        <w:lastRenderedPageBreak/>
        <w:t xml:space="preserve">Table 4 Group </w:t>
      </w:r>
      <w:r w:rsidRPr="002A5349">
        <w:rPr>
          <w:lang w:val="en-GB"/>
        </w:rPr>
        <w:t>comparisons¹</w:t>
      </w:r>
    </w:p>
    <w:tbl>
      <w:tblPr>
        <w:tblStyle w:val="LightShading"/>
        <w:tblpPr w:leftFromText="141" w:rightFromText="141" w:vertAnchor="page" w:horzAnchor="margin" w:tblpY="1787"/>
        <w:tblW w:w="5000" w:type="pct"/>
        <w:tblLook w:val="04A0" w:firstRow="1" w:lastRow="0" w:firstColumn="1" w:lastColumn="0" w:noHBand="0" w:noVBand="1"/>
      </w:tblPr>
      <w:tblGrid>
        <w:gridCol w:w="1499"/>
        <w:gridCol w:w="1528"/>
        <w:gridCol w:w="1528"/>
        <w:gridCol w:w="1531"/>
        <w:gridCol w:w="1437"/>
        <w:gridCol w:w="1437"/>
        <w:gridCol w:w="1437"/>
        <w:gridCol w:w="1278"/>
        <w:gridCol w:w="1278"/>
        <w:gridCol w:w="1275"/>
      </w:tblGrid>
      <w:tr w:rsidR="002A5349" w:rsidRPr="002A5349" w14:paraId="69EA8396" w14:textId="77777777" w:rsidTr="002A5349">
        <w:trPr>
          <w:cnfStyle w:val="100000000000" w:firstRow="1" w:lastRow="0" w:firstColumn="0" w:lastColumn="0" w:oddVBand="0" w:evenVBand="0" w:oddHBand="0"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527" w:type="pct"/>
            <w:tcBorders>
              <w:top w:val="single" w:sz="4" w:space="0" w:color="auto"/>
              <w:bottom w:val="nil"/>
            </w:tcBorders>
          </w:tcPr>
          <w:p w14:paraId="72CCB02A" w14:textId="77777777" w:rsidR="002A5349" w:rsidRPr="002A5349" w:rsidRDefault="002A5349" w:rsidP="002A5349">
            <w:pPr>
              <w:jc w:val="center"/>
              <w:rPr>
                <w:rFonts w:asciiTheme="majorHAnsi" w:eastAsiaTheme="minorHAnsi" w:hAnsiTheme="majorHAnsi" w:cstheme="minorBidi"/>
                <w:color w:val="auto"/>
                <w:sz w:val="20"/>
                <w:szCs w:val="20"/>
              </w:rPr>
            </w:pPr>
          </w:p>
        </w:tc>
        <w:tc>
          <w:tcPr>
            <w:tcW w:w="1612" w:type="pct"/>
            <w:gridSpan w:val="3"/>
            <w:tcBorders>
              <w:top w:val="single" w:sz="4" w:space="0" w:color="auto"/>
              <w:bottom w:val="nil"/>
            </w:tcBorders>
          </w:tcPr>
          <w:p w14:paraId="318F2595" w14:textId="77777777" w:rsidR="002A5349" w:rsidRPr="002A5349" w:rsidRDefault="002A5349" w:rsidP="002A5349">
            <w:pPr>
              <w:jc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inorBidi"/>
                <w:b w:val="0"/>
                <w:color w:val="auto"/>
                <w:sz w:val="20"/>
                <w:szCs w:val="20"/>
              </w:rPr>
            </w:pPr>
            <w:proofErr w:type="spellStart"/>
            <w:r w:rsidRPr="002A5349">
              <w:rPr>
                <w:rFonts w:asciiTheme="majorHAnsi" w:eastAsiaTheme="minorHAnsi" w:hAnsiTheme="majorHAnsi" w:cstheme="minorBidi"/>
                <w:color w:val="auto"/>
                <w:sz w:val="20"/>
                <w:szCs w:val="20"/>
              </w:rPr>
              <w:t>Indentation</w:t>
            </w:r>
            <w:proofErr w:type="spellEnd"/>
          </w:p>
        </w:tc>
        <w:tc>
          <w:tcPr>
            <w:tcW w:w="1515" w:type="pct"/>
            <w:gridSpan w:val="3"/>
            <w:tcBorders>
              <w:top w:val="single" w:sz="4" w:space="0" w:color="auto"/>
              <w:bottom w:val="nil"/>
            </w:tcBorders>
          </w:tcPr>
          <w:p w14:paraId="5BA19560" w14:textId="77777777" w:rsidR="002A5349" w:rsidRPr="002A5349" w:rsidRDefault="002A5349" w:rsidP="002A5349">
            <w:pPr>
              <w:jc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inorBidi"/>
                <w:b w:val="0"/>
                <w:color w:val="auto"/>
                <w:sz w:val="20"/>
                <w:szCs w:val="20"/>
              </w:rPr>
            </w:pPr>
            <w:proofErr w:type="spellStart"/>
            <w:r w:rsidRPr="002A5349">
              <w:rPr>
                <w:rFonts w:asciiTheme="majorHAnsi" w:eastAsiaTheme="minorHAnsi" w:hAnsiTheme="majorHAnsi" w:cstheme="minorBidi"/>
                <w:color w:val="auto"/>
                <w:sz w:val="20"/>
                <w:szCs w:val="20"/>
              </w:rPr>
              <w:t>Pain</w:t>
            </w:r>
            <w:proofErr w:type="spellEnd"/>
          </w:p>
        </w:tc>
        <w:tc>
          <w:tcPr>
            <w:tcW w:w="1346" w:type="pct"/>
            <w:gridSpan w:val="3"/>
            <w:tcBorders>
              <w:top w:val="single" w:sz="4" w:space="0" w:color="auto"/>
              <w:bottom w:val="nil"/>
            </w:tcBorders>
          </w:tcPr>
          <w:p w14:paraId="60EC7251" w14:textId="77777777" w:rsidR="002A5349" w:rsidRPr="002A5349" w:rsidRDefault="002A5349" w:rsidP="002A5349">
            <w:pPr>
              <w:jc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inorBidi"/>
                <w:b w:val="0"/>
                <w:color w:val="auto"/>
                <w:sz w:val="20"/>
                <w:szCs w:val="20"/>
              </w:rPr>
            </w:pPr>
            <w:proofErr w:type="spellStart"/>
            <w:r w:rsidRPr="002A5349">
              <w:rPr>
                <w:rFonts w:asciiTheme="majorHAnsi" w:eastAsiaTheme="minorHAnsi" w:hAnsiTheme="majorHAnsi" w:cstheme="minorBidi"/>
                <w:color w:val="auto"/>
                <w:sz w:val="20"/>
                <w:szCs w:val="20"/>
              </w:rPr>
              <w:t>Pressure</w:t>
            </w:r>
            <w:proofErr w:type="spellEnd"/>
            <w:r w:rsidRPr="002A5349">
              <w:rPr>
                <w:rFonts w:asciiTheme="majorHAnsi" w:eastAsiaTheme="minorHAnsi" w:hAnsiTheme="majorHAnsi" w:cstheme="minorBidi"/>
                <w:color w:val="auto"/>
                <w:sz w:val="20"/>
                <w:szCs w:val="20"/>
              </w:rPr>
              <w:t xml:space="preserve"> </w:t>
            </w:r>
            <w:proofErr w:type="spellStart"/>
            <w:r w:rsidRPr="002A5349">
              <w:rPr>
                <w:rFonts w:asciiTheme="majorHAnsi" w:eastAsiaTheme="minorHAnsi" w:hAnsiTheme="majorHAnsi" w:cstheme="minorBidi"/>
                <w:color w:val="auto"/>
                <w:sz w:val="20"/>
                <w:szCs w:val="20"/>
              </w:rPr>
              <w:t>Ulcers</w:t>
            </w:r>
            <w:proofErr w:type="spellEnd"/>
          </w:p>
        </w:tc>
      </w:tr>
      <w:tr w:rsidR="002A5349" w:rsidRPr="002A5349" w14:paraId="25150242"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527" w:type="pct"/>
            <w:tcBorders>
              <w:top w:val="nil"/>
              <w:bottom w:val="single" w:sz="4" w:space="0" w:color="auto"/>
            </w:tcBorders>
            <w:shd w:val="clear" w:color="auto" w:fill="auto"/>
          </w:tcPr>
          <w:p w14:paraId="64C6FC7D" w14:textId="77777777" w:rsidR="002A5349" w:rsidRPr="002A5349" w:rsidRDefault="002A5349" w:rsidP="002A5349">
            <w:pPr>
              <w:rPr>
                <w:rFonts w:asciiTheme="majorHAnsi" w:eastAsiaTheme="minorHAnsi" w:hAnsiTheme="majorHAnsi" w:cstheme="minorBidi"/>
                <w:color w:val="auto"/>
                <w:sz w:val="20"/>
                <w:szCs w:val="20"/>
              </w:rPr>
            </w:pPr>
          </w:p>
        </w:tc>
        <w:tc>
          <w:tcPr>
            <w:tcW w:w="537" w:type="pct"/>
            <w:tcBorders>
              <w:top w:val="nil"/>
              <w:bottom w:val="single" w:sz="4" w:space="0" w:color="auto"/>
            </w:tcBorders>
            <w:shd w:val="clear" w:color="auto" w:fill="auto"/>
          </w:tcPr>
          <w:p w14:paraId="40D12FEF"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 xml:space="preserve">No </w:t>
            </w:r>
          </w:p>
          <w:p w14:paraId="3428CC9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roofErr w:type="gramStart"/>
            <w:r w:rsidRPr="002A5349">
              <w:rPr>
                <w:rFonts w:asciiTheme="majorHAnsi" w:eastAsiaTheme="minorHAnsi" w:hAnsiTheme="majorHAnsi" w:cstheme="minorBidi"/>
                <w:color w:val="auto"/>
                <w:sz w:val="18"/>
                <w:szCs w:val="18"/>
              </w:rPr>
              <w:t>n</w:t>
            </w:r>
            <w:proofErr w:type="gramEnd"/>
            <w:r w:rsidRPr="002A5349">
              <w:rPr>
                <w:rFonts w:asciiTheme="majorHAnsi" w:eastAsiaTheme="minorHAnsi" w:hAnsiTheme="majorHAnsi" w:cstheme="minorBidi"/>
                <w:color w:val="auto"/>
                <w:sz w:val="18"/>
                <w:szCs w:val="18"/>
              </w:rPr>
              <w:t>=121</w:t>
            </w:r>
          </w:p>
          <w:p w14:paraId="1C3CFAB2"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
        </w:tc>
        <w:tc>
          <w:tcPr>
            <w:tcW w:w="537" w:type="pct"/>
            <w:tcBorders>
              <w:top w:val="nil"/>
              <w:bottom w:val="single" w:sz="4" w:space="0" w:color="auto"/>
            </w:tcBorders>
            <w:shd w:val="clear" w:color="auto" w:fill="auto"/>
          </w:tcPr>
          <w:p w14:paraId="6A6A4997"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Yes</w:t>
            </w:r>
          </w:p>
          <w:p w14:paraId="0A96184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n=221</w:t>
            </w:r>
          </w:p>
        </w:tc>
        <w:tc>
          <w:tcPr>
            <w:tcW w:w="538" w:type="pct"/>
            <w:tcBorders>
              <w:top w:val="nil"/>
              <w:bottom w:val="single" w:sz="4" w:space="0" w:color="auto"/>
            </w:tcBorders>
            <w:shd w:val="clear" w:color="auto" w:fill="auto"/>
          </w:tcPr>
          <w:p w14:paraId="3B2DF6EB"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roofErr w:type="spellStart"/>
            <w:r w:rsidRPr="002A5349">
              <w:rPr>
                <w:rFonts w:asciiTheme="majorHAnsi" w:eastAsiaTheme="minorHAnsi" w:hAnsiTheme="majorHAnsi" w:cstheme="minorBidi"/>
                <w:color w:val="auto"/>
                <w:sz w:val="18"/>
                <w:szCs w:val="18"/>
              </w:rPr>
              <w:t>Mann-Whitney</w:t>
            </w:r>
            <w:proofErr w:type="spellEnd"/>
            <w:r w:rsidRPr="002A5349">
              <w:rPr>
                <w:rFonts w:asciiTheme="majorHAnsi" w:eastAsiaTheme="minorHAnsi" w:hAnsiTheme="majorHAnsi" w:cstheme="minorBidi"/>
                <w:color w:val="auto"/>
                <w:sz w:val="18"/>
                <w:szCs w:val="18"/>
              </w:rPr>
              <w:t xml:space="preserve"> U</w:t>
            </w:r>
          </w:p>
        </w:tc>
        <w:tc>
          <w:tcPr>
            <w:tcW w:w="505" w:type="pct"/>
            <w:tcBorders>
              <w:top w:val="nil"/>
              <w:bottom w:val="single" w:sz="4" w:space="0" w:color="auto"/>
            </w:tcBorders>
            <w:shd w:val="clear" w:color="auto" w:fill="auto"/>
          </w:tcPr>
          <w:p w14:paraId="6D6665C4"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 xml:space="preserve">No </w:t>
            </w:r>
          </w:p>
          <w:p w14:paraId="0C5B0C9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roofErr w:type="gramStart"/>
            <w:r w:rsidRPr="002A5349">
              <w:rPr>
                <w:rFonts w:asciiTheme="majorHAnsi" w:eastAsiaTheme="minorHAnsi" w:hAnsiTheme="majorHAnsi" w:cstheme="minorBidi"/>
                <w:color w:val="auto"/>
                <w:sz w:val="18"/>
                <w:szCs w:val="18"/>
              </w:rPr>
              <w:t>n</w:t>
            </w:r>
            <w:proofErr w:type="gramEnd"/>
            <w:r w:rsidRPr="002A5349">
              <w:rPr>
                <w:rFonts w:asciiTheme="majorHAnsi" w:eastAsiaTheme="minorHAnsi" w:hAnsiTheme="majorHAnsi" w:cstheme="minorBidi"/>
                <w:color w:val="auto"/>
                <w:sz w:val="18"/>
                <w:szCs w:val="18"/>
              </w:rPr>
              <w:t>=106</w:t>
            </w:r>
          </w:p>
          <w:p w14:paraId="1BFE9E0D"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
        </w:tc>
        <w:tc>
          <w:tcPr>
            <w:tcW w:w="505" w:type="pct"/>
            <w:tcBorders>
              <w:top w:val="nil"/>
              <w:bottom w:val="single" w:sz="4" w:space="0" w:color="auto"/>
            </w:tcBorders>
            <w:shd w:val="clear" w:color="auto" w:fill="auto"/>
          </w:tcPr>
          <w:p w14:paraId="12021E1C"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 xml:space="preserve">Yes </w:t>
            </w:r>
          </w:p>
          <w:p w14:paraId="7649D34A"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n=182</w:t>
            </w:r>
          </w:p>
        </w:tc>
        <w:tc>
          <w:tcPr>
            <w:tcW w:w="505" w:type="pct"/>
            <w:tcBorders>
              <w:top w:val="nil"/>
              <w:bottom w:val="single" w:sz="4" w:space="0" w:color="auto"/>
            </w:tcBorders>
            <w:shd w:val="clear" w:color="auto" w:fill="auto"/>
          </w:tcPr>
          <w:p w14:paraId="093BA3CA"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roofErr w:type="spellStart"/>
            <w:r w:rsidRPr="002A5349">
              <w:rPr>
                <w:rFonts w:asciiTheme="majorHAnsi" w:eastAsiaTheme="minorHAnsi" w:hAnsiTheme="majorHAnsi" w:cstheme="minorBidi"/>
                <w:color w:val="auto"/>
                <w:sz w:val="18"/>
                <w:szCs w:val="18"/>
              </w:rPr>
              <w:t>Mann-Whitney</w:t>
            </w:r>
            <w:proofErr w:type="spellEnd"/>
            <w:r w:rsidRPr="002A5349">
              <w:rPr>
                <w:rFonts w:asciiTheme="majorHAnsi" w:eastAsiaTheme="minorHAnsi" w:hAnsiTheme="majorHAnsi" w:cstheme="minorBidi"/>
                <w:color w:val="auto"/>
                <w:sz w:val="18"/>
                <w:szCs w:val="18"/>
              </w:rPr>
              <w:t xml:space="preserve"> U</w:t>
            </w:r>
          </w:p>
        </w:tc>
        <w:tc>
          <w:tcPr>
            <w:tcW w:w="449" w:type="pct"/>
            <w:tcBorders>
              <w:top w:val="nil"/>
              <w:bottom w:val="single" w:sz="4" w:space="0" w:color="auto"/>
            </w:tcBorders>
            <w:shd w:val="clear" w:color="auto" w:fill="auto"/>
          </w:tcPr>
          <w:p w14:paraId="5007310F"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No</w:t>
            </w:r>
          </w:p>
          <w:p w14:paraId="3EF1DA8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n=74</w:t>
            </w:r>
          </w:p>
        </w:tc>
        <w:tc>
          <w:tcPr>
            <w:tcW w:w="449" w:type="pct"/>
            <w:tcBorders>
              <w:top w:val="nil"/>
              <w:bottom w:val="single" w:sz="4" w:space="0" w:color="auto"/>
            </w:tcBorders>
            <w:shd w:val="clear" w:color="auto" w:fill="auto"/>
          </w:tcPr>
          <w:p w14:paraId="5F592ADB"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Yes</w:t>
            </w:r>
          </w:p>
          <w:p w14:paraId="7ACE0E2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n=268</w:t>
            </w:r>
          </w:p>
        </w:tc>
        <w:tc>
          <w:tcPr>
            <w:tcW w:w="448" w:type="pct"/>
            <w:tcBorders>
              <w:top w:val="nil"/>
              <w:bottom w:val="single" w:sz="4" w:space="0" w:color="auto"/>
            </w:tcBorders>
            <w:shd w:val="clear" w:color="auto" w:fill="auto"/>
          </w:tcPr>
          <w:p w14:paraId="4E015B3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20"/>
                <w:szCs w:val="20"/>
              </w:rPr>
            </w:pPr>
            <w:proofErr w:type="spellStart"/>
            <w:r w:rsidRPr="002A5349">
              <w:rPr>
                <w:rFonts w:asciiTheme="majorHAnsi" w:eastAsiaTheme="minorHAnsi" w:hAnsiTheme="majorHAnsi" w:cstheme="minorBidi"/>
                <w:color w:val="auto"/>
                <w:sz w:val="18"/>
                <w:szCs w:val="18"/>
              </w:rPr>
              <w:t>Mann-Whitney</w:t>
            </w:r>
            <w:proofErr w:type="spellEnd"/>
            <w:r w:rsidRPr="002A5349">
              <w:rPr>
                <w:rFonts w:asciiTheme="majorHAnsi" w:eastAsiaTheme="minorHAnsi" w:hAnsiTheme="majorHAnsi" w:cstheme="minorBidi"/>
                <w:color w:val="auto"/>
                <w:sz w:val="18"/>
                <w:szCs w:val="18"/>
              </w:rPr>
              <w:t xml:space="preserve"> U</w:t>
            </w:r>
          </w:p>
        </w:tc>
      </w:tr>
      <w:tr w:rsidR="002A5349" w:rsidRPr="002A5349" w14:paraId="15083107"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527" w:type="pct"/>
            <w:tcBorders>
              <w:top w:val="single" w:sz="4" w:space="0" w:color="auto"/>
            </w:tcBorders>
            <w:shd w:val="clear" w:color="auto" w:fill="auto"/>
          </w:tcPr>
          <w:p w14:paraId="32045713" w14:textId="77777777" w:rsidR="002A5349" w:rsidRPr="002A5349" w:rsidRDefault="002A5349" w:rsidP="002A5349">
            <w:pPr>
              <w:rPr>
                <w:rFonts w:asciiTheme="majorHAnsi" w:eastAsiaTheme="minorHAnsi" w:hAnsiTheme="majorHAnsi" w:cstheme="minorBidi"/>
                <w:color w:val="auto"/>
                <w:sz w:val="20"/>
                <w:szCs w:val="20"/>
              </w:rPr>
            </w:pPr>
          </w:p>
        </w:tc>
        <w:tc>
          <w:tcPr>
            <w:tcW w:w="1612" w:type="pct"/>
            <w:gridSpan w:val="3"/>
            <w:tcBorders>
              <w:top w:val="single" w:sz="4" w:space="0" w:color="auto"/>
              <w:right w:val="single" w:sz="4" w:space="0" w:color="auto"/>
            </w:tcBorders>
            <w:shd w:val="clear" w:color="auto" w:fill="auto"/>
          </w:tcPr>
          <w:p w14:paraId="6B8D371C"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roofErr w:type="spellStart"/>
            <w:proofErr w:type="gramStart"/>
            <w:r w:rsidRPr="002A5349">
              <w:rPr>
                <w:rFonts w:asciiTheme="majorHAnsi" w:eastAsiaTheme="minorHAnsi" w:hAnsiTheme="majorHAnsi" w:cstheme="minorBidi"/>
                <w:i/>
                <w:color w:val="auto"/>
                <w:sz w:val="18"/>
                <w:szCs w:val="18"/>
              </w:rPr>
              <w:t>Median</w:t>
            </w:r>
            <w:proofErr w:type="spellEnd"/>
            <w:r w:rsidRPr="002A5349">
              <w:rPr>
                <w:rFonts w:asciiTheme="majorHAnsi" w:eastAsiaTheme="minorHAnsi" w:hAnsiTheme="majorHAnsi" w:cstheme="minorBidi"/>
                <w:i/>
                <w:color w:val="auto"/>
                <w:sz w:val="18"/>
                <w:szCs w:val="18"/>
              </w:rPr>
              <w:t xml:space="preserve">  (</w:t>
            </w:r>
            <w:proofErr w:type="spellStart"/>
            <w:proofErr w:type="gramEnd"/>
            <w:r w:rsidRPr="002A5349">
              <w:rPr>
                <w:rFonts w:asciiTheme="majorHAnsi" w:eastAsiaTheme="minorHAnsi" w:hAnsiTheme="majorHAnsi" w:cstheme="minorBidi"/>
                <w:i/>
                <w:color w:val="auto"/>
                <w:sz w:val="18"/>
                <w:szCs w:val="18"/>
              </w:rPr>
              <w:t>Quartiles</w:t>
            </w:r>
            <w:proofErr w:type="spellEnd"/>
            <w:r w:rsidRPr="002A5349">
              <w:rPr>
                <w:rFonts w:asciiTheme="majorHAnsi" w:eastAsiaTheme="minorHAnsi" w:hAnsiTheme="majorHAnsi" w:cstheme="minorBidi"/>
                <w:i/>
                <w:color w:val="auto"/>
                <w:sz w:val="18"/>
                <w:szCs w:val="18"/>
              </w:rPr>
              <w:t>)</w:t>
            </w:r>
          </w:p>
          <w:p w14:paraId="23882AC1"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20"/>
                <w:szCs w:val="20"/>
              </w:rPr>
            </w:pPr>
          </w:p>
        </w:tc>
        <w:tc>
          <w:tcPr>
            <w:tcW w:w="1515" w:type="pct"/>
            <w:gridSpan w:val="3"/>
            <w:tcBorders>
              <w:top w:val="single" w:sz="4" w:space="0" w:color="auto"/>
              <w:left w:val="single" w:sz="4" w:space="0" w:color="auto"/>
              <w:bottom w:val="nil"/>
              <w:right w:val="single" w:sz="4" w:space="0" w:color="auto"/>
            </w:tcBorders>
            <w:shd w:val="clear" w:color="auto" w:fill="auto"/>
          </w:tcPr>
          <w:p w14:paraId="39DCF213"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roofErr w:type="spellStart"/>
            <w:r w:rsidRPr="002A5349">
              <w:rPr>
                <w:rFonts w:asciiTheme="majorHAnsi" w:eastAsiaTheme="minorHAnsi" w:hAnsiTheme="majorHAnsi" w:cstheme="minorBidi"/>
                <w:i/>
                <w:color w:val="auto"/>
                <w:sz w:val="18"/>
                <w:szCs w:val="18"/>
              </w:rPr>
              <w:t>Median</w:t>
            </w:r>
            <w:proofErr w:type="spellEnd"/>
            <w:r w:rsidRPr="002A5349">
              <w:rPr>
                <w:rFonts w:asciiTheme="majorHAnsi" w:eastAsiaTheme="minorHAnsi" w:hAnsiTheme="majorHAnsi" w:cstheme="minorBidi"/>
                <w:i/>
                <w:color w:val="auto"/>
                <w:sz w:val="18"/>
                <w:szCs w:val="18"/>
              </w:rPr>
              <w:t xml:space="preserve"> (</w:t>
            </w:r>
            <w:proofErr w:type="spellStart"/>
            <w:r w:rsidRPr="002A5349">
              <w:rPr>
                <w:rFonts w:asciiTheme="majorHAnsi" w:eastAsiaTheme="minorHAnsi" w:hAnsiTheme="majorHAnsi" w:cstheme="minorBidi"/>
                <w:i/>
                <w:color w:val="auto"/>
                <w:sz w:val="18"/>
                <w:szCs w:val="18"/>
              </w:rPr>
              <w:t>Quartiles</w:t>
            </w:r>
            <w:proofErr w:type="spellEnd"/>
            <w:r w:rsidRPr="002A5349">
              <w:rPr>
                <w:rFonts w:asciiTheme="majorHAnsi" w:eastAsiaTheme="minorHAnsi" w:hAnsiTheme="majorHAnsi" w:cstheme="minorBidi"/>
                <w:i/>
                <w:color w:val="auto"/>
                <w:sz w:val="18"/>
                <w:szCs w:val="18"/>
              </w:rPr>
              <w:t>)</w:t>
            </w:r>
          </w:p>
          <w:p w14:paraId="6C3F9313"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20"/>
                <w:szCs w:val="20"/>
              </w:rPr>
            </w:pPr>
          </w:p>
        </w:tc>
        <w:tc>
          <w:tcPr>
            <w:tcW w:w="1346" w:type="pct"/>
            <w:gridSpan w:val="3"/>
            <w:tcBorders>
              <w:top w:val="single" w:sz="4" w:space="0" w:color="auto"/>
              <w:left w:val="single" w:sz="4" w:space="0" w:color="auto"/>
              <w:bottom w:val="nil"/>
            </w:tcBorders>
            <w:shd w:val="clear" w:color="auto" w:fill="auto"/>
          </w:tcPr>
          <w:p w14:paraId="5DFA276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roofErr w:type="spellStart"/>
            <w:r w:rsidRPr="002A5349">
              <w:rPr>
                <w:rFonts w:asciiTheme="majorHAnsi" w:eastAsiaTheme="minorHAnsi" w:hAnsiTheme="majorHAnsi" w:cstheme="minorBidi"/>
                <w:i/>
                <w:color w:val="auto"/>
                <w:sz w:val="18"/>
                <w:szCs w:val="18"/>
              </w:rPr>
              <w:t>Median</w:t>
            </w:r>
            <w:proofErr w:type="spellEnd"/>
            <w:r w:rsidRPr="002A5349">
              <w:rPr>
                <w:rFonts w:asciiTheme="majorHAnsi" w:eastAsiaTheme="minorHAnsi" w:hAnsiTheme="majorHAnsi" w:cstheme="minorBidi"/>
                <w:i/>
                <w:color w:val="auto"/>
                <w:sz w:val="18"/>
                <w:szCs w:val="18"/>
              </w:rPr>
              <w:t xml:space="preserve"> (</w:t>
            </w:r>
            <w:proofErr w:type="spellStart"/>
            <w:r w:rsidRPr="002A5349">
              <w:rPr>
                <w:rFonts w:asciiTheme="majorHAnsi" w:eastAsiaTheme="minorHAnsi" w:hAnsiTheme="majorHAnsi" w:cstheme="minorBidi"/>
                <w:i/>
                <w:color w:val="auto"/>
                <w:sz w:val="18"/>
                <w:szCs w:val="18"/>
              </w:rPr>
              <w:t>Quartiles</w:t>
            </w:r>
            <w:proofErr w:type="spellEnd"/>
            <w:r w:rsidRPr="002A5349">
              <w:rPr>
                <w:rFonts w:asciiTheme="majorHAnsi" w:eastAsiaTheme="minorHAnsi" w:hAnsiTheme="majorHAnsi" w:cstheme="minorBidi"/>
                <w:i/>
                <w:color w:val="auto"/>
                <w:sz w:val="18"/>
                <w:szCs w:val="18"/>
              </w:rPr>
              <w:t>)</w:t>
            </w:r>
          </w:p>
          <w:p w14:paraId="60C5883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20"/>
                <w:szCs w:val="20"/>
              </w:rPr>
            </w:pPr>
          </w:p>
        </w:tc>
      </w:tr>
      <w:tr w:rsidR="002A5349" w:rsidRPr="002A5349" w14:paraId="55BC5BE8" w14:textId="77777777" w:rsidTr="002A5349">
        <w:trPr>
          <w:cnfStyle w:val="000000100000" w:firstRow="0" w:lastRow="0" w:firstColumn="0" w:lastColumn="0" w:oddVBand="0" w:evenVBand="0" w:oddHBand="1" w:evenHBand="0" w:firstRowFirstColumn="0" w:firstRowLastColumn="0" w:lastRowFirstColumn="0" w:lastRowLastColumn="0"/>
          <w:divId w:val="2123302766"/>
          <w:trHeight w:val="751"/>
        </w:trPr>
        <w:tc>
          <w:tcPr>
            <w:cnfStyle w:val="001000000000" w:firstRow="0" w:lastRow="0" w:firstColumn="1" w:lastColumn="0" w:oddVBand="0" w:evenVBand="0" w:oddHBand="0" w:evenHBand="0" w:firstRowFirstColumn="0" w:firstRowLastColumn="0" w:lastRowFirstColumn="0" w:lastRowLastColumn="0"/>
            <w:tcW w:w="527" w:type="pct"/>
            <w:shd w:val="clear" w:color="auto" w:fill="auto"/>
          </w:tcPr>
          <w:p w14:paraId="764D9B1A" w14:textId="77777777" w:rsidR="002A5349" w:rsidRPr="002A5349" w:rsidRDefault="002A5349" w:rsidP="002A5349">
            <w:pPr>
              <w:rPr>
                <w:rFonts w:asciiTheme="majorHAnsi" w:eastAsiaTheme="minorHAnsi" w:hAnsiTheme="majorHAnsi" w:cstheme="minorBidi"/>
                <w:color w:val="auto"/>
                <w:sz w:val="20"/>
                <w:szCs w:val="20"/>
              </w:rPr>
            </w:pPr>
            <w:r w:rsidRPr="002A5349">
              <w:rPr>
                <w:rFonts w:asciiTheme="majorHAnsi" w:eastAsiaTheme="minorHAnsi" w:hAnsiTheme="majorHAnsi" w:cstheme="minorBidi"/>
                <w:color w:val="auto"/>
                <w:sz w:val="20"/>
                <w:szCs w:val="20"/>
              </w:rPr>
              <w:t>GCS</w:t>
            </w:r>
          </w:p>
          <w:p w14:paraId="1A44322D"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b w:val="0"/>
                <w:i/>
                <w:color w:val="auto"/>
                <w:sz w:val="20"/>
                <w:szCs w:val="20"/>
              </w:rPr>
              <w:t>missing</w:t>
            </w:r>
            <w:r w:rsidRPr="002A5349">
              <w:rPr>
                <w:rFonts w:asciiTheme="majorHAnsi" w:eastAsiaTheme="minorHAnsi" w:hAnsiTheme="majorHAnsi" w:cstheme="minorBidi"/>
                <w:i/>
                <w:color w:val="auto"/>
                <w:sz w:val="20"/>
                <w:szCs w:val="20"/>
              </w:rPr>
              <w:t xml:space="preserve">  </w:t>
            </w:r>
          </w:p>
        </w:tc>
        <w:tc>
          <w:tcPr>
            <w:tcW w:w="537" w:type="pct"/>
            <w:shd w:val="clear" w:color="auto" w:fill="auto"/>
          </w:tcPr>
          <w:p w14:paraId="4545BA65" w14:textId="77777777" w:rsidR="002A5349" w:rsidRPr="002A5349" w:rsidRDefault="002A5349" w:rsidP="002A534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olor w:val="auto"/>
                <w:sz w:val="18"/>
                <w:szCs w:val="18"/>
              </w:rPr>
            </w:pPr>
            <w:r w:rsidRPr="002A5349">
              <w:rPr>
                <w:rFonts w:asciiTheme="majorHAnsi" w:eastAsiaTheme="minorHAnsi" w:hAnsiTheme="majorHAnsi"/>
                <w:color w:val="auto"/>
                <w:sz w:val="18"/>
                <w:szCs w:val="18"/>
              </w:rPr>
              <w:t>15 (15,15)</w:t>
            </w:r>
          </w:p>
          <w:p w14:paraId="1F0C8A90" w14:textId="77777777" w:rsidR="002A5349" w:rsidRPr="002A5349" w:rsidRDefault="002A5349" w:rsidP="002A534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
        </w:tc>
        <w:tc>
          <w:tcPr>
            <w:tcW w:w="537" w:type="pct"/>
            <w:shd w:val="clear" w:color="auto" w:fill="auto"/>
          </w:tcPr>
          <w:p w14:paraId="3F2C6FEF"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15(15,15)</w:t>
            </w:r>
          </w:p>
          <w:p w14:paraId="26CEF174"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proofErr w:type="gramStart"/>
            <w:r w:rsidRPr="002A5349">
              <w:rPr>
                <w:rFonts w:asciiTheme="majorHAnsi" w:eastAsiaTheme="minorHAnsi" w:hAnsiTheme="majorHAnsi" w:cstheme="minorBidi"/>
                <w:i/>
                <w:color w:val="auto"/>
                <w:sz w:val="18"/>
                <w:szCs w:val="18"/>
              </w:rPr>
              <w:t>n</w:t>
            </w:r>
            <w:proofErr w:type="gramEnd"/>
            <w:r w:rsidRPr="002A5349">
              <w:rPr>
                <w:rFonts w:asciiTheme="majorHAnsi" w:eastAsiaTheme="minorHAnsi" w:hAnsiTheme="majorHAnsi" w:cstheme="minorBidi"/>
                <w:i/>
                <w:color w:val="auto"/>
                <w:sz w:val="18"/>
                <w:szCs w:val="18"/>
              </w:rPr>
              <w:t>=1</w:t>
            </w:r>
          </w:p>
          <w:p w14:paraId="6C11A982"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p>
        </w:tc>
        <w:tc>
          <w:tcPr>
            <w:tcW w:w="538" w:type="pct"/>
            <w:tcBorders>
              <w:right w:val="single" w:sz="4" w:space="0" w:color="auto"/>
            </w:tcBorders>
            <w:shd w:val="clear" w:color="auto" w:fill="auto"/>
          </w:tcPr>
          <w:p w14:paraId="7CA0CD2B"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Segoe UI" w:eastAsiaTheme="minorHAnsi" w:hAnsi="Segoe UI" w:cs="Segoe UI"/>
                <w:color w:val="auto"/>
                <w:sz w:val="18"/>
                <w:szCs w:val="18"/>
              </w:rPr>
            </w:pPr>
            <w:r w:rsidRPr="002A5349">
              <w:rPr>
                <w:rFonts w:asciiTheme="majorHAnsi" w:eastAsiaTheme="minorHAnsi" w:hAnsiTheme="majorHAnsi" w:cs="Arial"/>
                <w:b/>
                <w:color w:val="auto"/>
                <w:sz w:val="18"/>
                <w:szCs w:val="18"/>
              </w:rPr>
              <w:t>Z</w:t>
            </w:r>
            <w:r w:rsidRPr="002A5349">
              <w:rPr>
                <w:rFonts w:ascii="Segoe UI" w:eastAsiaTheme="minorHAnsi" w:hAnsi="Segoe UI" w:cs="Segoe UI"/>
                <w:color w:val="auto"/>
                <w:sz w:val="18"/>
                <w:szCs w:val="18"/>
              </w:rPr>
              <w:t>¹</w:t>
            </w:r>
            <w:r w:rsidRPr="002A5349">
              <w:rPr>
                <w:rFonts w:asciiTheme="majorHAnsi" w:eastAsiaTheme="minorHAnsi" w:hAnsiTheme="majorHAnsi" w:cs="Arial"/>
                <w:b/>
                <w:color w:val="auto"/>
                <w:sz w:val="18"/>
                <w:szCs w:val="18"/>
              </w:rPr>
              <w:t>-0.9</w:t>
            </w:r>
          </w:p>
          <w:p w14:paraId="3FEBEF05"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0.4</w:t>
            </w:r>
          </w:p>
        </w:tc>
        <w:tc>
          <w:tcPr>
            <w:tcW w:w="505" w:type="pct"/>
            <w:tcBorders>
              <w:top w:val="nil"/>
              <w:left w:val="single" w:sz="4" w:space="0" w:color="auto"/>
              <w:bottom w:val="nil"/>
            </w:tcBorders>
            <w:shd w:val="clear" w:color="auto" w:fill="auto"/>
          </w:tcPr>
          <w:p w14:paraId="593D6B28"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18"/>
                <w:szCs w:val="18"/>
              </w:rPr>
            </w:pPr>
            <w:r w:rsidRPr="002A5349">
              <w:rPr>
                <w:rFonts w:asciiTheme="majorHAnsi" w:hAnsiTheme="majorHAnsi"/>
                <w:color w:val="auto"/>
                <w:sz w:val="18"/>
                <w:szCs w:val="18"/>
              </w:rPr>
              <w:t>15 (15, 15)</w:t>
            </w:r>
          </w:p>
          <w:p w14:paraId="2444BD4B"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hAnsiTheme="majorHAnsi"/>
                <w:i/>
                <w:color w:val="auto"/>
                <w:sz w:val="18"/>
                <w:szCs w:val="18"/>
              </w:rPr>
              <w:t>n=1</w:t>
            </w:r>
          </w:p>
        </w:tc>
        <w:tc>
          <w:tcPr>
            <w:tcW w:w="505" w:type="pct"/>
            <w:tcBorders>
              <w:top w:val="nil"/>
              <w:bottom w:val="nil"/>
            </w:tcBorders>
            <w:shd w:val="clear" w:color="auto" w:fill="auto"/>
          </w:tcPr>
          <w:p w14:paraId="7C1E9EF7"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hAnsiTheme="majorHAnsi"/>
                <w:color w:val="auto"/>
                <w:sz w:val="18"/>
                <w:szCs w:val="18"/>
              </w:rPr>
              <w:t>15 (15, 15)</w:t>
            </w:r>
          </w:p>
        </w:tc>
        <w:tc>
          <w:tcPr>
            <w:tcW w:w="505" w:type="pct"/>
            <w:tcBorders>
              <w:top w:val="nil"/>
              <w:bottom w:val="nil"/>
              <w:right w:val="single" w:sz="4" w:space="0" w:color="auto"/>
            </w:tcBorders>
            <w:shd w:val="clear" w:color="auto" w:fill="auto"/>
          </w:tcPr>
          <w:p w14:paraId="3DC556D4"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color w:val="auto"/>
                <w:sz w:val="18"/>
                <w:szCs w:val="18"/>
              </w:rPr>
            </w:pPr>
            <w:r w:rsidRPr="002A5349">
              <w:rPr>
                <w:rFonts w:asciiTheme="majorHAnsi" w:eastAsiaTheme="minorHAnsi" w:hAnsiTheme="majorHAnsi" w:cstheme="minorBidi"/>
                <w:b/>
                <w:color w:val="auto"/>
                <w:sz w:val="18"/>
                <w:szCs w:val="18"/>
              </w:rPr>
              <w:t>Z -0.7</w:t>
            </w:r>
          </w:p>
          <w:p w14:paraId="56A0C879"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color w:val="auto"/>
                <w:sz w:val="18"/>
                <w:szCs w:val="18"/>
              </w:rPr>
            </w:pPr>
            <w:r w:rsidRPr="002A5349">
              <w:rPr>
                <w:rFonts w:asciiTheme="majorHAnsi" w:eastAsiaTheme="minorHAnsi" w:hAnsiTheme="majorHAnsi" w:cstheme="minorBidi"/>
                <w:b/>
                <w:color w:val="auto"/>
                <w:sz w:val="18"/>
                <w:szCs w:val="18"/>
              </w:rPr>
              <w:t>p 0.5</w:t>
            </w:r>
          </w:p>
        </w:tc>
        <w:tc>
          <w:tcPr>
            <w:tcW w:w="449" w:type="pct"/>
            <w:tcBorders>
              <w:top w:val="nil"/>
              <w:left w:val="single" w:sz="4" w:space="0" w:color="auto"/>
              <w:bottom w:val="nil"/>
            </w:tcBorders>
            <w:shd w:val="clear" w:color="auto" w:fill="auto"/>
          </w:tcPr>
          <w:p w14:paraId="7137B268"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15 (15, 15)</w:t>
            </w:r>
          </w:p>
        </w:tc>
        <w:tc>
          <w:tcPr>
            <w:tcW w:w="449" w:type="pct"/>
            <w:tcBorders>
              <w:top w:val="nil"/>
              <w:bottom w:val="nil"/>
            </w:tcBorders>
            <w:shd w:val="clear" w:color="auto" w:fill="auto"/>
          </w:tcPr>
          <w:p w14:paraId="00C42191"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15 (15, 15)</w:t>
            </w:r>
          </w:p>
          <w:p w14:paraId="7F486CCC"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w:t>
            </w:r>
          </w:p>
        </w:tc>
        <w:tc>
          <w:tcPr>
            <w:tcW w:w="448" w:type="pct"/>
            <w:tcBorders>
              <w:top w:val="nil"/>
              <w:bottom w:val="nil"/>
            </w:tcBorders>
            <w:shd w:val="clear" w:color="auto" w:fill="auto"/>
          </w:tcPr>
          <w:p w14:paraId="1882C60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 -1.2</w:t>
            </w:r>
          </w:p>
          <w:p w14:paraId="6BF29EA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0.2</w:t>
            </w:r>
          </w:p>
        </w:tc>
      </w:tr>
      <w:tr w:rsidR="002A5349" w:rsidRPr="002A5349" w14:paraId="16A006A9"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527" w:type="pct"/>
            <w:shd w:val="clear" w:color="auto" w:fill="auto"/>
          </w:tcPr>
          <w:p w14:paraId="361EAFD2" w14:textId="77777777" w:rsidR="002A5349" w:rsidRPr="002A5349" w:rsidRDefault="002A5349" w:rsidP="002A5349">
            <w:pPr>
              <w:rPr>
                <w:rFonts w:asciiTheme="majorHAnsi" w:eastAsiaTheme="minorHAnsi" w:hAnsiTheme="majorHAnsi" w:cstheme="minorBidi"/>
                <w:color w:val="auto"/>
                <w:sz w:val="20"/>
                <w:szCs w:val="20"/>
              </w:rPr>
            </w:pPr>
            <w:r w:rsidRPr="002A5349">
              <w:rPr>
                <w:rFonts w:asciiTheme="majorHAnsi" w:eastAsiaTheme="minorHAnsi" w:hAnsiTheme="majorHAnsi" w:cstheme="minorBidi"/>
                <w:color w:val="auto"/>
                <w:sz w:val="20"/>
                <w:szCs w:val="20"/>
              </w:rPr>
              <w:t xml:space="preserve">ISS </w:t>
            </w:r>
          </w:p>
          <w:p w14:paraId="524BCB47"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b w:val="0"/>
                <w:i/>
                <w:color w:val="auto"/>
                <w:sz w:val="20"/>
                <w:szCs w:val="20"/>
              </w:rPr>
              <w:t>missing</w:t>
            </w:r>
          </w:p>
        </w:tc>
        <w:tc>
          <w:tcPr>
            <w:tcW w:w="537" w:type="pct"/>
            <w:shd w:val="clear" w:color="auto" w:fill="auto"/>
          </w:tcPr>
          <w:p w14:paraId="40C24147"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 (1,11)</w:t>
            </w:r>
          </w:p>
          <w:p w14:paraId="774F1C81"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n=3</w:t>
            </w:r>
          </w:p>
        </w:tc>
        <w:tc>
          <w:tcPr>
            <w:tcW w:w="537" w:type="pct"/>
            <w:shd w:val="clear" w:color="auto" w:fill="auto"/>
          </w:tcPr>
          <w:p w14:paraId="3105674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 (1,10)</w:t>
            </w:r>
          </w:p>
          <w:p w14:paraId="37586769"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roofErr w:type="gramStart"/>
            <w:r w:rsidRPr="002A5349">
              <w:rPr>
                <w:rFonts w:asciiTheme="majorHAnsi" w:eastAsiaTheme="minorHAnsi" w:hAnsiTheme="majorHAnsi" w:cstheme="minorBidi"/>
                <w:i/>
                <w:color w:val="auto"/>
                <w:sz w:val="18"/>
                <w:szCs w:val="18"/>
              </w:rPr>
              <w:t>n</w:t>
            </w:r>
            <w:proofErr w:type="gramEnd"/>
            <w:r w:rsidRPr="002A5349">
              <w:rPr>
                <w:rFonts w:asciiTheme="majorHAnsi" w:eastAsiaTheme="minorHAnsi" w:hAnsiTheme="majorHAnsi" w:cstheme="minorBidi"/>
                <w:i/>
                <w:color w:val="auto"/>
                <w:sz w:val="18"/>
                <w:szCs w:val="18"/>
              </w:rPr>
              <w:t>=2</w:t>
            </w:r>
          </w:p>
          <w:p w14:paraId="558405B4"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
        </w:tc>
        <w:tc>
          <w:tcPr>
            <w:tcW w:w="538" w:type="pct"/>
            <w:tcBorders>
              <w:right w:val="single" w:sz="4" w:space="0" w:color="auto"/>
            </w:tcBorders>
            <w:shd w:val="clear" w:color="auto" w:fill="auto"/>
          </w:tcPr>
          <w:p w14:paraId="44DBAD12"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 -1.5</w:t>
            </w:r>
          </w:p>
          <w:p w14:paraId="3A8B6DD8"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0.1</w:t>
            </w:r>
          </w:p>
        </w:tc>
        <w:tc>
          <w:tcPr>
            <w:tcW w:w="505" w:type="pct"/>
            <w:tcBorders>
              <w:top w:val="nil"/>
              <w:left w:val="single" w:sz="4" w:space="0" w:color="auto"/>
              <w:bottom w:val="nil"/>
            </w:tcBorders>
            <w:shd w:val="clear" w:color="auto" w:fill="auto"/>
          </w:tcPr>
          <w:p w14:paraId="1201DD4D"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 (1, 10)</w:t>
            </w:r>
          </w:p>
        </w:tc>
        <w:tc>
          <w:tcPr>
            <w:tcW w:w="505" w:type="pct"/>
            <w:tcBorders>
              <w:top w:val="nil"/>
              <w:bottom w:val="nil"/>
            </w:tcBorders>
            <w:shd w:val="clear" w:color="auto" w:fill="auto"/>
          </w:tcPr>
          <w:p w14:paraId="6C9380AD"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 (1, 10)</w:t>
            </w:r>
          </w:p>
          <w:p w14:paraId="71BC6568"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n=4</w:t>
            </w:r>
          </w:p>
        </w:tc>
        <w:tc>
          <w:tcPr>
            <w:tcW w:w="505" w:type="pct"/>
            <w:tcBorders>
              <w:top w:val="nil"/>
              <w:bottom w:val="nil"/>
              <w:right w:val="single" w:sz="4" w:space="0" w:color="auto"/>
            </w:tcBorders>
            <w:shd w:val="clear" w:color="auto" w:fill="auto"/>
          </w:tcPr>
          <w:p w14:paraId="638B2AA9"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color w:val="auto"/>
                <w:sz w:val="18"/>
                <w:szCs w:val="18"/>
              </w:rPr>
            </w:pPr>
            <w:r w:rsidRPr="002A5349">
              <w:rPr>
                <w:rFonts w:asciiTheme="majorHAnsi" w:eastAsiaTheme="minorHAnsi" w:hAnsiTheme="majorHAnsi" w:cstheme="minorBidi"/>
                <w:b/>
                <w:color w:val="auto"/>
                <w:sz w:val="18"/>
                <w:szCs w:val="18"/>
              </w:rPr>
              <w:t>Z -0.9</w:t>
            </w:r>
          </w:p>
          <w:p w14:paraId="6CF0742D"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color w:val="auto"/>
                <w:sz w:val="18"/>
                <w:szCs w:val="18"/>
              </w:rPr>
            </w:pPr>
            <w:r w:rsidRPr="002A5349">
              <w:rPr>
                <w:rFonts w:asciiTheme="majorHAnsi" w:eastAsiaTheme="minorHAnsi" w:hAnsiTheme="majorHAnsi" w:cstheme="minorBidi"/>
                <w:b/>
                <w:color w:val="auto"/>
                <w:sz w:val="18"/>
                <w:szCs w:val="18"/>
              </w:rPr>
              <w:t>p 0.4</w:t>
            </w:r>
          </w:p>
        </w:tc>
        <w:tc>
          <w:tcPr>
            <w:tcW w:w="449" w:type="pct"/>
            <w:tcBorders>
              <w:top w:val="nil"/>
              <w:left w:val="single" w:sz="4" w:space="0" w:color="auto"/>
              <w:bottom w:val="nil"/>
            </w:tcBorders>
            <w:shd w:val="clear" w:color="auto" w:fill="auto"/>
          </w:tcPr>
          <w:p w14:paraId="5FA5D9EE"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 (1,10)</w:t>
            </w:r>
          </w:p>
          <w:p w14:paraId="78A67BC4"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n=4</w:t>
            </w:r>
          </w:p>
        </w:tc>
        <w:tc>
          <w:tcPr>
            <w:tcW w:w="449" w:type="pct"/>
            <w:tcBorders>
              <w:top w:val="nil"/>
              <w:bottom w:val="nil"/>
            </w:tcBorders>
            <w:shd w:val="clear" w:color="auto" w:fill="auto"/>
          </w:tcPr>
          <w:p w14:paraId="25E6F528"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3 (1,11)</w:t>
            </w:r>
          </w:p>
          <w:p w14:paraId="2857C93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w:t>
            </w:r>
          </w:p>
        </w:tc>
        <w:tc>
          <w:tcPr>
            <w:tcW w:w="448" w:type="pct"/>
            <w:tcBorders>
              <w:top w:val="nil"/>
              <w:bottom w:val="nil"/>
            </w:tcBorders>
            <w:shd w:val="clear" w:color="auto" w:fill="auto"/>
          </w:tcPr>
          <w:p w14:paraId="4ACDFF1E"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 -0.1</w:t>
            </w:r>
          </w:p>
          <w:p w14:paraId="5BC10314"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0.9</w:t>
            </w:r>
          </w:p>
        </w:tc>
      </w:tr>
      <w:tr w:rsidR="002A5349" w:rsidRPr="002A5349" w14:paraId="77C7AE54"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527" w:type="pct"/>
            <w:shd w:val="clear" w:color="auto" w:fill="auto"/>
          </w:tcPr>
          <w:p w14:paraId="142C468E" w14:textId="77777777" w:rsidR="002A5349" w:rsidRPr="002A5349" w:rsidRDefault="002A5349" w:rsidP="002A5349">
            <w:pPr>
              <w:rPr>
                <w:rFonts w:asciiTheme="majorHAnsi" w:eastAsiaTheme="minorHAnsi" w:hAnsiTheme="majorHAnsi" w:cstheme="minorBidi"/>
                <w:b w:val="0"/>
                <w:color w:val="auto"/>
                <w:sz w:val="20"/>
                <w:szCs w:val="20"/>
              </w:rPr>
            </w:pPr>
            <w:r w:rsidRPr="002A5349">
              <w:rPr>
                <w:rFonts w:asciiTheme="majorHAnsi" w:eastAsiaTheme="minorHAnsi" w:hAnsiTheme="majorHAnsi" w:cstheme="minorBidi"/>
                <w:color w:val="auto"/>
                <w:sz w:val="20"/>
                <w:szCs w:val="20"/>
              </w:rPr>
              <w:t>BMI</w:t>
            </w:r>
          </w:p>
          <w:p w14:paraId="019B822B" w14:textId="77777777" w:rsidR="002A5349" w:rsidRPr="002A5349" w:rsidRDefault="002A5349" w:rsidP="002A5349">
            <w:pPr>
              <w:rPr>
                <w:rFonts w:asciiTheme="majorHAnsi" w:eastAsiaTheme="minorHAnsi" w:hAnsiTheme="majorHAnsi" w:cstheme="minorBidi"/>
                <w:i/>
                <w:color w:val="auto"/>
                <w:sz w:val="20"/>
                <w:szCs w:val="20"/>
              </w:rPr>
            </w:pPr>
            <w:proofErr w:type="gramStart"/>
            <w:r w:rsidRPr="002A5349">
              <w:rPr>
                <w:rFonts w:asciiTheme="majorHAnsi" w:eastAsiaTheme="minorHAnsi" w:hAnsiTheme="majorHAnsi" w:cstheme="minorBidi"/>
                <w:b w:val="0"/>
                <w:i/>
                <w:color w:val="auto"/>
                <w:sz w:val="20"/>
                <w:szCs w:val="20"/>
              </w:rPr>
              <w:t>missing</w:t>
            </w:r>
            <w:proofErr w:type="gramEnd"/>
          </w:p>
          <w:p w14:paraId="45DD5129" w14:textId="77777777" w:rsidR="002A5349" w:rsidRPr="002A5349" w:rsidRDefault="002A5349" w:rsidP="002A5349">
            <w:pPr>
              <w:rPr>
                <w:rFonts w:asciiTheme="majorHAnsi" w:eastAsiaTheme="minorHAnsi" w:hAnsiTheme="majorHAnsi" w:cstheme="minorBidi"/>
                <w:color w:val="auto"/>
                <w:sz w:val="20"/>
                <w:szCs w:val="20"/>
              </w:rPr>
            </w:pPr>
          </w:p>
        </w:tc>
        <w:tc>
          <w:tcPr>
            <w:tcW w:w="537" w:type="pct"/>
            <w:shd w:val="clear" w:color="auto" w:fill="auto"/>
          </w:tcPr>
          <w:p w14:paraId="567F6BCF"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24.3 (21.7, 26.8)</w:t>
            </w:r>
          </w:p>
          <w:p w14:paraId="7157C84D"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n=8</w:t>
            </w:r>
          </w:p>
        </w:tc>
        <w:tc>
          <w:tcPr>
            <w:tcW w:w="537" w:type="pct"/>
            <w:shd w:val="clear" w:color="auto" w:fill="auto"/>
          </w:tcPr>
          <w:p w14:paraId="4FAC259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24.7 (22.5, 28.7)</w:t>
            </w:r>
          </w:p>
          <w:p w14:paraId="1A2ACFD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n=13</w:t>
            </w:r>
          </w:p>
        </w:tc>
        <w:tc>
          <w:tcPr>
            <w:tcW w:w="538" w:type="pct"/>
            <w:tcBorders>
              <w:right w:val="single" w:sz="4" w:space="0" w:color="auto"/>
            </w:tcBorders>
            <w:shd w:val="clear" w:color="auto" w:fill="auto"/>
          </w:tcPr>
          <w:p w14:paraId="77738D71"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 -1.9</w:t>
            </w:r>
          </w:p>
          <w:p w14:paraId="2706264F"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0.05</w:t>
            </w:r>
          </w:p>
        </w:tc>
        <w:tc>
          <w:tcPr>
            <w:tcW w:w="505" w:type="pct"/>
            <w:tcBorders>
              <w:top w:val="nil"/>
              <w:left w:val="single" w:sz="4" w:space="0" w:color="auto"/>
              <w:bottom w:val="nil"/>
            </w:tcBorders>
            <w:shd w:val="clear" w:color="auto" w:fill="auto"/>
          </w:tcPr>
          <w:p w14:paraId="31F85AB9"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24.6 (22.5, 27.6)</w:t>
            </w:r>
          </w:p>
          <w:p w14:paraId="1FBD43A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n=9</w:t>
            </w:r>
          </w:p>
        </w:tc>
        <w:tc>
          <w:tcPr>
            <w:tcW w:w="505" w:type="pct"/>
            <w:tcBorders>
              <w:top w:val="nil"/>
              <w:bottom w:val="nil"/>
            </w:tcBorders>
            <w:shd w:val="clear" w:color="auto" w:fill="auto"/>
          </w:tcPr>
          <w:p w14:paraId="3AD8117D"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24.8 (22.5, 28.5)</w:t>
            </w:r>
          </w:p>
          <w:p w14:paraId="0E23C36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i/>
                <w:color w:val="auto"/>
                <w:sz w:val="18"/>
                <w:szCs w:val="18"/>
              </w:rPr>
              <w:t>n=8</w:t>
            </w:r>
          </w:p>
        </w:tc>
        <w:tc>
          <w:tcPr>
            <w:tcW w:w="505" w:type="pct"/>
            <w:tcBorders>
              <w:top w:val="nil"/>
              <w:bottom w:val="nil"/>
              <w:right w:val="single" w:sz="4" w:space="0" w:color="auto"/>
            </w:tcBorders>
            <w:shd w:val="clear" w:color="auto" w:fill="auto"/>
          </w:tcPr>
          <w:p w14:paraId="0D0B00FC"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 xml:space="preserve">Z -0.7 </w:t>
            </w:r>
          </w:p>
          <w:p w14:paraId="7A31857B"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0.5</w:t>
            </w:r>
          </w:p>
          <w:p w14:paraId="58DAB9E4"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
        </w:tc>
        <w:tc>
          <w:tcPr>
            <w:tcW w:w="449" w:type="pct"/>
            <w:tcBorders>
              <w:top w:val="nil"/>
              <w:left w:val="single" w:sz="4" w:space="0" w:color="auto"/>
              <w:bottom w:val="nil"/>
            </w:tcBorders>
            <w:shd w:val="clear" w:color="auto" w:fill="auto"/>
          </w:tcPr>
          <w:p w14:paraId="5A1A438E"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24.5 (22.3, 27.8)</w:t>
            </w:r>
          </w:p>
          <w:p w14:paraId="3C9E95B9"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n=6</w:t>
            </w:r>
          </w:p>
        </w:tc>
        <w:tc>
          <w:tcPr>
            <w:tcW w:w="449" w:type="pct"/>
            <w:tcBorders>
              <w:top w:val="nil"/>
              <w:bottom w:val="nil"/>
            </w:tcBorders>
            <w:shd w:val="clear" w:color="auto" w:fill="auto"/>
          </w:tcPr>
          <w:p w14:paraId="2AE2ACB4"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24.6 (22.2, 28.4)</w:t>
            </w:r>
          </w:p>
          <w:p w14:paraId="55084EB4"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n=15</w:t>
            </w:r>
          </w:p>
        </w:tc>
        <w:tc>
          <w:tcPr>
            <w:tcW w:w="448" w:type="pct"/>
            <w:tcBorders>
              <w:top w:val="nil"/>
              <w:bottom w:val="nil"/>
            </w:tcBorders>
            <w:shd w:val="clear" w:color="auto" w:fill="auto"/>
          </w:tcPr>
          <w:p w14:paraId="3AC03D03"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 -0.5</w:t>
            </w:r>
          </w:p>
          <w:p w14:paraId="7BF16BF6"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0.7</w:t>
            </w:r>
          </w:p>
        </w:tc>
      </w:tr>
      <w:tr w:rsidR="002A5349" w:rsidRPr="002A5349" w14:paraId="378CAC98"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527" w:type="pct"/>
            <w:shd w:val="clear" w:color="auto" w:fill="auto"/>
          </w:tcPr>
          <w:p w14:paraId="4277D75C" w14:textId="77777777" w:rsidR="002A5349" w:rsidRPr="002A5349" w:rsidRDefault="002A5349" w:rsidP="002A5349">
            <w:pPr>
              <w:rPr>
                <w:rFonts w:asciiTheme="majorHAnsi" w:eastAsiaTheme="minorHAnsi" w:hAnsiTheme="majorHAnsi" w:cstheme="minorBidi"/>
                <w:b w:val="0"/>
                <w:color w:val="auto"/>
                <w:sz w:val="20"/>
                <w:szCs w:val="20"/>
              </w:rPr>
            </w:pPr>
            <w:r w:rsidRPr="002A5349">
              <w:rPr>
                <w:rFonts w:asciiTheme="majorHAnsi" w:eastAsiaTheme="minorHAnsi" w:hAnsiTheme="majorHAnsi" w:cstheme="minorBidi"/>
                <w:color w:val="auto"/>
                <w:sz w:val="20"/>
                <w:szCs w:val="20"/>
              </w:rPr>
              <w:t>Age</w:t>
            </w:r>
          </w:p>
          <w:p w14:paraId="0A8DAE3B"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b w:val="0"/>
                <w:i/>
                <w:color w:val="auto"/>
                <w:sz w:val="20"/>
                <w:szCs w:val="20"/>
              </w:rPr>
              <w:t>missing</w:t>
            </w:r>
          </w:p>
        </w:tc>
        <w:tc>
          <w:tcPr>
            <w:tcW w:w="537" w:type="pct"/>
            <w:shd w:val="clear" w:color="auto" w:fill="auto"/>
          </w:tcPr>
          <w:p w14:paraId="7861BDAF"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43 (27, 62)</w:t>
            </w:r>
          </w:p>
          <w:p w14:paraId="58B6E1E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37" w:type="pct"/>
            <w:shd w:val="clear" w:color="auto" w:fill="auto"/>
          </w:tcPr>
          <w:p w14:paraId="7B043F97"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46 (28, 60)</w:t>
            </w:r>
          </w:p>
        </w:tc>
        <w:tc>
          <w:tcPr>
            <w:tcW w:w="538" w:type="pct"/>
            <w:tcBorders>
              <w:right w:val="single" w:sz="4" w:space="0" w:color="auto"/>
            </w:tcBorders>
            <w:shd w:val="clear" w:color="auto" w:fill="auto"/>
          </w:tcPr>
          <w:p w14:paraId="6D086F4D" w14:textId="77777777" w:rsidR="002A5349" w:rsidRPr="002A5349" w:rsidRDefault="002A5349" w:rsidP="002A5349">
            <w:pPr>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 xml:space="preserve"> Z -0.4</w:t>
            </w:r>
          </w:p>
          <w:p w14:paraId="77A2C917"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0.7</w:t>
            </w:r>
          </w:p>
        </w:tc>
        <w:tc>
          <w:tcPr>
            <w:tcW w:w="505" w:type="pct"/>
            <w:tcBorders>
              <w:top w:val="nil"/>
              <w:left w:val="single" w:sz="4" w:space="0" w:color="auto"/>
              <w:bottom w:val="nil"/>
            </w:tcBorders>
            <w:shd w:val="clear" w:color="auto" w:fill="auto"/>
          </w:tcPr>
          <w:p w14:paraId="3B097BC1"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44 (25.8, 60.3)</w:t>
            </w:r>
          </w:p>
          <w:p w14:paraId="75DD7373"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05" w:type="pct"/>
            <w:tcBorders>
              <w:top w:val="nil"/>
              <w:bottom w:val="nil"/>
            </w:tcBorders>
            <w:shd w:val="clear" w:color="auto" w:fill="auto"/>
          </w:tcPr>
          <w:p w14:paraId="4BA308E6"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42 (27, 60)</w:t>
            </w:r>
          </w:p>
          <w:p w14:paraId="48993ECA"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05" w:type="pct"/>
            <w:tcBorders>
              <w:top w:val="nil"/>
              <w:bottom w:val="nil"/>
              <w:right w:val="single" w:sz="4" w:space="0" w:color="auto"/>
            </w:tcBorders>
            <w:shd w:val="clear" w:color="auto" w:fill="auto"/>
          </w:tcPr>
          <w:p w14:paraId="3A0AA00D"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Z-0.3</w:t>
            </w:r>
          </w:p>
          <w:p w14:paraId="44AAF64D"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0.8</w:t>
            </w:r>
          </w:p>
          <w:p w14:paraId="6DB7D12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color w:val="auto"/>
                <w:sz w:val="18"/>
                <w:szCs w:val="18"/>
              </w:rPr>
            </w:pPr>
          </w:p>
        </w:tc>
        <w:tc>
          <w:tcPr>
            <w:tcW w:w="449" w:type="pct"/>
            <w:tcBorders>
              <w:top w:val="nil"/>
              <w:left w:val="single" w:sz="4" w:space="0" w:color="auto"/>
              <w:bottom w:val="nil"/>
            </w:tcBorders>
            <w:shd w:val="clear" w:color="auto" w:fill="auto"/>
          </w:tcPr>
          <w:p w14:paraId="3FE05FB9"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41 (23.8, 57.3)</w:t>
            </w:r>
          </w:p>
          <w:p w14:paraId="1DC514DA"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449" w:type="pct"/>
            <w:tcBorders>
              <w:top w:val="nil"/>
              <w:bottom w:val="nil"/>
            </w:tcBorders>
            <w:shd w:val="clear" w:color="auto" w:fill="auto"/>
          </w:tcPr>
          <w:p w14:paraId="2CBD9E1A"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46 (28.3, 61)</w:t>
            </w:r>
          </w:p>
        </w:tc>
        <w:tc>
          <w:tcPr>
            <w:tcW w:w="448" w:type="pct"/>
            <w:tcBorders>
              <w:top w:val="nil"/>
              <w:bottom w:val="nil"/>
            </w:tcBorders>
            <w:shd w:val="clear" w:color="auto" w:fill="auto"/>
          </w:tcPr>
          <w:p w14:paraId="01671A0D" w14:textId="77777777" w:rsidR="002A5349" w:rsidRPr="002A5349" w:rsidRDefault="002A5349" w:rsidP="002A5349">
            <w:pPr>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Z-1.6</w:t>
            </w:r>
          </w:p>
          <w:p w14:paraId="6B5F0697"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0.1</w:t>
            </w:r>
          </w:p>
        </w:tc>
      </w:tr>
      <w:tr w:rsidR="002A5349" w:rsidRPr="002A5349" w14:paraId="2611CFB8"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527" w:type="pct"/>
            <w:shd w:val="clear" w:color="auto" w:fill="auto"/>
          </w:tcPr>
          <w:p w14:paraId="2AC60B3A" w14:textId="77777777" w:rsidR="002A5349" w:rsidRPr="002A5349" w:rsidRDefault="002A5349" w:rsidP="002A5349">
            <w:pPr>
              <w:rPr>
                <w:rFonts w:asciiTheme="majorHAnsi" w:eastAsiaTheme="minorHAnsi" w:hAnsiTheme="majorHAnsi" w:cstheme="minorBidi"/>
                <w:color w:val="auto"/>
                <w:sz w:val="20"/>
                <w:szCs w:val="20"/>
              </w:rPr>
            </w:pPr>
            <w:r w:rsidRPr="002A5349">
              <w:rPr>
                <w:rFonts w:asciiTheme="majorHAnsi" w:eastAsiaTheme="minorHAnsi" w:hAnsiTheme="majorHAnsi" w:cstheme="minorBidi"/>
                <w:color w:val="auto"/>
                <w:sz w:val="20"/>
                <w:szCs w:val="20"/>
              </w:rPr>
              <w:t>MAP</w:t>
            </w:r>
          </w:p>
          <w:p w14:paraId="0AA978E7"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b w:val="0"/>
                <w:i/>
                <w:color w:val="auto"/>
                <w:sz w:val="20"/>
                <w:szCs w:val="20"/>
              </w:rPr>
              <w:t>missing</w:t>
            </w:r>
          </w:p>
        </w:tc>
        <w:tc>
          <w:tcPr>
            <w:tcW w:w="537" w:type="pct"/>
            <w:shd w:val="clear" w:color="auto" w:fill="auto"/>
          </w:tcPr>
          <w:p w14:paraId="228FFEAD"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80 (70,90)</w:t>
            </w:r>
          </w:p>
          <w:p w14:paraId="0929F4A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proofErr w:type="gramStart"/>
            <w:r w:rsidRPr="002A5349">
              <w:rPr>
                <w:rFonts w:asciiTheme="majorHAnsi" w:eastAsiaTheme="minorHAnsi" w:hAnsiTheme="majorHAnsi" w:cstheme="minorBidi"/>
                <w:i/>
                <w:color w:val="auto"/>
                <w:sz w:val="18"/>
                <w:szCs w:val="18"/>
              </w:rPr>
              <w:t>n</w:t>
            </w:r>
            <w:proofErr w:type="gramEnd"/>
            <w:r w:rsidRPr="002A5349">
              <w:rPr>
                <w:rFonts w:asciiTheme="majorHAnsi" w:eastAsiaTheme="minorHAnsi" w:hAnsiTheme="majorHAnsi" w:cstheme="minorBidi"/>
                <w:i/>
                <w:color w:val="auto"/>
                <w:sz w:val="18"/>
                <w:szCs w:val="18"/>
              </w:rPr>
              <w:t>=6</w:t>
            </w:r>
          </w:p>
          <w:p w14:paraId="299AD72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
        </w:tc>
        <w:tc>
          <w:tcPr>
            <w:tcW w:w="537" w:type="pct"/>
            <w:shd w:val="clear" w:color="auto" w:fill="auto"/>
          </w:tcPr>
          <w:p w14:paraId="343BAC29"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82 (73,91)</w:t>
            </w:r>
          </w:p>
          <w:p w14:paraId="704869F2"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proofErr w:type="gramStart"/>
            <w:r w:rsidRPr="002A5349">
              <w:rPr>
                <w:rFonts w:asciiTheme="majorHAnsi" w:eastAsiaTheme="minorHAnsi" w:hAnsiTheme="majorHAnsi" w:cstheme="minorBidi"/>
                <w:i/>
                <w:color w:val="auto"/>
                <w:sz w:val="18"/>
                <w:szCs w:val="18"/>
              </w:rPr>
              <w:t>n</w:t>
            </w:r>
            <w:proofErr w:type="gramEnd"/>
            <w:r w:rsidRPr="002A5349">
              <w:rPr>
                <w:rFonts w:asciiTheme="majorHAnsi" w:eastAsiaTheme="minorHAnsi" w:hAnsiTheme="majorHAnsi" w:cstheme="minorBidi"/>
                <w:i/>
                <w:color w:val="auto"/>
                <w:sz w:val="18"/>
                <w:szCs w:val="18"/>
              </w:rPr>
              <w:t>=7</w:t>
            </w:r>
          </w:p>
          <w:p w14:paraId="25156CF1"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
        </w:tc>
        <w:tc>
          <w:tcPr>
            <w:tcW w:w="538" w:type="pct"/>
            <w:tcBorders>
              <w:right w:val="single" w:sz="4" w:space="0" w:color="auto"/>
            </w:tcBorders>
            <w:shd w:val="clear" w:color="auto" w:fill="auto"/>
          </w:tcPr>
          <w:p w14:paraId="42010F20"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 -0.8</w:t>
            </w:r>
          </w:p>
          <w:p w14:paraId="3DAE1398"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0.4</w:t>
            </w:r>
          </w:p>
        </w:tc>
        <w:tc>
          <w:tcPr>
            <w:tcW w:w="505" w:type="pct"/>
            <w:tcBorders>
              <w:top w:val="nil"/>
              <w:left w:val="single" w:sz="4" w:space="0" w:color="auto"/>
              <w:bottom w:val="nil"/>
            </w:tcBorders>
            <w:shd w:val="clear" w:color="auto" w:fill="auto"/>
          </w:tcPr>
          <w:p w14:paraId="5A32874F"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81 (73, 93)</w:t>
            </w:r>
          </w:p>
          <w:p w14:paraId="5F7DBA6A"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n=5</w:t>
            </w:r>
          </w:p>
        </w:tc>
        <w:tc>
          <w:tcPr>
            <w:tcW w:w="505" w:type="pct"/>
            <w:tcBorders>
              <w:top w:val="nil"/>
              <w:bottom w:val="nil"/>
            </w:tcBorders>
            <w:shd w:val="clear" w:color="auto" w:fill="auto"/>
          </w:tcPr>
          <w:p w14:paraId="756550BE"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83.5 (73.3, 90)</w:t>
            </w:r>
          </w:p>
          <w:p w14:paraId="4AD779DD"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n=6</w:t>
            </w:r>
          </w:p>
        </w:tc>
        <w:tc>
          <w:tcPr>
            <w:tcW w:w="505" w:type="pct"/>
            <w:tcBorders>
              <w:top w:val="nil"/>
              <w:bottom w:val="nil"/>
              <w:right w:val="single" w:sz="4" w:space="0" w:color="auto"/>
            </w:tcBorders>
            <w:shd w:val="clear" w:color="auto" w:fill="auto"/>
          </w:tcPr>
          <w:p w14:paraId="476B0267"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 -0.03</w:t>
            </w:r>
          </w:p>
          <w:p w14:paraId="6F481191"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0.97</w:t>
            </w:r>
          </w:p>
          <w:p w14:paraId="3AD6D3F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color w:val="auto"/>
                <w:sz w:val="18"/>
                <w:szCs w:val="18"/>
              </w:rPr>
            </w:pPr>
          </w:p>
        </w:tc>
        <w:tc>
          <w:tcPr>
            <w:tcW w:w="449" w:type="pct"/>
            <w:tcBorders>
              <w:top w:val="nil"/>
              <w:left w:val="single" w:sz="4" w:space="0" w:color="auto"/>
              <w:bottom w:val="nil"/>
            </w:tcBorders>
            <w:shd w:val="clear" w:color="auto" w:fill="auto"/>
          </w:tcPr>
          <w:p w14:paraId="5E8DD6E2"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84 (74, 90)</w:t>
            </w:r>
          </w:p>
          <w:p w14:paraId="0279927E"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n=3</w:t>
            </w:r>
          </w:p>
        </w:tc>
        <w:tc>
          <w:tcPr>
            <w:tcW w:w="449" w:type="pct"/>
            <w:tcBorders>
              <w:top w:val="nil"/>
              <w:bottom w:val="nil"/>
            </w:tcBorders>
            <w:shd w:val="clear" w:color="auto" w:fill="auto"/>
          </w:tcPr>
          <w:p w14:paraId="0CF59EF4"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81 (72, 91)</w:t>
            </w:r>
          </w:p>
          <w:p w14:paraId="45DFAC71"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n=10</w:t>
            </w:r>
          </w:p>
        </w:tc>
        <w:tc>
          <w:tcPr>
            <w:tcW w:w="448" w:type="pct"/>
            <w:tcBorders>
              <w:top w:val="nil"/>
              <w:bottom w:val="nil"/>
            </w:tcBorders>
            <w:shd w:val="clear" w:color="auto" w:fill="auto"/>
          </w:tcPr>
          <w:p w14:paraId="30E7458E"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Z-0.2</w:t>
            </w:r>
          </w:p>
          <w:p w14:paraId="33643353"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0.8</w:t>
            </w:r>
          </w:p>
        </w:tc>
      </w:tr>
      <w:tr w:rsidR="002A5349" w:rsidRPr="002A5349" w14:paraId="4D14DDFD"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527" w:type="pct"/>
            <w:shd w:val="clear" w:color="auto" w:fill="auto"/>
          </w:tcPr>
          <w:p w14:paraId="145A9426" w14:textId="77777777" w:rsidR="002A5349" w:rsidRPr="002A5349" w:rsidRDefault="002A5349" w:rsidP="002A5349">
            <w:pPr>
              <w:rPr>
                <w:rFonts w:asciiTheme="majorHAnsi" w:eastAsiaTheme="minorHAnsi" w:hAnsiTheme="majorHAnsi" w:cstheme="minorBidi"/>
                <w:b w:val="0"/>
                <w:color w:val="auto"/>
                <w:sz w:val="20"/>
                <w:szCs w:val="20"/>
              </w:rPr>
            </w:pPr>
            <w:r w:rsidRPr="002A5349">
              <w:rPr>
                <w:rFonts w:asciiTheme="majorHAnsi" w:eastAsiaTheme="minorHAnsi" w:hAnsiTheme="majorHAnsi" w:cstheme="minorBidi"/>
                <w:color w:val="auto"/>
                <w:sz w:val="20"/>
                <w:szCs w:val="20"/>
              </w:rPr>
              <w:t>HB</w:t>
            </w:r>
          </w:p>
          <w:p w14:paraId="71F22229"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b w:val="0"/>
                <w:i/>
                <w:color w:val="auto"/>
                <w:sz w:val="20"/>
                <w:szCs w:val="20"/>
              </w:rPr>
              <w:t>missing</w:t>
            </w:r>
          </w:p>
        </w:tc>
        <w:tc>
          <w:tcPr>
            <w:tcW w:w="537" w:type="pct"/>
            <w:shd w:val="clear" w:color="auto" w:fill="auto"/>
          </w:tcPr>
          <w:p w14:paraId="71156D1D"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8.8 (8, 9.4)</w:t>
            </w:r>
          </w:p>
          <w:p w14:paraId="5E07D2DE"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roofErr w:type="gramStart"/>
            <w:r w:rsidRPr="002A5349">
              <w:rPr>
                <w:rFonts w:asciiTheme="majorHAnsi" w:eastAsiaTheme="minorHAnsi" w:hAnsiTheme="majorHAnsi" w:cstheme="minorBidi"/>
                <w:i/>
                <w:color w:val="auto"/>
                <w:sz w:val="18"/>
                <w:szCs w:val="18"/>
              </w:rPr>
              <w:t>n</w:t>
            </w:r>
            <w:proofErr w:type="gramEnd"/>
            <w:r w:rsidRPr="002A5349">
              <w:rPr>
                <w:rFonts w:asciiTheme="majorHAnsi" w:eastAsiaTheme="minorHAnsi" w:hAnsiTheme="majorHAnsi" w:cstheme="minorBidi"/>
                <w:i/>
                <w:color w:val="auto"/>
                <w:sz w:val="18"/>
                <w:szCs w:val="18"/>
              </w:rPr>
              <w:t>=10</w:t>
            </w:r>
          </w:p>
          <w:p w14:paraId="6D3166B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37" w:type="pct"/>
            <w:shd w:val="clear" w:color="auto" w:fill="auto"/>
          </w:tcPr>
          <w:p w14:paraId="1B3D583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8.8 (8.1, 9.4)</w:t>
            </w:r>
          </w:p>
          <w:p w14:paraId="1B6CF2C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roofErr w:type="gramStart"/>
            <w:r w:rsidRPr="002A5349">
              <w:rPr>
                <w:rFonts w:asciiTheme="majorHAnsi" w:eastAsiaTheme="minorHAnsi" w:hAnsiTheme="majorHAnsi" w:cstheme="minorBidi"/>
                <w:i/>
                <w:color w:val="auto"/>
                <w:sz w:val="18"/>
                <w:szCs w:val="18"/>
              </w:rPr>
              <w:t>n</w:t>
            </w:r>
            <w:proofErr w:type="gramEnd"/>
            <w:r w:rsidRPr="002A5349">
              <w:rPr>
                <w:rFonts w:asciiTheme="majorHAnsi" w:eastAsiaTheme="minorHAnsi" w:hAnsiTheme="majorHAnsi" w:cstheme="minorBidi"/>
                <w:i/>
                <w:color w:val="auto"/>
                <w:sz w:val="18"/>
                <w:szCs w:val="18"/>
              </w:rPr>
              <w:t>=8</w:t>
            </w:r>
          </w:p>
          <w:p w14:paraId="3DAB28E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38" w:type="pct"/>
            <w:tcBorders>
              <w:right w:val="single" w:sz="4" w:space="0" w:color="auto"/>
            </w:tcBorders>
            <w:shd w:val="clear" w:color="auto" w:fill="auto"/>
          </w:tcPr>
          <w:p w14:paraId="6A4D8AAC" w14:textId="77777777" w:rsidR="002A5349" w:rsidRPr="002A5349" w:rsidRDefault="002A5349" w:rsidP="002A5349">
            <w:pPr>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 xml:space="preserve"> Z -0.9 </w:t>
            </w:r>
          </w:p>
          <w:p w14:paraId="3BCDD761"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0.4</w:t>
            </w:r>
          </w:p>
        </w:tc>
        <w:tc>
          <w:tcPr>
            <w:tcW w:w="505" w:type="pct"/>
            <w:tcBorders>
              <w:top w:val="nil"/>
              <w:left w:val="single" w:sz="4" w:space="0" w:color="auto"/>
              <w:bottom w:val="nil"/>
            </w:tcBorders>
            <w:shd w:val="clear" w:color="auto" w:fill="auto"/>
          </w:tcPr>
          <w:p w14:paraId="62CC777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8.9 (8.1, 9.5)</w:t>
            </w:r>
          </w:p>
          <w:p w14:paraId="5910A251"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n=8</w:t>
            </w:r>
          </w:p>
        </w:tc>
        <w:tc>
          <w:tcPr>
            <w:tcW w:w="505" w:type="pct"/>
            <w:tcBorders>
              <w:top w:val="nil"/>
              <w:bottom w:val="nil"/>
            </w:tcBorders>
            <w:shd w:val="clear" w:color="auto" w:fill="auto"/>
          </w:tcPr>
          <w:p w14:paraId="6E2FE832"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8.7 (8.0, 9.3)</w:t>
            </w:r>
          </w:p>
          <w:p w14:paraId="3EEBC026"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proofErr w:type="gramStart"/>
            <w:r w:rsidRPr="002A5349">
              <w:rPr>
                <w:rFonts w:asciiTheme="majorHAnsi" w:eastAsiaTheme="minorHAnsi" w:hAnsiTheme="majorHAnsi" w:cstheme="minorBidi"/>
                <w:i/>
                <w:color w:val="auto"/>
                <w:sz w:val="18"/>
                <w:szCs w:val="18"/>
              </w:rPr>
              <w:t>n</w:t>
            </w:r>
            <w:proofErr w:type="gramEnd"/>
            <w:r w:rsidRPr="002A5349">
              <w:rPr>
                <w:rFonts w:asciiTheme="majorHAnsi" w:eastAsiaTheme="minorHAnsi" w:hAnsiTheme="majorHAnsi" w:cstheme="minorBidi"/>
                <w:i/>
                <w:color w:val="auto"/>
                <w:sz w:val="18"/>
                <w:szCs w:val="18"/>
              </w:rPr>
              <w:t>=8</w:t>
            </w:r>
          </w:p>
          <w:p w14:paraId="7537408D"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05" w:type="pct"/>
            <w:tcBorders>
              <w:top w:val="nil"/>
              <w:bottom w:val="nil"/>
              <w:right w:val="single" w:sz="4" w:space="0" w:color="auto"/>
            </w:tcBorders>
            <w:shd w:val="clear" w:color="auto" w:fill="auto"/>
          </w:tcPr>
          <w:p w14:paraId="63B45DC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 xml:space="preserve">Z-1.6 </w:t>
            </w:r>
          </w:p>
          <w:p w14:paraId="197D8AC2"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0.1</w:t>
            </w:r>
          </w:p>
          <w:p w14:paraId="0040FF8F"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color w:val="auto"/>
                <w:sz w:val="18"/>
                <w:szCs w:val="18"/>
              </w:rPr>
            </w:pPr>
          </w:p>
        </w:tc>
        <w:tc>
          <w:tcPr>
            <w:tcW w:w="449" w:type="pct"/>
            <w:tcBorders>
              <w:top w:val="nil"/>
              <w:left w:val="single" w:sz="4" w:space="0" w:color="auto"/>
              <w:bottom w:val="nil"/>
            </w:tcBorders>
            <w:shd w:val="clear" w:color="auto" w:fill="auto"/>
          </w:tcPr>
          <w:p w14:paraId="5898C493"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8.7 (7.9, 9.3)</w:t>
            </w:r>
          </w:p>
          <w:p w14:paraId="77BA1B02"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n=6</w:t>
            </w:r>
          </w:p>
        </w:tc>
        <w:tc>
          <w:tcPr>
            <w:tcW w:w="449" w:type="pct"/>
            <w:tcBorders>
              <w:top w:val="nil"/>
              <w:bottom w:val="nil"/>
            </w:tcBorders>
            <w:shd w:val="clear" w:color="auto" w:fill="auto"/>
          </w:tcPr>
          <w:p w14:paraId="39AB21A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8.8 (8.1, 9.4)</w:t>
            </w:r>
          </w:p>
          <w:p w14:paraId="7535C16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n=12</w:t>
            </w:r>
          </w:p>
        </w:tc>
        <w:tc>
          <w:tcPr>
            <w:tcW w:w="448" w:type="pct"/>
            <w:tcBorders>
              <w:top w:val="nil"/>
              <w:bottom w:val="nil"/>
            </w:tcBorders>
            <w:shd w:val="clear" w:color="auto" w:fill="auto"/>
          </w:tcPr>
          <w:p w14:paraId="2A48804E" w14:textId="77777777" w:rsidR="002A5349" w:rsidRPr="002A5349" w:rsidRDefault="002A5349" w:rsidP="002A5349">
            <w:pPr>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 xml:space="preserve"> Z-1.0</w:t>
            </w:r>
          </w:p>
          <w:p w14:paraId="3A6EF0B3" w14:textId="77777777" w:rsidR="002A5349" w:rsidRPr="002A5349" w:rsidRDefault="002A5349" w:rsidP="002A534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0.3</w:t>
            </w:r>
          </w:p>
        </w:tc>
      </w:tr>
      <w:tr w:rsidR="002A5349" w:rsidRPr="002A5349" w14:paraId="45F21FCF" w14:textId="77777777" w:rsidTr="002A5349">
        <w:trPr>
          <w:cnfStyle w:val="000000100000" w:firstRow="0" w:lastRow="0" w:firstColumn="0" w:lastColumn="0" w:oddVBand="0" w:evenVBand="0" w:oddHBand="1" w:evenHBand="0" w:firstRowFirstColumn="0" w:firstRowLastColumn="0" w:lastRowFirstColumn="0" w:lastRowLastColumn="0"/>
          <w:divId w:val="2123302766"/>
          <w:trHeight w:val="241"/>
        </w:trPr>
        <w:tc>
          <w:tcPr>
            <w:cnfStyle w:val="001000000000" w:firstRow="0" w:lastRow="0" w:firstColumn="1" w:lastColumn="0" w:oddVBand="0" w:evenVBand="0" w:oddHBand="0" w:evenHBand="0" w:firstRowFirstColumn="0" w:firstRowLastColumn="0" w:lastRowFirstColumn="0" w:lastRowLastColumn="0"/>
            <w:tcW w:w="527" w:type="pct"/>
            <w:shd w:val="clear" w:color="auto" w:fill="auto"/>
          </w:tcPr>
          <w:p w14:paraId="34952062" w14:textId="77777777" w:rsidR="002A5349" w:rsidRPr="002A5349" w:rsidRDefault="002A5349" w:rsidP="002A5349">
            <w:pPr>
              <w:rPr>
                <w:rFonts w:asciiTheme="majorHAnsi" w:eastAsiaTheme="minorHAnsi" w:hAnsiTheme="majorHAnsi" w:cstheme="minorBidi"/>
                <w:b w:val="0"/>
                <w:color w:val="auto"/>
                <w:sz w:val="20"/>
                <w:szCs w:val="20"/>
              </w:rPr>
            </w:pPr>
            <w:r w:rsidRPr="002A5349">
              <w:rPr>
                <w:rFonts w:asciiTheme="majorHAnsi" w:eastAsiaTheme="minorHAnsi" w:hAnsiTheme="majorHAnsi" w:cstheme="minorBidi"/>
                <w:color w:val="auto"/>
                <w:sz w:val="20"/>
                <w:szCs w:val="20"/>
              </w:rPr>
              <w:t xml:space="preserve">Time in </w:t>
            </w:r>
            <w:proofErr w:type="spellStart"/>
            <w:r w:rsidRPr="002A5349">
              <w:rPr>
                <w:rFonts w:asciiTheme="majorHAnsi" w:eastAsiaTheme="minorHAnsi" w:hAnsiTheme="majorHAnsi" w:cstheme="minorBidi"/>
                <w:color w:val="auto"/>
                <w:sz w:val="20"/>
                <w:szCs w:val="20"/>
              </w:rPr>
              <w:t>collar</w:t>
            </w:r>
            <w:proofErr w:type="spellEnd"/>
          </w:p>
          <w:p w14:paraId="5808118A"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b w:val="0"/>
                <w:i/>
                <w:color w:val="auto"/>
                <w:sz w:val="20"/>
                <w:szCs w:val="20"/>
              </w:rPr>
              <w:t>missing</w:t>
            </w:r>
          </w:p>
        </w:tc>
        <w:tc>
          <w:tcPr>
            <w:tcW w:w="537" w:type="pct"/>
            <w:shd w:val="clear" w:color="auto" w:fill="auto"/>
          </w:tcPr>
          <w:p w14:paraId="4895AEFA"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120 (94, 159)</w:t>
            </w:r>
          </w:p>
        </w:tc>
        <w:tc>
          <w:tcPr>
            <w:tcW w:w="537" w:type="pct"/>
            <w:shd w:val="clear" w:color="auto" w:fill="auto"/>
          </w:tcPr>
          <w:p w14:paraId="3166907A"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117 (92, 148.8)</w:t>
            </w:r>
          </w:p>
          <w:p w14:paraId="46C1622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w:t>
            </w:r>
          </w:p>
        </w:tc>
        <w:tc>
          <w:tcPr>
            <w:tcW w:w="538" w:type="pct"/>
            <w:tcBorders>
              <w:right w:val="single" w:sz="4" w:space="0" w:color="auto"/>
            </w:tcBorders>
            <w:shd w:val="clear" w:color="auto" w:fill="auto"/>
          </w:tcPr>
          <w:p w14:paraId="03DE3C3F"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 xml:space="preserve">Z -0.6  </w:t>
            </w:r>
          </w:p>
          <w:p w14:paraId="7FB9EF76"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0.5</w:t>
            </w:r>
          </w:p>
        </w:tc>
        <w:tc>
          <w:tcPr>
            <w:tcW w:w="505" w:type="pct"/>
            <w:tcBorders>
              <w:top w:val="nil"/>
              <w:left w:val="single" w:sz="4" w:space="0" w:color="auto"/>
              <w:bottom w:val="nil"/>
            </w:tcBorders>
            <w:shd w:val="clear" w:color="auto" w:fill="auto"/>
          </w:tcPr>
          <w:p w14:paraId="1B24730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114 (85.8, 146.3)</w:t>
            </w:r>
          </w:p>
          <w:p w14:paraId="605CF85B"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
        </w:tc>
        <w:tc>
          <w:tcPr>
            <w:tcW w:w="505" w:type="pct"/>
            <w:tcBorders>
              <w:top w:val="nil"/>
              <w:bottom w:val="nil"/>
            </w:tcBorders>
            <w:shd w:val="clear" w:color="auto" w:fill="auto"/>
          </w:tcPr>
          <w:p w14:paraId="69B092B9"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117 (92.5, 155)</w:t>
            </w:r>
          </w:p>
          <w:p w14:paraId="35F9B0FA"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w:t>
            </w:r>
          </w:p>
        </w:tc>
        <w:tc>
          <w:tcPr>
            <w:tcW w:w="505" w:type="pct"/>
            <w:tcBorders>
              <w:top w:val="nil"/>
              <w:bottom w:val="nil"/>
              <w:right w:val="single" w:sz="4" w:space="0" w:color="auto"/>
            </w:tcBorders>
            <w:shd w:val="clear" w:color="auto" w:fill="auto"/>
          </w:tcPr>
          <w:p w14:paraId="470744A1"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Z-1.0</w:t>
            </w:r>
          </w:p>
          <w:p w14:paraId="7CE0BE35"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0.3</w:t>
            </w:r>
          </w:p>
          <w:p w14:paraId="54EE02C5"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color w:val="auto"/>
                <w:sz w:val="18"/>
                <w:szCs w:val="18"/>
              </w:rPr>
            </w:pPr>
          </w:p>
        </w:tc>
        <w:tc>
          <w:tcPr>
            <w:tcW w:w="449" w:type="pct"/>
            <w:tcBorders>
              <w:top w:val="nil"/>
              <w:left w:val="single" w:sz="4" w:space="0" w:color="auto"/>
              <w:bottom w:val="nil"/>
            </w:tcBorders>
            <w:shd w:val="clear" w:color="auto" w:fill="auto"/>
          </w:tcPr>
          <w:p w14:paraId="49ED21CC"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126 (92, 181.5)</w:t>
            </w:r>
          </w:p>
          <w:p w14:paraId="29366DF8"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i/>
                <w:color w:val="auto"/>
                <w:sz w:val="18"/>
                <w:szCs w:val="18"/>
              </w:rPr>
            </w:pPr>
            <w:r w:rsidRPr="002A5349">
              <w:rPr>
                <w:rFonts w:asciiTheme="majorHAnsi" w:eastAsiaTheme="minorHAnsi" w:hAnsiTheme="majorHAnsi" w:cstheme="minorBidi"/>
                <w:i/>
                <w:color w:val="auto"/>
                <w:sz w:val="18"/>
                <w:szCs w:val="18"/>
              </w:rPr>
              <w:t>n=1</w:t>
            </w:r>
          </w:p>
        </w:tc>
        <w:tc>
          <w:tcPr>
            <w:tcW w:w="449" w:type="pct"/>
            <w:tcBorders>
              <w:top w:val="nil"/>
              <w:bottom w:val="nil"/>
            </w:tcBorders>
            <w:shd w:val="clear" w:color="auto" w:fill="auto"/>
          </w:tcPr>
          <w:p w14:paraId="28259B49"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117 (92.3, 149.8)</w:t>
            </w:r>
          </w:p>
        </w:tc>
        <w:tc>
          <w:tcPr>
            <w:tcW w:w="448" w:type="pct"/>
            <w:tcBorders>
              <w:top w:val="nil"/>
              <w:bottom w:val="nil"/>
            </w:tcBorders>
            <w:shd w:val="clear" w:color="auto" w:fill="auto"/>
          </w:tcPr>
          <w:p w14:paraId="45C31157"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Z-1.1</w:t>
            </w:r>
          </w:p>
          <w:p w14:paraId="677D1DEE"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0.3</w:t>
            </w:r>
          </w:p>
        </w:tc>
      </w:tr>
      <w:tr w:rsidR="002A5349" w:rsidRPr="002A5349" w14:paraId="3014EA92" w14:textId="77777777" w:rsidTr="002A5349">
        <w:trPr>
          <w:divId w:val="2123302766"/>
          <w:trHeight w:val="535"/>
        </w:trPr>
        <w:tc>
          <w:tcPr>
            <w:cnfStyle w:val="001000000000" w:firstRow="0" w:lastRow="0" w:firstColumn="1" w:lastColumn="0" w:oddVBand="0" w:evenVBand="0" w:oddHBand="0" w:evenHBand="0" w:firstRowFirstColumn="0" w:firstRowLastColumn="0" w:lastRowFirstColumn="0" w:lastRowLastColumn="0"/>
            <w:tcW w:w="527" w:type="pct"/>
            <w:tcBorders>
              <w:bottom w:val="nil"/>
            </w:tcBorders>
            <w:shd w:val="clear" w:color="auto" w:fill="auto"/>
          </w:tcPr>
          <w:p w14:paraId="74BB14B3" w14:textId="77777777" w:rsidR="002A5349" w:rsidRPr="002A5349" w:rsidRDefault="002A5349" w:rsidP="002A5349">
            <w:pPr>
              <w:rPr>
                <w:rFonts w:asciiTheme="majorHAnsi" w:eastAsiaTheme="minorHAnsi" w:hAnsiTheme="majorHAnsi" w:cstheme="minorBidi"/>
                <w:b w:val="0"/>
                <w:color w:val="auto"/>
                <w:sz w:val="20"/>
                <w:szCs w:val="20"/>
              </w:rPr>
            </w:pPr>
          </w:p>
        </w:tc>
        <w:tc>
          <w:tcPr>
            <w:tcW w:w="537" w:type="pct"/>
            <w:tcBorders>
              <w:bottom w:val="nil"/>
            </w:tcBorders>
            <w:shd w:val="clear" w:color="auto" w:fill="auto"/>
          </w:tcPr>
          <w:p w14:paraId="48160253"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i/>
                <w:color w:val="auto"/>
                <w:sz w:val="20"/>
                <w:szCs w:val="20"/>
              </w:rPr>
            </w:pPr>
            <w:proofErr w:type="gramStart"/>
            <w:r w:rsidRPr="002A5349">
              <w:rPr>
                <w:rFonts w:asciiTheme="majorHAnsi" w:eastAsiaTheme="minorHAnsi" w:hAnsiTheme="majorHAnsi" w:cstheme="minorBidi"/>
                <w:i/>
                <w:color w:val="auto"/>
                <w:sz w:val="20"/>
                <w:szCs w:val="20"/>
              </w:rPr>
              <w:t>n</w:t>
            </w:r>
            <w:proofErr w:type="gramEnd"/>
            <w:r w:rsidRPr="002A5349">
              <w:rPr>
                <w:rFonts w:asciiTheme="majorHAnsi" w:eastAsiaTheme="minorHAnsi" w:hAnsiTheme="majorHAnsi" w:cstheme="minorBidi"/>
                <w:i/>
                <w:color w:val="auto"/>
                <w:sz w:val="20"/>
                <w:szCs w:val="20"/>
              </w:rPr>
              <w:t xml:space="preserve"> (%)</w:t>
            </w:r>
          </w:p>
          <w:p w14:paraId="0F640831"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37" w:type="pct"/>
            <w:tcBorders>
              <w:bottom w:val="nil"/>
            </w:tcBorders>
            <w:shd w:val="clear" w:color="auto" w:fill="auto"/>
          </w:tcPr>
          <w:p w14:paraId="0B9AF1B5"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38" w:type="pct"/>
            <w:tcBorders>
              <w:bottom w:val="nil"/>
              <w:right w:val="single" w:sz="4" w:space="0" w:color="auto"/>
            </w:tcBorders>
            <w:shd w:val="clear" w:color="auto" w:fill="auto"/>
          </w:tcPr>
          <w:p w14:paraId="52375F2E" w14:textId="77777777" w:rsidR="002A5349" w:rsidRPr="002A5349" w:rsidRDefault="002A5349" w:rsidP="002A5349">
            <w:pPr>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auto"/>
                <w:sz w:val="18"/>
                <w:szCs w:val="18"/>
              </w:rPr>
            </w:pPr>
            <w:r w:rsidRPr="002A5349">
              <w:rPr>
                <w:rFonts w:asciiTheme="majorHAnsi" w:eastAsiaTheme="minorHAnsi" w:hAnsiTheme="majorHAnsi" w:cs="Arial"/>
                <w:color w:val="auto"/>
                <w:sz w:val="18"/>
                <w:szCs w:val="18"/>
              </w:rPr>
              <w:t>Chi-square</w:t>
            </w:r>
          </w:p>
        </w:tc>
        <w:tc>
          <w:tcPr>
            <w:tcW w:w="505" w:type="pct"/>
            <w:tcBorders>
              <w:top w:val="nil"/>
              <w:left w:val="single" w:sz="4" w:space="0" w:color="auto"/>
              <w:bottom w:val="nil"/>
            </w:tcBorders>
            <w:shd w:val="clear" w:color="auto" w:fill="auto"/>
          </w:tcPr>
          <w:p w14:paraId="314B4AE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i/>
                <w:color w:val="auto"/>
                <w:sz w:val="20"/>
                <w:szCs w:val="20"/>
              </w:rPr>
            </w:pPr>
            <w:proofErr w:type="gramStart"/>
            <w:r w:rsidRPr="002A5349">
              <w:rPr>
                <w:rFonts w:asciiTheme="majorHAnsi" w:eastAsiaTheme="minorHAnsi" w:hAnsiTheme="majorHAnsi" w:cstheme="minorBidi"/>
                <w:i/>
                <w:color w:val="auto"/>
                <w:sz w:val="20"/>
                <w:szCs w:val="20"/>
              </w:rPr>
              <w:t>n</w:t>
            </w:r>
            <w:proofErr w:type="gramEnd"/>
            <w:r w:rsidRPr="002A5349">
              <w:rPr>
                <w:rFonts w:asciiTheme="majorHAnsi" w:eastAsiaTheme="minorHAnsi" w:hAnsiTheme="majorHAnsi" w:cstheme="minorBidi"/>
                <w:i/>
                <w:color w:val="auto"/>
                <w:sz w:val="20"/>
                <w:szCs w:val="20"/>
              </w:rPr>
              <w:t xml:space="preserve"> (%)</w:t>
            </w:r>
          </w:p>
          <w:p w14:paraId="3085DFB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05" w:type="pct"/>
            <w:tcBorders>
              <w:top w:val="nil"/>
              <w:bottom w:val="nil"/>
            </w:tcBorders>
            <w:shd w:val="clear" w:color="auto" w:fill="auto"/>
          </w:tcPr>
          <w:p w14:paraId="1AE4D1EB"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505" w:type="pct"/>
            <w:tcBorders>
              <w:top w:val="nil"/>
              <w:bottom w:val="nil"/>
              <w:right w:val="single" w:sz="4" w:space="0" w:color="auto"/>
            </w:tcBorders>
            <w:shd w:val="clear" w:color="auto" w:fill="auto"/>
          </w:tcPr>
          <w:p w14:paraId="5755D4B3"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auto"/>
                <w:sz w:val="18"/>
                <w:szCs w:val="18"/>
              </w:rPr>
            </w:pPr>
            <w:r w:rsidRPr="002A5349">
              <w:rPr>
                <w:rFonts w:asciiTheme="majorHAnsi" w:eastAsiaTheme="minorHAnsi" w:hAnsiTheme="majorHAnsi" w:cs="Arial"/>
                <w:color w:val="auto"/>
                <w:sz w:val="18"/>
                <w:szCs w:val="18"/>
              </w:rPr>
              <w:t>Chi-square</w:t>
            </w:r>
          </w:p>
        </w:tc>
        <w:tc>
          <w:tcPr>
            <w:tcW w:w="449" w:type="pct"/>
            <w:tcBorders>
              <w:top w:val="nil"/>
              <w:left w:val="single" w:sz="4" w:space="0" w:color="auto"/>
              <w:bottom w:val="nil"/>
            </w:tcBorders>
            <w:shd w:val="clear" w:color="auto" w:fill="auto"/>
          </w:tcPr>
          <w:p w14:paraId="12CDB6F0"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i/>
                <w:color w:val="auto"/>
                <w:sz w:val="20"/>
                <w:szCs w:val="20"/>
              </w:rPr>
            </w:pPr>
            <w:proofErr w:type="gramStart"/>
            <w:r w:rsidRPr="002A5349">
              <w:rPr>
                <w:rFonts w:asciiTheme="majorHAnsi" w:eastAsiaTheme="minorHAnsi" w:hAnsiTheme="majorHAnsi" w:cstheme="minorBidi"/>
                <w:i/>
                <w:color w:val="auto"/>
                <w:sz w:val="20"/>
                <w:szCs w:val="20"/>
              </w:rPr>
              <w:t>n</w:t>
            </w:r>
            <w:proofErr w:type="gramEnd"/>
            <w:r w:rsidRPr="002A5349">
              <w:rPr>
                <w:rFonts w:asciiTheme="majorHAnsi" w:eastAsiaTheme="minorHAnsi" w:hAnsiTheme="majorHAnsi" w:cstheme="minorBidi"/>
                <w:i/>
                <w:color w:val="auto"/>
                <w:sz w:val="20"/>
                <w:szCs w:val="20"/>
              </w:rPr>
              <w:t xml:space="preserve"> (%)</w:t>
            </w:r>
          </w:p>
          <w:p w14:paraId="78EFDBD7"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449" w:type="pct"/>
            <w:tcBorders>
              <w:top w:val="nil"/>
              <w:bottom w:val="nil"/>
            </w:tcBorders>
            <w:shd w:val="clear" w:color="auto" w:fill="auto"/>
          </w:tcPr>
          <w:p w14:paraId="24D1D253" w14:textId="77777777" w:rsidR="002A5349" w:rsidRPr="002A5349" w:rsidRDefault="002A5349" w:rsidP="002A5349">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18"/>
                <w:szCs w:val="18"/>
              </w:rPr>
            </w:pPr>
          </w:p>
        </w:tc>
        <w:tc>
          <w:tcPr>
            <w:tcW w:w="448" w:type="pct"/>
            <w:tcBorders>
              <w:top w:val="nil"/>
              <w:bottom w:val="nil"/>
            </w:tcBorders>
            <w:shd w:val="clear" w:color="auto" w:fill="auto"/>
          </w:tcPr>
          <w:p w14:paraId="207E8083" w14:textId="77777777" w:rsidR="002A5349" w:rsidRPr="002A5349" w:rsidRDefault="002A5349" w:rsidP="002A5349">
            <w:pPr>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color w:val="auto"/>
                <w:sz w:val="18"/>
                <w:szCs w:val="18"/>
              </w:rPr>
            </w:pPr>
            <w:r w:rsidRPr="002A5349">
              <w:rPr>
                <w:rFonts w:asciiTheme="majorHAnsi" w:eastAsiaTheme="minorHAnsi" w:hAnsiTheme="majorHAnsi" w:cs="Arial"/>
                <w:color w:val="auto"/>
                <w:sz w:val="18"/>
                <w:szCs w:val="18"/>
              </w:rPr>
              <w:t>Chi-square</w:t>
            </w:r>
          </w:p>
        </w:tc>
      </w:tr>
      <w:tr w:rsidR="002A5349" w:rsidRPr="002A5349" w14:paraId="23AC3E1A"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527" w:type="pct"/>
            <w:tcBorders>
              <w:top w:val="nil"/>
              <w:bottom w:val="nil"/>
            </w:tcBorders>
            <w:shd w:val="clear" w:color="auto" w:fill="auto"/>
          </w:tcPr>
          <w:p w14:paraId="2D77B9BC" w14:textId="77777777" w:rsidR="002A5349" w:rsidRPr="002A5349" w:rsidRDefault="002A5349" w:rsidP="002A5349">
            <w:pPr>
              <w:rPr>
                <w:rFonts w:asciiTheme="majorHAnsi" w:eastAsiaTheme="minorHAnsi" w:hAnsiTheme="majorHAnsi" w:cstheme="minorBidi"/>
                <w:b w:val="0"/>
                <w:color w:val="auto"/>
                <w:sz w:val="20"/>
                <w:szCs w:val="20"/>
              </w:rPr>
            </w:pPr>
            <w:r w:rsidRPr="002A5349">
              <w:rPr>
                <w:rFonts w:asciiTheme="majorHAnsi" w:eastAsiaTheme="minorHAnsi" w:hAnsiTheme="majorHAnsi" w:cstheme="minorBidi"/>
                <w:color w:val="auto"/>
                <w:sz w:val="20"/>
                <w:szCs w:val="20"/>
              </w:rPr>
              <w:t xml:space="preserve">Gender </w:t>
            </w:r>
          </w:p>
          <w:p w14:paraId="651D1AD7"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color w:val="auto"/>
                <w:sz w:val="20"/>
                <w:szCs w:val="20"/>
              </w:rPr>
              <w:t xml:space="preserve">    </w:t>
            </w:r>
            <w:r w:rsidRPr="002A5349">
              <w:rPr>
                <w:rFonts w:asciiTheme="majorHAnsi" w:eastAsiaTheme="minorHAnsi" w:hAnsiTheme="majorHAnsi" w:cstheme="minorBidi"/>
                <w:i/>
                <w:color w:val="auto"/>
                <w:sz w:val="20"/>
                <w:szCs w:val="20"/>
              </w:rPr>
              <w:t>Male</w:t>
            </w:r>
          </w:p>
          <w:p w14:paraId="289B9721" w14:textId="77777777" w:rsidR="002A5349" w:rsidRPr="002A5349" w:rsidRDefault="002A5349" w:rsidP="002A5349">
            <w:pPr>
              <w:rPr>
                <w:rFonts w:asciiTheme="majorHAnsi" w:eastAsiaTheme="minorHAnsi" w:hAnsiTheme="majorHAnsi" w:cstheme="minorBidi"/>
                <w:i/>
                <w:color w:val="auto"/>
                <w:sz w:val="20"/>
                <w:szCs w:val="20"/>
              </w:rPr>
            </w:pPr>
            <w:r w:rsidRPr="002A5349">
              <w:rPr>
                <w:rFonts w:asciiTheme="majorHAnsi" w:eastAsiaTheme="minorHAnsi" w:hAnsiTheme="majorHAnsi" w:cstheme="minorBidi"/>
                <w:i/>
                <w:color w:val="auto"/>
                <w:sz w:val="20"/>
                <w:szCs w:val="20"/>
              </w:rPr>
              <w:t xml:space="preserve">    </w:t>
            </w:r>
            <w:proofErr w:type="spellStart"/>
            <w:r w:rsidRPr="002A5349">
              <w:rPr>
                <w:rFonts w:asciiTheme="majorHAnsi" w:eastAsiaTheme="minorHAnsi" w:hAnsiTheme="majorHAnsi" w:cstheme="minorBidi"/>
                <w:i/>
                <w:color w:val="auto"/>
                <w:sz w:val="20"/>
                <w:szCs w:val="20"/>
              </w:rPr>
              <w:t>Female</w:t>
            </w:r>
            <w:proofErr w:type="spellEnd"/>
          </w:p>
          <w:p w14:paraId="74018B7A" w14:textId="77777777" w:rsidR="002A5349" w:rsidRPr="002A5349" w:rsidRDefault="002A5349" w:rsidP="002A5349">
            <w:pPr>
              <w:rPr>
                <w:rFonts w:asciiTheme="majorHAnsi" w:eastAsiaTheme="minorHAnsi" w:hAnsiTheme="majorHAnsi" w:cstheme="minorBidi"/>
                <w:b w:val="0"/>
                <w:color w:val="auto"/>
                <w:sz w:val="20"/>
                <w:szCs w:val="20"/>
              </w:rPr>
            </w:pPr>
          </w:p>
        </w:tc>
        <w:tc>
          <w:tcPr>
            <w:tcW w:w="537" w:type="pct"/>
            <w:tcBorders>
              <w:top w:val="nil"/>
              <w:bottom w:val="nil"/>
            </w:tcBorders>
            <w:shd w:val="clear" w:color="auto" w:fill="auto"/>
          </w:tcPr>
          <w:p w14:paraId="7A50B3E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72 (59.5)</w:t>
            </w:r>
          </w:p>
          <w:p w14:paraId="0512135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49 (40.5)</w:t>
            </w:r>
          </w:p>
          <w:p w14:paraId="217BA3AE"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p>
        </w:tc>
        <w:tc>
          <w:tcPr>
            <w:tcW w:w="537" w:type="pct"/>
            <w:tcBorders>
              <w:top w:val="nil"/>
              <w:bottom w:val="nil"/>
            </w:tcBorders>
            <w:shd w:val="clear" w:color="auto" w:fill="auto"/>
          </w:tcPr>
          <w:p w14:paraId="1F4305DB"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126 (57.0)</w:t>
            </w:r>
          </w:p>
          <w:p w14:paraId="69446C83"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95 (43)</w:t>
            </w:r>
          </w:p>
        </w:tc>
        <w:tc>
          <w:tcPr>
            <w:tcW w:w="538" w:type="pct"/>
            <w:tcBorders>
              <w:top w:val="nil"/>
              <w:bottom w:val="nil"/>
              <w:right w:val="single" w:sz="4" w:space="0" w:color="auto"/>
            </w:tcBorders>
            <w:shd w:val="clear" w:color="auto" w:fill="auto"/>
          </w:tcPr>
          <w:p w14:paraId="0103C226"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Chi</w:t>
            </w:r>
            <w:r w:rsidRPr="002A5349">
              <w:rPr>
                <w:rFonts w:ascii="Segoe UI" w:eastAsiaTheme="minorHAnsi" w:hAnsi="Segoe UI" w:cs="Segoe UI"/>
                <w:color w:val="auto"/>
                <w:sz w:val="18"/>
                <w:szCs w:val="18"/>
              </w:rPr>
              <w:t>²</w:t>
            </w:r>
            <w:r w:rsidRPr="002A5349">
              <w:rPr>
                <w:rFonts w:asciiTheme="majorHAnsi" w:eastAsiaTheme="minorHAnsi" w:hAnsiTheme="majorHAnsi" w:cs="Arial"/>
                <w:b/>
                <w:color w:val="auto"/>
                <w:sz w:val="18"/>
                <w:szCs w:val="18"/>
              </w:rPr>
              <w:t>0.2</w:t>
            </w:r>
          </w:p>
          <w:p w14:paraId="083BD625"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0.7</w:t>
            </w:r>
          </w:p>
          <w:p w14:paraId="7A92EE9B"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CC</w:t>
            </w:r>
            <w:proofErr w:type="gramEnd"/>
            <w:r w:rsidRPr="002A5349">
              <w:rPr>
                <w:rFonts w:asciiTheme="majorHAnsi" w:eastAsiaTheme="minorHAnsi" w:hAnsiTheme="majorHAnsi" w:cs="Arial"/>
                <w:b/>
                <w:color w:val="auto"/>
                <w:sz w:val="18"/>
                <w:szCs w:val="18"/>
              </w:rPr>
              <w:t>³ 0.11</w:t>
            </w:r>
          </w:p>
          <w:p w14:paraId="71D8993E"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0.74</w:t>
            </w:r>
          </w:p>
        </w:tc>
        <w:tc>
          <w:tcPr>
            <w:tcW w:w="505" w:type="pct"/>
            <w:tcBorders>
              <w:top w:val="nil"/>
              <w:left w:val="single" w:sz="4" w:space="0" w:color="auto"/>
              <w:bottom w:val="nil"/>
            </w:tcBorders>
            <w:shd w:val="clear" w:color="auto" w:fill="auto"/>
          </w:tcPr>
          <w:p w14:paraId="1D7BDB88"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72 (67.9)</w:t>
            </w:r>
          </w:p>
          <w:p w14:paraId="33A1BB8F"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34 (32.1)</w:t>
            </w:r>
          </w:p>
        </w:tc>
        <w:tc>
          <w:tcPr>
            <w:tcW w:w="505" w:type="pct"/>
            <w:tcBorders>
              <w:top w:val="nil"/>
              <w:bottom w:val="nil"/>
            </w:tcBorders>
            <w:shd w:val="clear" w:color="auto" w:fill="auto"/>
          </w:tcPr>
          <w:p w14:paraId="5EA53DE8"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92 (50.5)</w:t>
            </w:r>
          </w:p>
          <w:p w14:paraId="0444C8C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90 (49.5)</w:t>
            </w:r>
          </w:p>
        </w:tc>
        <w:tc>
          <w:tcPr>
            <w:tcW w:w="505" w:type="pct"/>
            <w:tcBorders>
              <w:top w:val="nil"/>
              <w:bottom w:val="nil"/>
              <w:right w:val="single" w:sz="4" w:space="0" w:color="auto"/>
            </w:tcBorders>
            <w:shd w:val="clear" w:color="auto" w:fill="auto"/>
          </w:tcPr>
          <w:p w14:paraId="5DD6FF1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Chi 8.2</w:t>
            </w:r>
          </w:p>
          <w:p w14:paraId="1C04E0D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0.004</w:t>
            </w:r>
          </w:p>
          <w:p w14:paraId="02313BAC"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CC</w:t>
            </w:r>
            <w:proofErr w:type="gramEnd"/>
            <w:r w:rsidRPr="002A5349">
              <w:rPr>
                <w:rFonts w:asciiTheme="majorHAnsi" w:eastAsiaTheme="minorHAnsi" w:hAnsiTheme="majorHAnsi" w:cs="Arial"/>
                <w:b/>
                <w:color w:val="auto"/>
                <w:sz w:val="18"/>
                <w:szCs w:val="18"/>
              </w:rPr>
              <w:t xml:space="preserve"> 7.6</w:t>
            </w:r>
          </w:p>
          <w:p w14:paraId="35CADA20"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p 0.006</w:t>
            </w:r>
          </w:p>
        </w:tc>
        <w:tc>
          <w:tcPr>
            <w:tcW w:w="449" w:type="pct"/>
            <w:tcBorders>
              <w:top w:val="nil"/>
              <w:left w:val="single" w:sz="4" w:space="0" w:color="auto"/>
              <w:bottom w:val="nil"/>
            </w:tcBorders>
            <w:shd w:val="clear" w:color="auto" w:fill="auto"/>
          </w:tcPr>
          <w:p w14:paraId="421ED0A6"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38 (51.4)</w:t>
            </w:r>
          </w:p>
          <w:p w14:paraId="333744AD"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36 (48.6)</w:t>
            </w:r>
          </w:p>
        </w:tc>
        <w:tc>
          <w:tcPr>
            <w:tcW w:w="449" w:type="pct"/>
            <w:tcBorders>
              <w:top w:val="nil"/>
              <w:bottom w:val="nil"/>
            </w:tcBorders>
            <w:shd w:val="clear" w:color="auto" w:fill="auto"/>
          </w:tcPr>
          <w:p w14:paraId="6A52688D"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160 (59.7)</w:t>
            </w:r>
          </w:p>
          <w:p w14:paraId="7681E2E7" w14:textId="77777777" w:rsidR="002A5349" w:rsidRPr="002A5349"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color w:val="auto"/>
                <w:sz w:val="18"/>
                <w:szCs w:val="18"/>
              </w:rPr>
            </w:pPr>
            <w:r w:rsidRPr="002A5349">
              <w:rPr>
                <w:rFonts w:asciiTheme="majorHAnsi" w:eastAsiaTheme="minorHAnsi" w:hAnsiTheme="majorHAnsi" w:cstheme="minorBidi"/>
                <w:color w:val="auto"/>
                <w:sz w:val="18"/>
                <w:szCs w:val="18"/>
              </w:rPr>
              <w:t>108 (40.3)</w:t>
            </w:r>
          </w:p>
        </w:tc>
        <w:tc>
          <w:tcPr>
            <w:tcW w:w="448" w:type="pct"/>
            <w:tcBorders>
              <w:top w:val="nil"/>
              <w:bottom w:val="nil"/>
            </w:tcBorders>
            <w:shd w:val="clear" w:color="auto" w:fill="auto"/>
          </w:tcPr>
          <w:p w14:paraId="6FEAB785" w14:textId="77777777" w:rsidR="002A5349" w:rsidRPr="002A5349" w:rsidRDefault="002A5349" w:rsidP="002A5349">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r w:rsidRPr="002A5349">
              <w:rPr>
                <w:rFonts w:asciiTheme="majorHAnsi" w:eastAsiaTheme="minorHAnsi" w:hAnsiTheme="majorHAnsi" w:cs="Arial"/>
                <w:b/>
                <w:color w:val="auto"/>
                <w:sz w:val="18"/>
                <w:szCs w:val="18"/>
              </w:rPr>
              <w:t>Chi 1.7</w:t>
            </w:r>
          </w:p>
          <w:p w14:paraId="1A8F500C"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0.2</w:t>
            </w:r>
          </w:p>
          <w:p w14:paraId="06FE910A"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CC</w:t>
            </w:r>
            <w:proofErr w:type="gramEnd"/>
            <w:r w:rsidRPr="002A5349">
              <w:rPr>
                <w:rFonts w:asciiTheme="majorHAnsi" w:eastAsiaTheme="minorHAnsi" w:hAnsiTheme="majorHAnsi" w:cs="Arial"/>
                <w:b/>
                <w:color w:val="auto"/>
                <w:sz w:val="18"/>
                <w:szCs w:val="18"/>
              </w:rPr>
              <w:t xml:space="preserve"> 1.3</w:t>
            </w:r>
          </w:p>
          <w:p w14:paraId="6F0ED458"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b/>
                <w:color w:val="auto"/>
                <w:sz w:val="18"/>
                <w:szCs w:val="18"/>
              </w:rPr>
            </w:pPr>
            <w:proofErr w:type="gramStart"/>
            <w:r w:rsidRPr="002A5349">
              <w:rPr>
                <w:rFonts w:asciiTheme="majorHAnsi" w:eastAsiaTheme="minorHAnsi" w:hAnsiTheme="majorHAnsi" w:cs="Arial"/>
                <w:b/>
                <w:color w:val="auto"/>
                <w:sz w:val="18"/>
                <w:szCs w:val="18"/>
              </w:rPr>
              <w:t>p</w:t>
            </w:r>
            <w:proofErr w:type="gramEnd"/>
            <w:r w:rsidRPr="002A5349">
              <w:rPr>
                <w:rFonts w:asciiTheme="majorHAnsi" w:eastAsiaTheme="minorHAnsi" w:hAnsiTheme="majorHAnsi" w:cs="Arial"/>
                <w:b/>
                <w:color w:val="auto"/>
                <w:sz w:val="18"/>
                <w:szCs w:val="18"/>
              </w:rPr>
              <w:t xml:space="preserve"> 0.2</w:t>
            </w:r>
          </w:p>
          <w:p w14:paraId="26F51826" w14:textId="77777777" w:rsidR="002A5349" w:rsidRPr="002A5349" w:rsidRDefault="002A5349" w:rsidP="002A534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rPr>
            </w:pPr>
          </w:p>
        </w:tc>
      </w:tr>
    </w:tbl>
    <w:p w14:paraId="21D72C2F" w14:textId="77777777" w:rsidR="002A5349" w:rsidRPr="002A5349" w:rsidRDefault="002A5349" w:rsidP="002A5349">
      <w:pPr>
        <w:divId w:val="2123302766"/>
        <w:rPr>
          <w:lang w:val="en-GB"/>
        </w:rPr>
      </w:pPr>
    </w:p>
    <w:p w14:paraId="56C6DE84" w14:textId="77777777" w:rsidR="002A5349" w:rsidRPr="002A5349" w:rsidRDefault="002A5349" w:rsidP="002A5349">
      <w:pPr>
        <w:divId w:val="2123302766"/>
        <w:rPr>
          <w:rFonts w:ascii="Segoe UI" w:eastAsiaTheme="minorHAnsi" w:hAnsi="Segoe UI" w:cs="Segoe UI"/>
          <w:sz w:val="18"/>
          <w:szCs w:val="18"/>
        </w:rPr>
      </w:pPr>
      <w:r w:rsidRPr="002A5349">
        <w:rPr>
          <w:rFonts w:ascii="Segoe UI" w:eastAsiaTheme="minorHAnsi" w:hAnsi="Segoe UI" w:cs="Segoe UI"/>
          <w:sz w:val="18"/>
          <w:szCs w:val="18"/>
        </w:rPr>
        <w:t xml:space="preserve">¹Medians </w:t>
      </w:r>
      <w:proofErr w:type="spellStart"/>
      <w:r w:rsidRPr="002A5349">
        <w:rPr>
          <w:rFonts w:ascii="Segoe UI" w:eastAsiaTheme="minorHAnsi" w:hAnsi="Segoe UI" w:cs="Segoe UI"/>
          <w:sz w:val="18"/>
          <w:szCs w:val="18"/>
        </w:rPr>
        <w:t>and</w:t>
      </w:r>
      <w:proofErr w:type="spellEnd"/>
      <w:r w:rsidRPr="002A5349">
        <w:rPr>
          <w:rFonts w:ascii="Segoe UI" w:eastAsiaTheme="minorHAnsi" w:hAnsi="Segoe UI" w:cs="Segoe UI"/>
          <w:sz w:val="18"/>
          <w:szCs w:val="18"/>
        </w:rPr>
        <w:t xml:space="preserve"> </w:t>
      </w:r>
      <w:proofErr w:type="spellStart"/>
      <w:r w:rsidRPr="002A5349">
        <w:rPr>
          <w:rFonts w:ascii="Segoe UI" w:eastAsiaTheme="minorHAnsi" w:hAnsi="Segoe UI" w:cs="Segoe UI"/>
          <w:sz w:val="18"/>
          <w:szCs w:val="18"/>
        </w:rPr>
        <w:t>Quartiles</w:t>
      </w:r>
      <w:proofErr w:type="spellEnd"/>
      <w:r w:rsidRPr="002A5349">
        <w:rPr>
          <w:rFonts w:ascii="Segoe UI" w:eastAsiaTheme="minorHAnsi" w:hAnsi="Segoe UI" w:cs="Segoe UI"/>
          <w:sz w:val="18"/>
          <w:szCs w:val="18"/>
        </w:rPr>
        <w:t xml:space="preserve"> </w:t>
      </w:r>
      <w:proofErr w:type="spellStart"/>
      <w:r w:rsidRPr="002A5349">
        <w:rPr>
          <w:rFonts w:ascii="Segoe UI" w:eastAsiaTheme="minorHAnsi" w:hAnsi="Segoe UI" w:cs="Segoe UI"/>
          <w:sz w:val="18"/>
          <w:szCs w:val="18"/>
        </w:rPr>
        <w:t>calculated</w:t>
      </w:r>
      <w:proofErr w:type="spellEnd"/>
      <w:r w:rsidRPr="002A5349">
        <w:rPr>
          <w:rFonts w:ascii="Segoe UI" w:eastAsiaTheme="minorHAnsi" w:hAnsi="Segoe UI" w:cs="Segoe UI"/>
          <w:sz w:val="18"/>
          <w:szCs w:val="18"/>
        </w:rPr>
        <w:t xml:space="preserve"> </w:t>
      </w:r>
      <w:proofErr w:type="spellStart"/>
      <w:r w:rsidRPr="002A5349">
        <w:rPr>
          <w:rFonts w:ascii="Segoe UI" w:eastAsiaTheme="minorHAnsi" w:hAnsi="Segoe UI" w:cs="Segoe UI"/>
          <w:sz w:val="18"/>
          <w:szCs w:val="18"/>
        </w:rPr>
        <w:t>from</w:t>
      </w:r>
      <w:proofErr w:type="spellEnd"/>
      <w:r w:rsidRPr="002A5349">
        <w:rPr>
          <w:rFonts w:ascii="Segoe UI" w:eastAsiaTheme="minorHAnsi" w:hAnsi="Segoe UI" w:cs="Segoe UI"/>
          <w:sz w:val="18"/>
          <w:szCs w:val="18"/>
        </w:rPr>
        <w:t xml:space="preserve"> </w:t>
      </w:r>
      <w:proofErr w:type="spellStart"/>
      <w:r w:rsidRPr="002A5349">
        <w:rPr>
          <w:rFonts w:ascii="Segoe UI" w:eastAsiaTheme="minorHAnsi" w:hAnsi="Segoe UI" w:cs="Segoe UI"/>
          <w:sz w:val="18"/>
          <w:szCs w:val="18"/>
        </w:rPr>
        <w:t>original</w:t>
      </w:r>
      <w:proofErr w:type="spellEnd"/>
      <w:r w:rsidRPr="002A5349">
        <w:rPr>
          <w:rFonts w:ascii="Segoe UI" w:eastAsiaTheme="minorHAnsi" w:hAnsi="Segoe UI" w:cs="Segoe UI"/>
          <w:sz w:val="18"/>
          <w:szCs w:val="18"/>
        </w:rPr>
        <w:t xml:space="preserve"> data ² Z </w:t>
      </w:r>
      <w:proofErr w:type="spellStart"/>
      <w:r w:rsidRPr="002A5349">
        <w:rPr>
          <w:rFonts w:ascii="Segoe UI" w:eastAsiaTheme="minorHAnsi" w:hAnsi="Segoe UI" w:cs="Segoe UI"/>
          <w:sz w:val="18"/>
          <w:szCs w:val="18"/>
        </w:rPr>
        <w:t>Statistic</w:t>
      </w:r>
      <w:proofErr w:type="spellEnd"/>
      <w:r w:rsidRPr="002A5349">
        <w:rPr>
          <w:rFonts w:ascii="Segoe UI" w:eastAsiaTheme="minorHAnsi" w:hAnsi="Segoe UI" w:cs="Segoe UI"/>
          <w:sz w:val="18"/>
          <w:szCs w:val="18"/>
        </w:rPr>
        <w:t xml:space="preserve">, ³ Pearson Chi-square, ⁴ </w:t>
      </w:r>
      <w:proofErr w:type="spellStart"/>
      <w:r w:rsidRPr="002A5349">
        <w:rPr>
          <w:rFonts w:ascii="Segoe UI" w:eastAsiaTheme="minorHAnsi" w:hAnsi="Segoe UI" w:cs="Segoe UI"/>
          <w:sz w:val="18"/>
          <w:szCs w:val="18"/>
        </w:rPr>
        <w:t>Continuity</w:t>
      </w:r>
      <w:proofErr w:type="spellEnd"/>
      <w:r w:rsidRPr="002A5349">
        <w:rPr>
          <w:rFonts w:ascii="Segoe UI" w:eastAsiaTheme="minorHAnsi" w:hAnsi="Segoe UI" w:cs="Segoe UI"/>
          <w:sz w:val="18"/>
          <w:szCs w:val="18"/>
        </w:rPr>
        <w:t xml:space="preserve"> </w:t>
      </w:r>
      <w:proofErr w:type="spellStart"/>
      <w:r w:rsidRPr="002A5349">
        <w:rPr>
          <w:rFonts w:ascii="Segoe UI" w:eastAsiaTheme="minorHAnsi" w:hAnsi="Segoe UI" w:cs="Segoe UI"/>
          <w:sz w:val="18"/>
          <w:szCs w:val="18"/>
        </w:rPr>
        <w:t>Correction</w:t>
      </w:r>
      <w:proofErr w:type="spellEnd"/>
    </w:p>
    <w:p w14:paraId="265346D2" w14:textId="77777777" w:rsidR="002A5349" w:rsidRPr="00ED477C" w:rsidRDefault="002A5349" w:rsidP="002A5349">
      <w:pPr>
        <w:divId w:val="2123302766"/>
        <w:rPr>
          <w:sz w:val="16"/>
          <w:szCs w:val="16"/>
          <w:lang w:val="en-GB"/>
        </w:rPr>
      </w:pPr>
      <w:r>
        <w:rPr>
          <w:rFonts w:ascii="Segoe UI" w:eastAsiaTheme="minorHAnsi" w:hAnsi="Segoe UI" w:cs="Segoe UI"/>
          <w:sz w:val="18"/>
          <w:szCs w:val="18"/>
        </w:rPr>
        <w:t xml:space="preserve"> </w:t>
      </w:r>
      <w:r>
        <w:rPr>
          <w:sz w:val="16"/>
          <w:szCs w:val="16"/>
          <w:lang w:val="en-GB"/>
        </w:rPr>
        <w:t>GCS: Glasgow Coma Scale; ISS: Injury Severity Score; BMI: Body Mass Index; MAP: Mean Arterial Pressure HB: Haemoglobin.</w:t>
      </w:r>
    </w:p>
    <w:p w14:paraId="63D0AA19" w14:textId="77777777" w:rsidR="002A5349" w:rsidRDefault="002A5349" w:rsidP="002A5349">
      <w:pPr>
        <w:divId w:val="2123302766"/>
        <w:rPr>
          <w:lang w:val="en-GB"/>
        </w:rPr>
      </w:pPr>
    </w:p>
    <w:p w14:paraId="7CE9A8A1" w14:textId="77777777" w:rsidR="002A5349" w:rsidRDefault="002A5349" w:rsidP="002A5349">
      <w:pPr>
        <w:divId w:val="2123302766"/>
        <w:rPr>
          <w:lang w:val="en-GB"/>
        </w:rPr>
      </w:pPr>
      <w:r w:rsidRPr="00D17766">
        <w:rPr>
          <w:lang w:val="en-GB"/>
        </w:rPr>
        <w:t xml:space="preserve">Table 5 Logistic </w:t>
      </w:r>
      <w:r>
        <w:rPr>
          <w:lang w:val="en-GB"/>
        </w:rPr>
        <w:t>regression (Enter method)</w:t>
      </w:r>
    </w:p>
    <w:p w14:paraId="2AF71A28" w14:textId="77777777" w:rsidR="002A5349" w:rsidRDefault="002A5349" w:rsidP="002A5349">
      <w:pPr>
        <w:divId w:val="2123302766"/>
        <w:rPr>
          <w:lang w:val="en-GB"/>
        </w:rPr>
      </w:pPr>
    </w:p>
    <w:tbl>
      <w:tblPr>
        <w:tblStyle w:val="LightShading"/>
        <w:tblpPr w:leftFromText="141" w:rightFromText="141" w:horzAnchor="margin" w:tblpY="645"/>
        <w:tblW w:w="0" w:type="auto"/>
        <w:tblLook w:val="04A0" w:firstRow="1" w:lastRow="0" w:firstColumn="1" w:lastColumn="0" w:noHBand="0" w:noVBand="1"/>
      </w:tblPr>
      <w:tblGrid>
        <w:gridCol w:w="1310"/>
        <w:gridCol w:w="1310"/>
        <w:gridCol w:w="1310"/>
        <w:gridCol w:w="1310"/>
        <w:gridCol w:w="1310"/>
        <w:gridCol w:w="1310"/>
        <w:gridCol w:w="1310"/>
        <w:gridCol w:w="1310"/>
        <w:gridCol w:w="1310"/>
        <w:gridCol w:w="1310"/>
      </w:tblGrid>
      <w:tr w:rsidR="002A5349" w14:paraId="67033BE2" w14:textId="77777777" w:rsidTr="002A5349">
        <w:trPr>
          <w:cnfStyle w:val="100000000000" w:firstRow="1" w:lastRow="0" w:firstColumn="0" w:lastColumn="0" w:oddVBand="0" w:evenVBand="0" w:oddHBand="0"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single" w:sz="4" w:space="0" w:color="auto"/>
              <w:bottom w:val="single" w:sz="4" w:space="0" w:color="auto"/>
            </w:tcBorders>
          </w:tcPr>
          <w:p w14:paraId="64B33923" w14:textId="77777777" w:rsidR="002A5349" w:rsidRDefault="002A5349" w:rsidP="002A5349">
            <w:pPr>
              <w:rPr>
                <w:lang w:val="en-GB"/>
              </w:rPr>
            </w:pPr>
          </w:p>
        </w:tc>
        <w:tc>
          <w:tcPr>
            <w:tcW w:w="3930" w:type="dxa"/>
            <w:gridSpan w:val="3"/>
            <w:tcBorders>
              <w:top w:val="single" w:sz="4" w:space="0" w:color="auto"/>
              <w:bottom w:val="single" w:sz="4" w:space="0" w:color="auto"/>
            </w:tcBorders>
            <w:shd w:val="clear" w:color="auto" w:fill="auto"/>
          </w:tcPr>
          <w:p w14:paraId="4AA3CDEE" w14:textId="77777777" w:rsidR="002A5349" w:rsidRPr="007D35CC" w:rsidRDefault="002A5349" w:rsidP="002A5349">
            <w:pPr>
              <w:cnfStyle w:val="100000000000" w:firstRow="1" w:lastRow="0" w:firstColumn="0" w:lastColumn="0" w:oddVBand="0" w:evenVBand="0" w:oddHBand="0" w:evenHBand="0" w:firstRowFirstColumn="0" w:firstRowLastColumn="0" w:lastRowFirstColumn="0" w:lastRowLastColumn="0"/>
              <w:rPr>
                <w:rFonts w:cs="Calibri"/>
                <w:b w:val="0"/>
                <w:bCs w:val="0"/>
              </w:rPr>
            </w:pPr>
            <w:proofErr w:type="spellStart"/>
            <w:r w:rsidRPr="007D35CC">
              <w:rPr>
                <w:rFonts w:cs="Calibri"/>
              </w:rPr>
              <w:t>Pressure</w:t>
            </w:r>
            <w:proofErr w:type="spellEnd"/>
            <w:r w:rsidRPr="007D35CC">
              <w:rPr>
                <w:rFonts w:cs="Calibri"/>
              </w:rPr>
              <w:t xml:space="preserve"> </w:t>
            </w:r>
            <w:proofErr w:type="spellStart"/>
            <w:r w:rsidRPr="007D35CC">
              <w:rPr>
                <w:rFonts w:cs="Calibri"/>
              </w:rPr>
              <w:t>Ulcers</w:t>
            </w:r>
            <w:proofErr w:type="spellEnd"/>
          </w:p>
          <w:p w14:paraId="091FF19D" w14:textId="77777777" w:rsidR="002A5349" w:rsidRDefault="002A5349" w:rsidP="002A5349">
            <w:pPr>
              <w:cnfStyle w:val="100000000000" w:firstRow="1" w:lastRow="0" w:firstColumn="0" w:lastColumn="0" w:oddVBand="0" w:evenVBand="0" w:oddHBand="0" w:evenHBand="0" w:firstRowFirstColumn="0" w:firstRowLastColumn="0" w:lastRowFirstColumn="0" w:lastRowLastColumn="0"/>
              <w:rPr>
                <w:lang w:val="en-GB"/>
              </w:rPr>
            </w:pPr>
          </w:p>
        </w:tc>
        <w:tc>
          <w:tcPr>
            <w:tcW w:w="3930" w:type="dxa"/>
            <w:gridSpan w:val="3"/>
            <w:tcBorders>
              <w:top w:val="single" w:sz="4" w:space="0" w:color="auto"/>
              <w:bottom w:val="single" w:sz="4" w:space="0" w:color="auto"/>
            </w:tcBorders>
            <w:shd w:val="clear" w:color="auto" w:fill="auto"/>
          </w:tcPr>
          <w:p w14:paraId="2984D8D2" w14:textId="77777777" w:rsidR="002A5349" w:rsidRPr="007D35CC" w:rsidRDefault="002A5349" w:rsidP="002A5349">
            <w:pPr>
              <w:cnfStyle w:val="100000000000" w:firstRow="1" w:lastRow="0" w:firstColumn="0" w:lastColumn="0" w:oddVBand="0" w:evenVBand="0" w:oddHBand="0" w:evenHBand="0" w:firstRowFirstColumn="0" w:firstRowLastColumn="0" w:lastRowFirstColumn="0" w:lastRowLastColumn="0"/>
              <w:rPr>
                <w:rFonts w:cs="Calibri"/>
                <w:b w:val="0"/>
                <w:bCs w:val="0"/>
              </w:rPr>
            </w:pPr>
            <w:proofErr w:type="spellStart"/>
            <w:r w:rsidRPr="007D35CC">
              <w:rPr>
                <w:rFonts w:cs="Calibri"/>
              </w:rPr>
              <w:t>Indentation</w:t>
            </w:r>
            <w:proofErr w:type="spellEnd"/>
            <w:r w:rsidRPr="007D35CC">
              <w:rPr>
                <w:rFonts w:cs="Calibri"/>
              </w:rPr>
              <w:t xml:space="preserve"> </w:t>
            </w:r>
            <w:proofErr w:type="spellStart"/>
            <w:r w:rsidRPr="007D35CC">
              <w:rPr>
                <w:rFonts w:cs="Calibri"/>
              </w:rPr>
              <w:t>marks</w:t>
            </w:r>
            <w:proofErr w:type="spellEnd"/>
          </w:p>
          <w:p w14:paraId="687EC063" w14:textId="77777777" w:rsidR="002A5349" w:rsidRDefault="002A5349" w:rsidP="002A5349">
            <w:pPr>
              <w:cnfStyle w:val="100000000000" w:firstRow="1" w:lastRow="0" w:firstColumn="0" w:lastColumn="0" w:oddVBand="0" w:evenVBand="0" w:oddHBand="0" w:evenHBand="0" w:firstRowFirstColumn="0" w:firstRowLastColumn="0" w:lastRowFirstColumn="0" w:lastRowLastColumn="0"/>
              <w:rPr>
                <w:lang w:val="en-GB"/>
              </w:rPr>
            </w:pPr>
          </w:p>
        </w:tc>
        <w:tc>
          <w:tcPr>
            <w:tcW w:w="3930" w:type="dxa"/>
            <w:gridSpan w:val="3"/>
            <w:tcBorders>
              <w:top w:val="single" w:sz="4" w:space="0" w:color="auto"/>
              <w:bottom w:val="single" w:sz="4" w:space="0" w:color="auto"/>
            </w:tcBorders>
            <w:shd w:val="clear" w:color="auto" w:fill="auto"/>
          </w:tcPr>
          <w:p w14:paraId="61A77679" w14:textId="77777777" w:rsidR="002A5349" w:rsidRPr="007D35CC" w:rsidRDefault="002A5349" w:rsidP="002A5349">
            <w:pPr>
              <w:cnfStyle w:val="100000000000" w:firstRow="1" w:lastRow="0" w:firstColumn="0" w:lastColumn="0" w:oddVBand="0" w:evenVBand="0" w:oddHBand="0" w:evenHBand="0" w:firstRowFirstColumn="0" w:firstRowLastColumn="0" w:lastRowFirstColumn="0" w:lastRowLastColumn="0"/>
              <w:rPr>
                <w:b w:val="0"/>
                <w:bCs w:val="0"/>
                <w:noProof/>
              </w:rPr>
            </w:pPr>
            <w:r>
              <w:rPr>
                <w:noProof/>
              </w:rPr>
              <w:t>Pain &gt; NRS 3</w:t>
            </w:r>
          </w:p>
          <w:p w14:paraId="7078D7FF" w14:textId="77777777" w:rsidR="002A5349" w:rsidRDefault="002A5349" w:rsidP="002A5349">
            <w:pPr>
              <w:cnfStyle w:val="100000000000" w:firstRow="1" w:lastRow="0" w:firstColumn="0" w:lastColumn="0" w:oddVBand="0" w:evenVBand="0" w:oddHBand="0" w:evenHBand="0" w:firstRowFirstColumn="0" w:firstRowLastColumn="0" w:lastRowFirstColumn="0" w:lastRowLastColumn="0"/>
              <w:rPr>
                <w:lang w:val="en-GB"/>
              </w:rPr>
            </w:pPr>
          </w:p>
        </w:tc>
      </w:tr>
      <w:tr w:rsidR="002A5349" w14:paraId="0704EBE0"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single" w:sz="4" w:space="0" w:color="auto"/>
              <w:bottom w:val="nil"/>
              <w:right w:val="single" w:sz="4" w:space="0" w:color="auto"/>
            </w:tcBorders>
            <w:shd w:val="clear" w:color="auto" w:fill="auto"/>
          </w:tcPr>
          <w:p w14:paraId="021D3CD3" w14:textId="77777777" w:rsidR="002A5349" w:rsidRPr="00634395" w:rsidRDefault="002A5349" w:rsidP="002A5349">
            <w:pPr>
              <w:rPr>
                <w:rFonts w:asciiTheme="majorHAnsi" w:hAnsiTheme="majorHAnsi"/>
                <w:sz w:val="18"/>
                <w:szCs w:val="18"/>
                <w:lang w:val="en-GB"/>
              </w:rPr>
            </w:pPr>
          </w:p>
        </w:tc>
        <w:tc>
          <w:tcPr>
            <w:tcW w:w="1310" w:type="dxa"/>
            <w:tcBorders>
              <w:top w:val="single" w:sz="4" w:space="0" w:color="auto"/>
              <w:left w:val="single" w:sz="4" w:space="0" w:color="auto"/>
              <w:bottom w:val="nil"/>
            </w:tcBorders>
            <w:shd w:val="clear" w:color="auto" w:fill="auto"/>
          </w:tcPr>
          <w:p w14:paraId="36B31776"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OR</w:t>
            </w:r>
          </w:p>
        </w:tc>
        <w:tc>
          <w:tcPr>
            <w:tcW w:w="1310" w:type="dxa"/>
            <w:tcBorders>
              <w:top w:val="single" w:sz="4" w:space="0" w:color="auto"/>
              <w:bottom w:val="nil"/>
            </w:tcBorders>
            <w:shd w:val="clear" w:color="auto" w:fill="auto"/>
          </w:tcPr>
          <w:p w14:paraId="0F97D52D"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95% CI</w:t>
            </w:r>
          </w:p>
        </w:tc>
        <w:tc>
          <w:tcPr>
            <w:tcW w:w="1310" w:type="dxa"/>
            <w:tcBorders>
              <w:top w:val="single" w:sz="4" w:space="0" w:color="auto"/>
              <w:bottom w:val="nil"/>
              <w:right w:val="single" w:sz="4" w:space="0" w:color="auto"/>
            </w:tcBorders>
            <w:shd w:val="clear" w:color="auto" w:fill="auto"/>
          </w:tcPr>
          <w:p w14:paraId="4ED9D884"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w:t>
            </w:r>
            <w:r>
              <w:rPr>
                <w:rFonts w:asciiTheme="majorHAnsi" w:hAnsiTheme="majorHAnsi"/>
                <w:b/>
                <w:bCs/>
                <w:sz w:val="18"/>
                <w:szCs w:val="18"/>
              </w:rPr>
              <w:t xml:space="preserve">     </w:t>
            </w:r>
            <w:r w:rsidRPr="00634395">
              <w:rPr>
                <w:rFonts w:asciiTheme="majorHAnsi" w:hAnsiTheme="majorHAnsi"/>
                <w:b/>
                <w:bCs/>
                <w:sz w:val="18"/>
                <w:szCs w:val="18"/>
              </w:rPr>
              <w:t>p-</w:t>
            </w:r>
            <w:proofErr w:type="spellStart"/>
            <w:r w:rsidRPr="00634395">
              <w:rPr>
                <w:rFonts w:asciiTheme="majorHAnsi" w:hAnsiTheme="majorHAnsi"/>
                <w:b/>
                <w:bCs/>
                <w:sz w:val="18"/>
                <w:szCs w:val="18"/>
              </w:rPr>
              <w:t>value</w:t>
            </w:r>
            <w:proofErr w:type="spellEnd"/>
          </w:p>
        </w:tc>
        <w:tc>
          <w:tcPr>
            <w:tcW w:w="1310" w:type="dxa"/>
            <w:tcBorders>
              <w:top w:val="single" w:sz="4" w:space="0" w:color="auto"/>
              <w:left w:val="single" w:sz="4" w:space="0" w:color="auto"/>
              <w:bottom w:val="nil"/>
            </w:tcBorders>
            <w:shd w:val="clear" w:color="auto" w:fill="auto"/>
          </w:tcPr>
          <w:p w14:paraId="16543080"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w:t>
            </w:r>
            <w:r>
              <w:rPr>
                <w:rFonts w:asciiTheme="majorHAnsi" w:hAnsiTheme="majorHAnsi"/>
                <w:b/>
                <w:bCs/>
                <w:sz w:val="18"/>
                <w:szCs w:val="18"/>
              </w:rPr>
              <w:t xml:space="preserve">    </w:t>
            </w:r>
            <w:r w:rsidRPr="00634395">
              <w:rPr>
                <w:rFonts w:asciiTheme="majorHAnsi" w:hAnsiTheme="majorHAnsi"/>
                <w:b/>
                <w:bCs/>
                <w:sz w:val="18"/>
                <w:szCs w:val="18"/>
              </w:rPr>
              <w:t>OR</w:t>
            </w:r>
          </w:p>
        </w:tc>
        <w:tc>
          <w:tcPr>
            <w:tcW w:w="1310" w:type="dxa"/>
            <w:tcBorders>
              <w:top w:val="single" w:sz="4" w:space="0" w:color="auto"/>
              <w:bottom w:val="nil"/>
            </w:tcBorders>
            <w:shd w:val="clear" w:color="auto" w:fill="auto"/>
          </w:tcPr>
          <w:p w14:paraId="36D54B3C"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95% CI</w:t>
            </w:r>
          </w:p>
        </w:tc>
        <w:tc>
          <w:tcPr>
            <w:tcW w:w="1310" w:type="dxa"/>
            <w:tcBorders>
              <w:top w:val="single" w:sz="4" w:space="0" w:color="auto"/>
              <w:bottom w:val="nil"/>
              <w:right w:val="single" w:sz="4" w:space="0" w:color="auto"/>
            </w:tcBorders>
            <w:shd w:val="clear" w:color="auto" w:fill="auto"/>
          </w:tcPr>
          <w:p w14:paraId="2FB40122"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w:t>
            </w:r>
            <w:r>
              <w:rPr>
                <w:rFonts w:asciiTheme="majorHAnsi" w:hAnsiTheme="majorHAnsi"/>
                <w:b/>
                <w:bCs/>
                <w:sz w:val="18"/>
                <w:szCs w:val="18"/>
              </w:rPr>
              <w:t xml:space="preserve">  </w:t>
            </w:r>
            <w:r w:rsidRPr="00634395">
              <w:rPr>
                <w:rFonts w:asciiTheme="majorHAnsi" w:hAnsiTheme="majorHAnsi"/>
                <w:b/>
                <w:bCs/>
                <w:sz w:val="18"/>
                <w:szCs w:val="18"/>
              </w:rPr>
              <w:t xml:space="preserve"> p-</w:t>
            </w:r>
            <w:proofErr w:type="spellStart"/>
            <w:r w:rsidRPr="00634395">
              <w:rPr>
                <w:rFonts w:asciiTheme="majorHAnsi" w:hAnsiTheme="majorHAnsi"/>
                <w:b/>
                <w:bCs/>
                <w:sz w:val="18"/>
                <w:szCs w:val="18"/>
              </w:rPr>
              <w:t>value</w:t>
            </w:r>
            <w:proofErr w:type="spellEnd"/>
          </w:p>
        </w:tc>
        <w:tc>
          <w:tcPr>
            <w:tcW w:w="1310" w:type="dxa"/>
            <w:tcBorders>
              <w:top w:val="single" w:sz="4" w:space="0" w:color="auto"/>
              <w:left w:val="single" w:sz="4" w:space="0" w:color="auto"/>
              <w:bottom w:val="nil"/>
            </w:tcBorders>
            <w:shd w:val="clear" w:color="auto" w:fill="auto"/>
          </w:tcPr>
          <w:p w14:paraId="279C4201"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w:t>
            </w:r>
            <w:r>
              <w:rPr>
                <w:rFonts w:asciiTheme="majorHAnsi" w:hAnsiTheme="majorHAnsi"/>
                <w:b/>
                <w:bCs/>
                <w:sz w:val="18"/>
                <w:szCs w:val="18"/>
              </w:rPr>
              <w:t xml:space="preserve"> </w:t>
            </w:r>
            <w:r w:rsidRPr="00634395">
              <w:rPr>
                <w:rFonts w:asciiTheme="majorHAnsi" w:hAnsiTheme="majorHAnsi"/>
                <w:b/>
                <w:bCs/>
                <w:sz w:val="18"/>
                <w:szCs w:val="18"/>
              </w:rPr>
              <w:t>OR</w:t>
            </w:r>
          </w:p>
        </w:tc>
        <w:tc>
          <w:tcPr>
            <w:tcW w:w="1310" w:type="dxa"/>
            <w:tcBorders>
              <w:top w:val="single" w:sz="4" w:space="0" w:color="auto"/>
              <w:bottom w:val="nil"/>
            </w:tcBorders>
            <w:shd w:val="clear" w:color="auto" w:fill="auto"/>
          </w:tcPr>
          <w:p w14:paraId="309CF33C"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95% CI</w:t>
            </w:r>
          </w:p>
        </w:tc>
        <w:tc>
          <w:tcPr>
            <w:tcW w:w="1310" w:type="dxa"/>
            <w:tcBorders>
              <w:top w:val="single" w:sz="4" w:space="0" w:color="auto"/>
              <w:bottom w:val="nil"/>
            </w:tcBorders>
            <w:shd w:val="clear" w:color="auto" w:fill="auto"/>
          </w:tcPr>
          <w:p w14:paraId="102C1A98" w14:textId="77777777" w:rsidR="002A5349" w:rsidRPr="00634395" w:rsidRDefault="002A5349" w:rsidP="002A5349">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634395">
              <w:rPr>
                <w:rFonts w:asciiTheme="majorHAnsi" w:hAnsiTheme="majorHAnsi"/>
                <w:b/>
                <w:bCs/>
                <w:sz w:val="18"/>
                <w:szCs w:val="18"/>
              </w:rPr>
              <w:t xml:space="preserve">     p-</w:t>
            </w:r>
            <w:proofErr w:type="spellStart"/>
            <w:r w:rsidRPr="00634395">
              <w:rPr>
                <w:rFonts w:asciiTheme="majorHAnsi" w:hAnsiTheme="majorHAnsi"/>
                <w:b/>
                <w:bCs/>
                <w:sz w:val="18"/>
                <w:szCs w:val="18"/>
              </w:rPr>
              <w:t>value</w:t>
            </w:r>
            <w:proofErr w:type="spellEnd"/>
          </w:p>
        </w:tc>
      </w:tr>
      <w:tr w:rsidR="002A5349" w14:paraId="21778F54"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62D99BC2" w14:textId="77777777" w:rsidR="002A5349" w:rsidRPr="00634395" w:rsidRDefault="002A5349" w:rsidP="002A5349">
            <w:pPr>
              <w:jc w:val="center"/>
              <w:rPr>
                <w:rFonts w:asciiTheme="majorHAnsi" w:hAnsiTheme="majorHAnsi"/>
                <w:sz w:val="18"/>
                <w:szCs w:val="18"/>
              </w:rPr>
            </w:pPr>
            <w:r w:rsidRPr="00634395">
              <w:rPr>
                <w:rFonts w:asciiTheme="majorHAnsi" w:hAnsiTheme="majorHAnsi"/>
                <w:sz w:val="18"/>
                <w:szCs w:val="18"/>
              </w:rPr>
              <w:t>GCS</w:t>
            </w:r>
          </w:p>
        </w:tc>
        <w:tc>
          <w:tcPr>
            <w:tcW w:w="1310" w:type="dxa"/>
            <w:tcBorders>
              <w:top w:val="nil"/>
              <w:left w:val="single" w:sz="4" w:space="0" w:color="auto"/>
              <w:bottom w:val="nil"/>
            </w:tcBorders>
            <w:shd w:val="clear" w:color="auto" w:fill="auto"/>
          </w:tcPr>
          <w:p w14:paraId="513941D5" w14:textId="77777777" w:rsidR="002A5349" w:rsidRPr="00634395" w:rsidRDefault="002A5349" w:rsidP="002A5349">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1.06</w:t>
            </w:r>
          </w:p>
        </w:tc>
        <w:tc>
          <w:tcPr>
            <w:tcW w:w="1310" w:type="dxa"/>
            <w:tcBorders>
              <w:top w:val="nil"/>
              <w:bottom w:val="nil"/>
            </w:tcBorders>
            <w:shd w:val="clear" w:color="auto" w:fill="auto"/>
          </w:tcPr>
          <w:p w14:paraId="1C9F78D9"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0.93-1.22</w:t>
            </w:r>
          </w:p>
        </w:tc>
        <w:tc>
          <w:tcPr>
            <w:tcW w:w="1310" w:type="dxa"/>
            <w:tcBorders>
              <w:top w:val="nil"/>
              <w:bottom w:val="nil"/>
              <w:right w:val="single" w:sz="4" w:space="0" w:color="auto"/>
            </w:tcBorders>
            <w:shd w:val="clear" w:color="auto" w:fill="auto"/>
          </w:tcPr>
          <w:p w14:paraId="2CEBE8F6"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0.39</w:t>
            </w:r>
          </w:p>
        </w:tc>
        <w:tc>
          <w:tcPr>
            <w:tcW w:w="1310" w:type="dxa"/>
            <w:tcBorders>
              <w:top w:val="nil"/>
              <w:left w:val="single" w:sz="4" w:space="0" w:color="auto"/>
              <w:bottom w:val="nil"/>
            </w:tcBorders>
            <w:shd w:val="clear" w:color="auto" w:fill="auto"/>
          </w:tcPr>
          <w:p w14:paraId="7154EDD2"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0.94</w:t>
            </w:r>
          </w:p>
        </w:tc>
        <w:tc>
          <w:tcPr>
            <w:tcW w:w="1310" w:type="dxa"/>
            <w:tcBorders>
              <w:top w:val="nil"/>
              <w:bottom w:val="nil"/>
            </w:tcBorders>
            <w:shd w:val="clear" w:color="auto" w:fill="auto"/>
          </w:tcPr>
          <w:p w14:paraId="623483ED"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0.81-1.09</w:t>
            </w:r>
          </w:p>
        </w:tc>
        <w:tc>
          <w:tcPr>
            <w:tcW w:w="1310" w:type="dxa"/>
            <w:tcBorders>
              <w:top w:val="nil"/>
              <w:bottom w:val="nil"/>
              <w:right w:val="single" w:sz="4" w:space="0" w:color="auto"/>
            </w:tcBorders>
            <w:shd w:val="clear" w:color="auto" w:fill="auto"/>
          </w:tcPr>
          <w:p w14:paraId="13B61802"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0.38</w:t>
            </w:r>
          </w:p>
        </w:tc>
        <w:tc>
          <w:tcPr>
            <w:tcW w:w="1310" w:type="dxa"/>
            <w:tcBorders>
              <w:top w:val="nil"/>
              <w:left w:val="single" w:sz="4" w:space="0" w:color="auto"/>
              <w:bottom w:val="nil"/>
            </w:tcBorders>
            <w:shd w:val="clear" w:color="auto" w:fill="auto"/>
          </w:tcPr>
          <w:p w14:paraId="4BC3B056"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0.96</w:t>
            </w:r>
          </w:p>
        </w:tc>
        <w:tc>
          <w:tcPr>
            <w:tcW w:w="1310" w:type="dxa"/>
            <w:tcBorders>
              <w:top w:val="nil"/>
              <w:bottom w:val="nil"/>
            </w:tcBorders>
            <w:shd w:val="clear" w:color="auto" w:fill="auto"/>
          </w:tcPr>
          <w:p w14:paraId="2D50A225"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0.67-1.39</w:t>
            </w:r>
          </w:p>
        </w:tc>
        <w:tc>
          <w:tcPr>
            <w:tcW w:w="1310" w:type="dxa"/>
            <w:tcBorders>
              <w:top w:val="nil"/>
              <w:bottom w:val="nil"/>
            </w:tcBorders>
            <w:shd w:val="clear" w:color="auto" w:fill="auto"/>
          </w:tcPr>
          <w:p w14:paraId="09692330" w14:textId="77777777" w:rsidR="002A5349" w:rsidRPr="00634395" w:rsidRDefault="002A5349" w:rsidP="002A5349">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0.83</w:t>
            </w:r>
          </w:p>
        </w:tc>
      </w:tr>
      <w:tr w:rsidR="002A5349" w14:paraId="3EC688ED"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02C24769" w14:textId="77777777" w:rsidR="002A5349" w:rsidRPr="00634395" w:rsidRDefault="002A5349" w:rsidP="002A5349">
            <w:pPr>
              <w:jc w:val="center"/>
              <w:rPr>
                <w:rFonts w:asciiTheme="majorHAnsi" w:hAnsiTheme="majorHAnsi"/>
                <w:sz w:val="18"/>
                <w:szCs w:val="18"/>
              </w:rPr>
            </w:pPr>
            <w:r w:rsidRPr="00634395">
              <w:rPr>
                <w:rFonts w:asciiTheme="majorHAnsi" w:hAnsiTheme="majorHAnsi"/>
                <w:sz w:val="18"/>
                <w:szCs w:val="18"/>
              </w:rPr>
              <w:t>ISS</w:t>
            </w:r>
          </w:p>
        </w:tc>
        <w:tc>
          <w:tcPr>
            <w:tcW w:w="1310" w:type="dxa"/>
            <w:tcBorders>
              <w:top w:val="nil"/>
              <w:left w:val="single" w:sz="4" w:space="0" w:color="auto"/>
              <w:bottom w:val="nil"/>
            </w:tcBorders>
            <w:shd w:val="clear" w:color="auto" w:fill="auto"/>
          </w:tcPr>
          <w:p w14:paraId="723A3BF7"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1.00</w:t>
            </w:r>
          </w:p>
        </w:tc>
        <w:tc>
          <w:tcPr>
            <w:tcW w:w="1310" w:type="dxa"/>
            <w:tcBorders>
              <w:top w:val="nil"/>
              <w:bottom w:val="nil"/>
            </w:tcBorders>
            <w:shd w:val="clear" w:color="auto" w:fill="auto"/>
          </w:tcPr>
          <w:p w14:paraId="3F1B751C"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0.99-1.04</w:t>
            </w:r>
          </w:p>
        </w:tc>
        <w:tc>
          <w:tcPr>
            <w:tcW w:w="1310" w:type="dxa"/>
            <w:tcBorders>
              <w:top w:val="nil"/>
              <w:bottom w:val="nil"/>
              <w:right w:val="single" w:sz="4" w:space="0" w:color="auto"/>
            </w:tcBorders>
            <w:shd w:val="clear" w:color="auto" w:fill="auto"/>
          </w:tcPr>
          <w:p w14:paraId="1B687FD3"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0.91</w:t>
            </w:r>
          </w:p>
        </w:tc>
        <w:tc>
          <w:tcPr>
            <w:tcW w:w="1310" w:type="dxa"/>
            <w:tcBorders>
              <w:top w:val="nil"/>
              <w:left w:val="single" w:sz="4" w:space="0" w:color="auto"/>
              <w:bottom w:val="nil"/>
            </w:tcBorders>
            <w:shd w:val="clear" w:color="auto" w:fill="auto"/>
          </w:tcPr>
          <w:p w14:paraId="12FC9487"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w:t>
            </w:r>
          </w:p>
        </w:tc>
        <w:tc>
          <w:tcPr>
            <w:tcW w:w="1310" w:type="dxa"/>
            <w:tcBorders>
              <w:top w:val="nil"/>
              <w:bottom w:val="nil"/>
            </w:tcBorders>
            <w:shd w:val="clear" w:color="auto" w:fill="auto"/>
          </w:tcPr>
          <w:p w14:paraId="7EDAAE78"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0.96-1.01</w:t>
            </w:r>
          </w:p>
        </w:tc>
        <w:tc>
          <w:tcPr>
            <w:tcW w:w="1310" w:type="dxa"/>
            <w:tcBorders>
              <w:top w:val="nil"/>
              <w:bottom w:val="nil"/>
              <w:right w:val="single" w:sz="4" w:space="0" w:color="auto"/>
            </w:tcBorders>
            <w:shd w:val="clear" w:color="auto" w:fill="auto"/>
          </w:tcPr>
          <w:p w14:paraId="266430F9"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0.27</w:t>
            </w:r>
          </w:p>
        </w:tc>
        <w:tc>
          <w:tcPr>
            <w:tcW w:w="1310" w:type="dxa"/>
            <w:tcBorders>
              <w:top w:val="nil"/>
              <w:left w:val="single" w:sz="4" w:space="0" w:color="auto"/>
              <w:bottom w:val="nil"/>
            </w:tcBorders>
            <w:shd w:val="clear" w:color="auto" w:fill="auto"/>
          </w:tcPr>
          <w:p w14:paraId="6CB79234"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w:t>
            </w:r>
          </w:p>
        </w:tc>
        <w:tc>
          <w:tcPr>
            <w:tcW w:w="1310" w:type="dxa"/>
            <w:tcBorders>
              <w:top w:val="nil"/>
              <w:bottom w:val="nil"/>
            </w:tcBorders>
            <w:shd w:val="clear" w:color="auto" w:fill="auto"/>
          </w:tcPr>
          <w:p w14:paraId="5970B53F"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0.96-1.03</w:t>
            </w:r>
          </w:p>
        </w:tc>
        <w:tc>
          <w:tcPr>
            <w:tcW w:w="1310" w:type="dxa"/>
            <w:tcBorders>
              <w:top w:val="nil"/>
              <w:bottom w:val="nil"/>
            </w:tcBorders>
            <w:shd w:val="clear" w:color="auto" w:fill="auto"/>
          </w:tcPr>
          <w:p w14:paraId="53E62281" w14:textId="77777777" w:rsidR="002A5349" w:rsidRPr="00634395" w:rsidRDefault="002A5349" w:rsidP="002A5349">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0.70</w:t>
            </w:r>
          </w:p>
        </w:tc>
      </w:tr>
      <w:tr w:rsidR="002A5349" w14:paraId="0C97123F"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617FD2AC" w14:textId="77777777" w:rsidR="002A5349" w:rsidRPr="00634395" w:rsidRDefault="002A5349" w:rsidP="002A5349">
            <w:pPr>
              <w:jc w:val="center"/>
              <w:rPr>
                <w:rFonts w:asciiTheme="majorHAnsi" w:hAnsiTheme="majorHAnsi"/>
                <w:sz w:val="18"/>
                <w:szCs w:val="18"/>
              </w:rPr>
            </w:pPr>
            <w:r w:rsidRPr="00634395">
              <w:rPr>
                <w:rFonts w:asciiTheme="majorHAnsi" w:hAnsiTheme="majorHAnsi"/>
                <w:sz w:val="18"/>
                <w:szCs w:val="18"/>
              </w:rPr>
              <w:t>Age</w:t>
            </w:r>
          </w:p>
        </w:tc>
        <w:tc>
          <w:tcPr>
            <w:tcW w:w="1310" w:type="dxa"/>
            <w:tcBorders>
              <w:top w:val="nil"/>
              <w:left w:val="single" w:sz="4" w:space="0" w:color="auto"/>
              <w:bottom w:val="nil"/>
            </w:tcBorders>
            <w:shd w:val="clear" w:color="auto" w:fill="auto"/>
          </w:tcPr>
          <w:p w14:paraId="7FC203DF"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1.01</w:t>
            </w:r>
          </w:p>
        </w:tc>
        <w:tc>
          <w:tcPr>
            <w:tcW w:w="1310" w:type="dxa"/>
            <w:tcBorders>
              <w:top w:val="nil"/>
              <w:bottom w:val="nil"/>
            </w:tcBorders>
            <w:shd w:val="clear" w:color="auto" w:fill="auto"/>
          </w:tcPr>
          <w:p w14:paraId="511B77B9"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1.00-1.03</w:t>
            </w:r>
          </w:p>
        </w:tc>
        <w:tc>
          <w:tcPr>
            <w:tcW w:w="1310" w:type="dxa"/>
            <w:tcBorders>
              <w:top w:val="nil"/>
              <w:bottom w:val="nil"/>
              <w:right w:val="single" w:sz="4" w:space="0" w:color="auto"/>
            </w:tcBorders>
            <w:shd w:val="clear" w:color="auto" w:fill="auto"/>
          </w:tcPr>
          <w:p w14:paraId="25CCDBD6"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0.09</w:t>
            </w:r>
          </w:p>
        </w:tc>
        <w:tc>
          <w:tcPr>
            <w:tcW w:w="1310" w:type="dxa"/>
            <w:tcBorders>
              <w:top w:val="nil"/>
              <w:left w:val="single" w:sz="4" w:space="0" w:color="auto"/>
              <w:bottom w:val="nil"/>
            </w:tcBorders>
            <w:shd w:val="clear" w:color="auto" w:fill="auto"/>
          </w:tcPr>
          <w:p w14:paraId="3F1A5C3C"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1.00</w:t>
            </w:r>
          </w:p>
        </w:tc>
        <w:tc>
          <w:tcPr>
            <w:tcW w:w="1310" w:type="dxa"/>
            <w:tcBorders>
              <w:top w:val="nil"/>
              <w:bottom w:val="nil"/>
            </w:tcBorders>
            <w:shd w:val="clear" w:color="auto" w:fill="auto"/>
          </w:tcPr>
          <w:p w14:paraId="71514C2D"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0.99-1.02</w:t>
            </w:r>
          </w:p>
        </w:tc>
        <w:tc>
          <w:tcPr>
            <w:tcW w:w="1310" w:type="dxa"/>
            <w:tcBorders>
              <w:top w:val="nil"/>
              <w:bottom w:val="nil"/>
              <w:right w:val="single" w:sz="4" w:space="0" w:color="auto"/>
            </w:tcBorders>
            <w:shd w:val="clear" w:color="auto" w:fill="auto"/>
          </w:tcPr>
          <w:p w14:paraId="56E44724"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0.61</w:t>
            </w:r>
          </w:p>
        </w:tc>
        <w:tc>
          <w:tcPr>
            <w:tcW w:w="1310" w:type="dxa"/>
            <w:tcBorders>
              <w:top w:val="nil"/>
              <w:left w:val="single" w:sz="4" w:space="0" w:color="auto"/>
              <w:bottom w:val="nil"/>
            </w:tcBorders>
            <w:shd w:val="clear" w:color="auto" w:fill="auto"/>
          </w:tcPr>
          <w:p w14:paraId="0E8A2665"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0.46</w:t>
            </w:r>
          </w:p>
        </w:tc>
        <w:tc>
          <w:tcPr>
            <w:tcW w:w="1310" w:type="dxa"/>
            <w:tcBorders>
              <w:top w:val="nil"/>
              <w:bottom w:val="nil"/>
            </w:tcBorders>
            <w:shd w:val="clear" w:color="auto" w:fill="auto"/>
          </w:tcPr>
          <w:p w14:paraId="64EF9CE6"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0.98-1.01</w:t>
            </w:r>
          </w:p>
        </w:tc>
        <w:tc>
          <w:tcPr>
            <w:tcW w:w="1310" w:type="dxa"/>
            <w:tcBorders>
              <w:top w:val="nil"/>
              <w:bottom w:val="nil"/>
            </w:tcBorders>
            <w:shd w:val="clear" w:color="auto" w:fill="auto"/>
          </w:tcPr>
          <w:p w14:paraId="576303D6" w14:textId="77777777" w:rsidR="002A5349" w:rsidRPr="00634395" w:rsidRDefault="002A5349" w:rsidP="002A5349">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0.52</w:t>
            </w:r>
          </w:p>
        </w:tc>
      </w:tr>
      <w:tr w:rsidR="002A5349" w14:paraId="10D39559"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1AA3A4C6" w14:textId="77777777" w:rsidR="002A5349" w:rsidRPr="00634395" w:rsidRDefault="002A5349" w:rsidP="002A5349">
            <w:pPr>
              <w:jc w:val="center"/>
              <w:rPr>
                <w:rFonts w:asciiTheme="majorHAnsi" w:hAnsiTheme="majorHAnsi"/>
                <w:sz w:val="18"/>
                <w:szCs w:val="18"/>
              </w:rPr>
            </w:pPr>
            <w:proofErr w:type="spellStart"/>
            <w:r w:rsidRPr="00634395">
              <w:rPr>
                <w:rFonts w:asciiTheme="majorHAnsi" w:hAnsiTheme="majorHAnsi"/>
                <w:sz w:val="18"/>
                <w:szCs w:val="18"/>
              </w:rPr>
              <w:t>Female</w:t>
            </w:r>
            <w:proofErr w:type="spellEnd"/>
            <w:r w:rsidRPr="00634395">
              <w:rPr>
                <w:rFonts w:asciiTheme="majorHAnsi" w:hAnsiTheme="majorHAnsi"/>
                <w:sz w:val="18"/>
                <w:szCs w:val="18"/>
              </w:rPr>
              <w:t>**</w:t>
            </w:r>
          </w:p>
        </w:tc>
        <w:tc>
          <w:tcPr>
            <w:tcW w:w="1310" w:type="dxa"/>
            <w:tcBorders>
              <w:top w:val="nil"/>
              <w:left w:val="single" w:sz="4" w:space="0" w:color="auto"/>
              <w:bottom w:val="nil"/>
            </w:tcBorders>
            <w:shd w:val="clear" w:color="auto" w:fill="auto"/>
          </w:tcPr>
          <w:p w14:paraId="12F50804"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0.78</w:t>
            </w:r>
          </w:p>
        </w:tc>
        <w:tc>
          <w:tcPr>
            <w:tcW w:w="1310" w:type="dxa"/>
            <w:tcBorders>
              <w:top w:val="nil"/>
              <w:bottom w:val="nil"/>
            </w:tcBorders>
            <w:shd w:val="clear" w:color="auto" w:fill="auto"/>
          </w:tcPr>
          <w:p w14:paraId="5D412AE3"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0.46-1.43</w:t>
            </w:r>
          </w:p>
        </w:tc>
        <w:tc>
          <w:tcPr>
            <w:tcW w:w="1310" w:type="dxa"/>
            <w:tcBorders>
              <w:top w:val="nil"/>
              <w:bottom w:val="nil"/>
              <w:right w:val="single" w:sz="4" w:space="0" w:color="auto"/>
            </w:tcBorders>
            <w:shd w:val="clear" w:color="auto" w:fill="auto"/>
          </w:tcPr>
          <w:p w14:paraId="28173177"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0.43</w:t>
            </w:r>
          </w:p>
        </w:tc>
        <w:tc>
          <w:tcPr>
            <w:tcW w:w="1310" w:type="dxa"/>
            <w:tcBorders>
              <w:top w:val="nil"/>
              <w:left w:val="single" w:sz="4" w:space="0" w:color="auto"/>
              <w:bottom w:val="nil"/>
            </w:tcBorders>
            <w:shd w:val="clear" w:color="auto" w:fill="auto"/>
          </w:tcPr>
          <w:p w14:paraId="1CD16465" w14:textId="77777777" w:rsidR="002A5349" w:rsidRPr="00634395" w:rsidRDefault="002A5349" w:rsidP="002A5349">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1.19</w:t>
            </w:r>
          </w:p>
        </w:tc>
        <w:tc>
          <w:tcPr>
            <w:tcW w:w="1310" w:type="dxa"/>
            <w:tcBorders>
              <w:top w:val="nil"/>
              <w:bottom w:val="nil"/>
            </w:tcBorders>
            <w:shd w:val="clear" w:color="auto" w:fill="auto"/>
          </w:tcPr>
          <w:p w14:paraId="28053914"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0.71-2.01</w:t>
            </w:r>
          </w:p>
        </w:tc>
        <w:tc>
          <w:tcPr>
            <w:tcW w:w="1310" w:type="dxa"/>
            <w:tcBorders>
              <w:top w:val="nil"/>
              <w:bottom w:val="nil"/>
              <w:right w:val="single" w:sz="4" w:space="0" w:color="auto"/>
            </w:tcBorders>
            <w:shd w:val="clear" w:color="auto" w:fill="auto"/>
          </w:tcPr>
          <w:p w14:paraId="6B6B8B8E"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0.50</w:t>
            </w:r>
          </w:p>
        </w:tc>
        <w:tc>
          <w:tcPr>
            <w:tcW w:w="1310" w:type="dxa"/>
            <w:tcBorders>
              <w:top w:val="nil"/>
              <w:left w:val="single" w:sz="4" w:space="0" w:color="auto"/>
              <w:bottom w:val="nil"/>
            </w:tcBorders>
            <w:shd w:val="clear" w:color="auto" w:fill="auto"/>
          </w:tcPr>
          <w:p w14:paraId="17D5B7E1"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2.14</w:t>
            </w:r>
          </w:p>
        </w:tc>
        <w:tc>
          <w:tcPr>
            <w:tcW w:w="1310" w:type="dxa"/>
            <w:tcBorders>
              <w:top w:val="nil"/>
              <w:bottom w:val="nil"/>
            </w:tcBorders>
            <w:shd w:val="clear" w:color="auto" w:fill="auto"/>
          </w:tcPr>
          <w:p w14:paraId="7CFBFEC9"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1.21-3.80</w:t>
            </w:r>
          </w:p>
        </w:tc>
        <w:tc>
          <w:tcPr>
            <w:tcW w:w="1310" w:type="dxa"/>
            <w:tcBorders>
              <w:top w:val="nil"/>
              <w:bottom w:val="nil"/>
            </w:tcBorders>
            <w:shd w:val="clear" w:color="auto" w:fill="auto"/>
          </w:tcPr>
          <w:p w14:paraId="6A6A733B" w14:textId="77777777" w:rsidR="002A5349" w:rsidRPr="00634395" w:rsidRDefault="002A5349" w:rsidP="002A5349">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34395">
              <w:rPr>
                <w:rFonts w:asciiTheme="majorHAnsi" w:hAnsiTheme="majorHAnsi" w:cs="Arial"/>
                <w:sz w:val="18"/>
                <w:szCs w:val="18"/>
              </w:rPr>
              <w:t>0.009*</w:t>
            </w:r>
          </w:p>
        </w:tc>
      </w:tr>
      <w:tr w:rsidR="002A5349" w14:paraId="36DD6E24"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201534ED" w14:textId="77777777" w:rsidR="002A5349" w:rsidRPr="00634395" w:rsidRDefault="002A5349" w:rsidP="002A5349">
            <w:pPr>
              <w:jc w:val="center"/>
              <w:rPr>
                <w:rFonts w:asciiTheme="majorHAnsi" w:hAnsiTheme="majorHAnsi"/>
                <w:sz w:val="18"/>
                <w:szCs w:val="18"/>
              </w:rPr>
            </w:pPr>
            <w:r w:rsidRPr="00634395">
              <w:rPr>
                <w:rFonts w:asciiTheme="majorHAnsi" w:hAnsiTheme="majorHAnsi"/>
                <w:sz w:val="18"/>
                <w:szCs w:val="18"/>
              </w:rPr>
              <w:t>BMI</w:t>
            </w:r>
          </w:p>
        </w:tc>
        <w:tc>
          <w:tcPr>
            <w:tcW w:w="1310" w:type="dxa"/>
            <w:tcBorders>
              <w:top w:val="nil"/>
              <w:left w:val="single" w:sz="4" w:space="0" w:color="auto"/>
              <w:bottom w:val="nil"/>
            </w:tcBorders>
            <w:shd w:val="clear" w:color="auto" w:fill="auto"/>
          </w:tcPr>
          <w:p w14:paraId="689C2769"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1.00</w:t>
            </w:r>
          </w:p>
        </w:tc>
        <w:tc>
          <w:tcPr>
            <w:tcW w:w="1310" w:type="dxa"/>
            <w:tcBorders>
              <w:top w:val="nil"/>
              <w:bottom w:val="nil"/>
            </w:tcBorders>
            <w:shd w:val="clear" w:color="auto" w:fill="auto"/>
          </w:tcPr>
          <w:p w14:paraId="49A0D3A4"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0.95-1.06</w:t>
            </w:r>
          </w:p>
        </w:tc>
        <w:tc>
          <w:tcPr>
            <w:tcW w:w="1310" w:type="dxa"/>
            <w:tcBorders>
              <w:top w:val="nil"/>
              <w:bottom w:val="nil"/>
              <w:right w:val="single" w:sz="4" w:space="0" w:color="auto"/>
            </w:tcBorders>
            <w:shd w:val="clear" w:color="auto" w:fill="auto"/>
          </w:tcPr>
          <w:p w14:paraId="39E41504"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0.92</w:t>
            </w:r>
          </w:p>
        </w:tc>
        <w:tc>
          <w:tcPr>
            <w:tcW w:w="1310" w:type="dxa"/>
            <w:tcBorders>
              <w:top w:val="nil"/>
              <w:left w:val="single" w:sz="4" w:space="0" w:color="auto"/>
              <w:bottom w:val="nil"/>
            </w:tcBorders>
            <w:shd w:val="clear" w:color="auto" w:fill="auto"/>
          </w:tcPr>
          <w:p w14:paraId="7E071D81"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1.05</w:t>
            </w:r>
          </w:p>
        </w:tc>
        <w:tc>
          <w:tcPr>
            <w:tcW w:w="1310" w:type="dxa"/>
            <w:tcBorders>
              <w:top w:val="nil"/>
              <w:bottom w:val="nil"/>
            </w:tcBorders>
            <w:shd w:val="clear" w:color="auto" w:fill="auto"/>
          </w:tcPr>
          <w:p w14:paraId="7203E302"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1.00-1.10</w:t>
            </w:r>
          </w:p>
        </w:tc>
        <w:tc>
          <w:tcPr>
            <w:tcW w:w="1310" w:type="dxa"/>
            <w:tcBorders>
              <w:top w:val="nil"/>
              <w:bottom w:val="nil"/>
              <w:right w:val="single" w:sz="4" w:space="0" w:color="auto"/>
            </w:tcBorders>
            <w:shd w:val="clear" w:color="auto" w:fill="auto"/>
          </w:tcPr>
          <w:p w14:paraId="1A28BB64"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0.06</w:t>
            </w:r>
          </w:p>
        </w:tc>
        <w:tc>
          <w:tcPr>
            <w:tcW w:w="1310" w:type="dxa"/>
            <w:tcBorders>
              <w:top w:val="nil"/>
              <w:left w:val="single" w:sz="4" w:space="0" w:color="auto"/>
              <w:bottom w:val="nil"/>
            </w:tcBorders>
            <w:shd w:val="clear" w:color="auto" w:fill="auto"/>
          </w:tcPr>
          <w:p w14:paraId="27A9A1F4"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1.05</w:t>
            </w:r>
          </w:p>
        </w:tc>
        <w:tc>
          <w:tcPr>
            <w:tcW w:w="1310" w:type="dxa"/>
            <w:tcBorders>
              <w:top w:val="nil"/>
              <w:bottom w:val="nil"/>
            </w:tcBorders>
            <w:shd w:val="clear" w:color="auto" w:fill="auto"/>
          </w:tcPr>
          <w:p w14:paraId="31B6D114"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0.99-1.11</w:t>
            </w:r>
          </w:p>
        </w:tc>
        <w:tc>
          <w:tcPr>
            <w:tcW w:w="1310" w:type="dxa"/>
            <w:tcBorders>
              <w:top w:val="nil"/>
              <w:bottom w:val="nil"/>
            </w:tcBorders>
            <w:shd w:val="clear" w:color="auto" w:fill="auto"/>
          </w:tcPr>
          <w:p w14:paraId="4D7FB206" w14:textId="77777777" w:rsidR="002A5349" w:rsidRPr="00634395" w:rsidRDefault="002A5349" w:rsidP="002A5349">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highlight w:val="yellow"/>
              </w:rPr>
            </w:pPr>
            <w:r w:rsidRPr="00634395">
              <w:rPr>
                <w:rFonts w:asciiTheme="majorHAnsi" w:hAnsiTheme="majorHAnsi" w:cs="Arial"/>
                <w:sz w:val="18"/>
                <w:szCs w:val="18"/>
              </w:rPr>
              <w:t>0.11</w:t>
            </w:r>
          </w:p>
        </w:tc>
      </w:tr>
      <w:tr w:rsidR="002A5349" w14:paraId="321F7D78"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67D72C60" w14:textId="77777777" w:rsidR="002A5349" w:rsidRPr="00634395" w:rsidRDefault="002A5349" w:rsidP="002A5349">
            <w:pPr>
              <w:jc w:val="center"/>
              <w:rPr>
                <w:rFonts w:asciiTheme="majorHAnsi" w:hAnsiTheme="majorHAnsi"/>
                <w:sz w:val="18"/>
                <w:szCs w:val="18"/>
              </w:rPr>
            </w:pPr>
            <w:r w:rsidRPr="00634395">
              <w:rPr>
                <w:rFonts w:asciiTheme="majorHAnsi" w:hAnsiTheme="majorHAnsi"/>
                <w:sz w:val="18"/>
                <w:szCs w:val="18"/>
              </w:rPr>
              <w:t>MAP</w:t>
            </w:r>
          </w:p>
        </w:tc>
        <w:tc>
          <w:tcPr>
            <w:tcW w:w="1310" w:type="dxa"/>
            <w:tcBorders>
              <w:top w:val="nil"/>
              <w:left w:val="single" w:sz="4" w:space="0" w:color="auto"/>
              <w:bottom w:val="nil"/>
            </w:tcBorders>
            <w:shd w:val="clear" w:color="auto" w:fill="auto"/>
          </w:tcPr>
          <w:p w14:paraId="44CE3BC9"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w:t>
            </w:r>
          </w:p>
        </w:tc>
        <w:tc>
          <w:tcPr>
            <w:tcW w:w="1310" w:type="dxa"/>
            <w:tcBorders>
              <w:top w:val="nil"/>
              <w:bottom w:val="nil"/>
            </w:tcBorders>
            <w:shd w:val="clear" w:color="auto" w:fill="auto"/>
          </w:tcPr>
          <w:p w14:paraId="36D870DA"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0.97-1.01</w:t>
            </w:r>
          </w:p>
        </w:tc>
        <w:tc>
          <w:tcPr>
            <w:tcW w:w="1310" w:type="dxa"/>
            <w:tcBorders>
              <w:top w:val="nil"/>
              <w:bottom w:val="nil"/>
              <w:right w:val="single" w:sz="4" w:space="0" w:color="auto"/>
            </w:tcBorders>
            <w:shd w:val="clear" w:color="auto" w:fill="auto"/>
          </w:tcPr>
          <w:p w14:paraId="286E2514"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0.26</w:t>
            </w:r>
          </w:p>
        </w:tc>
        <w:tc>
          <w:tcPr>
            <w:tcW w:w="1310" w:type="dxa"/>
            <w:tcBorders>
              <w:top w:val="nil"/>
              <w:left w:val="single" w:sz="4" w:space="0" w:color="auto"/>
              <w:bottom w:val="nil"/>
            </w:tcBorders>
            <w:shd w:val="clear" w:color="auto" w:fill="auto"/>
          </w:tcPr>
          <w:p w14:paraId="2491277D"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w:t>
            </w:r>
          </w:p>
        </w:tc>
        <w:tc>
          <w:tcPr>
            <w:tcW w:w="1310" w:type="dxa"/>
            <w:tcBorders>
              <w:top w:val="nil"/>
              <w:bottom w:val="nil"/>
            </w:tcBorders>
            <w:shd w:val="clear" w:color="auto" w:fill="auto"/>
          </w:tcPr>
          <w:p w14:paraId="6FA4BB3A"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0.98-1.01</w:t>
            </w:r>
          </w:p>
        </w:tc>
        <w:tc>
          <w:tcPr>
            <w:tcW w:w="1310" w:type="dxa"/>
            <w:tcBorders>
              <w:top w:val="nil"/>
              <w:bottom w:val="nil"/>
              <w:right w:val="single" w:sz="4" w:space="0" w:color="auto"/>
            </w:tcBorders>
            <w:shd w:val="clear" w:color="auto" w:fill="auto"/>
          </w:tcPr>
          <w:p w14:paraId="1DAF9197"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0.59</w:t>
            </w:r>
          </w:p>
        </w:tc>
        <w:tc>
          <w:tcPr>
            <w:tcW w:w="1310" w:type="dxa"/>
            <w:tcBorders>
              <w:top w:val="nil"/>
              <w:left w:val="single" w:sz="4" w:space="0" w:color="auto"/>
              <w:bottom w:val="nil"/>
            </w:tcBorders>
            <w:shd w:val="clear" w:color="auto" w:fill="auto"/>
          </w:tcPr>
          <w:p w14:paraId="73710886"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w:t>
            </w:r>
          </w:p>
        </w:tc>
        <w:tc>
          <w:tcPr>
            <w:tcW w:w="1310" w:type="dxa"/>
            <w:tcBorders>
              <w:top w:val="nil"/>
              <w:bottom w:val="nil"/>
            </w:tcBorders>
            <w:shd w:val="clear" w:color="auto" w:fill="auto"/>
          </w:tcPr>
          <w:p w14:paraId="5260DF22"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0.98-1.02</w:t>
            </w:r>
          </w:p>
        </w:tc>
        <w:tc>
          <w:tcPr>
            <w:tcW w:w="1310" w:type="dxa"/>
            <w:tcBorders>
              <w:top w:val="nil"/>
              <w:bottom w:val="nil"/>
            </w:tcBorders>
            <w:shd w:val="clear" w:color="auto" w:fill="auto"/>
          </w:tcPr>
          <w:p w14:paraId="695D0F43" w14:textId="77777777" w:rsidR="002A5349" w:rsidRPr="00634395" w:rsidRDefault="002A5349" w:rsidP="002A5349">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0.94</w:t>
            </w:r>
          </w:p>
        </w:tc>
      </w:tr>
      <w:tr w:rsidR="002A5349" w14:paraId="48D5DBE8" w14:textId="77777777" w:rsidTr="002A5349">
        <w:trPr>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7D1D2F4B" w14:textId="77777777" w:rsidR="002A5349" w:rsidRPr="00634395" w:rsidRDefault="002A5349" w:rsidP="002A5349">
            <w:pPr>
              <w:jc w:val="center"/>
              <w:rPr>
                <w:rFonts w:asciiTheme="majorHAnsi" w:hAnsiTheme="majorHAnsi"/>
                <w:sz w:val="18"/>
                <w:szCs w:val="18"/>
              </w:rPr>
            </w:pPr>
            <w:r w:rsidRPr="00634395">
              <w:rPr>
                <w:rFonts w:asciiTheme="majorHAnsi" w:hAnsiTheme="majorHAnsi"/>
                <w:sz w:val="18"/>
                <w:szCs w:val="18"/>
              </w:rPr>
              <w:t>HB</w:t>
            </w:r>
          </w:p>
        </w:tc>
        <w:tc>
          <w:tcPr>
            <w:tcW w:w="1310" w:type="dxa"/>
            <w:tcBorders>
              <w:top w:val="nil"/>
              <w:left w:val="single" w:sz="4" w:space="0" w:color="auto"/>
              <w:bottom w:val="nil"/>
            </w:tcBorders>
            <w:shd w:val="clear" w:color="auto" w:fill="auto"/>
          </w:tcPr>
          <w:p w14:paraId="63AC541E"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1.16</w:t>
            </w:r>
          </w:p>
        </w:tc>
        <w:tc>
          <w:tcPr>
            <w:tcW w:w="1310" w:type="dxa"/>
            <w:tcBorders>
              <w:top w:val="nil"/>
              <w:bottom w:val="nil"/>
            </w:tcBorders>
            <w:shd w:val="clear" w:color="auto" w:fill="auto"/>
          </w:tcPr>
          <w:p w14:paraId="6523F71C"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0.81-1.67</w:t>
            </w:r>
          </w:p>
        </w:tc>
        <w:tc>
          <w:tcPr>
            <w:tcW w:w="1310" w:type="dxa"/>
            <w:tcBorders>
              <w:top w:val="nil"/>
              <w:bottom w:val="nil"/>
              <w:right w:val="single" w:sz="4" w:space="0" w:color="auto"/>
            </w:tcBorders>
            <w:shd w:val="clear" w:color="auto" w:fill="auto"/>
          </w:tcPr>
          <w:p w14:paraId="2FCBE2D0"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0.41</w:t>
            </w:r>
          </w:p>
        </w:tc>
        <w:tc>
          <w:tcPr>
            <w:tcW w:w="1310" w:type="dxa"/>
            <w:tcBorders>
              <w:top w:val="nil"/>
              <w:left w:val="single" w:sz="4" w:space="0" w:color="auto"/>
              <w:bottom w:val="nil"/>
            </w:tcBorders>
            <w:shd w:val="clear" w:color="auto" w:fill="auto"/>
          </w:tcPr>
          <w:p w14:paraId="3BC8FFC8"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1.15</w:t>
            </w:r>
          </w:p>
        </w:tc>
        <w:tc>
          <w:tcPr>
            <w:tcW w:w="1310" w:type="dxa"/>
            <w:tcBorders>
              <w:top w:val="nil"/>
              <w:bottom w:val="nil"/>
            </w:tcBorders>
            <w:shd w:val="clear" w:color="auto" w:fill="auto"/>
          </w:tcPr>
          <w:p w14:paraId="29097AAB"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0.86-1.53</w:t>
            </w:r>
          </w:p>
        </w:tc>
        <w:tc>
          <w:tcPr>
            <w:tcW w:w="1310" w:type="dxa"/>
            <w:tcBorders>
              <w:top w:val="nil"/>
              <w:bottom w:val="nil"/>
              <w:right w:val="single" w:sz="4" w:space="0" w:color="auto"/>
            </w:tcBorders>
            <w:shd w:val="clear" w:color="auto" w:fill="auto"/>
          </w:tcPr>
          <w:p w14:paraId="6BB3B1E2"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0.36</w:t>
            </w:r>
          </w:p>
        </w:tc>
        <w:tc>
          <w:tcPr>
            <w:tcW w:w="1310" w:type="dxa"/>
            <w:tcBorders>
              <w:top w:val="nil"/>
              <w:left w:val="single" w:sz="4" w:space="0" w:color="auto"/>
              <w:bottom w:val="nil"/>
            </w:tcBorders>
            <w:shd w:val="clear" w:color="auto" w:fill="auto"/>
          </w:tcPr>
          <w:p w14:paraId="67BC1B0B"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1.03</w:t>
            </w:r>
          </w:p>
        </w:tc>
        <w:tc>
          <w:tcPr>
            <w:tcW w:w="1310" w:type="dxa"/>
            <w:tcBorders>
              <w:top w:val="nil"/>
              <w:bottom w:val="nil"/>
            </w:tcBorders>
            <w:shd w:val="clear" w:color="auto" w:fill="auto"/>
          </w:tcPr>
          <w:p w14:paraId="36665D39" w14:textId="77777777" w:rsidR="002A5349" w:rsidRPr="00634395" w:rsidRDefault="002A5349" w:rsidP="002A5349">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0.75-1.42</w:t>
            </w:r>
          </w:p>
        </w:tc>
        <w:tc>
          <w:tcPr>
            <w:tcW w:w="1310" w:type="dxa"/>
            <w:tcBorders>
              <w:top w:val="nil"/>
              <w:bottom w:val="nil"/>
            </w:tcBorders>
            <w:shd w:val="clear" w:color="auto" w:fill="auto"/>
          </w:tcPr>
          <w:p w14:paraId="10132096" w14:textId="77777777" w:rsidR="002A5349" w:rsidRPr="00634395" w:rsidRDefault="002A5349" w:rsidP="002A5349">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0.96</w:t>
            </w:r>
          </w:p>
        </w:tc>
      </w:tr>
      <w:tr w:rsidR="002A5349" w14:paraId="211C647F" w14:textId="77777777" w:rsidTr="002A5349">
        <w:trPr>
          <w:cnfStyle w:val="000000100000" w:firstRow="0" w:lastRow="0" w:firstColumn="0" w:lastColumn="0" w:oddVBand="0" w:evenVBand="0" w:oddHBand="1" w:evenHBand="0" w:firstRowFirstColumn="0" w:firstRowLastColumn="0" w:lastRowFirstColumn="0" w:lastRowLastColumn="0"/>
          <w:divId w:val="2123302766"/>
        </w:trPr>
        <w:tc>
          <w:tcPr>
            <w:cnfStyle w:val="001000000000" w:firstRow="0" w:lastRow="0" w:firstColumn="1" w:lastColumn="0" w:oddVBand="0" w:evenVBand="0" w:oddHBand="0" w:evenHBand="0" w:firstRowFirstColumn="0" w:firstRowLastColumn="0" w:lastRowFirstColumn="0" w:lastRowLastColumn="0"/>
            <w:tcW w:w="1310" w:type="dxa"/>
            <w:tcBorders>
              <w:top w:val="nil"/>
              <w:bottom w:val="nil"/>
              <w:right w:val="single" w:sz="4" w:space="0" w:color="auto"/>
            </w:tcBorders>
            <w:shd w:val="clear" w:color="auto" w:fill="auto"/>
            <w:vAlign w:val="bottom"/>
          </w:tcPr>
          <w:p w14:paraId="4F621CB6" w14:textId="77777777" w:rsidR="002A5349" w:rsidRPr="00634395" w:rsidRDefault="002A5349" w:rsidP="002A5349">
            <w:pPr>
              <w:jc w:val="center"/>
              <w:rPr>
                <w:rFonts w:asciiTheme="majorHAnsi" w:hAnsiTheme="majorHAnsi"/>
                <w:sz w:val="18"/>
                <w:szCs w:val="18"/>
              </w:rPr>
            </w:pPr>
            <w:r w:rsidRPr="00634395">
              <w:rPr>
                <w:rFonts w:asciiTheme="majorHAnsi" w:hAnsiTheme="majorHAnsi"/>
                <w:sz w:val="18"/>
                <w:szCs w:val="18"/>
              </w:rPr>
              <w:t xml:space="preserve">Time in </w:t>
            </w:r>
            <w:proofErr w:type="spellStart"/>
            <w:r w:rsidRPr="00634395">
              <w:rPr>
                <w:rFonts w:asciiTheme="majorHAnsi" w:hAnsiTheme="majorHAnsi"/>
                <w:sz w:val="18"/>
                <w:szCs w:val="18"/>
              </w:rPr>
              <w:t>collar</w:t>
            </w:r>
            <w:proofErr w:type="spellEnd"/>
          </w:p>
        </w:tc>
        <w:tc>
          <w:tcPr>
            <w:tcW w:w="1310" w:type="dxa"/>
            <w:tcBorders>
              <w:top w:val="nil"/>
              <w:left w:val="single" w:sz="4" w:space="0" w:color="auto"/>
              <w:bottom w:val="nil"/>
            </w:tcBorders>
            <w:shd w:val="clear" w:color="auto" w:fill="auto"/>
          </w:tcPr>
          <w:p w14:paraId="01F44C43"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1.00</w:t>
            </w:r>
          </w:p>
        </w:tc>
        <w:tc>
          <w:tcPr>
            <w:tcW w:w="1310" w:type="dxa"/>
            <w:tcBorders>
              <w:top w:val="nil"/>
              <w:bottom w:val="nil"/>
            </w:tcBorders>
            <w:shd w:val="clear" w:color="auto" w:fill="auto"/>
          </w:tcPr>
          <w:p w14:paraId="141E4729"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0.99-1.00</w:t>
            </w:r>
          </w:p>
        </w:tc>
        <w:tc>
          <w:tcPr>
            <w:tcW w:w="1310" w:type="dxa"/>
            <w:tcBorders>
              <w:top w:val="nil"/>
              <w:bottom w:val="nil"/>
              <w:right w:val="single" w:sz="4" w:space="0" w:color="auto"/>
            </w:tcBorders>
            <w:shd w:val="clear" w:color="auto" w:fill="auto"/>
          </w:tcPr>
          <w:p w14:paraId="689CB8CD"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0.12</w:t>
            </w:r>
          </w:p>
        </w:tc>
        <w:tc>
          <w:tcPr>
            <w:tcW w:w="1310" w:type="dxa"/>
            <w:tcBorders>
              <w:top w:val="nil"/>
              <w:left w:val="single" w:sz="4" w:space="0" w:color="auto"/>
              <w:bottom w:val="nil"/>
            </w:tcBorders>
            <w:shd w:val="clear" w:color="auto" w:fill="auto"/>
          </w:tcPr>
          <w:p w14:paraId="5F6A7733"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w:t>
            </w:r>
          </w:p>
        </w:tc>
        <w:tc>
          <w:tcPr>
            <w:tcW w:w="1310" w:type="dxa"/>
            <w:tcBorders>
              <w:top w:val="nil"/>
              <w:bottom w:val="nil"/>
            </w:tcBorders>
            <w:shd w:val="clear" w:color="auto" w:fill="auto"/>
          </w:tcPr>
          <w:p w14:paraId="126BBA7E"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0.99-1.00</w:t>
            </w:r>
          </w:p>
        </w:tc>
        <w:tc>
          <w:tcPr>
            <w:tcW w:w="1310" w:type="dxa"/>
            <w:tcBorders>
              <w:top w:val="nil"/>
              <w:bottom w:val="nil"/>
              <w:right w:val="single" w:sz="4" w:space="0" w:color="auto"/>
            </w:tcBorders>
            <w:shd w:val="clear" w:color="auto" w:fill="auto"/>
          </w:tcPr>
          <w:p w14:paraId="49DE3AE1"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0.31</w:t>
            </w:r>
          </w:p>
        </w:tc>
        <w:tc>
          <w:tcPr>
            <w:tcW w:w="1310" w:type="dxa"/>
            <w:tcBorders>
              <w:top w:val="nil"/>
              <w:left w:val="single" w:sz="4" w:space="0" w:color="auto"/>
              <w:bottom w:val="nil"/>
            </w:tcBorders>
            <w:shd w:val="clear" w:color="auto" w:fill="auto"/>
          </w:tcPr>
          <w:p w14:paraId="6D85B209"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1.00</w:t>
            </w:r>
          </w:p>
        </w:tc>
        <w:tc>
          <w:tcPr>
            <w:tcW w:w="1310" w:type="dxa"/>
            <w:tcBorders>
              <w:top w:val="nil"/>
              <w:bottom w:val="nil"/>
            </w:tcBorders>
            <w:shd w:val="clear" w:color="auto" w:fill="auto"/>
          </w:tcPr>
          <w:p w14:paraId="3D0BFD7A" w14:textId="77777777" w:rsidR="002A5349" w:rsidRPr="00634395" w:rsidRDefault="002A5349" w:rsidP="002A534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0.99-1.00</w:t>
            </w:r>
          </w:p>
        </w:tc>
        <w:tc>
          <w:tcPr>
            <w:tcW w:w="1310" w:type="dxa"/>
            <w:tcBorders>
              <w:top w:val="nil"/>
              <w:bottom w:val="nil"/>
            </w:tcBorders>
            <w:shd w:val="clear" w:color="auto" w:fill="auto"/>
          </w:tcPr>
          <w:p w14:paraId="1008150E" w14:textId="77777777" w:rsidR="002A5349" w:rsidRPr="00634395" w:rsidRDefault="002A5349" w:rsidP="002A5349">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34395">
              <w:rPr>
                <w:rFonts w:asciiTheme="majorHAnsi" w:hAnsiTheme="majorHAnsi" w:cs="Arial"/>
                <w:sz w:val="18"/>
                <w:szCs w:val="18"/>
              </w:rPr>
              <w:t>0.93</w:t>
            </w:r>
          </w:p>
        </w:tc>
      </w:tr>
    </w:tbl>
    <w:p w14:paraId="34AEBE65" w14:textId="77777777" w:rsidR="002A5349" w:rsidRDefault="002A5349" w:rsidP="002A5349">
      <w:pPr>
        <w:divId w:val="2123302766"/>
        <w:rPr>
          <w:rFonts w:asciiTheme="majorHAnsi" w:eastAsiaTheme="minorHAnsi" w:hAnsiTheme="majorHAnsi" w:cstheme="minorBidi"/>
          <w:sz w:val="16"/>
          <w:szCs w:val="16"/>
        </w:rPr>
      </w:pPr>
    </w:p>
    <w:p w14:paraId="2ECAF857" w14:textId="77777777" w:rsidR="002A5349" w:rsidRDefault="002A5349" w:rsidP="002A5349">
      <w:pPr>
        <w:divId w:val="2123302766"/>
        <w:rPr>
          <w:rFonts w:asciiTheme="majorHAnsi" w:eastAsiaTheme="minorHAnsi" w:hAnsiTheme="majorHAnsi" w:cstheme="minorBidi"/>
          <w:sz w:val="16"/>
          <w:szCs w:val="16"/>
        </w:rPr>
      </w:pPr>
    </w:p>
    <w:p w14:paraId="3BA5FEAB" w14:textId="77777777" w:rsidR="002A5349" w:rsidRDefault="002A5349" w:rsidP="002A5349">
      <w:pPr>
        <w:divId w:val="2123302766"/>
        <w:rPr>
          <w:rFonts w:asciiTheme="majorHAnsi" w:eastAsiaTheme="minorHAnsi" w:hAnsiTheme="majorHAnsi" w:cstheme="minorBidi"/>
          <w:sz w:val="16"/>
          <w:szCs w:val="16"/>
        </w:rPr>
      </w:pPr>
    </w:p>
    <w:p w14:paraId="6A27B086" w14:textId="77777777" w:rsidR="002A5349" w:rsidRDefault="002A5349" w:rsidP="002A5349">
      <w:pPr>
        <w:divId w:val="2123302766"/>
        <w:rPr>
          <w:rFonts w:asciiTheme="majorHAnsi" w:eastAsiaTheme="minorHAnsi" w:hAnsiTheme="majorHAnsi" w:cstheme="minorBidi"/>
          <w:sz w:val="16"/>
          <w:szCs w:val="16"/>
        </w:rPr>
      </w:pPr>
    </w:p>
    <w:p w14:paraId="0FABECAF" w14:textId="77777777" w:rsidR="002A5349" w:rsidRDefault="002A5349" w:rsidP="002A5349">
      <w:pPr>
        <w:divId w:val="2123302766"/>
        <w:rPr>
          <w:rFonts w:asciiTheme="majorHAnsi" w:eastAsiaTheme="minorHAnsi" w:hAnsiTheme="majorHAnsi" w:cstheme="minorBidi"/>
          <w:sz w:val="16"/>
          <w:szCs w:val="16"/>
        </w:rPr>
      </w:pPr>
    </w:p>
    <w:p w14:paraId="51A3AD8B" w14:textId="77777777" w:rsidR="002A5349" w:rsidRDefault="002A5349" w:rsidP="002A5349">
      <w:pPr>
        <w:divId w:val="2123302766"/>
        <w:rPr>
          <w:rFonts w:asciiTheme="majorHAnsi" w:eastAsiaTheme="minorHAnsi" w:hAnsiTheme="majorHAnsi" w:cstheme="minorBidi"/>
          <w:sz w:val="16"/>
          <w:szCs w:val="16"/>
        </w:rPr>
      </w:pPr>
    </w:p>
    <w:p w14:paraId="0F45A1A3" w14:textId="77777777" w:rsidR="002A5349" w:rsidRDefault="002A5349" w:rsidP="002A5349">
      <w:pPr>
        <w:divId w:val="2123302766"/>
        <w:rPr>
          <w:rFonts w:asciiTheme="majorHAnsi" w:eastAsiaTheme="minorHAnsi" w:hAnsiTheme="majorHAnsi" w:cstheme="minorBidi"/>
          <w:sz w:val="16"/>
          <w:szCs w:val="16"/>
        </w:rPr>
      </w:pPr>
    </w:p>
    <w:p w14:paraId="7D56B284" w14:textId="77777777" w:rsidR="002A5349" w:rsidRDefault="002A5349" w:rsidP="002A5349">
      <w:pPr>
        <w:divId w:val="2123302766"/>
        <w:rPr>
          <w:rFonts w:asciiTheme="majorHAnsi" w:eastAsiaTheme="minorHAnsi" w:hAnsiTheme="majorHAnsi" w:cstheme="minorBidi"/>
          <w:sz w:val="16"/>
          <w:szCs w:val="16"/>
        </w:rPr>
      </w:pPr>
    </w:p>
    <w:p w14:paraId="020B7D06" w14:textId="77777777" w:rsidR="002A5349" w:rsidRDefault="002A5349" w:rsidP="002A5349">
      <w:pPr>
        <w:divId w:val="2123302766"/>
        <w:rPr>
          <w:rFonts w:asciiTheme="majorHAnsi" w:eastAsiaTheme="minorHAnsi" w:hAnsiTheme="majorHAnsi" w:cstheme="minorBidi"/>
          <w:sz w:val="16"/>
          <w:szCs w:val="16"/>
        </w:rPr>
      </w:pPr>
    </w:p>
    <w:p w14:paraId="0DC80774" w14:textId="77777777" w:rsidR="002A5349" w:rsidRDefault="002A5349" w:rsidP="002A5349">
      <w:pPr>
        <w:divId w:val="2123302766"/>
        <w:rPr>
          <w:rFonts w:asciiTheme="majorHAnsi" w:eastAsiaTheme="minorHAnsi" w:hAnsiTheme="majorHAnsi" w:cstheme="minorBidi"/>
          <w:sz w:val="16"/>
          <w:szCs w:val="16"/>
        </w:rPr>
      </w:pPr>
    </w:p>
    <w:p w14:paraId="4DD2B06E" w14:textId="77777777" w:rsidR="002A5349" w:rsidRDefault="002A5349" w:rsidP="002A5349">
      <w:pPr>
        <w:divId w:val="2123302766"/>
        <w:rPr>
          <w:rFonts w:asciiTheme="majorHAnsi" w:eastAsiaTheme="minorHAnsi" w:hAnsiTheme="majorHAnsi" w:cstheme="minorBidi"/>
          <w:sz w:val="16"/>
          <w:szCs w:val="16"/>
        </w:rPr>
      </w:pPr>
    </w:p>
    <w:p w14:paraId="26C73ACA" w14:textId="77777777" w:rsidR="002A5349" w:rsidRDefault="002A5349" w:rsidP="002A5349">
      <w:pPr>
        <w:divId w:val="2123302766"/>
        <w:rPr>
          <w:rFonts w:asciiTheme="majorHAnsi" w:eastAsiaTheme="minorHAnsi" w:hAnsiTheme="majorHAnsi" w:cstheme="minorBidi"/>
          <w:sz w:val="16"/>
          <w:szCs w:val="16"/>
        </w:rPr>
      </w:pPr>
    </w:p>
    <w:p w14:paraId="44270E28" w14:textId="77777777" w:rsidR="002A5349" w:rsidRDefault="002A5349" w:rsidP="002A5349">
      <w:pPr>
        <w:divId w:val="2123302766"/>
        <w:rPr>
          <w:rFonts w:asciiTheme="majorHAnsi" w:eastAsiaTheme="minorHAnsi" w:hAnsiTheme="majorHAnsi" w:cstheme="minorBidi"/>
          <w:sz w:val="16"/>
          <w:szCs w:val="16"/>
        </w:rPr>
      </w:pPr>
    </w:p>
    <w:p w14:paraId="2956E5E8" w14:textId="77777777" w:rsidR="002A5349" w:rsidRDefault="002A5349" w:rsidP="002A5349">
      <w:pPr>
        <w:divId w:val="2123302766"/>
        <w:rPr>
          <w:rFonts w:asciiTheme="majorHAnsi" w:eastAsiaTheme="minorHAnsi" w:hAnsiTheme="majorHAnsi" w:cstheme="minorBidi"/>
          <w:sz w:val="16"/>
          <w:szCs w:val="16"/>
        </w:rPr>
      </w:pPr>
    </w:p>
    <w:p w14:paraId="05BEB2CD" w14:textId="77777777" w:rsidR="002A5349" w:rsidRDefault="002A5349" w:rsidP="002A5349">
      <w:pPr>
        <w:divId w:val="2123302766"/>
        <w:rPr>
          <w:rFonts w:asciiTheme="majorHAnsi" w:eastAsiaTheme="minorHAnsi" w:hAnsiTheme="majorHAnsi" w:cstheme="minorBidi"/>
          <w:sz w:val="16"/>
          <w:szCs w:val="16"/>
        </w:rPr>
      </w:pPr>
    </w:p>
    <w:p w14:paraId="7FDE1AD1" w14:textId="77777777" w:rsidR="002A5349" w:rsidRDefault="002A5349" w:rsidP="002A5349">
      <w:pPr>
        <w:divId w:val="2123302766"/>
        <w:rPr>
          <w:rFonts w:asciiTheme="majorHAnsi" w:eastAsiaTheme="minorHAnsi" w:hAnsiTheme="majorHAnsi" w:cstheme="minorBidi"/>
          <w:sz w:val="16"/>
          <w:szCs w:val="16"/>
        </w:rPr>
      </w:pPr>
    </w:p>
    <w:p w14:paraId="06B7B48C" w14:textId="77777777" w:rsidR="002A5349" w:rsidRDefault="002A5349" w:rsidP="002A5349">
      <w:pPr>
        <w:divId w:val="2123302766"/>
        <w:rPr>
          <w:rFonts w:asciiTheme="majorHAnsi" w:eastAsiaTheme="minorHAnsi" w:hAnsiTheme="majorHAnsi" w:cstheme="minorBidi"/>
          <w:sz w:val="16"/>
          <w:szCs w:val="16"/>
        </w:rPr>
      </w:pPr>
    </w:p>
    <w:p w14:paraId="59482EA2" w14:textId="77777777" w:rsidR="002A5349" w:rsidRDefault="002A5349" w:rsidP="002A5349">
      <w:pPr>
        <w:divId w:val="2123302766"/>
        <w:rPr>
          <w:rFonts w:asciiTheme="majorHAnsi" w:eastAsiaTheme="minorHAnsi" w:hAnsiTheme="majorHAnsi" w:cstheme="minorBidi"/>
          <w:sz w:val="16"/>
          <w:szCs w:val="16"/>
        </w:rPr>
      </w:pPr>
      <w:r>
        <w:rPr>
          <w:rFonts w:asciiTheme="majorHAnsi" w:eastAsiaTheme="minorHAnsi" w:hAnsiTheme="majorHAnsi" w:cstheme="minorBidi"/>
          <w:sz w:val="16"/>
          <w:szCs w:val="16"/>
        </w:rPr>
        <w:t>* p ≤ 0.05</w:t>
      </w:r>
    </w:p>
    <w:p w14:paraId="4131D62B" w14:textId="77777777" w:rsidR="002A5349" w:rsidRPr="00442C71" w:rsidRDefault="002A5349" w:rsidP="002A5349">
      <w:pPr>
        <w:divId w:val="2123302766"/>
        <w:rPr>
          <w:rFonts w:asciiTheme="majorHAnsi" w:eastAsiaTheme="minorHAnsi" w:hAnsiTheme="majorHAnsi" w:cstheme="minorBidi"/>
          <w:sz w:val="16"/>
          <w:szCs w:val="16"/>
        </w:rPr>
      </w:pPr>
      <w:r>
        <w:rPr>
          <w:rFonts w:asciiTheme="majorHAnsi" w:eastAsiaTheme="minorHAnsi" w:hAnsiTheme="majorHAnsi" w:cstheme="minorBidi"/>
          <w:sz w:val="16"/>
          <w:szCs w:val="16"/>
        </w:rPr>
        <w:t xml:space="preserve">** Male = </w:t>
      </w:r>
      <w:proofErr w:type="spellStart"/>
      <w:r>
        <w:rPr>
          <w:rFonts w:asciiTheme="majorHAnsi" w:eastAsiaTheme="minorHAnsi" w:hAnsiTheme="majorHAnsi" w:cstheme="minorBidi"/>
          <w:sz w:val="16"/>
          <w:szCs w:val="16"/>
        </w:rPr>
        <w:t>reference</w:t>
      </w:r>
      <w:proofErr w:type="spellEnd"/>
      <w:r>
        <w:rPr>
          <w:rFonts w:asciiTheme="majorHAnsi" w:eastAsiaTheme="minorHAnsi" w:hAnsiTheme="majorHAnsi" w:cstheme="minorBidi"/>
          <w:sz w:val="16"/>
          <w:szCs w:val="16"/>
        </w:rPr>
        <w:t xml:space="preserve"> </w:t>
      </w:r>
      <w:proofErr w:type="spellStart"/>
      <w:r>
        <w:rPr>
          <w:rFonts w:asciiTheme="majorHAnsi" w:eastAsiaTheme="minorHAnsi" w:hAnsiTheme="majorHAnsi" w:cstheme="minorBidi"/>
          <w:sz w:val="16"/>
          <w:szCs w:val="16"/>
        </w:rPr>
        <w:t>category</w:t>
      </w:r>
      <w:proofErr w:type="spellEnd"/>
    </w:p>
    <w:p w14:paraId="2FF1F6E1" w14:textId="77777777" w:rsidR="002A5349" w:rsidRPr="00ED477C" w:rsidRDefault="002A5349" w:rsidP="002A5349">
      <w:pPr>
        <w:divId w:val="2123302766"/>
        <w:rPr>
          <w:sz w:val="16"/>
          <w:szCs w:val="16"/>
          <w:lang w:val="en-GB"/>
        </w:rPr>
      </w:pPr>
      <w:r>
        <w:rPr>
          <w:sz w:val="16"/>
          <w:szCs w:val="16"/>
          <w:lang w:val="en-GB"/>
        </w:rPr>
        <w:t>OR: Odds Ratio; CI: Confidence Interval; GCS: Glasgow Coma Scale; ISS: Injury Severity Score; BMI: Body Mass Index; MAP: Mean Arterial Pressure; HB: Haemoglobin.</w:t>
      </w:r>
    </w:p>
    <w:p w14:paraId="7098E59C" w14:textId="77777777" w:rsidR="002A5349" w:rsidRDefault="002A5349" w:rsidP="002A5349">
      <w:pPr>
        <w:divId w:val="2123302766"/>
        <w:rPr>
          <w:rFonts w:asciiTheme="majorHAnsi" w:eastAsiaTheme="minorHAnsi" w:hAnsiTheme="majorHAnsi" w:cstheme="minorBidi"/>
          <w:sz w:val="16"/>
          <w:szCs w:val="16"/>
        </w:rPr>
      </w:pPr>
    </w:p>
    <w:p w14:paraId="34AD83A4" w14:textId="77777777" w:rsidR="002A5349" w:rsidRPr="00442C71" w:rsidRDefault="002A5349" w:rsidP="002A5349">
      <w:pPr>
        <w:divId w:val="2123302766"/>
        <w:rPr>
          <w:rFonts w:asciiTheme="majorHAnsi" w:eastAsiaTheme="minorHAnsi" w:hAnsiTheme="majorHAnsi" w:cstheme="minorBidi"/>
          <w:sz w:val="16"/>
          <w:szCs w:val="16"/>
        </w:rPr>
      </w:pPr>
    </w:p>
    <w:p w14:paraId="7F9FE8B1" w14:textId="77777777" w:rsidR="002A5349" w:rsidRPr="00634395" w:rsidRDefault="002A5349" w:rsidP="002A5349">
      <w:pPr>
        <w:divId w:val="2123302766"/>
      </w:pPr>
    </w:p>
    <w:p w14:paraId="7C7617F5" w14:textId="77777777" w:rsidR="002A5349" w:rsidRPr="007D2F9A" w:rsidRDefault="002A5349" w:rsidP="00402A56">
      <w:pPr>
        <w:pStyle w:val="NormalWeb"/>
        <w:spacing w:line="480" w:lineRule="auto"/>
        <w:divId w:val="2123302766"/>
        <w:rPr>
          <w:sz w:val="22"/>
          <w:szCs w:val="22"/>
        </w:rPr>
      </w:pPr>
    </w:p>
    <w:sectPr w:rsidR="002A5349" w:rsidRPr="007D2F9A" w:rsidSect="002A5349">
      <w:footerReference w:type="even" r:id="rId16"/>
      <w:footerReference w:type="default" r:id="rId17"/>
      <w:pgSz w:w="16834" w:h="11894" w:orient="landscape"/>
      <w:pgMar w:top="1411" w:right="1411" w:bottom="1411" w:left="1411" w:header="706" w:footer="706" w:gutter="0"/>
      <w:cols w:space="708"/>
      <w:docGrid w:linePitch="360"/>
      <w:printerSettings r:id="rId1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B3C40" w14:textId="77777777" w:rsidR="00FE2F04" w:rsidRDefault="00FE2F04" w:rsidP="00180E85">
      <w:r>
        <w:separator/>
      </w:r>
    </w:p>
  </w:endnote>
  <w:endnote w:type="continuationSeparator" w:id="0">
    <w:p w14:paraId="4B089DB6" w14:textId="77777777" w:rsidR="00FE2F04" w:rsidRDefault="00FE2F04" w:rsidP="0018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10022FF" w:usb1="C000E47F" w:usb2="00000029" w:usb3="00000000" w:csb0="000001D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5078B" w14:textId="77777777" w:rsidR="00AF0DAA" w:rsidRDefault="00AF0DAA" w:rsidP="00406AD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CB2E1D" w14:textId="77777777" w:rsidR="00AF0DAA" w:rsidRDefault="00AF0DAA" w:rsidP="00AF0D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319D4" w14:textId="77777777" w:rsidR="00AF0DAA" w:rsidRDefault="00AF0DAA" w:rsidP="00406AD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279F2C4" w14:textId="77777777" w:rsidR="00AF0DAA" w:rsidRDefault="00AF0DAA" w:rsidP="00AF0DA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E933" w14:textId="77777777" w:rsidR="002A5349" w:rsidRDefault="002A5349" w:rsidP="00036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6523F7" w14:textId="77777777" w:rsidR="002A5349" w:rsidRDefault="002A5349" w:rsidP="00180E85">
    <w:pPr>
      <w:pStyle w:val="Footer"/>
      <w:ind w:right="360"/>
    </w:pPr>
  </w:p>
  <w:p w14:paraId="6D853CCA" w14:textId="77777777" w:rsidR="002A5349" w:rsidRDefault="002A5349"/>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06CD" w14:textId="77777777" w:rsidR="002A5349" w:rsidRDefault="002A5349" w:rsidP="00036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DAA">
      <w:rPr>
        <w:rStyle w:val="PageNumber"/>
        <w:noProof/>
      </w:rPr>
      <w:t>20</w:t>
    </w:r>
    <w:r>
      <w:rPr>
        <w:rStyle w:val="PageNumber"/>
      </w:rPr>
      <w:fldChar w:fldCharType="end"/>
    </w:r>
  </w:p>
  <w:p w14:paraId="12A4DE10" w14:textId="77777777" w:rsidR="002A5349" w:rsidRDefault="002A5349" w:rsidP="00180E85">
    <w:pPr>
      <w:pStyle w:val="Footer"/>
      <w:ind w:right="360"/>
    </w:pPr>
  </w:p>
  <w:p w14:paraId="623B4868" w14:textId="77777777" w:rsidR="002A5349" w:rsidRDefault="002A534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AE1A7" w14:textId="77777777" w:rsidR="00FE2F04" w:rsidRDefault="00FE2F04" w:rsidP="00180E85">
      <w:r>
        <w:separator/>
      </w:r>
    </w:p>
  </w:footnote>
  <w:footnote w:type="continuationSeparator" w:id="0">
    <w:p w14:paraId="7397D172" w14:textId="77777777" w:rsidR="00FE2F04" w:rsidRDefault="00FE2F04" w:rsidP="00180E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2315"/>
    <w:multiLevelType w:val="multilevel"/>
    <w:tmpl w:val="39CC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94CDB"/>
    <w:multiLevelType w:val="hybridMultilevel"/>
    <w:tmpl w:val="8B3042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3C407A3"/>
    <w:multiLevelType w:val="hybridMultilevel"/>
    <w:tmpl w:val="15B8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84A65"/>
    <w:multiLevelType w:val="multilevel"/>
    <w:tmpl w:val="A6C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FA1B9D"/>
    <w:multiLevelType w:val="hybridMultilevel"/>
    <w:tmpl w:val="003E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87C71"/>
    <w:multiLevelType w:val="hybridMultilevel"/>
    <w:tmpl w:val="8842D0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520B45B0"/>
    <w:multiLevelType w:val="hybridMultilevel"/>
    <w:tmpl w:val="0E068242"/>
    <w:lvl w:ilvl="0" w:tplc="1FFC5548">
      <w:start w:val="16"/>
      <w:numFmt w:val="bullet"/>
      <w:lvlText w:val=""/>
      <w:lvlJc w:val="left"/>
      <w:pPr>
        <w:ind w:left="990" w:hanging="360"/>
      </w:pPr>
      <w:rPr>
        <w:rFonts w:ascii="Wingdings" w:eastAsia="MS Mincho" w:hAnsi="Wingdings" w:cs="Times New Roman" w:hint="default"/>
      </w:rPr>
    </w:lvl>
    <w:lvl w:ilvl="1" w:tplc="04130003" w:tentative="1">
      <w:start w:val="1"/>
      <w:numFmt w:val="bullet"/>
      <w:lvlText w:val="o"/>
      <w:lvlJc w:val="left"/>
      <w:pPr>
        <w:ind w:left="1710" w:hanging="360"/>
      </w:pPr>
      <w:rPr>
        <w:rFonts w:ascii="Courier New" w:hAnsi="Courier New" w:cs="Courier New" w:hint="default"/>
      </w:rPr>
    </w:lvl>
    <w:lvl w:ilvl="2" w:tplc="04130005" w:tentative="1">
      <w:start w:val="1"/>
      <w:numFmt w:val="bullet"/>
      <w:lvlText w:val=""/>
      <w:lvlJc w:val="left"/>
      <w:pPr>
        <w:ind w:left="2430" w:hanging="360"/>
      </w:pPr>
      <w:rPr>
        <w:rFonts w:ascii="Wingdings" w:hAnsi="Wingdings" w:hint="default"/>
      </w:rPr>
    </w:lvl>
    <w:lvl w:ilvl="3" w:tplc="04130001" w:tentative="1">
      <w:start w:val="1"/>
      <w:numFmt w:val="bullet"/>
      <w:lvlText w:val=""/>
      <w:lvlJc w:val="left"/>
      <w:pPr>
        <w:ind w:left="3150" w:hanging="360"/>
      </w:pPr>
      <w:rPr>
        <w:rFonts w:ascii="Symbol" w:hAnsi="Symbol" w:hint="default"/>
      </w:rPr>
    </w:lvl>
    <w:lvl w:ilvl="4" w:tplc="04130003" w:tentative="1">
      <w:start w:val="1"/>
      <w:numFmt w:val="bullet"/>
      <w:lvlText w:val="o"/>
      <w:lvlJc w:val="left"/>
      <w:pPr>
        <w:ind w:left="3870" w:hanging="360"/>
      </w:pPr>
      <w:rPr>
        <w:rFonts w:ascii="Courier New" w:hAnsi="Courier New" w:cs="Courier New" w:hint="default"/>
      </w:rPr>
    </w:lvl>
    <w:lvl w:ilvl="5" w:tplc="04130005" w:tentative="1">
      <w:start w:val="1"/>
      <w:numFmt w:val="bullet"/>
      <w:lvlText w:val=""/>
      <w:lvlJc w:val="left"/>
      <w:pPr>
        <w:ind w:left="4590" w:hanging="360"/>
      </w:pPr>
      <w:rPr>
        <w:rFonts w:ascii="Wingdings" w:hAnsi="Wingdings" w:hint="default"/>
      </w:rPr>
    </w:lvl>
    <w:lvl w:ilvl="6" w:tplc="04130001" w:tentative="1">
      <w:start w:val="1"/>
      <w:numFmt w:val="bullet"/>
      <w:lvlText w:val=""/>
      <w:lvlJc w:val="left"/>
      <w:pPr>
        <w:ind w:left="5310" w:hanging="360"/>
      </w:pPr>
      <w:rPr>
        <w:rFonts w:ascii="Symbol" w:hAnsi="Symbol" w:hint="default"/>
      </w:rPr>
    </w:lvl>
    <w:lvl w:ilvl="7" w:tplc="04130003" w:tentative="1">
      <w:start w:val="1"/>
      <w:numFmt w:val="bullet"/>
      <w:lvlText w:val="o"/>
      <w:lvlJc w:val="left"/>
      <w:pPr>
        <w:ind w:left="6030" w:hanging="360"/>
      </w:pPr>
      <w:rPr>
        <w:rFonts w:ascii="Courier New" w:hAnsi="Courier New" w:cs="Courier New" w:hint="default"/>
      </w:rPr>
    </w:lvl>
    <w:lvl w:ilvl="8" w:tplc="04130005" w:tentative="1">
      <w:start w:val="1"/>
      <w:numFmt w:val="bullet"/>
      <w:lvlText w:val=""/>
      <w:lvlJc w:val="left"/>
      <w:pPr>
        <w:ind w:left="6750" w:hanging="360"/>
      </w:pPr>
      <w:rPr>
        <w:rFonts w:ascii="Wingdings" w:hAnsi="Wingdings" w:hint="default"/>
      </w:rPr>
    </w:lvl>
  </w:abstractNum>
  <w:abstractNum w:abstractNumId="7">
    <w:nsid w:val="691F2284"/>
    <w:multiLevelType w:val="multilevel"/>
    <w:tmpl w:val="A5BC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7"/>
    <w:rsid w:val="00007DF0"/>
    <w:rsid w:val="000120A4"/>
    <w:rsid w:val="0001404A"/>
    <w:rsid w:val="00020E56"/>
    <w:rsid w:val="00021857"/>
    <w:rsid w:val="00022551"/>
    <w:rsid w:val="000246CD"/>
    <w:rsid w:val="000326F8"/>
    <w:rsid w:val="000365A6"/>
    <w:rsid w:val="000379FD"/>
    <w:rsid w:val="000443F1"/>
    <w:rsid w:val="0005114F"/>
    <w:rsid w:val="0005142F"/>
    <w:rsid w:val="00053826"/>
    <w:rsid w:val="00054E33"/>
    <w:rsid w:val="00057463"/>
    <w:rsid w:val="00060D53"/>
    <w:rsid w:val="000636C1"/>
    <w:rsid w:val="00066AC0"/>
    <w:rsid w:val="00071D9C"/>
    <w:rsid w:val="00074474"/>
    <w:rsid w:val="00075738"/>
    <w:rsid w:val="00075D4D"/>
    <w:rsid w:val="00076320"/>
    <w:rsid w:val="000812A2"/>
    <w:rsid w:val="00087030"/>
    <w:rsid w:val="0009052F"/>
    <w:rsid w:val="00095F9D"/>
    <w:rsid w:val="000A2DAA"/>
    <w:rsid w:val="000A39E0"/>
    <w:rsid w:val="000A3E8A"/>
    <w:rsid w:val="000A40B5"/>
    <w:rsid w:val="000A6033"/>
    <w:rsid w:val="000B3068"/>
    <w:rsid w:val="000B33E4"/>
    <w:rsid w:val="000B48FB"/>
    <w:rsid w:val="000B5571"/>
    <w:rsid w:val="000B7966"/>
    <w:rsid w:val="000C2292"/>
    <w:rsid w:val="000D339F"/>
    <w:rsid w:val="000E2592"/>
    <w:rsid w:val="000E3227"/>
    <w:rsid w:val="000E5A4F"/>
    <w:rsid w:val="000F0E74"/>
    <w:rsid w:val="000F319D"/>
    <w:rsid w:val="000F72D4"/>
    <w:rsid w:val="000F747C"/>
    <w:rsid w:val="0010044F"/>
    <w:rsid w:val="001006E2"/>
    <w:rsid w:val="00103B0A"/>
    <w:rsid w:val="001056E1"/>
    <w:rsid w:val="001061FB"/>
    <w:rsid w:val="00106A7B"/>
    <w:rsid w:val="00112CFE"/>
    <w:rsid w:val="00113250"/>
    <w:rsid w:val="001138E4"/>
    <w:rsid w:val="00124DFE"/>
    <w:rsid w:val="00127A45"/>
    <w:rsid w:val="00131762"/>
    <w:rsid w:val="00132A77"/>
    <w:rsid w:val="00136D08"/>
    <w:rsid w:val="00136F54"/>
    <w:rsid w:val="00141AC7"/>
    <w:rsid w:val="001436E9"/>
    <w:rsid w:val="00144745"/>
    <w:rsid w:val="00144F32"/>
    <w:rsid w:val="00145A62"/>
    <w:rsid w:val="0015004F"/>
    <w:rsid w:val="00155D2E"/>
    <w:rsid w:val="001575C7"/>
    <w:rsid w:val="0017010D"/>
    <w:rsid w:val="0017080E"/>
    <w:rsid w:val="00172E1F"/>
    <w:rsid w:val="0017615B"/>
    <w:rsid w:val="00180013"/>
    <w:rsid w:val="00180E85"/>
    <w:rsid w:val="00180FD2"/>
    <w:rsid w:val="00181850"/>
    <w:rsid w:val="00183E2F"/>
    <w:rsid w:val="00185080"/>
    <w:rsid w:val="00192992"/>
    <w:rsid w:val="00192DAF"/>
    <w:rsid w:val="0019457D"/>
    <w:rsid w:val="001A1E7F"/>
    <w:rsid w:val="001A2653"/>
    <w:rsid w:val="001A589E"/>
    <w:rsid w:val="001B013C"/>
    <w:rsid w:val="001B3EEB"/>
    <w:rsid w:val="001C1117"/>
    <w:rsid w:val="001C1895"/>
    <w:rsid w:val="001C2625"/>
    <w:rsid w:val="001C3BA4"/>
    <w:rsid w:val="001C5B87"/>
    <w:rsid w:val="001D1EF8"/>
    <w:rsid w:val="001E0851"/>
    <w:rsid w:val="001E2122"/>
    <w:rsid w:val="001E3BDB"/>
    <w:rsid w:val="001E48FD"/>
    <w:rsid w:val="001E52D5"/>
    <w:rsid w:val="001E5DBF"/>
    <w:rsid w:val="001E64A5"/>
    <w:rsid w:val="001F05C9"/>
    <w:rsid w:val="001F11DD"/>
    <w:rsid w:val="001F2627"/>
    <w:rsid w:val="001F4AF2"/>
    <w:rsid w:val="001F5FE0"/>
    <w:rsid w:val="0020225D"/>
    <w:rsid w:val="002037B6"/>
    <w:rsid w:val="00203AE8"/>
    <w:rsid w:val="00204B88"/>
    <w:rsid w:val="00206B68"/>
    <w:rsid w:val="00210A4F"/>
    <w:rsid w:val="002120A9"/>
    <w:rsid w:val="0022108A"/>
    <w:rsid w:val="00221F68"/>
    <w:rsid w:val="00222C7B"/>
    <w:rsid w:val="00223374"/>
    <w:rsid w:val="002272B2"/>
    <w:rsid w:val="002329C5"/>
    <w:rsid w:val="002341D0"/>
    <w:rsid w:val="00237C5B"/>
    <w:rsid w:val="002400FC"/>
    <w:rsid w:val="0024060C"/>
    <w:rsid w:val="002424EB"/>
    <w:rsid w:val="0024280B"/>
    <w:rsid w:val="00242D6D"/>
    <w:rsid w:val="0024582D"/>
    <w:rsid w:val="0024768D"/>
    <w:rsid w:val="00252ED0"/>
    <w:rsid w:val="0025368B"/>
    <w:rsid w:val="00256491"/>
    <w:rsid w:val="00256522"/>
    <w:rsid w:val="00267018"/>
    <w:rsid w:val="00267965"/>
    <w:rsid w:val="00274AD1"/>
    <w:rsid w:val="002770B3"/>
    <w:rsid w:val="002808B9"/>
    <w:rsid w:val="0028112B"/>
    <w:rsid w:val="00283993"/>
    <w:rsid w:val="0028502D"/>
    <w:rsid w:val="002857B2"/>
    <w:rsid w:val="0029005C"/>
    <w:rsid w:val="00290FCD"/>
    <w:rsid w:val="00294991"/>
    <w:rsid w:val="0029641D"/>
    <w:rsid w:val="00296E93"/>
    <w:rsid w:val="00297ABA"/>
    <w:rsid w:val="002A19DC"/>
    <w:rsid w:val="002A5349"/>
    <w:rsid w:val="002B137D"/>
    <w:rsid w:val="002B33BF"/>
    <w:rsid w:val="002B580A"/>
    <w:rsid w:val="002B6008"/>
    <w:rsid w:val="002C2172"/>
    <w:rsid w:val="002C766E"/>
    <w:rsid w:val="002D26A2"/>
    <w:rsid w:val="002D2C5D"/>
    <w:rsid w:val="002D5B72"/>
    <w:rsid w:val="002D634D"/>
    <w:rsid w:val="002D7421"/>
    <w:rsid w:val="002D7CEC"/>
    <w:rsid w:val="002E184C"/>
    <w:rsid w:val="002E24F6"/>
    <w:rsid w:val="002E2667"/>
    <w:rsid w:val="002E38E1"/>
    <w:rsid w:val="002E78E8"/>
    <w:rsid w:val="002F0190"/>
    <w:rsid w:val="002F0B92"/>
    <w:rsid w:val="002F3259"/>
    <w:rsid w:val="002F3F5A"/>
    <w:rsid w:val="003051B6"/>
    <w:rsid w:val="00307505"/>
    <w:rsid w:val="00307EDC"/>
    <w:rsid w:val="00312A06"/>
    <w:rsid w:val="00315ADF"/>
    <w:rsid w:val="003168A2"/>
    <w:rsid w:val="0032242B"/>
    <w:rsid w:val="003309BB"/>
    <w:rsid w:val="00331B5C"/>
    <w:rsid w:val="00331ECD"/>
    <w:rsid w:val="00333C78"/>
    <w:rsid w:val="00344F29"/>
    <w:rsid w:val="003507AD"/>
    <w:rsid w:val="003548C1"/>
    <w:rsid w:val="0035660B"/>
    <w:rsid w:val="00357456"/>
    <w:rsid w:val="0037053E"/>
    <w:rsid w:val="00372B2D"/>
    <w:rsid w:val="00374778"/>
    <w:rsid w:val="00375C73"/>
    <w:rsid w:val="0037603A"/>
    <w:rsid w:val="00383038"/>
    <w:rsid w:val="0038408B"/>
    <w:rsid w:val="0038566E"/>
    <w:rsid w:val="003856BB"/>
    <w:rsid w:val="003867C4"/>
    <w:rsid w:val="00395A2D"/>
    <w:rsid w:val="003968C4"/>
    <w:rsid w:val="003A6885"/>
    <w:rsid w:val="003B2003"/>
    <w:rsid w:val="003B4219"/>
    <w:rsid w:val="003B5D40"/>
    <w:rsid w:val="003C1374"/>
    <w:rsid w:val="003C1AAB"/>
    <w:rsid w:val="003C1B8F"/>
    <w:rsid w:val="003C2471"/>
    <w:rsid w:val="003C31E2"/>
    <w:rsid w:val="003C4F0F"/>
    <w:rsid w:val="003C6BAD"/>
    <w:rsid w:val="003C6F90"/>
    <w:rsid w:val="003D0E46"/>
    <w:rsid w:val="003D146A"/>
    <w:rsid w:val="003D35DB"/>
    <w:rsid w:val="003D59B1"/>
    <w:rsid w:val="003E3FC0"/>
    <w:rsid w:val="003F54F9"/>
    <w:rsid w:val="003F5BA9"/>
    <w:rsid w:val="003F5F39"/>
    <w:rsid w:val="003F7656"/>
    <w:rsid w:val="00400470"/>
    <w:rsid w:val="004009DF"/>
    <w:rsid w:val="00402A56"/>
    <w:rsid w:val="00404F6F"/>
    <w:rsid w:val="0041393C"/>
    <w:rsid w:val="00422FE5"/>
    <w:rsid w:val="00424261"/>
    <w:rsid w:val="00430DF9"/>
    <w:rsid w:val="00431C30"/>
    <w:rsid w:val="00434F73"/>
    <w:rsid w:val="00451B1E"/>
    <w:rsid w:val="004537A2"/>
    <w:rsid w:val="00453878"/>
    <w:rsid w:val="004551B1"/>
    <w:rsid w:val="004577A6"/>
    <w:rsid w:val="004604FE"/>
    <w:rsid w:val="00462D4C"/>
    <w:rsid w:val="00465225"/>
    <w:rsid w:val="00467133"/>
    <w:rsid w:val="00473EE8"/>
    <w:rsid w:val="0048175B"/>
    <w:rsid w:val="004818C9"/>
    <w:rsid w:val="00482184"/>
    <w:rsid w:val="00490254"/>
    <w:rsid w:val="00491626"/>
    <w:rsid w:val="00495286"/>
    <w:rsid w:val="00495E54"/>
    <w:rsid w:val="004A71ED"/>
    <w:rsid w:val="004B0340"/>
    <w:rsid w:val="004B0BD8"/>
    <w:rsid w:val="004B12BA"/>
    <w:rsid w:val="004B469F"/>
    <w:rsid w:val="004B5532"/>
    <w:rsid w:val="004C0F34"/>
    <w:rsid w:val="004C11F9"/>
    <w:rsid w:val="004C1C93"/>
    <w:rsid w:val="004C2C86"/>
    <w:rsid w:val="004C6BCD"/>
    <w:rsid w:val="004C7901"/>
    <w:rsid w:val="004C7F74"/>
    <w:rsid w:val="004D2E04"/>
    <w:rsid w:val="004E0D09"/>
    <w:rsid w:val="004E4DF4"/>
    <w:rsid w:val="004F2736"/>
    <w:rsid w:val="004F2944"/>
    <w:rsid w:val="004F3AC3"/>
    <w:rsid w:val="004F555A"/>
    <w:rsid w:val="004F560F"/>
    <w:rsid w:val="004F6881"/>
    <w:rsid w:val="00500458"/>
    <w:rsid w:val="0050117D"/>
    <w:rsid w:val="0050235A"/>
    <w:rsid w:val="0050454E"/>
    <w:rsid w:val="00504FFD"/>
    <w:rsid w:val="00505BFD"/>
    <w:rsid w:val="005208F2"/>
    <w:rsid w:val="00522B78"/>
    <w:rsid w:val="00530077"/>
    <w:rsid w:val="00531472"/>
    <w:rsid w:val="00532D44"/>
    <w:rsid w:val="005334E9"/>
    <w:rsid w:val="005344FD"/>
    <w:rsid w:val="00534861"/>
    <w:rsid w:val="00540E5B"/>
    <w:rsid w:val="00545A6C"/>
    <w:rsid w:val="005467D6"/>
    <w:rsid w:val="00546A41"/>
    <w:rsid w:val="00550353"/>
    <w:rsid w:val="00552EB4"/>
    <w:rsid w:val="0055599E"/>
    <w:rsid w:val="00556BA4"/>
    <w:rsid w:val="005615E1"/>
    <w:rsid w:val="0056256D"/>
    <w:rsid w:val="00564DEA"/>
    <w:rsid w:val="00566B59"/>
    <w:rsid w:val="00567AD9"/>
    <w:rsid w:val="0057040F"/>
    <w:rsid w:val="00570E32"/>
    <w:rsid w:val="00572D12"/>
    <w:rsid w:val="00575135"/>
    <w:rsid w:val="0057539B"/>
    <w:rsid w:val="0057586E"/>
    <w:rsid w:val="00577E6F"/>
    <w:rsid w:val="00581541"/>
    <w:rsid w:val="0059155B"/>
    <w:rsid w:val="00592CF3"/>
    <w:rsid w:val="0059487C"/>
    <w:rsid w:val="005A1265"/>
    <w:rsid w:val="005A40F1"/>
    <w:rsid w:val="005A5059"/>
    <w:rsid w:val="005B01C1"/>
    <w:rsid w:val="005B4BC6"/>
    <w:rsid w:val="005B75F4"/>
    <w:rsid w:val="005C5767"/>
    <w:rsid w:val="005C769F"/>
    <w:rsid w:val="005C7E58"/>
    <w:rsid w:val="005D1021"/>
    <w:rsid w:val="005D6614"/>
    <w:rsid w:val="005E304F"/>
    <w:rsid w:val="005E4B13"/>
    <w:rsid w:val="005E4C8B"/>
    <w:rsid w:val="005E5047"/>
    <w:rsid w:val="005E5173"/>
    <w:rsid w:val="005E5E9F"/>
    <w:rsid w:val="005E61F4"/>
    <w:rsid w:val="005E66AE"/>
    <w:rsid w:val="005E6C40"/>
    <w:rsid w:val="005E7E2A"/>
    <w:rsid w:val="005F3A35"/>
    <w:rsid w:val="005F4893"/>
    <w:rsid w:val="00601999"/>
    <w:rsid w:val="006035D6"/>
    <w:rsid w:val="00603BBE"/>
    <w:rsid w:val="00604409"/>
    <w:rsid w:val="00605FC8"/>
    <w:rsid w:val="00607B4D"/>
    <w:rsid w:val="00610BD8"/>
    <w:rsid w:val="00610BE6"/>
    <w:rsid w:val="00610D1C"/>
    <w:rsid w:val="00611021"/>
    <w:rsid w:val="00611F15"/>
    <w:rsid w:val="00612DB5"/>
    <w:rsid w:val="00615FDA"/>
    <w:rsid w:val="006202D2"/>
    <w:rsid w:val="00634B9E"/>
    <w:rsid w:val="00637C1E"/>
    <w:rsid w:val="00637F49"/>
    <w:rsid w:val="00640FC0"/>
    <w:rsid w:val="00643DF4"/>
    <w:rsid w:val="0065168E"/>
    <w:rsid w:val="00661559"/>
    <w:rsid w:val="0066555A"/>
    <w:rsid w:val="00666525"/>
    <w:rsid w:val="00671A38"/>
    <w:rsid w:val="00680A76"/>
    <w:rsid w:val="00685824"/>
    <w:rsid w:val="006867E4"/>
    <w:rsid w:val="0069269B"/>
    <w:rsid w:val="006947ED"/>
    <w:rsid w:val="00695B55"/>
    <w:rsid w:val="00697068"/>
    <w:rsid w:val="0069799D"/>
    <w:rsid w:val="006A077E"/>
    <w:rsid w:val="006A1A7B"/>
    <w:rsid w:val="006A2E7E"/>
    <w:rsid w:val="006A35B8"/>
    <w:rsid w:val="006A39ED"/>
    <w:rsid w:val="006A3FCC"/>
    <w:rsid w:val="006A5C4A"/>
    <w:rsid w:val="006A6DF6"/>
    <w:rsid w:val="006B0B0B"/>
    <w:rsid w:val="006B523A"/>
    <w:rsid w:val="006B642B"/>
    <w:rsid w:val="006B72CD"/>
    <w:rsid w:val="006C7C10"/>
    <w:rsid w:val="006D1D10"/>
    <w:rsid w:val="006E1057"/>
    <w:rsid w:val="006E3A49"/>
    <w:rsid w:val="006E4CC9"/>
    <w:rsid w:val="006E61D9"/>
    <w:rsid w:val="006F2D23"/>
    <w:rsid w:val="006F59FE"/>
    <w:rsid w:val="006F6F87"/>
    <w:rsid w:val="00704BBE"/>
    <w:rsid w:val="00704E26"/>
    <w:rsid w:val="007055DB"/>
    <w:rsid w:val="00705CC9"/>
    <w:rsid w:val="00705EFD"/>
    <w:rsid w:val="007078E8"/>
    <w:rsid w:val="0071270F"/>
    <w:rsid w:val="00713786"/>
    <w:rsid w:val="0071721C"/>
    <w:rsid w:val="007203B5"/>
    <w:rsid w:val="00720ABC"/>
    <w:rsid w:val="00720BFC"/>
    <w:rsid w:val="00721294"/>
    <w:rsid w:val="0072464C"/>
    <w:rsid w:val="00725D85"/>
    <w:rsid w:val="007275A7"/>
    <w:rsid w:val="00730C21"/>
    <w:rsid w:val="00735BE4"/>
    <w:rsid w:val="00737412"/>
    <w:rsid w:val="00743ADE"/>
    <w:rsid w:val="00753E0F"/>
    <w:rsid w:val="00753EBA"/>
    <w:rsid w:val="00755B23"/>
    <w:rsid w:val="007573F2"/>
    <w:rsid w:val="007605B1"/>
    <w:rsid w:val="00763019"/>
    <w:rsid w:val="00771999"/>
    <w:rsid w:val="00773646"/>
    <w:rsid w:val="00782F70"/>
    <w:rsid w:val="007871C5"/>
    <w:rsid w:val="00791FE9"/>
    <w:rsid w:val="007927E8"/>
    <w:rsid w:val="007A109E"/>
    <w:rsid w:val="007A4B90"/>
    <w:rsid w:val="007B1EDF"/>
    <w:rsid w:val="007B3220"/>
    <w:rsid w:val="007C0D10"/>
    <w:rsid w:val="007C1B4A"/>
    <w:rsid w:val="007C363C"/>
    <w:rsid w:val="007C4A39"/>
    <w:rsid w:val="007C5DEA"/>
    <w:rsid w:val="007C6ABC"/>
    <w:rsid w:val="007D22BC"/>
    <w:rsid w:val="007D2F9A"/>
    <w:rsid w:val="007D5700"/>
    <w:rsid w:val="007E0FC0"/>
    <w:rsid w:val="007E2E82"/>
    <w:rsid w:val="007E4F7E"/>
    <w:rsid w:val="007E5B45"/>
    <w:rsid w:val="007E6942"/>
    <w:rsid w:val="007E7CBF"/>
    <w:rsid w:val="007F02B3"/>
    <w:rsid w:val="007F296C"/>
    <w:rsid w:val="007F329A"/>
    <w:rsid w:val="007F5093"/>
    <w:rsid w:val="007F606B"/>
    <w:rsid w:val="007F6616"/>
    <w:rsid w:val="008024FF"/>
    <w:rsid w:val="00805713"/>
    <w:rsid w:val="00807082"/>
    <w:rsid w:val="008074DD"/>
    <w:rsid w:val="00811130"/>
    <w:rsid w:val="00813D4E"/>
    <w:rsid w:val="0081456E"/>
    <w:rsid w:val="00814ACA"/>
    <w:rsid w:val="00814E4A"/>
    <w:rsid w:val="0081647A"/>
    <w:rsid w:val="00816BAB"/>
    <w:rsid w:val="00824411"/>
    <w:rsid w:val="00824E56"/>
    <w:rsid w:val="00825B35"/>
    <w:rsid w:val="00825C8B"/>
    <w:rsid w:val="00827BDB"/>
    <w:rsid w:val="0083014D"/>
    <w:rsid w:val="00834AAE"/>
    <w:rsid w:val="008369DA"/>
    <w:rsid w:val="00845D34"/>
    <w:rsid w:val="00851DA6"/>
    <w:rsid w:val="00852716"/>
    <w:rsid w:val="008562E1"/>
    <w:rsid w:val="008623D1"/>
    <w:rsid w:val="00863368"/>
    <w:rsid w:val="008679F8"/>
    <w:rsid w:val="00867D0E"/>
    <w:rsid w:val="00870BBB"/>
    <w:rsid w:val="0087118B"/>
    <w:rsid w:val="00872CC5"/>
    <w:rsid w:val="0087503D"/>
    <w:rsid w:val="008769EE"/>
    <w:rsid w:val="00881965"/>
    <w:rsid w:val="00883172"/>
    <w:rsid w:val="00890A9E"/>
    <w:rsid w:val="0089506F"/>
    <w:rsid w:val="008961E3"/>
    <w:rsid w:val="008973A4"/>
    <w:rsid w:val="008978B9"/>
    <w:rsid w:val="00897A21"/>
    <w:rsid w:val="008A522B"/>
    <w:rsid w:val="008A67BB"/>
    <w:rsid w:val="008B0379"/>
    <w:rsid w:val="008B0D42"/>
    <w:rsid w:val="008B2A73"/>
    <w:rsid w:val="008B3663"/>
    <w:rsid w:val="008B3FBB"/>
    <w:rsid w:val="008C17E2"/>
    <w:rsid w:val="008C30CF"/>
    <w:rsid w:val="008C6572"/>
    <w:rsid w:val="008D021B"/>
    <w:rsid w:val="008D1E6D"/>
    <w:rsid w:val="008E03B2"/>
    <w:rsid w:val="008E2940"/>
    <w:rsid w:val="008E31D5"/>
    <w:rsid w:val="008E5A92"/>
    <w:rsid w:val="008E6244"/>
    <w:rsid w:val="008E72F8"/>
    <w:rsid w:val="008F1B0C"/>
    <w:rsid w:val="009000A3"/>
    <w:rsid w:val="00901999"/>
    <w:rsid w:val="00907E0E"/>
    <w:rsid w:val="00907E97"/>
    <w:rsid w:val="00910A1C"/>
    <w:rsid w:val="00913862"/>
    <w:rsid w:val="00915258"/>
    <w:rsid w:val="00917E6C"/>
    <w:rsid w:val="009258C7"/>
    <w:rsid w:val="00930FFC"/>
    <w:rsid w:val="00932CF9"/>
    <w:rsid w:val="00933004"/>
    <w:rsid w:val="009344F4"/>
    <w:rsid w:val="0093583B"/>
    <w:rsid w:val="0093593F"/>
    <w:rsid w:val="009363B0"/>
    <w:rsid w:val="00940278"/>
    <w:rsid w:val="009409FE"/>
    <w:rsid w:val="00943196"/>
    <w:rsid w:val="009442F1"/>
    <w:rsid w:val="00952745"/>
    <w:rsid w:val="0095282C"/>
    <w:rsid w:val="00961529"/>
    <w:rsid w:val="00962A70"/>
    <w:rsid w:val="009652BB"/>
    <w:rsid w:val="00967013"/>
    <w:rsid w:val="00970AE0"/>
    <w:rsid w:val="009836C7"/>
    <w:rsid w:val="00996A59"/>
    <w:rsid w:val="00996A74"/>
    <w:rsid w:val="00997F7D"/>
    <w:rsid w:val="009A316D"/>
    <w:rsid w:val="009A677A"/>
    <w:rsid w:val="009A6F0C"/>
    <w:rsid w:val="009B093D"/>
    <w:rsid w:val="009B2A08"/>
    <w:rsid w:val="009B3495"/>
    <w:rsid w:val="009B4A27"/>
    <w:rsid w:val="009C076A"/>
    <w:rsid w:val="009C1613"/>
    <w:rsid w:val="009C1C5E"/>
    <w:rsid w:val="009C25E3"/>
    <w:rsid w:val="009C2851"/>
    <w:rsid w:val="009C539A"/>
    <w:rsid w:val="009C6560"/>
    <w:rsid w:val="009C6EB2"/>
    <w:rsid w:val="009C7343"/>
    <w:rsid w:val="009D0441"/>
    <w:rsid w:val="009D2F4B"/>
    <w:rsid w:val="009D3BF8"/>
    <w:rsid w:val="009E2091"/>
    <w:rsid w:val="009E2720"/>
    <w:rsid w:val="009E6C30"/>
    <w:rsid w:val="009E6E3F"/>
    <w:rsid w:val="009F0583"/>
    <w:rsid w:val="009F07B9"/>
    <w:rsid w:val="009F2149"/>
    <w:rsid w:val="009F46D8"/>
    <w:rsid w:val="00A01087"/>
    <w:rsid w:val="00A02059"/>
    <w:rsid w:val="00A03DF6"/>
    <w:rsid w:val="00A11209"/>
    <w:rsid w:val="00A12311"/>
    <w:rsid w:val="00A12650"/>
    <w:rsid w:val="00A13DE9"/>
    <w:rsid w:val="00A178FF"/>
    <w:rsid w:val="00A20EFE"/>
    <w:rsid w:val="00A256EF"/>
    <w:rsid w:val="00A2647E"/>
    <w:rsid w:val="00A264C8"/>
    <w:rsid w:val="00A312C5"/>
    <w:rsid w:val="00A346A5"/>
    <w:rsid w:val="00A42C3C"/>
    <w:rsid w:val="00A455D6"/>
    <w:rsid w:val="00A462D5"/>
    <w:rsid w:val="00A5330E"/>
    <w:rsid w:val="00A53AA1"/>
    <w:rsid w:val="00A53B30"/>
    <w:rsid w:val="00A57A4B"/>
    <w:rsid w:val="00A6035E"/>
    <w:rsid w:val="00A60394"/>
    <w:rsid w:val="00A60445"/>
    <w:rsid w:val="00A616F4"/>
    <w:rsid w:val="00A61D95"/>
    <w:rsid w:val="00A67E0E"/>
    <w:rsid w:val="00A70611"/>
    <w:rsid w:val="00A70B7D"/>
    <w:rsid w:val="00A711FB"/>
    <w:rsid w:val="00A74DE1"/>
    <w:rsid w:val="00A753A4"/>
    <w:rsid w:val="00A8046A"/>
    <w:rsid w:val="00A810CB"/>
    <w:rsid w:val="00A81D87"/>
    <w:rsid w:val="00A8571B"/>
    <w:rsid w:val="00A90853"/>
    <w:rsid w:val="00A91024"/>
    <w:rsid w:val="00A95420"/>
    <w:rsid w:val="00A962FB"/>
    <w:rsid w:val="00AA249B"/>
    <w:rsid w:val="00AA7236"/>
    <w:rsid w:val="00AB16DD"/>
    <w:rsid w:val="00AB4802"/>
    <w:rsid w:val="00AB5DAE"/>
    <w:rsid w:val="00AC1D51"/>
    <w:rsid w:val="00AC31E5"/>
    <w:rsid w:val="00AC3999"/>
    <w:rsid w:val="00AC5914"/>
    <w:rsid w:val="00AC6202"/>
    <w:rsid w:val="00AC7E0F"/>
    <w:rsid w:val="00AD1C3C"/>
    <w:rsid w:val="00AD495F"/>
    <w:rsid w:val="00AE012F"/>
    <w:rsid w:val="00AE04E4"/>
    <w:rsid w:val="00AE12C1"/>
    <w:rsid w:val="00AE4221"/>
    <w:rsid w:val="00AE4C1B"/>
    <w:rsid w:val="00AE5C13"/>
    <w:rsid w:val="00AE62EA"/>
    <w:rsid w:val="00AE740B"/>
    <w:rsid w:val="00AF0DAA"/>
    <w:rsid w:val="00AF15C3"/>
    <w:rsid w:val="00AF1CE8"/>
    <w:rsid w:val="00AF38EF"/>
    <w:rsid w:val="00B050F7"/>
    <w:rsid w:val="00B06858"/>
    <w:rsid w:val="00B13D9B"/>
    <w:rsid w:val="00B147A7"/>
    <w:rsid w:val="00B15930"/>
    <w:rsid w:val="00B2162D"/>
    <w:rsid w:val="00B2199F"/>
    <w:rsid w:val="00B21CC9"/>
    <w:rsid w:val="00B225A3"/>
    <w:rsid w:val="00B22829"/>
    <w:rsid w:val="00B237D0"/>
    <w:rsid w:val="00B24B40"/>
    <w:rsid w:val="00B25388"/>
    <w:rsid w:val="00B25411"/>
    <w:rsid w:val="00B260FC"/>
    <w:rsid w:val="00B26E1E"/>
    <w:rsid w:val="00B331FA"/>
    <w:rsid w:val="00B3566B"/>
    <w:rsid w:val="00B4120D"/>
    <w:rsid w:val="00B474D9"/>
    <w:rsid w:val="00B50E87"/>
    <w:rsid w:val="00B52448"/>
    <w:rsid w:val="00B57D76"/>
    <w:rsid w:val="00B60BF9"/>
    <w:rsid w:val="00B60FE5"/>
    <w:rsid w:val="00B638AF"/>
    <w:rsid w:val="00B7118D"/>
    <w:rsid w:val="00B72A2B"/>
    <w:rsid w:val="00B837EE"/>
    <w:rsid w:val="00B869DD"/>
    <w:rsid w:val="00B90B05"/>
    <w:rsid w:val="00B96AFE"/>
    <w:rsid w:val="00BA108D"/>
    <w:rsid w:val="00BA1E6E"/>
    <w:rsid w:val="00BA237C"/>
    <w:rsid w:val="00BA3E65"/>
    <w:rsid w:val="00BB4C33"/>
    <w:rsid w:val="00BB54E3"/>
    <w:rsid w:val="00BC4056"/>
    <w:rsid w:val="00BC4A57"/>
    <w:rsid w:val="00BC4CB8"/>
    <w:rsid w:val="00BC5A28"/>
    <w:rsid w:val="00BC5E02"/>
    <w:rsid w:val="00BC657D"/>
    <w:rsid w:val="00BC6DAD"/>
    <w:rsid w:val="00BD04EA"/>
    <w:rsid w:val="00BD134E"/>
    <w:rsid w:val="00BD184E"/>
    <w:rsid w:val="00BD1997"/>
    <w:rsid w:val="00BD2C88"/>
    <w:rsid w:val="00BD39A8"/>
    <w:rsid w:val="00BD75C4"/>
    <w:rsid w:val="00BE3FA0"/>
    <w:rsid w:val="00BE4053"/>
    <w:rsid w:val="00BE4989"/>
    <w:rsid w:val="00BF21F2"/>
    <w:rsid w:val="00BF6634"/>
    <w:rsid w:val="00BF71A3"/>
    <w:rsid w:val="00C0472B"/>
    <w:rsid w:val="00C05446"/>
    <w:rsid w:val="00C06617"/>
    <w:rsid w:val="00C06E8F"/>
    <w:rsid w:val="00C078A5"/>
    <w:rsid w:val="00C10E91"/>
    <w:rsid w:val="00C15CFB"/>
    <w:rsid w:val="00C257B7"/>
    <w:rsid w:val="00C35EBA"/>
    <w:rsid w:val="00C40102"/>
    <w:rsid w:val="00C41962"/>
    <w:rsid w:val="00C42CF1"/>
    <w:rsid w:val="00C476A6"/>
    <w:rsid w:val="00C57221"/>
    <w:rsid w:val="00C61EB8"/>
    <w:rsid w:val="00C66BBD"/>
    <w:rsid w:val="00C66E0D"/>
    <w:rsid w:val="00C72A2C"/>
    <w:rsid w:val="00C72CF8"/>
    <w:rsid w:val="00C755AE"/>
    <w:rsid w:val="00C80659"/>
    <w:rsid w:val="00C8405F"/>
    <w:rsid w:val="00C84A1F"/>
    <w:rsid w:val="00C92D78"/>
    <w:rsid w:val="00CA0196"/>
    <w:rsid w:val="00CA5071"/>
    <w:rsid w:val="00CA747B"/>
    <w:rsid w:val="00CB0349"/>
    <w:rsid w:val="00CB50B6"/>
    <w:rsid w:val="00CB625D"/>
    <w:rsid w:val="00CB7BA8"/>
    <w:rsid w:val="00CC4659"/>
    <w:rsid w:val="00CD53EA"/>
    <w:rsid w:val="00CD6AF2"/>
    <w:rsid w:val="00CD78C1"/>
    <w:rsid w:val="00CE0219"/>
    <w:rsid w:val="00CE06FB"/>
    <w:rsid w:val="00CE2675"/>
    <w:rsid w:val="00CE2A6C"/>
    <w:rsid w:val="00CE4125"/>
    <w:rsid w:val="00CE44CE"/>
    <w:rsid w:val="00CE57C4"/>
    <w:rsid w:val="00CF1D29"/>
    <w:rsid w:val="00CF36FD"/>
    <w:rsid w:val="00CF4300"/>
    <w:rsid w:val="00CF62A0"/>
    <w:rsid w:val="00CF78C8"/>
    <w:rsid w:val="00D04242"/>
    <w:rsid w:val="00D076D2"/>
    <w:rsid w:val="00D113D4"/>
    <w:rsid w:val="00D13EA0"/>
    <w:rsid w:val="00D1496C"/>
    <w:rsid w:val="00D229D2"/>
    <w:rsid w:val="00D27F6A"/>
    <w:rsid w:val="00D27F70"/>
    <w:rsid w:val="00D337E5"/>
    <w:rsid w:val="00D40BAB"/>
    <w:rsid w:val="00D416DA"/>
    <w:rsid w:val="00D45200"/>
    <w:rsid w:val="00D45409"/>
    <w:rsid w:val="00D469D8"/>
    <w:rsid w:val="00D47A5D"/>
    <w:rsid w:val="00D52BBC"/>
    <w:rsid w:val="00D54598"/>
    <w:rsid w:val="00D557EE"/>
    <w:rsid w:val="00D60DD3"/>
    <w:rsid w:val="00D627D5"/>
    <w:rsid w:val="00D65409"/>
    <w:rsid w:val="00D7399F"/>
    <w:rsid w:val="00D77845"/>
    <w:rsid w:val="00D80199"/>
    <w:rsid w:val="00D8264D"/>
    <w:rsid w:val="00D83CFB"/>
    <w:rsid w:val="00D8568B"/>
    <w:rsid w:val="00D864E3"/>
    <w:rsid w:val="00D87D99"/>
    <w:rsid w:val="00D90725"/>
    <w:rsid w:val="00D94D2C"/>
    <w:rsid w:val="00D953A4"/>
    <w:rsid w:val="00D959F9"/>
    <w:rsid w:val="00DA601E"/>
    <w:rsid w:val="00DA676C"/>
    <w:rsid w:val="00DA7D85"/>
    <w:rsid w:val="00DB0C45"/>
    <w:rsid w:val="00DB19DD"/>
    <w:rsid w:val="00DB3355"/>
    <w:rsid w:val="00DB3B5E"/>
    <w:rsid w:val="00DB491F"/>
    <w:rsid w:val="00DB5A04"/>
    <w:rsid w:val="00DC750B"/>
    <w:rsid w:val="00DD1437"/>
    <w:rsid w:val="00DD6D76"/>
    <w:rsid w:val="00DE1AB4"/>
    <w:rsid w:val="00DE3AD8"/>
    <w:rsid w:val="00DE4005"/>
    <w:rsid w:val="00DE568A"/>
    <w:rsid w:val="00DE6AF1"/>
    <w:rsid w:val="00DF29C3"/>
    <w:rsid w:val="00DF7745"/>
    <w:rsid w:val="00E015E7"/>
    <w:rsid w:val="00E05F38"/>
    <w:rsid w:val="00E0735A"/>
    <w:rsid w:val="00E10546"/>
    <w:rsid w:val="00E121CC"/>
    <w:rsid w:val="00E1695C"/>
    <w:rsid w:val="00E1750A"/>
    <w:rsid w:val="00E24B08"/>
    <w:rsid w:val="00E25232"/>
    <w:rsid w:val="00E327CA"/>
    <w:rsid w:val="00E42FB7"/>
    <w:rsid w:val="00E51F75"/>
    <w:rsid w:val="00E538FA"/>
    <w:rsid w:val="00E5597D"/>
    <w:rsid w:val="00E56C4C"/>
    <w:rsid w:val="00E656C4"/>
    <w:rsid w:val="00E6611C"/>
    <w:rsid w:val="00E67A6C"/>
    <w:rsid w:val="00E7037B"/>
    <w:rsid w:val="00E70E8B"/>
    <w:rsid w:val="00E711B3"/>
    <w:rsid w:val="00E761AC"/>
    <w:rsid w:val="00E845BC"/>
    <w:rsid w:val="00E86000"/>
    <w:rsid w:val="00E902E4"/>
    <w:rsid w:val="00E9126A"/>
    <w:rsid w:val="00E91953"/>
    <w:rsid w:val="00E943EF"/>
    <w:rsid w:val="00EA01F4"/>
    <w:rsid w:val="00EA1418"/>
    <w:rsid w:val="00EA16E9"/>
    <w:rsid w:val="00EA2164"/>
    <w:rsid w:val="00EA3527"/>
    <w:rsid w:val="00EA4335"/>
    <w:rsid w:val="00EB490A"/>
    <w:rsid w:val="00EB668C"/>
    <w:rsid w:val="00EC0267"/>
    <w:rsid w:val="00EC3553"/>
    <w:rsid w:val="00EC7773"/>
    <w:rsid w:val="00EC7B31"/>
    <w:rsid w:val="00ED3128"/>
    <w:rsid w:val="00EE0A53"/>
    <w:rsid w:val="00EE2264"/>
    <w:rsid w:val="00EE336B"/>
    <w:rsid w:val="00F01E79"/>
    <w:rsid w:val="00F115EF"/>
    <w:rsid w:val="00F1401E"/>
    <w:rsid w:val="00F15880"/>
    <w:rsid w:val="00F21403"/>
    <w:rsid w:val="00F225C5"/>
    <w:rsid w:val="00F240BB"/>
    <w:rsid w:val="00F25D99"/>
    <w:rsid w:val="00F277B0"/>
    <w:rsid w:val="00F32166"/>
    <w:rsid w:val="00F32A08"/>
    <w:rsid w:val="00F334E3"/>
    <w:rsid w:val="00F34C20"/>
    <w:rsid w:val="00F37491"/>
    <w:rsid w:val="00F42D91"/>
    <w:rsid w:val="00F43C75"/>
    <w:rsid w:val="00F451D6"/>
    <w:rsid w:val="00F5611D"/>
    <w:rsid w:val="00F60784"/>
    <w:rsid w:val="00F6186F"/>
    <w:rsid w:val="00F72B82"/>
    <w:rsid w:val="00F72C9B"/>
    <w:rsid w:val="00F73F86"/>
    <w:rsid w:val="00F749EC"/>
    <w:rsid w:val="00F75549"/>
    <w:rsid w:val="00F76127"/>
    <w:rsid w:val="00F76C0A"/>
    <w:rsid w:val="00F76E36"/>
    <w:rsid w:val="00F77993"/>
    <w:rsid w:val="00F8113C"/>
    <w:rsid w:val="00F85DBC"/>
    <w:rsid w:val="00F86A2F"/>
    <w:rsid w:val="00F870DE"/>
    <w:rsid w:val="00F87563"/>
    <w:rsid w:val="00F9065A"/>
    <w:rsid w:val="00F95942"/>
    <w:rsid w:val="00FA7A23"/>
    <w:rsid w:val="00FB04CE"/>
    <w:rsid w:val="00FB4B3E"/>
    <w:rsid w:val="00FB6BF9"/>
    <w:rsid w:val="00FB78BF"/>
    <w:rsid w:val="00FB7DA2"/>
    <w:rsid w:val="00FC0159"/>
    <w:rsid w:val="00FC2A19"/>
    <w:rsid w:val="00FC4DB0"/>
    <w:rsid w:val="00FC555C"/>
    <w:rsid w:val="00FC7655"/>
    <w:rsid w:val="00FC7A4F"/>
    <w:rsid w:val="00FD11C2"/>
    <w:rsid w:val="00FD2489"/>
    <w:rsid w:val="00FD56BC"/>
    <w:rsid w:val="00FD7A8A"/>
    <w:rsid w:val="00FE18D1"/>
    <w:rsid w:val="00FE248C"/>
    <w:rsid w:val="00FE2F04"/>
    <w:rsid w:val="00FE7279"/>
    <w:rsid w:val="00FF07C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37D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0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617"/>
    <w:rPr>
      <w:rFonts w:ascii="Lucida Grande" w:hAnsi="Lucida Grande"/>
      <w:sz w:val="18"/>
      <w:szCs w:val="18"/>
    </w:rPr>
  </w:style>
  <w:style w:type="character" w:customStyle="1" w:styleId="BalloonTextChar">
    <w:name w:val="Balloon Text Char"/>
    <w:link w:val="BalloonText"/>
    <w:uiPriority w:val="99"/>
    <w:semiHidden/>
    <w:rsid w:val="00C06617"/>
    <w:rPr>
      <w:rFonts w:ascii="Lucida Grande" w:hAnsi="Lucida Grande"/>
      <w:sz w:val="18"/>
      <w:szCs w:val="18"/>
    </w:rPr>
  </w:style>
  <w:style w:type="paragraph" w:styleId="ListParagraph">
    <w:name w:val="List Paragraph"/>
    <w:basedOn w:val="Normal"/>
    <w:uiPriority w:val="34"/>
    <w:qFormat/>
    <w:rsid w:val="001056E1"/>
    <w:pPr>
      <w:spacing w:after="200" w:line="276" w:lineRule="auto"/>
      <w:ind w:left="720"/>
      <w:contextualSpacing/>
    </w:pPr>
    <w:rPr>
      <w:rFonts w:eastAsia="Cambria"/>
      <w:sz w:val="22"/>
      <w:szCs w:val="22"/>
      <w:lang w:eastAsia="en-US"/>
    </w:rPr>
  </w:style>
  <w:style w:type="paragraph" w:styleId="Footer">
    <w:name w:val="footer"/>
    <w:basedOn w:val="Normal"/>
    <w:link w:val="FooterChar"/>
    <w:uiPriority w:val="99"/>
    <w:unhideWhenUsed/>
    <w:rsid w:val="00180E85"/>
    <w:pPr>
      <w:tabs>
        <w:tab w:val="center" w:pos="4536"/>
        <w:tab w:val="right" w:pos="9072"/>
      </w:tabs>
    </w:pPr>
  </w:style>
  <w:style w:type="character" w:customStyle="1" w:styleId="FooterChar">
    <w:name w:val="Footer Char"/>
    <w:basedOn w:val="DefaultParagraphFont"/>
    <w:link w:val="Footer"/>
    <w:uiPriority w:val="99"/>
    <w:rsid w:val="00180E85"/>
  </w:style>
  <w:style w:type="character" w:styleId="PageNumber">
    <w:name w:val="page number"/>
    <w:basedOn w:val="DefaultParagraphFont"/>
    <w:uiPriority w:val="99"/>
    <w:semiHidden/>
    <w:unhideWhenUsed/>
    <w:rsid w:val="00180E85"/>
  </w:style>
  <w:style w:type="paragraph" w:styleId="Header">
    <w:name w:val="header"/>
    <w:basedOn w:val="Normal"/>
    <w:link w:val="HeaderChar"/>
    <w:uiPriority w:val="99"/>
    <w:unhideWhenUsed/>
    <w:rsid w:val="00180E85"/>
    <w:pPr>
      <w:tabs>
        <w:tab w:val="center" w:pos="4536"/>
        <w:tab w:val="right" w:pos="9072"/>
      </w:tabs>
    </w:pPr>
  </w:style>
  <w:style w:type="character" w:customStyle="1" w:styleId="HeaderChar">
    <w:name w:val="Header Char"/>
    <w:basedOn w:val="DefaultParagraphFont"/>
    <w:link w:val="Header"/>
    <w:uiPriority w:val="99"/>
    <w:rsid w:val="00180E85"/>
  </w:style>
  <w:style w:type="table" w:styleId="TableGrid">
    <w:name w:val="Table Grid"/>
    <w:basedOn w:val="TableNormal"/>
    <w:uiPriority w:val="59"/>
    <w:rsid w:val="00F75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7554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57040F"/>
    <w:rPr>
      <w:sz w:val="18"/>
      <w:szCs w:val="18"/>
    </w:rPr>
  </w:style>
  <w:style w:type="paragraph" w:styleId="CommentText">
    <w:name w:val="annotation text"/>
    <w:basedOn w:val="Normal"/>
    <w:link w:val="CommentTextChar"/>
    <w:uiPriority w:val="99"/>
    <w:semiHidden/>
    <w:unhideWhenUsed/>
    <w:rsid w:val="0057040F"/>
  </w:style>
  <w:style w:type="character" w:customStyle="1" w:styleId="CommentTextChar">
    <w:name w:val="Comment Text Char"/>
    <w:basedOn w:val="DefaultParagraphFont"/>
    <w:link w:val="CommentText"/>
    <w:uiPriority w:val="99"/>
    <w:semiHidden/>
    <w:rsid w:val="0057040F"/>
  </w:style>
  <w:style w:type="paragraph" w:styleId="CommentSubject">
    <w:name w:val="annotation subject"/>
    <w:basedOn w:val="CommentText"/>
    <w:next w:val="CommentText"/>
    <w:link w:val="CommentSubjectChar"/>
    <w:uiPriority w:val="99"/>
    <w:semiHidden/>
    <w:unhideWhenUsed/>
    <w:rsid w:val="0057040F"/>
    <w:rPr>
      <w:b/>
      <w:bCs/>
      <w:sz w:val="20"/>
      <w:szCs w:val="20"/>
    </w:rPr>
  </w:style>
  <w:style w:type="character" w:customStyle="1" w:styleId="CommentSubjectChar">
    <w:name w:val="Comment Subject Char"/>
    <w:link w:val="CommentSubject"/>
    <w:uiPriority w:val="99"/>
    <w:semiHidden/>
    <w:rsid w:val="0057040F"/>
    <w:rPr>
      <w:b/>
      <w:bCs/>
      <w:sz w:val="20"/>
      <w:szCs w:val="20"/>
    </w:rPr>
  </w:style>
  <w:style w:type="paragraph" w:styleId="NormalWeb">
    <w:name w:val="Normal (Web)"/>
    <w:basedOn w:val="Normal"/>
    <w:uiPriority w:val="99"/>
    <w:unhideWhenUsed/>
    <w:rsid w:val="005208F2"/>
    <w:pPr>
      <w:spacing w:before="100" w:beforeAutospacing="1" w:after="100" w:afterAutospacing="1"/>
    </w:pPr>
    <w:rPr>
      <w:rFonts w:ascii="Times New Roman" w:hAnsi="Times New Roman"/>
      <w:lang w:val="en-US" w:eastAsia="en-US"/>
    </w:rPr>
  </w:style>
  <w:style w:type="character" w:styleId="Hyperlink">
    <w:name w:val="Hyperlink"/>
    <w:uiPriority w:val="99"/>
    <w:unhideWhenUsed/>
    <w:rsid w:val="005208F2"/>
    <w:rPr>
      <w:color w:val="0000FF"/>
      <w:u w:val="single"/>
    </w:rPr>
  </w:style>
  <w:style w:type="character" w:styleId="FollowedHyperlink">
    <w:name w:val="FollowedHyperlink"/>
    <w:basedOn w:val="DefaultParagraphFont"/>
    <w:uiPriority w:val="99"/>
    <w:semiHidden/>
    <w:unhideWhenUsed/>
    <w:rsid w:val="0035660B"/>
    <w:rPr>
      <w:color w:val="800080" w:themeColor="followedHyperlink"/>
      <w:u w:val="single"/>
    </w:rPr>
  </w:style>
  <w:style w:type="paragraph" w:styleId="PlainText">
    <w:name w:val="Plain Text"/>
    <w:basedOn w:val="Normal"/>
    <w:link w:val="PlainTextChar"/>
    <w:uiPriority w:val="99"/>
    <w:unhideWhenUsed/>
    <w:rsid w:val="00A02059"/>
    <w:rPr>
      <w:rFonts w:ascii="Segoe UI" w:eastAsia="Times New Roman" w:hAnsi="Segoe UI" w:cstheme="minorBidi"/>
      <w:sz w:val="22"/>
      <w:szCs w:val="21"/>
      <w:lang w:eastAsia="en-US"/>
    </w:rPr>
  </w:style>
  <w:style w:type="character" w:customStyle="1" w:styleId="PlainTextChar">
    <w:name w:val="Plain Text Char"/>
    <w:basedOn w:val="DefaultParagraphFont"/>
    <w:link w:val="PlainText"/>
    <w:uiPriority w:val="99"/>
    <w:rsid w:val="00A02059"/>
    <w:rPr>
      <w:rFonts w:ascii="Segoe UI" w:eastAsia="Times New Roman" w:hAnsi="Segoe U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9474">
      <w:bodyDiv w:val="1"/>
      <w:marLeft w:val="0"/>
      <w:marRight w:val="0"/>
      <w:marTop w:val="0"/>
      <w:marBottom w:val="0"/>
      <w:divBdr>
        <w:top w:val="none" w:sz="0" w:space="0" w:color="auto"/>
        <w:left w:val="none" w:sz="0" w:space="0" w:color="auto"/>
        <w:bottom w:val="none" w:sz="0" w:space="0" w:color="auto"/>
        <w:right w:val="none" w:sz="0" w:space="0" w:color="auto"/>
      </w:divBdr>
    </w:div>
    <w:div w:id="34044423">
      <w:bodyDiv w:val="1"/>
      <w:marLeft w:val="0"/>
      <w:marRight w:val="0"/>
      <w:marTop w:val="0"/>
      <w:marBottom w:val="0"/>
      <w:divBdr>
        <w:top w:val="none" w:sz="0" w:space="0" w:color="auto"/>
        <w:left w:val="none" w:sz="0" w:space="0" w:color="auto"/>
        <w:bottom w:val="none" w:sz="0" w:space="0" w:color="auto"/>
        <w:right w:val="none" w:sz="0" w:space="0" w:color="auto"/>
      </w:divBdr>
    </w:div>
    <w:div w:id="42950816">
      <w:bodyDiv w:val="1"/>
      <w:marLeft w:val="0"/>
      <w:marRight w:val="0"/>
      <w:marTop w:val="0"/>
      <w:marBottom w:val="0"/>
      <w:divBdr>
        <w:top w:val="none" w:sz="0" w:space="0" w:color="auto"/>
        <w:left w:val="none" w:sz="0" w:space="0" w:color="auto"/>
        <w:bottom w:val="none" w:sz="0" w:space="0" w:color="auto"/>
        <w:right w:val="none" w:sz="0" w:space="0" w:color="auto"/>
      </w:divBdr>
    </w:div>
    <w:div w:id="48265497">
      <w:bodyDiv w:val="1"/>
      <w:marLeft w:val="0"/>
      <w:marRight w:val="0"/>
      <w:marTop w:val="0"/>
      <w:marBottom w:val="0"/>
      <w:divBdr>
        <w:top w:val="none" w:sz="0" w:space="0" w:color="auto"/>
        <w:left w:val="none" w:sz="0" w:space="0" w:color="auto"/>
        <w:bottom w:val="none" w:sz="0" w:space="0" w:color="auto"/>
        <w:right w:val="none" w:sz="0" w:space="0" w:color="auto"/>
      </w:divBdr>
    </w:div>
    <w:div w:id="65340785">
      <w:bodyDiv w:val="1"/>
      <w:marLeft w:val="0"/>
      <w:marRight w:val="0"/>
      <w:marTop w:val="0"/>
      <w:marBottom w:val="0"/>
      <w:divBdr>
        <w:top w:val="none" w:sz="0" w:space="0" w:color="auto"/>
        <w:left w:val="none" w:sz="0" w:space="0" w:color="auto"/>
        <w:bottom w:val="none" w:sz="0" w:space="0" w:color="auto"/>
        <w:right w:val="none" w:sz="0" w:space="0" w:color="auto"/>
      </w:divBdr>
    </w:div>
    <w:div w:id="81227248">
      <w:bodyDiv w:val="1"/>
      <w:marLeft w:val="0"/>
      <w:marRight w:val="0"/>
      <w:marTop w:val="0"/>
      <w:marBottom w:val="0"/>
      <w:divBdr>
        <w:top w:val="none" w:sz="0" w:space="0" w:color="auto"/>
        <w:left w:val="none" w:sz="0" w:space="0" w:color="auto"/>
        <w:bottom w:val="none" w:sz="0" w:space="0" w:color="auto"/>
        <w:right w:val="none" w:sz="0" w:space="0" w:color="auto"/>
      </w:divBdr>
    </w:div>
    <w:div w:id="86730317">
      <w:bodyDiv w:val="1"/>
      <w:marLeft w:val="0"/>
      <w:marRight w:val="0"/>
      <w:marTop w:val="0"/>
      <w:marBottom w:val="0"/>
      <w:divBdr>
        <w:top w:val="none" w:sz="0" w:space="0" w:color="auto"/>
        <w:left w:val="none" w:sz="0" w:space="0" w:color="auto"/>
        <w:bottom w:val="none" w:sz="0" w:space="0" w:color="auto"/>
        <w:right w:val="none" w:sz="0" w:space="0" w:color="auto"/>
      </w:divBdr>
    </w:div>
    <w:div w:id="98841900">
      <w:bodyDiv w:val="1"/>
      <w:marLeft w:val="0"/>
      <w:marRight w:val="0"/>
      <w:marTop w:val="0"/>
      <w:marBottom w:val="0"/>
      <w:divBdr>
        <w:top w:val="none" w:sz="0" w:space="0" w:color="auto"/>
        <w:left w:val="none" w:sz="0" w:space="0" w:color="auto"/>
        <w:bottom w:val="none" w:sz="0" w:space="0" w:color="auto"/>
        <w:right w:val="none" w:sz="0" w:space="0" w:color="auto"/>
      </w:divBdr>
      <w:divsChild>
        <w:div w:id="163253209">
          <w:marLeft w:val="0"/>
          <w:marRight w:val="0"/>
          <w:marTop w:val="0"/>
          <w:marBottom w:val="0"/>
          <w:divBdr>
            <w:top w:val="none" w:sz="0" w:space="0" w:color="auto"/>
            <w:left w:val="none" w:sz="0" w:space="0" w:color="auto"/>
            <w:bottom w:val="none" w:sz="0" w:space="0" w:color="auto"/>
            <w:right w:val="none" w:sz="0" w:space="0" w:color="auto"/>
          </w:divBdr>
          <w:divsChild>
            <w:div w:id="1889948474">
              <w:marLeft w:val="0"/>
              <w:marRight w:val="0"/>
              <w:marTop w:val="0"/>
              <w:marBottom w:val="0"/>
              <w:divBdr>
                <w:top w:val="none" w:sz="0" w:space="0" w:color="auto"/>
                <w:left w:val="none" w:sz="0" w:space="0" w:color="auto"/>
                <w:bottom w:val="none" w:sz="0" w:space="0" w:color="auto"/>
                <w:right w:val="none" w:sz="0" w:space="0" w:color="auto"/>
              </w:divBdr>
              <w:divsChild>
                <w:div w:id="2025595766">
                  <w:marLeft w:val="0"/>
                  <w:marRight w:val="0"/>
                  <w:marTop w:val="0"/>
                  <w:marBottom w:val="0"/>
                  <w:divBdr>
                    <w:top w:val="none" w:sz="0" w:space="0" w:color="auto"/>
                    <w:left w:val="none" w:sz="0" w:space="0" w:color="auto"/>
                    <w:bottom w:val="none" w:sz="0" w:space="0" w:color="auto"/>
                    <w:right w:val="none" w:sz="0" w:space="0" w:color="auto"/>
                  </w:divBdr>
                  <w:divsChild>
                    <w:div w:id="1743140244">
                      <w:marLeft w:val="0"/>
                      <w:marRight w:val="0"/>
                      <w:marTop w:val="0"/>
                      <w:marBottom w:val="0"/>
                      <w:divBdr>
                        <w:top w:val="none" w:sz="0" w:space="0" w:color="auto"/>
                        <w:left w:val="none" w:sz="0" w:space="0" w:color="auto"/>
                        <w:bottom w:val="none" w:sz="0" w:space="0" w:color="auto"/>
                        <w:right w:val="none" w:sz="0" w:space="0" w:color="auto"/>
                      </w:divBdr>
                      <w:divsChild>
                        <w:div w:id="2014642255">
                          <w:marLeft w:val="0"/>
                          <w:marRight w:val="0"/>
                          <w:marTop w:val="0"/>
                          <w:marBottom w:val="0"/>
                          <w:divBdr>
                            <w:top w:val="none" w:sz="0" w:space="0" w:color="auto"/>
                            <w:left w:val="none" w:sz="0" w:space="0" w:color="auto"/>
                            <w:bottom w:val="none" w:sz="0" w:space="0" w:color="auto"/>
                            <w:right w:val="none" w:sz="0" w:space="0" w:color="auto"/>
                          </w:divBdr>
                          <w:divsChild>
                            <w:div w:id="611936653">
                              <w:marLeft w:val="0"/>
                              <w:marRight w:val="0"/>
                              <w:marTop w:val="0"/>
                              <w:marBottom w:val="0"/>
                              <w:divBdr>
                                <w:top w:val="none" w:sz="0" w:space="0" w:color="auto"/>
                                <w:left w:val="none" w:sz="0" w:space="0" w:color="auto"/>
                                <w:bottom w:val="none" w:sz="0" w:space="0" w:color="auto"/>
                                <w:right w:val="none" w:sz="0" w:space="0" w:color="auto"/>
                              </w:divBdr>
                              <w:divsChild>
                                <w:div w:id="1238053689">
                                  <w:marLeft w:val="0"/>
                                  <w:marRight w:val="0"/>
                                  <w:marTop w:val="0"/>
                                  <w:marBottom w:val="0"/>
                                  <w:divBdr>
                                    <w:top w:val="none" w:sz="0" w:space="0" w:color="auto"/>
                                    <w:left w:val="none" w:sz="0" w:space="0" w:color="auto"/>
                                    <w:bottom w:val="none" w:sz="0" w:space="0" w:color="auto"/>
                                    <w:right w:val="none" w:sz="0" w:space="0" w:color="auto"/>
                                  </w:divBdr>
                                  <w:divsChild>
                                    <w:div w:id="553468547">
                                      <w:marLeft w:val="0"/>
                                      <w:marRight w:val="0"/>
                                      <w:marTop w:val="0"/>
                                      <w:marBottom w:val="0"/>
                                      <w:divBdr>
                                        <w:top w:val="none" w:sz="0" w:space="0" w:color="auto"/>
                                        <w:left w:val="none" w:sz="0" w:space="0" w:color="auto"/>
                                        <w:bottom w:val="none" w:sz="0" w:space="0" w:color="auto"/>
                                        <w:right w:val="none" w:sz="0" w:space="0" w:color="auto"/>
                                      </w:divBdr>
                                      <w:divsChild>
                                        <w:div w:id="131137633">
                                          <w:marLeft w:val="0"/>
                                          <w:marRight w:val="0"/>
                                          <w:marTop w:val="0"/>
                                          <w:marBottom w:val="0"/>
                                          <w:divBdr>
                                            <w:top w:val="none" w:sz="0" w:space="0" w:color="auto"/>
                                            <w:left w:val="none" w:sz="0" w:space="0" w:color="auto"/>
                                            <w:bottom w:val="none" w:sz="0" w:space="0" w:color="auto"/>
                                            <w:right w:val="none" w:sz="0" w:space="0" w:color="auto"/>
                                          </w:divBdr>
                                          <w:divsChild>
                                            <w:div w:id="1919899207">
                                              <w:marLeft w:val="0"/>
                                              <w:marRight w:val="0"/>
                                              <w:marTop w:val="0"/>
                                              <w:marBottom w:val="0"/>
                                              <w:divBdr>
                                                <w:top w:val="none" w:sz="0" w:space="0" w:color="auto"/>
                                                <w:left w:val="none" w:sz="0" w:space="0" w:color="auto"/>
                                                <w:bottom w:val="none" w:sz="0" w:space="0" w:color="auto"/>
                                                <w:right w:val="none" w:sz="0" w:space="0" w:color="auto"/>
                                              </w:divBdr>
                                              <w:divsChild>
                                                <w:div w:id="646133490">
                                                  <w:marLeft w:val="0"/>
                                                  <w:marRight w:val="0"/>
                                                  <w:marTop w:val="0"/>
                                                  <w:marBottom w:val="0"/>
                                                  <w:divBdr>
                                                    <w:top w:val="none" w:sz="0" w:space="0" w:color="auto"/>
                                                    <w:left w:val="none" w:sz="0" w:space="0" w:color="auto"/>
                                                    <w:bottom w:val="none" w:sz="0" w:space="0" w:color="auto"/>
                                                    <w:right w:val="none" w:sz="0" w:space="0" w:color="auto"/>
                                                  </w:divBdr>
                                                  <w:divsChild>
                                                    <w:div w:id="11224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6173">
      <w:bodyDiv w:val="1"/>
      <w:marLeft w:val="0"/>
      <w:marRight w:val="0"/>
      <w:marTop w:val="0"/>
      <w:marBottom w:val="0"/>
      <w:divBdr>
        <w:top w:val="none" w:sz="0" w:space="0" w:color="auto"/>
        <w:left w:val="none" w:sz="0" w:space="0" w:color="auto"/>
        <w:bottom w:val="none" w:sz="0" w:space="0" w:color="auto"/>
        <w:right w:val="none" w:sz="0" w:space="0" w:color="auto"/>
      </w:divBdr>
    </w:div>
    <w:div w:id="108550653">
      <w:bodyDiv w:val="1"/>
      <w:marLeft w:val="0"/>
      <w:marRight w:val="0"/>
      <w:marTop w:val="0"/>
      <w:marBottom w:val="0"/>
      <w:divBdr>
        <w:top w:val="none" w:sz="0" w:space="0" w:color="auto"/>
        <w:left w:val="none" w:sz="0" w:space="0" w:color="auto"/>
        <w:bottom w:val="none" w:sz="0" w:space="0" w:color="auto"/>
        <w:right w:val="none" w:sz="0" w:space="0" w:color="auto"/>
      </w:divBdr>
    </w:div>
    <w:div w:id="124929694">
      <w:bodyDiv w:val="1"/>
      <w:marLeft w:val="0"/>
      <w:marRight w:val="0"/>
      <w:marTop w:val="0"/>
      <w:marBottom w:val="0"/>
      <w:divBdr>
        <w:top w:val="none" w:sz="0" w:space="0" w:color="auto"/>
        <w:left w:val="none" w:sz="0" w:space="0" w:color="auto"/>
        <w:bottom w:val="none" w:sz="0" w:space="0" w:color="auto"/>
        <w:right w:val="none" w:sz="0" w:space="0" w:color="auto"/>
      </w:divBdr>
    </w:div>
    <w:div w:id="163127414">
      <w:bodyDiv w:val="1"/>
      <w:marLeft w:val="0"/>
      <w:marRight w:val="0"/>
      <w:marTop w:val="0"/>
      <w:marBottom w:val="0"/>
      <w:divBdr>
        <w:top w:val="none" w:sz="0" w:space="0" w:color="auto"/>
        <w:left w:val="none" w:sz="0" w:space="0" w:color="auto"/>
        <w:bottom w:val="none" w:sz="0" w:space="0" w:color="auto"/>
        <w:right w:val="none" w:sz="0" w:space="0" w:color="auto"/>
      </w:divBdr>
    </w:div>
    <w:div w:id="173229684">
      <w:bodyDiv w:val="1"/>
      <w:marLeft w:val="0"/>
      <w:marRight w:val="0"/>
      <w:marTop w:val="0"/>
      <w:marBottom w:val="0"/>
      <w:divBdr>
        <w:top w:val="none" w:sz="0" w:space="0" w:color="auto"/>
        <w:left w:val="none" w:sz="0" w:space="0" w:color="auto"/>
        <w:bottom w:val="none" w:sz="0" w:space="0" w:color="auto"/>
        <w:right w:val="none" w:sz="0" w:space="0" w:color="auto"/>
      </w:divBdr>
    </w:div>
    <w:div w:id="186990154">
      <w:bodyDiv w:val="1"/>
      <w:marLeft w:val="0"/>
      <w:marRight w:val="0"/>
      <w:marTop w:val="0"/>
      <w:marBottom w:val="0"/>
      <w:divBdr>
        <w:top w:val="none" w:sz="0" w:space="0" w:color="auto"/>
        <w:left w:val="none" w:sz="0" w:space="0" w:color="auto"/>
        <w:bottom w:val="none" w:sz="0" w:space="0" w:color="auto"/>
        <w:right w:val="none" w:sz="0" w:space="0" w:color="auto"/>
      </w:divBdr>
    </w:div>
    <w:div w:id="191186252">
      <w:bodyDiv w:val="1"/>
      <w:marLeft w:val="0"/>
      <w:marRight w:val="0"/>
      <w:marTop w:val="0"/>
      <w:marBottom w:val="0"/>
      <w:divBdr>
        <w:top w:val="none" w:sz="0" w:space="0" w:color="auto"/>
        <w:left w:val="none" w:sz="0" w:space="0" w:color="auto"/>
        <w:bottom w:val="none" w:sz="0" w:space="0" w:color="auto"/>
        <w:right w:val="none" w:sz="0" w:space="0" w:color="auto"/>
      </w:divBdr>
    </w:div>
    <w:div w:id="194581360">
      <w:bodyDiv w:val="1"/>
      <w:marLeft w:val="0"/>
      <w:marRight w:val="0"/>
      <w:marTop w:val="0"/>
      <w:marBottom w:val="0"/>
      <w:divBdr>
        <w:top w:val="none" w:sz="0" w:space="0" w:color="auto"/>
        <w:left w:val="none" w:sz="0" w:space="0" w:color="auto"/>
        <w:bottom w:val="none" w:sz="0" w:space="0" w:color="auto"/>
        <w:right w:val="none" w:sz="0" w:space="0" w:color="auto"/>
      </w:divBdr>
    </w:div>
    <w:div w:id="226189356">
      <w:bodyDiv w:val="1"/>
      <w:marLeft w:val="0"/>
      <w:marRight w:val="0"/>
      <w:marTop w:val="0"/>
      <w:marBottom w:val="0"/>
      <w:divBdr>
        <w:top w:val="none" w:sz="0" w:space="0" w:color="auto"/>
        <w:left w:val="none" w:sz="0" w:space="0" w:color="auto"/>
        <w:bottom w:val="none" w:sz="0" w:space="0" w:color="auto"/>
        <w:right w:val="none" w:sz="0" w:space="0" w:color="auto"/>
      </w:divBdr>
    </w:div>
    <w:div w:id="234626869">
      <w:bodyDiv w:val="1"/>
      <w:marLeft w:val="0"/>
      <w:marRight w:val="0"/>
      <w:marTop w:val="0"/>
      <w:marBottom w:val="0"/>
      <w:divBdr>
        <w:top w:val="none" w:sz="0" w:space="0" w:color="auto"/>
        <w:left w:val="none" w:sz="0" w:space="0" w:color="auto"/>
        <w:bottom w:val="none" w:sz="0" w:space="0" w:color="auto"/>
        <w:right w:val="none" w:sz="0" w:space="0" w:color="auto"/>
      </w:divBdr>
    </w:div>
    <w:div w:id="239292422">
      <w:bodyDiv w:val="1"/>
      <w:marLeft w:val="0"/>
      <w:marRight w:val="0"/>
      <w:marTop w:val="0"/>
      <w:marBottom w:val="0"/>
      <w:divBdr>
        <w:top w:val="none" w:sz="0" w:space="0" w:color="auto"/>
        <w:left w:val="none" w:sz="0" w:space="0" w:color="auto"/>
        <w:bottom w:val="none" w:sz="0" w:space="0" w:color="auto"/>
        <w:right w:val="none" w:sz="0" w:space="0" w:color="auto"/>
      </w:divBdr>
    </w:div>
    <w:div w:id="294335672">
      <w:bodyDiv w:val="1"/>
      <w:marLeft w:val="0"/>
      <w:marRight w:val="0"/>
      <w:marTop w:val="0"/>
      <w:marBottom w:val="0"/>
      <w:divBdr>
        <w:top w:val="none" w:sz="0" w:space="0" w:color="auto"/>
        <w:left w:val="none" w:sz="0" w:space="0" w:color="auto"/>
        <w:bottom w:val="none" w:sz="0" w:space="0" w:color="auto"/>
        <w:right w:val="none" w:sz="0" w:space="0" w:color="auto"/>
      </w:divBdr>
    </w:div>
    <w:div w:id="310141111">
      <w:bodyDiv w:val="1"/>
      <w:marLeft w:val="0"/>
      <w:marRight w:val="0"/>
      <w:marTop w:val="0"/>
      <w:marBottom w:val="0"/>
      <w:divBdr>
        <w:top w:val="none" w:sz="0" w:space="0" w:color="auto"/>
        <w:left w:val="none" w:sz="0" w:space="0" w:color="auto"/>
        <w:bottom w:val="none" w:sz="0" w:space="0" w:color="auto"/>
        <w:right w:val="none" w:sz="0" w:space="0" w:color="auto"/>
      </w:divBdr>
    </w:div>
    <w:div w:id="324361045">
      <w:bodyDiv w:val="1"/>
      <w:marLeft w:val="0"/>
      <w:marRight w:val="0"/>
      <w:marTop w:val="0"/>
      <w:marBottom w:val="0"/>
      <w:divBdr>
        <w:top w:val="none" w:sz="0" w:space="0" w:color="auto"/>
        <w:left w:val="none" w:sz="0" w:space="0" w:color="auto"/>
        <w:bottom w:val="none" w:sz="0" w:space="0" w:color="auto"/>
        <w:right w:val="none" w:sz="0" w:space="0" w:color="auto"/>
      </w:divBdr>
    </w:div>
    <w:div w:id="347413856">
      <w:bodyDiv w:val="1"/>
      <w:marLeft w:val="0"/>
      <w:marRight w:val="0"/>
      <w:marTop w:val="0"/>
      <w:marBottom w:val="0"/>
      <w:divBdr>
        <w:top w:val="none" w:sz="0" w:space="0" w:color="auto"/>
        <w:left w:val="none" w:sz="0" w:space="0" w:color="auto"/>
        <w:bottom w:val="none" w:sz="0" w:space="0" w:color="auto"/>
        <w:right w:val="none" w:sz="0" w:space="0" w:color="auto"/>
      </w:divBdr>
    </w:div>
    <w:div w:id="354812675">
      <w:bodyDiv w:val="1"/>
      <w:marLeft w:val="0"/>
      <w:marRight w:val="0"/>
      <w:marTop w:val="0"/>
      <w:marBottom w:val="0"/>
      <w:divBdr>
        <w:top w:val="none" w:sz="0" w:space="0" w:color="auto"/>
        <w:left w:val="none" w:sz="0" w:space="0" w:color="auto"/>
        <w:bottom w:val="none" w:sz="0" w:space="0" w:color="auto"/>
        <w:right w:val="none" w:sz="0" w:space="0" w:color="auto"/>
      </w:divBdr>
    </w:div>
    <w:div w:id="366833157">
      <w:bodyDiv w:val="1"/>
      <w:marLeft w:val="0"/>
      <w:marRight w:val="0"/>
      <w:marTop w:val="0"/>
      <w:marBottom w:val="0"/>
      <w:divBdr>
        <w:top w:val="none" w:sz="0" w:space="0" w:color="auto"/>
        <w:left w:val="none" w:sz="0" w:space="0" w:color="auto"/>
        <w:bottom w:val="none" w:sz="0" w:space="0" w:color="auto"/>
        <w:right w:val="none" w:sz="0" w:space="0" w:color="auto"/>
      </w:divBdr>
    </w:div>
    <w:div w:id="394397751">
      <w:bodyDiv w:val="1"/>
      <w:marLeft w:val="0"/>
      <w:marRight w:val="0"/>
      <w:marTop w:val="0"/>
      <w:marBottom w:val="0"/>
      <w:divBdr>
        <w:top w:val="none" w:sz="0" w:space="0" w:color="auto"/>
        <w:left w:val="none" w:sz="0" w:space="0" w:color="auto"/>
        <w:bottom w:val="none" w:sz="0" w:space="0" w:color="auto"/>
        <w:right w:val="none" w:sz="0" w:space="0" w:color="auto"/>
      </w:divBdr>
    </w:div>
    <w:div w:id="419105694">
      <w:bodyDiv w:val="1"/>
      <w:marLeft w:val="0"/>
      <w:marRight w:val="0"/>
      <w:marTop w:val="0"/>
      <w:marBottom w:val="0"/>
      <w:divBdr>
        <w:top w:val="none" w:sz="0" w:space="0" w:color="auto"/>
        <w:left w:val="none" w:sz="0" w:space="0" w:color="auto"/>
        <w:bottom w:val="none" w:sz="0" w:space="0" w:color="auto"/>
        <w:right w:val="none" w:sz="0" w:space="0" w:color="auto"/>
      </w:divBdr>
    </w:div>
    <w:div w:id="425349084">
      <w:bodyDiv w:val="1"/>
      <w:marLeft w:val="0"/>
      <w:marRight w:val="0"/>
      <w:marTop w:val="0"/>
      <w:marBottom w:val="0"/>
      <w:divBdr>
        <w:top w:val="none" w:sz="0" w:space="0" w:color="auto"/>
        <w:left w:val="none" w:sz="0" w:space="0" w:color="auto"/>
        <w:bottom w:val="none" w:sz="0" w:space="0" w:color="auto"/>
        <w:right w:val="none" w:sz="0" w:space="0" w:color="auto"/>
      </w:divBdr>
    </w:div>
    <w:div w:id="443306507">
      <w:bodyDiv w:val="1"/>
      <w:marLeft w:val="0"/>
      <w:marRight w:val="0"/>
      <w:marTop w:val="0"/>
      <w:marBottom w:val="0"/>
      <w:divBdr>
        <w:top w:val="none" w:sz="0" w:space="0" w:color="auto"/>
        <w:left w:val="none" w:sz="0" w:space="0" w:color="auto"/>
        <w:bottom w:val="none" w:sz="0" w:space="0" w:color="auto"/>
        <w:right w:val="none" w:sz="0" w:space="0" w:color="auto"/>
      </w:divBdr>
    </w:div>
    <w:div w:id="461121359">
      <w:bodyDiv w:val="1"/>
      <w:marLeft w:val="0"/>
      <w:marRight w:val="0"/>
      <w:marTop w:val="0"/>
      <w:marBottom w:val="0"/>
      <w:divBdr>
        <w:top w:val="none" w:sz="0" w:space="0" w:color="auto"/>
        <w:left w:val="none" w:sz="0" w:space="0" w:color="auto"/>
        <w:bottom w:val="none" w:sz="0" w:space="0" w:color="auto"/>
        <w:right w:val="none" w:sz="0" w:space="0" w:color="auto"/>
      </w:divBdr>
    </w:div>
    <w:div w:id="484514030">
      <w:bodyDiv w:val="1"/>
      <w:marLeft w:val="0"/>
      <w:marRight w:val="0"/>
      <w:marTop w:val="0"/>
      <w:marBottom w:val="0"/>
      <w:divBdr>
        <w:top w:val="none" w:sz="0" w:space="0" w:color="auto"/>
        <w:left w:val="none" w:sz="0" w:space="0" w:color="auto"/>
        <w:bottom w:val="none" w:sz="0" w:space="0" w:color="auto"/>
        <w:right w:val="none" w:sz="0" w:space="0" w:color="auto"/>
      </w:divBdr>
      <w:divsChild>
        <w:div w:id="1901550039">
          <w:marLeft w:val="0"/>
          <w:marRight w:val="0"/>
          <w:marTop w:val="0"/>
          <w:marBottom w:val="0"/>
          <w:divBdr>
            <w:top w:val="none" w:sz="0" w:space="0" w:color="auto"/>
            <w:left w:val="none" w:sz="0" w:space="0" w:color="auto"/>
            <w:bottom w:val="none" w:sz="0" w:space="0" w:color="auto"/>
            <w:right w:val="none" w:sz="0" w:space="0" w:color="auto"/>
          </w:divBdr>
          <w:divsChild>
            <w:div w:id="634456434">
              <w:marLeft w:val="0"/>
              <w:marRight w:val="0"/>
              <w:marTop w:val="0"/>
              <w:marBottom w:val="0"/>
              <w:divBdr>
                <w:top w:val="none" w:sz="0" w:space="0" w:color="auto"/>
                <w:left w:val="none" w:sz="0" w:space="0" w:color="auto"/>
                <w:bottom w:val="none" w:sz="0" w:space="0" w:color="auto"/>
                <w:right w:val="none" w:sz="0" w:space="0" w:color="auto"/>
              </w:divBdr>
              <w:divsChild>
                <w:div w:id="2080785607">
                  <w:marLeft w:val="0"/>
                  <w:marRight w:val="0"/>
                  <w:marTop w:val="0"/>
                  <w:marBottom w:val="0"/>
                  <w:divBdr>
                    <w:top w:val="none" w:sz="0" w:space="0" w:color="auto"/>
                    <w:left w:val="none" w:sz="0" w:space="0" w:color="auto"/>
                    <w:bottom w:val="none" w:sz="0" w:space="0" w:color="auto"/>
                    <w:right w:val="none" w:sz="0" w:space="0" w:color="auto"/>
                  </w:divBdr>
                  <w:divsChild>
                    <w:div w:id="107240087">
                      <w:marLeft w:val="0"/>
                      <w:marRight w:val="0"/>
                      <w:marTop w:val="0"/>
                      <w:marBottom w:val="0"/>
                      <w:divBdr>
                        <w:top w:val="none" w:sz="0" w:space="0" w:color="auto"/>
                        <w:left w:val="none" w:sz="0" w:space="0" w:color="auto"/>
                        <w:bottom w:val="none" w:sz="0" w:space="0" w:color="auto"/>
                        <w:right w:val="none" w:sz="0" w:space="0" w:color="auto"/>
                      </w:divBdr>
                      <w:divsChild>
                        <w:div w:id="678966306">
                          <w:marLeft w:val="0"/>
                          <w:marRight w:val="0"/>
                          <w:marTop w:val="0"/>
                          <w:marBottom w:val="0"/>
                          <w:divBdr>
                            <w:top w:val="none" w:sz="0" w:space="0" w:color="auto"/>
                            <w:left w:val="none" w:sz="0" w:space="0" w:color="auto"/>
                            <w:bottom w:val="none" w:sz="0" w:space="0" w:color="auto"/>
                            <w:right w:val="none" w:sz="0" w:space="0" w:color="auto"/>
                          </w:divBdr>
                          <w:divsChild>
                            <w:div w:id="1258751825">
                              <w:marLeft w:val="0"/>
                              <w:marRight w:val="0"/>
                              <w:marTop w:val="0"/>
                              <w:marBottom w:val="0"/>
                              <w:divBdr>
                                <w:top w:val="none" w:sz="0" w:space="0" w:color="auto"/>
                                <w:left w:val="none" w:sz="0" w:space="0" w:color="auto"/>
                                <w:bottom w:val="none" w:sz="0" w:space="0" w:color="auto"/>
                                <w:right w:val="none" w:sz="0" w:space="0" w:color="auto"/>
                              </w:divBdr>
                              <w:divsChild>
                                <w:div w:id="105660492">
                                  <w:marLeft w:val="0"/>
                                  <w:marRight w:val="0"/>
                                  <w:marTop w:val="0"/>
                                  <w:marBottom w:val="0"/>
                                  <w:divBdr>
                                    <w:top w:val="none" w:sz="0" w:space="0" w:color="auto"/>
                                    <w:left w:val="none" w:sz="0" w:space="0" w:color="auto"/>
                                    <w:bottom w:val="none" w:sz="0" w:space="0" w:color="auto"/>
                                    <w:right w:val="none" w:sz="0" w:space="0" w:color="auto"/>
                                  </w:divBdr>
                                  <w:divsChild>
                                    <w:div w:id="523640354">
                                      <w:marLeft w:val="0"/>
                                      <w:marRight w:val="0"/>
                                      <w:marTop w:val="0"/>
                                      <w:marBottom w:val="0"/>
                                      <w:divBdr>
                                        <w:top w:val="none" w:sz="0" w:space="0" w:color="auto"/>
                                        <w:left w:val="none" w:sz="0" w:space="0" w:color="auto"/>
                                        <w:bottom w:val="none" w:sz="0" w:space="0" w:color="auto"/>
                                        <w:right w:val="none" w:sz="0" w:space="0" w:color="auto"/>
                                      </w:divBdr>
                                      <w:divsChild>
                                        <w:div w:id="1890993324">
                                          <w:marLeft w:val="0"/>
                                          <w:marRight w:val="0"/>
                                          <w:marTop w:val="0"/>
                                          <w:marBottom w:val="0"/>
                                          <w:divBdr>
                                            <w:top w:val="none" w:sz="0" w:space="0" w:color="auto"/>
                                            <w:left w:val="none" w:sz="0" w:space="0" w:color="auto"/>
                                            <w:bottom w:val="none" w:sz="0" w:space="0" w:color="auto"/>
                                            <w:right w:val="none" w:sz="0" w:space="0" w:color="auto"/>
                                          </w:divBdr>
                                          <w:divsChild>
                                            <w:div w:id="1831289637">
                                              <w:marLeft w:val="0"/>
                                              <w:marRight w:val="0"/>
                                              <w:marTop w:val="0"/>
                                              <w:marBottom w:val="0"/>
                                              <w:divBdr>
                                                <w:top w:val="none" w:sz="0" w:space="0" w:color="auto"/>
                                                <w:left w:val="none" w:sz="0" w:space="0" w:color="auto"/>
                                                <w:bottom w:val="none" w:sz="0" w:space="0" w:color="auto"/>
                                                <w:right w:val="none" w:sz="0" w:space="0" w:color="auto"/>
                                              </w:divBdr>
                                              <w:divsChild>
                                                <w:div w:id="2093965338">
                                                  <w:marLeft w:val="0"/>
                                                  <w:marRight w:val="0"/>
                                                  <w:marTop w:val="0"/>
                                                  <w:marBottom w:val="0"/>
                                                  <w:divBdr>
                                                    <w:top w:val="none" w:sz="0" w:space="0" w:color="auto"/>
                                                    <w:left w:val="none" w:sz="0" w:space="0" w:color="auto"/>
                                                    <w:bottom w:val="none" w:sz="0" w:space="0" w:color="auto"/>
                                                    <w:right w:val="none" w:sz="0" w:space="0" w:color="auto"/>
                                                  </w:divBdr>
                                                  <w:divsChild>
                                                    <w:div w:id="6887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233225">
      <w:bodyDiv w:val="1"/>
      <w:marLeft w:val="0"/>
      <w:marRight w:val="0"/>
      <w:marTop w:val="0"/>
      <w:marBottom w:val="0"/>
      <w:divBdr>
        <w:top w:val="none" w:sz="0" w:space="0" w:color="auto"/>
        <w:left w:val="none" w:sz="0" w:space="0" w:color="auto"/>
        <w:bottom w:val="none" w:sz="0" w:space="0" w:color="auto"/>
        <w:right w:val="none" w:sz="0" w:space="0" w:color="auto"/>
      </w:divBdr>
    </w:div>
    <w:div w:id="498541150">
      <w:bodyDiv w:val="1"/>
      <w:marLeft w:val="0"/>
      <w:marRight w:val="0"/>
      <w:marTop w:val="0"/>
      <w:marBottom w:val="0"/>
      <w:divBdr>
        <w:top w:val="none" w:sz="0" w:space="0" w:color="auto"/>
        <w:left w:val="none" w:sz="0" w:space="0" w:color="auto"/>
        <w:bottom w:val="none" w:sz="0" w:space="0" w:color="auto"/>
        <w:right w:val="none" w:sz="0" w:space="0" w:color="auto"/>
      </w:divBdr>
    </w:div>
    <w:div w:id="498741503">
      <w:bodyDiv w:val="1"/>
      <w:marLeft w:val="0"/>
      <w:marRight w:val="0"/>
      <w:marTop w:val="0"/>
      <w:marBottom w:val="0"/>
      <w:divBdr>
        <w:top w:val="none" w:sz="0" w:space="0" w:color="auto"/>
        <w:left w:val="none" w:sz="0" w:space="0" w:color="auto"/>
        <w:bottom w:val="none" w:sz="0" w:space="0" w:color="auto"/>
        <w:right w:val="none" w:sz="0" w:space="0" w:color="auto"/>
      </w:divBdr>
    </w:div>
    <w:div w:id="540089956">
      <w:bodyDiv w:val="1"/>
      <w:marLeft w:val="0"/>
      <w:marRight w:val="0"/>
      <w:marTop w:val="0"/>
      <w:marBottom w:val="0"/>
      <w:divBdr>
        <w:top w:val="none" w:sz="0" w:space="0" w:color="auto"/>
        <w:left w:val="none" w:sz="0" w:space="0" w:color="auto"/>
        <w:bottom w:val="none" w:sz="0" w:space="0" w:color="auto"/>
        <w:right w:val="none" w:sz="0" w:space="0" w:color="auto"/>
      </w:divBdr>
    </w:div>
    <w:div w:id="551581771">
      <w:bodyDiv w:val="1"/>
      <w:marLeft w:val="0"/>
      <w:marRight w:val="0"/>
      <w:marTop w:val="0"/>
      <w:marBottom w:val="0"/>
      <w:divBdr>
        <w:top w:val="none" w:sz="0" w:space="0" w:color="auto"/>
        <w:left w:val="none" w:sz="0" w:space="0" w:color="auto"/>
        <w:bottom w:val="none" w:sz="0" w:space="0" w:color="auto"/>
        <w:right w:val="none" w:sz="0" w:space="0" w:color="auto"/>
      </w:divBdr>
    </w:div>
    <w:div w:id="600993342">
      <w:bodyDiv w:val="1"/>
      <w:marLeft w:val="0"/>
      <w:marRight w:val="0"/>
      <w:marTop w:val="0"/>
      <w:marBottom w:val="0"/>
      <w:divBdr>
        <w:top w:val="none" w:sz="0" w:space="0" w:color="auto"/>
        <w:left w:val="none" w:sz="0" w:space="0" w:color="auto"/>
        <w:bottom w:val="none" w:sz="0" w:space="0" w:color="auto"/>
        <w:right w:val="none" w:sz="0" w:space="0" w:color="auto"/>
      </w:divBdr>
    </w:div>
    <w:div w:id="604654773">
      <w:bodyDiv w:val="1"/>
      <w:marLeft w:val="0"/>
      <w:marRight w:val="0"/>
      <w:marTop w:val="0"/>
      <w:marBottom w:val="0"/>
      <w:divBdr>
        <w:top w:val="none" w:sz="0" w:space="0" w:color="auto"/>
        <w:left w:val="none" w:sz="0" w:space="0" w:color="auto"/>
        <w:bottom w:val="none" w:sz="0" w:space="0" w:color="auto"/>
        <w:right w:val="none" w:sz="0" w:space="0" w:color="auto"/>
      </w:divBdr>
    </w:div>
    <w:div w:id="606354023">
      <w:bodyDiv w:val="1"/>
      <w:marLeft w:val="0"/>
      <w:marRight w:val="0"/>
      <w:marTop w:val="0"/>
      <w:marBottom w:val="0"/>
      <w:divBdr>
        <w:top w:val="none" w:sz="0" w:space="0" w:color="auto"/>
        <w:left w:val="none" w:sz="0" w:space="0" w:color="auto"/>
        <w:bottom w:val="none" w:sz="0" w:space="0" w:color="auto"/>
        <w:right w:val="none" w:sz="0" w:space="0" w:color="auto"/>
      </w:divBdr>
    </w:div>
    <w:div w:id="619380742">
      <w:bodyDiv w:val="1"/>
      <w:marLeft w:val="0"/>
      <w:marRight w:val="0"/>
      <w:marTop w:val="0"/>
      <w:marBottom w:val="0"/>
      <w:divBdr>
        <w:top w:val="none" w:sz="0" w:space="0" w:color="auto"/>
        <w:left w:val="none" w:sz="0" w:space="0" w:color="auto"/>
        <w:bottom w:val="none" w:sz="0" w:space="0" w:color="auto"/>
        <w:right w:val="none" w:sz="0" w:space="0" w:color="auto"/>
      </w:divBdr>
    </w:div>
    <w:div w:id="625238352">
      <w:bodyDiv w:val="1"/>
      <w:marLeft w:val="0"/>
      <w:marRight w:val="0"/>
      <w:marTop w:val="0"/>
      <w:marBottom w:val="0"/>
      <w:divBdr>
        <w:top w:val="none" w:sz="0" w:space="0" w:color="auto"/>
        <w:left w:val="none" w:sz="0" w:space="0" w:color="auto"/>
        <w:bottom w:val="none" w:sz="0" w:space="0" w:color="auto"/>
        <w:right w:val="none" w:sz="0" w:space="0" w:color="auto"/>
      </w:divBdr>
    </w:div>
    <w:div w:id="636452806">
      <w:bodyDiv w:val="1"/>
      <w:marLeft w:val="0"/>
      <w:marRight w:val="0"/>
      <w:marTop w:val="0"/>
      <w:marBottom w:val="0"/>
      <w:divBdr>
        <w:top w:val="none" w:sz="0" w:space="0" w:color="auto"/>
        <w:left w:val="none" w:sz="0" w:space="0" w:color="auto"/>
        <w:bottom w:val="none" w:sz="0" w:space="0" w:color="auto"/>
        <w:right w:val="none" w:sz="0" w:space="0" w:color="auto"/>
      </w:divBdr>
    </w:div>
    <w:div w:id="671227334">
      <w:bodyDiv w:val="1"/>
      <w:marLeft w:val="0"/>
      <w:marRight w:val="0"/>
      <w:marTop w:val="0"/>
      <w:marBottom w:val="0"/>
      <w:divBdr>
        <w:top w:val="none" w:sz="0" w:space="0" w:color="auto"/>
        <w:left w:val="none" w:sz="0" w:space="0" w:color="auto"/>
        <w:bottom w:val="none" w:sz="0" w:space="0" w:color="auto"/>
        <w:right w:val="none" w:sz="0" w:space="0" w:color="auto"/>
      </w:divBdr>
    </w:div>
    <w:div w:id="675501198">
      <w:bodyDiv w:val="1"/>
      <w:marLeft w:val="0"/>
      <w:marRight w:val="0"/>
      <w:marTop w:val="0"/>
      <w:marBottom w:val="0"/>
      <w:divBdr>
        <w:top w:val="none" w:sz="0" w:space="0" w:color="auto"/>
        <w:left w:val="none" w:sz="0" w:space="0" w:color="auto"/>
        <w:bottom w:val="none" w:sz="0" w:space="0" w:color="auto"/>
        <w:right w:val="none" w:sz="0" w:space="0" w:color="auto"/>
      </w:divBdr>
    </w:div>
    <w:div w:id="682518075">
      <w:bodyDiv w:val="1"/>
      <w:marLeft w:val="0"/>
      <w:marRight w:val="0"/>
      <w:marTop w:val="0"/>
      <w:marBottom w:val="0"/>
      <w:divBdr>
        <w:top w:val="none" w:sz="0" w:space="0" w:color="auto"/>
        <w:left w:val="none" w:sz="0" w:space="0" w:color="auto"/>
        <w:bottom w:val="none" w:sz="0" w:space="0" w:color="auto"/>
        <w:right w:val="none" w:sz="0" w:space="0" w:color="auto"/>
      </w:divBdr>
    </w:div>
    <w:div w:id="682754599">
      <w:bodyDiv w:val="1"/>
      <w:marLeft w:val="0"/>
      <w:marRight w:val="0"/>
      <w:marTop w:val="0"/>
      <w:marBottom w:val="0"/>
      <w:divBdr>
        <w:top w:val="none" w:sz="0" w:space="0" w:color="auto"/>
        <w:left w:val="none" w:sz="0" w:space="0" w:color="auto"/>
        <w:bottom w:val="none" w:sz="0" w:space="0" w:color="auto"/>
        <w:right w:val="none" w:sz="0" w:space="0" w:color="auto"/>
      </w:divBdr>
    </w:div>
    <w:div w:id="697007936">
      <w:bodyDiv w:val="1"/>
      <w:marLeft w:val="0"/>
      <w:marRight w:val="0"/>
      <w:marTop w:val="0"/>
      <w:marBottom w:val="0"/>
      <w:divBdr>
        <w:top w:val="none" w:sz="0" w:space="0" w:color="auto"/>
        <w:left w:val="none" w:sz="0" w:space="0" w:color="auto"/>
        <w:bottom w:val="none" w:sz="0" w:space="0" w:color="auto"/>
        <w:right w:val="none" w:sz="0" w:space="0" w:color="auto"/>
      </w:divBdr>
    </w:div>
    <w:div w:id="701855895">
      <w:bodyDiv w:val="1"/>
      <w:marLeft w:val="0"/>
      <w:marRight w:val="0"/>
      <w:marTop w:val="0"/>
      <w:marBottom w:val="0"/>
      <w:divBdr>
        <w:top w:val="none" w:sz="0" w:space="0" w:color="auto"/>
        <w:left w:val="none" w:sz="0" w:space="0" w:color="auto"/>
        <w:bottom w:val="none" w:sz="0" w:space="0" w:color="auto"/>
        <w:right w:val="none" w:sz="0" w:space="0" w:color="auto"/>
      </w:divBdr>
    </w:div>
    <w:div w:id="706105886">
      <w:bodyDiv w:val="1"/>
      <w:marLeft w:val="0"/>
      <w:marRight w:val="0"/>
      <w:marTop w:val="0"/>
      <w:marBottom w:val="0"/>
      <w:divBdr>
        <w:top w:val="none" w:sz="0" w:space="0" w:color="auto"/>
        <w:left w:val="none" w:sz="0" w:space="0" w:color="auto"/>
        <w:bottom w:val="none" w:sz="0" w:space="0" w:color="auto"/>
        <w:right w:val="none" w:sz="0" w:space="0" w:color="auto"/>
      </w:divBdr>
    </w:div>
    <w:div w:id="714236921">
      <w:bodyDiv w:val="1"/>
      <w:marLeft w:val="0"/>
      <w:marRight w:val="0"/>
      <w:marTop w:val="0"/>
      <w:marBottom w:val="0"/>
      <w:divBdr>
        <w:top w:val="none" w:sz="0" w:space="0" w:color="auto"/>
        <w:left w:val="none" w:sz="0" w:space="0" w:color="auto"/>
        <w:bottom w:val="none" w:sz="0" w:space="0" w:color="auto"/>
        <w:right w:val="none" w:sz="0" w:space="0" w:color="auto"/>
      </w:divBdr>
    </w:div>
    <w:div w:id="714308355">
      <w:bodyDiv w:val="1"/>
      <w:marLeft w:val="0"/>
      <w:marRight w:val="0"/>
      <w:marTop w:val="0"/>
      <w:marBottom w:val="0"/>
      <w:divBdr>
        <w:top w:val="none" w:sz="0" w:space="0" w:color="auto"/>
        <w:left w:val="none" w:sz="0" w:space="0" w:color="auto"/>
        <w:bottom w:val="none" w:sz="0" w:space="0" w:color="auto"/>
        <w:right w:val="none" w:sz="0" w:space="0" w:color="auto"/>
      </w:divBdr>
    </w:div>
    <w:div w:id="714694678">
      <w:bodyDiv w:val="1"/>
      <w:marLeft w:val="0"/>
      <w:marRight w:val="0"/>
      <w:marTop w:val="0"/>
      <w:marBottom w:val="0"/>
      <w:divBdr>
        <w:top w:val="none" w:sz="0" w:space="0" w:color="auto"/>
        <w:left w:val="none" w:sz="0" w:space="0" w:color="auto"/>
        <w:bottom w:val="none" w:sz="0" w:space="0" w:color="auto"/>
        <w:right w:val="none" w:sz="0" w:space="0" w:color="auto"/>
      </w:divBdr>
    </w:div>
    <w:div w:id="728264253">
      <w:bodyDiv w:val="1"/>
      <w:marLeft w:val="0"/>
      <w:marRight w:val="0"/>
      <w:marTop w:val="0"/>
      <w:marBottom w:val="0"/>
      <w:divBdr>
        <w:top w:val="none" w:sz="0" w:space="0" w:color="auto"/>
        <w:left w:val="none" w:sz="0" w:space="0" w:color="auto"/>
        <w:bottom w:val="none" w:sz="0" w:space="0" w:color="auto"/>
        <w:right w:val="none" w:sz="0" w:space="0" w:color="auto"/>
      </w:divBdr>
    </w:div>
    <w:div w:id="737049122">
      <w:bodyDiv w:val="1"/>
      <w:marLeft w:val="0"/>
      <w:marRight w:val="0"/>
      <w:marTop w:val="0"/>
      <w:marBottom w:val="0"/>
      <w:divBdr>
        <w:top w:val="none" w:sz="0" w:space="0" w:color="auto"/>
        <w:left w:val="none" w:sz="0" w:space="0" w:color="auto"/>
        <w:bottom w:val="none" w:sz="0" w:space="0" w:color="auto"/>
        <w:right w:val="none" w:sz="0" w:space="0" w:color="auto"/>
      </w:divBdr>
    </w:div>
    <w:div w:id="765997603">
      <w:bodyDiv w:val="1"/>
      <w:marLeft w:val="0"/>
      <w:marRight w:val="0"/>
      <w:marTop w:val="0"/>
      <w:marBottom w:val="0"/>
      <w:divBdr>
        <w:top w:val="none" w:sz="0" w:space="0" w:color="auto"/>
        <w:left w:val="none" w:sz="0" w:space="0" w:color="auto"/>
        <w:bottom w:val="none" w:sz="0" w:space="0" w:color="auto"/>
        <w:right w:val="none" w:sz="0" w:space="0" w:color="auto"/>
      </w:divBdr>
    </w:div>
    <w:div w:id="787509097">
      <w:bodyDiv w:val="1"/>
      <w:marLeft w:val="0"/>
      <w:marRight w:val="0"/>
      <w:marTop w:val="0"/>
      <w:marBottom w:val="0"/>
      <w:divBdr>
        <w:top w:val="none" w:sz="0" w:space="0" w:color="auto"/>
        <w:left w:val="none" w:sz="0" w:space="0" w:color="auto"/>
        <w:bottom w:val="none" w:sz="0" w:space="0" w:color="auto"/>
        <w:right w:val="none" w:sz="0" w:space="0" w:color="auto"/>
      </w:divBdr>
    </w:div>
    <w:div w:id="793908646">
      <w:bodyDiv w:val="1"/>
      <w:marLeft w:val="0"/>
      <w:marRight w:val="0"/>
      <w:marTop w:val="0"/>
      <w:marBottom w:val="0"/>
      <w:divBdr>
        <w:top w:val="none" w:sz="0" w:space="0" w:color="auto"/>
        <w:left w:val="none" w:sz="0" w:space="0" w:color="auto"/>
        <w:bottom w:val="none" w:sz="0" w:space="0" w:color="auto"/>
        <w:right w:val="none" w:sz="0" w:space="0" w:color="auto"/>
      </w:divBdr>
    </w:div>
    <w:div w:id="814612548">
      <w:bodyDiv w:val="1"/>
      <w:marLeft w:val="0"/>
      <w:marRight w:val="0"/>
      <w:marTop w:val="0"/>
      <w:marBottom w:val="0"/>
      <w:divBdr>
        <w:top w:val="none" w:sz="0" w:space="0" w:color="auto"/>
        <w:left w:val="none" w:sz="0" w:space="0" w:color="auto"/>
        <w:bottom w:val="none" w:sz="0" w:space="0" w:color="auto"/>
        <w:right w:val="none" w:sz="0" w:space="0" w:color="auto"/>
      </w:divBdr>
    </w:div>
    <w:div w:id="864489323">
      <w:bodyDiv w:val="1"/>
      <w:marLeft w:val="0"/>
      <w:marRight w:val="0"/>
      <w:marTop w:val="0"/>
      <w:marBottom w:val="0"/>
      <w:divBdr>
        <w:top w:val="none" w:sz="0" w:space="0" w:color="auto"/>
        <w:left w:val="none" w:sz="0" w:space="0" w:color="auto"/>
        <w:bottom w:val="none" w:sz="0" w:space="0" w:color="auto"/>
        <w:right w:val="none" w:sz="0" w:space="0" w:color="auto"/>
      </w:divBdr>
    </w:div>
    <w:div w:id="873420291">
      <w:bodyDiv w:val="1"/>
      <w:marLeft w:val="0"/>
      <w:marRight w:val="0"/>
      <w:marTop w:val="0"/>
      <w:marBottom w:val="0"/>
      <w:divBdr>
        <w:top w:val="none" w:sz="0" w:space="0" w:color="auto"/>
        <w:left w:val="none" w:sz="0" w:space="0" w:color="auto"/>
        <w:bottom w:val="none" w:sz="0" w:space="0" w:color="auto"/>
        <w:right w:val="none" w:sz="0" w:space="0" w:color="auto"/>
      </w:divBdr>
    </w:div>
    <w:div w:id="892623622">
      <w:bodyDiv w:val="1"/>
      <w:marLeft w:val="0"/>
      <w:marRight w:val="0"/>
      <w:marTop w:val="0"/>
      <w:marBottom w:val="0"/>
      <w:divBdr>
        <w:top w:val="none" w:sz="0" w:space="0" w:color="auto"/>
        <w:left w:val="none" w:sz="0" w:space="0" w:color="auto"/>
        <w:bottom w:val="none" w:sz="0" w:space="0" w:color="auto"/>
        <w:right w:val="none" w:sz="0" w:space="0" w:color="auto"/>
      </w:divBdr>
    </w:div>
    <w:div w:id="904952294">
      <w:bodyDiv w:val="1"/>
      <w:marLeft w:val="0"/>
      <w:marRight w:val="0"/>
      <w:marTop w:val="0"/>
      <w:marBottom w:val="0"/>
      <w:divBdr>
        <w:top w:val="none" w:sz="0" w:space="0" w:color="auto"/>
        <w:left w:val="none" w:sz="0" w:space="0" w:color="auto"/>
        <w:bottom w:val="none" w:sz="0" w:space="0" w:color="auto"/>
        <w:right w:val="none" w:sz="0" w:space="0" w:color="auto"/>
      </w:divBdr>
    </w:div>
    <w:div w:id="907492269">
      <w:bodyDiv w:val="1"/>
      <w:marLeft w:val="0"/>
      <w:marRight w:val="0"/>
      <w:marTop w:val="0"/>
      <w:marBottom w:val="0"/>
      <w:divBdr>
        <w:top w:val="none" w:sz="0" w:space="0" w:color="auto"/>
        <w:left w:val="none" w:sz="0" w:space="0" w:color="auto"/>
        <w:bottom w:val="none" w:sz="0" w:space="0" w:color="auto"/>
        <w:right w:val="none" w:sz="0" w:space="0" w:color="auto"/>
      </w:divBdr>
    </w:div>
    <w:div w:id="918170425">
      <w:bodyDiv w:val="1"/>
      <w:marLeft w:val="0"/>
      <w:marRight w:val="0"/>
      <w:marTop w:val="0"/>
      <w:marBottom w:val="0"/>
      <w:divBdr>
        <w:top w:val="none" w:sz="0" w:space="0" w:color="auto"/>
        <w:left w:val="none" w:sz="0" w:space="0" w:color="auto"/>
        <w:bottom w:val="none" w:sz="0" w:space="0" w:color="auto"/>
        <w:right w:val="none" w:sz="0" w:space="0" w:color="auto"/>
      </w:divBdr>
      <w:divsChild>
        <w:div w:id="1525972081">
          <w:marLeft w:val="0"/>
          <w:marRight w:val="0"/>
          <w:marTop w:val="0"/>
          <w:marBottom w:val="0"/>
          <w:divBdr>
            <w:top w:val="none" w:sz="0" w:space="0" w:color="auto"/>
            <w:left w:val="none" w:sz="0" w:space="0" w:color="auto"/>
            <w:bottom w:val="none" w:sz="0" w:space="0" w:color="auto"/>
            <w:right w:val="none" w:sz="0" w:space="0" w:color="auto"/>
          </w:divBdr>
          <w:divsChild>
            <w:div w:id="1208683707">
              <w:marLeft w:val="0"/>
              <w:marRight w:val="0"/>
              <w:marTop w:val="0"/>
              <w:marBottom w:val="0"/>
              <w:divBdr>
                <w:top w:val="none" w:sz="0" w:space="0" w:color="auto"/>
                <w:left w:val="none" w:sz="0" w:space="0" w:color="auto"/>
                <w:bottom w:val="none" w:sz="0" w:space="0" w:color="auto"/>
                <w:right w:val="none" w:sz="0" w:space="0" w:color="auto"/>
              </w:divBdr>
              <w:divsChild>
                <w:div w:id="1301618972">
                  <w:marLeft w:val="0"/>
                  <w:marRight w:val="0"/>
                  <w:marTop w:val="0"/>
                  <w:marBottom w:val="0"/>
                  <w:divBdr>
                    <w:top w:val="none" w:sz="0" w:space="0" w:color="auto"/>
                    <w:left w:val="none" w:sz="0" w:space="0" w:color="auto"/>
                    <w:bottom w:val="none" w:sz="0" w:space="0" w:color="auto"/>
                    <w:right w:val="none" w:sz="0" w:space="0" w:color="auto"/>
                  </w:divBdr>
                  <w:divsChild>
                    <w:div w:id="2136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77415">
      <w:bodyDiv w:val="1"/>
      <w:marLeft w:val="0"/>
      <w:marRight w:val="0"/>
      <w:marTop w:val="0"/>
      <w:marBottom w:val="0"/>
      <w:divBdr>
        <w:top w:val="none" w:sz="0" w:space="0" w:color="auto"/>
        <w:left w:val="none" w:sz="0" w:space="0" w:color="auto"/>
        <w:bottom w:val="none" w:sz="0" w:space="0" w:color="auto"/>
        <w:right w:val="none" w:sz="0" w:space="0" w:color="auto"/>
      </w:divBdr>
    </w:div>
    <w:div w:id="959529206">
      <w:bodyDiv w:val="1"/>
      <w:marLeft w:val="0"/>
      <w:marRight w:val="0"/>
      <w:marTop w:val="0"/>
      <w:marBottom w:val="0"/>
      <w:divBdr>
        <w:top w:val="none" w:sz="0" w:space="0" w:color="auto"/>
        <w:left w:val="none" w:sz="0" w:space="0" w:color="auto"/>
        <w:bottom w:val="none" w:sz="0" w:space="0" w:color="auto"/>
        <w:right w:val="none" w:sz="0" w:space="0" w:color="auto"/>
      </w:divBdr>
    </w:div>
    <w:div w:id="967587593">
      <w:bodyDiv w:val="1"/>
      <w:marLeft w:val="0"/>
      <w:marRight w:val="0"/>
      <w:marTop w:val="0"/>
      <w:marBottom w:val="0"/>
      <w:divBdr>
        <w:top w:val="none" w:sz="0" w:space="0" w:color="auto"/>
        <w:left w:val="none" w:sz="0" w:space="0" w:color="auto"/>
        <w:bottom w:val="none" w:sz="0" w:space="0" w:color="auto"/>
        <w:right w:val="none" w:sz="0" w:space="0" w:color="auto"/>
      </w:divBdr>
    </w:div>
    <w:div w:id="1005783544">
      <w:bodyDiv w:val="1"/>
      <w:marLeft w:val="0"/>
      <w:marRight w:val="0"/>
      <w:marTop w:val="0"/>
      <w:marBottom w:val="0"/>
      <w:divBdr>
        <w:top w:val="none" w:sz="0" w:space="0" w:color="auto"/>
        <w:left w:val="none" w:sz="0" w:space="0" w:color="auto"/>
        <w:bottom w:val="none" w:sz="0" w:space="0" w:color="auto"/>
        <w:right w:val="none" w:sz="0" w:space="0" w:color="auto"/>
      </w:divBdr>
    </w:div>
    <w:div w:id="1013923631">
      <w:bodyDiv w:val="1"/>
      <w:marLeft w:val="0"/>
      <w:marRight w:val="0"/>
      <w:marTop w:val="0"/>
      <w:marBottom w:val="0"/>
      <w:divBdr>
        <w:top w:val="none" w:sz="0" w:space="0" w:color="auto"/>
        <w:left w:val="none" w:sz="0" w:space="0" w:color="auto"/>
        <w:bottom w:val="none" w:sz="0" w:space="0" w:color="auto"/>
        <w:right w:val="none" w:sz="0" w:space="0" w:color="auto"/>
      </w:divBdr>
    </w:div>
    <w:div w:id="1015614545">
      <w:bodyDiv w:val="1"/>
      <w:marLeft w:val="0"/>
      <w:marRight w:val="0"/>
      <w:marTop w:val="0"/>
      <w:marBottom w:val="0"/>
      <w:divBdr>
        <w:top w:val="none" w:sz="0" w:space="0" w:color="auto"/>
        <w:left w:val="none" w:sz="0" w:space="0" w:color="auto"/>
        <w:bottom w:val="none" w:sz="0" w:space="0" w:color="auto"/>
        <w:right w:val="none" w:sz="0" w:space="0" w:color="auto"/>
      </w:divBdr>
    </w:div>
    <w:div w:id="1062483964">
      <w:bodyDiv w:val="1"/>
      <w:marLeft w:val="0"/>
      <w:marRight w:val="0"/>
      <w:marTop w:val="0"/>
      <w:marBottom w:val="0"/>
      <w:divBdr>
        <w:top w:val="none" w:sz="0" w:space="0" w:color="auto"/>
        <w:left w:val="none" w:sz="0" w:space="0" w:color="auto"/>
        <w:bottom w:val="none" w:sz="0" w:space="0" w:color="auto"/>
        <w:right w:val="none" w:sz="0" w:space="0" w:color="auto"/>
      </w:divBdr>
    </w:div>
    <w:div w:id="1072968786">
      <w:bodyDiv w:val="1"/>
      <w:marLeft w:val="0"/>
      <w:marRight w:val="0"/>
      <w:marTop w:val="0"/>
      <w:marBottom w:val="0"/>
      <w:divBdr>
        <w:top w:val="none" w:sz="0" w:space="0" w:color="auto"/>
        <w:left w:val="none" w:sz="0" w:space="0" w:color="auto"/>
        <w:bottom w:val="none" w:sz="0" w:space="0" w:color="auto"/>
        <w:right w:val="none" w:sz="0" w:space="0" w:color="auto"/>
      </w:divBdr>
    </w:div>
    <w:div w:id="1118531389">
      <w:bodyDiv w:val="1"/>
      <w:marLeft w:val="0"/>
      <w:marRight w:val="0"/>
      <w:marTop w:val="0"/>
      <w:marBottom w:val="0"/>
      <w:divBdr>
        <w:top w:val="none" w:sz="0" w:space="0" w:color="auto"/>
        <w:left w:val="none" w:sz="0" w:space="0" w:color="auto"/>
        <w:bottom w:val="none" w:sz="0" w:space="0" w:color="auto"/>
        <w:right w:val="none" w:sz="0" w:space="0" w:color="auto"/>
      </w:divBdr>
    </w:div>
    <w:div w:id="1123843460">
      <w:bodyDiv w:val="1"/>
      <w:marLeft w:val="0"/>
      <w:marRight w:val="0"/>
      <w:marTop w:val="0"/>
      <w:marBottom w:val="0"/>
      <w:divBdr>
        <w:top w:val="none" w:sz="0" w:space="0" w:color="auto"/>
        <w:left w:val="none" w:sz="0" w:space="0" w:color="auto"/>
        <w:bottom w:val="none" w:sz="0" w:space="0" w:color="auto"/>
        <w:right w:val="none" w:sz="0" w:space="0" w:color="auto"/>
      </w:divBdr>
    </w:div>
    <w:div w:id="1125008061">
      <w:bodyDiv w:val="1"/>
      <w:marLeft w:val="0"/>
      <w:marRight w:val="0"/>
      <w:marTop w:val="0"/>
      <w:marBottom w:val="0"/>
      <w:divBdr>
        <w:top w:val="none" w:sz="0" w:space="0" w:color="auto"/>
        <w:left w:val="none" w:sz="0" w:space="0" w:color="auto"/>
        <w:bottom w:val="none" w:sz="0" w:space="0" w:color="auto"/>
        <w:right w:val="none" w:sz="0" w:space="0" w:color="auto"/>
      </w:divBdr>
    </w:div>
    <w:div w:id="1129975663">
      <w:bodyDiv w:val="1"/>
      <w:marLeft w:val="0"/>
      <w:marRight w:val="0"/>
      <w:marTop w:val="0"/>
      <w:marBottom w:val="0"/>
      <w:divBdr>
        <w:top w:val="none" w:sz="0" w:space="0" w:color="auto"/>
        <w:left w:val="none" w:sz="0" w:space="0" w:color="auto"/>
        <w:bottom w:val="none" w:sz="0" w:space="0" w:color="auto"/>
        <w:right w:val="none" w:sz="0" w:space="0" w:color="auto"/>
      </w:divBdr>
    </w:div>
    <w:div w:id="1136289780">
      <w:bodyDiv w:val="1"/>
      <w:marLeft w:val="0"/>
      <w:marRight w:val="0"/>
      <w:marTop w:val="0"/>
      <w:marBottom w:val="0"/>
      <w:divBdr>
        <w:top w:val="none" w:sz="0" w:space="0" w:color="auto"/>
        <w:left w:val="none" w:sz="0" w:space="0" w:color="auto"/>
        <w:bottom w:val="none" w:sz="0" w:space="0" w:color="auto"/>
        <w:right w:val="none" w:sz="0" w:space="0" w:color="auto"/>
      </w:divBdr>
    </w:div>
    <w:div w:id="1137451294">
      <w:bodyDiv w:val="1"/>
      <w:marLeft w:val="0"/>
      <w:marRight w:val="0"/>
      <w:marTop w:val="0"/>
      <w:marBottom w:val="0"/>
      <w:divBdr>
        <w:top w:val="none" w:sz="0" w:space="0" w:color="auto"/>
        <w:left w:val="none" w:sz="0" w:space="0" w:color="auto"/>
        <w:bottom w:val="none" w:sz="0" w:space="0" w:color="auto"/>
        <w:right w:val="none" w:sz="0" w:space="0" w:color="auto"/>
      </w:divBdr>
    </w:div>
    <w:div w:id="1140613939">
      <w:bodyDiv w:val="1"/>
      <w:marLeft w:val="0"/>
      <w:marRight w:val="0"/>
      <w:marTop w:val="0"/>
      <w:marBottom w:val="0"/>
      <w:divBdr>
        <w:top w:val="none" w:sz="0" w:space="0" w:color="auto"/>
        <w:left w:val="none" w:sz="0" w:space="0" w:color="auto"/>
        <w:bottom w:val="none" w:sz="0" w:space="0" w:color="auto"/>
        <w:right w:val="none" w:sz="0" w:space="0" w:color="auto"/>
      </w:divBdr>
    </w:div>
    <w:div w:id="1155025765">
      <w:bodyDiv w:val="1"/>
      <w:marLeft w:val="0"/>
      <w:marRight w:val="0"/>
      <w:marTop w:val="0"/>
      <w:marBottom w:val="0"/>
      <w:divBdr>
        <w:top w:val="none" w:sz="0" w:space="0" w:color="auto"/>
        <w:left w:val="none" w:sz="0" w:space="0" w:color="auto"/>
        <w:bottom w:val="none" w:sz="0" w:space="0" w:color="auto"/>
        <w:right w:val="none" w:sz="0" w:space="0" w:color="auto"/>
      </w:divBdr>
    </w:div>
    <w:div w:id="1160118891">
      <w:bodyDiv w:val="1"/>
      <w:marLeft w:val="0"/>
      <w:marRight w:val="0"/>
      <w:marTop w:val="0"/>
      <w:marBottom w:val="0"/>
      <w:divBdr>
        <w:top w:val="none" w:sz="0" w:space="0" w:color="auto"/>
        <w:left w:val="none" w:sz="0" w:space="0" w:color="auto"/>
        <w:bottom w:val="none" w:sz="0" w:space="0" w:color="auto"/>
        <w:right w:val="none" w:sz="0" w:space="0" w:color="auto"/>
      </w:divBdr>
    </w:div>
    <w:div w:id="1186214987">
      <w:bodyDiv w:val="1"/>
      <w:marLeft w:val="0"/>
      <w:marRight w:val="0"/>
      <w:marTop w:val="0"/>
      <w:marBottom w:val="0"/>
      <w:divBdr>
        <w:top w:val="none" w:sz="0" w:space="0" w:color="auto"/>
        <w:left w:val="none" w:sz="0" w:space="0" w:color="auto"/>
        <w:bottom w:val="none" w:sz="0" w:space="0" w:color="auto"/>
        <w:right w:val="none" w:sz="0" w:space="0" w:color="auto"/>
      </w:divBdr>
    </w:div>
    <w:div w:id="1196769788">
      <w:bodyDiv w:val="1"/>
      <w:marLeft w:val="0"/>
      <w:marRight w:val="0"/>
      <w:marTop w:val="0"/>
      <w:marBottom w:val="0"/>
      <w:divBdr>
        <w:top w:val="none" w:sz="0" w:space="0" w:color="auto"/>
        <w:left w:val="none" w:sz="0" w:space="0" w:color="auto"/>
        <w:bottom w:val="none" w:sz="0" w:space="0" w:color="auto"/>
        <w:right w:val="none" w:sz="0" w:space="0" w:color="auto"/>
      </w:divBdr>
    </w:div>
    <w:div w:id="1219778312">
      <w:bodyDiv w:val="1"/>
      <w:marLeft w:val="0"/>
      <w:marRight w:val="0"/>
      <w:marTop w:val="0"/>
      <w:marBottom w:val="0"/>
      <w:divBdr>
        <w:top w:val="none" w:sz="0" w:space="0" w:color="auto"/>
        <w:left w:val="none" w:sz="0" w:space="0" w:color="auto"/>
        <w:bottom w:val="none" w:sz="0" w:space="0" w:color="auto"/>
        <w:right w:val="none" w:sz="0" w:space="0" w:color="auto"/>
      </w:divBdr>
    </w:div>
    <w:div w:id="1223250816">
      <w:bodyDiv w:val="1"/>
      <w:marLeft w:val="0"/>
      <w:marRight w:val="0"/>
      <w:marTop w:val="0"/>
      <w:marBottom w:val="0"/>
      <w:divBdr>
        <w:top w:val="none" w:sz="0" w:space="0" w:color="auto"/>
        <w:left w:val="none" w:sz="0" w:space="0" w:color="auto"/>
        <w:bottom w:val="none" w:sz="0" w:space="0" w:color="auto"/>
        <w:right w:val="none" w:sz="0" w:space="0" w:color="auto"/>
      </w:divBdr>
    </w:div>
    <w:div w:id="1238050642">
      <w:bodyDiv w:val="1"/>
      <w:marLeft w:val="0"/>
      <w:marRight w:val="0"/>
      <w:marTop w:val="0"/>
      <w:marBottom w:val="0"/>
      <w:divBdr>
        <w:top w:val="none" w:sz="0" w:space="0" w:color="auto"/>
        <w:left w:val="none" w:sz="0" w:space="0" w:color="auto"/>
        <w:bottom w:val="none" w:sz="0" w:space="0" w:color="auto"/>
        <w:right w:val="none" w:sz="0" w:space="0" w:color="auto"/>
      </w:divBdr>
    </w:div>
    <w:div w:id="1293248763">
      <w:bodyDiv w:val="1"/>
      <w:marLeft w:val="0"/>
      <w:marRight w:val="0"/>
      <w:marTop w:val="0"/>
      <w:marBottom w:val="0"/>
      <w:divBdr>
        <w:top w:val="none" w:sz="0" w:space="0" w:color="auto"/>
        <w:left w:val="none" w:sz="0" w:space="0" w:color="auto"/>
        <w:bottom w:val="none" w:sz="0" w:space="0" w:color="auto"/>
        <w:right w:val="none" w:sz="0" w:space="0" w:color="auto"/>
      </w:divBdr>
    </w:div>
    <w:div w:id="1298031440">
      <w:bodyDiv w:val="1"/>
      <w:marLeft w:val="0"/>
      <w:marRight w:val="0"/>
      <w:marTop w:val="0"/>
      <w:marBottom w:val="0"/>
      <w:divBdr>
        <w:top w:val="none" w:sz="0" w:space="0" w:color="auto"/>
        <w:left w:val="none" w:sz="0" w:space="0" w:color="auto"/>
        <w:bottom w:val="none" w:sz="0" w:space="0" w:color="auto"/>
        <w:right w:val="none" w:sz="0" w:space="0" w:color="auto"/>
      </w:divBdr>
    </w:div>
    <w:div w:id="1321688553">
      <w:bodyDiv w:val="1"/>
      <w:marLeft w:val="0"/>
      <w:marRight w:val="0"/>
      <w:marTop w:val="0"/>
      <w:marBottom w:val="0"/>
      <w:divBdr>
        <w:top w:val="none" w:sz="0" w:space="0" w:color="auto"/>
        <w:left w:val="none" w:sz="0" w:space="0" w:color="auto"/>
        <w:bottom w:val="none" w:sz="0" w:space="0" w:color="auto"/>
        <w:right w:val="none" w:sz="0" w:space="0" w:color="auto"/>
      </w:divBdr>
    </w:div>
    <w:div w:id="1332489386">
      <w:bodyDiv w:val="1"/>
      <w:marLeft w:val="0"/>
      <w:marRight w:val="0"/>
      <w:marTop w:val="0"/>
      <w:marBottom w:val="0"/>
      <w:divBdr>
        <w:top w:val="none" w:sz="0" w:space="0" w:color="auto"/>
        <w:left w:val="none" w:sz="0" w:space="0" w:color="auto"/>
        <w:bottom w:val="none" w:sz="0" w:space="0" w:color="auto"/>
        <w:right w:val="none" w:sz="0" w:space="0" w:color="auto"/>
      </w:divBdr>
    </w:div>
    <w:div w:id="1335453266">
      <w:bodyDiv w:val="1"/>
      <w:marLeft w:val="0"/>
      <w:marRight w:val="0"/>
      <w:marTop w:val="0"/>
      <w:marBottom w:val="0"/>
      <w:divBdr>
        <w:top w:val="none" w:sz="0" w:space="0" w:color="auto"/>
        <w:left w:val="none" w:sz="0" w:space="0" w:color="auto"/>
        <w:bottom w:val="none" w:sz="0" w:space="0" w:color="auto"/>
        <w:right w:val="none" w:sz="0" w:space="0" w:color="auto"/>
      </w:divBdr>
    </w:div>
    <w:div w:id="1364746087">
      <w:bodyDiv w:val="1"/>
      <w:marLeft w:val="0"/>
      <w:marRight w:val="0"/>
      <w:marTop w:val="0"/>
      <w:marBottom w:val="0"/>
      <w:divBdr>
        <w:top w:val="none" w:sz="0" w:space="0" w:color="auto"/>
        <w:left w:val="none" w:sz="0" w:space="0" w:color="auto"/>
        <w:bottom w:val="none" w:sz="0" w:space="0" w:color="auto"/>
        <w:right w:val="none" w:sz="0" w:space="0" w:color="auto"/>
      </w:divBdr>
    </w:div>
    <w:div w:id="1384208611">
      <w:bodyDiv w:val="1"/>
      <w:marLeft w:val="0"/>
      <w:marRight w:val="0"/>
      <w:marTop w:val="0"/>
      <w:marBottom w:val="0"/>
      <w:divBdr>
        <w:top w:val="none" w:sz="0" w:space="0" w:color="auto"/>
        <w:left w:val="none" w:sz="0" w:space="0" w:color="auto"/>
        <w:bottom w:val="none" w:sz="0" w:space="0" w:color="auto"/>
        <w:right w:val="none" w:sz="0" w:space="0" w:color="auto"/>
      </w:divBdr>
    </w:div>
    <w:div w:id="1399983537">
      <w:bodyDiv w:val="1"/>
      <w:marLeft w:val="0"/>
      <w:marRight w:val="0"/>
      <w:marTop w:val="0"/>
      <w:marBottom w:val="0"/>
      <w:divBdr>
        <w:top w:val="none" w:sz="0" w:space="0" w:color="auto"/>
        <w:left w:val="none" w:sz="0" w:space="0" w:color="auto"/>
        <w:bottom w:val="none" w:sz="0" w:space="0" w:color="auto"/>
        <w:right w:val="none" w:sz="0" w:space="0" w:color="auto"/>
      </w:divBdr>
    </w:div>
    <w:div w:id="1408845052">
      <w:bodyDiv w:val="1"/>
      <w:marLeft w:val="0"/>
      <w:marRight w:val="0"/>
      <w:marTop w:val="0"/>
      <w:marBottom w:val="0"/>
      <w:divBdr>
        <w:top w:val="none" w:sz="0" w:space="0" w:color="auto"/>
        <w:left w:val="none" w:sz="0" w:space="0" w:color="auto"/>
        <w:bottom w:val="none" w:sz="0" w:space="0" w:color="auto"/>
        <w:right w:val="none" w:sz="0" w:space="0" w:color="auto"/>
      </w:divBdr>
    </w:div>
    <w:div w:id="1425615832">
      <w:bodyDiv w:val="1"/>
      <w:marLeft w:val="0"/>
      <w:marRight w:val="0"/>
      <w:marTop w:val="0"/>
      <w:marBottom w:val="0"/>
      <w:divBdr>
        <w:top w:val="none" w:sz="0" w:space="0" w:color="auto"/>
        <w:left w:val="none" w:sz="0" w:space="0" w:color="auto"/>
        <w:bottom w:val="none" w:sz="0" w:space="0" w:color="auto"/>
        <w:right w:val="none" w:sz="0" w:space="0" w:color="auto"/>
      </w:divBdr>
    </w:div>
    <w:div w:id="1433041620">
      <w:bodyDiv w:val="1"/>
      <w:marLeft w:val="0"/>
      <w:marRight w:val="0"/>
      <w:marTop w:val="0"/>
      <w:marBottom w:val="0"/>
      <w:divBdr>
        <w:top w:val="none" w:sz="0" w:space="0" w:color="auto"/>
        <w:left w:val="none" w:sz="0" w:space="0" w:color="auto"/>
        <w:bottom w:val="none" w:sz="0" w:space="0" w:color="auto"/>
        <w:right w:val="none" w:sz="0" w:space="0" w:color="auto"/>
      </w:divBdr>
    </w:div>
    <w:div w:id="1434785531">
      <w:bodyDiv w:val="1"/>
      <w:marLeft w:val="0"/>
      <w:marRight w:val="0"/>
      <w:marTop w:val="0"/>
      <w:marBottom w:val="0"/>
      <w:divBdr>
        <w:top w:val="none" w:sz="0" w:space="0" w:color="auto"/>
        <w:left w:val="none" w:sz="0" w:space="0" w:color="auto"/>
        <w:bottom w:val="none" w:sz="0" w:space="0" w:color="auto"/>
        <w:right w:val="none" w:sz="0" w:space="0" w:color="auto"/>
      </w:divBdr>
    </w:div>
    <w:div w:id="1439177070">
      <w:bodyDiv w:val="1"/>
      <w:marLeft w:val="0"/>
      <w:marRight w:val="0"/>
      <w:marTop w:val="0"/>
      <w:marBottom w:val="0"/>
      <w:divBdr>
        <w:top w:val="none" w:sz="0" w:space="0" w:color="auto"/>
        <w:left w:val="none" w:sz="0" w:space="0" w:color="auto"/>
        <w:bottom w:val="none" w:sz="0" w:space="0" w:color="auto"/>
        <w:right w:val="none" w:sz="0" w:space="0" w:color="auto"/>
      </w:divBdr>
    </w:div>
    <w:div w:id="1440642654">
      <w:bodyDiv w:val="1"/>
      <w:marLeft w:val="0"/>
      <w:marRight w:val="0"/>
      <w:marTop w:val="0"/>
      <w:marBottom w:val="0"/>
      <w:divBdr>
        <w:top w:val="none" w:sz="0" w:space="0" w:color="auto"/>
        <w:left w:val="none" w:sz="0" w:space="0" w:color="auto"/>
        <w:bottom w:val="none" w:sz="0" w:space="0" w:color="auto"/>
        <w:right w:val="none" w:sz="0" w:space="0" w:color="auto"/>
      </w:divBdr>
    </w:div>
    <w:div w:id="1464885140">
      <w:bodyDiv w:val="1"/>
      <w:marLeft w:val="0"/>
      <w:marRight w:val="0"/>
      <w:marTop w:val="0"/>
      <w:marBottom w:val="0"/>
      <w:divBdr>
        <w:top w:val="none" w:sz="0" w:space="0" w:color="auto"/>
        <w:left w:val="none" w:sz="0" w:space="0" w:color="auto"/>
        <w:bottom w:val="none" w:sz="0" w:space="0" w:color="auto"/>
        <w:right w:val="none" w:sz="0" w:space="0" w:color="auto"/>
      </w:divBdr>
    </w:div>
    <w:div w:id="1476070091">
      <w:bodyDiv w:val="1"/>
      <w:marLeft w:val="0"/>
      <w:marRight w:val="0"/>
      <w:marTop w:val="0"/>
      <w:marBottom w:val="0"/>
      <w:divBdr>
        <w:top w:val="none" w:sz="0" w:space="0" w:color="auto"/>
        <w:left w:val="none" w:sz="0" w:space="0" w:color="auto"/>
        <w:bottom w:val="none" w:sz="0" w:space="0" w:color="auto"/>
        <w:right w:val="none" w:sz="0" w:space="0" w:color="auto"/>
      </w:divBdr>
    </w:div>
    <w:div w:id="1488011889">
      <w:bodyDiv w:val="1"/>
      <w:marLeft w:val="0"/>
      <w:marRight w:val="0"/>
      <w:marTop w:val="0"/>
      <w:marBottom w:val="0"/>
      <w:divBdr>
        <w:top w:val="none" w:sz="0" w:space="0" w:color="auto"/>
        <w:left w:val="none" w:sz="0" w:space="0" w:color="auto"/>
        <w:bottom w:val="none" w:sz="0" w:space="0" w:color="auto"/>
        <w:right w:val="none" w:sz="0" w:space="0" w:color="auto"/>
      </w:divBdr>
    </w:div>
    <w:div w:id="1511915999">
      <w:bodyDiv w:val="1"/>
      <w:marLeft w:val="0"/>
      <w:marRight w:val="0"/>
      <w:marTop w:val="0"/>
      <w:marBottom w:val="0"/>
      <w:divBdr>
        <w:top w:val="none" w:sz="0" w:space="0" w:color="auto"/>
        <w:left w:val="none" w:sz="0" w:space="0" w:color="auto"/>
        <w:bottom w:val="none" w:sz="0" w:space="0" w:color="auto"/>
        <w:right w:val="none" w:sz="0" w:space="0" w:color="auto"/>
      </w:divBdr>
    </w:div>
    <w:div w:id="1576285012">
      <w:bodyDiv w:val="1"/>
      <w:marLeft w:val="0"/>
      <w:marRight w:val="0"/>
      <w:marTop w:val="0"/>
      <w:marBottom w:val="0"/>
      <w:divBdr>
        <w:top w:val="none" w:sz="0" w:space="0" w:color="auto"/>
        <w:left w:val="none" w:sz="0" w:space="0" w:color="auto"/>
        <w:bottom w:val="none" w:sz="0" w:space="0" w:color="auto"/>
        <w:right w:val="none" w:sz="0" w:space="0" w:color="auto"/>
      </w:divBdr>
    </w:div>
    <w:div w:id="1589074214">
      <w:bodyDiv w:val="1"/>
      <w:marLeft w:val="0"/>
      <w:marRight w:val="0"/>
      <w:marTop w:val="0"/>
      <w:marBottom w:val="0"/>
      <w:divBdr>
        <w:top w:val="none" w:sz="0" w:space="0" w:color="auto"/>
        <w:left w:val="none" w:sz="0" w:space="0" w:color="auto"/>
        <w:bottom w:val="none" w:sz="0" w:space="0" w:color="auto"/>
        <w:right w:val="none" w:sz="0" w:space="0" w:color="auto"/>
      </w:divBdr>
    </w:div>
    <w:div w:id="1600215972">
      <w:bodyDiv w:val="1"/>
      <w:marLeft w:val="0"/>
      <w:marRight w:val="0"/>
      <w:marTop w:val="0"/>
      <w:marBottom w:val="0"/>
      <w:divBdr>
        <w:top w:val="none" w:sz="0" w:space="0" w:color="auto"/>
        <w:left w:val="none" w:sz="0" w:space="0" w:color="auto"/>
        <w:bottom w:val="none" w:sz="0" w:space="0" w:color="auto"/>
        <w:right w:val="none" w:sz="0" w:space="0" w:color="auto"/>
      </w:divBdr>
    </w:div>
    <w:div w:id="1608350655">
      <w:bodyDiv w:val="1"/>
      <w:marLeft w:val="0"/>
      <w:marRight w:val="0"/>
      <w:marTop w:val="0"/>
      <w:marBottom w:val="0"/>
      <w:divBdr>
        <w:top w:val="none" w:sz="0" w:space="0" w:color="auto"/>
        <w:left w:val="none" w:sz="0" w:space="0" w:color="auto"/>
        <w:bottom w:val="none" w:sz="0" w:space="0" w:color="auto"/>
        <w:right w:val="none" w:sz="0" w:space="0" w:color="auto"/>
      </w:divBdr>
    </w:div>
    <w:div w:id="1624800416">
      <w:bodyDiv w:val="1"/>
      <w:marLeft w:val="0"/>
      <w:marRight w:val="0"/>
      <w:marTop w:val="0"/>
      <w:marBottom w:val="0"/>
      <w:divBdr>
        <w:top w:val="none" w:sz="0" w:space="0" w:color="auto"/>
        <w:left w:val="none" w:sz="0" w:space="0" w:color="auto"/>
        <w:bottom w:val="none" w:sz="0" w:space="0" w:color="auto"/>
        <w:right w:val="none" w:sz="0" w:space="0" w:color="auto"/>
      </w:divBdr>
    </w:div>
    <w:div w:id="1675061950">
      <w:bodyDiv w:val="1"/>
      <w:marLeft w:val="0"/>
      <w:marRight w:val="0"/>
      <w:marTop w:val="0"/>
      <w:marBottom w:val="0"/>
      <w:divBdr>
        <w:top w:val="none" w:sz="0" w:space="0" w:color="auto"/>
        <w:left w:val="none" w:sz="0" w:space="0" w:color="auto"/>
        <w:bottom w:val="none" w:sz="0" w:space="0" w:color="auto"/>
        <w:right w:val="none" w:sz="0" w:space="0" w:color="auto"/>
      </w:divBdr>
    </w:div>
    <w:div w:id="1677415831">
      <w:bodyDiv w:val="1"/>
      <w:marLeft w:val="0"/>
      <w:marRight w:val="0"/>
      <w:marTop w:val="0"/>
      <w:marBottom w:val="0"/>
      <w:divBdr>
        <w:top w:val="none" w:sz="0" w:space="0" w:color="auto"/>
        <w:left w:val="none" w:sz="0" w:space="0" w:color="auto"/>
        <w:bottom w:val="none" w:sz="0" w:space="0" w:color="auto"/>
        <w:right w:val="none" w:sz="0" w:space="0" w:color="auto"/>
      </w:divBdr>
    </w:div>
    <w:div w:id="1679386712">
      <w:bodyDiv w:val="1"/>
      <w:marLeft w:val="0"/>
      <w:marRight w:val="0"/>
      <w:marTop w:val="0"/>
      <w:marBottom w:val="0"/>
      <w:divBdr>
        <w:top w:val="none" w:sz="0" w:space="0" w:color="auto"/>
        <w:left w:val="none" w:sz="0" w:space="0" w:color="auto"/>
        <w:bottom w:val="none" w:sz="0" w:space="0" w:color="auto"/>
        <w:right w:val="none" w:sz="0" w:space="0" w:color="auto"/>
      </w:divBdr>
    </w:div>
    <w:div w:id="1703626294">
      <w:bodyDiv w:val="1"/>
      <w:marLeft w:val="0"/>
      <w:marRight w:val="0"/>
      <w:marTop w:val="0"/>
      <w:marBottom w:val="0"/>
      <w:divBdr>
        <w:top w:val="none" w:sz="0" w:space="0" w:color="auto"/>
        <w:left w:val="none" w:sz="0" w:space="0" w:color="auto"/>
        <w:bottom w:val="none" w:sz="0" w:space="0" w:color="auto"/>
        <w:right w:val="none" w:sz="0" w:space="0" w:color="auto"/>
      </w:divBdr>
    </w:div>
    <w:div w:id="1711370633">
      <w:bodyDiv w:val="1"/>
      <w:marLeft w:val="0"/>
      <w:marRight w:val="0"/>
      <w:marTop w:val="0"/>
      <w:marBottom w:val="0"/>
      <w:divBdr>
        <w:top w:val="none" w:sz="0" w:space="0" w:color="auto"/>
        <w:left w:val="none" w:sz="0" w:space="0" w:color="auto"/>
        <w:bottom w:val="none" w:sz="0" w:space="0" w:color="auto"/>
        <w:right w:val="none" w:sz="0" w:space="0" w:color="auto"/>
      </w:divBdr>
    </w:div>
    <w:div w:id="1713269783">
      <w:bodyDiv w:val="1"/>
      <w:marLeft w:val="0"/>
      <w:marRight w:val="0"/>
      <w:marTop w:val="0"/>
      <w:marBottom w:val="0"/>
      <w:divBdr>
        <w:top w:val="none" w:sz="0" w:space="0" w:color="auto"/>
        <w:left w:val="none" w:sz="0" w:space="0" w:color="auto"/>
        <w:bottom w:val="none" w:sz="0" w:space="0" w:color="auto"/>
        <w:right w:val="none" w:sz="0" w:space="0" w:color="auto"/>
      </w:divBdr>
    </w:div>
    <w:div w:id="1731224301">
      <w:bodyDiv w:val="1"/>
      <w:marLeft w:val="0"/>
      <w:marRight w:val="0"/>
      <w:marTop w:val="0"/>
      <w:marBottom w:val="0"/>
      <w:divBdr>
        <w:top w:val="none" w:sz="0" w:space="0" w:color="auto"/>
        <w:left w:val="none" w:sz="0" w:space="0" w:color="auto"/>
        <w:bottom w:val="none" w:sz="0" w:space="0" w:color="auto"/>
        <w:right w:val="none" w:sz="0" w:space="0" w:color="auto"/>
      </w:divBdr>
    </w:div>
    <w:div w:id="1740441062">
      <w:bodyDiv w:val="1"/>
      <w:marLeft w:val="0"/>
      <w:marRight w:val="0"/>
      <w:marTop w:val="0"/>
      <w:marBottom w:val="0"/>
      <w:divBdr>
        <w:top w:val="none" w:sz="0" w:space="0" w:color="auto"/>
        <w:left w:val="none" w:sz="0" w:space="0" w:color="auto"/>
        <w:bottom w:val="none" w:sz="0" w:space="0" w:color="auto"/>
        <w:right w:val="none" w:sz="0" w:space="0" w:color="auto"/>
      </w:divBdr>
      <w:divsChild>
        <w:div w:id="196159857">
          <w:marLeft w:val="0"/>
          <w:marRight w:val="0"/>
          <w:marTop w:val="0"/>
          <w:marBottom w:val="0"/>
          <w:divBdr>
            <w:top w:val="none" w:sz="0" w:space="0" w:color="auto"/>
            <w:left w:val="none" w:sz="0" w:space="0" w:color="auto"/>
            <w:bottom w:val="none" w:sz="0" w:space="0" w:color="auto"/>
            <w:right w:val="none" w:sz="0" w:space="0" w:color="auto"/>
          </w:divBdr>
          <w:divsChild>
            <w:div w:id="1901331583">
              <w:marLeft w:val="0"/>
              <w:marRight w:val="0"/>
              <w:marTop w:val="0"/>
              <w:marBottom w:val="0"/>
              <w:divBdr>
                <w:top w:val="none" w:sz="0" w:space="0" w:color="auto"/>
                <w:left w:val="none" w:sz="0" w:space="0" w:color="auto"/>
                <w:bottom w:val="none" w:sz="0" w:space="0" w:color="auto"/>
                <w:right w:val="none" w:sz="0" w:space="0" w:color="auto"/>
              </w:divBdr>
              <w:divsChild>
                <w:div w:id="624238757">
                  <w:marLeft w:val="0"/>
                  <w:marRight w:val="0"/>
                  <w:marTop w:val="0"/>
                  <w:marBottom w:val="0"/>
                  <w:divBdr>
                    <w:top w:val="none" w:sz="0" w:space="0" w:color="auto"/>
                    <w:left w:val="none" w:sz="0" w:space="0" w:color="auto"/>
                    <w:bottom w:val="none" w:sz="0" w:space="0" w:color="auto"/>
                    <w:right w:val="none" w:sz="0" w:space="0" w:color="auto"/>
                  </w:divBdr>
                  <w:divsChild>
                    <w:div w:id="1861431654">
                      <w:marLeft w:val="0"/>
                      <w:marRight w:val="0"/>
                      <w:marTop w:val="0"/>
                      <w:marBottom w:val="0"/>
                      <w:divBdr>
                        <w:top w:val="none" w:sz="0" w:space="0" w:color="auto"/>
                        <w:left w:val="none" w:sz="0" w:space="0" w:color="auto"/>
                        <w:bottom w:val="none" w:sz="0" w:space="0" w:color="auto"/>
                        <w:right w:val="none" w:sz="0" w:space="0" w:color="auto"/>
                      </w:divBdr>
                      <w:divsChild>
                        <w:div w:id="1411535060">
                          <w:marLeft w:val="0"/>
                          <w:marRight w:val="0"/>
                          <w:marTop w:val="0"/>
                          <w:marBottom w:val="0"/>
                          <w:divBdr>
                            <w:top w:val="none" w:sz="0" w:space="0" w:color="auto"/>
                            <w:left w:val="none" w:sz="0" w:space="0" w:color="auto"/>
                            <w:bottom w:val="none" w:sz="0" w:space="0" w:color="auto"/>
                            <w:right w:val="none" w:sz="0" w:space="0" w:color="auto"/>
                          </w:divBdr>
                          <w:divsChild>
                            <w:div w:id="1213812353">
                              <w:marLeft w:val="0"/>
                              <w:marRight w:val="0"/>
                              <w:marTop w:val="0"/>
                              <w:marBottom w:val="0"/>
                              <w:divBdr>
                                <w:top w:val="none" w:sz="0" w:space="0" w:color="auto"/>
                                <w:left w:val="none" w:sz="0" w:space="0" w:color="auto"/>
                                <w:bottom w:val="none" w:sz="0" w:space="0" w:color="auto"/>
                                <w:right w:val="none" w:sz="0" w:space="0" w:color="auto"/>
                              </w:divBdr>
                              <w:divsChild>
                                <w:div w:id="448400160">
                                  <w:marLeft w:val="0"/>
                                  <w:marRight w:val="0"/>
                                  <w:marTop w:val="0"/>
                                  <w:marBottom w:val="0"/>
                                  <w:divBdr>
                                    <w:top w:val="none" w:sz="0" w:space="0" w:color="auto"/>
                                    <w:left w:val="none" w:sz="0" w:space="0" w:color="auto"/>
                                    <w:bottom w:val="none" w:sz="0" w:space="0" w:color="auto"/>
                                    <w:right w:val="none" w:sz="0" w:space="0" w:color="auto"/>
                                  </w:divBdr>
                                  <w:divsChild>
                                    <w:div w:id="317344267">
                                      <w:marLeft w:val="0"/>
                                      <w:marRight w:val="0"/>
                                      <w:marTop w:val="0"/>
                                      <w:marBottom w:val="0"/>
                                      <w:divBdr>
                                        <w:top w:val="none" w:sz="0" w:space="0" w:color="auto"/>
                                        <w:left w:val="none" w:sz="0" w:space="0" w:color="auto"/>
                                        <w:bottom w:val="none" w:sz="0" w:space="0" w:color="auto"/>
                                        <w:right w:val="none" w:sz="0" w:space="0" w:color="auto"/>
                                      </w:divBdr>
                                      <w:divsChild>
                                        <w:div w:id="1647785034">
                                          <w:marLeft w:val="0"/>
                                          <w:marRight w:val="0"/>
                                          <w:marTop w:val="0"/>
                                          <w:marBottom w:val="0"/>
                                          <w:divBdr>
                                            <w:top w:val="none" w:sz="0" w:space="0" w:color="auto"/>
                                            <w:left w:val="none" w:sz="0" w:space="0" w:color="auto"/>
                                            <w:bottom w:val="none" w:sz="0" w:space="0" w:color="auto"/>
                                            <w:right w:val="none" w:sz="0" w:space="0" w:color="auto"/>
                                          </w:divBdr>
                                          <w:divsChild>
                                            <w:div w:id="649868788">
                                              <w:marLeft w:val="0"/>
                                              <w:marRight w:val="0"/>
                                              <w:marTop w:val="0"/>
                                              <w:marBottom w:val="0"/>
                                              <w:divBdr>
                                                <w:top w:val="none" w:sz="0" w:space="0" w:color="auto"/>
                                                <w:left w:val="none" w:sz="0" w:space="0" w:color="auto"/>
                                                <w:bottom w:val="none" w:sz="0" w:space="0" w:color="auto"/>
                                                <w:right w:val="none" w:sz="0" w:space="0" w:color="auto"/>
                                              </w:divBdr>
                                              <w:divsChild>
                                                <w:div w:id="204371153">
                                                  <w:marLeft w:val="0"/>
                                                  <w:marRight w:val="0"/>
                                                  <w:marTop w:val="0"/>
                                                  <w:marBottom w:val="0"/>
                                                  <w:divBdr>
                                                    <w:top w:val="none" w:sz="0" w:space="0" w:color="auto"/>
                                                    <w:left w:val="none" w:sz="0" w:space="0" w:color="auto"/>
                                                    <w:bottom w:val="none" w:sz="0" w:space="0" w:color="auto"/>
                                                    <w:right w:val="none" w:sz="0" w:space="0" w:color="auto"/>
                                                  </w:divBdr>
                                                  <w:divsChild>
                                                    <w:div w:id="1099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205413">
      <w:bodyDiv w:val="1"/>
      <w:marLeft w:val="0"/>
      <w:marRight w:val="0"/>
      <w:marTop w:val="0"/>
      <w:marBottom w:val="0"/>
      <w:divBdr>
        <w:top w:val="none" w:sz="0" w:space="0" w:color="auto"/>
        <w:left w:val="none" w:sz="0" w:space="0" w:color="auto"/>
        <w:bottom w:val="none" w:sz="0" w:space="0" w:color="auto"/>
        <w:right w:val="none" w:sz="0" w:space="0" w:color="auto"/>
      </w:divBdr>
    </w:div>
    <w:div w:id="1760326688">
      <w:bodyDiv w:val="1"/>
      <w:marLeft w:val="0"/>
      <w:marRight w:val="0"/>
      <w:marTop w:val="0"/>
      <w:marBottom w:val="0"/>
      <w:divBdr>
        <w:top w:val="none" w:sz="0" w:space="0" w:color="auto"/>
        <w:left w:val="none" w:sz="0" w:space="0" w:color="auto"/>
        <w:bottom w:val="none" w:sz="0" w:space="0" w:color="auto"/>
        <w:right w:val="none" w:sz="0" w:space="0" w:color="auto"/>
      </w:divBdr>
    </w:div>
    <w:div w:id="1765804207">
      <w:bodyDiv w:val="1"/>
      <w:marLeft w:val="0"/>
      <w:marRight w:val="0"/>
      <w:marTop w:val="0"/>
      <w:marBottom w:val="0"/>
      <w:divBdr>
        <w:top w:val="none" w:sz="0" w:space="0" w:color="auto"/>
        <w:left w:val="none" w:sz="0" w:space="0" w:color="auto"/>
        <w:bottom w:val="none" w:sz="0" w:space="0" w:color="auto"/>
        <w:right w:val="none" w:sz="0" w:space="0" w:color="auto"/>
      </w:divBdr>
    </w:div>
    <w:div w:id="1774471744">
      <w:bodyDiv w:val="1"/>
      <w:marLeft w:val="0"/>
      <w:marRight w:val="0"/>
      <w:marTop w:val="0"/>
      <w:marBottom w:val="0"/>
      <w:divBdr>
        <w:top w:val="none" w:sz="0" w:space="0" w:color="auto"/>
        <w:left w:val="none" w:sz="0" w:space="0" w:color="auto"/>
        <w:bottom w:val="none" w:sz="0" w:space="0" w:color="auto"/>
        <w:right w:val="none" w:sz="0" w:space="0" w:color="auto"/>
      </w:divBdr>
    </w:div>
    <w:div w:id="1795515374">
      <w:bodyDiv w:val="1"/>
      <w:marLeft w:val="0"/>
      <w:marRight w:val="0"/>
      <w:marTop w:val="0"/>
      <w:marBottom w:val="0"/>
      <w:divBdr>
        <w:top w:val="none" w:sz="0" w:space="0" w:color="auto"/>
        <w:left w:val="none" w:sz="0" w:space="0" w:color="auto"/>
        <w:bottom w:val="none" w:sz="0" w:space="0" w:color="auto"/>
        <w:right w:val="none" w:sz="0" w:space="0" w:color="auto"/>
      </w:divBdr>
    </w:div>
    <w:div w:id="1800101146">
      <w:bodyDiv w:val="1"/>
      <w:marLeft w:val="0"/>
      <w:marRight w:val="0"/>
      <w:marTop w:val="0"/>
      <w:marBottom w:val="0"/>
      <w:divBdr>
        <w:top w:val="none" w:sz="0" w:space="0" w:color="auto"/>
        <w:left w:val="none" w:sz="0" w:space="0" w:color="auto"/>
        <w:bottom w:val="none" w:sz="0" w:space="0" w:color="auto"/>
        <w:right w:val="none" w:sz="0" w:space="0" w:color="auto"/>
      </w:divBdr>
    </w:div>
    <w:div w:id="1805193959">
      <w:bodyDiv w:val="1"/>
      <w:marLeft w:val="0"/>
      <w:marRight w:val="0"/>
      <w:marTop w:val="0"/>
      <w:marBottom w:val="0"/>
      <w:divBdr>
        <w:top w:val="none" w:sz="0" w:space="0" w:color="auto"/>
        <w:left w:val="none" w:sz="0" w:space="0" w:color="auto"/>
        <w:bottom w:val="none" w:sz="0" w:space="0" w:color="auto"/>
        <w:right w:val="none" w:sz="0" w:space="0" w:color="auto"/>
      </w:divBdr>
    </w:div>
    <w:div w:id="1816726046">
      <w:bodyDiv w:val="1"/>
      <w:marLeft w:val="0"/>
      <w:marRight w:val="0"/>
      <w:marTop w:val="0"/>
      <w:marBottom w:val="0"/>
      <w:divBdr>
        <w:top w:val="none" w:sz="0" w:space="0" w:color="auto"/>
        <w:left w:val="none" w:sz="0" w:space="0" w:color="auto"/>
        <w:bottom w:val="none" w:sz="0" w:space="0" w:color="auto"/>
        <w:right w:val="none" w:sz="0" w:space="0" w:color="auto"/>
      </w:divBdr>
    </w:div>
    <w:div w:id="1835105884">
      <w:bodyDiv w:val="1"/>
      <w:marLeft w:val="0"/>
      <w:marRight w:val="0"/>
      <w:marTop w:val="0"/>
      <w:marBottom w:val="0"/>
      <w:divBdr>
        <w:top w:val="none" w:sz="0" w:space="0" w:color="auto"/>
        <w:left w:val="none" w:sz="0" w:space="0" w:color="auto"/>
        <w:bottom w:val="none" w:sz="0" w:space="0" w:color="auto"/>
        <w:right w:val="none" w:sz="0" w:space="0" w:color="auto"/>
      </w:divBdr>
    </w:div>
    <w:div w:id="1837501357">
      <w:bodyDiv w:val="1"/>
      <w:marLeft w:val="0"/>
      <w:marRight w:val="0"/>
      <w:marTop w:val="0"/>
      <w:marBottom w:val="0"/>
      <w:divBdr>
        <w:top w:val="none" w:sz="0" w:space="0" w:color="auto"/>
        <w:left w:val="none" w:sz="0" w:space="0" w:color="auto"/>
        <w:bottom w:val="none" w:sz="0" w:space="0" w:color="auto"/>
        <w:right w:val="none" w:sz="0" w:space="0" w:color="auto"/>
      </w:divBdr>
    </w:div>
    <w:div w:id="1910848468">
      <w:bodyDiv w:val="1"/>
      <w:marLeft w:val="0"/>
      <w:marRight w:val="0"/>
      <w:marTop w:val="0"/>
      <w:marBottom w:val="0"/>
      <w:divBdr>
        <w:top w:val="none" w:sz="0" w:space="0" w:color="auto"/>
        <w:left w:val="none" w:sz="0" w:space="0" w:color="auto"/>
        <w:bottom w:val="none" w:sz="0" w:space="0" w:color="auto"/>
        <w:right w:val="none" w:sz="0" w:space="0" w:color="auto"/>
      </w:divBdr>
    </w:div>
    <w:div w:id="1914586991">
      <w:bodyDiv w:val="1"/>
      <w:marLeft w:val="0"/>
      <w:marRight w:val="0"/>
      <w:marTop w:val="0"/>
      <w:marBottom w:val="0"/>
      <w:divBdr>
        <w:top w:val="none" w:sz="0" w:space="0" w:color="auto"/>
        <w:left w:val="none" w:sz="0" w:space="0" w:color="auto"/>
        <w:bottom w:val="none" w:sz="0" w:space="0" w:color="auto"/>
        <w:right w:val="none" w:sz="0" w:space="0" w:color="auto"/>
      </w:divBdr>
    </w:div>
    <w:div w:id="1927954157">
      <w:bodyDiv w:val="1"/>
      <w:marLeft w:val="0"/>
      <w:marRight w:val="0"/>
      <w:marTop w:val="0"/>
      <w:marBottom w:val="0"/>
      <w:divBdr>
        <w:top w:val="none" w:sz="0" w:space="0" w:color="auto"/>
        <w:left w:val="none" w:sz="0" w:space="0" w:color="auto"/>
        <w:bottom w:val="none" w:sz="0" w:space="0" w:color="auto"/>
        <w:right w:val="none" w:sz="0" w:space="0" w:color="auto"/>
      </w:divBdr>
    </w:div>
    <w:div w:id="1949850371">
      <w:bodyDiv w:val="1"/>
      <w:marLeft w:val="0"/>
      <w:marRight w:val="0"/>
      <w:marTop w:val="0"/>
      <w:marBottom w:val="0"/>
      <w:divBdr>
        <w:top w:val="none" w:sz="0" w:space="0" w:color="auto"/>
        <w:left w:val="none" w:sz="0" w:space="0" w:color="auto"/>
        <w:bottom w:val="none" w:sz="0" w:space="0" w:color="auto"/>
        <w:right w:val="none" w:sz="0" w:space="0" w:color="auto"/>
      </w:divBdr>
    </w:div>
    <w:div w:id="1991326536">
      <w:bodyDiv w:val="1"/>
      <w:marLeft w:val="0"/>
      <w:marRight w:val="0"/>
      <w:marTop w:val="0"/>
      <w:marBottom w:val="0"/>
      <w:divBdr>
        <w:top w:val="none" w:sz="0" w:space="0" w:color="auto"/>
        <w:left w:val="none" w:sz="0" w:space="0" w:color="auto"/>
        <w:bottom w:val="none" w:sz="0" w:space="0" w:color="auto"/>
        <w:right w:val="none" w:sz="0" w:space="0" w:color="auto"/>
      </w:divBdr>
    </w:div>
    <w:div w:id="2001735578">
      <w:bodyDiv w:val="1"/>
      <w:marLeft w:val="0"/>
      <w:marRight w:val="0"/>
      <w:marTop w:val="0"/>
      <w:marBottom w:val="0"/>
      <w:divBdr>
        <w:top w:val="none" w:sz="0" w:space="0" w:color="auto"/>
        <w:left w:val="none" w:sz="0" w:space="0" w:color="auto"/>
        <w:bottom w:val="none" w:sz="0" w:space="0" w:color="auto"/>
        <w:right w:val="none" w:sz="0" w:space="0" w:color="auto"/>
      </w:divBdr>
    </w:div>
    <w:div w:id="2016687562">
      <w:bodyDiv w:val="1"/>
      <w:marLeft w:val="0"/>
      <w:marRight w:val="0"/>
      <w:marTop w:val="0"/>
      <w:marBottom w:val="0"/>
      <w:divBdr>
        <w:top w:val="none" w:sz="0" w:space="0" w:color="auto"/>
        <w:left w:val="none" w:sz="0" w:space="0" w:color="auto"/>
        <w:bottom w:val="none" w:sz="0" w:space="0" w:color="auto"/>
        <w:right w:val="none" w:sz="0" w:space="0" w:color="auto"/>
      </w:divBdr>
    </w:div>
    <w:div w:id="2019303924">
      <w:bodyDiv w:val="1"/>
      <w:marLeft w:val="0"/>
      <w:marRight w:val="0"/>
      <w:marTop w:val="0"/>
      <w:marBottom w:val="0"/>
      <w:divBdr>
        <w:top w:val="none" w:sz="0" w:space="0" w:color="auto"/>
        <w:left w:val="none" w:sz="0" w:space="0" w:color="auto"/>
        <w:bottom w:val="none" w:sz="0" w:space="0" w:color="auto"/>
        <w:right w:val="none" w:sz="0" w:space="0" w:color="auto"/>
      </w:divBdr>
    </w:div>
    <w:div w:id="2021930486">
      <w:bodyDiv w:val="1"/>
      <w:marLeft w:val="0"/>
      <w:marRight w:val="0"/>
      <w:marTop w:val="0"/>
      <w:marBottom w:val="0"/>
      <w:divBdr>
        <w:top w:val="none" w:sz="0" w:space="0" w:color="auto"/>
        <w:left w:val="none" w:sz="0" w:space="0" w:color="auto"/>
        <w:bottom w:val="none" w:sz="0" w:space="0" w:color="auto"/>
        <w:right w:val="none" w:sz="0" w:space="0" w:color="auto"/>
      </w:divBdr>
    </w:div>
    <w:div w:id="2027556474">
      <w:bodyDiv w:val="1"/>
      <w:marLeft w:val="0"/>
      <w:marRight w:val="0"/>
      <w:marTop w:val="0"/>
      <w:marBottom w:val="0"/>
      <w:divBdr>
        <w:top w:val="none" w:sz="0" w:space="0" w:color="auto"/>
        <w:left w:val="none" w:sz="0" w:space="0" w:color="auto"/>
        <w:bottom w:val="none" w:sz="0" w:space="0" w:color="auto"/>
        <w:right w:val="none" w:sz="0" w:space="0" w:color="auto"/>
      </w:divBdr>
    </w:div>
    <w:div w:id="2034768167">
      <w:bodyDiv w:val="1"/>
      <w:marLeft w:val="0"/>
      <w:marRight w:val="0"/>
      <w:marTop w:val="0"/>
      <w:marBottom w:val="0"/>
      <w:divBdr>
        <w:top w:val="none" w:sz="0" w:space="0" w:color="auto"/>
        <w:left w:val="none" w:sz="0" w:space="0" w:color="auto"/>
        <w:bottom w:val="none" w:sz="0" w:space="0" w:color="auto"/>
        <w:right w:val="none" w:sz="0" w:space="0" w:color="auto"/>
      </w:divBdr>
    </w:div>
    <w:div w:id="2066024348">
      <w:bodyDiv w:val="1"/>
      <w:marLeft w:val="0"/>
      <w:marRight w:val="0"/>
      <w:marTop w:val="0"/>
      <w:marBottom w:val="0"/>
      <w:divBdr>
        <w:top w:val="none" w:sz="0" w:space="0" w:color="auto"/>
        <w:left w:val="none" w:sz="0" w:space="0" w:color="auto"/>
        <w:bottom w:val="none" w:sz="0" w:space="0" w:color="auto"/>
        <w:right w:val="none" w:sz="0" w:space="0" w:color="auto"/>
      </w:divBdr>
    </w:div>
    <w:div w:id="2075001789">
      <w:bodyDiv w:val="1"/>
      <w:marLeft w:val="0"/>
      <w:marRight w:val="0"/>
      <w:marTop w:val="0"/>
      <w:marBottom w:val="0"/>
      <w:divBdr>
        <w:top w:val="none" w:sz="0" w:space="0" w:color="auto"/>
        <w:left w:val="none" w:sz="0" w:space="0" w:color="auto"/>
        <w:bottom w:val="none" w:sz="0" w:space="0" w:color="auto"/>
        <w:right w:val="none" w:sz="0" w:space="0" w:color="auto"/>
      </w:divBdr>
    </w:div>
    <w:div w:id="2095272798">
      <w:bodyDiv w:val="1"/>
      <w:marLeft w:val="0"/>
      <w:marRight w:val="0"/>
      <w:marTop w:val="0"/>
      <w:marBottom w:val="0"/>
      <w:divBdr>
        <w:top w:val="none" w:sz="0" w:space="0" w:color="auto"/>
        <w:left w:val="none" w:sz="0" w:space="0" w:color="auto"/>
        <w:bottom w:val="none" w:sz="0" w:space="0" w:color="auto"/>
        <w:right w:val="none" w:sz="0" w:space="0" w:color="auto"/>
      </w:divBdr>
    </w:div>
    <w:div w:id="2112386723">
      <w:bodyDiv w:val="1"/>
      <w:marLeft w:val="0"/>
      <w:marRight w:val="0"/>
      <w:marTop w:val="0"/>
      <w:marBottom w:val="0"/>
      <w:divBdr>
        <w:top w:val="none" w:sz="0" w:space="0" w:color="auto"/>
        <w:left w:val="none" w:sz="0" w:space="0" w:color="auto"/>
        <w:bottom w:val="none" w:sz="0" w:space="0" w:color="auto"/>
        <w:right w:val="none" w:sz="0" w:space="0" w:color="auto"/>
      </w:divBdr>
    </w:div>
    <w:div w:id="2123302766">
      <w:bodyDiv w:val="1"/>
      <w:marLeft w:val="0"/>
      <w:marRight w:val="0"/>
      <w:marTop w:val="0"/>
      <w:marBottom w:val="0"/>
      <w:divBdr>
        <w:top w:val="none" w:sz="0" w:space="0" w:color="auto"/>
        <w:left w:val="none" w:sz="0" w:space="0" w:color="auto"/>
        <w:bottom w:val="none" w:sz="0" w:space="0" w:color="auto"/>
        <w:right w:val="none" w:sz="0" w:space="0" w:color="auto"/>
      </w:divBdr>
    </w:div>
    <w:div w:id="2124955089">
      <w:bodyDiv w:val="1"/>
      <w:marLeft w:val="0"/>
      <w:marRight w:val="0"/>
      <w:marTop w:val="0"/>
      <w:marBottom w:val="0"/>
      <w:divBdr>
        <w:top w:val="none" w:sz="0" w:space="0" w:color="auto"/>
        <w:left w:val="none" w:sz="0" w:space="0" w:color="auto"/>
        <w:bottom w:val="none" w:sz="0" w:space="0" w:color="auto"/>
        <w:right w:val="none" w:sz="0" w:space="0" w:color="auto"/>
      </w:divBdr>
    </w:div>
    <w:div w:id="2131896739">
      <w:bodyDiv w:val="1"/>
      <w:marLeft w:val="0"/>
      <w:marRight w:val="0"/>
      <w:marTop w:val="0"/>
      <w:marBottom w:val="0"/>
      <w:divBdr>
        <w:top w:val="none" w:sz="0" w:space="0" w:color="auto"/>
        <w:left w:val="none" w:sz="0" w:space="0" w:color="auto"/>
        <w:bottom w:val="none" w:sz="0" w:space="0" w:color="auto"/>
        <w:right w:val="none" w:sz="0" w:space="0" w:color="auto"/>
      </w:divBdr>
    </w:div>
    <w:div w:id="2132353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theme" Target="theme/theme1.xml"/><Relationship Id="rId10" Type="http://schemas.openxmlformats.org/officeDocument/2006/relationships/package" Target="embeddings/Microsoft_Word_Document1.docx"/><Relationship Id="rId11" Type="http://schemas.openxmlformats.org/officeDocument/2006/relationships/hyperlink" Target="http://www.puclas.ugent.be/puclas/e/" TargetMode="External"/><Relationship Id="rId12" Type="http://schemas.openxmlformats.org/officeDocument/2006/relationships/image" Target="media/image2.emf"/><Relationship Id="rId13" Type="http://schemas.openxmlformats.org/officeDocument/2006/relationships/oleObject" Target="embeddings/Microsoft_Word_97_-_2004_Document1.doc"/><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A707-3E20-7042-8278-9FD6A67D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6444</Words>
  <Characters>36154</Characters>
  <Application>Microsoft Macintosh Word</Application>
  <DocSecurity>0</DocSecurity>
  <Lines>623</Lines>
  <Paragraphs>234</Paragraphs>
  <ScaleCrop>false</ScaleCrop>
  <HeadingPairs>
    <vt:vector size="2" baseType="variant">
      <vt:variant>
        <vt:lpstr>Title</vt:lpstr>
      </vt:variant>
      <vt:variant>
        <vt:i4>1</vt:i4>
      </vt:variant>
    </vt:vector>
  </HeadingPairs>
  <TitlesOfParts>
    <vt:vector size="1" baseType="lpstr">
      <vt:lpstr>References</vt:lpstr>
    </vt:vector>
  </TitlesOfParts>
  <Company>UMC Utrecht</Company>
  <LinksUpToDate>false</LinksUpToDate>
  <CharactersWithSpaces>42364</CharactersWithSpaces>
  <SharedDoc>false</SharedDoc>
  <HLinks>
    <vt:vector size="12" baseType="variant">
      <vt:variant>
        <vt:i4>4653084</vt:i4>
      </vt:variant>
      <vt:variant>
        <vt:i4>62</vt:i4>
      </vt:variant>
      <vt:variant>
        <vt:i4>0</vt:i4>
      </vt:variant>
      <vt:variant>
        <vt:i4>5</vt:i4>
      </vt:variant>
      <vt:variant>
        <vt:lpwstr>http://www.puclas.ugent.be/puclas/e/</vt:lpwstr>
      </vt:variant>
      <vt:variant>
        <vt:lpwstr/>
      </vt:variant>
      <vt:variant>
        <vt:i4>2162800</vt:i4>
      </vt:variant>
      <vt:variant>
        <vt:i4>59</vt:i4>
      </vt:variant>
      <vt:variant>
        <vt:i4>0</vt:i4>
      </vt:variant>
      <vt:variant>
        <vt:i4>5</vt:i4>
      </vt:variant>
      <vt:variant>
        <vt:lpwstr>http://www.epuap.org/guidelines/QRG_Prevention_in_Dutch.pdf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Wietske Ham</dc:creator>
  <cp:lastModifiedBy>Lisette Schoonhoven</cp:lastModifiedBy>
  <cp:revision>2</cp:revision>
  <cp:lastPrinted>2014-11-26T08:40:00Z</cp:lastPrinted>
  <dcterms:created xsi:type="dcterms:W3CDTF">2016-04-01T15:16:00Z</dcterms:created>
  <dcterms:modified xsi:type="dcterms:W3CDTF">2016-04-01T15:16:00Z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815</vt:lpwstr>
  </property>
  <property fmtid="{D5CDD505-2E9C-101B-9397-08002B2CF9AE}" pid="3" name="WnCSubscriberId">
    <vt:lpwstr>3815</vt:lpwstr>
  </property>
  <property fmtid="{D5CDD505-2E9C-101B-9397-08002B2CF9AE}" pid="4" name="WnCOutputStyleId">
    <vt:lpwstr>187</vt:lpwstr>
  </property>
  <property fmtid="{D5CDD505-2E9C-101B-9397-08002B2CF9AE}" pid="5" name="RWProductId">
    <vt:lpwstr>WnC</vt:lpwstr>
  </property>
  <property fmtid="{D5CDD505-2E9C-101B-9397-08002B2CF9AE}" pid="6" name="WnCUser">
    <vt:lpwstr>wietskeham_3815</vt:lpwstr>
  </property>
  <property fmtid="{D5CDD505-2E9C-101B-9397-08002B2CF9AE}" pid="7" name="WnC4Folder">
    <vt:lpwstr>Documents///manuscriptstudiefinal(1)</vt:lpwstr>
  </property>
</Properties>
</file>