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362B2" w14:textId="5C66A0D9" w:rsidR="0091541F" w:rsidRDefault="00D270C7">
      <w:bookmarkStart w:id="0" w:name="_GoBack"/>
      <w:bookmarkEnd w:id="0"/>
      <w:r w:rsidRPr="00D270C7">
        <w:rPr>
          <w:noProof/>
          <w:lang w:val="en-GB" w:eastAsia="en-GB"/>
        </w:rPr>
        <w:drawing>
          <wp:inline distT="0" distB="0" distL="0" distR="0" wp14:anchorId="6835899C" wp14:editId="4D532CF6">
            <wp:extent cx="62865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F632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C3451" wp14:editId="6468C39C">
                <wp:simplePos x="0" y="0"/>
                <wp:positionH relativeFrom="column">
                  <wp:posOffset>457200</wp:posOffset>
                </wp:positionH>
                <wp:positionV relativeFrom="paragraph">
                  <wp:posOffset>3657600</wp:posOffset>
                </wp:positionV>
                <wp:extent cx="42291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27414" w14:textId="2C651F93" w:rsidR="00CF632D" w:rsidRDefault="00CF632D" w:rsidP="00CF632D">
                            <w:r w:rsidRPr="001F5496">
                              <w:t>* BMI</w:t>
                            </w:r>
                            <w:r>
                              <w:t xml:space="preserve"> based on WHO definitions: Norma</w:t>
                            </w:r>
                            <w:r w:rsidR="006227AB">
                              <w:t>l</w:t>
                            </w:r>
                            <w:r>
                              <w:t>-weight (&lt;25kg/m</w:t>
                            </w:r>
                            <w:r w:rsidRPr="00CF632D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 overweight (25 to &lt;30 kg/m</w:t>
                            </w:r>
                            <w:r w:rsidRPr="00CF632D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 obesity I (30 to &lt;35 kg/m</w:t>
                            </w:r>
                            <w:r w:rsidRPr="00CF632D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 and obesity II (35 kg/m</w:t>
                            </w:r>
                            <w:r w:rsidRPr="00CF632D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and over).</w:t>
                            </w:r>
                          </w:p>
                          <w:p w14:paraId="1B4D882D" w14:textId="77777777" w:rsidR="00CF632D" w:rsidRDefault="00CF63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4in;width:333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" filled="f" stroked="f">
                <v:textbox>
                  <w:txbxContent>
                    <w:p w14:paraId="6FE27414" w14:textId="2C651F93" w:rsidR="00CF632D" w:rsidRDefault="00CF632D" w:rsidP="00CF632D">
                      <w:r w:rsidRPr="001F5496">
                        <w:t>* BMI</w:t>
                      </w:r>
                      <w:r>
                        <w:t xml:space="preserve"> based on WHO definitions: Norma</w:t>
                      </w:r>
                      <w:r w:rsidR="006227AB">
                        <w:t>l</w:t>
                      </w:r>
                      <w:bookmarkStart w:id="1" w:name="_GoBack"/>
                      <w:bookmarkEnd w:id="1"/>
                      <w:r>
                        <w:t>-weight (&lt;25kg/m</w:t>
                      </w:r>
                      <w:r w:rsidRPr="00CF632D">
                        <w:rPr>
                          <w:vertAlign w:val="superscript"/>
                        </w:rPr>
                        <w:t>2</w:t>
                      </w:r>
                      <w:r>
                        <w:t>), overweight (25 to &lt;30 kg/m</w:t>
                      </w:r>
                      <w:r w:rsidRPr="00CF632D">
                        <w:rPr>
                          <w:vertAlign w:val="superscript"/>
                        </w:rPr>
                        <w:t>2</w:t>
                      </w:r>
                      <w:r>
                        <w:t xml:space="preserve">), obesity </w:t>
                      </w:r>
                      <w:proofErr w:type="gramStart"/>
                      <w:r>
                        <w:t>I (30 to &lt;35 kg/m</w:t>
                      </w:r>
                      <w:r w:rsidRPr="00CF632D">
                        <w:rPr>
                          <w:vertAlign w:val="superscript"/>
                        </w:rPr>
                        <w:t>2</w:t>
                      </w:r>
                      <w:r>
                        <w:t>) and obesity II</w:t>
                      </w:r>
                      <w:proofErr w:type="gramEnd"/>
                      <w:r>
                        <w:t xml:space="preserve"> (35 kg/m</w:t>
                      </w:r>
                      <w:r w:rsidRPr="00CF632D">
                        <w:rPr>
                          <w:vertAlign w:val="superscript"/>
                        </w:rPr>
                        <w:t>2</w:t>
                      </w:r>
                      <w:r>
                        <w:t xml:space="preserve"> and over).</w:t>
                      </w:r>
                    </w:p>
                    <w:p w14:paraId="1B4D882D" w14:textId="77777777" w:rsidR="00CF632D" w:rsidRDefault="00CF632D"/>
                  </w:txbxContent>
                </v:textbox>
                <w10:wrap type="square"/>
              </v:shape>
            </w:pict>
          </mc:Fallback>
        </mc:AlternateContent>
      </w:r>
      <w:r w:rsidR="00BE4B7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E2599" wp14:editId="0FD84301">
                <wp:simplePos x="0" y="0"/>
                <wp:positionH relativeFrom="column">
                  <wp:posOffset>228600</wp:posOffset>
                </wp:positionH>
                <wp:positionV relativeFrom="paragraph">
                  <wp:posOffset>-685800</wp:posOffset>
                </wp:positionV>
                <wp:extent cx="56007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A5BE5" w14:textId="20495E5E" w:rsidR="00BE4B70" w:rsidRPr="00C33950" w:rsidRDefault="00BE4B70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C33950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Figure 2 Incidence of </w:t>
                            </w:r>
                            <w:r w:rsidR="00C33950" w:rsidRPr="00C33950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hip </w:t>
                            </w:r>
                            <w:r w:rsidRPr="00C33950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OA for each range of BMI</w:t>
                            </w:r>
                            <w:r w:rsidR="00CF632D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*</w:t>
                            </w:r>
                            <w:r w:rsidRPr="00C33950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per 1,000/persons-year: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18pt;margin-top:-53.95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Hv3c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" filled="f" stroked="f">
                <v:textbox>
                  <w:txbxContent>
                    <w:p w14:paraId="5C7A5BE5" w14:textId="20495E5E" w:rsidR="00BE4B70" w:rsidRPr="00C33950" w:rsidRDefault="00BE4B70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C33950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Figure 2 Incidence of </w:t>
                      </w:r>
                      <w:r w:rsidR="00C33950" w:rsidRPr="00C33950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hip </w:t>
                      </w:r>
                      <w:r w:rsidRPr="00C33950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OA for each range of BMI</w:t>
                      </w:r>
                      <w:r w:rsidR="00CF632D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*</w:t>
                      </w:r>
                      <w:r w:rsidRPr="00C33950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per 1,000/persons-year: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541F" w:rsidSect="009154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017CF" w14:textId="77777777" w:rsidR="004348D2" w:rsidRDefault="004348D2" w:rsidP="004348D2">
      <w:r>
        <w:separator/>
      </w:r>
    </w:p>
  </w:endnote>
  <w:endnote w:type="continuationSeparator" w:id="0">
    <w:p w14:paraId="25B4B72B" w14:textId="77777777" w:rsidR="004348D2" w:rsidRDefault="004348D2" w:rsidP="0043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9F41B" w14:textId="77777777" w:rsidR="004348D2" w:rsidRDefault="004348D2" w:rsidP="004348D2">
      <w:r>
        <w:separator/>
      </w:r>
    </w:p>
  </w:footnote>
  <w:footnote w:type="continuationSeparator" w:id="0">
    <w:p w14:paraId="1E550F59" w14:textId="77777777" w:rsidR="004348D2" w:rsidRDefault="004348D2" w:rsidP="00434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D8"/>
    <w:rsid w:val="0031534E"/>
    <w:rsid w:val="003401D8"/>
    <w:rsid w:val="004348D2"/>
    <w:rsid w:val="006227AB"/>
    <w:rsid w:val="006A2F6F"/>
    <w:rsid w:val="0091541F"/>
    <w:rsid w:val="00BE4B70"/>
    <w:rsid w:val="00BE696E"/>
    <w:rsid w:val="00C33950"/>
    <w:rsid w:val="00CF632D"/>
    <w:rsid w:val="00D10E36"/>
    <w:rsid w:val="00D270C7"/>
    <w:rsid w:val="00F91666"/>
    <w:rsid w:val="00F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BB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8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D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4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D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8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8D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48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8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111508788674103E-2"/>
          <c:y val="0.177700599925009"/>
          <c:w val="0.76375391712399598"/>
          <c:h val="0.57731783527059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Obesity II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0.42</c:v>
                </c:pt>
                <c:pt idx="1">
                  <c:v>1.1299999999999999</c:v>
                </c:pt>
                <c:pt idx="2">
                  <c:v>1.8</c:v>
                </c:pt>
                <c:pt idx="3">
                  <c:v>2.83</c:v>
                </c:pt>
                <c:pt idx="4">
                  <c:v>3.53</c:v>
                </c:pt>
                <c:pt idx="5">
                  <c:v>4.7300000000000004</c:v>
                </c:pt>
                <c:pt idx="6">
                  <c:v>5.51</c:v>
                </c:pt>
                <c:pt idx="7">
                  <c:v>7.08</c:v>
                </c:pt>
                <c:pt idx="8">
                  <c:v>6.74</c:v>
                </c:pt>
                <c:pt idx="9">
                  <c:v>5.51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Obesity I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0.37</c:v>
                </c:pt>
                <c:pt idx="1">
                  <c:v>0.83</c:v>
                </c:pt>
                <c:pt idx="2">
                  <c:v>1.45</c:v>
                </c:pt>
                <c:pt idx="3">
                  <c:v>2.11</c:v>
                </c:pt>
                <c:pt idx="4">
                  <c:v>3.22</c:v>
                </c:pt>
                <c:pt idx="5">
                  <c:v>3.93</c:v>
                </c:pt>
                <c:pt idx="6">
                  <c:v>5.26</c:v>
                </c:pt>
                <c:pt idx="7">
                  <c:v>6.1199999999999974</c:v>
                </c:pt>
                <c:pt idx="8">
                  <c:v>6.74</c:v>
                </c:pt>
                <c:pt idx="9">
                  <c:v>5.84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Overweight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diamond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0.26</c:v>
                </c:pt>
                <c:pt idx="1">
                  <c:v>0.83</c:v>
                </c:pt>
                <c:pt idx="2">
                  <c:v>1.2</c:v>
                </c:pt>
                <c:pt idx="3">
                  <c:v>1.83</c:v>
                </c:pt>
                <c:pt idx="4">
                  <c:v>2.71</c:v>
                </c:pt>
                <c:pt idx="5">
                  <c:v>3.29</c:v>
                </c:pt>
                <c:pt idx="6">
                  <c:v>4.38</c:v>
                </c:pt>
                <c:pt idx="7">
                  <c:v>5.1499999999999986</c:v>
                </c:pt>
                <c:pt idx="8">
                  <c:v>5.79</c:v>
                </c:pt>
                <c:pt idx="9">
                  <c:v>4.9000000000000004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Normal-weight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x"/>
            <c:size val="5"/>
            <c:spPr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0.26</c:v>
                </c:pt>
                <c:pt idx="1">
                  <c:v>0.5</c:v>
                </c:pt>
                <c:pt idx="2">
                  <c:v>0.9</c:v>
                </c:pt>
                <c:pt idx="3">
                  <c:v>1.41</c:v>
                </c:pt>
                <c:pt idx="4">
                  <c:v>2.06</c:v>
                </c:pt>
                <c:pt idx="5">
                  <c:v>2.61</c:v>
                </c:pt>
                <c:pt idx="6">
                  <c:v>3.31</c:v>
                </c:pt>
                <c:pt idx="7">
                  <c:v>4.34</c:v>
                </c:pt>
                <c:pt idx="8">
                  <c:v>4.26</c:v>
                </c:pt>
                <c:pt idx="9">
                  <c:v>3.64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28128"/>
        <c:axId val="33354880"/>
      </c:lineChart>
      <c:catAx>
        <c:axId val="333281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700000"/>
          <a:lstStyle/>
          <a:p>
            <a:pPr>
              <a:defRPr/>
            </a:pPr>
            <a:endParaRPr lang="en-US"/>
          </a:p>
        </c:txPr>
        <c:crossAx val="33354880"/>
        <c:crosses val="autoZero"/>
        <c:auto val="1"/>
        <c:lblAlgn val="ctr"/>
        <c:lblOffset val="100"/>
        <c:noMultiLvlLbl val="0"/>
      </c:catAx>
      <c:valAx>
        <c:axId val="3335488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333281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/>
          <a:cs typeface="Times New Roman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0.01818</cdr:x>
      <cdr:y>0</cdr:y>
    </cdr:from>
    <cdr:to>
      <cdr:x>0.25455</cdr:x>
      <cdr:y>0.15514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14300" y="0"/>
          <a:ext cx="1485900" cy="496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Incidence of hip</a:t>
          </a:r>
          <a:r>
            <a:rPr lang="es-ES" sz="1100" baseline="0">
              <a:latin typeface="Times New Roman"/>
            </a:rPr>
            <a:t> OA </a:t>
          </a:r>
        </a:p>
        <a:p xmlns:a="http://schemas.openxmlformats.org/drawingml/2006/main">
          <a:r>
            <a:rPr lang="es-ES" sz="1100" baseline="0">
              <a:latin typeface="Times New Roman"/>
            </a:rPr>
            <a:t>(1,000/ persons-year)</a:t>
          </a:r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0.83636</cdr:x>
      <cdr:y>0.71429</cdr:y>
    </cdr:from>
    <cdr:to>
      <cdr:x>0.91183</cdr:x>
      <cdr:y>0.8254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257800" y="2286000"/>
          <a:ext cx="474442" cy="3555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Age</a:t>
          </a:r>
        </a:p>
      </cdr:txBody>
    </cdr:sp>
  </cdr:relSizeAnchor>
  <cdr:relSizeAnchor xmlns:cdr="http://schemas.openxmlformats.org/drawingml/2006/chartDrawing">
    <cdr:from>
      <cdr:x>0.7963</cdr:x>
      <cdr:y>0.23077</cdr:y>
    </cdr:from>
    <cdr:to>
      <cdr:x>0.94725</cdr:x>
      <cdr:y>0.3433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4914900" y="685800"/>
          <a:ext cx="931693" cy="3344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Obesity type I</a:t>
          </a:r>
        </a:p>
        <a:p xmlns:a="http://schemas.openxmlformats.org/drawingml/2006/main"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0.7963</cdr:x>
      <cdr:y>0.30769</cdr:y>
    </cdr:from>
    <cdr:to>
      <cdr:x>0.96296</cdr:x>
      <cdr:y>0.42308</cdr:y>
    </cdr:to>
    <cdr:sp macro="" textlink="">
      <cdr:nvSpPr>
        <cdr:cNvPr id="5" name="Cuadro de texto 4"/>
        <cdr:cNvSpPr txBox="1"/>
      </cdr:nvSpPr>
      <cdr:spPr>
        <a:xfrm xmlns:a="http://schemas.openxmlformats.org/drawingml/2006/main">
          <a:off x="4914900" y="914400"/>
          <a:ext cx="10287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Obesity type</a:t>
          </a:r>
          <a:r>
            <a:rPr lang="es-ES" sz="1100" baseline="0">
              <a:latin typeface="Times New Roman"/>
            </a:rPr>
            <a:t> II</a:t>
          </a:r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0.7963</cdr:x>
      <cdr:y>0.38462</cdr:y>
    </cdr:from>
    <cdr:to>
      <cdr:x>0.92593</cdr:x>
      <cdr:y>0.46154</cdr:y>
    </cdr:to>
    <cdr:sp macro="" textlink="">
      <cdr:nvSpPr>
        <cdr:cNvPr id="6" name="Cuadro de texto 5"/>
        <cdr:cNvSpPr txBox="1"/>
      </cdr:nvSpPr>
      <cdr:spPr>
        <a:xfrm xmlns:a="http://schemas.openxmlformats.org/drawingml/2006/main">
          <a:off x="4914900" y="1143000"/>
          <a:ext cx="8001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Overweight</a:t>
          </a:r>
        </a:p>
      </cdr:txBody>
    </cdr:sp>
  </cdr:relSizeAnchor>
  <cdr:relSizeAnchor xmlns:cdr="http://schemas.openxmlformats.org/drawingml/2006/chartDrawing">
    <cdr:from>
      <cdr:x>0.7963</cdr:x>
      <cdr:y>0.46154</cdr:y>
    </cdr:from>
    <cdr:to>
      <cdr:x>0.96296</cdr:x>
      <cdr:y>0.57692</cdr:y>
    </cdr:to>
    <cdr:sp macro="" textlink="">
      <cdr:nvSpPr>
        <cdr:cNvPr id="7" name="Cuadro de texto 6"/>
        <cdr:cNvSpPr txBox="1"/>
      </cdr:nvSpPr>
      <cdr:spPr>
        <a:xfrm xmlns:a="http://schemas.openxmlformats.org/drawingml/2006/main">
          <a:off x="4914900" y="1371600"/>
          <a:ext cx="10287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Normal-weight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 Reyes</dc:creator>
  <cp:lastModifiedBy>Karen Drake</cp:lastModifiedBy>
  <cp:revision>2</cp:revision>
  <dcterms:created xsi:type="dcterms:W3CDTF">2016-04-20T08:26:00Z</dcterms:created>
  <dcterms:modified xsi:type="dcterms:W3CDTF">2016-04-20T08:26:00Z</dcterms:modified>
</cp:coreProperties>
</file>