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70" w:rsidRPr="00074F3F" w:rsidRDefault="00B036AD" w:rsidP="00074F3F">
      <w:pPr>
        <w:pStyle w:val="Heading1"/>
        <w:rPr>
          <w:sz w:val="24"/>
          <w:szCs w:val="24"/>
        </w:rPr>
      </w:pPr>
      <w:bookmarkStart w:id="0" w:name="_GoBack"/>
      <w:bookmarkEnd w:id="0"/>
      <w:r w:rsidRPr="00074F3F">
        <w:rPr>
          <w:sz w:val="24"/>
          <w:szCs w:val="24"/>
        </w:rPr>
        <w:t xml:space="preserve">Children and HIV – </w:t>
      </w:r>
      <w:r w:rsidR="00654B4B" w:rsidRPr="00074F3F">
        <w:rPr>
          <w:sz w:val="24"/>
          <w:szCs w:val="24"/>
        </w:rPr>
        <w:t xml:space="preserve">A hop (hopefully), a skip (lamentably) and a jump (ideally)? </w:t>
      </w:r>
    </w:p>
    <w:p w:rsidR="00642E7C" w:rsidRDefault="00642E7C" w:rsidP="00B036AD">
      <w:pPr>
        <w:jc w:val="center"/>
      </w:pPr>
    </w:p>
    <w:p w:rsidR="00491287" w:rsidRPr="00F9595B" w:rsidRDefault="00491287" w:rsidP="00491287">
      <w:pPr>
        <w:rPr>
          <w:vertAlign w:val="superscript"/>
        </w:rPr>
      </w:pPr>
      <w:r>
        <w:t>Marie-Louise Newell</w:t>
      </w:r>
      <w:r>
        <w:rPr>
          <w:vertAlign w:val="superscript"/>
        </w:rPr>
        <w:t>1</w:t>
      </w:r>
      <w:r>
        <w:t>, Ashraf Grimwood</w:t>
      </w:r>
      <w:r>
        <w:rPr>
          <w:vertAlign w:val="superscript"/>
        </w:rPr>
        <w:t>2</w:t>
      </w:r>
      <w:r>
        <w:t>, Lucie Cluver</w:t>
      </w:r>
      <w:r>
        <w:rPr>
          <w:vertAlign w:val="superscript"/>
        </w:rPr>
        <w:t>3</w:t>
      </w:r>
      <w:proofErr w:type="gramStart"/>
      <w:r>
        <w:rPr>
          <w:vertAlign w:val="superscript"/>
        </w:rPr>
        <w:t>,4</w:t>
      </w:r>
      <w:proofErr w:type="gramEnd"/>
      <w:r>
        <w:t>, Geoffrey Fatti</w:t>
      </w:r>
      <w:r>
        <w:rPr>
          <w:vertAlign w:val="superscript"/>
        </w:rPr>
        <w:t>2</w:t>
      </w:r>
      <w:r>
        <w:t>, Lorraine Sherr</w:t>
      </w:r>
      <w:r>
        <w:rPr>
          <w:vertAlign w:val="superscript"/>
        </w:rPr>
        <w:t>5</w:t>
      </w:r>
    </w:p>
    <w:p w:rsidR="00491287" w:rsidRPr="008F6B1D" w:rsidRDefault="00491287" w:rsidP="00491287">
      <w:pPr>
        <w:spacing w:after="0" w:line="240" w:lineRule="auto"/>
        <w:rPr>
          <w:rFonts w:cs="MyriadPro-LightSemiCn"/>
        </w:rPr>
      </w:pPr>
      <w:proofErr w:type="gramStart"/>
      <w:r w:rsidRPr="008F6B1D">
        <w:rPr>
          <w:vertAlign w:val="superscript"/>
        </w:rPr>
        <w:t>1</w:t>
      </w:r>
      <w:r w:rsidRPr="008F6B1D">
        <w:rPr>
          <w:rFonts w:cs="MyriadPro-LightSemiCn"/>
          <w:sz w:val="16"/>
          <w:szCs w:val="16"/>
        </w:rPr>
        <w:t xml:space="preserve"> </w:t>
      </w:r>
      <w:r w:rsidRPr="008F6B1D">
        <w:rPr>
          <w:rFonts w:cs="MyriadPro-LightSemiCn"/>
        </w:rPr>
        <w:t>Southampton University, Southampton, England.</w:t>
      </w:r>
      <w:proofErr w:type="gramEnd"/>
    </w:p>
    <w:p w:rsidR="00491287" w:rsidRPr="008F6B1D" w:rsidRDefault="00491287" w:rsidP="00491287">
      <w:pPr>
        <w:spacing w:after="0" w:line="240" w:lineRule="auto"/>
        <w:rPr>
          <w:rStyle w:val="country"/>
          <w:lang w:val="en"/>
        </w:rPr>
      </w:pPr>
      <w:proofErr w:type="gramStart"/>
      <w:r w:rsidRPr="008F6B1D">
        <w:rPr>
          <w:rFonts w:cs="MyriadPro-LightSemiCn"/>
          <w:vertAlign w:val="superscript"/>
        </w:rPr>
        <w:t>2</w:t>
      </w:r>
      <w:r w:rsidRPr="008F6B1D">
        <w:rPr>
          <w:lang w:val="en"/>
        </w:rPr>
        <w:t xml:space="preserve"> </w:t>
      </w:r>
      <w:proofErr w:type="spellStart"/>
      <w:r w:rsidRPr="008F6B1D">
        <w:rPr>
          <w:lang w:val="en"/>
        </w:rPr>
        <w:t>Kheth'Impilo</w:t>
      </w:r>
      <w:proofErr w:type="spellEnd"/>
      <w:r w:rsidRPr="008F6B1D">
        <w:rPr>
          <w:lang w:val="en"/>
        </w:rPr>
        <w:t xml:space="preserve">, Cape Town, </w:t>
      </w:r>
      <w:r w:rsidRPr="008F6B1D">
        <w:rPr>
          <w:rStyle w:val="country"/>
          <w:lang w:val="en"/>
        </w:rPr>
        <w:t>South Africa.</w:t>
      </w:r>
      <w:proofErr w:type="gramEnd"/>
      <w:r w:rsidRPr="008F6B1D">
        <w:rPr>
          <w:rStyle w:val="country"/>
          <w:lang w:val="en"/>
        </w:rPr>
        <w:t xml:space="preserve"> </w:t>
      </w:r>
    </w:p>
    <w:p w:rsidR="00491287" w:rsidRPr="008F6B1D" w:rsidRDefault="00491287" w:rsidP="00491287">
      <w:pPr>
        <w:spacing w:after="0" w:line="240" w:lineRule="auto"/>
        <w:rPr>
          <w:rFonts w:cs="Arial"/>
        </w:rPr>
      </w:pPr>
      <w:r w:rsidRPr="008F6B1D">
        <w:rPr>
          <w:rFonts w:cs="Arial"/>
          <w:vertAlign w:val="superscript"/>
        </w:rPr>
        <w:t>3</w:t>
      </w:r>
      <w:r w:rsidRPr="008F6B1D">
        <w:rPr>
          <w:rFonts w:cs="Arial"/>
        </w:rPr>
        <w:t>Centre for Evidence-Based Interventions, Department of Social Policy &amp; Intervention, University of Oxford, Oxford, United Kingdom.</w:t>
      </w:r>
    </w:p>
    <w:p w:rsidR="00491287" w:rsidRPr="008F6B1D" w:rsidRDefault="00491287" w:rsidP="00491287">
      <w:pPr>
        <w:spacing w:after="0" w:line="240" w:lineRule="auto"/>
        <w:rPr>
          <w:rFonts w:cs="Arial"/>
        </w:rPr>
      </w:pPr>
      <w:r w:rsidRPr="008F6B1D">
        <w:rPr>
          <w:rFonts w:cs="Arial"/>
          <w:vertAlign w:val="superscript"/>
        </w:rPr>
        <w:t xml:space="preserve">4 </w:t>
      </w:r>
      <w:proofErr w:type="gramStart"/>
      <w:r w:rsidRPr="008F6B1D">
        <w:rPr>
          <w:rFonts w:cs="Arial"/>
        </w:rPr>
        <w:t>Department</w:t>
      </w:r>
      <w:proofErr w:type="gramEnd"/>
      <w:r w:rsidRPr="008F6B1D">
        <w:rPr>
          <w:rFonts w:cs="Arial"/>
        </w:rPr>
        <w:t xml:space="preserve"> of Psychiatry and Mental Health, University of Cape Town, Cape Town, South Africa.</w:t>
      </w:r>
    </w:p>
    <w:p w:rsidR="00491287" w:rsidRPr="008F6B1D" w:rsidRDefault="00491287" w:rsidP="00491287">
      <w:pPr>
        <w:spacing w:after="0" w:line="240" w:lineRule="auto"/>
        <w:rPr>
          <w:rFonts w:cs="Arial"/>
          <w:vertAlign w:val="superscript"/>
        </w:rPr>
      </w:pPr>
      <w:r w:rsidRPr="008F6B1D">
        <w:rPr>
          <w:rFonts w:cs="Arial"/>
          <w:vertAlign w:val="superscript"/>
        </w:rPr>
        <w:t xml:space="preserve">5 </w:t>
      </w:r>
      <w:proofErr w:type="gramStart"/>
      <w:r w:rsidRPr="008F6B1D">
        <w:rPr>
          <w:rFonts w:cs="Arial"/>
        </w:rPr>
        <w:t>Department</w:t>
      </w:r>
      <w:proofErr w:type="gramEnd"/>
      <w:r w:rsidRPr="008F6B1D">
        <w:rPr>
          <w:rFonts w:cs="Arial"/>
        </w:rPr>
        <w:t xml:space="preserve"> of Infection and Population Health, University College London, London, United Kingdom.</w:t>
      </w:r>
    </w:p>
    <w:p w:rsidR="00642E7C" w:rsidRDefault="00642E7C" w:rsidP="00161953"/>
    <w:p w:rsidR="007C0858" w:rsidRDefault="00F7576E" w:rsidP="00B036AD">
      <w:pPr>
        <w:jc w:val="both"/>
      </w:pPr>
      <w:r>
        <w:t xml:space="preserve">The noted children’s human rights lawyer, Michael Freeman, posed the provocative question of whether the world viewed children as “beings or </w:t>
      </w:r>
      <w:proofErr w:type="spellStart"/>
      <w:r>
        <w:t>becomings</w:t>
      </w:r>
      <w:proofErr w:type="spellEnd"/>
      <w:r>
        <w:t xml:space="preserve">?” </w:t>
      </w:r>
      <w:proofErr w:type="gramStart"/>
      <w:r>
        <w:t>(Freeman</w:t>
      </w:r>
      <w:r w:rsidR="00B047B8">
        <w:t>,</w:t>
      </w:r>
      <w:r w:rsidR="00EA3E80">
        <w:t xml:space="preserve"> </w:t>
      </w:r>
      <w:r>
        <w:t>2015).</w:t>
      </w:r>
      <w:proofErr w:type="gramEnd"/>
      <w:r>
        <w:t xml:space="preserve">  This </w:t>
      </w:r>
      <w:r w:rsidR="00BC70B8">
        <w:t>encapsulate</w:t>
      </w:r>
      <w:r w:rsidR="00C96FEB">
        <w:t>s</w:t>
      </w:r>
      <w:r>
        <w:t xml:space="preserve"> some of the challenges and dilemmas in the way children infected </w:t>
      </w:r>
      <w:r w:rsidR="00CA24E3">
        <w:t xml:space="preserve">or </w:t>
      </w:r>
      <w:r>
        <w:t>affected by HIV are served.  Narratives around “investing for the future”</w:t>
      </w:r>
      <w:r w:rsidR="00BC70B8">
        <w:t xml:space="preserve"> and</w:t>
      </w:r>
      <w:r w:rsidR="000F4783">
        <w:t xml:space="preserve"> </w:t>
      </w:r>
      <w:r>
        <w:t>“tomorrow’s generation” are in line with an idea that children are becoming adults, becoming human – but obscure their current needs</w:t>
      </w:r>
      <w:r w:rsidR="00BC70B8">
        <w:t xml:space="preserve"> and understate the </w:t>
      </w:r>
      <w:r w:rsidR="003831AE">
        <w:t xml:space="preserve">place </w:t>
      </w:r>
      <w:r w:rsidR="00BC70B8">
        <w:t>of children as</w:t>
      </w:r>
      <w:r w:rsidR="00816AB7">
        <w:t xml:space="preserve"> current</w:t>
      </w:r>
      <w:r w:rsidR="00BC70B8">
        <w:t xml:space="preserve"> active agents</w:t>
      </w:r>
      <w:r w:rsidR="00EA3E80">
        <w:t>.</w:t>
      </w:r>
    </w:p>
    <w:p w:rsidR="00B036AD" w:rsidRDefault="00F7576E" w:rsidP="00B036AD">
      <w:pPr>
        <w:jc w:val="both"/>
      </w:pPr>
      <w:r>
        <w:t xml:space="preserve"> An equity focus</w:t>
      </w:r>
      <w:r w:rsidR="009454BB">
        <w:t xml:space="preserve">, </w:t>
      </w:r>
      <w:r w:rsidR="009454BB" w:rsidRPr="009454BB">
        <w:t>as called for in this special issue of AIDS</w:t>
      </w:r>
      <w:r w:rsidR="009454BB">
        <w:t xml:space="preserve"> </w:t>
      </w:r>
      <w:r w:rsidR="009454BB" w:rsidRPr="009454BB">
        <w:t>Care</w:t>
      </w:r>
      <w:r w:rsidR="009454BB">
        <w:t xml:space="preserve">, would </w:t>
      </w:r>
      <w:r>
        <w:t xml:space="preserve">support the needs of children as beings.  </w:t>
      </w:r>
      <w:r w:rsidR="00B036AD">
        <w:t xml:space="preserve">The end of 2015 saw the end of the </w:t>
      </w:r>
      <w:r w:rsidR="00BC70B8">
        <w:t>Millennium</w:t>
      </w:r>
      <w:r w:rsidR="00B036AD">
        <w:t xml:space="preserve"> Development Goals (MDG), and achievements</w:t>
      </w:r>
      <w:r w:rsidR="00BC70B8">
        <w:t xml:space="preserve"> inclusive</w:t>
      </w:r>
      <w:r w:rsidR="00B036AD">
        <w:t xml:space="preserve"> of substantial reduction of mother-to-child transmission of HIV, prevention of HIV and decrease in HIV incidence</w:t>
      </w:r>
      <w:r w:rsidR="00BC70B8">
        <w:t xml:space="preserve"> as well as </w:t>
      </w:r>
      <w:r w:rsidR="00B036AD">
        <w:t>expansion of HIV treatment and care programmes globally</w:t>
      </w:r>
      <w:r w:rsidR="00CA24E3">
        <w:t>,</w:t>
      </w:r>
      <w:r w:rsidR="00B036AD">
        <w:t xml:space="preserve"> but in particular in the most-affected countries of sub-Saharan Africa</w:t>
      </w:r>
      <w:r w:rsidR="00895E7D">
        <w:t xml:space="preserve"> (SSA)</w:t>
      </w:r>
      <w:r w:rsidR="00FE5DA9">
        <w:t>.</w:t>
      </w:r>
      <w:r w:rsidR="00CA24E3">
        <w:t xml:space="preserve"> </w:t>
      </w:r>
      <w:r w:rsidR="00FE5DA9">
        <w:t>Yet</w:t>
      </w:r>
      <w:r w:rsidR="007C0858">
        <w:t xml:space="preserve"> there</w:t>
      </w:r>
      <w:r w:rsidR="00080D41">
        <w:t xml:space="preserve"> are situations where </w:t>
      </w:r>
      <w:r w:rsidR="00FE5DA9">
        <w:t>outcomes for children are wanting</w:t>
      </w:r>
      <w:r w:rsidR="00B87A2A">
        <w:t xml:space="preserve">. These include </w:t>
      </w:r>
      <w:r w:rsidR="00FE5DA9">
        <w:t>the unacceptably high</w:t>
      </w:r>
      <w:r w:rsidR="007C0858">
        <w:t xml:space="preserve"> 30% MTCT in the DRC</w:t>
      </w:r>
      <w:r w:rsidR="00080D41">
        <w:t xml:space="preserve"> (</w:t>
      </w:r>
      <w:r w:rsidR="00491287">
        <w:t>UNGASS, 2014; Edmonds et al., 2015</w:t>
      </w:r>
      <w:r w:rsidR="00AE258D">
        <w:t>) where decentralisation has not ensured higher proportions of pregnant women receiving the full package of interventions at ANC</w:t>
      </w:r>
      <w:r w:rsidR="00CA24E3">
        <w:t xml:space="preserve">, </w:t>
      </w:r>
      <w:proofErr w:type="gramStart"/>
      <w:r w:rsidR="007C0858">
        <w:t xml:space="preserve">Zimbabwe </w:t>
      </w:r>
      <w:r w:rsidR="00080D41">
        <w:t xml:space="preserve"> struggling</w:t>
      </w:r>
      <w:proofErr w:type="gramEnd"/>
      <w:r w:rsidR="00080D41">
        <w:t xml:space="preserve"> to</w:t>
      </w:r>
      <w:r w:rsidR="007C0858">
        <w:t xml:space="preserve"> reduce </w:t>
      </w:r>
      <w:r w:rsidR="00CA24E3">
        <w:t xml:space="preserve">national </w:t>
      </w:r>
      <w:r w:rsidR="007C0858">
        <w:t>vertical transmission</w:t>
      </w:r>
      <w:r w:rsidR="00CA24E3">
        <w:t xml:space="preserve"> rates</w:t>
      </w:r>
      <w:r w:rsidR="007C0858">
        <w:t xml:space="preserve"> to under </w:t>
      </w:r>
      <w:r w:rsidR="00BB5B9F">
        <w:t>5</w:t>
      </w:r>
      <w:r w:rsidR="006B206F">
        <w:t xml:space="preserve"> percent</w:t>
      </w:r>
      <w:r w:rsidR="00BB5B9F">
        <w:t>, being 9.6% in 2013 (Zimbabwe AIDS Response Progress Report 2014)</w:t>
      </w:r>
      <w:r w:rsidR="007C0858">
        <w:t xml:space="preserve"> and Burundi</w:t>
      </w:r>
      <w:r w:rsidR="00082B40">
        <w:t>’s</w:t>
      </w:r>
      <w:r w:rsidR="007C0858">
        <w:t xml:space="preserve"> </w:t>
      </w:r>
      <w:r w:rsidR="00AE258D">
        <w:t>modelled at 24.5% (UNGASS</w:t>
      </w:r>
      <w:r w:rsidR="00491287">
        <w:t>,</w:t>
      </w:r>
      <w:r w:rsidR="00AE258D">
        <w:t xml:space="preserve"> 2015)</w:t>
      </w:r>
      <w:r w:rsidR="00B036AD">
        <w:t xml:space="preserve">. </w:t>
      </w:r>
      <w:r>
        <w:t xml:space="preserve"> </w:t>
      </w:r>
      <w:r w:rsidR="00FE5DA9">
        <w:t>C</w:t>
      </w:r>
      <w:r>
        <w:t xml:space="preserve">hildren </w:t>
      </w:r>
      <w:r w:rsidR="00FE5DA9">
        <w:t xml:space="preserve">continue to </w:t>
      </w:r>
      <w:r>
        <w:t>lag in the equity response, with</w:t>
      </w:r>
      <w:r w:rsidR="009454BB">
        <w:t>, compared to adults,</w:t>
      </w:r>
      <w:r>
        <w:t xml:space="preserve"> fewer children on </w:t>
      </w:r>
      <w:r w:rsidRPr="00484FA2">
        <w:t>treatment</w:t>
      </w:r>
      <w:r w:rsidR="00BB5B9F">
        <w:t xml:space="preserve">, 76.9% of adults versus 46% of children in Zimbabwe and </w:t>
      </w:r>
      <w:r w:rsidR="00AE258D">
        <w:t>12% in Burundi</w:t>
      </w:r>
      <w:r w:rsidR="00BB5B9F">
        <w:t xml:space="preserve"> (</w:t>
      </w:r>
      <w:r w:rsidR="00491287">
        <w:t>UNAIDS, 2014a</w:t>
      </w:r>
      <w:r w:rsidR="00AE258D">
        <w:t>)</w:t>
      </w:r>
      <w:r w:rsidR="00B87A2A">
        <w:t>. It is also notable that</w:t>
      </w:r>
      <w:r w:rsidRPr="00484FA2">
        <w:t xml:space="preserve"> fewer children</w:t>
      </w:r>
      <w:r w:rsidR="00B87A2A">
        <w:t xml:space="preserve"> are</w:t>
      </w:r>
      <w:r w:rsidRPr="00484FA2">
        <w:t xml:space="preserve"> tested</w:t>
      </w:r>
      <w:r w:rsidR="00B87A2A">
        <w:t xml:space="preserve"> for HIV, and that children receive consistently</w:t>
      </w:r>
      <w:r w:rsidRPr="00484FA2">
        <w:t xml:space="preserve"> fewer mentions or considerations in plans, policies and future agendas (</w:t>
      </w:r>
      <w:r w:rsidR="00484FA2" w:rsidRPr="00484FA2">
        <w:t>Sherr et al., 2015</w:t>
      </w:r>
      <w:r w:rsidRPr="00484FA2">
        <w:t>).</w:t>
      </w:r>
      <w:r w:rsidR="00F80F92">
        <w:t xml:space="preserve">  </w:t>
      </w:r>
      <w:r w:rsidR="00C93187">
        <w:rPr>
          <w:rFonts w:ascii="Tahoma" w:hAnsi="Tahoma" w:cs="Tahoma"/>
          <w:color w:val="000000"/>
          <w:sz w:val="19"/>
          <w:szCs w:val="19"/>
          <w:shd w:val="clear" w:color="auto" w:fill="FFFFFF"/>
        </w:rPr>
        <w:t>Even those organizing the 2016 High-Level UN meeting's civil society consultations forgot that children were part of civil society.</w:t>
      </w:r>
      <w:r w:rsidR="007C0858">
        <w:t xml:space="preserve"> Newer ART drugs are not formulated for children, making </w:t>
      </w:r>
      <w:r w:rsidR="00FE5DA9">
        <w:t xml:space="preserve">administration and ultimately </w:t>
      </w:r>
      <w:r w:rsidR="007C0858">
        <w:t>adherence even more of a challenge. Young girls</w:t>
      </w:r>
      <w:r w:rsidR="00040103">
        <w:t xml:space="preserve"> remain disproportionately affected by HIV</w:t>
      </w:r>
      <w:r w:rsidR="00BB5B9F">
        <w:t xml:space="preserve"> compared to boy children (</w:t>
      </w:r>
      <w:r w:rsidR="00491287">
        <w:t>Singh, Rai &amp; Kumar, 2013</w:t>
      </w:r>
      <w:r w:rsidR="00BB5B9F">
        <w:t>)</w:t>
      </w:r>
      <w:r w:rsidR="00040103">
        <w:t>.</w:t>
      </w:r>
    </w:p>
    <w:p w:rsidR="00B036AD" w:rsidRDefault="00B036AD" w:rsidP="00B036AD">
      <w:pPr>
        <w:jc w:val="both"/>
      </w:pPr>
      <w:r>
        <w:t>In 2014, 220,000 (190,000 in SSA) children below the age of 15 years</w:t>
      </w:r>
      <w:r w:rsidR="00FE5DA9">
        <w:t xml:space="preserve"> </w:t>
      </w:r>
      <w:r w:rsidR="00CA24E3">
        <w:t xml:space="preserve">were living with HIV </w:t>
      </w:r>
      <w:r w:rsidR="00FE5DA9">
        <w:t>globally</w:t>
      </w:r>
      <w:r>
        <w:t>, nearly all of whom became infected through mother-to-child transmission</w:t>
      </w:r>
      <w:r w:rsidR="00895E7D">
        <w:t xml:space="preserve"> (MTCT)</w:t>
      </w:r>
      <w:r>
        <w:t xml:space="preserve">. The prevalence of HIV among pregnant women varies from less than 1% in resource-rich </w:t>
      </w:r>
      <w:r w:rsidR="00CA24E3">
        <w:t xml:space="preserve">settings </w:t>
      </w:r>
      <w:r>
        <w:t>of Western Europe, America and Asia to over 40% in some areas of southern Africa</w:t>
      </w:r>
      <w:r w:rsidR="003F60AF">
        <w:t xml:space="preserve"> (</w:t>
      </w:r>
      <w:r w:rsidR="00491287">
        <w:t>UNAIDS, 2014b</w:t>
      </w:r>
      <w:r w:rsidR="003F60AF">
        <w:t>).</w:t>
      </w:r>
      <w:r w:rsidR="00F7576E">
        <w:t xml:space="preserve"> Although the UN has prioritised the virtual elimination of </w:t>
      </w:r>
      <w:r w:rsidR="009454BB">
        <w:t>vertically-acquired</w:t>
      </w:r>
      <w:r w:rsidR="00F7576E">
        <w:t xml:space="preserve"> HIV, the </w:t>
      </w:r>
      <w:r w:rsidR="009454BB">
        <w:t>complex</w:t>
      </w:r>
      <w:r w:rsidR="00F7576E">
        <w:t xml:space="preserve"> machinery</w:t>
      </w:r>
      <w:r w:rsidR="00FE5DA9">
        <w:t xml:space="preserve"> and interplay</w:t>
      </w:r>
      <w:r w:rsidR="00F7576E">
        <w:t xml:space="preserve"> of policy</w:t>
      </w:r>
      <w:r w:rsidR="00FE5DA9">
        <w:t>,</w:t>
      </w:r>
      <w:r w:rsidR="00F7576E">
        <w:t xml:space="preserve"> implementation</w:t>
      </w:r>
      <w:r w:rsidR="00FE5DA9">
        <w:t xml:space="preserve"> and review</w:t>
      </w:r>
      <w:r w:rsidR="00F7576E">
        <w:t xml:space="preserve"> needs to be </w:t>
      </w:r>
      <w:r w:rsidR="009454BB">
        <w:t>further expanded</w:t>
      </w:r>
      <w:r w:rsidR="00F7576E">
        <w:t xml:space="preserve"> for this</w:t>
      </w:r>
      <w:r w:rsidR="009454BB">
        <w:t xml:space="preserve"> final goal to be </w:t>
      </w:r>
      <w:r w:rsidR="009454BB">
        <w:lastRenderedPageBreak/>
        <w:t xml:space="preserve">met – </w:t>
      </w:r>
      <w:r w:rsidR="00F7576E">
        <w:t xml:space="preserve">achievable as evidenced by the dramatic downturn of children infected at birth </w:t>
      </w:r>
      <w:r w:rsidR="00FE5DA9">
        <w:t xml:space="preserve">as </w:t>
      </w:r>
      <w:r w:rsidR="00F7576E">
        <w:t>recorded in many settings.</w:t>
      </w:r>
    </w:p>
    <w:p w:rsidR="00B036AD" w:rsidRDefault="00B036AD" w:rsidP="0026706B">
      <w:pPr>
        <w:jc w:val="both"/>
      </w:pPr>
      <w:r>
        <w:t xml:space="preserve">By March 2015, 15 million people </w:t>
      </w:r>
      <w:r w:rsidR="00CA24E3">
        <w:t xml:space="preserve">had been </w:t>
      </w:r>
      <w:r w:rsidR="002473A4">
        <w:t>initiated onto</w:t>
      </w:r>
      <w:r>
        <w:t xml:space="preserve"> </w:t>
      </w:r>
      <w:r w:rsidR="0026706B">
        <w:t>antiretroviral treatment (</w:t>
      </w:r>
      <w:r>
        <w:t>ART</w:t>
      </w:r>
      <w:r w:rsidR="0026706B">
        <w:t>)</w:t>
      </w:r>
      <w:r>
        <w:t xml:space="preserve"> globally; nearly 11 million in SSA</w:t>
      </w:r>
      <w:r w:rsidR="00CA24E3">
        <w:t>;</w:t>
      </w:r>
      <w:r w:rsidR="002473A4">
        <w:t xml:space="preserve"> it is unclear how many remain </w:t>
      </w:r>
      <w:r w:rsidR="00CA24E3">
        <w:t xml:space="preserve">on treatment </w:t>
      </w:r>
      <w:r w:rsidR="002473A4">
        <w:t xml:space="preserve">and how many </w:t>
      </w:r>
      <w:r w:rsidR="00CA24E3">
        <w:t xml:space="preserve">of these </w:t>
      </w:r>
      <w:r w:rsidR="002473A4">
        <w:t>are virally suppressed</w:t>
      </w:r>
      <w:r>
        <w:t>. About 40% of HIV infected adults were estimated to have accessed ART, but only 32%</w:t>
      </w:r>
      <w:r w:rsidR="00CA24E3">
        <w:t>,</w:t>
      </w:r>
      <w:r w:rsidR="00040103">
        <w:t xml:space="preserve"> or </w:t>
      </w:r>
      <w:r w:rsidR="00CA24E3">
        <w:t xml:space="preserve">even </w:t>
      </w:r>
      <w:r w:rsidR="00040103">
        <w:t>less</w:t>
      </w:r>
      <w:r w:rsidR="00CA24E3">
        <w:t>,</w:t>
      </w:r>
      <w:r>
        <w:t xml:space="preserve"> of children; </w:t>
      </w:r>
      <w:r w:rsidR="00CA24E3">
        <w:t xml:space="preserve">in 2014 </w:t>
      </w:r>
      <w:r>
        <w:t xml:space="preserve">nearly three-quarters of pregnant women living with HIV had access to </w:t>
      </w:r>
      <w:r w:rsidR="0026706B">
        <w:t xml:space="preserve">ART </w:t>
      </w:r>
      <w:r>
        <w:t>for the prevention of mother-to-child transmission</w:t>
      </w:r>
      <w:r w:rsidR="0026706B">
        <w:t xml:space="preserve"> (PMTCT)</w:t>
      </w:r>
      <w:r w:rsidR="00CA24E3">
        <w:t xml:space="preserve"> </w:t>
      </w:r>
      <w:r w:rsidR="00F7576E">
        <w:t xml:space="preserve">– again high numbers </w:t>
      </w:r>
      <w:r w:rsidR="009454BB">
        <w:t>although</w:t>
      </w:r>
      <w:r w:rsidR="00F7576E">
        <w:t xml:space="preserve"> universal</w:t>
      </w:r>
      <w:r w:rsidR="009454BB">
        <w:t xml:space="preserve"> </w:t>
      </w:r>
      <w:r w:rsidR="006B206F">
        <w:t xml:space="preserve">access </w:t>
      </w:r>
      <w:r w:rsidR="00FE5DA9">
        <w:t xml:space="preserve">is </w:t>
      </w:r>
      <w:r w:rsidR="00CA24E3">
        <w:t xml:space="preserve">not </w:t>
      </w:r>
      <w:r w:rsidR="009454BB">
        <w:t>yet</w:t>
      </w:r>
      <w:r w:rsidR="00FE5DA9">
        <w:t xml:space="preserve"> </w:t>
      </w:r>
      <w:r w:rsidR="006B206F">
        <w:t>enjoyed</w:t>
      </w:r>
      <w:r w:rsidR="00CA24E3">
        <w:t xml:space="preserve"> everywhere</w:t>
      </w:r>
      <w:r w:rsidR="009454BB">
        <w:t>.</w:t>
      </w:r>
      <w:r>
        <w:t xml:space="preserve"> </w:t>
      </w:r>
      <w:r w:rsidR="00F7576E">
        <w:t>Elimination would require a</w:t>
      </w:r>
      <w:r w:rsidR="00CA24E3">
        <w:t xml:space="preserve"> complete</w:t>
      </w:r>
      <w:r w:rsidR="00F7576E">
        <w:t xml:space="preserve"> cascade of</w:t>
      </w:r>
      <w:r w:rsidR="009454BB">
        <w:t xml:space="preserve"> programmatic</w:t>
      </w:r>
      <w:r w:rsidR="00F7576E">
        <w:t xml:space="preserve"> provision </w:t>
      </w:r>
      <w:r w:rsidR="009454BB">
        <w:t>to ensure universal</w:t>
      </w:r>
      <w:r w:rsidR="00F7576E">
        <w:t xml:space="preserve"> </w:t>
      </w:r>
      <w:r w:rsidR="00CA24E3">
        <w:t xml:space="preserve">and appropriately regular </w:t>
      </w:r>
      <w:r w:rsidR="00F7576E">
        <w:t xml:space="preserve">HIV testing </w:t>
      </w:r>
      <w:r w:rsidR="009454BB">
        <w:t xml:space="preserve">of all pregnant women </w:t>
      </w:r>
      <w:r w:rsidR="00F7576E">
        <w:t xml:space="preserve">to </w:t>
      </w:r>
      <w:r w:rsidR="00CA24E3">
        <w:t>en</w:t>
      </w:r>
      <w:r w:rsidR="00F7576E">
        <w:t xml:space="preserve">sure </w:t>
      </w:r>
      <w:r w:rsidR="00CA24E3">
        <w:t xml:space="preserve">identification of </w:t>
      </w:r>
      <w:r w:rsidR="00F7576E">
        <w:t xml:space="preserve">HIV </w:t>
      </w:r>
      <w:r w:rsidR="00040103">
        <w:t xml:space="preserve">early </w:t>
      </w:r>
      <w:r w:rsidR="009454BB">
        <w:t xml:space="preserve">in pregnancy, </w:t>
      </w:r>
      <w:r w:rsidR="00F7576E">
        <w:t>followed with comprehensive roll out</w:t>
      </w:r>
      <w:r w:rsidR="009454BB">
        <w:t xml:space="preserve"> of appropriate HIV care, ART and support</w:t>
      </w:r>
      <w:r w:rsidR="00F7576E">
        <w:t>.</w:t>
      </w:r>
      <w:r w:rsidR="00040103">
        <w:t xml:space="preserve"> Better still, </w:t>
      </w:r>
      <w:r w:rsidR="00CA24E3">
        <w:t xml:space="preserve">not only should </w:t>
      </w:r>
      <w:r w:rsidR="00040103">
        <w:t xml:space="preserve">negative pregnant women in high prevalence areas </w:t>
      </w:r>
      <w:proofErr w:type="gramStart"/>
      <w:r w:rsidR="00040103">
        <w:t>be</w:t>
      </w:r>
      <w:proofErr w:type="gramEnd"/>
      <w:r w:rsidR="00040103">
        <w:t xml:space="preserve"> tested regularly but also their households including their partners</w:t>
      </w:r>
      <w:r w:rsidR="00CA24E3">
        <w:t xml:space="preserve"> </w:t>
      </w:r>
      <w:r w:rsidR="00040103">
        <w:t xml:space="preserve">- this has </w:t>
      </w:r>
      <w:r w:rsidR="00CA24E3">
        <w:t xml:space="preserve">been reported to </w:t>
      </w:r>
      <w:r w:rsidR="009F6006">
        <w:t xml:space="preserve">halve </w:t>
      </w:r>
      <w:r w:rsidR="00040103">
        <w:t>HIV acquisition (</w:t>
      </w:r>
      <w:proofErr w:type="spellStart"/>
      <w:r w:rsidR="00161953">
        <w:t>Fatti</w:t>
      </w:r>
      <w:proofErr w:type="spellEnd"/>
      <w:r w:rsidR="00161953">
        <w:t xml:space="preserve"> et al</w:t>
      </w:r>
      <w:r w:rsidR="00A71006">
        <w:t>,</w:t>
      </w:r>
      <w:r w:rsidR="00161953">
        <w:t xml:space="preserve"> in press</w:t>
      </w:r>
      <w:r w:rsidR="00040103">
        <w:t>)</w:t>
      </w:r>
      <w:r w:rsidR="00F7576E">
        <w:t xml:space="preserve"> </w:t>
      </w:r>
      <w:r w:rsidR="00040103">
        <w:t>in these most vulnerable women.</w:t>
      </w:r>
      <w:r w:rsidR="00F7576E">
        <w:t xml:space="preserve"> The </w:t>
      </w:r>
      <w:r w:rsidR="00672530">
        <w:t>2010 WHO PMTCT</w:t>
      </w:r>
      <w:r w:rsidR="00F7576E">
        <w:t xml:space="preserve"> B+ regime</w:t>
      </w:r>
      <w:r w:rsidR="009F6006">
        <w:t>,</w:t>
      </w:r>
      <w:r w:rsidR="00F7576E">
        <w:t xml:space="preserve"> which include</w:t>
      </w:r>
      <w:r w:rsidR="009F6006">
        <w:t>d</w:t>
      </w:r>
      <w:r w:rsidR="00F7576E">
        <w:t xml:space="preserve"> sustained ART </w:t>
      </w:r>
      <w:r w:rsidR="009F6006">
        <w:t xml:space="preserve">for life </w:t>
      </w:r>
      <w:r w:rsidR="00F7576E">
        <w:t xml:space="preserve">for </w:t>
      </w:r>
      <w:r w:rsidR="00672530">
        <w:t>pregnant or lactating women once diagnosed</w:t>
      </w:r>
      <w:r w:rsidR="009F6006">
        <w:t>,</w:t>
      </w:r>
      <w:r w:rsidR="00672530">
        <w:t xml:space="preserve"> </w:t>
      </w:r>
      <w:r w:rsidR="00F7576E">
        <w:t>contribute</w:t>
      </w:r>
      <w:r w:rsidR="00672530">
        <w:t>s</w:t>
      </w:r>
      <w:r w:rsidR="00F7576E">
        <w:t xml:space="preserve"> to preventing </w:t>
      </w:r>
      <w:r w:rsidR="00672530">
        <w:t>MTCT during pregnancy and postnatally</w:t>
      </w:r>
      <w:r w:rsidR="009F6006">
        <w:t xml:space="preserve"> and</w:t>
      </w:r>
      <w:r w:rsidR="00672530">
        <w:t xml:space="preserve"> </w:t>
      </w:r>
      <w:r w:rsidR="00ED79D2">
        <w:t>reduced transmission to sexual partners – thus indirectly protecting fatherhood as well</w:t>
      </w:r>
      <w:r w:rsidR="00F7576E">
        <w:t xml:space="preserve">.  </w:t>
      </w:r>
      <w:r>
        <w:t xml:space="preserve">WHO </w:t>
      </w:r>
      <w:r w:rsidR="00672530">
        <w:t xml:space="preserve">recommendations relating to </w:t>
      </w:r>
      <w:r>
        <w:t>treatment eligibility have been expanded over time, with the most recent, Sept</w:t>
      </w:r>
      <w:r w:rsidR="005D2B43">
        <w:t>ember</w:t>
      </w:r>
      <w:r>
        <w:t xml:space="preserve"> 2015, guidelines suggesting </w:t>
      </w:r>
      <w:r w:rsidR="00672530">
        <w:t>starting</w:t>
      </w:r>
      <w:r>
        <w:t xml:space="preserve"> ART</w:t>
      </w:r>
      <w:r w:rsidR="00672530">
        <w:t xml:space="preserve"> immediately upon HIV diagnosis for all,</w:t>
      </w:r>
      <w:r w:rsidR="0026706B">
        <w:t xml:space="preserve"> irrespective of clinical or immunological disease progression. This new recommendation thus merges </w:t>
      </w:r>
      <w:r w:rsidR="005D2B43">
        <w:t>P</w:t>
      </w:r>
      <w:r w:rsidR="0026706B">
        <w:t xml:space="preserve">MTCT with </w:t>
      </w:r>
      <w:r w:rsidR="00672530">
        <w:t xml:space="preserve">optimal </w:t>
      </w:r>
      <w:r w:rsidR="0026706B">
        <w:t xml:space="preserve">treatment of HIV infected women. </w:t>
      </w:r>
      <w:r w:rsidR="00040103">
        <w:t xml:space="preserve">And now there is </w:t>
      </w:r>
      <w:r w:rsidR="00320DF2">
        <w:t>pre-exposure prophylaxis (</w:t>
      </w:r>
      <w:proofErr w:type="spellStart"/>
      <w:r w:rsidR="00040103">
        <w:t>PrEP</w:t>
      </w:r>
      <w:proofErr w:type="spellEnd"/>
      <w:r w:rsidR="00320DF2">
        <w:t>)</w:t>
      </w:r>
      <w:r w:rsidR="00040103">
        <w:t xml:space="preserve"> which could be valuable adjunct to safer</w:t>
      </w:r>
      <w:r w:rsidR="00320DF2">
        <w:t>/barrier</w:t>
      </w:r>
      <w:r w:rsidR="00040103">
        <w:t xml:space="preserve"> sex in further protecting women and reducing HIV transmission in discordant couples.</w:t>
      </w:r>
      <w:r w:rsidR="00DA536E">
        <w:t xml:space="preserve">  All these elements </w:t>
      </w:r>
      <w:r w:rsidR="00B87A2A">
        <w:t xml:space="preserve">can </w:t>
      </w:r>
      <w:r w:rsidR="00DA536E">
        <w:t>contribut</w:t>
      </w:r>
      <w:r w:rsidR="00B87A2A">
        <w:t>e</w:t>
      </w:r>
      <w:r w:rsidR="00DA536E">
        <w:t xml:space="preserve"> to</w:t>
      </w:r>
      <w:r w:rsidR="00B87A2A">
        <w:t xml:space="preserve"> provision for</w:t>
      </w:r>
      <w:r w:rsidR="00DA536E">
        <w:t xml:space="preserve"> safe and healthy families – the bedrock of child development and positive child environments.</w:t>
      </w:r>
    </w:p>
    <w:p w:rsidR="00573A55" w:rsidRDefault="0026706B" w:rsidP="0026706B">
      <w:pPr>
        <w:jc w:val="both"/>
      </w:pPr>
      <w:r>
        <w:t>MTCT can occur before, during and after delivery. With the use of ART in the prevention of MTCT, rates of MTCT have come down substantially and</w:t>
      </w:r>
      <w:r w:rsidR="008D0DA4">
        <w:t xml:space="preserve"> – where PMTCT is available and effective -</w:t>
      </w:r>
      <w:r>
        <w:t xml:space="preserve"> are now less than 1% at six weeks of age (reflecting </w:t>
      </w:r>
      <w:proofErr w:type="spellStart"/>
      <w:r>
        <w:t>peripartum</w:t>
      </w:r>
      <w:proofErr w:type="spellEnd"/>
      <w:r>
        <w:t xml:space="preserve"> acquisition of infection) and &lt;4-5% at 18 months of age (depending on the duration of breast</w:t>
      </w:r>
      <w:r w:rsidR="00672530">
        <w:t xml:space="preserve">feeding under the cover of ART); </w:t>
      </w:r>
      <w:r w:rsidR="00672530" w:rsidRPr="00672530">
        <w:t>it is anticipated that with the further expansion of ART for treatment and prevention, rates at the end of breastfeeding will be below two percent</w:t>
      </w:r>
      <w:r w:rsidR="00262E27">
        <w:t xml:space="preserve"> </w:t>
      </w:r>
      <w:r w:rsidR="00DF0A09">
        <w:t xml:space="preserve">- already &lt;1% </w:t>
      </w:r>
      <w:r w:rsidR="00262E27">
        <w:t xml:space="preserve">has been </w:t>
      </w:r>
      <w:r w:rsidR="00DF0A09">
        <w:t xml:space="preserve">achieved in some of the </w:t>
      </w:r>
      <w:proofErr w:type="spellStart"/>
      <w:r w:rsidR="00DF0A09">
        <w:t>bu</w:t>
      </w:r>
      <w:r w:rsidR="00262E27">
        <w:t>s</w:t>
      </w:r>
      <w:r w:rsidR="00DF0A09">
        <w:t>sier</w:t>
      </w:r>
      <w:proofErr w:type="spellEnd"/>
      <w:r w:rsidR="00DF0A09">
        <w:t xml:space="preserve"> clinic</w:t>
      </w:r>
      <w:r w:rsidR="002473A4">
        <w:t>s</w:t>
      </w:r>
      <w:r w:rsidR="00DF0A09">
        <w:t xml:space="preserve"> in the K</w:t>
      </w:r>
      <w:r w:rsidR="00B87A2A">
        <w:t>waZulu-Natal</w:t>
      </w:r>
      <w:r w:rsidR="00DF0A09">
        <w:t xml:space="preserve"> midlands</w:t>
      </w:r>
      <w:r w:rsidR="00B87A2A">
        <w:t xml:space="preserve"> of South Africa</w:t>
      </w:r>
      <w:r w:rsidR="008C6383">
        <w:t xml:space="preserve">. Community support for pregnant women has also shown promise in improving PMTCT outcomes </w:t>
      </w:r>
      <w:r w:rsidR="008C6383">
        <w:rPr>
          <w:noProof/>
        </w:rPr>
        <w:t>(Fatti</w:t>
      </w:r>
      <w:r w:rsidR="006B206F">
        <w:rPr>
          <w:noProof/>
        </w:rPr>
        <w:t xml:space="preserve"> et al</w:t>
      </w:r>
      <w:r w:rsidR="008C6383">
        <w:rPr>
          <w:noProof/>
        </w:rPr>
        <w:t>, 2016).</w:t>
      </w:r>
      <w:r w:rsidR="00DF0A09">
        <w:t xml:space="preserve"> </w:t>
      </w:r>
      <w:r>
        <w:t>With PMTCT and ART for life for the mother, child mortality rates have declined substantially; mortality rates in</w:t>
      </w:r>
      <w:r w:rsidR="00672530">
        <w:t xml:space="preserve"> uni</w:t>
      </w:r>
      <w:r w:rsidR="00DF0A09">
        <w:t>n</w:t>
      </w:r>
      <w:r w:rsidR="00672530">
        <w:t>fected</w:t>
      </w:r>
      <w:r>
        <w:t xml:space="preserve"> children born to mothers with HIV who are on ART are similar to those in children born to HIV-uninfected mothers, reflecting the increase in maternal survival benefit which extend to all her children.</w:t>
      </w:r>
      <w:r w:rsidR="00B84E73">
        <w:t xml:space="preserve">  </w:t>
      </w:r>
    </w:p>
    <w:p w:rsidR="002473A4" w:rsidRDefault="002473A4" w:rsidP="0026706B">
      <w:pPr>
        <w:jc w:val="both"/>
      </w:pPr>
      <w:r>
        <w:t>These varying health outcomes highlight the complex multidimensional facets of inequity- where the interplay of poor social justice, the lack of children’s right and ethics result in the inequalities in health in most countries which are unnecessary, preventable and unjust (</w:t>
      </w:r>
      <w:r w:rsidR="00A71006" w:rsidRPr="00A71006">
        <w:t>Singh, Rai &amp; Kumar, 2013</w:t>
      </w:r>
      <w:r>
        <w:t>)</w:t>
      </w:r>
      <w:r w:rsidR="00B8718B">
        <w:t>.</w:t>
      </w:r>
    </w:p>
    <w:p w:rsidR="00F7576E" w:rsidRDefault="00F7576E" w:rsidP="0026706B">
      <w:pPr>
        <w:jc w:val="both"/>
      </w:pPr>
      <w:r>
        <w:t xml:space="preserve">Preventing HIV infection </w:t>
      </w:r>
      <w:r w:rsidR="00C166B1">
        <w:t xml:space="preserve">in </w:t>
      </w:r>
      <w:r w:rsidR="00672530">
        <w:t>infants is a primary challenge; y</w:t>
      </w:r>
      <w:r>
        <w:t xml:space="preserve">et there is more to the needs of children than </w:t>
      </w:r>
      <w:r w:rsidR="00672530">
        <w:t>PMTCT or ART for those infected</w:t>
      </w:r>
      <w:r>
        <w:t xml:space="preserve">.  </w:t>
      </w:r>
      <w:r w:rsidR="00C166B1">
        <w:t>To thrive t</w:t>
      </w:r>
      <w:r>
        <w:t xml:space="preserve">hey need to be born into a family with good parenting, parents who both survive and lead productive lives to ensure economic and social </w:t>
      </w:r>
      <w:r>
        <w:lastRenderedPageBreak/>
        <w:t xml:space="preserve">stability.  </w:t>
      </w:r>
      <w:r w:rsidR="00C166B1">
        <w:t>T</w:t>
      </w:r>
      <w:r>
        <w:t>he importance of the early child years</w:t>
      </w:r>
      <w:r w:rsidR="00672530">
        <w:t xml:space="preserve"> for optimal development and later health</w:t>
      </w:r>
      <w:r w:rsidR="00C166B1">
        <w:t xml:space="preserve"> is </w:t>
      </w:r>
      <w:r w:rsidR="001B212F">
        <w:t>un</w:t>
      </w:r>
      <w:r w:rsidR="00C166B1">
        <w:t>doubt</w:t>
      </w:r>
      <w:r w:rsidR="001B212F">
        <w:t>ed</w:t>
      </w:r>
      <w:r w:rsidR="00672530">
        <w:t>,</w:t>
      </w:r>
      <w:r>
        <w:t xml:space="preserve"> </w:t>
      </w:r>
      <w:r w:rsidR="00101A12">
        <w:t>with resear</w:t>
      </w:r>
      <w:r w:rsidR="00ED79D2">
        <w:t>chers highlighting the need to invest</w:t>
      </w:r>
      <w:r w:rsidR="00101A12">
        <w:t xml:space="preserve"> </w:t>
      </w:r>
      <w:r w:rsidR="00ED79D2">
        <w:t xml:space="preserve">in the first 1,000 days </w:t>
      </w:r>
      <w:r w:rsidR="00F423EB">
        <w:t>of life</w:t>
      </w:r>
      <w:r w:rsidR="00672530">
        <w:t xml:space="preserve"> from conception</w:t>
      </w:r>
      <w:r w:rsidR="00F423EB">
        <w:t xml:space="preserve"> </w:t>
      </w:r>
      <w:r w:rsidR="00ED79D2">
        <w:t>(</w:t>
      </w:r>
      <w:r w:rsidR="00A71006" w:rsidRPr="00A71006">
        <w:t xml:space="preserve">Engle et al., 1996; Richter &amp; </w:t>
      </w:r>
      <w:proofErr w:type="spellStart"/>
      <w:r w:rsidR="00A71006" w:rsidRPr="00A71006">
        <w:t>Naiker</w:t>
      </w:r>
      <w:proofErr w:type="spellEnd"/>
      <w:r w:rsidR="00A71006" w:rsidRPr="00A71006">
        <w:t xml:space="preserve">, 2013, </w:t>
      </w:r>
      <w:proofErr w:type="spellStart"/>
      <w:r w:rsidR="00A71006" w:rsidRPr="00A71006">
        <w:t>Sherr</w:t>
      </w:r>
      <w:proofErr w:type="spellEnd"/>
      <w:r w:rsidR="00A71006" w:rsidRPr="00A71006">
        <w:t>, 2005</w:t>
      </w:r>
      <w:r w:rsidR="00ED79D2">
        <w:t xml:space="preserve">). </w:t>
      </w:r>
      <w:r>
        <w:t>HIV</w:t>
      </w:r>
      <w:r w:rsidR="00C166B1">
        <w:t xml:space="preserve"> in the family</w:t>
      </w:r>
      <w:r>
        <w:t xml:space="preserve"> has the propensity of disrupting and dismantling many of the pillars of early child provision</w:t>
      </w:r>
      <w:r w:rsidR="00C166B1">
        <w:t>, exacerbating inequity</w:t>
      </w:r>
      <w:r w:rsidR="00461401">
        <w:t>,</w:t>
      </w:r>
      <w:r w:rsidR="00C166B1">
        <w:t xml:space="preserve"> leading to further inequality </w:t>
      </w:r>
      <w:r w:rsidR="00461401">
        <w:t xml:space="preserve">and </w:t>
      </w:r>
      <w:r w:rsidR="00C166B1">
        <w:t>spiralling the household into secondary poverty where there is no so</w:t>
      </w:r>
      <w:r w:rsidR="006B206F">
        <w:t>c</w:t>
      </w:r>
      <w:r w:rsidR="00C166B1">
        <w:t>ial service safety net or adequate healthcare provision</w:t>
      </w:r>
      <w:r>
        <w:t>.</w:t>
      </w:r>
      <w:r w:rsidR="00ED79D2">
        <w:t xml:space="preserve">  </w:t>
      </w:r>
      <w:r w:rsidR="00C166B1">
        <w:t>Society needs to ensure the first 1000 days are well supported for optimum health and social outcomes for the child</w:t>
      </w:r>
      <w:r w:rsidR="00743E86">
        <w:t xml:space="preserve"> and parents</w:t>
      </w:r>
      <w:r w:rsidR="001B212F">
        <w:t>, as reflected in the Sustainable Development Goals (</w:t>
      </w:r>
      <w:r w:rsidR="00743E86">
        <w:t>SDGs</w:t>
      </w:r>
      <w:r w:rsidR="001B212F">
        <w:t>)</w:t>
      </w:r>
      <w:r w:rsidR="00743E86">
        <w:t>. Certainly society</w:t>
      </w:r>
      <w:r w:rsidR="00ED79D2">
        <w:t xml:space="preserve"> could do well to extend this to the first 1,000 </w:t>
      </w:r>
      <w:r w:rsidR="00ED79D2" w:rsidRPr="00161953">
        <w:rPr>
          <w:b/>
        </w:rPr>
        <w:t>weeks</w:t>
      </w:r>
      <w:r w:rsidR="00101A12">
        <w:t xml:space="preserve"> of life – bring</w:t>
      </w:r>
      <w:r w:rsidR="00F423EB">
        <w:t>ing</w:t>
      </w:r>
      <w:r w:rsidR="00101A12">
        <w:t xml:space="preserve"> </w:t>
      </w:r>
      <w:proofErr w:type="spellStart"/>
      <w:r w:rsidR="00101A12">
        <w:t>newborns</w:t>
      </w:r>
      <w:proofErr w:type="spellEnd"/>
      <w:r w:rsidR="00101A12">
        <w:t xml:space="preserve"> safely to adulthood in those 19 years</w:t>
      </w:r>
      <w:r w:rsidR="00ED79D2">
        <w:t xml:space="preserve">.  </w:t>
      </w:r>
    </w:p>
    <w:p w:rsidR="00573A55" w:rsidRDefault="0026706B" w:rsidP="00573A55">
      <w:pPr>
        <w:jc w:val="both"/>
      </w:pPr>
      <w:r>
        <w:t xml:space="preserve">ART for HIV infected adults has considerably improved life-expectancy </w:t>
      </w:r>
      <w:r w:rsidR="00B81035">
        <w:t xml:space="preserve">which will directly affect parenting and the quality of early years care for infants.  </w:t>
      </w:r>
      <w:r w:rsidR="00743E86">
        <w:t xml:space="preserve">Life expectancy for adults in rural South Africa has increased </w:t>
      </w:r>
      <w:r>
        <w:t>from a nadir of 49.2 years in 2003, before the introduction of ART for HIV infected adults to 60.5 years in 2011, five years after the start of the HIV treatment and care programme in the area</w:t>
      </w:r>
      <w:r w:rsidR="000F4783">
        <w:t xml:space="preserve"> (Bor et al., 2013)</w:t>
      </w:r>
      <w:r>
        <w:t xml:space="preserve">. </w:t>
      </w:r>
      <w:r w:rsidR="00743E86">
        <w:t>The more extensive the treatment coverage of HIV the slower the incidence</w:t>
      </w:r>
      <w:r>
        <w:t xml:space="preserve">: if ART coverage increases to over 20%, the rate of new HIV infections in the same population decreases by 23% and by </w:t>
      </w:r>
      <w:r w:rsidR="00031FF7">
        <w:t>38% for over 30%</w:t>
      </w:r>
      <w:r w:rsidR="000F4783">
        <w:t xml:space="preserve"> (Tanser et al., 2013)</w:t>
      </w:r>
      <w:r w:rsidR="001B212F">
        <w:t>;</w:t>
      </w:r>
      <w:r w:rsidR="00743E86">
        <w:t xml:space="preserve">the </w:t>
      </w:r>
      <w:r w:rsidR="001B212F">
        <w:t xml:space="preserve">idea forms the </w:t>
      </w:r>
      <w:r w:rsidR="00743E86">
        <w:t>basis for the UN Fast Track</w:t>
      </w:r>
      <w:r w:rsidR="00DB3134">
        <w:t xml:space="preserve"> goals of 90% of people HIV infected knowing their status and 90% of these accessing ART with 90% of these being virally suppressed as a stepping stone to the reaching 95% for each of these by 2030 in anticipation of an AIDS free generation</w:t>
      </w:r>
      <w:r w:rsidR="000F4783">
        <w:t>.</w:t>
      </w:r>
      <w:r w:rsidR="00573A55">
        <w:t xml:space="preserve">  Yet beyond birth there is the need to support caregivers to be carers.  It is well established that the quality of early caregiving dramatically </w:t>
      </w:r>
      <w:proofErr w:type="gramStart"/>
      <w:r w:rsidR="00573A55">
        <w:t>effects</w:t>
      </w:r>
      <w:proofErr w:type="gramEnd"/>
      <w:r w:rsidR="00573A55">
        <w:t xml:space="preserve"> child development outcomes with long reaching effects (Walker et al 2015, Walker et al 2011, Walker et al 2010).  Caregiver interventions need to be integrated into provision (Chang et al 2015).</w:t>
      </w:r>
    </w:p>
    <w:p w:rsidR="00B8718B" w:rsidRDefault="00B8718B" w:rsidP="0026706B">
      <w:pPr>
        <w:jc w:val="both"/>
      </w:pPr>
    </w:p>
    <w:p w:rsidR="004C4C0C" w:rsidRDefault="00672530" w:rsidP="004C4C0C">
      <w:pPr>
        <w:jc w:val="both"/>
      </w:pPr>
      <w:r>
        <w:t xml:space="preserve">Before the widespread use of ART, </w:t>
      </w:r>
      <w:r w:rsidR="004C4C0C">
        <w:t xml:space="preserve">HIV infection </w:t>
      </w:r>
      <w:r>
        <w:t>was shown</w:t>
      </w:r>
      <w:r w:rsidR="004C4C0C">
        <w:t xml:space="preserve"> to reduce fertility, with live birth rates in HIV infected women generally about half of those of HIV uninfected women. However, with the expansion of HIV treatment and care programme</w:t>
      </w:r>
      <w:r w:rsidR="001B212F">
        <w:t>s</w:t>
      </w:r>
      <w:r w:rsidR="004C4C0C">
        <w:t xml:space="preserve"> and availability of ART, childbearing decisions now take place in a different context than was previously the case. With ART, an increase in fertility has been reported in some, but not all, studies, with levels nearing those of HIV uninfected women. It is currently unclear what would drive an increase in fertility after ART initiation, but in qualitative research, women suggested that their childbearing decisions were not influenced directly by their HIV treatment, but by personal circumstances, in particular their relationship with their partner, but also concerns about their health</w:t>
      </w:r>
      <w:r w:rsidR="00DB3134">
        <w:t xml:space="preserve"> their future and the fact that the chances of having a health negative child touching 100%, similar odds to a woman HIV negative.</w:t>
      </w:r>
      <w:r w:rsidR="004C4C0C">
        <w:t xml:space="preserve"> </w:t>
      </w:r>
    </w:p>
    <w:p w:rsidR="0075089B" w:rsidRDefault="004C4C0C" w:rsidP="0075089B">
      <w:pPr>
        <w:jc w:val="both"/>
      </w:pPr>
      <w:r>
        <w:t>Although the success in prevention of MTCT has been impressive, with Cuba declared to have eliminated vertically-acquired HIV infection by WHO</w:t>
      </w:r>
      <w:r w:rsidR="000F4783">
        <w:t xml:space="preserve"> (2015) </w:t>
      </w:r>
      <w:r>
        <w:t xml:space="preserve">and the world now starting to talk about </w:t>
      </w:r>
      <w:proofErr w:type="spellStart"/>
      <w:r>
        <w:t>eMTCT</w:t>
      </w:r>
      <w:proofErr w:type="spellEnd"/>
      <w:r>
        <w:t xml:space="preserve"> for elimination of MTCT, HIV treatment and care programmes face considerable challenges.</w:t>
      </w:r>
      <w:r w:rsidR="0075089B">
        <w:t xml:space="preserve"> These challenges range from the need for primary HIV prevention in women of childbearing age, particularly </w:t>
      </w:r>
      <w:r w:rsidR="001B212F">
        <w:t xml:space="preserve">relevant </w:t>
      </w:r>
      <w:r w:rsidR="0075089B">
        <w:t xml:space="preserve">considering the continued high HIV incidence amongst young women in SSA </w:t>
      </w:r>
      <w:r w:rsidR="000B52B8">
        <w:t>(Harrison, Colvin, Kuo, Swartz &amp; Lurie, 2015)</w:t>
      </w:r>
      <w:r w:rsidR="0075089B">
        <w:t>; high rates of unintended pregnancy in HIV-affected communities</w:t>
      </w:r>
      <w:r w:rsidR="000B52B8">
        <w:t xml:space="preserve"> (Phillips &amp; </w:t>
      </w:r>
      <w:proofErr w:type="spellStart"/>
      <w:r w:rsidR="000B52B8">
        <w:t>Mbizvo</w:t>
      </w:r>
      <w:proofErr w:type="spellEnd"/>
      <w:r w:rsidR="000B52B8">
        <w:t>, 2016)</w:t>
      </w:r>
      <w:r w:rsidR="00DB3134">
        <w:t xml:space="preserve"> </w:t>
      </w:r>
      <w:r w:rsidR="001B212F">
        <w:t xml:space="preserve">with for example </w:t>
      </w:r>
      <w:r w:rsidR="00DB3134">
        <w:t xml:space="preserve">14% of high school girls in rural </w:t>
      </w:r>
      <w:proofErr w:type="spellStart"/>
      <w:r w:rsidR="00DB3134">
        <w:t>KwaZulu</w:t>
      </w:r>
      <w:proofErr w:type="spellEnd"/>
      <w:r w:rsidR="00DB3134">
        <w:t xml:space="preserve"> </w:t>
      </w:r>
      <w:r w:rsidR="001B212F">
        <w:t>-</w:t>
      </w:r>
      <w:r w:rsidR="00DB3134">
        <w:t xml:space="preserve">Natal falling pregnant </w:t>
      </w:r>
      <w:r w:rsidR="001B212F">
        <w:t xml:space="preserve">annually </w:t>
      </w:r>
      <w:r w:rsidR="00A71006">
        <w:t>(unpublished data,</w:t>
      </w:r>
      <w:r w:rsidR="00DB3134">
        <w:t xml:space="preserve"> Shaikh</w:t>
      </w:r>
      <w:r w:rsidR="00A71006">
        <w:t>,</w:t>
      </w:r>
      <w:r w:rsidR="00DB3134">
        <w:t xml:space="preserve"> 2016)</w:t>
      </w:r>
      <w:r w:rsidR="001B212F">
        <w:t>,</w:t>
      </w:r>
      <w:r w:rsidR="0075089B">
        <w:t xml:space="preserve"> the intersecting epidemics of </w:t>
      </w:r>
      <w:r w:rsidR="0075089B">
        <w:lastRenderedPageBreak/>
        <w:t xml:space="preserve">alcohol use, interpersonal violence and HIV infection in pregnant women </w:t>
      </w:r>
      <w:r w:rsidR="000B52B8">
        <w:t>(</w:t>
      </w:r>
      <w:r w:rsidR="000B52B8">
        <w:rPr>
          <w:noProof/>
        </w:rPr>
        <w:t>Russell, Eaton, &amp; Petersen-Williams, 2012)</w:t>
      </w:r>
      <w:r w:rsidR="001B212F">
        <w:t>,</w:t>
      </w:r>
      <w:r w:rsidR="0075089B">
        <w:t xml:space="preserve"> late presentation of pregnant women for antenatal care</w:t>
      </w:r>
      <w:r w:rsidR="009D0CDC">
        <w:t xml:space="preserve"> (du Plessis et al., 2014)</w:t>
      </w:r>
      <w:r w:rsidR="001B212F">
        <w:t>,</w:t>
      </w:r>
      <w:r w:rsidR="0075089B">
        <w:t xml:space="preserve"> inadequate uptake of the full cascade of PMTCT services for HIV-infected pregnant women</w:t>
      </w:r>
      <w:r w:rsidR="009D0CDC">
        <w:t xml:space="preserve"> </w:t>
      </w:r>
      <w:r w:rsidR="009D0CDC">
        <w:rPr>
          <w:noProof/>
        </w:rPr>
        <w:t>(</w:t>
      </w:r>
      <w:r w:rsidR="00A71006">
        <w:rPr>
          <w:noProof/>
        </w:rPr>
        <w:t>Woldesenbet et al., 2015b</w:t>
      </w:r>
      <w:r w:rsidR="009D0CDC">
        <w:rPr>
          <w:noProof/>
        </w:rPr>
        <w:t>)</w:t>
      </w:r>
      <w:r w:rsidR="0075089B">
        <w:t>; a high incidence of late gestational and postpartum HIV acquisition that significantly contributes to paediatric HIV</w:t>
      </w:r>
      <w:r w:rsidR="009D0CDC">
        <w:t xml:space="preserve"> (Johnson et al., 2012)</w:t>
      </w:r>
      <w:r w:rsidR="0075089B">
        <w:t>; and important individual and contextual barriers to ART initiation, adherence and retention in pregnant women</w:t>
      </w:r>
      <w:r w:rsidR="009D0CDC">
        <w:t xml:space="preserve"> (Hodgson et al., 2014)</w:t>
      </w:r>
      <w:r w:rsidR="0075089B">
        <w:t>. Thus, coverage with ART to delay disease progression in pregnant woman and to prevent MTCT remains suboptimal</w:t>
      </w:r>
      <w:r w:rsidR="001B212F">
        <w:t xml:space="preserve"> in many if not more settings</w:t>
      </w:r>
      <w:r w:rsidR="0075089B">
        <w:t>. Further, there is a big drop in follow-up within programmes post-delivery, even though continued ART is essential to prevent MTCT through breastfeeding</w:t>
      </w:r>
      <w:r w:rsidR="001B212F">
        <w:t xml:space="preserve"> and for maternal health </w:t>
      </w:r>
      <w:r w:rsidR="0075089B">
        <w:t>In addition, despite improvements in recent years, routine early infant diagnosis for HIV-exposed infants remains suboptimal</w:t>
      </w:r>
      <w:r w:rsidR="009D0CDC">
        <w:t xml:space="preserve"> </w:t>
      </w:r>
      <w:r w:rsidR="009D0CDC">
        <w:rPr>
          <w:noProof/>
        </w:rPr>
        <w:t>(</w:t>
      </w:r>
      <w:r w:rsidR="00A71006" w:rsidRPr="00A71006">
        <w:rPr>
          <w:noProof/>
        </w:rPr>
        <w:t>Woldesenbet et al., 2015a</w:t>
      </w:r>
      <w:r w:rsidR="009D0CDC">
        <w:rPr>
          <w:noProof/>
        </w:rPr>
        <w:t>)</w:t>
      </w:r>
      <w:r w:rsidR="0075089B">
        <w:t>, which has resulted in delays in ART initiation for HIV-infected infants who frequently start ART with severe HIV disease</w:t>
      </w:r>
      <w:r w:rsidR="009D0CDC">
        <w:t xml:space="preserve"> (Porter et al., 2015)</w:t>
      </w:r>
      <w:r w:rsidR="0075089B">
        <w:t>.</w:t>
      </w:r>
      <w:r w:rsidR="00E43759">
        <w:t xml:space="preserve"> These factors reflect the inequity facing these communities</w:t>
      </w:r>
      <w:r w:rsidR="001B212F">
        <w:t xml:space="preserve"> </w:t>
      </w:r>
      <w:r w:rsidR="00E43759">
        <w:t xml:space="preserve">- over 60% unemployment in rural South Africa, coupled with food, shelter and personal insecurity, lack of basic services like water and sanitation. Not addressing these will </w:t>
      </w:r>
      <w:r w:rsidR="00461401">
        <w:t>preclude</w:t>
      </w:r>
      <w:r w:rsidR="00E43759">
        <w:t xml:space="preserve"> optimal health outcomes</w:t>
      </w:r>
      <w:r w:rsidR="00461401">
        <w:t xml:space="preserve"> for children</w:t>
      </w:r>
      <w:r w:rsidR="00E43759">
        <w:t xml:space="preserve">. </w:t>
      </w:r>
    </w:p>
    <w:p w:rsidR="008D0DA4" w:rsidRDefault="00E11977" w:rsidP="004C4C0C">
      <w:pPr>
        <w:jc w:val="both"/>
      </w:pPr>
      <w:r>
        <w:t xml:space="preserve">Much of the treatment debate surrounds child survival questions, </w:t>
      </w:r>
      <w:r w:rsidR="00461401">
        <w:t>but</w:t>
      </w:r>
      <w:r>
        <w:t xml:space="preserve"> by this point the focus on child thriving has moved centre stage.  The transition from the MDGs to the</w:t>
      </w:r>
      <w:r w:rsidR="000F4783">
        <w:t xml:space="preserve"> </w:t>
      </w:r>
      <w:r>
        <w:t>SDG</w:t>
      </w:r>
      <w:r w:rsidR="00003F02">
        <w:t>s</w:t>
      </w:r>
      <w:r>
        <w:t xml:space="preserve"> clearly illustrates this more holistic and comprehensive imperative.  This occurs at the very time that resources are less available, priorities are torn in many directions and the demands are high.  The </w:t>
      </w:r>
      <w:r w:rsidR="005D2B43">
        <w:t>needs of children have</w:t>
      </w:r>
      <w:r>
        <w:t xml:space="preserve"> moved from </w:t>
      </w:r>
      <w:proofErr w:type="gramStart"/>
      <w:r>
        <w:t>an equality</w:t>
      </w:r>
      <w:proofErr w:type="gramEnd"/>
      <w:r>
        <w:t xml:space="preserve"> to an equity call.  There are specific groups who are more vulnerable – there are specific needs that may require disproportionate investment and there are specific interventions that will have to be prioritised and resourced.</w:t>
      </w:r>
      <w:r w:rsidR="00F21AB7">
        <w:t xml:space="preserve">  </w:t>
      </w:r>
      <w:r w:rsidR="003C1335">
        <w:t>Equity</w:t>
      </w:r>
      <w:r w:rsidR="008D0DA4">
        <w:t xml:space="preserve"> moves us beyond the essential survival aspects of PMTCT, to consider the lives of children and adolescents in </w:t>
      </w:r>
      <w:r w:rsidR="00672530">
        <w:t>HIV</w:t>
      </w:r>
      <w:r w:rsidR="008D0DA4">
        <w:t xml:space="preserve">-affected families. For those </w:t>
      </w:r>
      <w:r w:rsidR="00672530">
        <w:t xml:space="preserve">children and adolescents </w:t>
      </w:r>
      <w:r w:rsidR="008D0DA4">
        <w:t>who are HIV-positive</w:t>
      </w:r>
      <w:r w:rsidR="0016597C">
        <w:t>,</w:t>
      </w:r>
      <w:r w:rsidR="008D0DA4">
        <w:t xml:space="preserve"> research identifies low adherence to ART</w:t>
      </w:r>
      <w:r w:rsidR="00273E3A">
        <w:t xml:space="preserve"> (</w:t>
      </w:r>
      <w:proofErr w:type="spellStart"/>
      <w:r w:rsidR="00273E3A">
        <w:t>Nachega</w:t>
      </w:r>
      <w:proofErr w:type="spellEnd"/>
      <w:r w:rsidR="00273E3A">
        <w:t xml:space="preserve"> et al., 2009)</w:t>
      </w:r>
      <w:r w:rsidR="008D0DA4">
        <w:t>, cognitive limitations</w:t>
      </w:r>
      <w:r w:rsidR="00273E3A">
        <w:t xml:space="preserve"> (Sherr, Croome, Bradshaw &amp; Parra Castaneda, 2014)</w:t>
      </w:r>
      <w:r w:rsidR="008D0DA4">
        <w:t>, and stigma</w:t>
      </w:r>
      <w:r w:rsidR="00273E3A">
        <w:t xml:space="preserve"> (</w:t>
      </w:r>
      <w:proofErr w:type="spellStart"/>
      <w:r w:rsidR="00273E3A">
        <w:t>Mburu</w:t>
      </w:r>
      <w:proofErr w:type="spellEnd"/>
      <w:r w:rsidR="00273E3A">
        <w:t xml:space="preserve"> et al., 2014)</w:t>
      </w:r>
      <w:r w:rsidR="008D0DA4">
        <w:t xml:space="preserve">. </w:t>
      </w:r>
      <w:r w:rsidR="00CA45B3">
        <w:t>For others who are uninfected, challenges include bereavement, the need to provide care for unwell family members in situations of extreme poverty</w:t>
      </w:r>
      <w:r w:rsidR="00273E3A">
        <w:t xml:space="preserve"> (</w:t>
      </w:r>
      <w:proofErr w:type="spellStart"/>
      <w:r w:rsidR="00273E3A">
        <w:t>Skovdal</w:t>
      </w:r>
      <w:proofErr w:type="spellEnd"/>
      <w:r w:rsidR="00273E3A">
        <w:t>, 2010)</w:t>
      </w:r>
      <w:r w:rsidR="00CA45B3">
        <w:t>, stigma-by-association</w:t>
      </w:r>
      <w:r w:rsidR="00273E3A">
        <w:t xml:space="preserve"> (Boyes, Bowes, </w:t>
      </w:r>
      <w:proofErr w:type="spellStart"/>
      <w:r w:rsidR="00273E3A">
        <w:t>Cluver</w:t>
      </w:r>
      <w:proofErr w:type="spellEnd"/>
      <w:r w:rsidR="00273E3A">
        <w:t xml:space="preserve">, Ward &amp; </w:t>
      </w:r>
      <w:proofErr w:type="spellStart"/>
      <w:r w:rsidR="00273E3A">
        <w:t>Badcock</w:t>
      </w:r>
      <w:proofErr w:type="spellEnd"/>
      <w:r w:rsidR="00273E3A">
        <w:t>, 2014)</w:t>
      </w:r>
      <w:r w:rsidR="009706C8">
        <w:t xml:space="preserve"> and strong situational drivers of risk behaviours</w:t>
      </w:r>
      <w:r w:rsidR="00CA45B3">
        <w:t xml:space="preserve">. One of the greatest equity concerns is that children in </w:t>
      </w:r>
      <w:r w:rsidR="00672530">
        <w:t>HIV</w:t>
      </w:r>
      <w:r w:rsidR="00CA45B3">
        <w:t xml:space="preserve">-affected families are </w:t>
      </w:r>
      <w:r w:rsidR="0016597C">
        <w:t xml:space="preserve">themselves </w:t>
      </w:r>
      <w:r w:rsidR="00CA45B3">
        <w:t xml:space="preserve">at increased likelihood of HIV-infection – their vulnerability leading to intergenerational risk. </w:t>
      </w:r>
    </w:p>
    <w:p w:rsidR="00BF0298" w:rsidRDefault="00CA45B3" w:rsidP="004C4C0C">
      <w:pPr>
        <w:jc w:val="both"/>
      </w:pPr>
      <w:r>
        <w:t>HIV</w:t>
      </w:r>
      <w:r w:rsidR="00672530">
        <w:t xml:space="preserve"> </w:t>
      </w:r>
      <w:r>
        <w:t xml:space="preserve">presents multiple and severe challenges to equity for children. </w:t>
      </w:r>
      <w:r w:rsidR="00A7699F">
        <w:t xml:space="preserve">This special issue was commissioned to </w:t>
      </w:r>
      <w:r w:rsidR="00BF0298">
        <w:t xml:space="preserve">revisit </w:t>
      </w:r>
      <w:r w:rsidR="00A7699F">
        <w:t>th</w:t>
      </w:r>
      <w:r>
        <w:t>is</w:t>
      </w:r>
      <w:r w:rsidR="00A7699F">
        <w:t xml:space="preserve"> equity theme.</w:t>
      </w:r>
      <w:r w:rsidR="00BF0298">
        <w:t xml:space="preserve"> At the International AIDS Society conference in Durban in 2000, President T Mbeki missed an important opportunity to link inequity and HIV. He said at the opening plenary that Poverty was the cause of AIDS and not a virus, what he should have said was poverty increases the susceptibility to infection and the impact of the infection on the health of the individual as well as their family and that HIV also exacerbates poverty. The Malthusian approach </w:t>
      </w:r>
      <w:r w:rsidR="004600F1">
        <w:t>that characterised the</w:t>
      </w:r>
      <w:r w:rsidR="00BF0298">
        <w:t xml:space="preserve"> government at the time </w:t>
      </w:r>
      <w:r w:rsidR="004600F1">
        <w:t>saw</w:t>
      </w:r>
      <w:r w:rsidR="00BF0298">
        <w:t xml:space="preserve"> many preventable infections and deaths.</w:t>
      </w:r>
    </w:p>
    <w:p w:rsidR="004600F1" w:rsidRDefault="004600F1" w:rsidP="004600F1">
      <w:pPr>
        <w:jc w:val="both"/>
      </w:pPr>
      <w:r>
        <w:t xml:space="preserve">The UN Fast Track goals form the basis of how the submitted articles for this special edition are grouped. The first group of papers look at testing and diagnosis of HIV (the first 90%), the second cluster (second 90%) on linkage to care and treatment and the third cluster on adherence and viral </w:t>
      </w:r>
      <w:r>
        <w:lastRenderedPageBreak/>
        <w:t>suppression. The editors have also created a fourth category that the majority of papers talk to that encompasses the continuum of care incorporating the psychosocial aspects of HIV.</w:t>
      </w:r>
    </w:p>
    <w:p w:rsidR="00A7699F" w:rsidRDefault="00A7699F" w:rsidP="004C4C0C">
      <w:pPr>
        <w:jc w:val="both"/>
      </w:pPr>
      <w:r>
        <w:t xml:space="preserve"> </w:t>
      </w:r>
      <w:r w:rsidR="009176C2" w:rsidRPr="009176C2">
        <w:t xml:space="preserve">The </w:t>
      </w:r>
      <w:r w:rsidR="00672530">
        <w:t xml:space="preserve"> chosen papers indicate various challenges for which</w:t>
      </w:r>
      <w:r w:rsidR="009176C2" w:rsidRPr="009176C2">
        <w:t xml:space="preserve"> interventions </w:t>
      </w:r>
      <w:r w:rsidR="00B75DE5">
        <w:t>need to be developed or</w:t>
      </w:r>
      <w:r w:rsidR="009176C2" w:rsidRPr="009176C2">
        <w:t xml:space="preserve"> improved </w:t>
      </w:r>
      <w:r w:rsidR="00B75DE5">
        <w:t>to ensure all</w:t>
      </w:r>
      <w:r w:rsidR="009176C2" w:rsidRPr="009176C2">
        <w:t xml:space="preserve"> HIV-affected children ‘survive, develop and reach their full potential without discrimination’ (</w:t>
      </w:r>
      <w:r w:rsidR="00A71006" w:rsidRPr="00A71006">
        <w:t>UNICEF, 2011</w:t>
      </w:r>
      <w:r w:rsidR="009176C2" w:rsidRPr="009176C2">
        <w:t>).</w:t>
      </w:r>
      <w:r w:rsidR="009176C2">
        <w:t xml:space="preserve"> </w:t>
      </w:r>
      <w:r>
        <w:t xml:space="preserve">It gathers together </w:t>
      </w:r>
      <w:r w:rsidR="005D2B43">
        <w:t>papers that</w:t>
      </w:r>
      <w:r>
        <w:t xml:space="preserve"> explore resilience, geographic</w:t>
      </w:r>
      <w:r w:rsidR="00B047B8">
        <w:t>al</w:t>
      </w:r>
      <w:r>
        <w:t xml:space="preserve"> areas of high burden and high need and explores a number of elements of the care cascade for children.  </w:t>
      </w:r>
      <w:r w:rsidR="009176C2">
        <w:t xml:space="preserve">Five papers examine the importance of caregiver issues, four </w:t>
      </w:r>
      <w:r w:rsidR="00B047B8">
        <w:t xml:space="preserve">comment on </w:t>
      </w:r>
      <w:r w:rsidR="009176C2">
        <w:t>adherence to treatment –vital for efficacious long term viral suppression and quality survival</w:t>
      </w:r>
      <w:r w:rsidR="0016597C">
        <w:t>,</w:t>
      </w:r>
      <w:r w:rsidR="009176C2">
        <w:t xml:space="preserve"> two </w:t>
      </w:r>
      <w:r w:rsidR="00B75DE5">
        <w:t>focus on</w:t>
      </w:r>
      <w:r w:rsidR="009176C2">
        <w:t xml:space="preserve"> mother</w:t>
      </w:r>
      <w:r w:rsidR="0016597C">
        <w:t>-</w:t>
      </w:r>
      <w:r w:rsidR="009176C2">
        <w:t>to</w:t>
      </w:r>
      <w:r w:rsidR="0016597C">
        <w:t>-</w:t>
      </w:r>
      <w:r w:rsidR="009176C2">
        <w:t>child transmission, two papers examin</w:t>
      </w:r>
      <w:r w:rsidR="00B047B8">
        <w:t>e</w:t>
      </w:r>
      <w:r w:rsidR="009176C2">
        <w:t xml:space="preserve"> issues of HIV te</w:t>
      </w:r>
      <w:r w:rsidR="00B75DE5">
        <w:t xml:space="preserve">sting and counselling and five </w:t>
      </w:r>
      <w:r w:rsidR="009176C2">
        <w:t>look</w:t>
      </w:r>
      <w:r w:rsidR="00B047B8">
        <w:t xml:space="preserve"> </w:t>
      </w:r>
      <w:r w:rsidR="009176C2">
        <w:t>in</w:t>
      </w:r>
      <w:r w:rsidR="0016597C">
        <w:t>-</w:t>
      </w:r>
      <w:r w:rsidR="009176C2">
        <w:t>depth at those with HIV (parents n=2 and children n=3).  The select</w:t>
      </w:r>
      <w:r w:rsidR="00B75DE5">
        <w:t>ion is not exhaustive</w:t>
      </w:r>
      <w:r w:rsidR="0078167E">
        <w:t xml:space="preserve"> and coverage not comprehensive</w:t>
      </w:r>
      <w:r w:rsidR="0016597C">
        <w:t>,</w:t>
      </w:r>
      <w:r w:rsidR="00B75DE5">
        <w:t xml:space="preserve"> but </w:t>
      </w:r>
      <w:r w:rsidR="0016597C">
        <w:t xml:space="preserve">this issue </w:t>
      </w:r>
      <w:r w:rsidR="00B75DE5">
        <w:t xml:space="preserve">gives </w:t>
      </w:r>
      <w:r w:rsidR="009176C2">
        <w:t xml:space="preserve">insight into current </w:t>
      </w:r>
      <w:r w:rsidR="00900D49">
        <w:t xml:space="preserve">areas </w:t>
      </w:r>
      <w:r w:rsidR="009176C2">
        <w:t>of research, concern, understanding and achievement</w:t>
      </w:r>
      <w:r w:rsidR="0078167E">
        <w:t xml:space="preserve"> from a wide geographical area</w:t>
      </w:r>
      <w:r w:rsidR="009176C2">
        <w:t xml:space="preserve">.  </w:t>
      </w:r>
      <w:r w:rsidR="009176C2" w:rsidRPr="009176C2">
        <w:t xml:space="preserve">The majority of </w:t>
      </w:r>
      <w:r w:rsidR="009176C2">
        <w:t>studies</w:t>
      </w:r>
      <w:r w:rsidR="009176C2" w:rsidRPr="009176C2">
        <w:t xml:space="preserve"> are carried out in </w:t>
      </w:r>
      <w:r w:rsidR="00895E7D">
        <w:t>SSA</w:t>
      </w:r>
      <w:r w:rsidR="0016597C">
        <w:t>,</w:t>
      </w:r>
      <w:r w:rsidR="00895E7D">
        <w:t xml:space="preserve"> </w:t>
      </w:r>
      <w:r w:rsidR="009176C2">
        <w:t xml:space="preserve">reflecting the epicentre of child HIV burden, </w:t>
      </w:r>
      <w:r w:rsidR="009176C2" w:rsidRPr="009176C2">
        <w:t>but papers from China, Haiti and Panama were also included</w:t>
      </w:r>
      <w:r w:rsidR="009176C2">
        <w:t xml:space="preserve"> to demonstrate</w:t>
      </w:r>
      <w:r w:rsidR="00895E7D">
        <w:t xml:space="preserve"> and reflect</w:t>
      </w:r>
      <w:r w:rsidR="009176C2">
        <w:t xml:space="preserve"> the global challenges</w:t>
      </w:r>
      <w:r w:rsidR="009176C2" w:rsidRPr="009176C2">
        <w:t>. Wei et al. (1) examines the psychological factors that reduce the effects of HIV stigma and promote resilienc</w:t>
      </w:r>
      <w:r w:rsidR="0016597C">
        <w:t>e</w:t>
      </w:r>
      <w:r w:rsidR="009176C2" w:rsidRPr="009176C2">
        <w:t xml:space="preserve"> in HIV-affected children in China. Small et al. (12) uses the Social Action Theory framework to look into the elements that contribute to the positive development and resilience of HIV</w:t>
      </w:r>
      <w:r w:rsidR="00F21AB7">
        <w:t xml:space="preserve"> positive </w:t>
      </w:r>
      <w:r w:rsidR="009176C2" w:rsidRPr="009176C2">
        <w:t>adolescents</w:t>
      </w:r>
      <w:r w:rsidR="009176C2">
        <w:t xml:space="preserve"> – giving </w:t>
      </w:r>
      <w:r w:rsidR="009176C2" w:rsidRPr="009176C2">
        <w:t>insight into why HIV</w:t>
      </w:r>
      <w:r w:rsidR="00F21AB7">
        <w:t xml:space="preserve"> positive </w:t>
      </w:r>
      <w:r w:rsidR="009176C2" w:rsidRPr="009176C2">
        <w:t xml:space="preserve">children have a lower than expected rate of mental health problems in South Africa. </w:t>
      </w:r>
      <w:r w:rsidR="009176C2">
        <w:t>Sharer et al. (7) explore</w:t>
      </w:r>
      <w:r w:rsidR="009176C2" w:rsidRPr="009176C2">
        <w:t xml:space="preserve"> the relationship between family</w:t>
      </w:r>
      <w:r w:rsidR="0016597C">
        <w:t>-</w:t>
      </w:r>
      <w:r w:rsidR="009176C2" w:rsidRPr="009176C2">
        <w:t>social support and mental health disorders</w:t>
      </w:r>
      <w:r w:rsidR="009176C2">
        <w:t xml:space="preserve"> and elaborates on </w:t>
      </w:r>
      <w:r w:rsidR="009176C2" w:rsidRPr="009176C2">
        <w:t>whether family</w:t>
      </w:r>
      <w:r w:rsidR="0016597C">
        <w:t>-</w:t>
      </w:r>
      <w:r w:rsidR="009176C2" w:rsidRPr="009176C2">
        <w:t>social support acts as a source of resilienc</w:t>
      </w:r>
      <w:r w:rsidR="0016597C">
        <w:t>e</w:t>
      </w:r>
      <w:r w:rsidR="009176C2" w:rsidRPr="009176C2">
        <w:t xml:space="preserve"> for HIV-affected adolescents in South Africa. Betancourt et al.</w:t>
      </w:r>
      <w:r w:rsidR="00B047B8">
        <w:t xml:space="preserve"> </w:t>
      </w:r>
      <w:r w:rsidR="009176C2" w:rsidRPr="009176C2">
        <w:t xml:space="preserve">(19) notes that HIV-affected families often have higher rates of harmful alcohol use, intimate partner violence (IPV) and family conflict in Rwanda. Her paper proposes a family intervention to reduce these occurrences which are detrimental to the child’s wellbeing. Smith et al. (8) </w:t>
      </w:r>
      <w:r w:rsidR="009176C2">
        <w:t>highlight</w:t>
      </w:r>
      <w:r w:rsidR="009176C2" w:rsidRPr="009176C2">
        <w:t xml:space="preserve"> the importance of trusting caregivers for the wellbeing of children suffer</w:t>
      </w:r>
      <w:r w:rsidR="0016597C">
        <w:t>ing</w:t>
      </w:r>
      <w:r w:rsidR="009176C2" w:rsidRPr="009176C2">
        <w:t xml:space="preserve"> pare</w:t>
      </w:r>
      <w:r w:rsidR="009176C2">
        <w:t>ntal loss and discuss</w:t>
      </w:r>
      <w:r w:rsidR="009176C2" w:rsidRPr="009176C2">
        <w:t xml:space="preserve"> social support interventions. Goodman et al. (13) </w:t>
      </w:r>
      <w:r w:rsidR="009176C2">
        <w:t>explore</w:t>
      </w:r>
      <w:r w:rsidR="009176C2" w:rsidRPr="009176C2">
        <w:t xml:space="preserve"> whether Kenyan mothers in HIV-affected households were willing to foster homeless children. </w:t>
      </w:r>
      <w:r w:rsidR="009176C2">
        <w:t xml:space="preserve"> HIV can disrupt functioning in many ways and the </w:t>
      </w:r>
      <w:r w:rsidR="009176C2" w:rsidRPr="009176C2">
        <w:t xml:space="preserve">paper </w:t>
      </w:r>
      <w:r w:rsidR="009176C2">
        <w:t xml:space="preserve">by </w:t>
      </w:r>
      <w:proofErr w:type="spellStart"/>
      <w:r w:rsidR="009176C2" w:rsidRPr="009176C2">
        <w:t>Skovdal</w:t>
      </w:r>
      <w:proofErr w:type="spellEnd"/>
      <w:r w:rsidR="009176C2" w:rsidRPr="009176C2">
        <w:t xml:space="preserve"> et al.</w:t>
      </w:r>
      <w:r w:rsidR="00B047B8">
        <w:t xml:space="preserve"> </w:t>
      </w:r>
      <w:r w:rsidR="009176C2" w:rsidRPr="009176C2">
        <w:t xml:space="preserve">(9) </w:t>
      </w:r>
      <w:r w:rsidR="009176C2">
        <w:t>explores</w:t>
      </w:r>
      <w:r w:rsidR="009176C2" w:rsidRPr="009176C2">
        <w:t xml:space="preserve"> why HIV-affected children have classroom concentration problems and consequently poorer educational outc</w:t>
      </w:r>
      <w:r w:rsidR="009176C2">
        <w:t>omes. Sherr et al.  (5) focus</w:t>
      </w:r>
      <w:r w:rsidR="0078167E">
        <w:t>es</w:t>
      </w:r>
      <w:r w:rsidR="009176C2" w:rsidRPr="009176C2">
        <w:t xml:space="preserve"> on gender differences </w:t>
      </w:r>
      <w:r w:rsidR="0078167E">
        <w:t xml:space="preserve">in </w:t>
      </w:r>
      <w:r w:rsidR="009176C2" w:rsidRPr="009176C2">
        <w:t>children attending community based organisations in Malawi and South Africa</w:t>
      </w:r>
      <w:r w:rsidR="009176C2">
        <w:t xml:space="preserve">, </w:t>
      </w:r>
      <w:r w:rsidR="00484FA2">
        <w:t>highlighting</w:t>
      </w:r>
      <w:r w:rsidR="009176C2">
        <w:t xml:space="preserve"> that for younger children there are many similarities across the gender divide, but when there are differences, it is </w:t>
      </w:r>
      <w:r w:rsidR="009176C2" w:rsidRPr="009176C2">
        <w:t xml:space="preserve">boys </w:t>
      </w:r>
      <w:r w:rsidR="009176C2">
        <w:t xml:space="preserve">who </w:t>
      </w:r>
      <w:r w:rsidR="009176C2" w:rsidRPr="009176C2">
        <w:t>are disadvantaged and overlooked</w:t>
      </w:r>
      <w:r w:rsidR="009176C2">
        <w:t xml:space="preserve"> – perhaps prompting the equity needs of boys to be maintained </w:t>
      </w:r>
      <w:r w:rsidR="0016597C">
        <w:t xml:space="preserve">although </w:t>
      </w:r>
      <w:r w:rsidR="009176C2">
        <w:t>girl</w:t>
      </w:r>
      <w:r w:rsidR="0016597C">
        <w:t>s</w:t>
      </w:r>
      <w:r w:rsidR="009176C2">
        <w:t xml:space="preserve"> </w:t>
      </w:r>
      <w:r w:rsidR="0016597C">
        <w:t xml:space="preserve">have </w:t>
      </w:r>
      <w:r w:rsidR="009176C2">
        <w:t xml:space="preserve">often </w:t>
      </w:r>
      <w:r w:rsidR="0016597C">
        <w:t xml:space="preserve">been </w:t>
      </w:r>
      <w:r w:rsidR="009176C2">
        <w:t>the target of interventions</w:t>
      </w:r>
      <w:r w:rsidR="009176C2" w:rsidRPr="009176C2">
        <w:t xml:space="preserve">. In a systematic </w:t>
      </w:r>
      <w:r w:rsidR="0016597C" w:rsidRPr="009176C2">
        <w:t>review</w:t>
      </w:r>
      <w:r w:rsidR="0016597C">
        <w:t xml:space="preserve">, </w:t>
      </w:r>
      <w:r w:rsidR="009176C2">
        <w:t>Goldberg et al. (6) summarise</w:t>
      </w:r>
      <w:r w:rsidR="009176C2" w:rsidRPr="009176C2">
        <w:t xml:space="preserve"> the current literature </w:t>
      </w:r>
      <w:r w:rsidR="009176C2">
        <w:t>on</w:t>
      </w:r>
      <w:r w:rsidR="009176C2" w:rsidRPr="009176C2">
        <w:t xml:space="preserve"> children living wit</w:t>
      </w:r>
      <w:r w:rsidR="009176C2">
        <w:t>h HIV-infected adults and offer</w:t>
      </w:r>
      <w:r w:rsidR="009176C2" w:rsidRPr="009176C2">
        <w:t xml:space="preserve"> suggestions for future research in this area.  The effectiveness of antiretroviral treatment requires life-long adherence, </w:t>
      </w:r>
      <w:r w:rsidR="000F6266">
        <w:t xml:space="preserve">and </w:t>
      </w:r>
      <w:r w:rsidR="009176C2" w:rsidRPr="009176C2">
        <w:t xml:space="preserve">five papers investigate why adherence levels are low in HIV-positive individuals. </w:t>
      </w:r>
      <w:proofErr w:type="spellStart"/>
      <w:r w:rsidR="009176C2" w:rsidRPr="009176C2">
        <w:t>Estripeaut</w:t>
      </w:r>
      <w:proofErr w:type="spellEnd"/>
      <w:r w:rsidR="009176C2" w:rsidRPr="009176C2">
        <w:t xml:space="preserve"> et al. (4) examines </w:t>
      </w:r>
      <w:r w:rsidR="0016597C" w:rsidRPr="009176C2">
        <w:t xml:space="preserve">in Panama </w:t>
      </w:r>
      <w:r w:rsidR="009176C2" w:rsidRPr="009176C2">
        <w:t>the cultural and psychosocial factors that influence adolescent’s failure to take their medication from a gender perspective. Bermudez et al. (10) argues that the economic and social circumstances of youth living with HIV in Uganda affect their adherence to antiretroviral therapy. Cluver et al.</w:t>
      </w:r>
      <w:proofErr w:type="gramStart"/>
      <w:r w:rsidR="009176C2" w:rsidRPr="009176C2">
        <w:t>,(</w:t>
      </w:r>
      <w:proofErr w:type="gramEnd"/>
      <w:r w:rsidR="009176C2" w:rsidRPr="009176C2">
        <w:t xml:space="preserve">20) assess social protection provisions, </w:t>
      </w:r>
      <w:r w:rsidR="000F6266">
        <w:t>and demonstrate how the provision of cash plus care is associated with significantly enhanced adherence</w:t>
      </w:r>
      <w:r w:rsidR="009176C2" w:rsidRPr="009176C2">
        <w:t xml:space="preserve">. Coetzee et al. (21) comments on the insufficient adherence counselling given to caregivers of children receiving ART in rural South Africa and highlights the need for improved training and support provided to counsellors. </w:t>
      </w:r>
      <w:r w:rsidR="000F6266">
        <w:t xml:space="preserve">These studies show the importance of quality </w:t>
      </w:r>
      <w:r w:rsidR="000F6266">
        <w:lastRenderedPageBreak/>
        <w:t xml:space="preserve">provision, yet </w:t>
      </w:r>
      <w:r w:rsidR="009176C2" w:rsidRPr="009176C2">
        <w:t xml:space="preserve">Coetzee et al. (15) </w:t>
      </w:r>
      <w:r w:rsidR="000F6266">
        <w:t>utilizing</w:t>
      </w:r>
      <w:r w:rsidR="009176C2" w:rsidRPr="009176C2">
        <w:t xml:space="preserve"> video-recording</w:t>
      </w:r>
      <w:r w:rsidR="000F6266">
        <w:t xml:space="preserve"> of adherence counselling picks up the inadequacies of these encounters which last for less than 8 minutes, contain very little – if any – counselling and rely on lay </w:t>
      </w:r>
      <w:r w:rsidR="00ED79D2">
        <w:t xml:space="preserve">workers </w:t>
      </w:r>
      <w:r w:rsidR="000F6266">
        <w:t xml:space="preserve">who may not provide adequately for effective adherence in children under five who are reliant upon ‘mediated adherence’ as their caregivers administer treatment.  </w:t>
      </w:r>
      <w:r w:rsidR="009176C2" w:rsidRPr="009176C2">
        <w:t xml:space="preserve">HIV counselling and testing is believed to be inadequate for HIV-exposed children; </w:t>
      </w:r>
      <w:proofErr w:type="spellStart"/>
      <w:r w:rsidR="009176C2" w:rsidRPr="009176C2">
        <w:t>Olaleye</w:t>
      </w:r>
      <w:proofErr w:type="spellEnd"/>
      <w:r w:rsidR="009176C2" w:rsidRPr="009176C2">
        <w:t xml:space="preserve"> et al. (2) explores the perspective of the health workers that provide paediatric HIV Counselling and Testing. The reduction of </w:t>
      </w:r>
      <w:r w:rsidR="00B047B8">
        <w:t>MTCT</w:t>
      </w:r>
      <w:r w:rsidR="009176C2" w:rsidRPr="009176C2">
        <w:t xml:space="preserve"> in Haiti was investigated by </w:t>
      </w:r>
      <w:proofErr w:type="spellStart"/>
      <w:r w:rsidR="009176C2" w:rsidRPr="009176C2">
        <w:t>Budhwani</w:t>
      </w:r>
      <w:proofErr w:type="spellEnd"/>
      <w:r w:rsidR="009176C2" w:rsidRPr="009176C2">
        <w:t xml:space="preserve"> et al. (3) who </w:t>
      </w:r>
      <w:r w:rsidR="00B047B8">
        <w:t>comments on the</w:t>
      </w:r>
      <w:r w:rsidR="009176C2" w:rsidRPr="009176C2">
        <w:t xml:space="preserve"> </w:t>
      </w:r>
      <w:r w:rsidR="0016597C">
        <w:t>quality and quantity ante</w:t>
      </w:r>
      <w:r w:rsidR="009176C2" w:rsidRPr="009176C2">
        <w:t>natal healthcare received by HIV</w:t>
      </w:r>
      <w:r w:rsidR="00B047B8">
        <w:t>-</w:t>
      </w:r>
      <w:r w:rsidR="009176C2" w:rsidRPr="009176C2">
        <w:t>positive women in comparison to HIV-negative women</w:t>
      </w:r>
      <w:r w:rsidR="000F6266">
        <w:t>.  Thurman et al</w:t>
      </w:r>
      <w:proofErr w:type="gramStart"/>
      <w:r w:rsidR="000F6266">
        <w:t>.(</w:t>
      </w:r>
      <w:proofErr w:type="gramEnd"/>
      <w:r w:rsidR="000F6266">
        <w:t>11) report</w:t>
      </w:r>
      <w:r w:rsidR="009176C2" w:rsidRPr="009176C2">
        <w:t xml:space="preserve"> on the impact that home-visits by community based care workers has on the likelihood of a high risk orphaned child being tested for HIV. </w:t>
      </w:r>
      <w:r w:rsidR="000F6266">
        <w:t>Busza et al. (16) focus</w:t>
      </w:r>
      <w:r w:rsidR="009176C2" w:rsidRPr="009176C2">
        <w:t xml:space="preserve"> on </w:t>
      </w:r>
      <w:r w:rsidR="00B047B8">
        <w:t>female sex workers</w:t>
      </w:r>
      <w:r w:rsidR="009176C2" w:rsidRPr="009176C2">
        <w:t xml:space="preserve"> and </w:t>
      </w:r>
      <w:r w:rsidR="000F6266">
        <w:t>described</w:t>
      </w:r>
      <w:r w:rsidR="009176C2" w:rsidRPr="009176C2">
        <w:t xml:space="preserve"> workshops to encourage </w:t>
      </w:r>
      <w:r w:rsidR="000F6266">
        <w:t>clinical service uptake</w:t>
      </w:r>
      <w:r w:rsidR="009176C2" w:rsidRPr="009176C2">
        <w:t xml:space="preserve"> in Zimbabwe. Following this, Fiori et al.</w:t>
      </w:r>
      <w:r w:rsidR="00B047B8">
        <w:t xml:space="preserve"> (</w:t>
      </w:r>
      <w:r w:rsidR="009176C2" w:rsidRPr="009176C2">
        <w:t xml:space="preserve">14) writes a short report on the strategies that need to be implemented to optimise paediatric HIV care delivery in Togo, West Africa. </w:t>
      </w:r>
      <w:proofErr w:type="gramStart"/>
      <w:r w:rsidR="009176C2" w:rsidRPr="009176C2">
        <w:t xml:space="preserve">Chamla et al. (17) comments </w:t>
      </w:r>
      <w:r w:rsidR="00B75DE5">
        <w:t>on caregiver satisfaction with p</w:t>
      </w:r>
      <w:r w:rsidR="009176C2" w:rsidRPr="009176C2">
        <w:t xml:space="preserve">aediatric HIV treatment in Nigeria, </w:t>
      </w:r>
      <w:r w:rsidR="00B75DE5">
        <w:t xml:space="preserve">where </w:t>
      </w:r>
      <w:r w:rsidR="009176C2" w:rsidRPr="009176C2">
        <w:t>satisfaction with the availability of services and attitude of health workers was measured.</w:t>
      </w:r>
      <w:proofErr w:type="gramEnd"/>
      <w:r w:rsidR="009176C2" w:rsidRPr="009176C2">
        <w:t xml:space="preserve"> Lastly, the paper by Kidman et al.</w:t>
      </w:r>
      <w:r w:rsidR="00B047B8">
        <w:t xml:space="preserve"> </w:t>
      </w:r>
      <w:r w:rsidR="009176C2" w:rsidRPr="009176C2">
        <w:t xml:space="preserve">(18) focuses on caregivers, presenting a conceptual framework to help address the needs of HIV-affected caregivers. Her paper also examines the availability of social policies in 25 highly affected countries in </w:t>
      </w:r>
      <w:r w:rsidR="00B047B8">
        <w:t>SSA</w:t>
      </w:r>
      <w:r w:rsidR="000F4783">
        <w:t>.</w:t>
      </w:r>
    </w:p>
    <w:p w:rsidR="00B036AD" w:rsidRDefault="00C0012F" w:rsidP="00B036AD">
      <w:pPr>
        <w:jc w:val="both"/>
      </w:pPr>
      <w:r>
        <w:t>These papers feed into the Coalition on Children affected by HIV/AIDS meeting</w:t>
      </w:r>
      <w:r w:rsidR="00103D5B">
        <w:t xml:space="preserve"> at Durban 2016,</w:t>
      </w:r>
      <w:r>
        <w:t xml:space="preserve"> in a concerted effort to keep attention and energy focussed on the broad and ongoing needs of children.  The challenges come from many directions.  As gains in treatment and care are made, the spotlight needs to </w:t>
      </w:r>
      <w:r w:rsidR="004600F1">
        <w:t>be on the updating of treatment guidelines, health policies, improv</w:t>
      </w:r>
      <w:r w:rsidR="00103D5B">
        <w:t>ing</w:t>
      </w:r>
      <w:r w:rsidR="004600F1">
        <w:t xml:space="preserve"> implementation and the review of these as well as</w:t>
      </w:r>
      <w:r>
        <w:t xml:space="preserve"> health care system and community support </w:t>
      </w:r>
      <w:r w:rsidR="004600F1">
        <w:t>systems strengthening</w:t>
      </w:r>
      <w:r>
        <w:t>.</w:t>
      </w:r>
      <w:r w:rsidR="004E3226" w:rsidRPr="004E3226">
        <w:t xml:space="preserve"> </w:t>
      </w:r>
      <w:r w:rsidR="004E3226">
        <w:t>Improved linkages between health services and the community are required. Community support program</w:t>
      </w:r>
      <w:r w:rsidR="001F2127">
        <w:t>me</w:t>
      </w:r>
      <w:r w:rsidR="004E3226">
        <w:t xml:space="preserve">s in which psychosocial challenges in households of HIV-affected children are identified and addressed have been shown to improve outcomes for children receiving ART and improve early childhood development outcomes </w:t>
      </w:r>
      <w:r w:rsidR="00A71006">
        <w:t>(</w:t>
      </w:r>
      <w:proofErr w:type="spellStart"/>
      <w:r w:rsidR="00A71006">
        <w:t>Grimwood</w:t>
      </w:r>
      <w:proofErr w:type="spellEnd"/>
      <w:r w:rsidR="00A71006">
        <w:t xml:space="preserve"> et al., 2013; </w:t>
      </w:r>
      <w:proofErr w:type="spellStart"/>
      <w:r w:rsidR="00A71006">
        <w:t>Fatti</w:t>
      </w:r>
      <w:proofErr w:type="spellEnd"/>
      <w:r w:rsidR="00A71006">
        <w:t xml:space="preserve"> et al., 2013a; </w:t>
      </w:r>
      <w:proofErr w:type="spellStart"/>
      <w:r w:rsidR="00A71006">
        <w:t>Fatti</w:t>
      </w:r>
      <w:proofErr w:type="spellEnd"/>
      <w:r w:rsidR="00A71006">
        <w:t xml:space="preserve"> et al</w:t>
      </w:r>
      <w:r w:rsidR="00A71006" w:rsidRPr="0059040C">
        <w:rPr>
          <w:i/>
        </w:rPr>
        <w:t>.,</w:t>
      </w:r>
      <w:r w:rsidR="00A71006">
        <w:rPr>
          <w:i/>
        </w:rPr>
        <w:t xml:space="preserve"> </w:t>
      </w:r>
      <w:r w:rsidR="00A71006">
        <w:t>2013b).</w:t>
      </w:r>
      <w:r>
        <w:t xml:space="preserve">  Human behaviour must be understood and accommodated so that disclosure, adherence and cascade shortcomings </w:t>
      </w:r>
      <w:r w:rsidR="001F2127">
        <w:t xml:space="preserve">can be </w:t>
      </w:r>
      <w:r>
        <w:t>prevented.  The contexts and worlds of children matter</w:t>
      </w:r>
      <w:r w:rsidR="00103D5B">
        <w:t>,</w:t>
      </w:r>
      <w:r>
        <w:t xml:space="preserve"> and young children are particularly reliant on advocates to protect their interest, fight for their rights and provide for their needs.  </w:t>
      </w:r>
      <w:r w:rsidR="00F21AB7">
        <w:t xml:space="preserve">Children are not </w:t>
      </w:r>
      <w:proofErr w:type="spellStart"/>
      <w:r w:rsidR="00F21AB7" w:rsidRPr="00032D75">
        <w:rPr>
          <w:b/>
          <w:i/>
        </w:rPr>
        <w:t>becomings</w:t>
      </w:r>
      <w:proofErr w:type="spellEnd"/>
      <w:r w:rsidR="00F21AB7">
        <w:t xml:space="preserve"> – they are </w:t>
      </w:r>
      <w:r w:rsidR="00F21AB7" w:rsidRPr="00032D75">
        <w:rPr>
          <w:b/>
          <w:i/>
        </w:rPr>
        <w:t>beings</w:t>
      </w:r>
      <w:r w:rsidR="00F21AB7">
        <w:t xml:space="preserve">.  Yet </w:t>
      </w:r>
      <w:r w:rsidR="00E80C95">
        <w:t>with their being</w:t>
      </w:r>
      <w:r w:rsidR="00F21AB7">
        <w:t xml:space="preserve"> underserved, mistreated and overlooked</w:t>
      </w:r>
      <w:r w:rsidR="001F2127">
        <w:t>,</w:t>
      </w:r>
      <w:r w:rsidR="00E80C95" w:rsidRPr="00E80C95">
        <w:t xml:space="preserve"> </w:t>
      </w:r>
      <w:r w:rsidR="00E80C95">
        <w:t>they are becoming impatient</w:t>
      </w:r>
      <w:r w:rsidR="00F21AB7">
        <w:t xml:space="preserve">.  </w:t>
      </w:r>
      <w:r>
        <w:t xml:space="preserve">True progress </w:t>
      </w:r>
      <w:r w:rsidR="00E80C95">
        <w:t xml:space="preserve">can only </w:t>
      </w:r>
      <w:r>
        <w:t xml:space="preserve">be measured by the extent to which equity for children </w:t>
      </w:r>
      <w:r w:rsidR="00E80C95">
        <w:t>has been achieved universally</w:t>
      </w:r>
      <w:r>
        <w:t>.</w:t>
      </w:r>
      <w:r w:rsidR="00F21AB7">
        <w:t xml:space="preserve"> </w:t>
      </w:r>
      <w:r w:rsidR="00E80C95">
        <w:t xml:space="preserve">The UN Fast track targets can be used as proxy measures to </w:t>
      </w:r>
      <w:r w:rsidR="001F2127">
        <w:t xml:space="preserve">monitor </w:t>
      </w:r>
      <w:r w:rsidR="00E80C95">
        <w:t>equity being achieved as we head toward the 2020, 90-90-90 goals on the road to the 2030</w:t>
      </w:r>
      <w:r w:rsidR="004600F1">
        <w:t xml:space="preserve"> goals of an AIDS Free Generation.</w:t>
      </w:r>
      <w:r w:rsidR="00E80C95">
        <w:t xml:space="preserve"> </w:t>
      </w:r>
    </w:p>
    <w:p w:rsidR="00484FA2" w:rsidRDefault="00484FA2" w:rsidP="00B036AD">
      <w:pPr>
        <w:jc w:val="both"/>
      </w:pPr>
    </w:p>
    <w:p w:rsidR="00484FA2" w:rsidRDefault="004379F9" w:rsidP="00B036AD">
      <w:pPr>
        <w:jc w:val="both"/>
      </w:pPr>
      <w:r w:rsidRPr="004379F9">
        <w:rPr>
          <w:b/>
        </w:rPr>
        <w:t>Acknowledgements</w:t>
      </w:r>
      <w:r w:rsidR="00642E7C">
        <w:t xml:space="preserve">:  </w:t>
      </w:r>
      <w:r w:rsidR="00032D75">
        <w:rPr>
          <w:color w:val="222222"/>
          <w:shd w:val="clear" w:color="auto" w:fill="FFFFFF"/>
        </w:rPr>
        <w:t xml:space="preserve">This Special Issue of the journal is made possible by the generous support of the United States President’s Emergency Plan for AIDS Relief (PEPFAR) and the United States Agency for International Development (USAID) under cooperative agreement No. </w:t>
      </w:r>
      <w:proofErr w:type="gramStart"/>
      <w:r w:rsidR="00032D75">
        <w:rPr>
          <w:color w:val="222222"/>
          <w:shd w:val="clear" w:color="auto" w:fill="FFFFFF"/>
        </w:rPr>
        <w:t>AID-OAA-14-00061.</w:t>
      </w:r>
      <w:proofErr w:type="gramEnd"/>
      <w:r w:rsidR="00032D75">
        <w:rPr>
          <w:color w:val="222222"/>
          <w:shd w:val="clear" w:color="auto" w:fill="FFFFFF"/>
        </w:rPr>
        <w:t xml:space="preserve"> The contents do not necessarily reflect the views of USAID, the United States Government, Catholic Relief Services or 4Children.</w:t>
      </w:r>
      <w:r w:rsidR="00C45C04">
        <w:t xml:space="preserve"> </w:t>
      </w:r>
      <w:r w:rsidR="00642E7C">
        <w:t xml:space="preserve">This special issue and editorial were </w:t>
      </w:r>
      <w:r w:rsidR="00032D75">
        <w:t>more broadly supported</w:t>
      </w:r>
      <w:r w:rsidR="00642E7C">
        <w:t xml:space="preserve"> by the efforts of an international group of individuals and organisations.  </w:t>
      </w:r>
      <w:r>
        <w:t>Acknowledgement</w:t>
      </w:r>
      <w:r w:rsidR="00642E7C">
        <w:t xml:space="preserve"> to the Coalition </w:t>
      </w:r>
      <w:r>
        <w:t>for</w:t>
      </w:r>
      <w:r w:rsidR="00642E7C">
        <w:t xml:space="preserve"> Children Affected by AIDS and all those associated with bo</w:t>
      </w:r>
      <w:r>
        <w:t>th the organisation and the run-</w:t>
      </w:r>
      <w:r w:rsidR="00642E7C">
        <w:t xml:space="preserve">up </w:t>
      </w:r>
      <w:r w:rsidR="00642E7C">
        <w:lastRenderedPageBreak/>
        <w:t xml:space="preserve">meetings.  </w:t>
      </w:r>
      <w:proofErr w:type="gramStart"/>
      <w:r w:rsidR="00032D75">
        <w:t>Acknowledgement to all the reviewers and</w:t>
      </w:r>
      <w:r w:rsidR="00642E7C">
        <w:t xml:space="preserve"> also to Kathryn Roberts </w:t>
      </w:r>
      <w:r>
        <w:t xml:space="preserve">and Natasha Ghandi </w:t>
      </w:r>
      <w:r w:rsidR="00642E7C">
        <w:t>for their efforts in supporting the special issue.</w:t>
      </w:r>
      <w:proofErr w:type="gramEnd"/>
      <w:r w:rsidR="00CF012C">
        <w:t xml:space="preserve"> Inputs from the KI team include N Shaik, D Solomon and I Kruger. </w:t>
      </w:r>
    </w:p>
    <w:p w:rsidR="004379F9" w:rsidRDefault="004379F9" w:rsidP="00B036AD">
      <w:pPr>
        <w:jc w:val="both"/>
      </w:pPr>
    </w:p>
    <w:p w:rsidR="00A71006" w:rsidRDefault="00A71006" w:rsidP="00A71006">
      <w:pPr>
        <w:jc w:val="both"/>
      </w:pPr>
      <w:r>
        <w:t>References</w:t>
      </w:r>
    </w:p>
    <w:p w:rsidR="00A71006" w:rsidRPr="00161953" w:rsidRDefault="00A71006" w:rsidP="00A71006">
      <w:pPr>
        <w:spacing w:after="0" w:line="240" w:lineRule="auto"/>
        <w:rPr>
          <w:rFonts w:eastAsia="Times New Roman" w:cs="Times New Roman"/>
          <w:lang w:eastAsia="en-US"/>
        </w:rPr>
      </w:pPr>
      <w:proofErr w:type="gramStart"/>
      <w:r>
        <w:rPr>
          <w:rFonts w:eastAsia="Times New Roman" w:cs="Arial"/>
          <w:color w:val="222222"/>
          <w:shd w:val="clear" w:color="auto" w:fill="FFFFFF"/>
          <w:lang w:eastAsia="en-US"/>
        </w:rPr>
        <w:t>Bor, J., Herbst, A.J., Newell, M.</w:t>
      </w:r>
      <w:r w:rsidRPr="00161953">
        <w:rPr>
          <w:rFonts w:eastAsia="Times New Roman" w:cs="Arial"/>
          <w:color w:val="222222"/>
          <w:shd w:val="clear" w:color="auto" w:fill="FFFFFF"/>
          <w:lang w:eastAsia="en-US"/>
        </w:rPr>
        <w:t xml:space="preserve">L., &amp; </w:t>
      </w:r>
      <w:proofErr w:type="spellStart"/>
      <w:r w:rsidRPr="00161953">
        <w:rPr>
          <w:rFonts w:eastAsia="Times New Roman" w:cs="Arial"/>
          <w:color w:val="222222"/>
          <w:shd w:val="clear" w:color="auto" w:fill="FFFFFF"/>
          <w:lang w:eastAsia="en-US"/>
        </w:rPr>
        <w:t>Bärnighausen</w:t>
      </w:r>
      <w:proofErr w:type="spellEnd"/>
      <w:r w:rsidRPr="00161953">
        <w:rPr>
          <w:rFonts w:eastAsia="Times New Roman" w:cs="Arial"/>
          <w:color w:val="222222"/>
          <w:shd w:val="clear" w:color="auto" w:fill="FFFFFF"/>
          <w:lang w:eastAsia="en-US"/>
        </w:rPr>
        <w:t>, T. (2013).</w:t>
      </w:r>
      <w:proofErr w:type="gramEnd"/>
      <w:r w:rsidRPr="00161953">
        <w:rPr>
          <w:rFonts w:eastAsia="Times New Roman" w:cs="Arial"/>
          <w:color w:val="222222"/>
          <w:shd w:val="clear" w:color="auto" w:fill="FFFFFF"/>
          <w:lang w:eastAsia="en-US"/>
        </w:rPr>
        <w:t xml:space="preserve"> Increases in adult life expectancy in rural South Africa: valuing the scale-up of HIV treatment. </w:t>
      </w:r>
      <w:r w:rsidRPr="00161953">
        <w:rPr>
          <w:rFonts w:eastAsia="Times New Roman" w:cs="Arial"/>
          <w:i/>
          <w:iCs/>
          <w:color w:val="222222"/>
          <w:shd w:val="clear" w:color="auto" w:fill="FFFFFF"/>
          <w:lang w:eastAsia="en-US"/>
        </w:rPr>
        <w:t>Science</w:t>
      </w:r>
      <w:r w:rsidRPr="00161953">
        <w:rPr>
          <w:rFonts w:eastAsia="Times New Roman" w:cs="Arial"/>
          <w:color w:val="222222"/>
          <w:shd w:val="clear" w:color="auto" w:fill="FFFFFF"/>
          <w:lang w:eastAsia="en-US"/>
        </w:rPr>
        <w:t>, </w:t>
      </w:r>
      <w:r w:rsidRPr="00161953">
        <w:rPr>
          <w:rFonts w:eastAsia="Times New Roman" w:cs="Arial"/>
          <w:i/>
          <w:iCs/>
          <w:color w:val="222222"/>
          <w:shd w:val="clear" w:color="auto" w:fill="FFFFFF"/>
          <w:lang w:eastAsia="en-US"/>
        </w:rPr>
        <w:t>339</w:t>
      </w:r>
      <w:r w:rsidRPr="00161953">
        <w:rPr>
          <w:rFonts w:eastAsia="Times New Roman" w:cs="Arial"/>
          <w:color w:val="222222"/>
          <w:shd w:val="clear" w:color="auto" w:fill="FFFFFF"/>
          <w:lang w:eastAsia="en-US"/>
        </w:rPr>
        <w:t>(6122), 961-965.</w:t>
      </w:r>
    </w:p>
    <w:p w:rsidR="00A71006" w:rsidRPr="00C20010" w:rsidRDefault="00A71006" w:rsidP="00A71006">
      <w:pPr>
        <w:pStyle w:val="ListParagraph"/>
        <w:spacing w:after="0" w:line="240" w:lineRule="auto"/>
        <w:rPr>
          <w:rFonts w:eastAsia="Times New Roman" w:cs="Times New Roman"/>
          <w:lang w:eastAsia="en-US"/>
        </w:rPr>
      </w:pPr>
    </w:p>
    <w:p w:rsidR="00A71006" w:rsidRDefault="00A71006" w:rsidP="00A71006">
      <w:proofErr w:type="gramStart"/>
      <w:r>
        <w:t xml:space="preserve">Boyes, M.E., Bowes, L., Cluver, L.D., Ward, C.L., &amp; </w:t>
      </w:r>
      <w:proofErr w:type="spellStart"/>
      <w:r>
        <w:t>Badcock</w:t>
      </w:r>
      <w:proofErr w:type="spellEnd"/>
      <w:r>
        <w:t>, N.</w:t>
      </w:r>
      <w:r w:rsidRPr="00273E3A">
        <w:t>A. (2014).</w:t>
      </w:r>
      <w:proofErr w:type="gramEnd"/>
      <w:r w:rsidRPr="00273E3A">
        <w:t xml:space="preserve"> </w:t>
      </w:r>
      <w:proofErr w:type="gramStart"/>
      <w:r w:rsidRPr="00273E3A">
        <w:t>Bullying Victimisation, Internalising Symptoms, and Conduct Problems in South African Children and Adolescents: A Longitudinal Investigation.</w:t>
      </w:r>
      <w:proofErr w:type="gramEnd"/>
      <w:r w:rsidRPr="00273E3A">
        <w:t xml:space="preserve"> </w:t>
      </w:r>
      <w:r w:rsidRPr="00735C98">
        <w:rPr>
          <w:i/>
        </w:rPr>
        <w:t>Journal of Abnormal Child Psychology, 42</w:t>
      </w:r>
      <w:r>
        <w:t xml:space="preserve">(8), 1313-1324. </w:t>
      </w:r>
      <w:proofErr w:type="spellStart"/>
      <w:proofErr w:type="gramStart"/>
      <w:r w:rsidRPr="00273E3A">
        <w:t>doi</w:t>
      </w:r>
      <w:proofErr w:type="spellEnd"/>
      <w:proofErr w:type="gramEnd"/>
      <w:r w:rsidRPr="00273E3A">
        <w:t>: 10.1007/s10802-014-9888-3</w:t>
      </w:r>
    </w:p>
    <w:p w:rsidR="00A71006" w:rsidRPr="009C162F" w:rsidRDefault="00A71006" w:rsidP="00737D6C">
      <w:pPr>
        <w:rPr>
          <w:lang w:val="fr-FR"/>
        </w:rPr>
      </w:pPr>
      <w:proofErr w:type="gramStart"/>
      <w:r>
        <w:t>Chang</w:t>
      </w:r>
      <w:r w:rsidR="00737D6C">
        <w:t>, S.</w:t>
      </w:r>
      <w:r>
        <w:t>M</w:t>
      </w:r>
      <w:r w:rsidR="00737D6C">
        <w:t>.</w:t>
      </w:r>
      <w:r>
        <w:t>, Grantham-McGregor</w:t>
      </w:r>
      <w:r w:rsidR="00737D6C">
        <w:t>,</w:t>
      </w:r>
      <w:r>
        <w:t xml:space="preserve"> S</w:t>
      </w:r>
      <w:r w:rsidR="00737D6C">
        <w:t>.</w:t>
      </w:r>
      <w:r>
        <w:t>M</w:t>
      </w:r>
      <w:r w:rsidR="00737D6C">
        <w:t>.</w:t>
      </w:r>
      <w:r>
        <w:t>, Powell</w:t>
      </w:r>
      <w:r w:rsidR="00737D6C">
        <w:t>,</w:t>
      </w:r>
      <w:r>
        <w:t xml:space="preserve"> C</w:t>
      </w:r>
      <w:r w:rsidR="00737D6C">
        <w:t>.</w:t>
      </w:r>
      <w:r>
        <w:t>A</w:t>
      </w:r>
      <w:r w:rsidR="00737D6C">
        <w:t>.</w:t>
      </w:r>
      <w:r>
        <w:t>, Vera-Hernández</w:t>
      </w:r>
      <w:r w:rsidR="00737D6C">
        <w:t>,</w:t>
      </w:r>
      <w:r>
        <w:t xml:space="preserve"> M</w:t>
      </w:r>
      <w:r w:rsidR="00737D6C">
        <w:t>.</w:t>
      </w:r>
      <w:r>
        <w:t>, Lopez-Boo</w:t>
      </w:r>
      <w:r w:rsidR="00737D6C">
        <w:t>,</w:t>
      </w:r>
      <w:r>
        <w:t xml:space="preserve"> F</w:t>
      </w:r>
      <w:r w:rsidR="00737D6C">
        <w:t>.</w:t>
      </w:r>
      <w:r>
        <w:t>, Baker-</w:t>
      </w:r>
      <w:proofErr w:type="spellStart"/>
      <w:r>
        <w:t>Henningham</w:t>
      </w:r>
      <w:proofErr w:type="spellEnd"/>
      <w:r w:rsidR="00737D6C">
        <w:t>,</w:t>
      </w:r>
      <w:r>
        <w:t xml:space="preserve"> H</w:t>
      </w:r>
      <w:r w:rsidR="00737D6C">
        <w:t>. &amp;</w:t>
      </w:r>
      <w:r>
        <w:t xml:space="preserve"> Walker</w:t>
      </w:r>
      <w:r w:rsidR="00737D6C">
        <w:t>,</w:t>
      </w:r>
      <w:r>
        <w:t xml:space="preserve"> S</w:t>
      </w:r>
      <w:r w:rsidR="00737D6C">
        <w:t>.</w:t>
      </w:r>
      <w:r>
        <w:t>P.</w:t>
      </w:r>
      <w:r w:rsidR="00737D6C">
        <w:t xml:space="preserve"> (2015).</w:t>
      </w:r>
      <w:proofErr w:type="gramEnd"/>
      <w:r w:rsidR="00737D6C">
        <w:t xml:space="preserve"> Integrating a p</w:t>
      </w:r>
      <w:r>
        <w:t>are</w:t>
      </w:r>
      <w:r w:rsidR="00737D6C">
        <w:t xml:space="preserve">nting intervention with routine primary health care: A cluster randomized trial. </w:t>
      </w:r>
      <w:r w:rsidR="00737D6C" w:rsidRPr="009C162F">
        <w:rPr>
          <w:i/>
          <w:lang w:val="fr-FR"/>
        </w:rPr>
        <w:t xml:space="preserve">Pediatrics, </w:t>
      </w:r>
      <w:r w:rsidRPr="009C162F">
        <w:rPr>
          <w:i/>
          <w:lang w:val="fr-FR"/>
        </w:rPr>
        <w:t>136</w:t>
      </w:r>
      <w:r w:rsidR="00737D6C" w:rsidRPr="009C162F">
        <w:rPr>
          <w:lang w:val="fr-FR"/>
        </w:rPr>
        <w:t xml:space="preserve">(2), </w:t>
      </w:r>
      <w:r w:rsidRPr="009C162F">
        <w:rPr>
          <w:lang w:val="fr-FR"/>
        </w:rPr>
        <w:t>272-80. doi: 10.1542/peds.2015-0119.</w:t>
      </w:r>
    </w:p>
    <w:p w:rsidR="00A71006" w:rsidRDefault="00A71006" w:rsidP="00A71006">
      <w:proofErr w:type="gramStart"/>
      <w:r w:rsidRPr="009C162F">
        <w:rPr>
          <w:lang w:val="fr-FR"/>
        </w:rPr>
        <w:t>du</w:t>
      </w:r>
      <w:proofErr w:type="gramEnd"/>
      <w:r w:rsidRPr="009C162F">
        <w:rPr>
          <w:lang w:val="fr-FR"/>
        </w:rPr>
        <w:t xml:space="preserve"> Plessis, E., Shaw, S. Y., Gichuhi, M., Gelmon, L., Estambale, B. B., Lester, R.,  et al. </w:t>
      </w:r>
      <w:r w:rsidRPr="00B75DE5">
        <w:t xml:space="preserve">(2014). Prevention of mother-to-child transmission of HIV in Kenya: challenges to implementation. </w:t>
      </w:r>
      <w:r w:rsidRPr="00735C98">
        <w:rPr>
          <w:i/>
        </w:rPr>
        <w:t>BMC Health Services Research, 14</w:t>
      </w:r>
      <w:r w:rsidRPr="00B75DE5">
        <w:t xml:space="preserve">(1), 1-9. </w:t>
      </w:r>
      <w:proofErr w:type="spellStart"/>
      <w:proofErr w:type="gramStart"/>
      <w:r w:rsidRPr="00B75DE5">
        <w:t>doi</w:t>
      </w:r>
      <w:proofErr w:type="spellEnd"/>
      <w:proofErr w:type="gramEnd"/>
      <w:r w:rsidRPr="00B75DE5">
        <w:t>: 10.1186/1472-6963-14-s1-s10</w:t>
      </w:r>
    </w:p>
    <w:p w:rsidR="00A71006" w:rsidRDefault="00A71006" w:rsidP="00A71006">
      <w:proofErr w:type="gramStart"/>
      <w:r w:rsidRPr="00735C98">
        <w:t xml:space="preserve">Edmonds, A., Feinstein, L., </w:t>
      </w:r>
      <w:proofErr w:type="spellStart"/>
      <w:r w:rsidRPr="00735C98">
        <w:t>Okitolonda</w:t>
      </w:r>
      <w:proofErr w:type="spellEnd"/>
      <w:r w:rsidRPr="00735C98">
        <w:t xml:space="preserve">, V., Thompson, D., </w:t>
      </w:r>
      <w:proofErr w:type="spellStart"/>
      <w:r w:rsidRPr="00735C98">
        <w:t>Kawende</w:t>
      </w:r>
      <w:proofErr w:type="spellEnd"/>
      <w:r w:rsidRPr="00735C98">
        <w:t xml:space="preserve">, B. &amp; </w:t>
      </w:r>
      <w:proofErr w:type="spellStart"/>
      <w:r w:rsidRPr="00735C98">
        <w:t>Behets</w:t>
      </w:r>
      <w:proofErr w:type="spellEnd"/>
      <w:r w:rsidRPr="00735C98">
        <w:t>, F. (2015).</w:t>
      </w:r>
      <w:proofErr w:type="gramEnd"/>
      <w:r w:rsidRPr="00735C98">
        <w:t xml:space="preserve"> Implementation and Operational Research: Decentralization Does Not Assure Optimal Delivery of PMTCT and HIV-Exposed Infant Services in a Low Prevalence Setting. </w:t>
      </w:r>
      <w:r w:rsidRPr="00735C98">
        <w:rPr>
          <w:i/>
        </w:rPr>
        <w:t>Journal of Acquired Immune Deficiency Syndromes, 70</w:t>
      </w:r>
      <w:r w:rsidRPr="00735C98">
        <w:t>(4), 130-139.</w:t>
      </w:r>
    </w:p>
    <w:p w:rsidR="00A71006" w:rsidRDefault="00A71006" w:rsidP="00A71006">
      <w:proofErr w:type="gramStart"/>
      <w:r>
        <w:t xml:space="preserve">Engle, P.L., Castle, S. </w:t>
      </w:r>
      <w:r w:rsidRPr="004379F9">
        <w:t>&amp; Menon, P. (1996).</w:t>
      </w:r>
      <w:proofErr w:type="gramEnd"/>
      <w:r w:rsidRPr="004379F9">
        <w:t xml:space="preserve"> Child development: vulnerability and resilience. </w:t>
      </w:r>
      <w:r w:rsidRPr="00735C98">
        <w:rPr>
          <w:i/>
        </w:rPr>
        <w:t>Social Science &amp; Medicine, 43</w:t>
      </w:r>
      <w:r w:rsidRPr="004379F9">
        <w:t xml:space="preserve">(5), 621-635.  </w:t>
      </w:r>
    </w:p>
    <w:p w:rsidR="00A71006" w:rsidRPr="003A7509" w:rsidRDefault="00A71006" w:rsidP="00A71006">
      <w:pPr>
        <w:pStyle w:val="EndNoteBibliography"/>
      </w:pPr>
      <w:r w:rsidRPr="00A9020F">
        <w:fldChar w:fldCharType="begin"/>
      </w:r>
      <w:r>
        <w:instrText xml:space="preserve"> ADDIN EN.REFLIST </w:instrText>
      </w:r>
      <w:r w:rsidRPr="00A9020F">
        <w:fldChar w:fldCharType="end"/>
      </w:r>
      <w:proofErr w:type="spellStart"/>
      <w:r w:rsidRPr="003A7509">
        <w:t>Fatti</w:t>
      </w:r>
      <w:proofErr w:type="spellEnd"/>
      <w:r w:rsidRPr="003A7509">
        <w:t xml:space="preserve">, G., </w:t>
      </w:r>
      <w:proofErr w:type="spellStart"/>
      <w:r w:rsidRPr="003A7509">
        <w:t>N</w:t>
      </w:r>
      <w:r>
        <w:t>gonzo</w:t>
      </w:r>
      <w:proofErr w:type="spellEnd"/>
      <w:r>
        <w:t xml:space="preserve">, K., &amp; </w:t>
      </w:r>
      <w:proofErr w:type="spellStart"/>
      <w:r>
        <w:t>Grimwood</w:t>
      </w:r>
      <w:proofErr w:type="spellEnd"/>
      <w:r>
        <w:t>, A. (2013a, September</w:t>
      </w:r>
      <w:r w:rsidRPr="003A7509">
        <w:t xml:space="preserve">). </w:t>
      </w:r>
      <w:proofErr w:type="gramStart"/>
      <w:r w:rsidRPr="00DC3459">
        <w:rPr>
          <w:i/>
        </w:rPr>
        <w:t>The Effectiveness of an Early Child Development Training Intervention for Caregivers of HIV-Affected Households in South Africa</w:t>
      </w:r>
      <w:r w:rsidRPr="00DC3459">
        <w:t>.</w:t>
      </w:r>
      <w:proofErr w:type="gramEnd"/>
      <w:r>
        <w:t xml:space="preserve"> </w:t>
      </w:r>
      <w:r>
        <w:rPr>
          <w:i/>
        </w:rPr>
        <w:t xml:space="preserve"> </w:t>
      </w:r>
      <w:r>
        <w:t>Paper presented at</w:t>
      </w:r>
      <w:r w:rsidRPr="00DC3459">
        <w:t xml:space="preserve"> </w:t>
      </w:r>
      <w:r>
        <w:t>t</w:t>
      </w:r>
      <w:r w:rsidRPr="00DC3459">
        <w:t>he Unity Is Strength: 11th International AIDS IMPACT Conference</w:t>
      </w:r>
      <w:r w:rsidRPr="003A7509">
        <w:t>, Barcelona, Spain</w:t>
      </w:r>
      <w:r>
        <w:t>.</w:t>
      </w:r>
    </w:p>
    <w:p w:rsidR="00A71006" w:rsidRDefault="00A71006" w:rsidP="00A71006">
      <w:pPr>
        <w:pStyle w:val="EndNoteBibliography"/>
        <w:spacing w:after="240"/>
        <w:jc w:val="left"/>
      </w:pPr>
      <w:proofErr w:type="spellStart"/>
      <w:r w:rsidRPr="003A7509">
        <w:t>Fatti</w:t>
      </w:r>
      <w:proofErr w:type="spellEnd"/>
      <w:r w:rsidRPr="003A7509">
        <w:t xml:space="preserve">, G., Shaikh, N., </w:t>
      </w:r>
      <w:proofErr w:type="spellStart"/>
      <w:r w:rsidRPr="003A7509">
        <w:t>Eley</w:t>
      </w:r>
      <w:proofErr w:type="spellEnd"/>
      <w:r w:rsidRPr="003A7509">
        <w:t xml:space="preserve">, B., &amp; </w:t>
      </w:r>
      <w:proofErr w:type="spellStart"/>
      <w:r w:rsidRPr="003A7509">
        <w:t>Grimwood</w:t>
      </w:r>
      <w:proofErr w:type="spellEnd"/>
      <w:r w:rsidRPr="003A7509">
        <w:t>, A. (2013</w:t>
      </w:r>
      <w:r>
        <w:t>b</w:t>
      </w:r>
      <w:r w:rsidRPr="003A7509">
        <w:t xml:space="preserve">). Improved </w:t>
      </w:r>
      <w:proofErr w:type="spellStart"/>
      <w:r w:rsidRPr="003A7509">
        <w:t>virological</w:t>
      </w:r>
      <w:proofErr w:type="spellEnd"/>
      <w:r w:rsidRPr="003A7509">
        <w:t xml:space="preserve"> suppression in children on antiretroviral treatment receiving community-based adherence support: A multicentre cohort study from South Africa. </w:t>
      </w:r>
      <w:r w:rsidRPr="003A7509">
        <w:rPr>
          <w:i/>
        </w:rPr>
        <w:t>AIDS Care, 26</w:t>
      </w:r>
      <w:r w:rsidRPr="003A7509">
        <w:t xml:space="preserve">(4), 448-453. </w:t>
      </w:r>
    </w:p>
    <w:p w:rsidR="00A71006" w:rsidRDefault="00A71006" w:rsidP="00A71006">
      <w:pPr>
        <w:pStyle w:val="EndNoteBibliography"/>
        <w:rPr>
          <w:noProof/>
        </w:rPr>
      </w:pPr>
      <w:r w:rsidRPr="0037185F">
        <w:rPr>
          <w:noProof/>
        </w:rPr>
        <w:t xml:space="preserve">Fatti, G., Shaikh, N., Eley, B., &amp; Grimwood, A. (2016). Effectiveness of community-based support for pregnant women living with HIV: a cohort study in South Africa. </w:t>
      </w:r>
      <w:r w:rsidRPr="0037185F">
        <w:rPr>
          <w:i/>
          <w:noProof/>
        </w:rPr>
        <w:t>AIDS Care</w:t>
      </w:r>
      <w:r w:rsidRPr="0037185F">
        <w:rPr>
          <w:noProof/>
        </w:rPr>
        <w:t>,</w:t>
      </w:r>
      <w:r>
        <w:rPr>
          <w:noProof/>
        </w:rPr>
        <w:t xml:space="preserve"> </w:t>
      </w:r>
      <w:r>
        <w:rPr>
          <w:i/>
          <w:noProof/>
        </w:rPr>
        <w:t>28</w:t>
      </w:r>
      <w:r>
        <w:rPr>
          <w:noProof/>
        </w:rPr>
        <w:t>(S1), 114-118</w:t>
      </w:r>
      <w:r w:rsidRPr="0037185F">
        <w:rPr>
          <w:noProof/>
        </w:rPr>
        <w:t xml:space="preserve">. </w:t>
      </w:r>
    </w:p>
    <w:p w:rsidR="00A71006" w:rsidRPr="00F9595B" w:rsidRDefault="00A71006" w:rsidP="00A71006">
      <w:pPr>
        <w:pStyle w:val="EndNoteBibliography"/>
        <w:jc w:val="left"/>
      </w:pPr>
      <w:proofErr w:type="gramStart"/>
      <w:r>
        <w:t>Freeman, M. (2015).</w:t>
      </w:r>
      <w:proofErr w:type="gramEnd"/>
      <w:r>
        <w:t xml:space="preserve"> </w:t>
      </w:r>
      <w:proofErr w:type="gramStart"/>
      <w:r>
        <w:rPr>
          <w:i/>
        </w:rPr>
        <w:t>A ‘Magna Carta’ for children?</w:t>
      </w:r>
      <w:proofErr w:type="gramEnd"/>
      <w:r>
        <w:rPr>
          <w:i/>
        </w:rPr>
        <w:t xml:space="preserve"> – Rethinking children’s rights: The </w:t>
      </w:r>
      <w:proofErr w:type="spellStart"/>
      <w:r>
        <w:rPr>
          <w:i/>
        </w:rPr>
        <w:t>Hamyln</w:t>
      </w:r>
      <w:proofErr w:type="spellEnd"/>
      <w:r>
        <w:rPr>
          <w:i/>
        </w:rPr>
        <w:t xml:space="preserve"> Lectures 2015. </w:t>
      </w:r>
      <w:r>
        <w:t>UK: The Hamlyn Trust.</w:t>
      </w:r>
    </w:p>
    <w:p w:rsidR="00A71006" w:rsidRPr="003A7509" w:rsidRDefault="00A71006" w:rsidP="00A71006">
      <w:pPr>
        <w:pStyle w:val="EndNoteBibliography"/>
        <w:jc w:val="left"/>
      </w:pPr>
      <w:proofErr w:type="spellStart"/>
      <w:proofErr w:type="gramStart"/>
      <w:r w:rsidRPr="003A7509">
        <w:t>Grimwood</w:t>
      </w:r>
      <w:proofErr w:type="spellEnd"/>
      <w:r w:rsidRPr="003A7509">
        <w:t xml:space="preserve">, A., </w:t>
      </w:r>
      <w:proofErr w:type="spellStart"/>
      <w:r w:rsidRPr="003A7509">
        <w:t>Fatti</w:t>
      </w:r>
      <w:proofErr w:type="spellEnd"/>
      <w:r w:rsidRPr="003A7509">
        <w:t xml:space="preserve">, G., Mothibi, E., </w:t>
      </w:r>
      <w:proofErr w:type="spellStart"/>
      <w:r w:rsidRPr="003A7509">
        <w:t>Malahlela</w:t>
      </w:r>
      <w:proofErr w:type="spellEnd"/>
      <w:r w:rsidRPr="003A7509">
        <w:t xml:space="preserve">, M., </w:t>
      </w:r>
      <w:proofErr w:type="spellStart"/>
      <w:r w:rsidRPr="003A7509">
        <w:t>Shea</w:t>
      </w:r>
      <w:proofErr w:type="spellEnd"/>
      <w:r w:rsidRPr="003A7509">
        <w:t xml:space="preserve">, J., &amp; </w:t>
      </w:r>
      <w:proofErr w:type="spellStart"/>
      <w:r w:rsidRPr="003A7509">
        <w:t>Eley</w:t>
      </w:r>
      <w:proofErr w:type="spellEnd"/>
      <w:r w:rsidRPr="003A7509">
        <w:t>, B. (2012).</w:t>
      </w:r>
      <w:proofErr w:type="gramEnd"/>
      <w:r w:rsidRPr="003A7509">
        <w:t xml:space="preserve"> Community adherence support improves programme retention in children on antiretroviral treatment: a multicentre cohort study in South Africa. </w:t>
      </w:r>
      <w:proofErr w:type="gramStart"/>
      <w:r>
        <w:rPr>
          <w:i/>
        </w:rPr>
        <w:t xml:space="preserve">Journal of the </w:t>
      </w:r>
      <w:r w:rsidRPr="003A7509">
        <w:rPr>
          <w:i/>
        </w:rPr>
        <w:t>Int</w:t>
      </w:r>
      <w:r>
        <w:rPr>
          <w:i/>
        </w:rPr>
        <w:t>ernational</w:t>
      </w:r>
      <w:r w:rsidRPr="003A7509">
        <w:rPr>
          <w:i/>
        </w:rPr>
        <w:t xml:space="preserve"> AIDS Soc</w:t>
      </w:r>
      <w:r>
        <w:rPr>
          <w:i/>
        </w:rPr>
        <w:t>iety</w:t>
      </w:r>
      <w:r w:rsidRPr="003A7509">
        <w:rPr>
          <w:i/>
        </w:rPr>
        <w:t>, 15</w:t>
      </w:r>
      <w:r>
        <w:t>(2), 17381.</w:t>
      </w:r>
      <w:proofErr w:type="gramEnd"/>
      <w:r>
        <w:t xml:space="preserve"> </w:t>
      </w:r>
      <w:r w:rsidRPr="003A7509">
        <w:t>doi:10.7448/IAS.15.2.17381</w:t>
      </w:r>
    </w:p>
    <w:p w:rsidR="00A71006" w:rsidRPr="00B75DE5" w:rsidRDefault="00A71006" w:rsidP="00A71006">
      <w:proofErr w:type="gramStart"/>
      <w:r w:rsidRPr="00B75DE5">
        <w:lastRenderedPageBreak/>
        <w:t>Harrison, A., Colvin, C. J.,</w:t>
      </w:r>
      <w:r>
        <w:t xml:space="preserve"> Kuo, C., Swartz, A.</w:t>
      </w:r>
      <w:r w:rsidRPr="00B75DE5">
        <w:t xml:space="preserve"> &amp; Lurie, M. (2015).</w:t>
      </w:r>
      <w:proofErr w:type="gramEnd"/>
      <w:r w:rsidRPr="00B75DE5">
        <w:t xml:space="preserve"> Sustained High HIV Incidence in Young Women in Southern Africa: Social, </w:t>
      </w:r>
      <w:proofErr w:type="spellStart"/>
      <w:r w:rsidRPr="00B75DE5">
        <w:t>Behavioral</w:t>
      </w:r>
      <w:proofErr w:type="spellEnd"/>
      <w:r w:rsidRPr="00B75DE5">
        <w:t xml:space="preserve">, and Structural Factors and Emerging Intervention Approaches. </w:t>
      </w:r>
      <w:r w:rsidRPr="00B86088">
        <w:rPr>
          <w:i/>
        </w:rPr>
        <w:t>Current HIV/AIDS Reports, 12</w:t>
      </w:r>
      <w:r w:rsidRPr="00B75DE5">
        <w:t xml:space="preserve">(2), 207-215. </w:t>
      </w:r>
      <w:proofErr w:type="gramStart"/>
      <w:r w:rsidRPr="00B75DE5">
        <w:t>doi:</w:t>
      </w:r>
      <w:proofErr w:type="gramEnd"/>
      <w:r w:rsidRPr="00B75DE5">
        <w:t>10.1007/s11904-015-0261-0</w:t>
      </w:r>
    </w:p>
    <w:p w:rsidR="00A71006" w:rsidRPr="009C162F" w:rsidRDefault="00A71006" w:rsidP="00A71006">
      <w:pPr>
        <w:jc w:val="both"/>
        <w:rPr>
          <w:lang w:val="fr-FR"/>
        </w:rPr>
      </w:pPr>
      <w:r w:rsidRPr="009D0CDC">
        <w:t xml:space="preserve">Hodgson, I., Plummer, M. L., </w:t>
      </w:r>
      <w:proofErr w:type="spellStart"/>
      <w:r w:rsidRPr="009D0CDC">
        <w:t>Konopka</w:t>
      </w:r>
      <w:proofErr w:type="spellEnd"/>
      <w:r w:rsidRPr="009D0CDC">
        <w:t xml:space="preserve">, S. N., Colvin, C. J., Jonas, E., Albertini, J., </w:t>
      </w:r>
      <w:r w:rsidRPr="00B86088">
        <w:rPr>
          <w:i/>
        </w:rPr>
        <w:t>et al.</w:t>
      </w:r>
      <w:r w:rsidRPr="009D0CDC">
        <w:t xml:space="preserve"> (2014). </w:t>
      </w:r>
      <w:proofErr w:type="gramStart"/>
      <w:r w:rsidRPr="009D0CDC">
        <w:t>A systematic review of individual and contextual factors affecting ART initiation, adherence, and retention for HIV-infected pregnant and postpartum women.</w:t>
      </w:r>
      <w:proofErr w:type="gramEnd"/>
      <w:r w:rsidRPr="009D0CDC">
        <w:t xml:space="preserve"> </w:t>
      </w:r>
      <w:r w:rsidRPr="009C162F">
        <w:rPr>
          <w:i/>
          <w:lang w:val="fr-FR"/>
        </w:rPr>
        <w:t>PLoS One, 9</w:t>
      </w:r>
      <w:r w:rsidRPr="009C162F">
        <w:rPr>
          <w:lang w:val="fr-FR"/>
        </w:rPr>
        <w:t>(11), e111421. doi: 10.1371/journal.pone.0111421</w:t>
      </w:r>
    </w:p>
    <w:p w:rsidR="00A71006" w:rsidRDefault="00A71006" w:rsidP="00A71006">
      <w:r w:rsidRPr="009C162F">
        <w:rPr>
          <w:lang w:val="fr-FR"/>
        </w:rPr>
        <w:t xml:space="preserve">Johnson, L. F., Stinson, K., Newell, M.-L., Bland, R. M., Moultrie, H., Davies, M.A., </w:t>
      </w:r>
      <w:r w:rsidRPr="009C162F">
        <w:rPr>
          <w:i/>
          <w:lang w:val="fr-FR"/>
        </w:rPr>
        <w:t>et al</w:t>
      </w:r>
      <w:r w:rsidRPr="009C162F">
        <w:rPr>
          <w:lang w:val="fr-FR"/>
        </w:rPr>
        <w:t xml:space="preserve">. </w:t>
      </w:r>
      <w:r>
        <w:t xml:space="preserve">(2012). </w:t>
      </w:r>
      <w:proofErr w:type="gramStart"/>
      <w:r>
        <w:t>The</w:t>
      </w:r>
      <w:proofErr w:type="gramEnd"/>
      <w:r>
        <w:t xml:space="preserve"> contribution of maternal HIV seroconversion during late pregnancy and breastfeeding to mother-to-child t</w:t>
      </w:r>
      <w:r w:rsidRPr="00B75DE5">
        <w:t xml:space="preserve">ransmission of HIV. </w:t>
      </w:r>
      <w:r w:rsidRPr="00B86088">
        <w:rPr>
          <w:i/>
        </w:rPr>
        <w:t>Journal of Acquired Immune Deficiency Syndromes, 59</w:t>
      </w:r>
      <w:r w:rsidRPr="00B75DE5">
        <w:t xml:space="preserve">(4), 417-425. </w:t>
      </w:r>
      <w:proofErr w:type="spellStart"/>
      <w:proofErr w:type="gramStart"/>
      <w:r w:rsidRPr="00B75DE5">
        <w:t>doi</w:t>
      </w:r>
      <w:proofErr w:type="spellEnd"/>
      <w:proofErr w:type="gramEnd"/>
      <w:r w:rsidRPr="00B75DE5">
        <w:t>: 10.1097/QAI.0b013e3182432f27</w:t>
      </w:r>
    </w:p>
    <w:p w:rsidR="00A71006" w:rsidRPr="004379F9" w:rsidRDefault="00A71006" w:rsidP="00A71006">
      <w:pPr>
        <w:spacing w:after="240" w:line="240" w:lineRule="auto"/>
        <w:jc w:val="both"/>
        <w:rPr>
          <w:rFonts w:ascii="Calibri" w:hAnsi="Calibri"/>
          <w:noProof/>
        </w:rPr>
      </w:pPr>
      <w:r w:rsidRPr="00161953">
        <w:rPr>
          <w:rFonts w:ascii="Calibri" w:hAnsi="Calibri"/>
          <w:noProof/>
        </w:rPr>
        <w:t>Mburu, G., Hodgson, I., Kalibala, S., Haamujompa, C.</w:t>
      </w:r>
      <w:r>
        <w:rPr>
          <w:rFonts w:ascii="Calibri" w:hAnsi="Calibri"/>
          <w:noProof/>
        </w:rPr>
        <w:t>, Cataldo, F., Lowenthal, E. D.</w:t>
      </w:r>
      <w:r w:rsidRPr="00161953">
        <w:rPr>
          <w:rFonts w:ascii="Calibri" w:hAnsi="Calibri"/>
          <w:noProof/>
        </w:rPr>
        <w:t xml:space="preserve"> &amp; Ross, D. (2014). Adolescent HIV disclosure in Zambia: barriers, facilitators and outcomes. </w:t>
      </w:r>
      <w:r w:rsidRPr="00B86088">
        <w:rPr>
          <w:rFonts w:ascii="Calibri" w:hAnsi="Calibri"/>
          <w:i/>
          <w:noProof/>
        </w:rPr>
        <w:t>Journal of the International AIDS Society, 17</w:t>
      </w:r>
      <w:r w:rsidRPr="00161953">
        <w:rPr>
          <w:rFonts w:ascii="Calibri" w:hAnsi="Calibri"/>
          <w:noProof/>
        </w:rPr>
        <w:t>, 188</w:t>
      </w:r>
      <w:r>
        <w:rPr>
          <w:rFonts w:ascii="Calibri" w:hAnsi="Calibri"/>
          <w:noProof/>
        </w:rPr>
        <w:t>66. doi: 10.7448/IAS.17.1.18866</w:t>
      </w:r>
    </w:p>
    <w:p w:rsidR="00A71006" w:rsidRPr="00B86088" w:rsidRDefault="00A71006" w:rsidP="00A71006">
      <w:proofErr w:type="spellStart"/>
      <w:proofErr w:type="gramStart"/>
      <w:r>
        <w:t>Nachega</w:t>
      </w:r>
      <w:proofErr w:type="spellEnd"/>
      <w:r>
        <w:t>, J.</w:t>
      </w:r>
      <w:r w:rsidRPr="00B75DE5">
        <w:t xml:space="preserve">B., </w:t>
      </w:r>
      <w:proofErr w:type="spellStart"/>
      <w:r w:rsidRPr="00B75DE5">
        <w:t>Hi</w:t>
      </w:r>
      <w:r>
        <w:t>slop</w:t>
      </w:r>
      <w:proofErr w:type="spellEnd"/>
      <w:r>
        <w:t>, M., Nguyen, H., Dowdy, D.</w:t>
      </w:r>
      <w:r w:rsidRPr="00B75DE5">
        <w:t xml:space="preserve">W., </w:t>
      </w:r>
      <w:proofErr w:type="spellStart"/>
      <w:r w:rsidRPr="00B75DE5">
        <w:t>Chaisson</w:t>
      </w:r>
      <w:proofErr w:type="spellEnd"/>
      <w:r w:rsidRPr="00B75DE5">
        <w:t xml:space="preserve">, R. E., </w:t>
      </w:r>
      <w:proofErr w:type="spellStart"/>
      <w:r w:rsidRPr="00B75DE5">
        <w:t>Regensberg</w:t>
      </w:r>
      <w:proofErr w:type="spellEnd"/>
      <w:r w:rsidRPr="00B75DE5">
        <w:t xml:space="preserve">, L., </w:t>
      </w:r>
      <w:r>
        <w:rPr>
          <w:i/>
        </w:rPr>
        <w:t xml:space="preserve">et al. </w:t>
      </w:r>
      <w:r w:rsidRPr="00B75DE5">
        <w:t>(2009).</w:t>
      </w:r>
      <w:proofErr w:type="gramEnd"/>
      <w:r w:rsidRPr="00B75DE5">
        <w:t xml:space="preserve"> Antiretroviral therapy adherence, </w:t>
      </w:r>
      <w:proofErr w:type="spellStart"/>
      <w:r w:rsidRPr="00B75DE5">
        <w:t>virologic</w:t>
      </w:r>
      <w:proofErr w:type="spellEnd"/>
      <w:r w:rsidRPr="00B75DE5">
        <w:t xml:space="preserve"> and immunologic outcomes in adolescents compared with adults in southern Africa. </w:t>
      </w:r>
      <w:r>
        <w:rPr>
          <w:i/>
        </w:rPr>
        <w:t>Journal of Acquired Immune Deficiency Syndromes, 51</w:t>
      </w:r>
      <w:r>
        <w:t xml:space="preserve">(1), 65-71. </w:t>
      </w:r>
    </w:p>
    <w:p w:rsidR="00A71006" w:rsidRDefault="00A71006" w:rsidP="00A71006">
      <w:pPr>
        <w:jc w:val="both"/>
      </w:pPr>
      <w:proofErr w:type="gramStart"/>
      <w:r>
        <w:t xml:space="preserve">Phillips, S.J. &amp; </w:t>
      </w:r>
      <w:proofErr w:type="spellStart"/>
      <w:r>
        <w:t>Mbizvo</w:t>
      </w:r>
      <w:proofErr w:type="spellEnd"/>
      <w:r>
        <w:t>, M.</w:t>
      </w:r>
      <w:r w:rsidRPr="000B52B8">
        <w:t>T. (2016).</w:t>
      </w:r>
      <w:proofErr w:type="gramEnd"/>
      <w:r w:rsidRPr="000B52B8">
        <w:t xml:space="preserve"> Empowering adolescent girls in Sub-Saharan Africa to prevent unintended pregnancy and HIV: A critical research gap. </w:t>
      </w:r>
      <w:r w:rsidRPr="00B86088">
        <w:rPr>
          <w:i/>
        </w:rPr>
        <w:t xml:space="preserve">International Journal of </w:t>
      </w:r>
      <w:proofErr w:type="spellStart"/>
      <w:r w:rsidRPr="00B86088">
        <w:rPr>
          <w:i/>
        </w:rPr>
        <w:t>Gynecology</w:t>
      </w:r>
      <w:proofErr w:type="spellEnd"/>
      <w:r w:rsidRPr="00B86088">
        <w:rPr>
          <w:i/>
        </w:rPr>
        <w:t xml:space="preserve"> and Obstetrics, 132</w:t>
      </w:r>
      <w:r w:rsidRPr="000B52B8">
        <w:t>(1), 1-3. doi:10.1016/j.ijgo.2015.10.005</w:t>
      </w:r>
    </w:p>
    <w:p w:rsidR="00A71006" w:rsidRDefault="00A71006" w:rsidP="00A71006">
      <w:r>
        <w:t xml:space="preserve">Porter, M., Davies, M.A., </w:t>
      </w:r>
      <w:proofErr w:type="spellStart"/>
      <w:r>
        <w:t>Mapani</w:t>
      </w:r>
      <w:proofErr w:type="spellEnd"/>
      <w:r>
        <w:t>, M.</w:t>
      </w:r>
      <w:r w:rsidRPr="00B75DE5">
        <w:t xml:space="preserve">K., </w:t>
      </w:r>
      <w:proofErr w:type="spellStart"/>
      <w:r w:rsidRPr="00B75DE5">
        <w:t>Rabie</w:t>
      </w:r>
      <w:proofErr w:type="spellEnd"/>
      <w:r w:rsidRPr="00B75DE5">
        <w:t xml:space="preserve">, H., Phiri, S., Nuttall, J., </w:t>
      </w:r>
      <w:r>
        <w:rPr>
          <w:i/>
        </w:rPr>
        <w:t>et al</w:t>
      </w:r>
      <w:proofErr w:type="gramStart"/>
      <w:r>
        <w:rPr>
          <w:i/>
        </w:rPr>
        <w:t>.</w:t>
      </w:r>
      <w:r w:rsidRPr="00B75DE5">
        <w:t>(</w:t>
      </w:r>
      <w:proofErr w:type="gramEnd"/>
      <w:r w:rsidRPr="00B75DE5">
        <w:t xml:space="preserve">2015). </w:t>
      </w:r>
      <w:proofErr w:type="gramStart"/>
      <w:r w:rsidRPr="00B75DE5">
        <w:t>Outcomes of Infants Starting Antiretroviral Therapy in Southern Africa, 2004–2012.</w:t>
      </w:r>
      <w:proofErr w:type="gramEnd"/>
      <w:r w:rsidRPr="00B86088">
        <w:rPr>
          <w:i/>
        </w:rPr>
        <w:t xml:space="preserve"> Journal of Acquired Immune Deficiency Syndromes, 69</w:t>
      </w:r>
      <w:r w:rsidRPr="00B75DE5">
        <w:t xml:space="preserve">(5), 593-601. </w:t>
      </w:r>
      <w:proofErr w:type="spellStart"/>
      <w:proofErr w:type="gramStart"/>
      <w:r w:rsidRPr="00B75DE5">
        <w:t>doi</w:t>
      </w:r>
      <w:proofErr w:type="spellEnd"/>
      <w:proofErr w:type="gramEnd"/>
      <w:r w:rsidRPr="00B75DE5">
        <w:t>: 10.1097/qai.0000000000000683</w:t>
      </w:r>
    </w:p>
    <w:p w:rsidR="00A71006" w:rsidRDefault="00A71006" w:rsidP="00A71006">
      <w:r>
        <w:t>Richter, L.</w:t>
      </w:r>
      <w:r w:rsidRPr="004379F9">
        <w:t xml:space="preserve"> &amp; </w:t>
      </w:r>
      <w:proofErr w:type="spellStart"/>
      <w:r w:rsidRPr="004379F9">
        <w:t>Naiker</w:t>
      </w:r>
      <w:proofErr w:type="spellEnd"/>
      <w:r w:rsidRPr="004379F9">
        <w:t xml:space="preserve">, S. (2013). </w:t>
      </w:r>
      <w:proofErr w:type="gramStart"/>
      <w:r w:rsidRPr="002865A4">
        <w:rPr>
          <w:i/>
        </w:rPr>
        <w:t>A Review of Published Literature on Supporting and Strengthening Child- Caregiver Relationships (Parenting)</w:t>
      </w:r>
      <w:r w:rsidRPr="004379F9">
        <w:t>.</w:t>
      </w:r>
      <w:proofErr w:type="gramEnd"/>
      <w:r w:rsidRPr="004379F9">
        <w:t xml:space="preserve"> </w:t>
      </w:r>
      <w:r>
        <w:t xml:space="preserve">Retrieved from </w:t>
      </w:r>
      <w:r w:rsidRPr="002865A4">
        <w:t>https://aidsfree.usaid.gov/sites/default/files/aidstarone_parenting_litreview_finalweb.pdf</w:t>
      </w:r>
    </w:p>
    <w:p w:rsidR="00A71006" w:rsidRPr="004379F9" w:rsidRDefault="00A71006" w:rsidP="00A71006">
      <w:pPr>
        <w:spacing w:after="240" w:line="240" w:lineRule="auto"/>
        <w:jc w:val="both"/>
        <w:rPr>
          <w:rFonts w:ascii="Calibri" w:hAnsi="Calibri"/>
          <w:noProof/>
        </w:rPr>
      </w:pPr>
      <w:r>
        <w:rPr>
          <w:rFonts w:ascii="Calibri" w:hAnsi="Calibri"/>
          <w:noProof/>
        </w:rPr>
        <w:t>Russell, B.S., Eaton, L.</w:t>
      </w:r>
      <w:r w:rsidRPr="00161953">
        <w:rPr>
          <w:rFonts w:ascii="Calibri" w:hAnsi="Calibri"/>
          <w:noProof/>
        </w:rPr>
        <w:t xml:space="preserve">A., &amp; Petersen-Williams, P. (2012). Intersecting Epidemics Among Pregnant Women: Alcohol Use, Interpersonal Violence, and </w:t>
      </w:r>
      <w:r>
        <w:rPr>
          <w:rFonts w:ascii="Calibri" w:hAnsi="Calibri"/>
          <w:noProof/>
        </w:rPr>
        <w:t xml:space="preserve">HIV Infection in South Africa. </w:t>
      </w:r>
      <w:r w:rsidRPr="00161953">
        <w:rPr>
          <w:rFonts w:ascii="Calibri" w:hAnsi="Calibri"/>
          <w:i/>
          <w:noProof/>
        </w:rPr>
        <w:t>Current HIV/AIDS Reports, 10</w:t>
      </w:r>
      <w:r w:rsidRPr="00161953">
        <w:rPr>
          <w:rFonts w:ascii="Calibri" w:hAnsi="Calibri"/>
          <w:noProof/>
        </w:rPr>
        <w:t>(1), 103-110. doi: 10.1007/s11904-012-0145-5</w:t>
      </w:r>
    </w:p>
    <w:p w:rsidR="00A71006" w:rsidRPr="00F56725" w:rsidRDefault="00A71006" w:rsidP="00A71006">
      <w:pPr>
        <w:spacing w:after="0" w:line="240" w:lineRule="auto"/>
        <w:rPr>
          <w:rFonts w:eastAsia="Times New Roman" w:cs="Arial"/>
          <w:color w:val="222222"/>
        </w:rPr>
      </w:pPr>
      <w:proofErr w:type="gramStart"/>
      <w:r w:rsidRPr="00F56725">
        <w:rPr>
          <w:rFonts w:eastAsia="Times New Roman" w:cs="Arial"/>
          <w:color w:val="222222"/>
        </w:rPr>
        <w:t>Singh, P.K., Rai, R.K., &amp; Kumar, C. (2013).</w:t>
      </w:r>
      <w:proofErr w:type="gramEnd"/>
      <w:r w:rsidRPr="00F56725">
        <w:rPr>
          <w:rFonts w:eastAsia="Times New Roman" w:cs="Arial"/>
          <w:color w:val="222222"/>
        </w:rPr>
        <w:t xml:space="preserve"> </w:t>
      </w:r>
      <w:proofErr w:type="gramStart"/>
      <w:r w:rsidRPr="00F56725">
        <w:rPr>
          <w:rFonts w:eastAsia="Times New Roman" w:cs="Arial"/>
          <w:color w:val="222222"/>
        </w:rPr>
        <w:t xml:space="preserve">Equity in maternal, </w:t>
      </w:r>
      <w:proofErr w:type="spellStart"/>
      <w:r w:rsidRPr="00F56725">
        <w:rPr>
          <w:rFonts w:eastAsia="Times New Roman" w:cs="Arial"/>
          <w:color w:val="222222"/>
        </w:rPr>
        <w:t>newborn</w:t>
      </w:r>
      <w:proofErr w:type="spellEnd"/>
      <w:r w:rsidRPr="00F56725">
        <w:rPr>
          <w:rFonts w:eastAsia="Times New Roman" w:cs="Arial"/>
          <w:color w:val="222222"/>
        </w:rPr>
        <w:t>, and child health care coverage in India.</w:t>
      </w:r>
      <w:proofErr w:type="gramEnd"/>
      <w:r w:rsidRPr="00F56725">
        <w:rPr>
          <w:rFonts w:eastAsia="Times New Roman" w:cs="Arial"/>
          <w:color w:val="222222"/>
        </w:rPr>
        <w:t xml:space="preserve"> </w:t>
      </w:r>
      <w:proofErr w:type="gramStart"/>
      <w:r w:rsidRPr="00F56725">
        <w:rPr>
          <w:rFonts w:eastAsia="Times New Roman" w:cs="Arial"/>
          <w:i/>
          <w:iCs/>
          <w:color w:val="222222"/>
        </w:rPr>
        <w:t>Global Health Action</w:t>
      </w:r>
      <w:r w:rsidRPr="00F56725">
        <w:rPr>
          <w:rFonts w:eastAsia="Times New Roman" w:cs="Arial"/>
          <w:i/>
          <w:color w:val="222222"/>
        </w:rPr>
        <w:t xml:space="preserve">, </w:t>
      </w:r>
      <w:r w:rsidRPr="00F56725">
        <w:rPr>
          <w:rFonts w:eastAsia="Times New Roman" w:cs="Arial"/>
          <w:i/>
          <w:iCs/>
          <w:color w:val="222222"/>
        </w:rPr>
        <w:t>6</w:t>
      </w:r>
      <w:r w:rsidRPr="00F56725">
        <w:rPr>
          <w:rFonts w:eastAsia="Times New Roman" w:cs="Arial"/>
          <w:i/>
          <w:color w:val="222222"/>
        </w:rPr>
        <w:t>, 22217.</w:t>
      </w:r>
      <w:proofErr w:type="gramEnd"/>
    </w:p>
    <w:p w:rsidR="00A71006" w:rsidRPr="00F56725" w:rsidRDefault="00A71006" w:rsidP="00A71006">
      <w:pPr>
        <w:spacing w:after="0" w:line="240" w:lineRule="auto"/>
        <w:rPr>
          <w:rFonts w:ascii="Arial" w:eastAsia="Times New Roman" w:hAnsi="Arial" w:cs="Arial"/>
          <w:color w:val="222222"/>
          <w:sz w:val="20"/>
          <w:szCs w:val="20"/>
        </w:rPr>
      </w:pPr>
    </w:p>
    <w:p w:rsidR="00A71006" w:rsidRPr="00DC3459" w:rsidRDefault="00A71006" w:rsidP="00A71006">
      <w:proofErr w:type="spellStart"/>
      <w:proofErr w:type="gramStart"/>
      <w:r>
        <w:t>Skovdal</w:t>
      </w:r>
      <w:proofErr w:type="spellEnd"/>
      <w:r>
        <w:t>, M. (2010).</w:t>
      </w:r>
      <w:proofErr w:type="gramEnd"/>
      <w:r w:rsidRPr="00DC3459">
        <w:t xml:space="preserve"> Children caring for their "caregivers": exploring the caring arrangements in households af</w:t>
      </w:r>
      <w:r>
        <w:t xml:space="preserve">fected by AIDS in Western Kenya, </w:t>
      </w:r>
      <w:r>
        <w:rPr>
          <w:i/>
        </w:rPr>
        <w:t>AIDS Care, 22</w:t>
      </w:r>
      <w:r>
        <w:t>(1), 96-103.</w:t>
      </w:r>
    </w:p>
    <w:p w:rsidR="00A71006" w:rsidRDefault="00A71006" w:rsidP="00A71006">
      <w:pPr>
        <w:spacing w:after="0" w:line="240" w:lineRule="auto"/>
        <w:rPr>
          <w:lang w:val="en"/>
        </w:rPr>
      </w:pPr>
      <w:r>
        <w:rPr>
          <w:rFonts w:eastAsia="Times New Roman" w:cs="Arial"/>
          <w:color w:val="222222"/>
          <w:shd w:val="clear" w:color="auto" w:fill="FFFFFF"/>
          <w:lang w:eastAsia="en-US"/>
        </w:rPr>
        <w:t xml:space="preserve">Shaikh, N. (2016) </w:t>
      </w:r>
      <w:r w:rsidRPr="008F6B1D">
        <w:rPr>
          <w:rFonts w:eastAsia="Times New Roman" w:cs="Arial"/>
          <w:i/>
          <w:color w:val="222222"/>
          <w:shd w:val="clear" w:color="auto" w:fill="FFFFFF"/>
          <w:lang w:eastAsia="en-US"/>
        </w:rPr>
        <w:t>Unpublished Data.</w:t>
      </w:r>
      <w:r>
        <w:rPr>
          <w:rFonts w:eastAsia="Times New Roman" w:cs="Arial"/>
          <w:color w:val="222222"/>
          <w:shd w:val="clear" w:color="auto" w:fill="FFFFFF"/>
          <w:lang w:eastAsia="en-US"/>
        </w:rPr>
        <w:t xml:space="preserve"> Cape Town, South Africa: </w:t>
      </w:r>
      <w:proofErr w:type="spellStart"/>
      <w:r w:rsidRPr="008F6B1D">
        <w:rPr>
          <w:lang w:val="en"/>
        </w:rPr>
        <w:t>Kheth'Impilo</w:t>
      </w:r>
      <w:proofErr w:type="spellEnd"/>
      <w:r>
        <w:rPr>
          <w:lang w:val="en"/>
        </w:rPr>
        <w:t xml:space="preserve">. </w:t>
      </w:r>
    </w:p>
    <w:p w:rsidR="00A71006" w:rsidRPr="008F6B1D" w:rsidRDefault="00A71006" w:rsidP="00A71006">
      <w:pPr>
        <w:spacing w:after="0" w:line="240" w:lineRule="auto"/>
        <w:rPr>
          <w:rFonts w:eastAsia="Times New Roman" w:cs="Arial"/>
          <w:color w:val="222222"/>
          <w:shd w:val="clear" w:color="auto" w:fill="FFFFFF"/>
          <w:lang w:eastAsia="en-US"/>
        </w:rPr>
      </w:pPr>
    </w:p>
    <w:p w:rsidR="00A71006" w:rsidRPr="00B75DE5" w:rsidRDefault="00A71006" w:rsidP="00A71006">
      <w:r w:rsidRPr="004379F9">
        <w:t xml:space="preserve">Sherr, L. (2005). Young children and HIV/AIDS: Mapping the field (Working paper no. 33). Retrieved from </w:t>
      </w:r>
      <w:r w:rsidRPr="002865A4">
        <w:t>http://files.eric.ed.gov/fulltext/ED522743.pdf</w:t>
      </w:r>
    </w:p>
    <w:p w:rsidR="00A71006" w:rsidRPr="004379F9" w:rsidRDefault="00A71006" w:rsidP="00A71006">
      <w:pPr>
        <w:spacing w:after="240" w:line="240" w:lineRule="auto"/>
        <w:jc w:val="both"/>
        <w:rPr>
          <w:rFonts w:ascii="Calibri" w:hAnsi="Calibri"/>
          <w:noProof/>
        </w:rPr>
      </w:pPr>
      <w:r w:rsidRPr="00161953">
        <w:rPr>
          <w:rFonts w:ascii="Calibri" w:hAnsi="Calibri"/>
          <w:noProof/>
        </w:rPr>
        <w:lastRenderedPageBreak/>
        <w:t xml:space="preserve">Sherr, L., Cluver, L., Tomlinson, M., &amp; Coovadia, H. (2015). Defeating AIDS but missing children. </w:t>
      </w:r>
      <w:r w:rsidRPr="002865A4">
        <w:rPr>
          <w:rFonts w:ascii="Calibri" w:hAnsi="Calibri"/>
          <w:i/>
          <w:noProof/>
        </w:rPr>
        <w:t>The Lancet, 386</w:t>
      </w:r>
      <w:r>
        <w:rPr>
          <w:rFonts w:ascii="Calibri" w:hAnsi="Calibri"/>
          <w:noProof/>
        </w:rPr>
        <w:t>(9998), 1035.</w:t>
      </w:r>
    </w:p>
    <w:p w:rsidR="00A71006" w:rsidRDefault="00A71006" w:rsidP="00A71006">
      <w:proofErr w:type="gramStart"/>
      <w:r w:rsidRPr="00B75DE5">
        <w:t>Sherr, L., Croome, N., Bradshaw, K., &amp; Parra Castaneda, K. (2014).</w:t>
      </w:r>
      <w:proofErr w:type="gramEnd"/>
      <w:r w:rsidRPr="00B75DE5">
        <w:t xml:space="preserve"> A systematic review examining whether interventions are effective in reducing cognitive delay in children infected and affected with HIV. </w:t>
      </w:r>
      <w:r w:rsidRPr="002865A4">
        <w:rPr>
          <w:i/>
        </w:rPr>
        <w:t>AIDS Care, 26</w:t>
      </w:r>
      <w:r>
        <w:t>(S1), 70-77.</w:t>
      </w:r>
      <w:r w:rsidRPr="00B75DE5">
        <w:t xml:space="preserve"> </w:t>
      </w:r>
      <w:proofErr w:type="spellStart"/>
      <w:proofErr w:type="gramStart"/>
      <w:r w:rsidRPr="00B75DE5">
        <w:t>doi</w:t>
      </w:r>
      <w:proofErr w:type="spellEnd"/>
      <w:proofErr w:type="gramEnd"/>
      <w:r w:rsidRPr="00B75DE5">
        <w:t>: 10.1080/09540121.2014.906560</w:t>
      </w:r>
    </w:p>
    <w:p w:rsidR="00A71006" w:rsidRDefault="00A71006" w:rsidP="00A71006">
      <w:pPr>
        <w:spacing w:after="0" w:line="240" w:lineRule="auto"/>
        <w:rPr>
          <w:rFonts w:eastAsia="Times New Roman" w:cs="Arial"/>
          <w:color w:val="222222"/>
          <w:shd w:val="clear" w:color="auto" w:fill="FFFFFF"/>
          <w:lang w:eastAsia="en-US"/>
        </w:rPr>
      </w:pPr>
      <w:proofErr w:type="gramStart"/>
      <w:r w:rsidRPr="00161953">
        <w:rPr>
          <w:rFonts w:eastAsia="Times New Roman" w:cs="Arial"/>
          <w:color w:val="222222"/>
          <w:shd w:val="clear" w:color="auto" w:fill="FFFFFF"/>
          <w:lang w:eastAsia="en-US"/>
        </w:rPr>
        <w:t xml:space="preserve">Tanser, F., </w:t>
      </w:r>
      <w:proofErr w:type="spellStart"/>
      <w:r w:rsidRPr="00161953">
        <w:rPr>
          <w:rFonts w:eastAsia="Times New Roman" w:cs="Arial"/>
          <w:color w:val="222222"/>
          <w:shd w:val="clear" w:color="auto" w:fill="FFFFFF"/>
          <w:lang w:eastAsia="en-US"/>
        </w:rPr>
        <w:t>Bärnighausen</w:t>
      </w:r>
      <w:proofErr w:type="spellEnd"/>
      <w:r w:rsidRPr="00161953">
        <w:rPr>
          <w:rFonts w:eastAsia="Times New Roman" w:cs="Arial"/>
          <w:color w:val="222222"/>
          <w:shd w:val="clear" w:color="auto" w:fill="FFFFFF"/>
          <w:lang w:eastAsia="en-US"/>
        </w:rPr>
        <w:t>, T., Grap</w:t>
      </w:r>
      <w:r>
        <w:rPr>
          <w:rFonts w:eastAsia="Times New Roman" w:cs="Arial"/>
          <w:color w:val="222222"/>
          <w:shd w:val="clear" w:color="auto" w:fill="FFFFFF"/>
          <w:lang w:eastAsia="en-US"/>
        </w:rPr>
        <w:t>sa, E., Zaidi, J. &amp; Newell, M.</w:t>
      </w:r>
      <w:r w:rsidRPr="00161953">
        <w:rPr>
          <w:rFonts w:eastAsia="Times New Roman" w:cs="Arial"/>
          <w:color w:val="222222"/>
          <w:shd w:val="clear" w:color="auto" w:fill="FFFFFF"/>
          <w:lang w:eastAsia="en-US"/>
        </w:rPr>
        <w:t>L. (2013).</w:t>
      </w:r>
      <w:proofErr w:type="gramEnd"/>
      <w:r w:rsidRPr="00161953">
        <w:rPr>
          <w:rFonts w:eastAsia="Times New Roman" w:cs="Arial"/>
          <w:color w:val="222222"/>
          <w:shd w:val="clear" w:color="auto" w:fill="FFFFFF"/>
          <w:lang w:eastAsia="en-US"/>
        </w:rPr>
        <w:t xml:space="preserve"> High coverage of ART associated with decline in risk of HIV acquisition in rural KwaZulu-Natal, South Africa. </w:t>
      </w:r>
      <w:r w:rsidRPr="00161953">
        <w:rPr>
          <w:rFonts w:eastAsia="Times New Roman" w:cs="Arial"/>
          <w:i/>
          <w:iCs/>
          <w:color w:val="222222"/>
          <w:shd w:val="clear" w:color="auto" w:fill="FFFFFF"/>
          <w:lang w:eastAsia="en-US"/>
        </w:rPr>
        <w:t>Science</w:t>
      </w:r>
      <w:r w:rsidRPr="00161953">
        <w:rPr>
          <w:rFonts w:eastAsia="Times New Roman" w:cs="Arial"/>
          <w:color w:val="222222"/>
          <w:shd w:val="clear" w:color="auto" w:fill="FFFFFF"/>
          <w:lang w:eastAsia="en-US"/>
        </w:rPr>
        <w:t>, </w:t>
      </w:r>
      <w:r w:rsidRPr="00161953">
        <w:rPr>
          <w:rFonts w:eastAsia="Times New Roman" w:cs="Arial"/>
          <w:i/>
          <w:iCs/>
          <w:color w:val="222222"/>
          <w:shd w:val="clear" w:color="auto" w:fill="FFFFFF"/>
          <w:lang w:eastAsia="en-US"/>
        </w:rPr>
        <w:t>339</w:t>
      </w:r>
      <w:r>
        <w:rPr>
          <w:rFonts w:eastAsia="Times New Roman" w:cs="Arial"/>
          <w:color w:val="222222"/>
          <w:shd w:val="clear" w:color="auto" w:fill="FFFFFF"/>
          <w:lang w:eastAsia="en-US"/>
        </w:rPr>
        <w:t>(6122), 966-971.</w:t>
      </w:r>
    </w:p>
    <w:p w:rsidR="00A71006" w:rsidRDefault="00A71006" w:rsidP="00A71006">
      <w:pPr>
        <w:spacing w:after="0" w:line="240" w:lineRule="auto"/>
        <w:rPr>
          <w:rFonts w:eastAsia="Times New Roman" w:cs="Arial"/>
          <w:color w:val="222222"/>
          <w:shd w:val="clear" w:color="auto" w:fill="FFFFFF"/>
          <w:lang w:eastAsia="en-US"/>
        </w:rPr>
      </w:pPr>
    </w:p>
    <w:p w:rsidR="00A71006" w:rsidRDefault="00A71006" w:rsidP="00A71006">
      <w:pPr>
        <w:spacing w:after="0"/>
      </w:pPr>
      <w:proofErr w:type="gramStart"/>
      <w:r>
        <w:t>UNICEF.</w:t>
      </w:r>
      <w:proofErr w:type="gramEnd"/>
      <w:r>
        <w:t xml:space="preserve"> </w:t>
      </w:r>
      <w:proofErr w:type="gramStart"/>
      <w:r>
        <w:t>(2011). Concept, Methodology and Next Steps for Child-Centred Equity Analysis.</w:t>
      </w:r>
      <w:proofErr w:type="gramEnd"/>
      <w:r>
        <w:t xml:space="preserve"> Retrieved from </w:t>
      </w:r>
      <w:hyperlink r:id="rId8" w:history="1">
        <w:r>
          <w:rPr>
            <w:rStyle w:val="Hyperlink"/>
          </w:rPr>
          <w:t>http://mics.unicef.org/files?job=W1siZiIsIjIwMTUvMDEvMjcvMDgvNTMvMjgvMjUwL01JQ1M0X0lyYXFfRXF1aXR5X0NvbmNlcHRfUGFwZXIucGRmIl1d&amp;sha=d3b1cd3268ab771a</w:t>
        </w:r>
      </w:hyperlink>
    </w:p>
    <w:p w:rsidR="00A71006" w:rsidRDefault="00A71006" w:rsidP="00A71006">
      <w:pPr>
        <w:spacing w:after="0" w:line="240" w:lineRule="auto"/>
        <w:rPr>
          <w:rFonts w:eastAsia="Times New Roman" w:cs="Arial"/>
          <w:color w:val="222222"/>
          <w:shd w:val="clear" w:color="auto" w:fill="FFFFFF"/>
          <w:lang w:eastAsia="en-US"/>
        </w:rPr>
      </w:pPr>
    </w:p>
    <w:p w:rsidR="00A71006" w:rsidRDefault="00A71006" w:rsidP="00A71006">
      <w:pPr>
        <w:spacing w:after="0" w:line="240" w:lineRule="auto"/>
        <w:rPr>
          <w:rStyle w:val="Hyperlink"/>
          <w:rFonts w:cstheme="minorHAnsi"/>
        </w:rPr>
      </w:pPr>
      <w:r w:rsidRPr="00723B19">
        <w:rPr>
          <w:rStyle w:val="tgc"/>
          <w:rFonts w:cstheme="minorHAnsi"/>
          <w:color w:val="222222"/>
        </w:rPr>
        <w:t>United Nations General Assembly Special Session</w:t>
      </w:r>
      <w:r>
        <w:rPr>
          <w:rStyle w:val="tgc"/>
          <w:rFonts w:cstheme="minorHAnsi"/>
          <w:color w:val="222222"/>
        </w:rPr>
        <w:t xml:space="preserve"> </w:t>
      </w:r>
      <w:r w:rsidRPr="00723B19">
        <w:rPr>
          <w:rStyle w:val="tgc"/>
          <w:rFonts w:cstheme="minorHAnsi"/>
          <w:color w:val="222222"/>
        </w:rPr>
        <w:t>[UNGASS].</w:t>
      </w:r>
      <w:r>
        <w:rPr>
          <w:rStyle w:val="tgc"/>
          <w:rFonts w:cstheme="minorHAnsi"/>
          <w:color w:val="222222"/>
        </w:rPr>
        <w:t xml:space="preserve"> </w:t>
      </w:r>
      <w:r w:rsidRPr="00723B19">
        <w:rPr>
          <w:rStyle w:val="tgc"/>
          <w:rFonts w:cstheme="minorHAnsi"/>
          <w:color w:val="222222"/>
        </w:rPr>
        <w:t xml:space="preserve">(2015). </w:t>
      </w:r>
      <w:r w:rsidRPr="00723B19">
        <w:rPr>
          <w:rFonts w:cstheme="minorHAnsi"/>
          <w:noProof/>
        </w:rPr>
        <w:t xml:space="preserve">Burundi </w:t>
      </w:r>
      <w:r w:rsidRPr="00723B19">
        <w:rPr>
          <w:rStyle w:val="tgc"/>
          <w:rFonts w:cstheme="minorHAnsi"/>
          <w:color w:val="222222"/>
        </w:rPr>
        <w:t xml:space="preserve">United Nations General Assembly Special Session Country progress report Retrieved from </w:t>
      </w:r>
      <w:hyperlink r:id="rId9" w:history="1">
        <w:r w:rsidRPr="00723B19">
          <w:rPr>
            <w:rStyle w:val="Hyperlink"/>
            <w:rFonts w:cstheme="minorHAnsi"/>
          </w:rPr>
          <w:t>http://www.unaids.org/en/regionscountries/countries/burundi</w:t>
        </w:r>
      </w:hyperlink>
    </w:p>
    <w:p w:rsidR="00A71006" w:rsidRPr="00723B19" w:rsidRDefault="00A71006" w:rsidP="00A71006">
      <w:pPr>
        <w:spacing w:after="0" w:line="240" w:lineRule="auto"/>
      </w:pPr>
    </w:p>
    <w:p w:rsidR="00A71006" w:rsidRDefault="00A71006" w:rsidP="00A71006">
      <w:pPr>
        <w:spacing w:after="0"/>
        <w:rPr>
          <w:rStyle w:val="tgc"/>
          <w:rFonts w:cstheme="minorHAnsi"/>
          <w:color w:val="222222"/>
        </w:rPr>
      </w:pPr>
      <w:r w:rsidRPr="00723B19">
        <w:rPr>
          <w:rStyle w:val="tgc"/>
          <w:rFonts w:cstheme="minorHAnsi"/>
          <w:color w:val="222222"/>
        </w:rPr>
        <w:t>United Nations General Assembly Special Session</w:t>
      </w:r>
      <w:r>
        <w:rPr>
          <w:rStyle w:val="tgc"/>
          <w:rFonts w:cstheme="minorHAnsi"/>
          <w:color w:val="222222"/>
        </w:rPr>
        <w:t xml:space="preserve"> </w:t>
      </w:r>
      <w:r w:rsidRPr="00723B19">
        <w:rPr>
          <w:rStyle w:val="tgc"/>
          <w:rFonts w:cstheme="minorHAnsi"/>
          <w:color w:val="222222"/>
        </w:rPr>
        <w:t>[UNGASS].</w:t>
      </w:r>
      <w:r>
        <w:rPr>
          <w:rStyle w:val="tgc"/>
          <w:rFonts w:cstheme="minorHAnsi"/>
          <w:color w:val="222222"/>
        </w:rPr>
        <w:t xml:space="preserve"> </w:t>
      </w:r>
      <w:proofErr w:type="gramStart"/>
      <w:r>
        <w:rPr>
          <w:rStyle w:val="tgc"/>
          <w:rFonts w:cstheme="minorHAnsi"/>
          <w:color w:val="222222"/>
        </w:rPr>
        <w:t>(2014).</w:t>
      </w:r>
      <w:r w:rsidRPr="00775D68">
        <w:rPr>
          <w:rFonts w:cstheme="minorHAnsi"/>
          <w:noProof/>
        </w:rPr>
        <w:t xml:space="preserve">Democratic Republic of Congo </w:t>
      </w:r>
      <w:r w:rsidRPr="00775D68">
        <w:rPr>
          <w:rStyle w:val="tgc"/>
          <w:rFonts w:cstheme="minorHAnsi"/>
          <w:color w:val="222222"/>
        </w:rPr>
        <w:t>United Nations General Assembly Special Session Country progress report</w:t>
      </w:r>
      <w:r>
        <w:rPr>
          <w:rStyle w:val="tgc"/>
          <w:rFonts w:cstheme="minorHAnsi"/>
          <w:color w:val="222222"/>
        </w:rPr>
        <w:t>.</w:t>
      </w:r>
      <w:proofErr w:type="gramEnd"/>
      <w:r>
        <w:rPr>
          <w:rStyle w:val="tgc"/>
          <w:rFonts w:cstheme="minorHAnsi"/>
          <w:color w:val="222222"/>
        </w:rPr>
        <w:t xml:space="preserve"> </w:t>
      </w:r>
      <w:r w:rsidRPr="00775D68">
        <w:rPr>
          <w:rStyle w:val="tgc"/>
          <w:rFonts w:cstheme="minorHAnsi"/>
          <w:color w:val="222222"/>
        </w:rPr>
        <w:t xml:space="preserve"> Retrieved from </w:t>
      </w:r>
      <w:hyperlink r:id="rId10" w:history="1">
        <w:r w:rsidRPr="00775D68">
          <w:rPr>
            <w:rStyle w:val="Hyperlink"/>
            <w:rFonts w:cstheme="minorHAnsi"/>
          </w:rPr>
          <w:t>http://www.unaids.org/en/regionscountries/countries/democraticrepublicofthecongo</w:t>
        </w:r>
      </w:hyperlink>
    </w:p>
    <w:p w:rsidR="00A71006" w:rsidRPr="00AD38A9" w:rsidRDefault="00A71006" w:rsidP="00A71006">
      <w:pPr>
        <w:pStyle w:val="Heading1"/>
        <w:shd w:val="clear" w:color="auto" w:fill="FFFFFF"/>
        <w:spacing w:before="0" w:beforeAutospacing="0" w:after="0" w:afterAutospacing="0" w:line="360" w:lineRule="atLeast"/>
        <w:ind w:right="300"/>
        <w:textAlignment w:val="baseline"/>
        <w:rPr>
          <w:rFonts w:asciiTheme="minorHAnsi" w:eastAsia="Times New Roman" w:hAnsiTheme="minorHAnsi" w:cs="Times New Roman"/>
          <w:b w:val="0"/>
          <w:color w:val="333333"/>
          <w:sz w:val="22"/>
          <w:szCs w:val="22"/>
        </w:rPr>
      </w:pPr>
      <w:proofErr w:type="gramStart"/>
      <w:r>
        <w:rPr>
          <w:rFonts w:asciiTheme="minorHAnsi" w:hAnsiTheme="minorHAnsi"/>
          <w:b w:val="0"/>
          <w:sz w:val="22"/>
          <w:szCs w:val="22"/>
        </w:rPr>
        <w:t>UNAIDS.</w:t>
      </w:r>
      <w:proofErr w:type="gramEnd"/>
      <w:r>
        <w:rPr>
          <w:rFonts w:asciiTheme="minorHAnsi" w:hAnsiTheme="minorHAnsi"/>
          <w:b w:val="0"/>
          <w:sz w:val="22"/>
          <w:szCs w:val="22"/>
        </w:rPr>
        <w:t xml:space="preserve"> (2014a). Global AIDS Response Country Progress Report: Zimbabwe 2014. Retrieved from </w:t>
      </w:r>
      <w:r w:rsidRPr="00723B19">
        <w:rPr>
          <w:rFonts w:asciiTheme="minorHAnsi" w:hAnsiTheme="minorHAnsi"/>
          <w:b w:val="0"/>
          <w:sz w:val="22"/>
          <w:szCs w:val="22"/>
        </w:rPr>
        <w:t>http://www.unaids.org/sites/default/files/country/documents/ZWE_narrative_report_2014.pdf</w:t>
      </w:r>
    </w:p>
    <w:p w:rsidR="00A71006" w:rsidRPr="00900D49" w:rsidRDefault="00A71006" w:rsidP="00A71006">
      <w:pPr>
        <w:spacing w:after="0" w:line="240" w:lineRule="auto"/>
        <w:rPr>
          <w:rFonts w:eastAsia="Times New Roman" w:cs="Times New Roman"/>
          <w:lang w:eastAsia="en-US"/>
        </w:rPr>
      </w:pPr>
      <w:proofErr w:type="gramStart"/>
      <w:r w:rsidRPr="00900D49">
        <w:rPr>
          <w:rFonts w:eastAsia="Times New Roman" w:cs="Times New Roman"/>
          <w:lang w:eastAsia="en-US"/>
        </w:rPr>
        <w:t>UNAIDS</w:t>
      </w:r>
      <w:r>
        <w:rPr>
          <w:rFonts w:eastAsia="Times New Roman" w:cs="Times New Roman"/>
          <w:lang w:eastAsia="en-US"/>
        </w:rPr>
        <w:t>.</w:t>
      </w:r>
      <w:proofErr w:type="gramEnd"/>
      <w:r w:rsidRPr="00900D49">
        <w:rPr>
          <w:rFonts w:eastAsia="Times New Roman" w:cs="Times New Roman"/>
          <w:lang w:eastAsia="en-US"/>
        </w:rPr>
        <w:t xml:space="preserve"> </w:t>
      </w:r>
      <w:proofErr w:type="gramStart"/>
      <w:r w:rsidRPr="00900D49">
        <w:rPr>
          <w:rFonts w:eastAsia="Times New Roman" w:cs="Times New Roman"/>
          <w:lang w:eastAsia="en-US"/>
        </w:rPr>
        <w:t>(2014</w:t>
      </w:r>
      <w:r>
        <w:rPr>
          <w:rFonts w:eastAsia="Times New Roman" w:cs="Times New Roman"/>
          <w:lang w:eastAsia="en-US"/>
        </w:rPr>
        <w:t>b</w:t>
      </w:r>
      <w:r w:rsidRPr="00900D49">
        <w:rPr>
          <w:rFonts w:eastAsia="Times New Roman" w:cs="Times New Roman"/>
          <w:lang w:eastAsia="en-US"/>
        </w:rPr>
        <w:t>). The Gap report.</w:t>
      </w:r>
      <w:proofErr w:type="gramEnd"/>
      <w:r w:rsidRPr="00900D49">
        <w:rPr>
          <w:rFonts w:eastAsia="Times New Roman" w:cs="Times New Roman"/>
          <w:lang w:eastAsia="en-US"/>
        </w:rPr>
        <w:t xml:space="preserve"> Retrieved from </w:t>
      </w:r>
      <w:hyperlink r:id="rId11" w:history="1">
        <w:r w:rsidRPr="00900D49">
          <w:rPr>
            <w:rStyle w:val="Hyperlink"/>
            <w:rFonts w:eastAsia="Times New Roman" w:cs="Times New Roman"/>
            <w:lang w:eastAsia="en-US"/>
          </w:rPr>
          <w:t>http://www.unaids.org/sites/default/files/en/media/unaids/contentassets/documents/unaidspublication/2014/UNAIDS_Gap_report_en.pdf</w:t>
        </w:r>
      </w:hyperlink>
    </w:p>
    <w:p w:rsidR="00D76CD4" w:rsidRDefault="00D76CD4" w:rsidP="00D76CD4">
      <w:pPr>
        <w:spacing w:after="0" w:line="240" w:lineRule="auto"/>
        <w:rPr>
          <w:rFonts w:eastAsia="Times New Roman" w:cs="Times New Roman"/>
          <w:lang w:eastAsia="en-US"/>
        </w:rPr>
      </w:pPr>
    </w:p>
    <w:p w:rsidR="00D76CD4" w:rsidRPr="00573A55" w:rsidRDefault="00D76CD4" w:rsidP="00D76CD4">
      <w:pPr>
        <w:spacing w:after="0" w:line="240" w:lineRule="auto"/>
        <w:rPr>
          <w:rFonts w:eastAsia="Times New Roman" w:cs="Times New Roman"/>
          <w:lang w:eastAsia="en-US"/>
        </w:rPr>
      </w:pPr>
      <w:r w:rsidRPr="00573A55">
        <w:rPr>
          <w:rFonts w:eastAsia="Times New Roman" w:cs="Times New Roman"/>
          <w:lang w:eastAsia="en-US"/>
        </w:rPr>
        <w:t>Walker</w:t>
      </w:r>
      <w:r>
        <w:rPr>
          <w:rFonts w:eastAsia="Times New Roman" w:cs="Times New Roman"/>
          <w:lang w:eastAsia="en-US"/>
        </w:rPr>
        <w:t>,</w:t>
      </w:r>
      <w:r w:rsidRPr="00573A55">
        <w:rPr>
          <w:rFonts w:eastAsia="Times New Roman" w:cs="Times New Roman"/>
          <w:lang w:eastAsia="en-US"/>
        </w:rPr>
        <w:t xml:space="preserve"> S</w:t>
      </w:r>
      <w:r>
        <w:rPr>
          <w:rFonts w:eastAsia="Times New Roman" w:cs="Times New Roman"/>
          <w:lang w:eastAsia="en-US"/>
        </w:rPr>
        <w:t>.</w:t>
      </w:r>
      <w:r w:rsidRPr="00573A55">
        <w:rPr>
          <w:rFonts w:eastAsia="Times New Roman" w:cs="Times New Roman"/>
          <w:lang w:eastAsia="en-US"/>
        </w:rPr>
        <w:t>P</w:t>
      </w:r>
      <w:r>
        <w:rPr>
          <w:rFonts w:eastAsia="Times New Roman" w:cs="Times New Roman"/>
          <w:lang w:eastAsia="en-US"/>
        </w:rPr>
        <w:t>.</w:t>
      </w:r>
      <w:r w:rsidRPr="00573A55">
        <w:rPr>
          <w:rFonts w:eastAsia="Times New Roman" w:cs="Times New Roman"/>
          <w:lang w:eastAsia="en-US"/>
        </w:rPr>
        <w:t>, Chang</w:t>
      </w:r>
      <w:r>
        <w:rPr>
          <w:rFonts w:eastAsia="Times New Roman" w:cs="Times New Roman"/>
          <w:lang w:eastAsia="en-US"/>
        </w:rPr>
        <w:t>,</w:t>
      </w:r>
      <w:r w:rsidRPr="00573A55">
        <w:rPr>
          <w:rFonts w:eastAsia="Times New Roman" w:cs="Times New Roman"/>
          <w:lang w:eastAsia="en-US"/>
        </w:rPr>
        <w:t xml:space="preserve"> S</w:t>
      </w:r>
      <w:r>
        <w:rPr>
          <w:rFonts w:eastAsia="Times New Roman" w:cs="Times New Roman"/>
          <w:lang w:eastAsia="en-US"/>
        </w:rPr>
        <w:t>.</w:t>
      </w:r>
      <w:r w:rsidRPr="00573A55">
        <w:rPr>
          <w:rFonts w:eastAsia="Times New Roman" w:cs="Times New Roman"/>
          <w:lang w:eastAsia="en-US"/>
        </w:rPr>
        <w:t>M</w:t>
      </w:r>
      <w:r>
        <w:rPr>
          <w:rFonts w:eastAsia="Times New Roman" w:cs="Times New Roman"/>
          <w:lang w:eastAsia="en-US"/>
        </w:rPr>
        <w:t>.</w:t>
      </w:r>
      <w:r w:rsidRPr="00573A55">
        <w:rPr>
          <w:rFonts w:eastAsia="Times New Roman" w:cs="Times New Roman"/>
          <w:lang w:eastAsia="en-US"/>
        </w:rPr>
        <w:t>, Vera-Hernández</w:t>
      </w:r>
      <w:r>
        <w:rPr>
          <w:rFonts w:eastAsia="Times New Roman" w:cs="Times New Roman"/>
          <w:lang w:eastAsia="en-US"/>
        </w:rPr>
        <w:t>,</w:t>
      </w:r>
      <w:r w:rsidRPr="00573A55">
        <w:rPr>
          <w:rFonts w:eastAsia="Times New Roman" w:cs="Times New Roman"/>
          <w:lang w:eastAsia="en-US"/>
        </w:rPr>
        <w:t xml:space="preserve"> M</w:t>
      </w:r>
      <w:r>
        <w:rPr>
          <w:rFonts w:eastAsia="Times New Roman" w:cs="Times New Roman"/>
          <w:lang w:eastAsia="en-US"/>
        </w:rPr>
        <w:t>. &amp;</w:t>
      </w:r>
      <w:r w:rsidRPr="00573A55">
        <w:rPr>
          <w:rFonts w:eastAsia="Times New Roman" w:cs="Times New Roman"/>
          <w:lang w:eastAsia="en-US"/>
        </w:rPr>
        <w:t xml:space="preserve"> Grant</w:t>
      </w:r>
      <w:r>
        <w:rPr>
          <w:rFonts w:eastAsia="Times New Roman" w:cs="Times New Roman"/>
          <w:lang w:eastAsia="en-US"/>
        </w:rPr>
        <w:t xml:space="preserve">ham-McGregor, S. (2011). Early childhood </w:t>
      </w:r>
      <w:r w:rsidRPr="00573A55">
        <w:rPr>
          <w:rFonts w:eastAsia="Times New Roman" w:cs="Times New Roman"/>
          <w:lang w:eastAsia="en-US"/>
        </w:rPr>
        <w:t xml:space="preserve">stimulation benefits adult competence and reduces violent </w:t>
      </w:r>
      <w:proofErr w:type="spellStart"/>
      <w:r w:rsidRPr="00573A55">
        <w:rPr>
          <w:rFonts w:eastAsia="Times New Roman" w:cs="Times New Roman"/>
          <w:lang w:eastAsia="en-US"/>
        </w:rPr>
        <w:t>behavior</w:t>
      </w:r>
      <w:proofErr w:type="spellEnd"/>
      <w:r w:rsidRPr="00573A55">
        <w:rPr>
          <w:rFonts w:eastAsia="Times New Roman" w:cs="Times New Roman"/>
          <w:lang w:eastAsia="en-US"/>
        </w:rPr>
        <w:t xml:space="preserve">. </w:t>
      </w:r>
      <w:proofErr w:type="spellStart"/>
      <w:proofErr w:type="gramStart"/>
      <w:r w:rsidRPr="00D76CD4">
        <w:rPr>
          <w:rFonts w:eastAsia="Times New Roman" w:cs="Times New Roman"/>
          <w:i/>
          <w:lang w:eastAsia="en-US"/>
        </w:rPr>
        <w:t>Pediatrics</w:t>
      </w:r>
      <w:proofErr w:type="spellEnd"/>
      <w:r w:rsidRPr="00D76CD4">
        <w:rPr>
          <w:rFonts w:eastAsia="Times New Roman" w:cs="Times New Roman"/>
          <w:i/>
          <w:lang w:eastAsia="en-US"/>
        </w:rPr>
        <w:t>, 127</w:t>
      </w:r>
      <w:r w:rsidRPr="00D76CD4">
        <w:rPr>
          <w:rFonts w:eastAsia="Times New Roman" w:cs="Times New Roman"/>
          <w:lang w:eastAsia="en-US"/>
        </w:rPr>
        <w:t>(5</w:t>
      </w:r>
      <w:r>
        <w:rPr>
          <w:rFonts w:eastAsia="Times New Roman" w:cs="Times New Roman"/>
          <w:lang w:eastAsia="en-US"/>
        </w:rPr>
        <w:t xml:space="preserve">), </w:t>
      </w:r>
      <w:r w:rsidRPr="00573A55">
        <w:rPr>
          <w:rFonts w:eastAsia="Times New Roman" w:cs="Times New Roman"/>
          <w:lang w:eastAsia="en-US"/>
        </w:rPr>
        <w:t>849-57.</w:t>
      </w:r>
      <w:proofErr w:type="gramEnd"/>
      <w:r w:rsidRPr="00573A55">
        <w:rPr>
          <w:rFonts w:eastAsia="Times New Roman" w:cs="Times New Roman"/>
          <w:lang w:eastAsia="en-US"/>
        </w:rPr>
        <w:t xml:space="preserve"> </w:t>
      </w:r>
      <w:proofErr w:type="spellStart"/>
      <w:proofErr w:type="gramStart"/>
      <w:r w:rsidRPr="00573A55">
        <w:rPr>
          <w:rFonts w:eastAsia="Times New Roman" w:cs="Times New Roman"/>
          <w:lang w:eastAsia="en-US"/>
        </w:rPr>
        <w:t>doi</w:t>
      </w:r>
      <w:proofErr w:type="spellEnd"/>
      <w:proofErr w:type="gramEnd"/>
      <w:r w:rsidRPr="00573A55">
        <w:rPr>
          <w:rFonts w:eastAsia="Times New Roman" w:cs="Times New Roman"/>
          <w:lang w:eastAsia="en-US"/>
        </w:rPr>
        <w:t xml:space="preserve">: 10.1542/peds.2010-2231. </w:t>
      </w:r>
    </w:p>
    <w:p w:rsidR="00A71006" w:rsidRDefault="00A71006" w:rsidP="00A71006">
      <w:pPr>
        <w:spacing w:after="0" w:line="240" w:lineRule="auto"/>
        <w:rPr>
          <w:rFonts w:eastAsia="Times New Roman" w:cs="Times New Roman"/>
          <w:lang w:eastAsia="en-US"/>
        </w:rPr>
      </w:pPr>
    </w:p>
    <w:p w:rsidR="00A71006" w:rsidRPr="00573A55" w:rsidRDefault="00A71006" w:rsidP="00D76CD4">
      <w:pPr>
        <w:spacing w:after="0" w:line="240" w:lineRule="auto"/>
        <w:rPr>
          <w:rFonts w:eastAsia="Times New Roman" w:cs="Times New Roman"/>
          <w:lang w:eastAsia="en-US"/>
        </w:rPr>
      </w:pPr>
      <w:r w:rsidRPr="00573A55">
        <w:rPr>
          <w:rFonts w:eastAsia="Times New Roman" w:cs="Times New Roman"/>
          <w:lang w:eastAsia="en-US"/>
        </w:rPr>
        <w:t>Walker</w:t>
      </w:r>
      <w:r>
        <w:rPr>
          <w:rFonts w:eastAsia="Times New Roman" w:cs="Times New Roman"/>
          <w:lang w:eastAsia="en-US"/>
        </w:rPr>
        <w:t>,</w:t>
      </w:r>
      <w:r w:rsidRPr="00573A55">
        <w:rPr>
          <w:rFonts w:eastAsia="Times New Roman" w:cs="Times New Roman"/>
          <w:lang w:eastAsia="en-US"/>
        </w:rPr>
        <w:t xml:space="preserve"> S</w:t>
      </w:r>
      <w:r>
        <w:rPr>
          <w:rFonts w:eastAsia="Times New Roman" w:cs="Times New Roman"/>
          <w:lang w:eastAsia="en-US"/>
        </w:rPr>
        <w:t>.</w:t>
      </w:r>
      <w:r w:rsidRPr="00573A55">
        <w:rPr>
          <w:rFonts w:eastAsia="Times New Roman" w:cs="Times New Roman"/>
          <w:lang w:eastAsia="en-US"/>
        </w:rPr>
        <w:t>P</w:t>
      </w:r>
      <w:r>
        <w:rPr>
          <w:rFonts w:eastAsia="Times New Roman" w:cs="Times New Roman"/>
          <w:lang w:eastAsia="en-US"/>
        </w:rPr>
        <w:t>.</w:t>
      </w:r>
      <w:r w:rsidRPr="00573A55">
        <w:rPr>
          <w:rFonts w:eastAsia="Times New Roman" w:cs="Times New Roman"/>
          <w:lang w:eastAsia="en-US"/>
        </w:rPr>
        <w:t>, Chang</w:t>
      </w:r>
      <w:r w:rsidR="00D76CD4">
        <w:rPr>
          <w:rFonts w:eastAsia="Times New Roman" w:cs="Times New Roman"/>
          <w:lang w:eastAsia="en-US"/>
        </w:rPr>
        <w:t xml:space="preserve">, </w:t>
      </w:r>
      <w:r w:rsidRPr="00573A55">
        <w:rPr>
          <w:rFonts w:eastAsia="Times New Roman" w:cs="Times New Roman"/>
          <w:lang w:eastAsia="en-US"/>
        </w:rPr>
        <w:t>S</w:t>
      </w:r>
      <w:r w:rsidR="00D76CD4">
        <w:rPr>
          <w:rFonts w:eastAsia="Times New Roman" w:cs="Times New Roman"/>
          <w:lang w:eastAsia="en-US"/>
        </w:rPr>
        <w:t>.</w:t>
      </w:r>
      <w:r w:rsidRPr="00573A55">
        <w:rPr>
          <w:rFonts w:eastAsia="Times New Roman" w:cs="Times New Roman"/>
          <w:lang w:eastAsia="en-US"/>
        </w:rPr>
        <w:t>M</w:t>
      </w:r>
      <w:r w:rsidR="00D76CD4">
        <w:rPr>
          <w:rFonts w:eastAsia="Times New Roman" w:cs="Times New Roman"/>
          <w:lang w:eastAsia="en-US"/>
        </w:rPr>
        <w:t>.</w:t>
      </w:r>
      <w:r w:rsidRPr="00573A55">
        <w:rPr>
          <w:rFonts w:eastAsia="Times New Roman" w:cs="Times New Roman"/>
          <w:lang w:eastAsia="en-US"/>
        </w:rPr>
        <w:t>, Wright</w:t>
      </w:r>
      <w:r w:rsidR="00D76CD4">
        <w:rPr>
          <w:rFonts w:eastAsia="Times New Roman" w:cs="Times New Roman"/>
          <w:lang w:eastAsia="en-US"/>
        </w:rPr>
        <w:t>,</w:t>
      </w:r>
      <w:r w:rsidRPr="00573A55">
        <w:rPr>
          <w:rFonts w:eastAsia="Times New Roman" w:cs="Times New Roman"/>
          <w:lang w:eastAsia="en-US"/>
        </w:rPr>
        <w:t xml:space="preserve"> A</w:t>
      </w:r>
      <w:r w:rsidR="00D76CD4">
        <w:rPr>
          <w:rFonts w:eastAsia="Times New Roman" w:cs="Times New Roman"/>
          <w:lang w:eastAsia="en-US"/>
        </w:rPr>
        <w:t>.</w:t>
      </w:r>
      <w:r w:rsidRPr="00573A55">
        <w:rPr>
          <w:rFonts w:eastAsia="Times New Roman" w:cs="Times New Roman"/>
          <w:lang w:eastAsia="en-US"/>
        </w:rPr>
        <w:t>, Osmond</w:t>
      </w:r>
      <w:r w:rsidR="00D76CD4">
        <w:rPr>
          <w:rFonts w:eastAsia="Times New Roman" w:cs="Times New Roman"/>
          <w:lang w:eastAsia="en-US"/>
        </w:rPr>
        <w:t>,</w:t>
      </w:r>
      <w:r w:rsidRPr="00573A55">
        <w:rPr>
          <w:rFonts w:eastAsia="Times New Roman" w:cs="Times New Roman"/>
          <w:lang w:eastAsia="en-US"/>
        </w:rPr>
        <w:t xml:space="preserve"> C</w:t>
      </w:r>
      <w:r w:rsidR="00D76CD4">
        <w:rPr>
          <w:rFonts w:eastAsia="Times New Roman" w:cs="Times New Roman"/>
          <w:lang w:eastAsia="en-US"/>
        </w:rPr>
        <w:t>. &amp;</w:t>
      </w:r>
      <w:r w:rsidRPr="00573A55">
        <w:rPr>
          <w:rFonts w:eastAsia="Times New Roman" w:cs="Times New Roman"/>
          <w:lang w:eastAsia="en-US"/>
        </w:rPr>
        <w:t xml:space="preserve"> Grantham-McGregor</w:t>
      </w:r>
      <w:proofErr w:type="gramStart"/>
      <w:r w:rsidR="00D76CD4">
        <w:rPr>
          <w:rFonts w:eastAsia="Times New Roman" w:cs="Times New Roman"/>
          <w:lang w:eastAsia="en-US"/>
        </w:rPr>
        <w:t xml:space="preserve">, </w:t>
      </w:r>
      <w:r w:rsidRPr="00573A55">
        <w:rPr>
          <w:rFonts w:eastAsia="Times New Roman" w:cs="Times New Roman"/>
          <w:lang w:eastAsia="en-US"/>
        </w:rPr>
        <w:t xml:space="preserve"> S</w:t>
      </w:r>
      <w:r w:rsidR="00D76CD4">
        <w:rPr>
          <w:rFonts w:eastAsia="Times New Roman" w:cs="Times New Roman"/>
          <w:lang w:eastAsia="en-US"/>
        </w:rPr>
        <w:t>.</w:t>
      </w:r>
      <w:r w:rsidRPr="00573A55">
        <w:rPr>
          <w:rFonts w:eastAsia="Times New Roman" w:cs="Times New Roman"/>
          <w:lang w:eastAsia="en-US"/>
        </w:rPr>
        <w:t>M</w:t>
      </w:r>
      <w:proofErr w:type="gramEnd"/>
      <w:r w:rsidRPr="00573A55">
        <w:rPr>
          <w:rFonts w:eastAsia="Times New Roman" w:cs="Times New Roman"/>
          <w:lang w:eastAsia="en-US"/>
        </w:rPr>
        <w:t xml:space="preserve">. </w:t>
      </w:r>
      <w:r w:rsidR="00D76CD4">
        <w:rPr>
          <w:rFonts w:eastAsia="Times New Roman" w:cs="Times New Roman"/>
          <w:lang w:eastAsia="en-US"/>
        </w:rPr>
        <w:t xml:space="preserve">(2015). Early childhood </w:t>
      </w:r>
      <w:r w:rsidRPr="00573A55">
        <w:rPr>
          <w:rFonts w:eastAsia="Times New Roman" w:cs="Times New Roman"/>
          <w:lang w:eastAsia="en-US"/>
        </w:rPr>
        <w:t>stunting is associated with lower develop</w:t>
      </w:r>
      <w:r w:rsidR="00D76CD4">
        <w:rPr>
          <w:rFonts w:eastAsia="Times New Roman" w:cs="Times New Roman"/>
          <w:lang w:eastAsia="en-US"/>
        </w:rPr>
        <w:t xml:space="preserve">mental levels in the subsequent </w:t>
      </w:r>
      <w:r w:rsidRPr="00573A55">
        <w:rPr>
          <w:rFonts w:eastAsia="Times New Roman" w:cs="Times New Roman"/>
          <w:lang w:eastAsia="en-US"/>
        </w:rPr>
        <w:t xml:space="preserve">generation of children. </w:t>
      </w:r>
      <w:proofErr w:type="gramStart"/>
      <w:r w:rsidRPr="00D76CD4">
        <w:rPr>
          <w:rFonts w:eastAsia="Times New Roman" w:cs="Times New Roman"/>
          <w:i/>
          <w:lang w:eastAsia="en-US"/>
        </w:rPr>
        <w:t>J</w:t>
      </w:r>
      <w:r w:rsidR="00D76CD4">
        <w:rPr>
          <w:rFonts w:eastAsia="Times New Roman" w:cs="Times New Roman"/>
          <w:i/>
          <w:lang w:eastAsia="en-US"/>
        </w:rPr>
        <w:t xml:space="preserve">ournal of </w:t>
      </w:r>
      <w:r w:rsidRPr="00D76CD4">
        <w:rPr>
          <w:rFonts w:eastAsia="Times New Roman" w:cs="Times New Roman"/>
          <w:i/>
          <w:lang w:eastAsia="en-US"/>
        </w:rPr>
        <w:t>Nutr</w:t>
      </w:r>
      <w:r w:rsidR="00D76CD4">
        <w:rPr>
          <w:rFonts w:eastAsia="Times New Roman" w:cs="Times New Roman"/>
          <w:i/>
          <w:lang w:eastAsia="en-US"/>
        </w:rPr>
        <w:t xml:space="preserve">ition, </w:t>
      </w:r>
      <w:r w:rsidR="00D76CD4">
        <w:rPr>
          <w:rFonts w:eastAsia="Times New Roman" w:cs="Times New Roman"/>
          <w:lang w:eastAsia="en-US"/>
        </w:rPr>
        <w:t>145(4), 823-8.</w:t>
      </w:r>
      <w:proofErr w:type="gramEnd"/>
      <w:r w:rsidR="00D76CD4">
        <w:rPr>
          <w:rFonts w:eastAsia="Times New Roman" w:cs="Times New Roman"/>
          <w:lang w:eastAsia="en-US"/>
        </w:rPr>
        <w:t xml:space="preserve"> </w:t>
      </w:r>
      <w:proofErr w:type="spellStart"/>
      <w:proofErr w:type="gramStart"/>
      <w:r w:rsidR="00D76CD4">
        <w:rPr>
          <w:rFonts w:eastAsia="Times New Roman" w:cs="Times New Roman"/>
          <w:lang w:eastAsia="en-US"/>
        </w:rPr>
        <w:t>doi</w:t>
      </w:r>
      <w:proofErr w:type="spellEnd"/>
      <w:proofErr w:type="gramEnd"/>
      <w:r w:rsidR="00D76CD4">
        <w:rPr>
          <w:rFonts w:eastAsia="Times New Roman" w:cs="Times New Roman"/>
          <w:lang w:eastAsia="en-US"/>
        </w:rPr>
        <w:t xml:space="preserve">: </w:t>
      </w:r>
      <w:r w:rsidRPr="00573A55">
        <w:rPr>
          <w:rFonts w:eastAsia="Times New Roman" w:cs="Times New Roman"/>
          <w:lang w:eastAsia="en-US"/>
        </w:rPr>
        <w:t xml:space="preserve">10.3945/jn.114.200261. </w:t>
      </w:r>
    </w:p>
    <w:p w:rsidR="00A71006" w:rsidRPr="00573A55" w:rsidRDefault="00A71006" w:rsidP="00A71006">
      <w:pPr>
        <w:spacing w:after="0" w:line="240" w:lineRule="auto"/>
        <w:ind w:left="360"/>
        <w:rPr>
          <w:rFonts w:eastAsia="Times New Roman" w:cs="Times New Roman"/>
          <w:lang w:eastAsia="en-US"/>
        </w:rPr>
      </w:pPr>
    </w:p>
    <w:p w:rsidR="00A71006" w:rsidRPr="00900D49" w:rsidRDefault="00A71006" w:rsidP="00737D6C">
      <w:pPr>
        <w:spacing w:after="0" w:line="240" w:lineRule="auto"/>
        <w:rPr>
          <w:rFonts w:eastAsia="Times New Roman" w:cs="Times New Roman"/>
          <w:lang w:eastAsia="en-US"/>
        </w:rPr>
      </w:pPr>
      <w:proofErr w:type="gramStart"/>
      <w:r w:rsidRPr="00573A55">
        <w:rPr>
          <w:rFonts w:eastAsia="Times New Roman" w:cs="Times New Roman"/>
          <w:lang w:eastAsia="en-US"/>
        </w:rPr>
        <w:t>Walker</w:t>
      </w:r>
      <w:r w:rsidR="00D76CD4">
        <w:rPr>
          <w:rFonts w:eastAsia="Times New Roman" w:cs="Times New Roman"/>
          <w:lang w:eastAsia="en-US"/>
        </w:rPr>
        <w:t>,</w:t>
      </w:r>
      <w:r w:rsidRPr="00573A55">
        <w:rPr>
          <w:rFonts w:eastAsia="Times New Roman" w:cs="Times New Roman"/>
          <w:lang w:eastAsia="en-US"/>
        </w:rPr>
        <w:t xml:space="preserve"> S</w:t>
      </w:r>
      <w:r w:rsidR="00D76CD4">
        <w:rPr>
          <w:rFonts w:eastAsia="Times New Roman" w:cs="Times New Roman"/>
          <w:lang w:eastAsia="en-US"/>
        </w:rPr>
        <w:t>.</w:t>
      </w:r>
      <w:r w:rsidRPr="00573A55">
        <w:rPr>
          <w:rFonts w:eastAsia="Times New Roman" w:cs="Times New Roman"/>
          <w:lang w:eastAsia="en-US"/>
        </w:rPr>
        <w:t>P</w:t>
      </w:r>
      <w:r w:rsidR="00D76CD4">
        <w:rPr>
          <w:rFonts w:eastAsia="Times New Roman" w:cs="Times New Roman"/>
          <w:lang w:eastAsia="en-US"/>
        </w:rPr>
        <w:t>.</w:t>
      </w:r>
      <w:r w:rsidRPr="00573A55">
        <w:rPr>
          <w:rFonts w:eastAsia="Times New Roman" w:cs="Times New Roman"/>
          <w:lang w:eastAsia="en-US"/>
        </w:rPr>
        <w:t>, Chang</w:t>
      </w:r>
      <w:r w:rsidR="00D76CD4">
        <w:rPr>
          <w:rFonts w:eastAsia="Times New Roman" w:cs="Times New Roman"/>
          <w:lang w:eastAsia="en-US"/>
        </w:rPr>
        <w:t>,</w:t>
      </w:r>
      <w:r w:rsidRPr="00573A55">
        <w:rPr>
          <w:rFonts w:eastAsia="Times New Roman" w:cs="Times New Roman"/>
          <w:lang w:eastAsia="en-US"/>
        </w:rPr>
        <w:t xml:space="preserve"> S</w:t>
      </w:r>
      <w:r w:rsidR="00D76CD4">
        <w:rPr>
          <w:rFonts w:eastAsia="Times New Roman" w:cs="Times New Roman"/>
          <w:lang w:eastAsia="en-US"/>
        </w:rPr>
        <w:t>.</w:t>
      </w:r>
      <w:r w:rsidRPr="00573A55">
        <w:rPr>
          <w:rFonts w:eastAsia="Times New Roman" w:cs="Times New Roman"/>
          <w:lang w:eastAsia="en-US"/>
        </w:rPr>
        <w:t>M</w:t>
      </w:r>
      <w:r w:rsidR="00D76CD4">
        <w:rPr>
          <w:rFonts w:eastAsia="Times New Roman" w:cs="Times New Roman"/>
          <w:lang w:eastAsia="en-US"/>
        </w:rPr>
        <w:t>.</w:t>
      </w:r>
      <w:r w:rsidRPr="00573A55">
        <w:rPr>
          <w:rFonts w:eastAsia="Times New Roman" w:cs="Times New Roman"/>
          <w:lang w:eastAsia="en-US"/>
        </w:rPr>
        <w:t>, Younger</w:t>
      </w:r>
      <w:r w:rsidR="00D76CD4">
        <w:rPr>
          <w:rFonts w:eastAsia="Times New Roman" w:cs="Times New Roman"/>
          <w:lang w:eastAsia="en-US"/>
        </w:rPr>
        <w:t>,</w:t>
      </w:r>
      <w:r w:rsidRPr="00573A55">
        <w:rPr>
          <w:rFonts w:eastAsia="Times New Roman" w:cs="Times New Roman"/>
          <w:lang w:eastAsia="en-US"/>
        </w:rPr>
        <w:t xml:space="preserve"> N</w:t>
      </w:r>
      <w:r w:rsidR="00D76CD4">
        <w:rPr>
          <w:rFonts w:eastAsia="Times New Roman" w:cs="Times New Roman"/>
          <w:lang w:eastAsia="en-US"/>
        </w:rPr>
        <w:t>. &amp;</w:t>
      </w:r>
      <w:r w:rsidRPr="00573A55">
        <w:rPr>
          <w:rFonts w:eastAsia="Times New Roman" w:cs="Times New Roman"/>
          <w:lang w:eastAsia="en-US"/>
        </w:rPr>
        <w:t xml:space="preserve"> Grantham-McGregor SM. </w:t>
      </w:r>
      <w:r w:rsidR="00D76CD4">
        <w:rPr>
          <w:rFonts w:eastAsia="Times New Roman" w:cs="Times New Roman"/>
          <w:lang w:eastAsia="en-US"/>
        </w:rPr>
        <w:t>(2010).</w:t>
      </w:r>
      <w:proofErr w:type="gramEnd"/>
      <w:r w:rsidR="00D76CD4">
        <w:rPr>
          <w:rFonts w:eastAsia="Times New Roman" w:cs="Times New Roman"/>
          <w:lang w:eastAsia="en-US"/>
        </w:rPr>
        <w:t xml:space="preserve"> </w:t>
      </w:r>
      <w:proofErr w:type="gramStart"/>
      <w:r w:rsidRPr="00573A55">
        <w:rPr>
          <w:rFonts w:eastAsia="Times New Roman" w:cs="Times New Roman"/>
          <w:lang w:eastAsia="en-US"/>
        </w:rPr>
        <w:t>The</w:t>
      </w:r>
      <w:r w:rsidR="00D76CD4">
        <w:rPr>
          <w:rFonts w:eastAsia="Times New Roman" w:cs="Times New Roman"/>
          <w:lang w:eastAsia="en-US"/>
        </w:rPr>
        <w:t xml:space="preserve"> effect of </w:t>
      </w:r>
      <w:r w:rsidRPr="00573A55">
        <w:rPr>
          <w:rFonts w:eastAsia="Times New Roman" w:cs="Times New Roman"/>
          <w:lang w:eastAsia="en-US"/>
        </w:rPr>
        <w:t>psychosocial stimulation on cognition and beha</w:t>
      </w:r>
      <w:r w:rsidR="00D76CD4">
        <w:rPr>
          <w:rFonts w:eastAsia="Times New Roman" w:cs="Times New Roman"/>
          <w:lang w:eastAsia="en-US"/>
        </w:rPr>
        <w:t xml:space="preserve">viour at 6 years in a cohort of </w:t>
      </w:r>
      <w:r w:rsidRPr="00573A55">
        <w:rPr>
          <w:rFonts w:eastAsia="Times New Roman" w:cs="Times New Roman"/>
          <w:lang w:eastAsia="en-US"/>
        </w:rPr>
        <w:t>term, low-birthweight Jamaican children.</w:t>
      </w:r>
      <w:proofErr w:type="gramEnd"/>
      <w:r w:rsidRPr="00573A55">
        <w:rPr>
          <w:rFonts w:eastAsia="Times New Roman" w:cs="Times New Roman"/>
          <w:lang w:eastAsia="en-US"/>
        </w:rPr>
        <w:t xml:space="preserve"> </w:t>
      </w:r>
      <w:proofErr w:type="gramStart"/>
      <w:r w:rsidRPr="00737D6C">
        <w:rPr>
          <w:rFonts w:eastAsia="Times New Roman" w:cs="Times New Roman"/>
          <w:i/>
          <w:lang w:eastAsia="en-US"/>
        </w:rPr>
        <w:t>Dev</w:t>
      </w:r>
      <w:r w:rsidR="00D76CD4" w:rsidRPr="00737D6C">
        <w:rPr>
          <w:rFonts w:eastAsia="Times New Roman" w:cs="Times New Roman"/>
          <w:i/>
          <w:lang w:eastAsia="en-US"/>
        </w:rPr>
        <w:t>elopmental</w:t>
      </w:r>
      <w:r w:rsidRPr="00737D6C">
        <w:rPr>
          <w:rFonts w:eastAsia="Times New Roman" w:cs="Times New Roman"/>
          <w:i/>
          <w:lang w:eastAsia="en-US"/>
        </w:rPr>
        <w:t xml:space="preserve"> Med</w:t>
      </w:r>
      <w:r w:rsidR="00D76CD4" w:rsidRPr="00737D6C">
        <w:rPr>
          <w:rFonts w:eastAsia="Times New Roman" w:cs="Times New Roman"/>
          <w:i/>
          <w:lang w:eastAsia="en-US"/>
        </w:rPr>
        <w:t>icine</w:t>
      </w:r>
      <w:r w:rsidRPr="00737D6C">
        <w:rPr>
          <w:rFonts w:eastAsia="Times New Roman" w:cs="Times New Roman"/>
          <w:i/>
          <w:lang w:eastAsia="en-US"/>
        </w:rPr>
        <w:t xml:space="preserve"> </w:t>
      </w:r>
      <w:r w:rsidR="00D76CD4" w:rsidRPr="00737D6C">
        <w:rPr>
          <w:rFonts w:eastAsia="Times New Roman" w:cs="Times New Roman"/>
          <w:i/>
          <w:lang w:eastAsia="en-US"/>
        </w:rPr>
        <w:t xml:space="preserve">&amp; </w:t>
      </w:r>
      <w:r w:rsidRPr="00737D6C">
        <w:rPr>
          <w:rFonts w:eastAsia="Times New Roman" w:cs="Times New Roman"/>
          <w:i/>
          <w:lang w:eastAsia="en-US"/>
        </w:rPr>
        <w:t>Child Neurol</w:t>
      </w:r>
      <w:r w:rsidR="00D76CD4" w:rsidRPr="00737D6C">
        <w:rPr>
          <w:rFonts w:eastAsia="Times New Roman" w:cs="Times New Roman"/>
          <w:i/>
          <w:lang w:eastAsia="en-US"/>
        </w:rPr>
        <w:t>ogy</w:t>
      </w:r>
      <w:r w:rsidR="00737D6C" w:rsidRPr="00737D6C">
        <w:rPr>
          <w:rFonts w:eastAsia="Times New Roman" w:cs="Times New Roman"/>
          <w:i/>
          <w:lang w:eastAsia="en-US"/>
        </w:rPr>
        <w:t xml:space="preserve">, </w:t>
      </w:r>
      <w:r w:rsidRPr="00737D6C">
        <w:rPr>
          <w:rFonts w:eastAsia="Times New Roman" w:cs="Times New Roman"/>
          <w:i/>
          <w:lang w:eastAsia="en-US"/>
        </w:rPr>
        <w:t>52</w:t>
      </w:r>
      <w:r w:rsidR="00737D6C">
        <w:rPr>
          <w:rFonts w:eastAsia="Times New Roman" w:cs="Times New Roman"/>
          <w:lang w:eastAsia="en-US"/>
        </w:rPr>
        <w:t xml:space="preserve">(7), </w:t>
      </w:r>
      <w:r w:rsidRPr="00573A55">
        <w:rPr>
          <w:rFonts w:eastAsia="Times New Roman" w:cs="Times New Roman"/>
          <w:lang w:eastAsia="en-US"/>
        </w:rPr>
        <w:t>148-54.</w:t>
      </w:r>
      <w:proofErr w:type="gramEnd"/>
      <w:r w:rsidRPr="00573A55">
        <w:rPr>
          <w:rFonts w:eastAsia="Times New Roman" w:cs="Times New Roman"/>
          <w:lang w:eastAsia="en-US"/>
        </w:rPr>
        <w:t xml:space="preserve"> </w:t>
      </w:r>
      <w:proofErr w:type="spellStart"/>
      <w:proofErr w:type="gramStart"/>
      <w:r w:rsidRPr="00573A55">
        <w:rPr>
          <w:rFonts w:eastAsia="Times New Roman" w:cs="Times New Roman"/>
          <w:lang w:eastAsia="en-US"/>
        </w:rPr>
        <w:t>doi</w:t>
      </w:r>
      <w:proofErr w:type="spellEnd"/>
      <w:proofErr w:type="gramEnd"/>
      <w:r w:rsidRPr="00573A55">
        <w:rPr>
          <w:rFonts w:eastAsia="Times New Roman" w:cs="Times New Roman"/>
          <w:lang w:eastAsia="en-US"/>
        </w:rPr>
        <w:t>: 10.1111/j.1469-8749.2010.03637</w:t>
      </w:r>
    </w:p>
    <w:p w:rsidR="00A71006" w:rsidRPr="000F4783" w:rsidRDefault="00A71006" w:rsidP="00A71006">
      <w:pPr>
        <w:spacing w:after="0" w:line="240" w:lineRule="auto"/>
        <w:rPr>
          <w:rFonts w:eastAsia="Times New Roman" w:cs="Times New Roman"/>
          <w:lang w:eastAsia="en-US"/>
        </w:rPr>
      </w:pPr>
    </w:p>
    <w:p w:rsidR="00A71006" w:rsidRPr="004379F9" w:rsidRDefault="00A71006" w:rsidP="00A71006">
      <w:pPr>
        <w:spacing w:after="240" w:line="240" w:lineRule="auto"/>
        <w:rPr>
          <w:rFonts w:ascii="Calibri" w:hAnsi="Calibri"/>
          <w:noProof/>
        </w:rPr>
      </w:pPr>
      <w:r w:rsidRPr="00161953">
        <w:rPr>
          <w:rFonts w:ascii="Calibri" w:hAnsi="Calibri"/>
          <w:noProof/>
        </w:rPr>
        <w:t>Woldesenbet, S., Jackson, D., Goga, A. E., Crowley, S.</w:t>
      </w:r>
      <w:r>
        <w:rPr>
          <w:rFonts w:ascii="Calibri" w:hAnsi="Calibri"/>
          <w:noProof/>
        </w:rPr>
        <w:t xml:space="preserve">, Doherty, T., Mogashoa, M. M. </w:t>
      </w:r>
      <w:r w:rsidRPr="002865A4">
        <w:rPr>
          <w:rFonts w:ascii="Calibri" w:hAnsi="Calibri"/>
          <w:i/>
          <w:noProof/>
        </w:rPr>
        <w:t xml:space="preserve">et al. </w:t>
      </w:r>
      <w:r w:rsidRPr="00161953">
        <w:rPr>
          <w:rFonts w:ascii="Calibri" w:hAnsi="Calibri"/>
          <w:noProof/>
        </w:rPr>
        <w:t>(2015</w:t>
      </w:r>
      <w:r>
        <w:rPr>
          <w:rFonts w:ascii="Calibri" w:hAnsi="Calibri"/>
          <w:noProof/>
        </w:rPr>
        <w:t>a</w:t>
      </w:r>
      <w:r w:rsidRPr="00161953">
        <w:rPr>
          <w:rFonts w:ascii="Calibri" w:hAnsi="Calibri"/>
          <w:noProof/>
        </w:rPr>
        <w:t xml:space="preserve">). Missed Opportunities for Early Infant HIV Diagnosis: Results of A National Study in South Africa. </w:t>
      </w:r>
      <w:r w:rsidRPr="00161953">
        <w:rPr>
          <w:rFonts w:ascii="Calibri" w:hAnsi="Calibri"/>
          <w:i/>
          <w:noProof/>
        </w:rPr>
        <w:t>Journal of Acquired Immune Deficiency Syndromes, 68</w:t>
      </w:r>
      <w:r w:rsidRPr="00161953">
        <w:rPr>
          <w:rFonts w:ascii="Calibri" w:hAnsi="Calibri"/>
          <w:noProof/>
        </w:rPr>
        <w:t>(3), e26-e32. do</w:t>
      </w:r>
      <w:r>
        <w:rPr>
          <w:rFonts w:ascii="Calibri" w:hAnsi="Calibri"/>
          <w:noProof/>
        </w:rPr>
        <w:t>i: 10.1097/qai.0000000000000460</w:t>
      </w:r>
    </w:p>
    <w:p w:rsidR="00A71006" w:rsidRPr="002865A4" w:rsidRDefault="00A71006" w:rsidP="00A71006">
      <w:pPr>
        <w:spacing w:line="240" w:lineRule="auto"/>
        <w:rPr>
          <w:rFonts w:ascii="Calibri" w:hAnsi="Calibri"/>
          <w:noProof/>
        </w:rPr>
      </w:pPr>
      <w:r w:rsidRPr="002865A4">
        <w:rPr>
          <w:rFonts w:ascii="Calibri" w:hAnsi="Calibri"/>
          <w:noProof/>
        </w:rPr>
        <w:lastRenderedPageBreak/>
        <w:t>Woldesenbet, S., Jackson, D., Lombard, C., Dinh,</w:t>
      </w:r>
      <w:r>
        <w:rPr>
          <w:rFonts w:ascii="Calibri" w:hAnsi="Calibri"/>
          <w:noProof/>
        </w:rPr>
        <w:t xml:space="preserve"> T.-H., Puren, A., Sherman, G., </w:t>
      </w:r>
      <w:r>
        <w:rPr>
          <w:rFonts w:ascii="Calibri" w:hAnsi="Calibri"/>
          <w:i/>
          <w:noProof/>
        </w:rPr>
        <w:t xml:space="preserve">et al. </w:t>
      </w:r>
      <w:r w:rsidRPr="002865A4">
        <w:rPr>
          <w:rFonts w:ascii="Calibri" w:hAnsi="Calibri"/>
          <w:noProof/>
        </w:rPr>
        <w:t>(2015</w:t>
      </w:r>
      <w:r>
        <w:rPr>
          <w:rFonts w:ascii="Calibri" w:hAnsi="Calibri"/>
          <w:noProof/>
        </w:rPr>
        <w:t>b</w:t>
      </w:r>
      <w:r w:rsidRPr="002865A4">
        <w:rPr>
          <w:rFonts w:ascii="Calibri" w:hAnsi="Calibri"/>
          <w:noProof/>
        </w:rPr>
        <w:t xml:space="preserve">). Missed Opportunities along the Prevention of Mother-to-Child Transmission Services Cascade in South Africa: Uptake, Determinants, and Attributable Risk (the SAPMTCTE). </w:t>
      </w:r>
      <w:r w:rsidRPr="002865A4">
        <w:rPr>
          <w:rFonts w:ascii="Calibri" w:hAnsi="Calibri"/>
          <w:i/>
          <w:noProof/>
        </w:rPr>
        <w:t>PLoS ONE, 10</w:t>
      </w:r>
      <w:r w:rsidRPr="002865A4">
        <w:rPr>
          <w:rFonts w:ascii="Calibri" w:hAnsi="Calibri"/>
          <w:noProof/>
        </w:rPr>
        <w:t>(7), e0132425. doi: 10.1371/journal.pone.0132425</w:t>
      </w:r>
    </w:p>
    <w:p w:rsidR="00A71006" w:rsidRDefault="00A71006" w:rsidP="00A71006">
      <w:pPr>
        <w:pStyle w:val="Heading1"/>
        <w:shd w:val="clear" w:color="auto" w:fill="FFFFFF"/>
        <w:spacing w:before="0" w:beforeAutospacing="0" w:after="180" w:afterAutospacing="0" w:line="360" w:lineRule="atLeast"/>
        <w:ind w:right="300"/>
        <w:textAlignment w:val="baseline"/>
        <w:rPr>
          <w:rFonts w:asciiTheme="minorHAnsi" w:eastAsia="Times New Roman" w:hAnsiTheme="minorHAnsi" w:cs="Times New Roman"/>
          <w:b w:val="0"/>
          <w:color w:val="333333"/>
          <w:sz w:val="22"/>
          <w:szCs w:val="22"/>
        </w:rPr>
      </w:pPr>
      <w:proofErr w:type="gramStart"/>
      <w:r w:rsidRPr="000F4783">
        <w:rPr>
          <w:rFonts w:asciiTheme="minorHAnsi" w:hAnsiTheme="minorHAnsi"/>
          <w:b w:val="0"/>
          <w:sz w:val="22"/>
          <w:szCs w:val="22"/>
        </w:rPr>
        <w:t>World Health Organisation [WHO].</w:t>
      </w:r>
      <w:proofErr w:type="gramEnd"/>
      <w:r w:rsidRPr="000F4783">
        <w:rPr>
          <w:rFonts w:asciiTheme="minorHAnsi" w:hAnsiTheme="minorHAnsi"/>
          <w:b w:val="0"/>
          <w:sz w:val="22"/>
          <w:szCs w:val="22"/>
        </w:rPr>
        <w:t xml:space="preserve"> (2015). </w:t>
      </w:r>
      <w:r w:rsidRPr="000F4783">
        <w:rPr>
          <w:rFonts w:asciiTheme="minorHAnsi" w:eastAsia="Times New Roman" w:hAnsiTheme="minorHAnsi" w:cs="Times New Roman"/>
          <w:b w:val="0"/>
          <w:color w:val="333333"/>
          <w:sz w:val="22"/>
          <w:szCs w:val="22"/>
        </w:rPr>
        <w:t xml:space="preserve">WHO validates elimination of mother-to-child transmission of HIV and syphilis in Cuba [Press Release]. Retrieved from </w:t>
      </w:r>
      <w:hyperlink r:id="rId12" w:history="1">
        <w:r w:rsidRPr="005F10B9">
          <w:rPr>
            <w:rStyle w:val="Hyperlink"/>
            <w:rFonts w:asciiTheme="minorHAnsi" w:eastAsia="Times New Roman" w:hAnsiTheme="minorHAnsi" w:cs="Times New Roman"/>
            <w:b w:val="0"/>
            <w:sz w:val="22"/>
            <w:szCs w:val="22"/>
          </w:rPr>
          <w:t>http://www.who.int/mediacentre/news/releases/2015/mtct-hiv-cuba/en/</w:t>
        </w:r>
      </w:hyperlink>
    </w:p>
    <w:p w:rsidR="00B75DE5" w:rsidRDefault="00B75DE5" w:rsidP="00900D49">
      <w:pPr>
        <w:ind w:left="360"/>
        <w:rPr>
          <w:rFonts w:ascii="Calibri" w:hAnsi="Calibri"/>
          <w:noProof/>
        </w:rPr>
      </w:pPr>
    </w:p>
    <w:p w:rsidR="000F4783" w:rsidRDefault="00903787" w:rsidP="00273E3A">
      <w:r>
        <w:rPr>
          <w:rFonts w:ascii="Calibri" w:hAnsi="Calibri"/>
        </w:rPr>
        <w:fldChar w:fldCharType="begin"/>
      </w:r>
      <w:r w:rsidR="008D0DA4">
        <w:instrText xml:space="preserve"> ADDIN EN.REFLIST </w:instrText>
      </w:r>
      <w:r>
        <w:rPr>
          <w:rFonts w:ascii="Calibri" w:hAnsi="Calibri"/>
        </w:rPr>
        <w:fldChar w:fldCharType="end"/>
      </w:r>
    </w:p>
    <w:sectPr w:rsidR="000F4783" w:rsidSect="009037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CD4" w:rsidRDefault="00D76CD4" w:rsidP="000B52B8">
      <w:pPr>
        <w:spacing w:after="0" w:line="240" w:lineRule="auto"/>
      </w:pPr>
      <w:r>
        <w:separator/>
      </w:r>
    </w:p>
  </w:endnote>
  <w:endnote w:type="continuationSeparator" w:id="0">
    <w:p w:rsidR="00D76CD4" w:rsidRDefault="00D76CD4" w:rsidP="000B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Semi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D4" w:rsidRDefault="00D76CD4" w:rsidP="000B52B8">
      <w:pPr>
        <w:spacing w:after="0" w:line="240" w:lineRule="auto"/>
      </w:pPr>
      <w:r>
        <w:separator/>
      </w:r>
    </w:p>
  </w:footnote>
  <w:footnote w:type="continuationSeparator" w:id="0">
    <w:p w:rsidR="00D76CD4" w:rsidRDefault="00D76CD4" w:rsidP="000B5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70D38"/>
    <w:multiLevelType w:val="hybridMultilevel"/>
    <w:tmpl w:val="BC2A1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hraf Grimwood">
    <w15:presenceInfo w15:providerId="AD" w15:userId="S-1-5-21-1292402407-3362294568-1329189455-1131"/>
  </w15:person>
  <w15:person w15:author="Marie-Louise Newell">
    <w15:presenceInfo w15:providerId="Windows Live" w15:userId="fba718180fe35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036AD"/>
    <w:rsid w:val="000021AA"/>
    <w:rsid w:val="00003F02"/>
    <w:rsid w:val="0001508C"/>
    <w:rsid w:val="00031FF7"/>
    <w:rsid w:val="00032D75"/>
    <w:rsid w:val="00040103"/>
    <w:rsid w:val="00074F3F"/>
    <w:rsid w:val="00080D41"/>
    <w:rsid w:val="00082B40"/>
    <w:rsid w:val="000B52B8"/>
    <w:rsid w:val="000F4783"/>
    <w:rsid w:val="000F6266"/>
    <w:rsid w:val="00101A12"/>
    <w:rsid w:val="00103D5B"/>
    <w:rsid w:val="00161953"/>
    <w:rsid w:val="0016597C"/>
    <w:rsid w:val="001B212F"/>
    <w:rsid w:val="001D12A5"/>
    <w:rsid w:val="001F2127"/>
    <w:rsid w:val="002473A4"/>
    <w:rsid w:val="00262E27"/>
    <w:rsid w:val="0026706B"/>
    <w:rsid w:val="00273E3A"/>
    <w:rsid w:val="002C5434"/>
    <w:rsid w:val="00320DF2"/>
    <w:rsid w:val="003831AE"/>
    <w:rsid w:val="00395746"/>
    <w:rsid w:val="003A4DB3"/>
    <w:rsid w:val="003C1335"/>
    <w:rsid w:val="003F60AF"/>
    <w:rsid w:val="00420B52"/>
    <w:rsid w:val="004379F9"/>
    <w:rsid w:val="004600F1"/>
    <w:rsid w:val="00461401"/>
    <w:rsid w:val="00484FA2"/>
    <w:rsid w:val="00491287"/>
    <w:rsid w:val="004A4464"/>
    <w:rsid w:val="004C4C0C"/>
    <w:rsid w:val="004E3226"/>
    <w:rsid w:val="005643EB"/>
    <w:rsid w:val="00573A55"/>
    <w:rsid w:val="005A1D0D"/>
    <w:rsid w:val="005D2B43"/>
    <w:rsid w:val="005D382A"/>
    <w:rsid w:val="005E49C1"/>
    <w:rsid w:val="00626F1C"/>
    <w:rsid w:val="00642E7C"/>
    <w:rsid w:val="00654B4B"/>
    <w:rsid w:val="00672530"/>
    <w:rsid w:val="006A41F9"/>
    <w:rsid w:val="006B206F"/>
    <w:rsid w:val="00737D6C"/>
    <w:rsid w:val="00743E86"/>
    <w:rsid w:val="0075089B"/>
    <w:rsid w:val="0078167E"/>
    <w:rsid w:val="007C0858"/>
    <w:rsid w:val="007E7330"/>
    <w:rsid w:val="00816AB7"/>
    <w:rsid w:val="0087368C"/>
    <w:rsid w:val="00895E7D"/>
    <w:rsid w:val="008C6383"/>
    <w:rsid w:val="008D0DA4"/>
    <w:rsid w:val="00900D49"/>
    <w:rsid w:val="00903787"/>
    <w:rsid w:val="009176C2"/>
    <w:rsid w:val="009454BB"/>
    <w:rsid w:val="00960522"/>
    <w:rsid w:val="009706C8"/>
    <w:rsid w:val="00996468"/>
    <w:rsid w:val="009C162F"/>
    <w:rsid w:val="009C57E8"/>
    <w:rsid w:val="009D0CDC"/>
    <w:rsid w:val="009D3832"/>
    <w:rsid w:val="009F6006"/>
    <w:rsid w:val="00A71006"/>
    <w:rsid w:val="00A7699F"/>
    <w:rsid w:val="00AA3870"/>
    <w:rsid w:val="00AE258D"/>
    <w:rsid w:val="00B036AD"/>
    <w:rsid w:val="00B047B8"/>
    <w:rsid w:val="00B448BB"/>
    <w:rsid w:val="00B7006D"/>
    <w:rsid w:val="00B75DE5"/>
    <w:rsid w:val="00B81035"/>
    <w:rsid w:val="00B84E73"/>
    <w:rsid w:val="00B8718B"/>
    <w:rsid w:val="00B87A2A"/>
    <w:rsid w:val="00BB5B9F"/>
    <w:rsid w:val="00BC70B8"/>
    <w:rsid w:val="00BD789D"/>
    <w:rsid w:val="00BF0298"/>
    <w:rsid w:val="00C0012F"/>
    <w:rsid w:val="00C166B1"/>
    <w:rsid w:val="00C20010"/>
    <w:rsid w:val="00C24E5A"/>
    <w:rsid w:val="00C43626"/>
    <w:rsid w:val="00C45C04"/>
    <w:rsid w:val="00C5259F"/>
    <w:rsid w:val="00C70AE0"/>
    <w:rsid w:val="00C93187"/>
    <w:rsid w:val="00C96FEB"/>
    <w:rsid w:val="00CA24E3"/>
    <w:rsid w:val="00CA45B3"/>
    <w:rsid w:val="00CF012C"/>
    <w:rsid w:val="00D06DFF"/>
    <w:rsid w:val="00D316F7"/>
    <w:rsid w:val="00D67B5E"/>
    <w:rsid w:val="00D76CD4"/>
    <w:rsid w:val="00D84E0D"/>
    <w:rsid w:val="00DA536E"/>
    <w:rsid w:val="00DB3134"/>
    <w:rsid w:val="00DF0A09"/>
    <w:rsid w:val="00E00DF2"/>
    <w:rsid w:val="00E11977"/>
    <w:rsid w:val="00E43759"/>
    <w:rsid w:val="00E619C4"/>
    <w:rsid w:val="00E80C95"/>
    <w:rsid w:val="00EA3E80"/>
    <w:rsid w:val="00ED79D2"/>
    <w:rsid w:val="00F21AB7"/>
    <w:rsid w:val="00F423EB"/>
    <w:rsid w:val="00F7576E"/>
    <w:rsid w:val="00F80F92"/>
    <w:rsid w:val="00F948B5"/>
    <w:rsid w:val="00FE5DA9"/>
    <w:rsid w:val="00FF0647"/>
    <w:rsid w:val="00FF37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4783"/>
    <w:pPr>
      <w:spacing w:before="100" w:beforeAutospacing="1" w:after="100" w:afterAutospacing="1" w:line="240" w:lineRule="auto"/>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6AD"/>
    <w:rPr>
      <w:sz w:val="16"/>
      <w:szCs w:val="16"/>
    </w:rPr>
  </w:style>
  <w:style w:type="paragraph" w:styleId="CommentText">
    <w:name w:val="annotation text"/>
    <w:basedOn w:val="Normal"/>
    <w:link w:val="CommentTextChar"/>
    <w:uiPriority w:val="99"/>
    <w:semiHidden/>
    <w:unhideWhenUsed/>
    <w:rsid w:val="00B036AD"/>
    <w:pPr>
      <w:spacing w:line="240" w:lineRule="auto"/>
    </w:pPr>
    <w:rPr>
      <w:sz w:val="20"/>
      <w:szCs w:val="20"/>
    </w:rPr>
  </w:style>
  <w:style w:type="character" w:customStyle="1" w:styleId="CommentTextChar">
    <w:name w:val="Comment Text Char"/>
    <w:basedOn w:val="DefaultParagraphFont"/>
    <w:link w:val="CommentText"/>
    <w:uiPriority w:val="99"/>
    <w:semiHidden/>
    <w:rsid w:val="00B036AD"/>
    <w:rPr>
      <w:sz w:val="20"/>
      <w:szCs w:val="20"/>
    </w:rPr>
  </w:style>
  <w:style w:type="paragraph" w:styleId="CommentSubject">
    <w:name w:val="annotation subject"/>
    <w:basedOn w:val="CommentText"/>
    <w:next w:val="CommentText"/>
    <w:link w:val="CommentSubjectChar"/>
    <w:uiPriority w:val="99"/>
    <w:semiHidden/>
    <w:unhideWhenUsed/>
    <w:rsid w:val="00B036AD"/>
    <w:rPr>
      <w:b/>
      <w:bCs/>
    </w:rPr>
  </w:style>
  <w:style w:type="character" w:customStyle="1" w:styleId="CommentSubjectChar">
    <w:name w:val="Comment Subject Char"/>
    <w:basedOn w:val="CommentTextChar"/>
    <w:link w:val="CommentSubject"/>
    <w:uiPriority w:val="99"/>
    <w:semiHidden/>
    <w:rsid w:val="00B036AD"/>
    <w:rPr>
      <w:b/>
      <w:bCs/>
      <w:sz w:val="20"/>
      <w:szCs w:val="20"/>
    </w:rPr>
  </w:style>
  <w:style w:type="paragraph" w:styleId="BalloonText">
    <w:name w:val="Balloon Text"/>
    <w:basedOn w:val="Normal"/>
    <w:link w:val="BalloonTextChar"/>
    <w:uiPriority w:val="99"/>
    <w:semiHidden/>
    <w:unhideWhenUsed/>
    <w:rsid w:val="00B03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6AD"/>
    <w:rPr>
      <w:rFonts w:ascii="Tahoma" w:hAnsi="Tahoma" w:cs="Tahoma"/>
      <w:sz w:val="16"/>
      <w:szCs w:val="16"/>
    </w:rPr>
  </w:style>
  <w:style w:type="character" w:customStyle="1" w:styleId="apple-converted-space">
    <w:name w:val="apple-converted-space"/>
    <w:basedOn w:val="DefaultParagraphFont"/>
    <w:rsid w:val="000F4783"/>
  </w:style>
  <w:style w:type="character" w:customStyle="1" w:styleId="Heading1Char">
    <w:name w:val="Heading 1 Char"/>
    <w:basedOn w:val="DefaultParagraphFont"/>
    <w:link w:val="Heading1"/>
    <w:uiPriority w:val="9"/>
    <w:rsid w:val="000F4783"/>
    <w:rPr>
      <w:rFonts w:ascii="Times" w:hAnsi="Times"/>
      <w:b/>
      <w:bCs/>
      <w:kern w:val="36"/>
      <w:sz w:val="48"/>
      <w:szCs w:val="48"/>
      <w:lang w:eastAsia="en-US"/>
    </w:rPr>
  </w:style>
  <w:style w:type="character" w:styleId="Hyperlink">
    <w:name w:val="Hyperlink"/>
    <w:basedOn w:val="DefaultParagraphFont"/>
    <w:uiPriority w:val="99"/>
    <w:unhideWhenUsed/>
    <w:rsid w:val="003F60AF"/>
    <w:rPr>
      <w:color w:val="0000FF" w:themeColor="hyperlink"/>
      <w:u w:val="single"/>
    </w:rPr>
  </w:style>
  <w:style w:type="paragraph" w:customStyle="1" w:styleId="EndNoteBibliographyTitle">
    <w:name w:val="EndNote Bibliography Title"/>
    <w:basedOn w:val="Normal"/>
    <w:rsid w:val="008D0DA4"/>
    <w:pPr>
      <w:spacing w:after="0"/>
      <w:jc w:val="center"/>
    </w:pPr>
    <w:rPr>
      <w:rFonts w:ascii="Calibri" w:hAnsi="Calibri"/>
    </w:rPr>
  </w:style>
  <w:style w:type="paragraph" w:customStyle="1" w:styleId="EndNoteBibliography">
    <w:name w:val="EndNote Bibliography"/>
    <w:basedOn w:val="Normal"/>
    <w:link w:val="EndNoteBibliographyChar"/>
    <w:rsid w:val="008D0DA4"/>
    <w:pPr>
      <w:spacing w:line="240" w:lineRule="auto"/>
      <w:jc w:val="both"/>
    </w:pPr>
    <w:rPr>
      <w:rFonts w:ascii="Calibri" w:hAnsi="Calibri"/>
    </w:rPr>
  </w:style>
  <w:style w:type="paragraph" w:styleId="FootnoteText">
    <w:name w:val="footnote text"/>
    <w:basedOn w:val="Normal"/>
    <w:link w:val="FootnoteTextChar"/>
    <w:uiPriority w:val="99"/>
    <w:semiHidden/>
    <w:unhideWhenUsed/>
    <w:rsid w:val="000B5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2B8"/>
    <w:rPr>
      <w:sz w:val="20"/>
      <w:szCs w:val="20"/>
    </w:rPr>
  </w:style>
  <w:style w:type="character" w:styleId="FootnoteReference">
    <w:name w:val="footnote reference"/>
    <w:basedOn w:val="DefaultParagraphFont"/>
    <w:uiPriority w:val="99"/>
    <w:semiHidden/>
    <w:unhideWhenUsed/>
    <w:rsid w:val="000B52B8"/>
    <w:rPr>
      <w:vertAlign w:val="superscript"/>
    </w:rPr>
  </w:style>
  <w:style w:type="paragraph" w:styleId="ListParagraph">
    <w:name w:val="List Paragraph"/>
    <w:basedOn w:val="Normal"/>
    <w:uiPriority w:val="34"/>
    <w:qFormat/>
    <w:rsid w:val="00C20010"/>
    <w:pPr>
      <w:ind w:left="720"/>
      <w:contextualSpacing/>
    </w:pPr>
  </w:style>
  <w:style w:type="paragraph" w:styleId="Header">
    <w:name w:val="header"/>
    <w:basedOn w:val="Normal"/>
    <w:link w:val="HeaderChar"/>
    <w:uiPriority w:val="99"/>
    <w:semiHidden/>
    <w:unhideWhenUsed/>
    <w:rsid w:val="008C63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6383"/>
  </w:style>
  <w:style w:type="paragraph" w:styleId="Footer">
    <w:name w:val="footer"/>
    <w:basedOn w:val="Normal"/>
    <w:link w:val="FooterChar"/>
    <w:uiPriority w:val="99"/>
    <w:semiHidden/>
    <w:unhideWhenUsed/>
    <w:rsid w:val="008C63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6383"/>
  </w:style>
  <w:style w:type="character" w:customStyle="1" w:styleId="EndNoteBibliographyChar">
    <w:name w:val="EndNote Bibliography Char"/>
    <w:basedOn w:val="DefaultParagraphFont"/>
    <w:link w:val="EndNoteBibliography"/>
    <w:rsid w:val="008C6383"/>
    <w:rPr>
      <w:rFonts w:ascii="Calibri" w:hAnsi="Calibri"/>
    </w:rPr>
  </w:style>
  <w:style w:type="character" w:customStyle="1" w:styleId="tgc">
    <w:name w:val="_tgc"/>
    <w:basedOn w:val="DefaultParagraphFont"/>
    <w:rsid w:val="00B448BB"/>
  </w:style>
  <w:style w:type="character" w:customStyle="1" w:styleId="country">
    <w:name w:val="country"/>
    <w:basedOn w:val="DefaultParagraphFont"/>
    <w:rsid w:val="00491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4783"/>
    <w:pPr>
      <w:spacing w:before="100" w:beforeAutospacing="1" w:after="100" w:afterAutospacing="1" w:line="240" w:lineRule="auto"/>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6AD"/>
    <w:rPr>
      <w:sz w:val="16"/>
      <w:szCs w:val="16"/>
    </w:rPr>
  </w:style>
  <w:style w:type="paragraph" w:styleId="CommentText">
    <w:name w:val="annotation text"/>
    <w:basedOn w:val="Normal"/>
    <w:link w:val="CommentTextChar"/>
    <w:uiPriority w:val="99"/>
    <w:semiHidden/>
    <w:unhideWhenUsed/>
    <w:rsid w:val="00B036AD"/>
    <w:pPr>
      <w:spacing w:line="240" w:lineRule="auto"/>
    </w:pPr>
    <w:rPr>
      <w:sz w:val="20"/>
      <w:szCs w:val="20"/>
    </w:rPr>
  </w:style>
  <w:style w:type="character" w:customStyle="1" w:styleId="CommentTextChar">
    <w:name w:val="Comment Text Char"/>
    <w:basedOn w:val="DefaultParagraphFont"/>
    <w:link w:val="CommentText"/>
    <w:uiPriority w:val="99"/>
    <w:semiHidden/>
    <w:rsid w:val="00B036AD"/>
    <w:rPr>
      <w:sz w:val="20"/>
      <w:szCs w:val="20"/>
    </w:rPr>
  </w:style>
  <w:style w:type="paragraph" w:styleId="CommentSubject">
    <w:name w:val="annotation subject"/>
    <w:basedOn w:val="CommentText"/>
    <w:next w:val="CommentText"/>
    <w:link w:val="CommentSubjectChar"/>
    <w:uiPriority w:val="99"/>
    <w:semiHidden/>
    <w:unhideWhenUsed/>
    <w:rsid w:val="00B036AD"/>
    <w:rPr>
      <w:b/>
      <w:bCs/>
    </w:rPr>
  </w:style>
  <w:style w:type="character" w:customStyle="1" w:styleId="CommentSubjectChar">
    <w:name w:val="Comment Subject Char"/>
    <w:basedOn w:val="CommentTextChar"/>
    <w:link w:val="CommentSubject"/>
    <w:uiPriority w:val="99"/>
    <w:semiHidden/>
    <w:rsid w:val="00B036AD"/>
    <w:rPr>
      <w:b/>
      <w:bCs/>
      <w:sz w:val="20"/>
      <w:szCs w:val="20"/>
    </w:rPr>
  </w:style>
  <w:style w:type="paragraph" w:styleId="BalloonText">
    <w:name w:val="Balloon Text"/>
    <w:basedOn w:val="Normal"/>
    <w:link w:val="BalloonTextChar"/>
    <w:uiPriority w:val="99"/>
    <w:semiHidden/>
    <w:unhideWhenUsed/>
    <w:rsid w:val="00B03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6AD"/>
    <w:rPr>
      <w:rFonts w:ascii="Tahoma" w:hAnsi="Tahoma" w:cs="Tahoma"/>
      <w:sz w:val="16"/>
      <w:szCs w:val="16"/>
    </w:rPr>
  </w:style>
  <w:style w:type="character" w:customStyle="1" w:styleId="apple-converted-space">
    <w:name w:val="apple-converted-space"/>
    <w:basedOn w:val="DefaultParagraphFont"/>
    <w:rsid w:val="000F4783"/>
  </w:style>
  <w:style w:type="character" w:customStyle="1" w:styleId="Heading1Char">
    <w:name w:val="Heading 1 Char"/>
    <w:basedOn w:val="DefaultParagraphFont"/>
    <w:link w:val="Heading1"/>
    <w:uiPriority w:val="9"/>
    <w:rsid w:val="000F4783"/>
    <w:rPr>
      <w:rFonts w:ascii="Times" w:hAnsi="Times"/>
      <w:b/>
      <w:bCs/>
      <w:kern w:val="36"/>
      <w:sz w:val="48"/>
      <w:szCs w:val="48"/>
      <w:lang w:eastAsia="en-US"/>
    </w:rPr>
  </w:style>
  <w:style w:type="character" w:styleId="Hyperlink">
    <w:name w:val="Hyperlink"/>
    <w:basedOn w:val="DefaultParagraphFont"/>
    <w:uiPriority w:val="99"/>
    <w:unhideWhenUsed/>
    <w:rsid w:val="003F60AF"/>
    <w:rPr>
      <w:color w:val="0000FF" w:themeColor="hyperlink"/>
      <w:u w:val="single"/>
    </w:rPr>
  </w:style>
  <w:style w:type="paragraph" w:customStyle="1" w:styleId="EndNoteBibliographyTitle">
    <w:name w:val="EndNote Bibliography Title"/>
    <w:basedOn w:val="Normal"/>
    <w:rsid w:val="008D0DA4"/>
    <w:pPr>
      <w:spacing w:after="0"/>
      <w:jc w:val="center"/>
    </w:pPr>
    <w:rPr>
      <w:rFonts w:ascii="Calibri" w:hAnsi="Calibri"/>
    </w:rPr>
  </w:style>
  <w:style w:type="paragraph" w:customStyle="1" w:styleId="EndNoteBibliography">
    <w:name w:val="EndNote Bibliography"/>
    <w:basedOn w:val="Normal"/>
    <w:link w:val="EndNoteBibliographyChar"/>
    <w:rsid w:val="008D0DA4"/>
    <w:pPr>
      <w:spacing w:line="240" w:lineRule="auto"/>
      <w:jc w:val="both"/>
    </w:pPr>
    <w:rPr>
      <w:rFonts w:ascii="Calibri" w:hAnsi="Calibri"/>
    </w:rPr>
  </w:style>
  <w:style w:type="paragraph" w:styleId="FootnoteText">
    <w:name w:val="footnote text"/>
    <w:basedOn w:val="Normal"/>
    <w:link w:val="FootnoteTextChar"/>
    <w:uiPriority w:val="99"/>
    <w:semiHidden/>
    <w:unhideWhenUsed/>
    <w:rsid w:val="000B5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2B8"/>
    <w:rPr>
      <w:sz w:val="20"/>
      <w:szCs w:val="20"/>
    </w:rPr>
  </w:style>
  <w:style w:type="character" w:styleId="FootnoteReference">
    <w:name w:val="footnote reference"/>
    <w:basedOn w:val="DefaultParagraphFont"/>
    <w:uiPriority w:val="99"/>
    <w:semiHidden/>
    <w:unhideWhenUsed/>
    <w:rsid w:val="000B52B8"/>
    <w:rPr>
      <w:vertAlign w:val="superscript"/>
    </w:rPr>
  </w:style>
  <w:style w:type="paragraph" w:styleId="ListParagraph">
    <w:name w:val="List Paragraph"/>
    <w:basedOn w:val="Normal"/>
    <w:uiPriority w:val="34"/>
    <w:qFormat/>
    <w:rsid w:val="00C20010"/>
    <w:pPr>
      <w:ind w:left="720"/>
      <w:contextualSpacing/>
    </w:pPr>
  </w:style>
  <w:style w:type="paragraph" w:styleId="Header">
    <w:name w:val="header"/>
    <w:basedOn w:val="Normal"/>
    <w:link w:val="HeaderChar"/>
    <w:uiPriority w:val="99"/>
    <w:semiHidden/>
    <w:unhideWhenUsed/>
    <w:rsid w:val="008C63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6383"/>
  </w:style>
  <w:style w:type="paragraph" w:styleId="Footer">
    <w:name w:val="footer"/>
    <w:basedOn w:val="Normal"/>
    <w:link w:val="FooterChar"/>
    <w:uiPriority w:val="99"/>
    <w:semiHidden/>
    <w:unhideWhenUsed/>
    <w:rsid w:val="008C63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6383"/>
  </w:style>
  <w:style w:type="character" w:customStyle="1" w:styleId="EndNoteBibliographyChar">
    <w:name w:val="EndNote Bibliography Char"/>
    <w:basedOn w:val="DefaultParagraphFont"/>
    <w:link w:val="EndNoteBibliography"/>
    <w:rsid w:val="008C6383"/>
    <w:rPr>
      <w:rFonts w:ascii="Calibri" w:hAnsi="Calibri"/>
    </w:rPr>
  </w:style>
  <w:style w:type="character" w:customStyle="1" w:styleId="tgc">
    <w:name w:val="_tgc"/>
    <w:basedOn w:val="DefaultParagraphFont"/>
    <w:rsid w:val="00B448BB"/>
  </w:style>
  <w:style w:type="character" w:customStyle="1" w:styleId="country">
    <w:name w:val="country"/>
    <w:basedOn w:val="DefaultParagraphFont"/>
    <w:rsid w:val="0049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7775">
      <w:bodyDiv w:val="1"/>
      <w:marLeft w:val="0"/>
      <w:marRight w:val="0"/>
      <w:marTop w:val="0"/>
      <w:marBottom w:val="0"/>
      <w:divBdr>
        <w:top w:val="none" w:sz="0" w:space="0" w:color="auto"/>
        <w:left w:val="none" w:sz="0" w:space="0" w:color="auto"/>
        <w:bottom w:val="none" w:sz="0" w:space="0" w:color="auto"/>
        <w:right w:val="none" w:sz="0" w:space="0" w:color="auto"/>
      </w:divBdr>
    </w:div>
    <w:div w:id="995960333">
      <w:bodyDiv w:val="1"/>
      <w:marLeft w:val="0"/>
      <w:marRight w:val="0"/>
      <w:marTop w:val="0"/>
      <w:marBottom w:val="0"/>
      <w:divBdr>
        <w:top w:val="none" w:sz="0" w:space="0" w:color="auto"/>
        <w:left w:val="none" w:sz="0" w:space="0" w:color="auto"/>
        <w:bottom w:val="none" w:sz="0" w:space="0" w:color="auto"/>
        <w:right w:val="none" w:sz="0" w:space="0" w:color="auto"/>
      </w:divBdr>
      <w:divsChild>
        <w:div w:id="647369007">
          <w:marLeft w:val="0"/>
          <w:marRight w:val="0"/>
          <w:marTop w:val="0"/>
          <w:marBottom w:val="0"/>
          <w:divBdr>
            <w:top w:val="none" w:sz="0" w:space="0" w:color="auto"/>
            <w:left w:val="none" w:sz="0" w:space="0" w:color="auto"/>
            <w:bottom w:val="none" w:sz="0" w:space="0" w:color="auto"/>
            <w:right w:val="none" w:sz="0" w:space="0" w:color="auto"/>
          </w:divBdr>
          <w:divsChild>
            <w:div w:id="797995247">
              <w:marLeft w:val="0"/>
              <w:marRight w:val="0"/>
              <w:marTop w:val="0"/>
              <w:marBottom w:val="0"/>
              <w:divBdr>
                <w:top w:val="none" w:sz="0" w:space="0" w:color="auto"/>
                <w:left w:val="none" w:sz="0" w:space="0" w:color="auto"/>
                <w:bottom w:val="none" w:sz="0" w:space="0" w:color="auto"/>
                <w:right w:val="none" w:sz="0" w:space="0" w:color="auto"/>
              </w:divBdr>
              <w:divsChild>
                <w:div w:id="1958875128">
                  <w:marLeft w:val="0"/>
                  <w:marRight w:val="0"/>
                  <w:marTop w:val="0"/>
                  <w:marBottom w:val="0"/>
                  <w:divBdr>
                    <w:top w:val="none" w:sz="0" w:space="0" w:color="auto"/>
                    <w:left w:val="none" w:sz="0" w:space="0" w:color="auto"/>
                    <w:bottom w:val="none" w:sz="0" w:space="0" w:color="auto"/>
                    <w:right w:val="none" w:sz="0" w:space="0" w:color="auto"/>
                  </w:divBdr>
                  <w:divsChild>
                    <w:div w:id="296763066">
                      <w:marLeft w:val="0"/>
                      <w:marRight w:val="0"/>
                      <w:marTop w:val="0"/>
                      <w:marBottom w:val="0"/>
                      <w:divBdr>
                        <w:top w:val="none" w:sz="0" w:space="0" w:color="auto"/>
                        <w:left w:val="none" w:sz="0" w:space="0" w:color="auto"/>
                        <w:bottom w:val="none" w:sz="0" w:space="0" w:color="auto"/>
                        <w:right w:val="none" w:sz="0" w:space="0" w:color="auto"/>
                      </w:divBdr>
                      <w:divsChild>
                        <w:div w:id="349137688">
                          <w:marLeft w:val="0"/>
                          <w:marRight w:val="0"/>
                          <w:marTop w:val="0"/>
                          <w:marBottom w:val="0"/>
                          <w:divBdr>
                            <w:top w:val="none" w:sz="0" w:space="0" w:color="auto"/>
                            <w:left w:val="none" w:sz="0" w:space="0" w:color="auto"/>
                            <w:bottom w:val="none" w:sz="0" w:space="0" w:color="auto"/>
                            <w:right w:val="none" w:sz="0" w:space="0" w:color="auto"/>
                          </w:divBdr>
                          <w:divsChild>
                            <w:div w:id="4857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44552">
      <w:bodyDiv w:val="1"/>
      <w:marLeft w:val="0"/>
      <w:marRight w:val="0"/>
      <w:marTop w:val="0"/>
      <w:marBottom w:val="0"/>
      <w:divBdr>
        <w:top w:val="none" w:sz="0" w:space="0" w:color="auto"/>
        <w:left w:val="none" w:sz="0" w:space="0" w:color="auto"/>
        <w:bottom w:val="none" w:sz="0" w:space="0" w:color="auto"/>
        <w:right w:val="none" w:sz="0" w:space="0" w:color="auto"/>
      </w:divBdr>
    </w:div>
    <w:div w:id="1574075932">
      <w:bodyDiv w:val="1"/>
      <w:marLeft w:val="0"/>
      <w:marRight w:val="0"/>
      <w:marTop w:val="0"/>
      <w:marBottom w:val="0"/>
      <w:divBdr>
        <w:top w:val="none" w:sz="0" w:space="0" w:color="auto"/>
        <w:left w:val="none" w:sz="0" w:space="0" w:color="auto"/>
        <w:bottom w:val="none" w:sz="0" w:space="0" w:color="auto"/>
        <w:right w:val="none" w:sz="0" w:space="0" w:color="auto"/>
      </w:divBdr>
    </w:div>
    <w:div w:id="1789884533">
      <w:bodyDiv w:val="1"/>
      <w:marLeft w:val="0"/>
      <w:marRight w:val="0"/>
      <w:marTop w:val="0"/>
      <w:marBottom w:val="0"/>
      <w:divBdr>
        <w:top w:val="none" w:sz="0" w:space="0" w:color="auto"/>
        <w:left w:val="none" w:sz="0" w:space="0" w:color="auto"/>
        <w:bottom w:val="none" w:sz="0" w:space="0" w:color="auto"/>
        <w:right w:val="none" w:sz="0" w:space="0" w:color="auto"/>
      </w:divBdr>
    </w:div>
    <w:div w:id="193489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s.unicef.org/files?job=W1siZiIsIjIwMTUvMDEvMjcvMDgvNTMvMjgvMjUwL01JQ1M0X0lyYXFfRXF1aXR5X0NvbmNlcHRfUGFwZXIucGRmIl1d&amp;sha=d3b1cd3268ab771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mediacentre/news/releases/2015/mtct-hiv-cuba/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aids.org/sites/default/files/en/media/unaids/contentassets/documents/unaidspublication/2014/UNAIDS_Gap_report_en.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unaids.org/en/regionscountries/countries/democraticrepublicofthecongo" TargetMode="External"/><Relationship Id="rId4" Type="http://schemas.openxmlformats.org/officeDocument/2006/relationships/settings" Target="settings.xml"/><Relationship Id="rId9" Type="http://schemas.openxmlformats.org/officeDocument/2006/relationships/hyperlink" Target="http://www.unaids.org/en/regionscountries/countries/burund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4962</Words>
  <Characters>28286</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M.</dc:creator>
  <cp:lastModifiedBy>Hickman J.</cp:lastModifiedBy>
  <cp:revision>2</cp:revision>
  <cp:lastPrinted>2016-04-06T09:45:00Z</cp:lastPrinted>
  <dcterms:created xsi:type="dcterms:W3CDTF">2016-04-20T10:46:00Z</dcterms:created>
  <dcterms:modified xsi:type="dcterms:W3CDTF">2016-04-20T10:46:00Z</dcterms:modified>
</cp:coreProperties>
</file>