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7B0EE" w14:textId="11E3EB2B" w:rsidR="0078658C" w:rsidRDefault="0078658C" w:rsidP="008611BA">
      <w:pPr>
        <w:pStyle w:val="Title"/>
        <w:pBdr>
          <w:bottom w:val="none" w:sz="0" w:space="0" w:color="auto"/>
        </w:pBdr>
        <w:spacing w:line="360" w:lineRule="auto"/>
        <w:jc w:val="both"/>
        <w:rPr>
          <w:rFonts w:ascii="Times New Roman" w:hAnsi="Times New Roman"/>
          <w:b/>
          <w:sz w:val="28"/>
          <w:szCs w:val="28"/>
        </w:rPr>
      </w:pPr>
      <w:r w:rsidRPr="00C02AFC">
        <w:rPr>
          <w:rFonts w:ascii="Times New Roman" w:hAnsi="Times New Roman"/>
          <w:b/>
          <w:sz w:val="28"/>
          <w:szCs w:val="28"/>
        </w:rPr>
        <w:t xml:space="preserve">Message received? </w:t>
      </w:r>
      <w:r w:rsidRPr="00C02AFC">
        <w:rPr>
          <w:rFonts w:ascii="Times New Roman" w:eastAsia="Batang" w:hAnsi="Times New Roman"/>
          <w:b/>
          <w:sz w:val="28"/>
          <w:szCs w:val="28"/>
          <w:lang w:eastAsia="ko-KR"/>
        </w:rPr>
        <w:t>Examin</w:t>
      </w:r>
      <w:r w:rsidRPr="00C02AFC">
        <w:rPr>
          <w:rFonts w:ascii="Times New Roman" w:hAnsi="Times New Roman"/>
          <w:b/>
          <w:sz w:val="28"/>
          <w:szCs w:val="28"/>
        </w:rPr>
        <w:t>ing transmission in deliberative systems</w:t>
      </w:r>
      <w:r w:rsidR="00996BAF">
        <w:rPr>
          <w:rStyle w:val="FootnoteReference"/>
          <w:rFonts w:ascii="Times New Roman" w:hAnsi="Times New Roman"/>
          <w:b/>
          <w:sz w:val="28"/>
          <w:szCs w:val="28"/>
        </w:rPr>
        <w:footnoteReference w:id="1"/>
      </w:r>
    </w:p>
    <w:p w14:paraId="00DC708D" w14:textId="7E020B97" w:rsidR="00996BAF" w:rsidRPr="00996BAF" w:rsidRDefault="00996BAF" w:rsidP="00996BAF">
      <w:pPr>
        <w:rPr>
          <w:rFonts w:asciiTheme="majorBidi" w:hAnsiTheme="majorBidi" w:cstheme="majorBidi"/>
        </w:rPr>
      </w:pPr>
      <w:r w:rsidRPr="00996BAF">
        <w:rPr>
          <w:rFonts w:asciiTheme="majorBidi" w:hAnsiTheme="majorBidi" w:cstheme="majorBidi"/>
        </w:rPr>
        <w:t xml:space="preserve">John Boswell, Carolyn Hendriks and </w:t>
      </w:r>
      <w:proofErr w:type="spellStart"/>
      <w:r w:rsidRPr="00996BAF">
        <w:rPr>
          <w:rFonts w:asciiTheme="majorBidi" w:hAnsiTheme="majorBidi" w:cstheme="majorBidi"/>
        </w:rPr>
        <w:t>Selen</w:t>
      </w:r>
      <w:proofErr w:type="spellEnd"/>
      <w:r w:rsidRPr="00996BAF">
        <w:rPr>
          <w:rFonts w:asciiTheme="majorBidi" w:hAnsiTheme="majorBidi" w:cstheme="majorBidi"/>
        </w:rPr>
        <w:t xml:space="preserve"> </w:t>
      </w:r>
      <w:proofErr w:type="spellStart"/>
      <w:r w:rsidRPr="00996BAF">
        <w:rPr>
          <w:rFonts w:asciiTheme="majorBidi" w:hAnsiTheme="majorBidi" w:cstheme="majorBidi"/>
        </w:rPr>
        <w:t>Ercan</w:t>
      </w:r>
      <w:proofErr w:type="spellEnd"/>
    </w:p>
    <w:p w14:paraId="1BCB6252" w14:textId="77777777" w:rsidR="0078658C" w:rsidRPr="00622DA8" w:rsidRDefault="0078658C" w:rsidP="008611BA">
      <w:pPr>
        <w:pStyle w:val="Heading1"/>
        <w:jc w:val="both"/>
      </w:pPr>
      <w:r w:rsidRPr="00622DA8">
        <w:t>Abstract</w:t>
      </w:r>
    </w:p>
    <w:p w14:paraId="64879EAE" w14:textId="18C11034" w:rsidR="0078658C" w:rsidRDefault="0078658C" w:rsidP="00DC2C04">
      <w:pPr>
        <w:spacing w:line="360" w:lineRule="auto"/>
        <w:jc w:val="both"/>
        <w:rPr>
          <w:rFonts w:ascii="Times New Roman" w:hAnsi="Times New Roman" w:cs="Times New Roman"/>
          <w:sz w:val="24"/>
          <w:szCs w:val="24"/>
        </w:rPr>
      </w:pPr>
      <w:r w:rsidRPr="00783515">
        <w:rPr>
          <w:rFonts w:ascii="Times New Roman" w:hAnsi="Times New Roman" w:cs="Times New Roman"/>
          <w:sz w:val="24"/>
          <w:szCs w:val="24"/>
        </w:rPr>
        <w:t xml:space="preserve">With the systemic turn in deliberative democratic theory, there is renewed and broadened emphasis on </w:t>
      </w:r>
      <w:r w:rsidR="00477F47">
        <w:rPr>
          <w:rFonts w:ascii="Times New Roman" w:hAnsi="Times New Roman" w:cs="Times New Roman"/>
          <w:sz w:val="24"/>
          <w:szCs w:val="24"/>
        </w:rPr>
        <w:t xml:space="preserve">the </w:t>
      </w:r>
      <w:r w:rsidRPr="00783515">
        <w:rPr>
          <w:rFonts w:ascii="Times New Roman" w:hAnsi="Times New Roman" w:cs="Times New Roman"/>
          <w:sz w:val="24"/>
          <w:szCs w:val="24"/>
        </w:rPr>
        <w:t>inclusion</w:t>
      </w:r>
      <w:r w:rsidR="00477F47">
        <w:rPr>
          <w:rFonts w:ascii="Times New Roman" w:hAnsi="Times New Roman" w:cs="Times New Roman"/>
          <w:sz w:val="24"/>
          <w:szCs w:val="24"/>
        </w:rPr>
        <w:t xml:space="preserve"> of all affected by a political decision in</w:t>
      </w:r>
      <w:r w:rsidR="002D5189">
        <w:rPr>
          <w:rFonts w:ascii="Times New Roman" w:hAnsi="Times New Roman" w:cs="Times New Roman"/>
          <w:sz w:val="24"/>
          <w:szCs w:val="24"/>
        </w:rPr>
        <w:t xml:space="preserve"> the making of those decisions.</w:t>
      </w:r>
      <w:r w:rsidRPr="00783515">
        <w:rPr>
          <w:rFonts w:ascii="Times New Roman" w:hAnsi="Times New Roman" w:cs="Times New Roman"/>
          <w:sz w:val="24"/>
          <w:szCs w:val="24"/>
        </w:rPr>
        <w:t xml:space="preserve"> The key enabler of inclusion</w:t>
      </w:r>
      <w:r w:rsidR="00477F47">
        <w:rPr>
          <w:rFonts w:ascii="Times New Roman" w:hAnsi="Times New Roman" w:cs="Times New Roman"/>
          <w:sz w:val="24"/>
          <w:szCs w:val="24"/>
        </w:rPr>
        <w:t xml:space="preserve"> at a system level</w:t>
      </w:r>
      <w:r w:rsidRPr="00783515">
        <w:rPr>
          <w:rFonts w:ascii="Times New Roman" w:hAnsi="Times New Roman" w:cs="Times New Roman"/>
          <w:sz w:val="24"/>
          <w:szCs w:val="24"/>
        </w:rPr>
        <w:t xml:space="preserve"> is </w:t>
      </w:r>
      <w:r w:rsidRPr="00783515">
        <w:rPr>
          <w:rFonts w:ascii="Times New Roman" w:hAnsi="Times New Roman" w:cs="Times New Roman"/>
          <w:i/>
          <w:iCs/>
          <w:sz w:val="24"/>
          <w:szCs w:val="24"/>
        </w:rPr>
        <w:t>transmission</w:t>
      </w:r>
      <w:r w:rsidRPr="00783515">
        <w:rPr>
          <w:rFonts w:ascii="Times New Roman" w:hAnsi="Times New Roman" w:cs="Times New Roman"/>
          <w:sz w:val="24"/>
          <w:szCs w:val="24"/>
        </w:rPr>
        <w:t xml:space="preserve">: theoretically a deliberative system is more democratic if it can foster the transmission of claims and ideas </w:t>
      </w:r>
      <w:r w:rsidR="00477F47">
        <w:rPr>
          <w:rFonts w:ascii="Times New Roman" w:hAnsi="Times New Roman" w:cs="Times New Roman"/>
          <w:sz w:val="24"/>
          <w:szCs w:val="24"/>
        </w:rPr>
        <w:t xml:space="preserve">across different sites, </w:t>
      </w:r>
      <w:r w:rsidR="002D5189">
        <w:rPr>
          <w:rFonts w:ascii="Times New Roman" w:hAnsi="Times New Roman" w:cs="Times New Roman"/>
          <w:sz w:val="24"/>
          <w:szCs w:val="24"/>
        </w:rPr>
        <w:t>especially</w:t>
      </w:r>
      <w:r w:rsidR="00477F47">
        <w:rPr>
          <w:rFonts w:ascii="Times New Roman" w:hAnsi="Times New Roman" w:cs="Times New Roman"/>
          <w:sz w:val="24"/>
          <w:szCs w:val="24"/>
        </w:rPr>
        <w:t xml:space="preserve"> </w:t>
      </w:r>
      <w:r w:rsidRPr="00783515">
        <w:rPr>
          <w:rFonts w:ascii="Times New Roman" w:hAnsi="Times New Roman" w:cs="Times New Roman"/>
          <w:sz w:val="24"/>
          <w:szCs w:val="24"/>
        </w:rPr>
        <w:t xml:space="preserve">between informal sites of public deliberation and the more formal institutions of political decision-making. Yet little is known about </w:t>
      </w:r>
      <w:r w:rsidR="00843647">
        <w:rPr>
          <w:rFonts w:ascii="Times New Roman" w:hAnsi="Times New Roman" w:cs="Times New Roman"/>
          <w:sz w:val="24"/>
          <w:szCs w:val="24"/>
        </w:rPr>
        <w:t xml:space="preserve">the </w:t>
      </w:r>
      <w:r w:rsidR="00915708">
        <w:rPr>
          <w:rFonts w:ascii="Times New Roman" w:hAnsi="Times New Roman" w:cs="Times New Roman"/>
          <w:sz w:val="24"/>
          <w:szCs w:val="24"/>
        </w:rPr>
        <w:t>mechanisms</w:t>
      </w:r>
      <w:r w:rsidR="0013018E">
        <w:rPr>
          <w:rFonts w:ascii="Times New Roman" w:hAnsi="Times New Roman" w:cs="Times New Roman"/>
          <w:sz w:val="24"/>
          <w:szCs w:val="24"/>
        </w:rPr>
        <w:t xml:space="preserve"> of transmission in deliberative systems. </w:t>
      </w:r>
      <w:r w:rsidR="00E25DC2">
        <w:rPr>
          <w:rFonts w:ascii="Times New Roman" w:hAnsi="Times New Roman" w:cs="Times New Roman"/>
          <w:sz w:val="24"/>
          <w:szCs w:val="24"/>
        </w:rPr>
        <w:t>H</w:t>
      </w:r>
      <w:r w:rsidR="00E25DC2" w:rsidRPr="00E25DC2">
        <w:rPr>
          <w:rFonts w:ascii="Times New Roman" w:hAnsi="Times New Roman" w:cs="Times New Roman"/>
          <w:sz w:val="24"/>
          <w:szCs w:val="24"/>
        </w:rPr>
        <w:t>ow</w:t>
      </w:r>
      <w:r w:rsidR="00B2336F">
        <w:rPr>
          <w:rFonts w:ascii="Times New Roman" w:hAnsi="Times New Roman" w:cs="Times New Roman"/>
          <w:sz w:val="24"/>
          <w:szCs w:val="24"/>
        </w:rPr>
        <w:t>, and to what effect,</w:t>
      </w:r>
      <w:r w:rsidR="00E25DC2" w:rsidRPr="00E25DC2">
        <w:rPr>
          <w:rFonts w:ascii="Times New Roman" w:hAnsi="Times New Roman" w:cs="Times New Roman"/>
          <w:sz w:val="24"/>
          <w:szCs w:val="24"/>
        </w:rPr>
        <w:t xml:space="preserve"> is transmission facilitated in practice? </w:t>
      </w:r>
      <w:r w:rsidR="00DC2C04">
        <w:rPr>
          <w:rFonts w:ascii="Times New Roman" w:hAnsi="Times New Roman" w:cs="Times New Roman"/>
          <w:sz w:val="24"/>
          <w:szCs w:val="24"/>
        </w:rPr>
        <w:t>This paper</w:t>
      </w:r>
      <w:r w:rsidR="00E14B97">
        <w:rPr>
          <w:rFonts w:ascii="Times New Roman" w:hAnsi="Times New Roman" w:cs="Times New Roman"/>
          <w:sz w:val="24"/>
          <w:szCs w:val="24"/>
        </w:rPr>
        <w:t xml:space="preserve"> draw</w:t>
      </w:r>
      <w:r w:rsidR="00DC2C04">
        <w:rPr>
          <w:rFonts w:ascii="Times New Roman" w:hAnsi="Times New Roman" w:cs="Times New Roman"/>
          <w:sz w:val="24"/>
          <w:szCs w:val="24"/>
        </w:rPr>
        <w:t>s</w:t>
      </w:r>
      <w:r w:rsidR="00E14B97">
        <w:rPr>
          <w:rFonts w:ascii="Times New Roman" w:hAnsi="Times New Roman" w:cs="Times New Roman"/>
          <w:sz w:val="24"/>
          <w:szCs w:val="24"/>
        </w:rPr>
        <w:t xml:space="preserve"> on </w:t>
      </w:r>
      <w:r>
        <w:rPr>
          <w:rFonts w:ascii="Times New Roman" w:hAnsi="Times New Roman" w:cs="Times New Roman"/>
          <w:sz w:val="24"/>
          <w:szCs w:val="24"/>
        </w:rPr>
        <w:t>case studies</w:t>
      </w:r>
      <w:r w:rsidR="00DC2C04">
        <w:rPr>
          <w:rFonts w:ascii="Times New Roman" w:hAnsi="Times New Roman" w:cs="Times New Roman"/>
          <w:sz w:val="24"/>
          <w:szCs w:val="24"/>
        </w:rPr>
        <w:t xml:space="preserve"> of</w:t>
      </w:r>
      <w:r w:rsidR="00E14B97">
        <w:rPr>
          <w:rFonts w:ascii="Times New Roman" w:hAnsi="Times New Roman" w:cs="Times New Roman"/>
          <w:sz w:val="24"/>
          <w:szCs w:val="24"/>
        </w:rPr>
        <w:t xml:space="preserve"> </w:t>
      </w:r>
      <w:r>
        <w:rPr>
          <w:rFonts w:ascii="Times New Roman" w:hAnsi="Times New Roman" w:cs="Times New Roman"/>
          <w:sz w:val="24"/>
          <w:szCs w:val="24"/>
        </w:rPr>
        <w:t xml:space="preserve">three </w:t>
      </w:r>
      <w:r w:rsidR="0090281E">
        <w:rPr>
          <w:rFonts w:ascii="Times New Roman" w:hAnsi="Times New Roman" w:cs="Times New Roman"/>
          <w:sz w:val="24"/>
          <w:szCs w:val="24"/>
        </w:rPr>
        <w:t xml:space="preserve">promising </w:t>
      </w:r>
      <w:r>
        <w:rPr>
          <w:rFonts w:ascii="Times New Roman" w:hAnsi="Times New Roman" w:cs="Times New Roman"/>
          <w:sz w:val="24"/>
          <w:szCs w:val="24"/>
        </w:rPr>
        <w:t xml:space="preserve">mechanisms of deliberative transmission: institutional, innovative and discursive. </w:t>
      </w:r>
      <w:r w:rsidRPr="00783515">
        <w:rPr>
          <w:rFonts w:ascii="Times New Roman" w:hAnsi="Times New Roman" w:cs="Times New Roman"/>
          <w:sz w:val="24"/>
          <w:szCs w:val="24"/>
        </w:rPr>
        <w:t xml:space="preserve">We </w:t>
      </w:r>
      <w:r w:rsidR="00E14B97">
        <w:rPr>
          <w:rFonts w:ascii="Times New Roman" w:hAnsi="Times New Roman" w:cs="Times New Roman"/>
          <w:sz w:val="24"/>
          <w:szCs w:val="24"/>
        </w:rPr>
        <w:t>discuss the</w:t>
      </w:r>
      <w:r>
        <w:rPr>
          <w:rFonts w:ascii="Times New Roman" w:eastAsia="Batang" w:hAnsi="Times New Roman" w:cs="Times New Roman"/>
          <w:sz w:val="24"/>
          <w:szCs w:val="24"/>
          <w:lang w:eastAsia="ko-KR"/>
        </w:rPr>
        <w:t xml:space="preserve"> key </w:t>
      </w:r>
      <w:r w:rsidRPr="00783515">
        <w:rPr>
          <w:rFonts w:ascii="Times New Roman" w:hAnsi="Times New Roman" w:cs="Times New Roman"/>
          <w:sz w:val="24"/>
          <w:szCs w:val="24"/>
        </w:rPr>
        <w:t xml:space="preserve">factors that enable or hinder </w:t>
      </w:r>
      <w:r w:rsidR="00E14B97">
        <w:rPr>
          <w:rFonts w:ascii="Times New Roman" w:eastAsia="Batang" w:hAnsi="Times New Roman" w:cs="Times New Roman"/>
          <w:sz w:val="24"/>
          <w:szCs w:val="24"/>
          <w:lang w:eastAsia="ko-KR"/>
        </w:rPr>
        <w:t>different forms of transmission</w:t>
      </w:r>
      <w:r>
        <w:rPr>
          <w:rFonts w:ascii="Times New Roman" w:eastAsia="Batang" w:hAnsi="Times New Roman" w:cs="Times New Roman"/>
          <w:sz w:val="24"/>
          <w:szCs w:val="24"/>
          <w:lang w:eastAsia="ko-KR"/>
        </w:rPr>
        <w:t xml:space="preserve">, </w:t>
      </w:r>
      <w:r w:rsidR="00E14B97">
        <w:rPr>
          <w:rFonts w:ascii="Times New Roman" w:eastAsia="Batang" w:hAnsi="Times New Roman" w:cs="Times New Roman"/>
          <w:sz w:val="24"/>
          <w:szCs w:val="24"/>
          <w:lang w:eastAsia="ko-KR"/>
        </w:rPr>
        <w:t>and reflect on the</w:t>
      </w:r>
      <w:r>
        <w:rPr>
          <w:rFonts w:ascii="Times New Roman" w:eastAsia="Batang" w:hAnsi="Times New Roman" w:cs="Times New Roman"/>
          <w:sz w:val="24"/>
          <w:szCs w:val="24"/>
          <w:lang w:eastAsia="ko-KR"/>
        </w:rPr>
        <w:t xml:space="preserve"> ways in which they might be strengthened in deliberative systems</w:t>
      </w:r>
      <w:r w:rsidR="002D5189">
        <w:rPr>
          <w:rFonts w:ascii="Times New Roman" w:eastAsia="Batang" w:hAnsi="Times New Roman" w:cs="Times New Roman"/>
          <w:sz w:val="24"/>
          <w:szCs w:val="24"/>
          <w:lang w:eastAsia="ko-KR"/>
        </w:rPr>
        <w:t>.</w:t>
      </w:r>
      <w:r w:rsidR="002D5189" w:rsidRPr="002D5189">
        <w:rPr>
          <w:rFonts w:ascii="Times New Roman" w:hAnsi="Times New Roman" w:cs="Times New Roman"/>
          <w:sz w:val="24"/>
          <w:szCs w:val="24"/>
        </w:rPr>
        <w:t xml:space="preserve"> </w:t>
      </w:r>
      <w:r w:rsidR="002D5189">
        <w:rPr>
          <w:rFonts w:ascii="Times New Roman" w:hAnsi="Times New Roman" w:cs="Times New Roman"/>
          <w:sz w:val="24"/>
          <w:szCs w:val="24"/>
        </w:rPr>
        <w:t xml:space="preserve">Our analysis suggests that the </w:t>
      </w:r>
      <w:r w:rsidR="001D3660">
        <w:rPr>
          <w:rFonts w:ascii="Times New Roman" w:hAnsi="Times New Roman" w:cs="Times New Roman"/>
          <w:sz w:val="24"/>
          <w:szCs w:val="24"/>
        </w:rPr>
        <w:t>systemic turn in</w:t>
      </w:r>
      <w:r w:rsidR="002D5189">
        <w:rPr>
          <w:rFonts w:ascii="Times New Roman" w:hAnsi="Times New Roman" w:cs="Times New Roman"/>
          <w:sz w:val="24"/>
          <w:szCs w:val="24"/>
        </w:rPr>
        <w:t xml:space="preserve"> </w:t>
      </w:r>
      <w:r w:rsidR="001D3660">
        <w:rPr>
          <w:rFonts w:ascii="Times New Roman" w:hAnsi="Times New Roman" w:cs="Times New Roman"/>
          <w:sz w:val="24"/>
          <w:szCs w:val="24"/>
        </w:rPr>
        <w:t xml:space="preserve">deliberative democracy </w:t>
      </w:r>
      <w:r w:rsidR="002D5189">
        <w:rPr>
          <w:rFonts w:ascii="Times New Roman" w:hAnsi="Times New Roman" w:cs="Times New Roman"/>
          <w:sz w:val="24"/>
          <w:szCs w:val="24"/>
        </w:rPr>
        <w:t>should go hand-in-</w:t>
      </w:r>
      <w:r w:rsidR="002D5189" w:rsidRPr="0082383E">
        <w:rPr>
          <w:rFonts w:ascii="Times New Roman" w:hAnsi="Times New Roman" w:cs="Times New Roman"/>
          <w:sz w:val="24"/>
          <w:szCs w:val="24"/>
        </w:rPr>
        <w:t>hand with a nuanced understanding of how transmission oc</w:t>
      </w:r>
      <w:r w:rsidR="002D5189">
        <w:rPr>
          <w:rFonts w:ascii="Times New Roman" w:hAnsi="Times New Roman" w:cs="Times New Roman"/>
          <w:sz w:val="24"/>
          <w:szCs w:val="24"/>
        </w:rPr>
        <w:t>curs across different sites</w:t>
      </w:r>
      <w:r>
        <w:rPr>
          <w:rFonts w:ascii="Times New Roman" w:eastAsia="Batang" w:hAnsi="Times New Roman" w:cs="Times New Roman"/>
          <w:sz w:val="24"/>
          <w:szCs w:val="24"/>
          <w:lang w:eastAsia="ko-KR"/>
        </w:rPr>
        <w:t>. As such, our discussion has</w:t>
      </w:r>
      <w:r w:rsidRPr="00783515">
        <w:rPr>
          <w:rFonts w:ascii="Times New Roman" w:hAnsi="Times New Roman" w:cs="Times New Roman"/>
          <w:sz w:val="24"/>
          <w:szCs w:val="24"/>
        </w:rPr>
        <w:t xml:space="preserve"> important implications for deliberative scholars and practitioners as they go about conceptualising, studying and steering </w:t>
      </w:r>
      <w:r w:rsidR="001D3660">
        <w:rPr>
          <w:rFonts w:ascii="Times New Roman" w:hAnsi="Times New Roman" w:cs="Times New Roman"/>
          <w:sz w:val="24"/>
          <w:szCs w:val="24"/>
        </w:rPr>
        <w:t>deliberative democracy at the large scale.</w:t>
      </w:r>
    </w:p>
    <w:p w14:paraId="3B0AEF4E" w14:textId="77777777" w:rsidR="00A61C3E" w:rsidRDefault="00A61C3E" w:rsidP="008611BA">
      <w:pPr>
        <w:spacing w:line="360" w:lineRule="auto"/>
        <w:jc w:val="both"/>
        <w:rPr>
          <w:rFonts w:ascii="Times New Roman" w:hAnsi="Times New Roman" w:cs="Times New Roman"/>
          <w:sz w:val="24"/>
          <w:szCs w:val="24"/>
        </w:rPr>
      </w:pPr>
    </w:p>
    <w:p w14:paraId="06C23A89" w14:textId="5FD48030" w:rsidR="00A61C3E" w:rsidRPr="00622DA8" w:rsidRDefault="00A61C3E" w:rsidP="008611BA">
      <w:pPr>
        <w:pStyle w:val="Heading1"/>
        <w:jc w:val="both"/>
      </w:pPr>
      <w:r>
        <w:t>Keywords</w:t>
      </w:r>
    </w:p>
    <w:p w14:paraId="55ECDFBE" w14:textId="65F6F428" w:rsidR="00A61C3E" w:rsidRDefault="00A61C3E"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Deliberative system, empirical, interpretive method, pu</w:t>
      </w:r>
      <w:r w:rsidR="00EB52A5">
        <w:rPr>
          <w:rFonts w:ascii="Times New Roman" w:hAnsi="Times New Roman" w:cs="Times New Roman"/>
          <w:sz w:val="24"/>
          <w:szCs w:val="24"/>
        </w:rPr>
        <w:t>blic deliberation, transmission</w:t>
      </w:r>
      <w:r>
        <w:rPr>
          <w:rFonts w:ascii="Times New Roman" w:hAnsi="Times New Roman" w:cs="Times New Roman"/>
          <w:sz w:val="24"/>
          <w:szCs w:val="24"/>
        </w:rPr>
        <w:t xml:space="preserve"> </w:t>
      </w:r>
    </w:p>
    <w:p w14:paraId="41DF7092" w14:textId="77777777" w:rsidR="0078658C" w:rsidRPr="00783515" w:rsidRDefault="0078658C" w:rsidP="008611BA">
      <w:pPr>
        <w:spacing w:line="360" w:lineRule="auto"/>
        <w:jc w:val="both"/>
        <w:rPr>
          <w:rFonts w:ascii="Times New Roman" w:hAnsi="Times New Roman" w:cs="Times New Roman"/>
          <w:sz w:val="24"/>
          <w:szCs w:val="24"/>
        </w:rPr>
      </w:pPr>
      <w:r w:rsidRPr="00783515">
        <w:rPr>
          <w:rFonts w:ascii="Times New Roman" w:hAnsi="Times New Roman" w:cs="Times New Roman"/>
          <w:sz w:val="24"/>
          <w:szCs w:val="24"/>
        </w:rPr>
        <w:br w:type="page"/>
      </w:r>
    </w:p>
    <w:p w14:paraId="33EE7871" w14:textId="77777777" w:rsidR="0078658C" w:rsidRPr="00783515" w:rsidRDefault="0078658C" w:rsidP="008611BA">
      <w:pPr>
        <w:pStyle w:val="Heading1"/>
        <w:jc w:val="both"/>
      </w:pPr>
      <w:r w:rsidRPr="00A61C3E">
        <w:lastRenderedPageBreak/>
        <w:t>Introduction</w:t>
      </w:r>
    </w:p>
    <w:p w14:paraId="031AD72E" w14:textId="51433EFE" w:rsidR="00615866" w:rsidRDefault="0078658C" w:rsidP="00DC2C04">
      <w:pPr>
        <w:spacing w:line="360" w:lineRule="auto"/>
        <w:jc w:val="both"/>
        <w:rPr>
          <w:rFonts w:ascii="Times New Roman" w:eastAsia="Batang" w:hAnsi="Times New Roman" w:cs="Times New Roman"/>
          <w:sz w:val="24"/>
          <w:szCs w:val="24"/>
          <w:lang w:eastAsia="ko-KR"/>
        </w:rPr>
      </w:pPr>
      <w:r>
        <w:rPr>
          <w:rFonts w:ascii="Times New Roman" w:hAnsi="Times New Roman" w:cs="Times New Roman"/>
          <w:sz w:val="24"/>
          <w:szCs w:val="24"/>
        </w:rPr>
        <w:t>T</w:t>
      </w:r>
      <w:r w:rsidRPr="00783515">
        <w:rPr>
          <w:rFonts w:ascii="Times New Roman" w:hAnsi="Times New Roman" w:cs="Times New Roman"/>
          <w:sz w:val="24"/>
          <w:szCs w:val="24"/>
        </w:rPr>
        <w:t xml:space="preserve">he </w:t>
      </w:r>
      <w:r>
        <w:rPr>
          <w:rFonts w:ascii="Times New Roman" w:hAnsi="Times New Roman" w:cs="Times New Roman"/>
          <w:sz w:val="24"/>
          <w:szCs w:val="24"/>
        </w:rPr>
        <w:t>‘</w:t>
      </w:r>
      <w:r w:rsidRPr="00783515">
        <w:rPr>
          <w:rFonts w:ascii="Times New Roman" w:hAnsi="Times New Roman" w:cs="Times New Roman"/>
          <w:sz w:val="24"/>
          <w:szCs w:val="24"/>
        </w:rPr>
        <w:t>deliberative system</w:t>
      </w:r>
      <w:r>
        <w:rPr>
          <w:rFonts w:ascii="Times New Roman" w:hAnsi="Times New Roman" w:cs="Times New Roman"/>
          <w:sz w:val="24"/>
          <w:szCs w:val="24"/>
        </w:rPr>
        <w:t>’</w:t>
      </w:r>
      <w:r w:rsidRPr="00783515">
        <w:rPr>
          <w:rFonts w:ascii="Times New Roman" w:hAnsi="Times New Roman" w:cs="Times New Roman"/>
          <w:sz w:val="24"/>
          <w:szCs w:val="24"/>
        </w:rPr>
        <w:t xml:space="preserve"> </w:t>
      </w:r>
      <w:r>
        <w:rPr>
          <w:rFonts w:ascii="Times New Roman" w:hAnsi="Times New Roman" w:cs="Times New Roman"/>
          <w:sz w:val="24"/>
          <w:szCs w:val="24"/>
        </w:rPr>
        <w:t xml:space="preserve">has become an increasingly popular theme </w:t>
      </w:r>
      <w:r w:rsidRPr="00783515">
        <w:rPr>
          <w:rFonts w:ascii="Times New Roman" w:hAnsi="Times New Roman" w:cs="Times New Roman"/>
          <w:sz w:val="24"/>
          <w:szCs w:val="24"/>
        </w:rPr>
        <w:t>among theorists, researchers and even practitioners of deliberative democracy</w:t>
      </w:r>
      <w:r>
        <w:rPr>
          <w:rFonts w:ascii="Times New Roman" w:hAnsi="Times New Roman" w:cs="Times New Roman"/>
          <w:sz w:val="24"/>
          <w:szCs w:val="24"/>
        </w:rPr>
        <w:t>—a</w:t>
      </w:r>
      <w:r w:rsidRPr="00783515">
        <w:rPr>
          <w:rFonts w:ascii="Times New Roman" w:hAnsi="Times New Roman" w:cs="Times New Roman"/>
          <w:sz w:val="24"/>
          <w:szCs w:val="24"/>
        </w:rPr>
        <w:t xml:space="preserve">s this special </w:t>
      </w:r>
      <w:r>
        <w:rPr>
          <w:rFonts w:ascii="Times New Roman" w:hAnsi="Times New Roman" w:cs="Times New Roman"/>
          <w:sz w:val="24"/>
          <w:szCs w:val="24"/>
        </w:rPr>
        <w:t>issue attests</w:t>
      </w:r>
      <w:r w:rsidRPr="00783515">
        <w:rPr>
          <w:rFonts w:ascii="Times New Roman" w:hAnsi="Times New Roman" w:cs="Times New Roman"/>
          <w:sz w:val="24"/>
          <w:szCs w:val="24"/>
        </w:rPr>
        <w:t>. The central notion</w:t>
      </w:r>
      <w:r>
        <w:rPr>
          <w:rFonts w:ascii="Times New Roman" w:hAnsi="Times New Roman" w:cs="Times New Roman"/>
          <w:sz w:val="24"/>
          <w:szCs w:val="24"/>
        </w:rPr>
        <w:t xml:space="preserve"> of a deliberative system is that</w:t>
      </w:r>
      <w:r w:rsidRPr="00783515">
        <w:rPr>
          <w:rFonts w:ascii="Times New Roman" w:hAnsi="Times New Roman" w:cs="Times New Roman"/>
          <w:sz w:val="24"/>
          <w:szCs w:val="24"/>
        </w:rPr>
        <w:t xml:space="preserve"> deliberation </w:t>
      </w:r>
      <w:r>
        <w:rPr>
          <w:rFonts w:ascii="Times New Roman" w:hAnsi="Times New Roman" w:cs="Times New Roman"/>
          <w:sz w:val="24"/>
          <w:szCs w:val="24"/>
        </w:rPr>
        <w:t xml:space="preserve">is conceived of as an activity occurring </w:t>
      </w:r>
      <w:r>
        <w:rPr>
          <w:rFonts w:ascii="Times New Roman" w:eastAsia="Batang" w:hAnsi="Times New Roman" w:cs="Times New Roman"/>
          <w:sz w:val="24"/>
          <w:szCs w:val="24"/>
          <w:lang w:eastAsia="ko-KR"/>
        </w:rPr>
        <w:t>in differentiated ways across</w:t>
      </w:r>
      <w:r>
        <w:rPr>
          <w:rFonts w:ascii="Times New Roman" w:hAnsi="Times New Roman" w:cs="Times New Roman"/>
          <w:sz w:val="24"/>
          <w:szCs w:val="24"/>
        </w:rPr>
        <w:t xml:space="preserve"> a range of</w:t>
      </w:r>
      <w:r>
        <w:rPr>
          <w:rFonts w:ascii="Times New Roman" w:eastAsia="Batang" w:hAnsi="Times New Roman" w:cs="Times New Roman"/>
          <w:sz w:val="24"/>
          <w:szCs w:val="24"/>
          <w:lang w:eastAsia="ko-KR"/>
        </w:rPr>
        <w:t xml:space="preserve"> interconnected </w:t>
      </w:r>
      <w:r w:rsidR="00493D0B">
        <w:rPr>
          <w:rFonts w:ascii="Times New Roman" w:eastAsia="Batang" w:hAnsi="Times New Roman" w:cs="Times New Roman"/>
          <w:sz w:val="24"/>
          <w:szCs w:val="24"/>
          <w:lang w:eastAsia="ko-KR"/>
        </w:rPr>
        <w:t xml:space="preserve">communicative </w:t>
      </w:r>
      <w:r>
        <w:rPr>
          <w:rFonts w:ascii="Times New Roman" w:eastAsia="Batang" w:hAnsi="Times New Roman" w:cs="Times New Roman"/>
          <w:sz w:val="24"/>
          <w:szCs w:val="24"/>
          <w:lang w:eastAsia="ko-KR"/>
        </w:rPr>
        <w:t>sites</w:t>
      </w:r>
      <w:r w:rsidR="000C74FD">
        <w:rPr>
          <w:rFonts w:ascii="Times New Roman" w:eastAsia="Batang" w:hAnsi="Times New Roman" w:cs="Times New Roman"/>
          <w:sz w:val="24"/>
          <w:szCs w:val="24"/>
          <w:lang w:eastAsia="ko-KR"/>
        </w:rPr>
        <w:t>. T</w:t>
      </w:r>
      <w:r>
        <w:rPr>
          <w:rFonts w:ascii="Times New Roman" w:eastAsia="Batang" w:hAnsi="Times New Roman" w:cs="Times New Roman"/>
          <w:sz w:val="24"/>
          <w:szCs w:val="24"/>
          <w:lang w:eastAsia="ko-KR"/>
        </w:rPr>
        <w:t>hough there may be little or no perfect democratic deliberation in any site, the collective work done across the system may still</w:t>
      </w:r>
      <w:r w:rsidRPr="00783515">
        <w:rPr>
          <w:rFonts w:ascii="Times New Roman" w:hAnsi="Times New Roman" w:cs="Times New Roman"/>
          <w:sz w:val="24"/>
          <w:szCs w:val="24"/>
        </w:rPr>
        <w:t xml:space="preserve"> produce</w:t>
      </w:r>
      <w:r>
        <w:rPr>
          <w:rFonts w:ascii="Times New Roman" w:hAnsi="Times New Roman" w:cs="Times New Roman"/>
          <w:sz w:val="24"/>
          <w:szCs w:val="24"/>
        </w:rPr>
        <w:t xml:space="preserve"> a </w:t>
      </w:r>
      <w:r>
        <w:rPr>
          <w:rFonts w:ascii="Times New Roman" w:eastAsia="Batang" w:hAnsi="Times New Roman" w:cs="Times New Roman"/>
          <w:sz w:val="24"/>
          <w:szCs w:val="24"/>
          <w:lang w:eastAsia="ko-KR"/>
        </w:rPr>
        <w:t xml:space="preserve">suitably </w:t>
      </w:r>
      <w:r>
        <w:rPr>
          <w:rFonts w:ascii="Times New Roman" w:hAnsi="Times New Roman" w:cs="Times New Roman"/>
          <w:sz w:val="24"/>
          <w:szCs w:val="24"/>
        </w:rPr>
        <w:t>deliberative democratic</w:t>
      </w:r>
      <w:r>
        <w:rPr>
          <w:rFonts w:ascii="Times New Roman" w:eastAsia="Batang" w:hAnsi="Times New Roman" w:cs="Times New Roman"/>
          <w:sz w:val="24"/>
          <w:szCs w:val="24"/>
          <w:lang w:eastAsia="ko-KR"/>
        </w:rPr>
        <w:t xml:space="preserve"> whole (see </w:t>
      </w:r>
      <w:proofErr w:type="spellStart"/>
      <w:r>
        <w:rPr>
          <w:rFonts w:ascii="Times New Roman" w:eastAsia="Batang" w:hAnsi="Times New Roman" w:cs="Times New Roman"/>
          <w:sz w:val="24"/>
          <w:szCs w:val="24"/>
          <w:lang w:eastAsia="ko-KR"/>
        </w:rPr>
        <w:t>Mansbridge</w:t>
      </w:r>
      <w:proofErr w:type="spellEnd"/>
      <w:r>
        <w:rPr>
          <w:rFonts w:ascii="Times New Roman" w:eastAsia="Batang" w:hAnsi="Times New Roman" w:cs="Times New Roman"/>
          <w:sz w:val="24"/>
          <w:szCs w:val="24"/>
          <w:lang w:eastAsia="ko-KR"/>
        </w:rPr>
        <w:t xml:space="preserve"> et al. 2012; Parkinson 2006; Dryzek 2009)</w:t>
      </w:r>
      <w:r>
        <w:rPr>
          <w:rFonts w:ascii="Times New Roman" w:hAnsi="Times New Roman" w:cs="Times New Roman"/>
          <w:sz w:val="24"/>
          <w:szCs w:val="24"/>
        </w:rPr>
        <w:t xml:space="preserve">. </w:t>
      </w:r>
      <w:r w:rsidR="000C74FD">
        <w:rPr>
          <w:rFonts w:ascii="Times New Roman" w:eastAsia="Batang" w:hAnsi="Times New Roman" w:cs="Times New Roman"/>
          <w:sz w:val="24"/>
          <w:szCs w:val="24"/>
          <w:lang w:eastAsia="ko-KR"/>
        </w:rPr>
        <w:t>The</w:t>
      </w:r>
      <w:r>
        <w:rPr>
          <w:rFonts w:ascii="Times New Roman" w:eastAsia="Batang" w:hAnsi="Times New Roman" w:cs="Times New Roman"/>
          <w:sz w:val="24"/>
          <w:szCs w:val="24"/>
          <w:lang w:eastAsia="ko-KR"/>
        </w:rPr>
        <w:t xml:space="preserve"> systemic turn</w:t>
      </w:r>
      <w:r w:rsidRPr="00783515">
        <w:rPr>
          <w:rFonts w:ascii="Times New Roman" w:hAnsi="Times New Roman" w:cs="Times New Roman"/>
          <w:sz w:val="24"/>
          <w:szCs w:val="24"/>
        </w:rPr>
        <w:t xml:space="preserve"> </w:t>
      </w:r>
      <w:r w:rsidR="000C74FD">
        <w:rPr>
          <w:rFonts w:ascii="Times New Roman" w:hAnsi="Times New Roman" w:cs="Times New Roman"/>
          <w:sz w:val="24"/>
          <w:szCs w:val="24"/>
        </w:rPr>
        <w:t xml:space="preserve">expands the </w:t>
      </w:r>
      <w:r w:rsidRPr="00783515">
        <w:rPr>
          <w:rFonts w:ascii="Times New Roman" w:hAnsi="Times New Roman" w:cs="Times New Roman"/>
          <w:sz w:val="24"/>
          <w:szCs w:val="24"/>
        </w:rPr>
        <w:t>range of spaces and institutions that can be understood in d</w:t>
      </w:r>
      <w:r>
        <w:rPr>
          <w:rFonts w:ascii="Times New Roman" w:hAnsi="Times New Roman" w:cs="Times New Roman"/>
          <w:sz w:val="24"/>
          <w:szCs w:val="24"/>
        </w:rPr>
        <w:t xml:space="preserve">eliberative democratic terms, </w:t>
      </w:r>
      <w:r>
        <w:rPr>
          <w:rFonts w:ascii="Times New Roman" w:eastAsia="Batang" w:hAnsi="Times New Roman" w:cs="Times New Roman"/>
          <w:sz w:val="24"/>
          <w:szCs w:val="24"/>
          <w:lang w:eastAsia="ko-KR"/>
        </w:rPr>
        <w:t>and</w:t>
      </w:r>
      <w:r w:rsidRPr="00783515">
        <w:rPr>
          <w:rFonts w:ascii="Times New Roman" w:hAnsi="Times New Roman" w:cs="Times New Roman"/>
          <w:sz w:val="24"/>
          <w:szCs w:val="24"/>
        </w:rPr>
        <w:t xml:space="preserve"> opens up new areas of focus for </w:t>
      </w:r>
      <w:r w:rsidR="001D3660">
        <w:rPr>
          <w:rFonts w:ascii="Times New Roman" w:hAnsi="Times New Roman" w:cs="Times New Roman"/>
          <w:sz w:val="24"/>
          <w:szCs w:val="24"/>
        </w:rPr>
        <w:t xml:space="preserve">policy makers, </w:t>
      </w:r>
      <w:r w:rsidRPr="00783515">
        <w:rPr>
          <w:rFonts w:ascii="Times New Roman" w:hAnsi="Times New Roman" w:cs="Times New Roman"/>
          <w:sz w:val="24"/>
          <w:szCs w:val="24"/>
        </w:rPr>
        <w:t xml:space="preserve">reformers and researchers. Certainly, thus far, the idea of the deliberative system has been closely associated with the search for, or infusion of, crucial aspects of deliberation in unexpected places (e.g. </w:t>
      </w:r>
      <w:proofErr w:type="spellStart"/>
      <w:r>
        <w:rPr>
          <w:rFonts w:ascii="Times New Roman" w:eastAsia="Batang" w:hAnsi="Times New Roman" w:cs="Times New Roman"/>
          <w:sz w:val="24"/>
          <w:szCs w:val="24"/>
          <w:lang w:eastAsia="ko-KR"/>
        </w:rPr>
        <w:t>Mansbridge</w:t>
      </w:r>
      <w:proofErr w:type="spellEnd"/>
      <w:r>
        <w:rPr>
          <w:rFonts w:ascii="Times New Roman" w:eastAsia="Batang" w:hAnsi="Times New Roman" w:cs="Times New Roman"/>
          <w:sz w:val="24"/>
          <w:szCs w:val="24"/>
          <w:lang w:eastAsia="ko-KR"/>
        </w:rPr>
        <w:t xml:space="preserve"> 1999; </w:t>
      </w:r>
      <w:r w:rsidR="0044117F">
        <w:rPr>
          <w:rFonts w:ascii="Times New Roman" w:hAnsi="Times New Roman" w:cs="Times New Roman"/>
          <w:sz w:val="24"/>
          <w:szCs w:val="24"/>
        </w:rPr>
        <w:t>Chambers 2012</w:t>
      </w:r>
      <w:r>
        <w:rPr>
          <w:rFonts w:ascii="Times New Roman" w:eastAsia="Batang" w:hAnsi="Times New Roman" w:cs="Times New Roman"/>
          <w:sz w:val="24"/>
          <w:szCs w:val="24"/>
          <w:lang w:eastAsia="ko-KR"/>
        </w:rPr>
        <w:t xml:space="preserve">). </w:t>
      </w:r>
    </w:p>
    <w:p w14:paraId="43D13A18" w14:textId="3AEC162F" w:rsidR="00994C10" w:rsidRDefault="0078658C" w:rsidP="008611BA">
      <w:pPr>
        <w:spacing w:line="360" w:lineRule="auto"/>
        <w:jc w:val="both"/>
        <w:rPr>
          <w:rFonts w:ascii="Times New Roman" w:hAnsi="Times New Roman" w:cs="Times New Roman"/>
          <w:sz w:val="24"/>
          <w:szCs w:val="24"/>
        </w:rPr>
      </w:pPr>
      <w:r>
        <w:rPr>
          <w:rFonts w:ascii="Times New Roman" w:eastAsia="Batang" w:hAnsi="Times New Roman" w:cs="Times New Roman"/>
          <w:sz w:val="24"/>
          <w:szCs w:val="24"/>
          <w:lang w:eastAsia="ko-KR"/>
        </w:rPr>
        <w:t>However,</w:t>
      </w:r>
      <w:r w:rsidRPr="00783515">
        <w:rPr>
          <w:rFonts w:ascii="Times New Roman" w:hAnsi="Times New Roman" w:cs="Times New Roman"/>
          <w:sz w:val="24"/>
          <w:szCs w:val="24"/>
        </w:rPr>
        <w:t xml:space="preserve"> </w:t>
      </w:r>
      <w:r w:rsidR="00994C10">
        <w:rPr>
          <w:rFonts w:ascii="Times New Roman" w:hAnsi="Times New Roman" w:cs="Times New Roman"/>
          <w:sz w:val="24"/>
          <w:szCs w:val="24"/>
        </w:rPr>
        <w:t xml:space="preserve">beyond ideal theoretical prescriptions, </w:t>
      </w:r>
      <w:r w:rsidRPr="00783515">
        <w:rPr>
          <w:rFonts w:ascii="Times New Roman" w:hAnsi="Times New Roman" w:cs="Times New Roman"/>
          <w:sz w:val="24"/>
          <w:szCs w:val="24"/>
        </w:rPr>
        <w:t>we still know very little about</w:t>
      </w:r>
      <w:r w:rsidR="008531CB">
        <w:rPr>
          <w:rFonts w:ascii="Times New Roman" w:hAnsi="Times New Roman" w:cs="Times New Roman"/>
          <w:sz w:val="24"/>
          <w:szCs w:val="24"/>
        </w:rPr>
        <w:t xml:space="preserve"> if and</w:t>
      </w:r>
      <w:r w:rsidRPr="00783515">
        <w:rPr>
          <w:rFonts w:ascii="Times New Roman" w:hAnsi="Times New Roman" w:cs="Times New Roman"/>
          <w:sz w:val="24"/>
          <w:szCs w:val="24"/>
        </w:rPr>
        <w:t xml:space="preserve"> how </w:t>
      </w:r>
      <w:r>
        <w:rPr>
          <w:rFonts w:ascii="Times New Roman" w:eastAsia="Batang" w:hAnsi="Times New Roman" w:cs="Times New Roman"/>
          <w:sz w:val="24"/>
          <w:szCs w:val="24"/>
          <w:lang w:eastAsia="ko-KR"/>
        </w:rPr>
        <w:t>these</w:t>
      </w:r>
      <w:r w:rsidRPr="00783515">
        <w:rPr>
          <w:rFonts w:ascii="Times New Roman" w:hAnsi="Times New Roman" w:cs="Times New Roman"/>
          <w:sz w:val="24"/>
          <w:szCs w:val="24"/>
        </w:rPr>
        <w:t xml:space="preserve"> </w:t>
      </w:r>
      <w:r w:rsidR="000C74FD">
        <w:rPr>
          <w:rFonts w:ascii="Times New Roman" w:hAnsi="Times New Roman" w:cs="Times New Roman"/>
          <w:sz w:val="24"/>
          <w:szCs w:val="24"/>
        </w:rPr>
        <w:t xml:space="preserve">different deliberative </w:t>
      </w:r>
      <w:r w:rsidRPr="00783515">
        <w:rPr>
          <w:rFonts w:ascii="Times New Roman" w:hAnsi="Times New Roman" w:cs="Times New Roman"/>
          <w:sz w:val="24"/>
          <w:szCs w:val="24"/>
        </w:rPr>
        <w:t>sites link together</w:t>
      </w:r>
      <w:r>
        <w:rPr>
          <w:rFonts w:ascii="Times New Roman" w:eastAsia="Batang" w:hAnsi="Times New Roman" w:cs="Times New Roman"/>
          <w:sz w:val="24"/>
          <w:szCs w:val="24"/>
          <w:lang w:eastAsia="ko-KR"/>
        </w:rPr>
        <w:t>,</w:t>
      </w:r>
      <w:r w:rsidRPr="00783515">
        <w:rPr>
          <w:rFonts w:ascii="Times New Roman" w:hAnsi="Times New Roman" w:cs="Times New Roman"/>
          <w:sz w:val="24"/>
          <w:szCs w:val="24"/>
        </w:rPr>
        <w:t xml:space="preserve"> and how they constitute an inclusive </w:t>
      </w:r>
      <w:r w:rsidR="00493D0B">
        <w:rPr>
          <w:rFonts w:ascii="Times New Roman" w:hAnsi="Times New Roman" w:cs="Times New Roman"/>
          <w:sz w:val="24"/>
          <w:szCs w:val="24"/>
        </w:rPr>
        <w:t>deliberative</w:t>
      </w:r>
      <w:r w:rsidR="00493D0B" w:rsidRPr="00783515">
        <w:rPr>
          <w:rFonts w:ascii="Times New Roman" w:hAnsi="Times New Roman" w:cs="Times New Roman"/>
          <w:sz w:val="24"/>
          <w:szCs w:val="24"/>
        </w:rPr>
        <w:t xml:space="preserve"> </w:t>
      </w:r>
      <w:r w:rsidRPr="00783515">
        <w:rPr>
          <w:rFonts w:ascii="Times New Roman" w:hAnsi="Times New Roman" w:cs="Times New Roman"/>
          <w:sz w:val="24"/>
          <w:szCs w:val="24"/>
        </w:rPr>
        <w:t>system</w:t>
      </w:r>
      <w:r>
        <w:rPr>
          <w:rFonts w:ascii="Times New Roman" w:eastAsia="Batang" w:hAnsi="Times New Roman" w:cs="Times New Roman"/>
          <w:sz w:val="24"/>
          <w:szCs w:val="24"/>
          <w:lang w:eastAsia="ko-KR"/>
        </w:rPr>
        <w:t xml:space="preserve"> in practice</w:t>
      </w:r>
      <w:r w:rsidRPr="00783515">
        <w:rPr>
          <w:rFonts w:ascii="Times New Roman" w:hAnsi="Times New Roman" w:cs="Times New Roman"/>
          <w:sz w:val="24"/>
          <w:szCs w:val="24"/>
        </w:rPr>
        <w:t xml:space="preserve">. </w:t>
      </w:r>
      <w:r w:rsidR="00615866">
        <w:rPr>
          <w:rFonts w:ascii="Times New Roman" w:hAnsi="Times New Roman" w:cs="Times New Roman"/>
          <w:sz w:val="24"/>
          <w:szCs w:val="24"/>
        </w:rPr>
        <w:t xml:space="preserve">This paper fills this gap: it asks how, and to what effect, ideas and claims are transmitted in practice </w:t>
      </w:r>
      <w:r w:rsidR="00493D0B">
        <w:rPr>
          <w:rFonts w:ascii="Times New Roman" w:hAnsi="Times New Roman" w:cs="Times New Roman"/>
          <w:sz w:val="24"/>
          <w:szCs w:val="24"/>
        </w:rPr>
        <w:t xml:space="preserve">between different sites </w:t>
      </w:r>
      <w:r w:rsidR="00615866">
        <w:rPr>
          <w:rFonts w:ascii="Times New Roman" w:hAnsi="Times New Roman" w:cs="Times New Roman"/>
          <w:sz w:val="24"/>
          <w:szCs w:val="24"/>
        </w:rPr>
        <w:t xml:space="preserve">across </w:t>
      </w:r>
      <w:r w:rsidR="00493D0B">
        <w:rPr>
          <w:rFonts w:ascii="Times New Roman" w:hAnsi="Times New Roman" w:cs="Times New Roman"/>
          <w:sz w:val="24"/>
          <w:szCs w:val="24"/>
        </w:rPr>
        <w:t>deliberative systems</w:t>
      </w:r>
      <w:r w:rsidR="00615866">
        <w:rPr>
          <w:rFonts w:ascii="Times New Roman" w:hAnsi="Times New Roman" w:cs="Times New Roman"/>
          <w:sz w:val="24"/>
          <w:szCs w:val="24"/>
        </w:rPr>
        <w:t xml:space="preserve">. </w:t>
      </w:r>
    </w:p>
    <w:p w14:paraId="4CAE848F" w14:textId="0BE458F2" w:rsidR="00994C10" w:rsidRDefault="00994C10" w:rsidP="00DC2C04">
      <w:pPr>
        <w:spacing w:line="360" w:lineRule="auto"/>
        <w:jc w:val="both"/>
        <w:rPr>
          <w:rFonts w:ascii="Times New Roman" w:hAnsi="Times New Roman" w:cs="Times New Roman"/>
          <w:sz w:val="24"/>
          <w:szCs w:val="24"/>
        </w:rPr>
      </w:pPr>
      <w:r w:rsidRPr="001E7C85">
        <w:rPr>
          <w:rFonts w:ascii="Times New Roman" w:hAnsi="Times New Roman" w:cs="Times New Roman"/>
          <w:sz w:val="24"/>
          <w:szCs w:val="24"/>
        </w:rPr>
        <w:t>Building on previous work outlining the value of interpretive research in understanding deliberative systems</w:t>
      </w:r>
      <w:r>
        <w:rPr>
          <w:rFonts w:ascii="Times New Roman" w:hAnsi="Times New Roman" w:cs="Times New Roman"/>
          <w:sz w:val="24"/>
          <w:szCs w:val="24"/>
        </w:rPr>
        <w:t xml:space="preserve"> (</w:t>
      </w:r>
      <w:proofErr w:type="spellStart"/>
      <w:r>
        <w:rPr>
          <w:rFonts w:ascii="Times New Roman" w:hAnsi="Times New Roman" w:cs="Times New Roman"/>
          <w:sz w:val="24"/>
          <w:szCs w:val="24"/>
        </w:rPr>
        <w:t>Ercan</w:t>
      </w:r>
      <w:proofErr w:type="spellEnd"/>
      <w:r>
        <w:rPr>
          <w:rFonts w:ascii="Times New Roman" w:hAnsi="Times New Roman" w:cs="Times New Roman"/>
          <w:sz w:val="24"/>
          <w:szCs w:val="24"/>
        </w:rPr>
        <w:t xml:space="preserve"> et al. forthcoming)</w:t>
      </w:r>
      <w:r w:rsidRPr="001E7C85">
        <w:rPr>
          <w:rFonts w:ascii="Times New Roman" w:hAnsi="Times New Roman" w:cs="Times New Roman"/>
          <w:sz w:val="24"/>
          <w:szCs w:val="24"/>
        </w:rPr>
        <w:t>, we approach this task by drawing across three interpretive case studies of deliberative systems</w:t>
      </w:r>
      <w:r>
        <w:rPr>
          <w:rFonts w:ascii="Times New Roman" w:hAnsi="Times New Roman" w:cs="Times New Roman"/>
          <w:sz w:val="24"/>
          <w:szCs w:val="24"/>
        </w:rPr>
        <w:t xml:space="preserve"> in different policy areas</w:t>
      </w:r>
      <w:r w:rsidRPr="001E7C85">
        <w:rPr>
          <w:rFonts w:ascii="Times New Roman" w:hAnsi="Times New Roman" w:cs="Times New Roman"/>
          <w:sz w:val="24"/>
          <w:szCs w:val="24"/>
        </w:rPr>
        <w:t xml:space="preserve">, each </w:t>
      </w:r>
      <w:r>
        <w:rPr>
          <w:rFonts w:ascii="Times New Roman" w:hAnsi="Times New Roman" w:cs="Times New Roman"/>
          <w:sz w:val="24"/>
          <w:szCs w:val="24"/>
        </w:rPr>
        <w:t>illustrating a</w:t>
      </w:r>
      <w:r w:rsidRPr="001E7C85">
        <w:rPr>
          <w:rFonts w:ascii="Times New Roman" w:hAnsi="Times New Roman" w:cs="Times New Roman"/>
          <w:sz w:val="24"/>
          <w:szCs w:val="24"/>
        </w:rPr>
        <w:t xml:space="preserve"> different mechanism of </w:t>
      </w:r>
      <w:r>
        <w:rPr>
          <w:rFonts w:ascii="Times New Roman" w:hAnsi="Times New Roman" w:cs="Times New Roman"/>
          <w:sz w:val="24"/>
          <w:szCs w:val="24"/>
        </w:rPr>
        <w:t xml:space="preserve">deliberative </w:t>
      </w:r>
      <w:r w:rsidRPr="001E7C85">
        <w:rPr>
          <w:rFonts w:ascii="Times New Roman" w:hAnsi="Times New Roman" w:cs="Times New Roman"/>
          <w:sz w:val="24"/>
          <w:szCs w:val="24"/>
        </w:rPr>
        <w:t>transmission</w:t>
      </w:r>
      <w:r>
        <w:rPr>
          <w:rFonts w:ascii="Times New Roman" w:hAnsi="Times New Roman" w:cs="Times New Roman"/>
          <w:sz w:val="24"/>
          <w:szCs w:val="24"/>
        </w:rPr>
        <w:t xml:space="preserve"> at work</w:t>
      </w:r>
      <w:r w:rsidRPr="001E7C85">
        <w:rPr>
          <w:rFonts w:ascii="Times New Roman" w:hAnsi="Times New Roman" w:cs="Times New Roman"/>
          <w:sz w:val="24"/>
          <w:szCs w:val="24"/>
        </w:rPr>
        <w:t xml:space="preserve">. The first case </w:t>
      </w:r>
      <w:r>
        <w:rPr>
          <w:rFonts w:ascii="Times New Roman" w:hAnsi="Times New Roman" w:cs="Times New Roman"/>
          <w:sz w:val="24"/>
          <w:szCs w:val="24"/>
        </w:rPr>
        <w:t>exemplifies the prospects for</w:t>
      </w:r>
      <w:r w:rsidRPr="001E7C85">
        <w:rPr>
          <w:rFonts w:ascii="Times New Roman" w:hAnsi="Times New Roman" w:cs="Times New Roman"/>
          <w:sz w:val="24"/>
          <w:szCs w:val="24"/>
        </w:rPr>
        <w:t xml:space="preserve"> transmission </w:t>
      </w:r>
      <w:r>
        <w:rPr>
          <w:rFonts w:ascii="Times New Roman" w:hAnsi="Times New Roman" w:cs="Times New Roman"/>
          <w:sz w:val="24"/>
          <w:szCs w:val="24"/>
        </w:rPr>
        <w:t xml:space="preserve">within </w:t>
      </w:r>
      <w:r w:rsidRPr="001E7C85">
        <w:rPr>
          <w:rFonts w:ascii="Times New Roman" w:hAnsi="Times New Roman" w:cs="Times New Roman"/>
          <w:sz w:val="24"/>
          <w:szCs w:val="24"/>
        </w:rPr>
        <w:t xml:space="preserve">existing democratic institutions through a study of public deliberation on </w:t>
      </w:r>
      <w:r>
        <w:rPr>
          <w:rFonts w:ascii="Times New Roman" w:hAnsi="Times New Roman" w:cs="Times New Roman"/>
          <w:sz w:val="24"/>
          <w:szCs w:val="24"/>
        </w:rPr>
        <w:t>‘</w:t>
      </w:r>
      <w:r w:rsidRPr="001E7C85">
        <w:rPr>
          <w:rFonts w:ascii="Times New Roman" w:hAnsi="Times New Roman" w:cs="Times New Roman"/>
          <w:sz w:val="24"/>
          <w:szCs w:val="24"/>
        </w:rPr>
        <w:t>honour killings</w:t>
      </w:r>
      <w:r>
        <w:rPr>
          <w:rFonts w:ascii="Times New Roman" w:hAnsi="Times New Roman" w:cs="Times New Roman"/>
          <w:sz w:val="24"/>
          <w:szCs w:val="24"/>
        </w:rPr>
        <w:t>’</w:t>
      </w:r>
      <w:r w:rsidRPr="001E7C85">
        <w:rPr>
          <w:rFonts w:ascii="Times New Roman" w:hAnsi="Times New Roman" w:cs="Times New Roman"/>
          <w:sz w:val="24"/>
          <w:szCs w:val="24"/>
        </w:rPr>
        <w:t xml:space="preserve">; the second case considers how transmission works in the context of a novel democratic institution where a mini-public on energy policy was coupled with </w:t>
      </w:r>
      <w:r>
        <w:rPr>
          <w:rFonts w:ascii="Times New Roman" w:hAnsi="Times New Roman" w:cs="Times New Roman"/>
          <w:sz w:val="24"/>
          <w:szCs w:val="24"/>
        </w:rPr>
        <w:t xml:space="preserve">a </w:t>
      </w:r>
      <w:r w:rsidRPr="001E7C85">
        <w:rPr>
          <w:rFonts w:ascii="Times New Roman" w:hAnsi="Times New Roman" w:cs="Times New Roman"/>
          <w:sz w:val="24"/>
          <w:szCs w:val="24"/>
        </w:rPr>
        <w:t xml:space="preserve">parliamentary inquiry; the last </w:t>
      </w:r>
      <w:r>
        <w:rPr>
          <w:rFonts w:ascii="Times New Roman" w:hAnsi="Times New Roman" w:cs="Times New Roman"/>
          <w:sz w:val="24"/>
          <w:szCs w:val="24"/>
        </w:rPr>
        <w:t>case considers how narratives about the issue of obesity facilitate the transmission of claims across sites and institutions</w:t>
      </w:r>
      <w:r w:rsidRPr="001E7C85">
        <w:rPr>
          <w:rFonts w:ascii="Times New Roman" w:hAnsi="Times New Roman" w:cs="Times New Roman"/>
          <w:sz w:val="24"/>
          <w:szCs w:val="24"/>
        </w:rPr>
        <w:t xml:space="preserve">. Combined, these studies provide rich insights into how transmission occurs </w:t>
      </w:r>
      <w:r>
        <w:rPr>
          <w:rFonts w:ascii="Times New Roman" w:hAnsi="Times New Roman" w:cs="Times New Roman"/>
          <w:sz w:val="24"/>
          <w:szCs w:val="24"/>
        </w:rPr>
        <w:t>in practice</w:t>
      </w:r>
      <w:r w:rsidRPr="00826A83">
        <w:rPr>
          <w:rFonts w:ascii="Times New Roman" w:hAnsi="Times New Roman" w:cs="Times New Roman"/>
          <w:sz w:val="24"/>
          <w:szCs w:val="24"/>
        </w:rPr>
        <w:t xml:space="preserve">, </w:t>
      </w:r>
      <w:r>
        <w:rPr>
          <w:rFonts w:ascii="Times New Roman" w:hAnsi="Times New Roman" w:cs="Times New Roman"/>
          <w:sz w:val="24"/>
          <w:szCs w:val="24"/>
        </w:rPr>
        <w:t xml:space="preserve">how it can be </w:t>
      </w:r>
      <w:r w:rsidRPr="00826A83">
        <w:rPr>
          <w:rFonts w:ascii="Times New Roman" w:hAnsi="Times New Roman" w:cs="Times New Roman"/>
          <w:sz w:val="24"/>
          <w:szCs w:val="24"/>
        </w:rPr>
        <w:t xml:space="preserve">enabled but also distorted, and what this means for inclusion across deliberative systems. </w:t>
      </w:r>
    </w:p>
    <w:p w14:paraId="5E8F5400" w14:textId="4E4C58AD" w:rsidR="0078658C" w:rsidRPr="008611BA" w:rsidRDefault="00994C10" w:rsidP="00DC2C04">
      <w:pPr>
        <w:spacing w:line="360" w:lineRule="auto"/>
        <w:jc w:val="both"/>
        <w:rPr>
          <w:rFonts w:ascii="Times New Roman" w:eastAsia="Batang" w:hAnsi="Times New Roman" w:cs="Times New Roman"/>
          <w:sz w:val="24"/>
          <w:szCs w:val="24"/>
          <w:lang w:eastAsia="ko-KR"/>
        </w:rPr>
      </w:pPr>
      <w:r w:rsidRPr="00783515">
        <w:rPr>
          <w:rFonts w:ascii="Times New Roman" w:hAnsi="Times New Roman" w:cs="Times New Roman"/>
          <w:sz w:val="24"/>
          <w:szCs w:val="24"/>
        </w:rPr>
        <w:t xml:space="preserve">The paper proceeds in </w:t>
      </w:r>
      <w:r>
        <w:rPr>
          <w:rFonts w:ascii="Times New Roman" w:hAnsi="Times New Roman" w:cs="Times New Roman"/>
          <w:sz w:val="24"/>
          <w:szCs w:val="24"/>
        </w:rPr>
        <w:t>four</w:t>
      </w:r>
      <w:r w:rsidRPr="00783515">
        <w:rPr>
          <w:rFonts w:ascii="Times New Roman" w:hAnsi="Times New Roman" w:cs="Times New Roman"/>
          <w:sz w:val="24"/>
          <w:szCs w:val="24"/>
        </w:rPr>
        <w:t xml:space="preserve"> secti</w:t>
      </w:r>
      <w:r>
        <w:rPr>
          <w:rFonts w:ascii="Times New Roman" w:hAnsi="Times New Roman" w:cs="Times New Roman"/>
          <w:sz w:val="24"/>
          <w:szCs w:val="24"/>
        </w:rPr>
        <w:t>ons. First, we define the concept of transmission, and outline the key mechanisms which deliberative democrats hold hope for enabling effective transmission. Second, we outline our case-</w:t>
      </w:r>
      <w:r w:rsidRPr="00783515">
        <w:rPr>
          <w:rFonts w:ascii="Times New Roman" w:hAnsi="Times New Roman" w:cs="Times New Roman"/>
          <w:sz w:val="24"/>
          <w:szCs w:val="24"/>
        </w:rPr>
        <w:t xml:space="preserve">based approach and justify its value in </w:t>
      </w:r>
      <w:r>
        <w:rPr>
          <w:rFonts w:ascii="Times New Roman" w:hAnsi="Times New Roman" w:cs="Times New Roman"/>
          <w:sz w:val="24"/>
          <w:szCs w:val="24"/>
        </w:rPr>
        <w:t>examining</w:t>
      </w:r>
      <w:r w:rsidRPr="00783515">
        <w:rPr>
          <w:rFonts w:ascii="Times New Roman" w:hAnsi="Times New Roman" w:cs="Times New Roman"/>
          <w:sz w:val="24"/>
          <w:szCs w:val="24"/>
        </w:rPr>
        <w:t xml:space="preserve"> transmission across deliberative systems. </w:t>
      </w:r>
      <w:r>
        <w:rPr>
          <w:rFonts w:ascii="Times New Roman" w:hAnsi="Times New Roman" w:cs="Times New Roman"/>
          <w:sz w:val="24"/>
          <w:szCs w:val="24"/>
        </w:rPr>
        <w:t>Third</w:t>
      </w:r>
      <w:r w:rsidRPr="00783515">
        <w:rPr>
          <w:rFonts w:ascii="Times New Roman" w:hAnsi="Times New Roman" w:cs="Times New Roman"/>
          <w:sz w:val="24"/>
          <w:szCs w:val="24"/>
        </w:rPr>
        <w:t xml:space="preserve">, we present an analysis of transmission in </w:t>
      </w:r>
      <w:r w:rsidRPr="00783515">
        <w:rPr>
          <w:rFonts w:ascii="Times New Roman" w:hAnsi="Times New Roman" w:cs="Times New Roman"/>
          <w:sz w:val="24"/>
          <w:szCs w:val="24"/>
        </w:rPr>
        <w:lastRenderedPageBreak/>
        <w:t xml:space="preserve">each of the three cases. </w:t>
      </w:r>
      <w:r>
        <w:rPr>
          <w:rFonts w:ascii="Times New Roman" w:hAnsi="Times New Roman" w:cs="Times New Roman"/>
          <w:sz w:val="24"/>
          <w:szCs w:val="24"/>
        </w:rPr>
        <w:t>Fourth</w:t>
      </w:r>
      <w:r w:rsidRPr="00783515">
        <w:rPr>
          <w:rFonts w:ascii="Times New Roman" w:hAnsi="Times New Roman" w:cs="Times New Roman"/>
          <w:sz w:val="24"/>
          <w:szCs w:val="24"/>
        </w:rPr>
        <w:t xml:space="preserve">, we discuss the implications of our </w:t>
      </w:r>
      <w:r>
        <w:rPr>
          <w:rFonts w:ascii="Times New Roman" w:hAnsi="Times New Roman" w:cs="Times New Roman"/>
          <w:sz w:val="24"/>
          <w:szCs w:val="24"/>
        </w:rPr>
        <w:t xml:space="preserve">empirical insights </w:t>
      </w:r>
      <w:r w:rsidRPr="00783515">
        <w:rPr>
          <w:rFonts w:ascii="Times New Roman" w:hAnsi="Times New Roman" w:cs="Times New Roman"/>
          <w:sz w:val="24"/>
          <w:szCs w:val="24"/>
        </w:rPr>
        <w:t>on recent debates on deliberative systems.</w:t>
      </w:r>
      <w:r>
        <w:rPr>
          <w:rFonts w:ascii="Times New Roman" w:eastAsia="Batang" w:hAnsi="Times New Roman" w:cs="Times New Roman"/>
          <w:sz w:val="24"/>
          <w:szCs w:val="24"/>
          <w:lang w:eastAsia="ko-KR"/>
        </w:rPr>
        <w:t xml:space="preserve"> </w:t>
      </w:r>
    </w:p>
    <w:p w14:paraId="0A194634" w14:textId="7BFF626A" w:rsidR="00A61C3E" w:rsidRPr="00A61C3E" w:rsidRDefault="008611BA" w:rsidP="008611BA">
      <w:pPr>
        <w:pStyle w:val="Heading1"/>
        <w:jc w:val="both"/>
      </w:pPr>
      <w:r>
        <w:t>Theorising t</w:t>
      </w:r>
      <w:r w:rsidR="00A61C3E">
        <w:t>ransmission</w:t>
      </w:r>
    </w:p>
    <w:p w14:paraId="025F5F77" w14:textId="24131A27" w:rsidR="00994C10" w:rsidRDefault="00994C10" w:rsidP="00DC2C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Transmission is </w:t>
      </w:r>
      <w:r w:rsidR="00B7309F">
        <w:rPr>
          <w:rFonts w:ascii="Times New Roman" w:hAnsi="Times New Roman" w:cs="Times New Roman"/>
          <w:sz w:val="24"/>
          <w:szCs w:val="24"/>
        </w:rPr>
        <w:t>a</w:t>
      </w:r>
      <w:r w:rsidR="008531CB">
        <w:rPr>
          <w:rFonts w:ascii="Times New Roman" w:hAnsi="Times New Roman" w:cs="Times New Roman"/>
          <w:sz w:val="24"/>
          <w:szCs w:val="24"/>
        </w:rPr>
        <w:t xml:space="preserve"> central concept </w:t>
      </w:r>
      <w:r w:rsidR="008531CB" w:rsidRPr="00783515">
        <w:rPr>
          <w:rFonts w:ascii="Times New Roman" w:hAnsi="Times New Roman" w:cs="Times New Roman"/>
          <w:sz w:val="24"/>
          <w:szCs w:val="24"/>
        </w:rPr>
        <w:t>underpin</w:t>
      </w:r>
      <w:r>
        <w:rPr>
          <w:rFonts w:ascii="Times New Roman" w:hAnsi="Times New Roman" w:cs="Times New Roman"/>
          <w:sz w:val="24"/>
          <w:szCs w:val="24"/>
        </w:rPr>
        <w:t>ning</w:t>
      </w:r>
      <w:r w:rsidR="008531CB" w:rsidRPr="00783515">
        <w:rPr>
          <w:rFonts w:ascii="Times New Roman" w:hAnsi="Times New Roman" w:cs="Times New Roman"/>
          <w:sz w:val="24"/>
          <w:szCs w:val="24"/>
        </w:rPr>
        <w:t xml:space="preserve"> the shift to a deliberative systems perspective</w:t>
      </w:r>
      <w:r>
        <w:rPr>
          <w:rFonts w:ascii="Times New Roman" w:hAnsi="Times New Roman" w:cs="Times New Roman"/>
          <w:sz w:val="24"/>
          <w:szCs w:val="24"/>
        </w:rPr>
        <w:t>.</w:t>
      </w:r>
      <w:r w:rsidR="008531CB">
        <w:rPr>
          <w:rFonts w:ascii="Times New Roman" w:hAnsi="Times New Roman" w:cs="Times New Roman"/>
          <w:sz w:val="24"/>
          <w:szCs w:val="24"/>
        </w:rPr>
        <w:t xml:space="preserve"> </w:t>
      </w:r>
      <w:r w:rsidR="00793741">
        <w:rPr>
          <w:rFonts w:ascii="Times New Roman" w:hAnsi="Times New Roman" w:cs="Times New Roman"/>
          <w:iCs/>
          <w:sz w:val="24"/>
          <w:szCs w:val="24"/>
        </w:rPr>
        <w:t xml:space="preserve">The idea is that </w:t>
      </w:r>
      <w:r w:rsidR="00DC2C04">
        <w:rPr>
          <w:rFonts w:ascii="Times New Roman" w:hAnsi="Times New Roman" w:cs="Times New Roman"/>
          <w:sz w:val="24"/>
          <w:szCs w:val="24"/>
        </w:rPr>
        <w:t>claims</w:t>
      </w:r>
      <w:r w:rsidR="0078658C" w:rsidRPr="00783515">
        <w:rPr>
          <w:rFonts w:ascii="Times New Roman" w:hAnsi="Times New Roman" w:cs="Times New Roman"/>
          <w:sz w:val="24"/>
          <w:szCs w:val="24"/>
        </w:rPr>
        <w:t xml:space="preserve"> must be proliferated across and among sites so that they can be challenged and </w:t>
      </w:r>
      <w:r w:rsidR="000C74FD">
        <w:rPr>
          <w:rFonts w:ascii="Times New Roman" w:hAnsi="Times New Roman" w:cs="Times New Roman"/>
          <w:sz w:val="24"/>
          <w:szCs w:val="24"/>
        </w:rPr>
        <w:t>‘</w:t>
      </w:r>
      <w:r w:rsidR="0078658C" w:rsidRPr="00783515">
        <w:rPr>
          <w:rFonts w:ascii="Times New Roman" w:hAnsi="Times New Roman" w:cs="Times New Roman"/>
          <w:sz w:val="24"/>
          <w:szCs w:val="24"/>
        </w:rPr>
        <w:t>laundered</w:t>
      </w:r>
      <w:r w:rsidR="000C74FD">
        <w:rPr>
          <w:rFonts w:ascii="Times New Roman" w:hAnsi="Times New Roman" w:cs="Times New Roman"/>
          <w:sz w:val="24"/>
          <w:szCs w:val="24"/>
        </w:rPr>
        <w:t>’</w:t>
      </w:r>
      <w:r w:rsidR="0078658C" w:rsidRPr="00783515">
        <w:rPr>
          <w:rFonts w:ascii="Times New Roman" w:hAnsi="Times New Roman" w:cs="Times New Roman"/>
          <w:sz w:val="24"/>
          <w:szCs w:val="24"/>
        </w:rPr>
        <w:t xml:space="preserve"> through the </w:t>
      </w:r>
      <w:r w:rsidR="0078658C" w:rsidRPr="001E7C85">
        <w:rPr>
          <w:rFonts w:ascii="Times New Roman" w:hAnsi="Times New Roman" w:cs="Times New Roman"/>
          <w:sz w:val="24"/>
          <w:szCs w:val="24"/>
        </w:rPr>
        <w:t xml:space="preserve">system. </w:t>
      </w:r>
      <w:r>
        <w:rPr>
          <w:rFonts w:ascii="Times New Roman" w:hAnsi="Times New Roman" w:cs="Times New Roman"/>
          <w:sz w:val="24"/>
          <w:szCs w:val="24"/>
        </w:rPr>
        <w:t xml:space="preserve">Transmission places the emphasis on the connections between the various components </w:t>
      </w:r>
      <w:r w:rsidR="00B7309F">
        <w:rPr>
          <w:rFonts w:ascii="Times New Roman" w:hAnsi="Times New Roman" w:cs="Times New Roman"/>
          <w:sz w:val="24"/>
          <w:szCs w:val="24"/>
        </w:rPr>
        <w:t>that</w:t>
      </w:r>
      <w:r>
        <w:rPr>
          <w:rFonts w:ascii="Times New Roman" w:hAnsi="Times New Roman" w:cs="Times New Roman"/>
          <w:sz w:val="24"/>
          <w:szCs w:val="24"/>
        </w:rPr>
        <w:t xml:space="preserve"> make up deliberative systems</w:t>
      </w:r>
      <w:r w:rsidR="00493D0B">
        <w:rPr>
          <w:rFonts w:ascii="Times New Roman" w:hAnsi="Times New Roman" w:cs="Times New Roman"/>
          <w:sz w:val="24"/>
          <w:szCs w:val="24"/>
        </w:rPr>
        <w:t>, particularly between public and empowered (decision-making) sites</w:t>
      </w:r>
      <w:r>
        <w:rPr>
          <w:rFonts w:ascii="Times New Roman" w:hAnsi="Times New Roman" w:cs="Times New Roman"/>
          <w:sz w:val="24"/>
          <w:szCs w:val="24"/>
        </w:rPr>
        <w:t>.</w:t>
      </w:r>
    </w:p>
    <w:p w14:paraId="3B9672BF" w14:textId="23E86E39" w:rsidR="0078658C" w:rsidRPr="00D60BE8" w:rsidRDefault="0078658C" w:rsidP="00DC2C04">
      <w:pPr>
        <w:spacing w:line="360" w:lineRule="auto"/>
        <w:jc w:val="both"/>
        <w:rPr>
          <w:rFonts w:ascii="Times New Roman" w:eastAsia="Batang" w:hAnsi="Times New Roman" w:cs="Times New Roman"/>
          <w:sz w:val="24"/>
          <w:szCs w:val="24"/>
          <w:lang w:eastAsia="ko-KR"/>
        </w:rPr>
      </w:pPr>
      <w:r>
        <w:rPr>
          <w:rFonts w:ascii="Times New Roman" w:hAnsi="Times New Roman" w:cs="Times New Roman"/>
          <w:sz w:val="24"/>
          <w:szCs w:val="24"/>
        </w:rPr>
        <w:t xml:space="preserve">Especially important are the works of </w:t>
      </w:r>
      <w:proofErr w:type="spellStart"/>
      <w:r>
        <w:rPr>
          <w:rFonts w:ascii="Times New Roman" w:hAnsi="Times New Roman" w:cs="Times New Roman"/>
          <w:sz w:val="24"/>
          <w:szCs w:val="24"/>
        </w:rPr>
        <w:t>Habermas</w:t>
      </w:r>
      <w:proofErr w:type="spellEnd"/>
      <w:r>
        <w:rPr>
          <w:rFonts w:ascii="Times New Roman" w:hAnsi="Times New Roman" w:cs="Times New Roman"/>
          <w:sz w:val="24"/>
          <w:szCs w:val="24"/>
        </w:rPr>
        <w:t xml:space="preserve"> (1996), which pre</w:t>
      </w:r>
      <w:r w:rsidR="00DC2C04">
        <w:rPr>
          <w:rFonts w:ascii="Times New Roman" w:hAnsi="Times New Roman" w:cs="Times New Roman"/>
          <w:sz w:val="24"/>
          <w:szCs w:val="24"/>
        </w:rPr>
        <w:t xml:space="preserve">figures </w:t>
      </w:r>
      <w:r>
        <w:rPr>
          <w:rFonts w:ascii="Times New Roman" w:hAnsi="Times New Roman" w:cs="Times New Roman"/>
          <w:sz w:val="24"/>
          <w:szCs w:val="24"/>
        </w:rPr>
        <w:t xml:space="preserve">deliberative systems, and Dryzek (2009), which builds on this account to provide the most comprehensive account of deliberative transmission to date. </w:t>
      </w:r>
      <w:proofErr w:type="spellStart"/>
      <w:r>
        <w:rPr>
          <w:rFonts w:ascii="Times New Roman" w:hAnsi="Times New Roman" w:cs="Times New Roman"/>
          <w:sz w:val="24"/>
          <w:szCs w:val="24"/>
        </w:rPr>
        <w:t>Habermas</w:t>
      </w:r>
      <w:proofErr w:type="spellEnd"/>
      <w:r>
        <w:rPr>
          <w:rFonts w:ascii="Times New Roman" w:eastAsia="Batang" w:hAnsi="Times New Roman" w:cs="Times New Roman"/>
          <w:sz w:val="24"/>
          <w:szCs w:val="24"/>
          <w:lang w:eastAsia="ko-KR"/>
        </w:rPr>
        <w:t xml:space="preserve"> </w:t>
      </w:r>
      <w:r>
        <w:rPr>
          <w:rFonts w:ascii="Times New Roman" w:hAnsi="Times New Roman" w:cs="Times New Roman"/>
          <w:sz w:val="24"/>
          <w:szCs w:val="24"/>
        </w:rPr>
        <w:t>(1996) constructs a ‘two-track’ model of democratic legitimation.</w:t>
      </w:r>
      <w:r w:rsidRPr="00FC427C">
        <w:rPr>
          <w:rFonts w:ascii="Times New Roman" w:hAnsi="Times New Roman" w:cs="Times New Roman"/>
          <w:sz w:val="24"/>
          <w:szCs w:val="24"/>
        </w:rPr>
        <w:t xml:space="preserve"> In the first track, deliberation in the public sphere foster</w:t>
      </w:r>
      <w:r w:rsidR="00DC2C04">
        <w:rPr>
          <w:rFonts w:ascii="Times New Roman" w:hAnsi="Times New Roman" w:cs="Times New Roman"/>
          <w:sz w:val="24"/>
          <w:szCs w:val="24"/>
        </w:rPr>
        <w:t>s</w:t>
      </w:r>
      <w:r w:rsidRPr="00FC427C">
        <w:rPr>
          <w:rFonts w:ascii="Times New Roman" w:hAnsi="Times New Roman" w:cs="Times New Roman"/>
          <w:sz w:val="24"/>
          <w:szCs w:val="24"/>
        </w:rPr>
        <w:t xml:space="preserve"> ‘opinion formation’, where affected publics reach agreement on how to deal with complex and contested matters. The resulting opinions are then transferred, via the media, social movements and election campaigns, to the second track, comprised of binding assemblies of ‘will formation’ where laws are debated and passed.</w:t>
      </w:r>
      <w:r>
        <w:rPr>
          <w:rFonts w:ascii="Times New Roman" w:hAnsi="Times New Roman" w:cs="Times New Roman"/>
          <w:sz w:val="24"/>
          <w:szCs w:val="24"/>
        </w:rPr>
        <w:t xml:space="preserve"> </w:t>
      </w:r>
      <w:r w:rsidRPr="00FC427C">
        <w:rPr>
          <w:rFonts w:ascii="Times New Roman" w:hAnsi="Times New Roman" w:cs="Times New Roman"/>
          <w:sz w:val="24"/>
          <w:szCs w:val="24"/>
        </w:rPr>
        <w:t>Dryzek</w:t>
      </w:r>
      <w:r>
        <w:rPr>
          <w:rFonts w:ascii="Times New Roman" w:hAnsi="Times New Roman" w:cs="Times New Roman"/>
          <w:sz w:val="24"/>
          <w:szCs w:val="24"/>
        </w:rPr>
        <w:t xml:space="preserve"> (2009)</w:t>
      </w:r>
      <w:r>
        <w:rPr>
          <w:rFonts w:ascii="Times New Roman" w:eastAsia="Batang" w:hAnsi="Times New Roman" w:cs="Times New Roman"/>
          <w:sz w:val="24"/>
          <w:szCs w:val="24"/>
          <w:lang w:eastAsia="ko-KR"/>
        </w:rPr>
        <w:t xml:space="preserve"> subsequently</w:t>
      </w:r>
      <w:r w:rsidRPr="00FC427C">
        <w:rPr>
          <w:rFonts w:ascii="Times New Roman" w:hAnsi="Times New Roman" w:cs="Times New Roman"/>
          <w:sz w:val="24"/>
          <w:szCs w:val="24"/>
        </w:rPr>
        <w:t xml:space="preserve"> points to weaknesses in this model—most noticeably its simplistic representation of communication in contemporary politics, especially given the absence of many of the new sites and forms of deliberation associated with the move towards a more deliberative form of governance—but builds on it to produce an account of transmission more attuned to the complexities of deliberative systems. For him, there </w:t>
      </w:r>
      <w:r>
        <w:rPr>
          <w:rFonts w:ascii="Times New Roman" w:hAnsi="Times New Roman" w:cs="Times New Roman"/>
          <w:sz w:val="24"/>
          <w:szCs w:val="24"/>
        </w:rPr>
        <w:t>should be</w:t>
      </w:r>
      <w:r w:rsidRPr="00FC427C">
        <w:rPr>
          <w:rFonts w:ascii="Times New Roman" w:hAnsi="Times New Roman" w:cs="Times New Roman"/>
          <w:sz w:val="24"/>
          <w:szCs w:val="24"/>
        </w:rPr>
        <w:t xml:space="preserve"> a multiplicity of sites on a spectrum from ‘public’ to ‘empowered’ space, with the work of the deliberative system to transmit ideas and claims from</w:t>
      </w:r>
      <w:r w:rsidR="00123038">
        <w:rPr>
          <w:rFonts w:ascii="Times New Roman" w:hAnsi="Times New Roman" w:cs="Times New Roman"/>
          <w:sz w:val="24"/>
          <w:szCs w:val="24"/>
        </w:rPr>
        <w:t xml:space="preserve"> the former to the latter</w:t>
      </w:r>
      <w:r w:rsidRPr="00FC427C">
        <w:rPr>
          <w:rFonts w:ascii="Times New Roman" w:hAnsi="Times New Roman" w:cs="Times New Roman"/>
          <w:sz w:val="24"/>
          <w:szCs w:val="24"/>
        </w:rPr>
        <w:t>.</w:t>
      </w:r>
      <w:r w:rsidR="007F294F">
        <w:rPr>
          <w:rFonts w:ascii="Times New Roman" w:hAnsi="Times New Roman" w:cs="Times New Roman"/>
          <w:sz w:val="24"/>
          <w:szCs w:val="24"/>
        </w:rPr>
        <w:t xml:space="preserve"> </w:t>
      </w:r>
      <w:r w:rsidR="00DF4F7F">
        <w:rPr>
          <w:rFonts w:ascii="Times New Roman" w:hAnsi="Times New Roman" w:cs="Times New Roman"/>
          <w:sz w:val="24"/>
          <w:szCs w:val="24"/>
        </w:rPr>
        <w:t>Dryzek accepts the need for some process of filtration —indeed the role of intermediary sites is to sift and sort</w:t>
      </w:r>
      <w:r w:rsidR="00DF4F7F" w:rsidRPr="00F045C0">
        <w:rPr>
          <w:rFonts w:ascii="Times New Roman" w:hAnsi="Times New Roman" w:cs="Times New Roman"/>
          <w:sz w:val="24"/>
          <w:szCs w:val="24"/>
        </w:rPr>
        <w:t xml:space="preserve"> </w:t>
      </w:r>
      <w:r w:rsidR="00DF4F7F">
        <w:rPr>
          <w:rFonts w:ascii="Times New Roman" w:hAnsi="Times New Roman" w:cs="Times New Roman"/>
          <w:sz w:val="24"/>
          <w:szCs w:val="24"/>
        </w:rPr>
        <w:t xml:space="preserve">appropriate </w:t>
      </w:r>
      <w:r w:rsidR="00677F83">
        <w:rPr>
          <w:rFonts w:ascii="Times New Roman" w:hAnsi="Times New Roman" w:cs="Times New Roman"/>
          <w:sz w:val="24"/>
          <w:szCs w:val="24"/>
        </w:rPr>
        <w:t xml:space="preserve">public </w:t>
      </w:r>
      <w:r w:rsidR="00DF4F7F">
        <w:rPr>
          <w:rFonts w:ascii="Times New Roman" w:hAnsi="Times New Roman" w:cs="Times New Roman"/>
          <w:sz w:val="24"/>
          <w:szCs w:val="24"/>
        </w:rPr>
        <w:t>claims</w:t>
      </w:r>
      <w:r w:rsidR="00677F83">
        <w:rPr>
          <w:rFonts w:ascii="Times New Roman" w:hAnsi="Times New Roman" w:cs="Times New Roman"/>
          <w:sz w:val="24"/>
          <w:szCs w:val="24"/>
        </w:rPr>
        <w:t xml:space="preserve"> to </w:t>
      </w:r>
      <w:r w:rsidR="00DC2C04">
        <w:rPr>
          <w:rFonts w:ascii="Times New Roman" w:hAnsi="Times New Roman" w:cs="Times New Roman"/>
          <w:sz w:val="24"/>
          <w:szCs w:val="24"/>
        </w:rPr>
        <w:t>be</w:t>
      </w:r>
      <w:r w:rsidR="00677F83">
        <w:rPr>
          <w:rFonts w:ascii="Times New Roman" w:hAnsi="Times New Roman" w:cs="Times New Roman"/>
          <w:sz w:val="24"/>
          <w:szCs w:val="24"/>
        </w:rPr>
        <w:t xml:space="preserve"> present</w:t>
      </w:r>
      <w:r w:rsidR="00DC2C04">
        <w:rPr>
          <w:rFonts w:ascii="Times New Roman" w:hAnsi="Times New Roman" w:cs="Times New Roman"/>
          <w:sz w:val="24"/>
          <w:szCs w:val="24"/>
        </w:rPr>
        <w:t>ed</w:t>
      </w:r>
      <w:r w:rsidR="00677F83">
        <w:rPr>
          <w:rFonts w:ascii="Times New Roman" w:hAnsi="Times New Roman" w:cs="Times New Roman"/>
          <w:sz w:val="24"/>
          <w:szCs w:val="24"/>
        </w:rPr>
        <w:t xml:space="preserve"> </w:t>
      </w:r>
      <w:r w:rsidR="00DC2C04">
        <w:rPr>
          <w:rFonts w:ascii="Times New Roman" w:hAnsi="Times New Roman" w:cs="Times New Roman"/>
          <w:sz w:val="24"/>
          <w:szCs w:val="24"/>
        </w:rPr>
        <w:t>in</w:t>
      </w:r>
      <w:r w:rsidR="00677F83">
        <w:rPr>
          <w:rFonts w:ascii="Times New Roman" w:hAnsi="Times New Roman" w:cs="Times New Roman"/>
          <w:sz w:val="24"/>
          <w:szCs w:val="24"/>
        </w:rPr>
        <w:t xml:space="preserve"> empowered sites</w:t>
      </w:r>
      <w:r w:rsidR="00DF4F7F">
        <w:rPr>
          <w:rFonts w:ascii="Times New Roman" w:hAnsi="Times New Roman" w:cs="Times New Roman"/>
          <w:sz w:val="24"/>
          <w:szCs w:val="24"/>
        </w:rPr>
        <w:t>. Nevertheless, the thrust</w:t>
      </w:r>
      <w:r w:rsidR="00123038">
        <w:rPr>
          <w:rFonts w:ascii="Times New Roman" w:hAnsi="Times New Roman" w:cs="Times New Roman"/>
          <w:sz w:val="24"/>
          <w:szCs w:val="24"/>
        </w:rPr>
        <w:t xml:space="preserve"> of his account is that transmission should primarily involve the movement of claims from </w:t>
      </w:r>
      <w:r w:rsidR="00123038" w:rsidRPr="00FC427C">
        <w:rPr>
          <w:rFonts w:ascii="Times New Roman" w:hAnsi="Times New Roman" w:cs="Times New Roman"/>
          <w:sz w:val="24"/>
          <w:szCs w:val="24"/>
        </w:rPr>
        <w:t>more informal, open sites to the more formal, closed institutions</w:t>
      </w:r>
      <w:r w:rsidR="00123038">
        <w:rPr>
          <w:rFonts w:ascii="Times New Roman" w:hAnsi="Times New Roman" w:cs="Times New Roman"/>
          <w:sz w:val="24"/>
          <w:szCs w:val="24"/>
        </w:rPr>
        <w:t xml:space="preserve">. </w:t>
      </w:r>
      <w:r>
        <w:rPr>
          <w:rFonts w:ascii="Times New Roman" w:hAnsi="Times New Roman" w:cs="Times New Roman"/>
          <w:sz w:val="24"/>
          <w:szCs w:val="24"/>
        </w:rPr>
        <w:t xml:space="preserve">Transmission, as envisaged by </w:t>
      </w:r>
      <w:proofErr w:type="spellStart"/>
      <w:r>
        <w:rPr>
          <w:rFonts w:ascii="Times New Roman" w:hAnsi="Times New Roman" w:cs="Times New Roman"/>
          <w:sz w:val="24"/>
          <w:szCs w:val="24"/>
        </w:rPr>
        <w:t>Habermas</w:t>
      </w:r>
      <w:proofErr w:type="spellEnd"/>
      <w:r>
        <w:rPr>
          <w:rFonts w:ascii="Times New Roman" w:hAnsi="Times New Roman" w:cs="Times New Roman"/>
          <w:sz w:val="24"/>
          <w:szCs w:val="24"/>
        </w:rPr>
        <w:t xml:space="preserve"> and augmented by Dryzek,</w:t>
      </w:r>
      <w:r w:rsidRPr="000F098A">
        <w:rPr>
          <w:rFonts w:ascii="Times New Roman" w:hAnsi="Times New Roman" w:cs="Times New Roman"/>
          <w:sz w:val="24"/>
          <w:szCs w:val="24"/>
        </w:rPr>
        <w:t xml:space="preserve"> is what </w:t>
      </w:r>
      <w:r>
        <w:rPr>
          <w:rFonts w:ascii="Times New Roman" w:hAnsi="Times New Roman" w:cs="Times New Roman"/>
          <w:sz w:val="24"/>
          <w:szCs w:val="24"/>
        </w:rPr>
        <w:t xml:space="preserve">conceptually </w:t>
      </w:r>
      <w:r w:rsidRPr="000F098A">
        <w:rPr>
          <w:rFonts w:ascii="Times New Roman" w:hAnsi="Times New Roman" w:cs="Times New Roman"/>
          <w:sz w:val="24"/>
          <w:szCs w:val="24"/>
        </w:rPr>
        <w:t xml:space="preserve">makes the proliferation of deliberative sites a </w:t>
      </w:r>
      <w:r w:rsidRPr="000F098A">
        <w:rPr>
          <w:rFonts w:ascii="Times New Roman" w:hAnsi="Times New Roman" w:cs="Times New Roman"/>
          <w:i/>
          <w:iCs/>
          <w:sz w:val="24"/>
          <w:szCs w:val="24"/>
        </w:rPr>
        <w:t>system</w:t>
      </w:r>
      <w:r w:rsidRPr="000F098A">
        <w:rPr>
          <w:rFonts w:ascii="Times New Roman" w:hAnsi="Times New Roman" w:cs="Times New Roman"/>
          <w:sz w:val="24"/>
          <w:szCs w:val="24"/>
        </w:rPr>
        <w:t xml:space="preserve">, and a </w:t>
      </w:r>
      <w:r w:rsidRPr="000F098A">
        <w:rPr>
          <w:rFonts w:ascii="Times New Roman" w:hAnsi="Times New Roman" w:cs="Times New Roman"/>
          <w:i/>
          <w:iCs/>
          <w:sz w:val="24"/>
          <w:szCs w:val="24"/>
        </w:rPr>
        <w:t xml:space="preserve">democratic </w:t>
      </w:r>
      <w:r w:rsidRPr="000F098A">
        <w:rPr>
          <w:rFonts w:ascii="Times New Roman" w:hAnsi="Times New Roman" w:cs="Times New Roman"/>
          <w:sz w:val="24"/>
          <w:szCs w:val="24"/>
        </w:rPr>
        <w:t>one at that.</w:t>
      </w:r>
    </w:p>
    <w:p w14:paraId="4C92356B" w14:textId="26D952FB" w:rsidR="00123306" w:rsidRDefault="0078658C" w:rsidP="00DC2C04">
      <w:pPr>
        <w:spacing w:line="360" w:lineRule="auto"/>
        <w:jc w:val="both"/>
        <w:rPr>
          <w:rFonts w:ascii="Times New Roman" w:eastAsia="Batang" w:hAnsi="Times New Roman" w:cs="Times New Roman"/>
          <w:sz w:val="24"/>
          <w:szCs w:val="24"/>
          <w:lang w:eastAsia="ko-KR"/>
        </w:rPr>
      </w:pPr>
      <w:r w:rsidRPr="001E7C85">
        <w:rPr>
          <w:rFonts w:ascii="Times New Roman" w:hAnsi="Times New Roman" w:cs="Times New Roman"/>
          <w:sz w:val="24"/>
          <w:szCs w:val="24"/>
        </w:rPr>
        <w:t>But</w:t>
      </w:r>
      <w:r>
        <w:rPr>
          <w:rFonts w:ascii="Times New Roman" w:hAnsi="Times New Roman" w:cs="Times New Roman"/>
          <w:sz w:val="24"/>
          <w:szCs w:val="24"/>
        </w:rPr>
        <w:t>, as with much of the emerging deliberative systems’ account, the extent to which this theoretically elegant vision plays out in reality remains unclear.</w:t>
      </w:r>
      <w:r w:rsidRPr="001E7C85">
        <w:rPr>
          <w:rFonts w:ascii="Times New Roman" w:hAnsi="Times New Roman" w:cs="Times New Roman"/>
          <w:sz w:val="24"/>
          <w:szCs w:val="24"/>
        </w:rPr>
        <w:t xml:space="preserve"> </w:t>
      </w:r>
      <w:r w:rsidRPr="00FC427C">
        <w:rPr>
          <w:rFonts w:ascii="Times New Roman" w:hAnsi="Times New Roman" w:cs="Times New Roman"/>
          <w:sz w:val="24"/>
          <w:szCs w:val="24"/>
        </w:rPr>
        <w:t xml:space="preserve">This is not to say that the </w:t>
      </w:r>
      <w:r w:rsidRPr="00FC427C">
        <w:rPr>
          <w:rFonts w:ascii="Times New Roman" w:hAnsi="Times New Roman" w:cs="Times New Roman"/>
          <w:sz w:val="24"/>
          <w:szCs w:val="24"/>
        </w:rPr>
        <w:lastRenderedPageBreak/>
        <w:t>way in which ideas and opinions shift through democracies is a complete ‘black box’</w:t>
      </w:r>
      <w:r w:rsidR="00D265AF">
        <w:rPr>
          <w:rFonts w:ascii="Times New Roman" w:hAnsi="Times New Roman" w:cs="Times New Roman"/>
          <w:sz w:val="24"/>
          <w:szCs w:val="24"/>
        </w:rPr>
        <w:t xml:space="preserve">. </w:t>
      </w:r>
      <w:r w:rsidRPr="00FC427C">
        <w:rPr>
          <w:rFonts w:ascii="Times New Roman" w:hAnsi="Times New Roman" w:cs="Times New Roman"/>
          <w:sz w:val="24"/>
          <w:szCs w:val="24"/>
        </w:rPr>
        <w:t>There is a growing body of literature on the affinities (or lack thereof) between key democratic sites, especially on the links between mass media coverage and legislative attention (</w:t>
      </w:r>
      <w:r>
        <w:rPr>
          <w:rFonts w:ascii="Times New Roman" w:hAnsi="Times New Roman" w:cs="Times New Roman"/>
          <w:sz w:val="24"/>
          <w:szCs w:val="24"/>
        </w:rPr>
        <w:t>see</w:t>
      </w:r>
      <w:r w:rsidR="005248C4">
        <w:rPr>
          <w:rFonts w:ascii="Times New Roman" w:hAnsi="Times New Roman" w:cs="Times New Roman"/>
          <w:sz w:val="24"/>
          <w:szCs w:val="24"/>
        </w:rPr>
        <w:t>,</w:t>
      </w:r>
      <w:r>
        <w:rPr>
          <w:rFonts w:ascii="Times New Roman" w:hAnsi="Times New Roman" w:cs="Times New Roman"/>
          <w:sz w:val="24"/>
          <w:szCs w:val="24"/>
        </w:rPr>
        <w:t xml:space="preserve"> for example, </w:t>
      </w:r>
      <w:proofErr w:type="spellStart"/>
      <w:r>
        <w:rPr>
          <w:rFonts w:ascii="Times New Roman" w:hAnsi="Times New Roman" w:cs="Times New Roman"/>
          <w:sz w:val="24"/>
          <w:szCs w:val="24"/>
        </w:rPr>
        <w:t>Gamson</w:t>
      </w:r>
      <w:proofErr w:type="spellEnd"/>
      <w:r>
        <w:rPr>
          <w:rFonts w:ascii="Times New Roman" w:hAnsi="Times New Roman" w:cs="Times New Roman"/>
          <w:sz w:val="24"/>
          <w:szCs w:val="24"/>
        </w:rPr>
        <w:t xml:space="preserve"> and Modigliani 1989;</w:t>
      </w:r>
      <w:r w:rsidRPr="00FC427C">
        <w:rPr>
          <w:rFonts w:ascii="Times New Roman" w:hAnsi="Times New Roman" w:cs="Times New Roman"/>
          <w:sz w:val="24"/>
          <w:szCs w:val="24"/>
        </w:rPr>
        <w:t xml:space="preserve"> </w:t>
      </w:r>
      <w:proofErr w:type="spellStart"/>
      <w:r w:rsidRPr="00FC427C">
        <w:rPr>
          <w:rFonts w:ascii="Times New Roman" w:hAnsi="Times New Roman" w:cs="Times New Roman"/>
          <w:sz w:val="24"/>
          <w:szCs w:val="24"/>
        </w:rPr>
        <w:t>Ferree</w:t>
      </w:r>
      <w:proofErr w:type="spellEnd"/>
      <w:r w:rsidRPr="00FC427C">
        <w:rPr>
          <w:rFonts w:ascii="Times New Roman" w:hAnsi="Times New Roman" w:cs="Times New Roman"/>
          <w:sz w:val="24"/>
          <w:szCs w:val="24"/>
        </w:rPr>
        <w:t xml:space="preserve"> et al</w:t>
      </w:r>
      <w:r w:rsidR="005248C4">
        <w:rPr>
          <w:rFonts w:ascii="Times New Roman" w:hAnsi="Times New Roman" w:cs="Times New Roman"/>
          <w:sz w:val="24"/>
          <w:szCs w:val="24"/>
        </w:rPr>
        <w:t>.</w:t>
      </w:r>
      <w:r w:rsidRPr="00FC427C">
        <w:rPr>
          <w:rFonts w:ascii="Times New Roman" w:hAnsi="Times New Roman" w:cs="Times New Roman"/>
          <w:sz w:val="24"/>
          <w:szCs w:val="24"/>
        </w:rPr>
        <w:t xml:space="preserve"> 2002; </w:t>
      </w:r>
      <w:proofErr w:type="spellStart"/>
      <w:r w:rsidRPr="00FC427C">
        <w:rPr>
          <w:rFonts w:ascii="Times New Roman" w:hAnsi="Times New Roman" w:cs="Times New Roman"/>
          <w:sz w:val="24"/>
          <w:szCs w:val="24"/>
        </w:rPr>
        <w:t>Yanovitsky</w:t>
      </w:r>
      <w:proofErr w:type="spellEnd"/>
      <w:r w:rsidRPr="00FC427C">
        <w:rPr>
          <w:rFonts w:ascii="Times New Roman" w:hAnsi="Times New Roman" w:cs="Times New Roman"/>
          <w:sz w:val="24"/>
          <w:szCs w:val="24"/>
        </w:rPr>
        <w:t xml:space="preserve"> 2002; </w:t>
      </w:r>
      <w:proofErr w:type="spellStart"/>
      <w:r w:rsidRPr="00FC427C">
        <w:rPr>
          <w:rFonts w:ascii="Times New Roman" w:hAnsi="Times New Roman" w:cs="Times New Roman"/>
          <w:sz w:val="24"/>
          <w:szCs w:val="24"/>
        </w:rPr>
        <w:t>McCoombs</w:t>
      </w:r>
      <w:proofErr w:type="spellEnd"/>
      <w:r w:rsidRPr="00FC427C">
        <w:rPr>
          <w:rFonts w:ascii="Times New Roman" w:hAnsi="Times New Roman" w:cs="Times New Roman"/>
          <w:sz w:val="24"/>
          <w:szCs w:val="24"/>
        </w:rPr>
        <w:t xml:space="preserve"> 2005). There is a larger body of scholarship still on policy responsiveness to public opinion (see Shapiro 2011 for an overview)</w:t>
      </w:r>
      <w:r>
        <w:rPr>
          <w:rFonts w:ascii="Times New Roman" w:hAnsi="Times New Roman" w:cs="Times New Roman"/>
          <w:sz w:val="24"/>
          <w:szCs w:val="24"/>
        </w:rPr>
        <w:t xml:space="preserve">. </w:t>
      </w:r>
      <w:r>
        <w:rPr>
          <w:rFonts w:ascii="Times New Roman" w:eastAsia="Batang" w:hAnsi="Times New Roman" w:cs="Times New Roman"/>
          <w:sz w:val="24"/>
          <w:szCs w:val="24"/>
          <w:lang w:eastAsia="ko-KR"/>
        </w:rPr>
        <w:t>However,</w:t>
      </w:r>
      <w:r>
        <w:rPr>
          <w:rFonts w:ascii="Times New Roman" w:hAnsi="Times New Roman" w:cs="Times New Roman"/>
          <w:sz w:val="24"/>
          <w:szCs w:val="24"/>
        </w:rPr>
        <w:t xml:space="preserve"> n</w:t>
      </w:r>
      <w:r w:rsidRPr="00FC427C">
        <w:rPr>
          <w:rFonts w:ascii="Times New Roman" w:hAnsi="Times New Roman" w:cs="Times New Roman"/>
          <w:sz w:val="24"/>
          <w:szCs w:val="24"/>
        </w:rPr>
        <w:t xml:space="preserve">either </w:t>
      </w:r>
      <w:r w:rsidR="00FF7891">
        <w:rPr>
          <w:rFonts w:ascii="Times New Roman" w:hAnsi="Times New Roman" w:cs="Times New Roman"/>
          <w:sz w:val="24"/>
          <w:szCs w:val="24"/>
        </w:rPr>
        <w:t>body</w:t>
      </w:r>
      <w:r>
        <w:rPr>
          <w:rFonts w:ascii="Times New Roman" w:eastAsia="Batang" w:hAnsi="Times New Roman" w:cs="Times New Roman"/>
          <w:sz w:val="24"/>
          <w:szCs w:val="24"/>
          <w:lang w:eastAsia="ko-KR"/>
        </w:rPr>
        <w:t xml:space="preserve"> of</w:t>
      </w:r>
      <w:r w:rsidRPr="00FC427C">
        <w:rPr>
          <w:rFonts w:ascii="Times New Roman" w:hAnsi="Times New Roman" w:cs="Times New Roman"/>
          <w:sz w:val="24"/>
          <w:szCs w:val="24"/>
        </w:rPr>
        <w:t xml:space="preserve"> </w:t>
      </w:r>
      <w:r>
        <w:rPr>
          <w:rFonts w:ascii="Times New Roman" w:hAnsi="Times New Roman" w:cs="Times New Roman"/>
          <w:sz w:val="24"/>
          <w:szCs w:val="24"/>
        </w:rPr>
        <w:t>literature encompasses the broad array of sites and institutions through which claims travel in a deliberative system</w:t>
      </w:r>
      <w:r>
        <w:rPr>
          <w:rFonts w:ascii="Times New Roman" w:eastAsia="Batang" w:hAnsi="Times New Roman" w:cs="Times New Roman"/>
          <w:sz w:val="24"/>
          <w:szCs w:val="24"/>
          <w:lang w:eastAsia="ko-KR"/>
        </w:rPr>
        <w:t>. More importantly,</w:t>
      </w:r>
      <w:r>
        <w:rPr>
          <w:rFonts w:ascii="Times New Roman" w:hAnsi="Times New Roman" w:cs="Times New Roman"/>
          <w:sz w:val="24"/>
          <w:szCs w:val="24"/>
        </w:rPr>
        <w:t xml:space="preserve"> neither focuses at all on whether</w:t>
      </w:r>
      <w:r w:rsidR="000C74FD">
        <w:rPr>
          <w:rFonts w:ascii="Times New Roman" w:hAnsi="Times New Roman" w:cs="Times New Roman"/>
          <w:sz w:val="24"/>
          <w:szCs w:val="24"/>
        </w:rPr>
        <w:t>,</w:t>
      </w:r>
      <w:r>
        <w:rPr>
          <w:rFonts w:ascii="Times New Roman" w:hAnsi="Times New Roman" w:cs="Times New Roman"/>
          <w:sz w:val="24"/>
          <w:szCs w:val="24"/>
        </w:rPr>
        <w:t xml:space="preserve"> and to what extent</w:t>
      </w:r>
      <w:r w:rsidR="00CC7D91">
        <w:rPr>
          <w:rFonts w:ascii="Times New Roman" w:hAnsi="Times New Roman" w:cs="Times New Roman"/>
          <w:sz w:val="24"/>
          <w:szCs w:val="24"/>
        </w:rPr>
        <w:t>,</w:t>
      </w:r>
      <w:r>
        <w:rPr>
          <w:rFonts w:ascii="Times New Roman" w:hAnsi="Times New Roman" w:cs="Times New Roman"/>
          <w:sz w:val="24"/>
          <w:szCs w:val="24"/>
        </w:rPr>
        <w:t xml:space="preserve"> such transmission is </w:t>
      </w:r>
      <w:r w:rsidRPr="00F500E9">
        <w:rPr>
          <w:rFonts w:ascii="Times New Roman" w:hAnsi="Times New Roman" w:cs="Times New Roman"/>
          <w:i/>
          <w:sz w:val="24"/>
          <w:szCs w:val="24"/>
        </w:rPr>
        <w:t>deliberative</w:t>
      </w:r>
      <w:r>
        <w:rPr>
          <w:rFonts w:ascii="Times New Roman" w:eastAsia="Batang" w:hAnsi="Times New Roman" w:cs="Times New Roman"/>
          <w:sz w:val="24"/>
          <w:szCs w:val="24"/>
          <w:lang w:eastAsia="ko-KR"/>
        </w:rPr>
        <w:t xml:space="preserve"> in nature. </w:t>
      </w:r>
    </w:p>
    <w:p w14:paraId="42FFEF6E" w14:textId="24FCE406" w:rsidR="00327B41" w:rsidRDefault="0078658C" w:rsidP="00DC2C04">
      <w:pPr>
        <w:spacing w:line="360" w:lineRule="auto"/>
        <w:jc w:val="both"/>
        <w:rPr>
          <w:rFonts w:ascii="Times New Roman" w:hAnsi="Times New Roman" w:cs="Times New Roman"/>
          <w:sz w:val="24"/>
          <w:szCs w:val="24"/>
        </w:rPr>
      </w:pPr>
      <w:r w:rsidRPr="007109F5">
        <w:rPr>
          <w:rFonts w:ascii="Times New Roman" w:hAnsi="Times New Roman" w:cs="Times New Roman"/>
          <w:sz w:val="24"/>
          <w:szCs w:val="24"/>
        </w:rPr>
        <w:t xml:space="preserve">Understanding transmission, in these terms, </w:t>
      </w:r>
      <w:r w:rsidR="00FB56AF" w:rsidRPr="007109F5">
        <w:rPr>
          <w:rFonts w:ascii="Times New Roman" w:hAnsi="Times New Roman" w:cs="Times New Roman"/>
          <w:sz w:val="24"/>
          <w:szCs w:val="24"/>
        </w:rPr>
        <w:t xml:space="preserve">requires </w:t>
      </w:r>
      <w:r w:rsidRPr="007109F5">
        <w:rPr>
          <w:rFonts w:ascii="Times New Roman" w:hAnsi="Times New Roman" w:cs="Times New Roman"/>
          <w:sz w:val="24"/>
          <w:szCs w:val="24"/>
        </w:rPr>
        <w:t xml:space="preserve">more than </w:t>
      </w:r>
      <w:r w:rsidR="00FB56AF" w:rsidRPr="007109F5">
        <w:rPr>
          <w:rFonts w:ascii="Times New Roman" w:hAnsi="Times New Roman" w:cs="Times New Roman"/>
          <w:sz w:val="24"/>
          <w:szCs w:val="24"/>
        </w:rPr>
        <w:t>s</w:t>
      </w:r>
      <w:r w:rsidR="00FF7891" w:rsidRPr="007109F5">
        <w:rPr>
          <w:rFonts w:ascii="Times New Roman" w:hAnsi="Times New Roman" w:cs="Times New Roman"/>
          <w:sz w:val="24"/>
          <w:szCs w:val="24"/>
        </w:rPr>
        <w:t xml:space="preserve">tudying </w:t>
      </w:r>
      <w:r w:rsidR="00CC7D91" w:rsidRPr="007109F5">
        <w:rPr>
          <w:rFonts w:ascii="Times New Roman" w:hAnsi="Times New Roman" w:cs="Times New Roman"/>
          <w:sz w:val="24"/>
          <w:szCs w:val="24"/>
        </w:rPr>
        <w:t>whether</w:t>
      </w:r>
      <w:r w:rsidR="00FF7891" w:rsidRPr="007109F5">
        <w:rPr>
          <w:rFonts w:ascii="Times New Roman" w:hAnsi="Times New Roman" w:cs="Times New Roman"/>
          <w:sz w:val="24"/>
          <w:szCs w:val="24"/>
        </w:rPr>
        <w:t xml:space="preserve"> claims flow through</w:t>
      </w:r>
      <w:r w:rsidRPr="007109F5">
        <w:rPr>
          <w:rFonts w:ascii="Times New Roman" w:hAnsi="Times New Roman" w:cs="Times New Roman"/>
          <w:sz w:val="24"/>
          <w:szCs w:val="24"/>
        </w:rPr>
        <w:t xml:space="preserve"> institutions</w:t>
      </w:r>
      <w:r w:rsidR="00D04D3E">
        <w:rPr>
          <w:rFonts w:ascii="Times New Roman" w:hAnsi="Times New Roman" w:cs="Times New Roman"/>
          <w:sz w:val="24"/>
          <w:szCs w:val="24"/>
        </w:rPr>
        <w:t xml:space="preserve">. </w:t>
      </w:r>
      <w:r w:rsidR="00B7309F">
        <w:rPr>
          <w:rFonts w:ascii="Times New Roman" w:hAnsi="Times New Roman" w:cs="Times New Roman"/>
          <w:sz w:val="24"/>
          <w:szCs w:val="24"/>
        </w:rPr>
        <w:t xml:space="preserve">Transmission is a complex political process. </w:t>
      </w:r>
      <w:r w:rsidR="00B9498D">
        <w:rPr>
          <w:rFonts w:ascii="Times New Roman" w:hAnsi="Times New Roman" w:cs="Times New Roman"/>
          <w:sz w:val="24"/>
          <w:szCs w:val="24"/>
        </w:rPr>
        <w:t xml:space="preserve">It cannot be equated with </w:t>
      </w:r>
      <w:r w:rsidR="00454D45">
        <w:rPr>
          <w:rFonts w:ascii="Times New Roman" w:hAnsi="Times New Roman" w:cs="Times New Roman"/>
          <w:sz w:val="24"/>
          <w:szCs w:val="24"/>
        </w:rPr>
        <w:t>legislative</w:t>
      </w:r>
      <w:r w:rsidR="00B9498D">
        <w:rPr>
          <w:rFonts w:ascii="Times New Roman" w:hAnsi="Times New Roman" w:cs="Times New Roman"/>
          <w:sz w:val="24"/>
          <w:szCs w:val="24"/>
        </w:rPr>
        <w:t xml:space="preserve"> responsiveness to public opinion</w:t>
      </w:r>
      <w:r w:rsidR="00B7309F">
        <w:rPr>
          <w:rFonts w:ascii="Times New Roman" w:hAnsi="Times New Roman" w:cs="Times New Roman"/>
          <w:sz w:val="24"/>
          <w:szCs w:val="24"/>
        </w:rPr>
        <w:t xml:space="preserve">. </w:t>
      </w:r>
      <w:r w:rsidR="00454D45">
        <w:rPr>
          <w:rFonts w:ascii="Times New Roman" w:hAnsi="Times New Roman" w:cs="Times New Roman"/>
          <w:sz w:val="24"/>
          <w:szCs w:val="24"/>
        </w:rPr>
        <w:t xml:space="preserve">This might occur, but more important from a deliberative standpoint is that there is </w:t>
      </w:r>
      <w:r w:rsidR="00454D45" w:rsidRPr="00454D45">
        <w:rPr>
          <w:rFonts w:ascii="Times New Roman" w:hAnsi="Times New Roman" w:cs="Times New Roman"/>
          <w:sz w:val="24"/>
          <w:szCs w:val="24"/>
        </w:rPr>
        <w:t xml:space="preserve">recognition of </w:t>
      </w:r>
      <w:r w:rsidR="00454D45">
        <w:rPr>
          <w:rFonts w:ascii="Times New Roman" w:hAnsi="Times New Roman" w:cs="Times New Roman"/>
          <w:sz w:val="24"/>
          <w:szCs w:val="24"/>
        </w:rPr>
        <w:t>claims</w:t>
      </w:r>
      <w:r w:rsidR="00454D45" w:rsidRPr="00454D45">
        <w:rPr>
          <w:rFonts w:ascii="Times New Roman" w:hAnsi="Times New Roman" w:cs="Times New Roman"/>
          <w:sz w:val="24"/>
          <w:szCs w:val="24"/>
        </w:rPr>
        <w:t xml:space="preserve"> raised in public space </w:t>
      </w:r>
      <w:r w:rsidR="00454D45">
        <w:rPr>
          <w:rFonts w:ascii="Times New Roman" w:hAnsi="Times New Roman" w:cs="Times New Roman"/>
          <w:sz w:val="24"/>
          <w:szCs w:val="24"/>
        </w:rPr>
        <w:t>and careful</w:t>
      </w:r>
      <w:r w:rsidR="00454D45" w:rsidRPr="00454D45">
        <w:rPr>
          <w:rFonts w:ascii="Times New Roman" w:hAnsi="Times New Roman" w:cs="Times New Roman"/>
          <w:sz w:val="24"/>
          <w:szCs w:val="24"/>
        </w:rPr>
        <w:t xml:space="preserve"> consideration</w:t>
      </w:r>
      <w:r w:rsidR="00454D45">
        <w:rPr>
          <w:rFonts w:ascii="Times New Roman" w:hAnsi="Times New Roman" w:cs="Times New Roman"/>
          <w:sz w:val="24"/>
          <w:szCs w:val="24"/>
        </w:rPr>
        <w:t xml:space="preserve"> of them within more empowered settings.</w:t>
      </w:r>
      <w:r w:rsidR="00454D45" w:rsidRPr="00454D45">
        <w:rPr>
          <w:rFonts w:ascii="Times New Roman" w:hAnsi="Times New Roman" w:cs="Times New Roman"/>
          <w:sz w:val="24"/>
          <w:szCs w:val="24"/>
        </w:rPr>
        <w:t xml:space="preserve"> </w:t>
      </w:r>
      <w:r w:rsidR="00DC2C04">
        <w:rPr>
          <w:rFonts w:ascii="Times New Roman" w:hAnsi="Times New Roman" w:cs="Times New Roman"/>
          <w:sz w:val="24"/>
          <w:szCs w:val="24"/>
        </w:rPr>
        <w:t>U</w:t>
      </w:r>
      <w:r w:rsidR="00D04D3E">
        <w:rPr>
          <w:rFonts w:ascii="Times New Roman" w:hAnsi="Times New Roman" w:cs="Times New Roman"/>
          <w:sz w:val="24"/>
          <w:szCs w:val="24"/>
        </w:rPr>
        <w:t xml:space="preserve">nderstanding </w:t>
      </w:r>
      <w:r w:rsidR="00B7309F">
        <w:rPr>
          <w:rFonts w:ascii="Times New Roman" w:hAnsi="Times New Roman" w:cs="Times New Roman"/>
          <w:sz w:val="24"/>
          <w:szCs w:val="24"/>
        </w:rPr>
        <w:t>transmission</w:t>
      </w:r>
      <w:r w:rsidR="00D04D3E">
        <w:rPr>
          <w:rFonts w:ascii="Times New Roman" w:hAnsi="Times New Roman" w:cs="Times New Roman"/>
          <w:sz w:val="24"/>
          <w:szCs w:val="24"/>
        </w:rPr>
        <w:t>, from a deliberative systems perspective,</w:t>
      </w:r>
      <w:r w:rsidRPr="007109F5">
        <w:rPr>
          <w:rFonts w:ascii="Times New Roman" w:hAnsi="Times New Roman" w:cs="Times New Roman"/>
          <w:sz w:val="24"/>
          <w:szCs w:val="24"/>
        </w:rPr>
        <w:t xml:space="preserve"> </w:t>
      </w:r>
      <w:r w:rsidR="00D04D3E">
        <w:rPr>
          <w:rFonts w:ascii="Times New Roman" w:hAnsi="Times New Roman" w:cs="Times New Roman"/>
          <w:sz w:val="24"/>
          <w:szCs w:val="24"/>
        </w:rPr>
        <w:t xml:space="preserve">must </w:t>
      </w:r>
      <w:r w:rsidRPr="007109F5">
        <w:rPr>
          <w:rFonts w:ascii="Times New Roman" w:hAnsi="Times New Roman" w:cs="Times New Roman"/>
          <w:sz w:val="24"/>
          <w:szCs w:val="24"/>
        </w:rPr>
        <w:t xml:space="preserve">involve a deeper </w:t>
      </w:r>
      <w:r w:rsidR="00775F75" w:rsidRPr="007109F5">
        <w:rPr>
          <w:rFonts w:ascii="Times New Roman" w:hAnsi="Times New Roman" w:cs="Times New Roman"/>
          <w:sz w:val="24"/>
          <w:szCs w:val="24"/>
        </w:rPr>
        <w:t xml:space="preserve">analysis of how </w:t>
      </w:r>
      <w:r w:rsidRPr="007109F5">
        <w:rPr>
          <w:rFonts w:ascii="Times New Roman" w:hAnsi="Times New Roman" w:cs="Times New Roman"/>
          <w:sz w:val="24"/>
          <w:szCs w:val="24"/>
        </w:rPr>
        <w:t xml:space="preserve">diverse viewpoints </w:t>
      </w:r>
      <w:r w:rsidR="00775F75" w:rsidRPr="007109F5">
        <w:rPr>
          <w:rFonts w:ascii="Times New Roman" w:hAnsi="Times New Roman" w:cs="Times New Roman"/>
          <w:sz w:val="24"/>
          <w:szCs w:val="24"/>
        </w:rPr>
        <w:t xml:space="preserve">are expressed, </w:t>
      </w:r>
      <w:r w:rsidRPr="007109F5">
        <w:rPr>
          <w:rFonts w:ascii="Times New Roman" w:hAnsi="Times New Roman" w:cs="Times New Roman"/>
          <w:sz w:val="24"/>
          <w:szCs w:val="24"/>
        </w:rPr>
        <w:t xml:space="preserve">acknowledged and facilitated, and whether the claims associated with these viewpoints </w:t>
      </w:r>
      <w:r w:rsidR="00DC2C04">
        <w:rPr>
          <w:rFonts w:ascii="Times New Roman" w:hAnsi="Times New Roman" w:cs="Times New Roman"/>
          <w:sz w:val="24"/>
          <w:szCs w:val="24"/>
        </w:rPr>
        <w:t>cross-</w:t>
      </w:r>
      <w:r w:rsidR="00775F75" w:rsidRPr="007109F5">
        <w:rPr>
          <w:rFonts w:ascii="Times New Roman" w:hAnsi="Times New Roman" w:cs="Times New Roman"/>
          <w:sz w:val="24"/>
          <w:szCs w:val="24"/>
        </w:rPr>
        <w:t xml:space="preserve">pollinate </w:t>
      </w:r>
      <w:r w:rsidRPr="007109F5">
        <w:rPr>
          <w:rFonts w:ascii="Times New Roman" w:hAnsi="Times New Roman" w:cs="Times New Roman"/>
          <w:sz w:val="24"/>
          <w:szCs w:val="24"/>
        </w:rPr>
        <w:t>different deliberative sites. Knowledge of transmission in these terms undoubtedly remains a significant gap</w:t>
      </w:r>
      <w:r w:rsidR="00D04D3E">
        <w:rPr>
          <w:rFonts w:ascii="Times New Roman" w:hAnsi="Times New Roman" w:cs="Times New Roman"/>
          <w:sz w:val="24"/>
          <w:szCs w:val="24"/>
        </w:rPr>
        <w:t>.</w:t>
      </w:r>
    </w:p>
    <w:p w14:paraId="753128B1" w14:textId="3EA99DE8" w:rsidR="00994C10" w:rsidRDefault="00994C10" w:rsidP="00EB52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nascent literature on deliberative systems </w:t>
      </w:r>
      <w:r w:rsidR="00930E11">
        <w:rPr>
          <w:rFonts w:ascii="Times New Roman" w:hAnsi="Times New Roman" w:cs="Times New Roman"/>
          <w:sz w:val="24"/>
          <w:szCs w:val="24"/>
        </w:rPr>
        <w:t>points to</w:t>
      </w:r>
      <w:r w:rsidR="00876637">
        <w:rPr>
          <w:rFonts w:ascii="Times New Roman" w:hAnsi="Times New Roman" w:cs="Times New Roman"/>
          <w:sz w:val="24"/>
          <w:szCs w:val="24"/>
        </w:rPr>
        <w:t xml:space="preserve"> </w:t>
      </w:r>
      <w:r w:rsidR="00876637" w:rsidRPr="005C6653">
        <w:rPr>
          <w:rFonts w:ascii="Times New Roman" w:hAnsi="Times New Roman" w:cs="Times New Roman"/>
          <w:sz w:val="24"/>
          <w:szCs w:val="24"/>
        </w:rPr>
        <w:t>at least</w:t>
      </w:r>
      <w:r w:rsidR="005C6653">
        <w:rPr>
          <w:rFonts w:ascii="Times New Roman" w:hAnsi="Times New Roman" w:cs="Times New Roman"/>
          <w:sz w:val="24"/>
          <w:szCs w:val="24"/>
        </w:rPr>
        <w:t xml:space="preserve"> </w:t>
      </w:r>
      <w:r>
        <w:rPr>
          <w:rFonts w:ascii="Times New Roman" w:hAnsi="Times New Roman" w:cs="Times New Roman"/>
          <w:sz w:val="24"/>
          <w:szCs w:val="24"/>
        </w:rPr>
        <w:t>three key mechanisms of transmission</w:t>
      </w:r>
      <w:r w:rsidR="00327B41">
        <w:rPr>
          <w:rFonts w:ascii="Times New Roman" w:hAnsi="Times New Roman" w:cs="Times New Roman"/>
          <w:sz w:val="24"/>
          <w:szCs w:val="24"/>
        </w:rPr>
        <w:t>, each involving interplay between individual agency and institutional structure</w:t>
      </w:r>
      <w:r w:rsidR="00D04D3E">
        <w:rPr>
          <w:rFonts w:ascii="Times New Roman" w:hAnsi="Times New Roman" w:cs="Times New Roman"/>
          <w:sz w:val="24"/>
          <w:szCs w:val="24"/>
        </w:rPr>
        <w:t>.</w:t>
      </w:r>
      <w:r w:rsidR="00D04D3E">
        <w:rPr>
          <w:rStyle w:val="FootnoteReference"/>
          <w:rFonts w:ascii="Times New Roman" w:eastAsia="Batang" w:hAnsi="Times New Roman"/>
          <w:sz w:val="24"/>
          <w:szCs w:val="24"/>
          <w:lang w:eastAsia="ko-KR"/>
        </w:rPr>
        <w:footnoteReference w:id="2"/>
      </w:r>
      <w:r w:rsidR="00B7309F">
        <w:rPr>
          <w:rFonts w:ascii="Times New Roman" w:hAnsi="Times New Roman" w:cs="Times New Roman"/>
          <w:sz w:val="24"/>
          <w:szCs w:val="24"/>
        </w:rPr>
        <w:t xml:space="preserve"> </w:t>
      </w:r>
      <w:r w:rsidR="00930E11">
        <w:rPr>
          <w:rFonts w:ascii="Times New Roman" w:hAnsi="Times New Roman" w:cs="Times New Roman"/>
          <w:sz w:val="24"/>
          <w:szCs w:val="24"/>
        </w:rPr>
        <w:t xml:space="preserve">One is </w:t>
      </w:r>
      <w:r w:rsidRPr="00994C10">
        <w:rPr>
          <w:rFonts w:ascii="Times New Roman" w:hAnsi="Times New Roman" w:cs="Times New Roman"/>
          <w:sz w:val="24"/>
          <w:szCs w:val="24"/>
        </w:rPr>
        <w:t>‘</w:t>
      </w:r>
      <w:r w:rsidR="00930E11">
        <w:rPr>
          <w:rFonts w:ascii="Times New Roman" w:hAnsi="Times New Roman" w:cs="Times New Roman"/>
          <w:sz w:val="24"/>
          <w:szCs w:val="24"/>
        </w:rPr>
        <w:t>m</w:t>
      </w:r>
      <w:r w:rsidRPr="00994C10">
        <w:rPr>
          <w:rFonts w:ascii="Times New Roman" w:hAnsi="Times New Roman" w:cs="Times New Roman"/>
          <w:sz w:val="24"/>
          <w:szCs w:val="24"/>
        </w:rPr>
        <w:t>iddle democracy’</w:t>
      </w:r>
      <w:r>
        <w:rPr>
          <w:rFonts w:ascii="Times New Roman" w:hAnsi="Times New Roman" w:cs="Times New Roman"/>
          <w:sz w:val="24"/>
          <w:szCs w:val="24"/>
        </w:rPr>
        <w:t xml:space="preserve"> </w:t>
      </w:r>
      <w:r w:rsidR="00B7309F">
        <w:rPr>
          <w:rFonts w:ascii="Times New Roman" w:hAnsi="Times New Roman" w:cs="Times New Roman"/>
          <w:sz w:val="24"/>
          <w:szCs w:val="24"/>
        </w:rPr>
        <w:t>(</w:t>
      </w:r>
      <w:proofErr w:type="spellStart"/>
      <w:r>
        <w:rPr>
          <w:rFonts w:ascii="Times New Roman" w:hAnsi="Times New Roman" w:cs="Times New Roman"/>
          <w:sz w:val="24"/>
          <w:szCs w:val="24"/>
        </w:rPr>
        <w:t>Gutmann</w:t>
      </w:r>
      <w:proofErr w:type="spellEnd"/>
      <w:r>
        <w:rPr>
          <w:rFonts w:ascii="Times New Roman" w:hAnsi="Times New Roman" w:cs="Times New Roman"/>
          <w:sz w:val="24"/>
          <w:szCs w:val="24"/>
        </w:rPr>
        <w:t xml:space="preserve"> and Thompson</w:t>
      </w:r>
      <w:r w:rsidR="00B7309F">
        <w:rPr>
          <w:rFonts w:ascii="Times New Roman" w:hAnsi="Times New Roman" w:cs="Times New Roman"/>
          <w:sz w:val="24"/>
          <w:szCs w:val="24"/>
        </w:rPr>
        <w:t xml:space="preserve"> 1996)</w:t>
      </w:r>
      <w:r w:rsidR="00930E11">
        <w:rPr>
          <w:rFonts w:ascii="Times New Roman" w:hAnsi="Times New Roman" w:cs="Times New Roman"/>
          <w:sz w:val="24"/>
          <w:szCs w:val="24"/>
        </w:rPr>
        <w:t xml:space="preserve">, whereby actors throughout the system can </w:t>
      </w:r>
      <w:r w:rsidR="006A5B35">
        <w:rPr>
          <w:rFonts w:ascii="Times New Roman" w:hAnsi="Times New Roman" w:cs="Times New Roman"/>
          <w:sz w:val="24"/>
          <w:szCs w:val="24"/>
        </w:rPr>
        <w:t>pursue matters of common interest through</w:t>
      </w:r>
      <w:r w:rsidR="00930E11">
        <w:rPr>
          <w:rFonts w:ascii="Times New Roman" w:hAnsi="Times New Roman" w:cs="Times New Roman"/>
          <w:sz w:val="24"/>
          <w:szCs w:val="24"/>
        </w:rPr>
        <w:t xml:space="preserve"> existing democratic </w:t>
      </w:r>
      <w:r w:rsidR="00327B41">
        <w:rPr>
          <w:rFonts w:ascii="Times New Roman" w:hAnsi="Times New Roman" w:cs="Times New Roman"/>
          <w:sz w:val="24"/>
          <w:szCs w:val="24"/>
        </w:rPr>
        <w:t>spaces</w:t>
      </w:r>
      <w:r w:rsidR="00930E11">
        <w:rPr>
          <w:rFonts w:ascii="Times New Roman" w:hAnsi="Times New Roman" w:cs="Times New Roman"/>
          <w:sz w:val="24"/>
          <w:szCs w:val="24"/>
        </w:rPr>
        <w:t xml:space="preserve"> </w:t>
      </w:r>
      <w:r w:rsidR="00F16504">
        <w:rPr>
          <w:rFonts w:ascii="Times New Roman" w:hAnsi="Times New Roman" w:cs="Times New Roman"/>
          <w:sz w:val="24"/>
          <w:szCs w:val="24"/>
        </w:rPr>
        <w:t xml:space="preserve">or </w:t>
      </w:r>
      <w:r w:rsidR="006A5B35">
        <w:rPr>
          <w:rFonts w:ascii="Times New Roman" w:hAnsi="Times New Roman" w:cs="Times New Roman"/>
          <w:sz w:val="24"/>
          <w:szCs w:val="24"/>
        </w:rPr>
        <w:t xml:space="preserve">conventional </w:t>
      </w:r>
      <w:r w:rsidR="00F16504">
        <w:rPr>
          <w:rFonts w:ascii="Times New Roman" w:hAnsi="Times New Roman" w:cs="Times New Roman"/>
          <w:sz w:val="24"/>
          <w:szCs w:val="24"/>
        </w:rPr>
        <w:t xml:space="preserve">institutional links </w:t>
      </w:r>
      <w:r w:rsidR="006A5B35">
        <w:rPr>
          <w:rFonts w:ascii="Times New Roman" w:hAnsi="Times New Roman" w:cs="Times New Roman"/>
          <w:sz w:val="24"/>
          <w:szCs w:val="24"/>
        </w:rPr>
        <w:t>between public and empowered space (</w:t>
      </w:r>
      <w:proofErr w:type="spellStart"/>
      <w:r w:rsidR="006A5B35">
        <w:rPr>
          <w:rFonts w:ascii="Times New Roman" w:hAnsi="Times New Roman" w:cs="Times New Roman"/>
          <w:sz w:val="24"/>
          <w:szCs w:val="24"/>
        </w:rPr>
        <w:t>eg</w:t>
      </w:r>
      <w:proofErr w:type="spellEnd"/>
      <w:r w:rsidR="006A5B35">
        <w:rPr>
          <w:rFonts w:ascii="Times New Roman" w:hAnsi="Times New Roman" w:cs="Times New Roman"/>
          <w:sz w:val="24"/>
          <w:szCs w:val="24"/>
        </w:rPr>
        <w:t>. public hearings, legislative inquiries)</w:t>
      </w:r>
      <w:r w:rsidR="00327B41">
        <w:rPr>
          <w:rFonts w:ascii="Times New Roman" w:hAnsi="Times New Roman" w:cs="Times New Roman"/>
          <w:sz w:val="24"/>
          <w:szCs w:val="24"/>
        </w:rPr>
        <w:t>. T</w:t>
      </w:r>
      <w:r w:rsidR="00930E11">
        <w:rPr>
          <w:rFonts w:ascii="Times New Roman" w:hAnsi="Times New Roman" w:cs="Times New Roman"/>
          <w:sz w:val="24"/>
          <w:szCs w:val="24"/>
        </w:rPr>
        <w:t xml:space="preserve">wo is democratic innovation, with emphasis on the ‘coupling’ </w:t>
      </w:r>
      <w:r w:rsidR="00B7309F">
        <w:rPr>
          <w:rFonts w:ascii="Times New Roman" w:hAnsi="Times New Roman" w:cs="Times New Roman"/>
          <w:sz w:val="24"/>
          <w:szCs w:val="24"/>
        </w:rPr>
        <w:t xml:space="preserve">of inclusive </w:t>
      </w:r>
      <w:r w:rsidR="00493D0B">
        <w:rPr>
          <w:rFonts w:ascii="Times New Roman" w:hAnsi="Times New Roman" w:cs="Times New Roman"/>
          <w:sz w:val="24"/>
          <w:szCs w:val="24"/>
        </w:rPr>
        <w:t>participatory</w:t>
      </w:r>
      <w:r w:rsidR="00B7309F">
        <w:rPr>
          <w:rFonts w:ascii="Times New Roman" w:hAnsi="Times New Roman" w:cs="Times New Roman"/>
          <w:sz w:val="24"/>
          <w:szCs w:val="24"/>
        </w:rPr>
        <w:t xml:space="preserve"> </w:t>
      </w:r>
      <w:r w:rsidR="00493D0B">
        <w:rPr>
          <w:rFonts w:ascii="Times New Roman" w:hAnsi="Times New Roman" w:cs="Times New Roman"/>
          <w:sz w:val="24"/>
          <w:szCs w:val="24"/>
        </w:rPr>
        <w:t>forums to</w:t>
      </w:r>
      <w:r w:rsidR="00930E11">
        <w:rPr>
          <w:rFonts w:ascii="Times New Roman" w:hAnsi="Times New Roman" w:cs="Times New Roman"/>
          <w:sz w:val="24"/>
          <w:szCs w:val="24"/>
        </w:rPr>
        <w:t xml:space="preserve"> empowered institutions (see Hendriks forthcoming)</w:t>
      </w:r>
      <w:r w:rsidR="00327B41">
        <w:rPr>
          <w:rFonts w:ascii="Times New Roman" w:hAnsi="Times New Roman" w:cs="Times New Roman"/>
          <w:sz w:val="24"/>
          <w:szCs w:val="24"/>
        </w:rPr>
        <w:t xml:space="preserve">. </w:t>
      </w:r>
      <w:r w:rsidR="00D04D3E">
        <w:rPr>
          <w:rFonts w:ascii="Times New Roman" w:hAnsi="Times New Roman" w:cs="Times New Roman"/>
          <w:sz w:val="24"/>
          <w:szCs w:val="24"/>
        </w:rPr>
        <w:t xml:space="preserve">Three </w:t>
      </w:r>
      <w:r w:rsidR="00930E11">
        <w:rPr>
          <w:rFonts w:ascii="Times New Roman" w:hAnsi="Times New Roman" w:cs="Times New Roman"/>
          <w:sz w:val="24"/>
          <w:szCs w:val="24"/>
        </w:rPr>
        <w:t>is discourses, understood as broad ensembles of ideas,</w:t>
      </w:r>
      <w:r w:rsidR="00327B41">
        <w:rPr>
          <w:rFonts w:ascii="Times New Roman" w:hAnsi="Times New Roman" w:cs="Times New Roman"/>
          <w:sz w:val="24"/>
          <w:szCs w:val="24"/>
        </w:rPr>
        <w:t xml:space="preserve"> categories and metaphors</w:t>
      </w:r>
      <w:r w:rsidR="00930E11">
        <w:rPr>
          <w:rFonts w:ascii="Times New Roman" w:hAnsi="Times New Roman" w:cs="Times New Roman"/>
          <w:sz w:val="24"/>
          <w:szCs w:val="24"/>
        </w:rPr>
        <w:t xml:space="preserve">, which Dryzek (2009) in particular hopes can enable actors across the system to draw on as shared argumentative resources. </w:t>
      </w:r>
    </w:p>
    <w:p w14:paraId="4D83242D" w14:textId="0FC8CD37" w:rsidR="0078658C" w:rsidRPr="00994C10" w:rsidDel="00064378" w:rsidRDefault="00327B41" w:rsidP="00DC2C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paper, we </w:t>
      </w:r>
      <w:r w:rsidR="0090281E">
        <w:rPr>
          <w:rFonts w:ascii="Times New Roman" w:hAnsi="Times New Roman" w:cs="Times New Roman"/>
          <w:sz w:val="24"/>
          <w:szCs w:val="24"/>
        </w:rPr>
        <w:t>draw together three different case studies, focused on each of these proposed mechanisms,</w:t>
      </w:r>
      <w:r>
        <w:rPr>
          <w:rFonts w:ascii="Times New Roman" w:hAnsi="Times New Roman" w:cs="Times New Roman"/>
          <w:sz w:val="24"/>
          <w:szCs w:val="24"/>
        </w:rPr>
        <w:t xml:space="preserve"> to shed greater light on </w:t>
      </w:r>
      <w:r w:rsidR="0090281E">
        <w:rPr>
          <w:rFonts w:ascii="Times New Roman" w:hAnsi="Times New Roman" w:cs="Times New Roman"/>
          <w:sz w:val="24"/>
          <w:szCs w:val="24"/>
        </w:rPr>
        <w:t>deliberative</w:t>
      </w:r>
      <w:r>
        <w:rPr>
          <w:rFonts w:ascii="Times New Roman" w:hAnsi="Times New Roman" w:cs="Times New Roman"/>
          <w:sz w:val="24"/>
          <w:szCs w:val="24"/>
        </w:rPr>
        <w:t xml:space="preserve"> transmission in practice. We show how these mechanisms </w:t>
      </w:r>
      <w:r w:rsidR="00DC2C04">
        <w:rPr>
          <w:rFonts w:ascii="Times New Roman" w:hAnsi="Times New Roman" w:cs="Times New Roman"/>
          <w:sz w:val="24"/>
          <w:szCs w:val="24"/>
        </w:rPr>
        <w:t>work (or don’t) in practice</w:t>
      </w:r>
      <w:r w:rsidR="00D04D3E">
        <w:rPr>
          <w:rFonts w:ascii="Times New Roman" w:hAnsi="Times New Roman" w:cs="Times New Roman"/>
          <w:sz w:val="24"/>
          <w:szCs w:val="24"/>
        </w:rPr>
        <w:t>.</w:t>
      </w:r>
    </w:p>
    <w:p w14:paraId="3B0FA418" w14:textId="34AF4133" w:rsidR="0078658C" w:rsidRPr="00622DA8" w:rsidRDefault="008611BA" w:rsidP="008611BA">
      <w:pPr>
        <w:pStyle w:val="Heading1"/>
        <w:jc w:val="both"/>
      </w:pPr>
      <w:r>
        <w:t>T</w:t>
      </w:r>
      <w:r w:rsidR="005236AE">
        <w:t xml:space="preserve">ransmission in practice: </w:t>
      </w:r>
      <w:r w:rsidR="0078658C" w:rsidRPr="00622DA8">
        <w:t>Approach</w:t>
      </w:r>
      <w:r w:rsidR="005236AE">
        <w:t xml:space="preserve"> and case studies </w:t>
      </w:r>
    </w:p>
    <w:p w14:paraId="62170D13" w14:textId="302A582B" w:rsidR="00A20C01" w:rsidRPr="005668B0" w:rsidRDefault="0090281E"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8658C" w:rsidRPr="001E7C85">
        <w:rPr>
          <w:rFonts w:ascii="Times New Roman" w:hAnsi="Times New Roman" w:cs="Times New Roman"/>
          <w:sz w:val="24"/>
          <w:szCs w:val="24"/>
        </w:rPr>
        <w:t>his paper brings together empirical insights from three research projects, each conducted separately by the contributing authors.</w:t>
      </w:r>
      <w:r w:rsidR="009E5CCF">
        <w:rPr>
          <w:rFonts w:ascii="Times New Roman" w:hAnsi="Times New Roman" w:cs="Times New Roman"/>
          <w:sz w:val="24"/>
          <w:szCs w:val="24"/>
        </w:rPr>
        <w:t xml:space="preserve"> </w:t>
      </w:r>
      <w:r w:rsidR="00615866">
        <w:rPr>
          <w:rFonts w:ascii="Times New Roman" w:hAnsi="Times New Roman" w:cs="Times New Roman"/>
          <w:sz w:val="24"/>
          <w:szCs w:val="24"/>
        </w:rPr>
        <w:t xml:space="preserve">Each project focuses on a particular policy controversy, and offers an analysis of that controversy with </w:t>
      </w:r>
      <w:r w:rsidR="00D04D3E">
        <w:rPr>
          <w:rFonts w:ascii="Times New Roman" w:hAnsi="Times New Roman" w:cs="Times New Roman"/>
          <w:sz w:val="24"/>
          <w:szCs w:val="24"/>
        </w:rPr>
        <w:t xml:space="preserve">focus on </w:t>
      </w:r>
      <w:r w:rsidR="00615866">
        <w:rPr>
          <w:rFonts w:ascii="Times New Roman" w:hAnsi="Times New Roman" w:cs="Times New Roman"/>
          <w:sz w:val="24"/>
          <w:szCs w:val="24"/>
        </w:rPr>
        <w:t xml:space="preserve">a particular </w:t>
      </w:r>
      <w:r w:rsidR="00327B41">
        <w:rPr>
          <w:rFonts w:ascii="Times New Roman" w:hAnsi="Times New Roman" w:cs="Times New Roman"/>
          <w:sz w:val="24"/>
          <w:szCs w:val="24"/>
        </w:rPr>
        <w:t>mechanism of</w:t>
      </w:r>
      <w:r w:rsidR="00615866">
        <w:rPr>
          <w:rFonts w:ascii="Times New Roman" w:hAnsi="Times New Roman" w:cs="Times New Roman"/>
          <w:sz w:val="24"/>
          <w:szCs w:val="24"/>
        </w:rPr>
        <w:t xml:space="preserve"> transmission. </w:t>
      </w:r>
      <w:r w:rsidR="00D04D3E">
        <w:rPr>
          <w:rFonts w:ascii="Times New Roman" w:hAnsi="Times New Roman" w:cs="Times New Roman"/>
          <w:sz w:val="24"/>
          <w:szCs w:val="24"/>
        </w:rPr>
        <w:t>Nevertheless, the</w:t>
      </w:r>
      <w:r>
        <w:rPr>
          <w:rFonts w:ascii="Times New Roman" w:hAnsi="Times New Roman" w:cs="Times New Roman"/>
          <w:sz w:val="24"/>
          <w:szCs w:val="24"/>
        </w:rPr>
        <w:t>re is considerable</w:t>
      </w:r>
      <w:r w:rsidR="00D04D3E">
        <w:rPr>
          <w:rFonts w:ascii="Times New Roman" w:hAnsi="Times New Roman" w:cs="Times New Roman"/>
          <w:sz w:val="24"/>
          <w:szCs w:val="24"/>
        </w:rPr>
        <w:t xml:space="preserve"> </w:t>
      </w:r>
      <w:r>
        <w:rPr>
          <w:rFonts w:ascii="Times New Roman" w:hAnsi="Times New Roman" w:cs="Times New Roman"/>
          <w:sz w:val="24"/>
          <w:szCs w:val="24"/>
        </w:rPr>
        <w:t>value in</w:t>
      </w:r>
      <w:r w:rsidR="00EE50B9">
        <w:rPr>
          <w:rFonts w:ascii="Times New Roman" w:hAnsi="Times New Roman" w:cs="Times New Roman"/>
          <w:sz w:val="24"/>
          <w:szCs w:val="24"/>
        </w:rPr>
        <w:t xml:space="preserve"> placing these studies</w:t>
      </w:r>
      <w:r>
        <w:rPr>
          <w:rFonts w:ascii="Times New Roman" w:hAnsi="Times New Roman" w:cs="Times New Roman"/>
          <w:sz w:val="24"/>
          <w:szCs w:val="24"/>
        </w:rPr>
        <w:t xml:space="preserve"> side-by-side, </w:t>
      </w:r>
      <w:r w:rsidR="00EE50B9">
        <w:rPr>
          <w:rFonts w:ascii="Times New Roman" w:hAnsi="Times New Roman" w:cs="Times New Roman"/>
          <w:sz w:val="24"/>
          <w:szCs w:val="24"/>
        </w:rPr>
        <w:t xml:space="preserve">and </w:t>
      </w:r>
      <w:proofErr w:type="gramStart"/>
      <w:r w:rsidR="00EE50B9">
        <w:rPr>
          <w:rFonts w:ascii="Times New Roman" w:hAnsi="Times New Roman" w:cs="Times New Roman"/>
          <w:sz w:val="24"/>
          <w:szCs w:val="24"/>
        </w:rPr>
        <w:t>laying</w:t>
      </w:r>
      <w:proofErr w:type="gramEnd"/>
      <w:r w:rsidR="00EE50B9">
        <w:rPr>
          <w:rFonts w:ascii="Times New Roman" w:hAnsi="Times New Roman" w:cs="Times New Roman"/>
          <w:sz w:val="24"/>
          <w:szCs w:val="24"/>
        </w:rPr>
        <w:t xml:space="preserve"> bear the commonalities and discrepancies among them.</w:t>
      </w:r>
    </w:p>
    <w:p w14:paraId="52D5EA1C" w14:textId="1A9B371C" w:rsidR="00173528" w:rsidRDefault="00AF0EBF" w:rsidP="009B0C42">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Firstly,</w:t>
      </w:r>
      <w:r w:rsidR="00FA69CC">
        <w:rPr>
          <w:rFonts w:ascii="Times New Roman" w:eastAsia="Batang" w:hAnsi="Times New Roman" w:cs="Times New Roman"/>
          <w:sz w:val="24"/>
          <w:szCs w:val="24"/>
          <w:lang w:eastAsia="ko-KR"/>
        </w:rPr>
        <w:t xml:space="preserve"> </w:t>
      </w:r>
      <w:r w:rsidR="00D04D3E">
        <w:rPr>
          <w:rFonts w:ascii="Times New Roman" w:eastAsia="Batang" w:hAnsi="Times New Roman" w:cs="Times New Roman"/>
          <w:sz w:val="24"/>
          <w:szCs w:val="24"/>
          <w:lang w:eastAsia="ko-KR"/>
        </w:rPr>
        <w:t>though the studies emphasise different transmission mechanisms</w:t>
      </w:r>
      <w:r w:rsidR="00DC2C04">
        <w:rPr>
          <w:rFonts w:ascii="Times New Roman" w:eastAsia="Batang" w:hAnsi="Times New Roman" w:cs="Times New Roman"/>
          <w:sz w:val="24"/>
          <w:szCs w:val="24"/>
          <w:lang w:eastAsia="ko-KR"/>
        </w:rPr>
        <w:t>—</w:t>
      </w:r>
      <w:r w:rsidR="00D04D3E">
        <w:rPr>
          <w:rFonts w:ascii="Times New Roman" w:eastAsia="Batang" w:hAnsi="Times New Roman" w:cs="Times New Roman"/>
          <w:sz w:val="24"/>
          <w:szCs w:val="24"/>
          <w:lang w:eastAsia="ko-KR"/>
        </w:rPr>
        <w:t>t</w:t>
      </w:r>
      <w:r w:rsidR="00546CDB">
        <w:rPr>
          <w:rFonts w:ascii="Times New Roman" w:eastAsia="Batang" w:hAnsi="Times New Roman" w:cs="Times New Roman"/>
          <w:sz w:val="24"/>
          <w:szCs w:val="24"/>
          <w:lang w:eastAsia="ko-KR"/>
        </w:rPr>
        <w:t xml:space="preserve">he ‘honour killings’ case focuses on transmission via existing </w:t>
      </w:r>
      <w:r w:rsidR="005D2945">
        <w:rPr>
          <w:rFonts w:ascii="Times New Roman" w:eastAsia="Batang" w:hAnsi="Times New Roman" w:cs="Times New Roman"/>
          <w:sz w:val="24"/>
          <w:szCs w:val="24"/>
          <w:lang w:eastAsia="ko-KR"/>
        </w:rPr>
        <w:t>democratic spaces</w:t>
      </w:r>
      <w:r w:rsidR="00D04D3E">
        <w:rPr>
          <w:rFonts w:ascii="Times New Roman" w:eastAsia="Batang" w:hAnsi="Times New Roman" w:cs="Times New Roman"/>
          <w:sz w:val="24"/>
          <w:szCs w:val="24"/>
          <w:lang w:eastAsia="ko-KR"/>
        </w:rPr>
        <w:t>;</w:t>
      </w:r>
      <w:r w:rsidR="00546CDB">
        <w:rPr>
          <w:rFonts w:ascii="Times New Roman" w:eastAsia="Batang" w:hAnsi="Times New Roman" w:cs="Times New Roman"/>
          <w:sz w:val="24"/>
          <w:szCs w:val="24"/>
          <w:lang w:eastAsia="ko-KR"/>
        </w:rPr>
        <w:t xml:space="preserve"> the energy case focuses on transmission via democratic innovation</w:t>
      </w:r>
      <w:r w:rsidR="00327B41">
        <w:rPr>
          <w:rFonts w:ascii="Times New Roman" w:eastAsia="Batang" w:hAnsi="Times New Roman" w:cs="Times New Roman"/>
          <w:sz w:val="24"/>
          <w:szCs w:val="24"/>
          <w:lang w:eastAsia="ko-KR"/>
        </w:rPr>
        <w:t>;</w:t>
      </w:r>
      <w:r w:rsidR="00D04D3E">
        <w:rPr>
          <w:rFonts w:ascii="Times New Roman" w:eastAsia="Batang" w:hAnsi="Times New Roman" w:cs="Times New Roman"/>
          <w:sz w:val="24"/>
          <w:szCs w:val="24"/>
          <w:lang w:eastAsia="ko-KR"/>
        </w:rPr>
        <w:t xml:space="preserve"> </w:t>
      </w:r>
      <w:r w:rsidR="00546CDB">
        <w:rPr>
          <w:rFonts w:ascii="Times New Roman" w:eastAsia="Batang" w:hAnsi="Times New Roman" w:cs="Times New Roman"/>
          <w:sz w:val="24"/>
          <w:szCs w:val="24"/>
          <w:lang w:eastAsia="ko-KR"/>
        </w:rPr>
        <w:t>the obesity case focuses on transmission via narrative</w:t>
      </w:r>
      <w:r w:rsidR="00DC2C04">
        <w:rPr>
          <w:rFonts w:ascii="Times New Roman" w:eastAsia="Batang" w:hAnsi="Times New Roman" w:cs="Times New Roman"/>
          <w:sz w:val="24"/>
          <w:szCs w:val="24"/>
          <w:lang w:eastAsia="ko-KR"/>
        </w:rPr>
        <w:t>—all</w:t>
      </w:r>
      <w:r w:rsidR="00876637">
        <w:rPr>
          <w:rFonts w:ascii="Times New Roman" w:eastAsia="Batang" w:hAnsi="Times New Roman" w:cs="Times New Roman"/>
          <w:sz w:val="24"/>
          <w:szCs w:val="24"/>
          <w:lang w:eastAsia="ko-KR"/>
        </w:rPr>
        <w:t xml:space="preserve"> </w:t>
      </w:r>
      <w:r w:rsidR="00D04D3E">
        <w:rPr>
          <w:rFonts w:ascii="Times New Roman" w:eastAsia="Batang" w:hAnsi="Times New Roman" w:cs="Times New Roman"/>
          <w:sz w:val="24"/>
          <w:szCs w:val="24"/>
          <w:lang w:eastAsia="ko-KR"/>
        </w:rPr>
        <w:t>are conce</w:t>
      </w:r>
      <w:r w:rsidR="00D20372">
        <w:rPr>
          <w:rFonts w:ascii="Times New Roman" w:eastAsia="Batang" w:hAnsi="Times New Roman" w:cs="Times New Roman"/>
          <w:sz w:val="24"/>
          <w:szCs w:val="24"/>
          <w:lang w:eastAsia="ko-KR"/>
        </w:rPr>
        <w:t xml:space="preserve">rned with the interplay between </w:t>
      </w:r>
      <w:r w:rsidR="00D04D3E">
        <w:rPr>
          <w:rFonts w:ascii="Times New Roman" w:eastAsia="Batang" w:hAnsi="Times New Roman" w:cs="Times New Roman"/>
          <w:sz w:val="24"/>
          <w:szCs w:val="24"/>
          <w:lang w:eastAsia="ko-KR"/>
        </w:rPr>
        <w:t>institutional and discursive conditions within which deliberation takes place.</w:t>
      </w:r>
      <w:r w:rsidR="00D20372">
        <w:rPr>
          <w:rFonts w:ascii="Times New Roman" w:eastAsia="Batang" w:hAnsi="Times New Roman" w:cs="Times New Roman"/>
          <w:sz w:val="24"/>
          <w:szCs w:val="24"/>
          <w:lang w:eastAsia="ko-KR"/>
        </w:rPr>
        <w:t xml:space="preserve"> </w:t>
      </w:r>
      <w:r w:rsidR="00876637">
        <w:rPr>
          <w:rFonts w:ascii="Times New Roman" w:eastAsia="Batang" w:hAnsi="Times New Roman" w:cs="Times New Roman"/>
          <w:sz w:val="24"/>
          <w:szCs w:val="24"/>
          <w:lang w:eastAsia="ko-KR"/>
        </w:rPr>
        <w:t xml:space="preserve">Furthermore, </w:t>
      </w:r>
      <w:r w:rsidR="00D20372">
        <w:rPr>
          <w:rFonts w:ascii="Times New Roman" w:eastAsia="Batang" w:hAnsi="Times New Roman" w:cs="Times New Roman"/>
          <w:sz w:val="24"/>
          <w:szCs w:val="24"/>
          <w:lang w:eastAsia="ko-KR"/>
        </w:rPr>
        <w:t xml:space="preserve">all recognise that transmission depends on both </w:t>
      </w:r>
      <w:r w:rsidR="00876637">
        <w:rPr>
          <w:rFonts w:ascii="Times New Roman" w:eastAsia="Batang" w:hAnsi="Times New Roman" w:cs="Times New Roman"/>
          <w:sz w:val="24"/>
          <w:szCs w:val="24"/>
          <w:lang w:eastAsia="ko-KR"/>
        </w:rPr>
        <w:t xml:space="preserve">existing </w:t>
      </w:r>
      <w:r w:rsidR="00D20372">
        <w:rPr>
          <w:rFonts w:ascii="Times New Roman" w:eastAsia="Batang" w:hAnsi="Times New Roman" w:cs="Times New Roman"/>
          <w:sz w:val="24"/>
          <w:szCs w:val="24"/>
          <w:lang w:eastAsia="ko-KR"/>
        </w:rPr>
        <w:t>structures and individual agency.</w:t>
      </w:r>
      <w:r w:rsidR="00D04D3E">
        <w:rPr>
          <w:rFonts w:ascii="Times New Roman" w:eastAsia="Batang" w:hAnsi="Times New Roman" w:cs="Times New Roman"/>
          <w:sz w:val="24"/>
          <w:szCs w:val="24"/>
          <w:lang w:eastAsia="ko-KR"/>
        </w:rPr>
        <w:t xml:space="preserve"> </w:t>
      </w:r>
      <w:r w:rsidR="00A20C01">
        <w:rPr>
          <w:rFonts w:ascii="Times New Roman" w:eastAsia="Batang" w:hAnsi="Times New Roman" w:cs="Times New Roman"/>
          <w:sz w:val="24"/>
          <w:szCs w:val="24"/>
          <w:lang w:eastAsia="ko-KR"/>
        </w:rPr>
        <w:t>Accordingly, the analyt</w:t>
      </w:r>
      <w:r w:rsidR="00546CDB">
        <w:rPr>
          <w:rFonts w:ascii="Times New Roman" w:eastAsia="Batang" w:hAnsi="Times New Roman" w:cs="Times New Roman"/>
          <w:sz w:val="24"/>
          <w:szCs w:val="24"/>
          <w:lang w:eastAsia="ko-KR"/>
        </w:rPr>
        <w:t>ical difference in the empirical accounts</w:t>
      </w:r>
      <w:r w:rsidR="00A20C01">
        <w:rPr>
          <w:rFonts w:ascii="Times New Roman" w:eastAsia="Batang" w:hAnsi="Times New Roman" w:cs="Times New Roman"/>
          <w:sz w:val="24"/>
          <w:szCs w:val="24"/>
          <w:lang w:eastAsia="ko-KR"/>
        </w:rPr>
        <w:t xml:space="preserve"> is more one of accent than of substantive distinction</w:t>
      </w:r>
      <w:r w:rsidR="00EE50B9">
        <w:rPr>
          <w:rFonts w:ascii="Times New Roman" w:eastAsia="Batang" w:hAnsi="Times New Roman" w:cs="Times New Roman"/>
          <w:sz w:val="24"/>
          <w:szCs w:val="24"/>
          <w:lang w:eastAsia="ko-KR"/>
        </w:rPr>
        <w:t>.</w:t>
      </w:r>
      <w:r w:rsidR="00546CDB">
        <w:rPr>
          <w:rFonts w:ascii="Times New Roman" w:eastAsia="Batang" w:hAnsi="Times New Roman" w:cs="Times New Roman"/>
          <w:sz w:val="24"/>
          <w:szCs w:val="24"/>
          <w:lang w:eastAsia="ko-KR"/>
        </w:rPr>
        <w:t xml:space="preserve"> </w:t>
      </w:r>
      <w:r w:rsidR="00EE50B9">
        <w:rPr>
          <w:rFonts w:ascii="Times New Roman" w:eastAsia="Batang" w:hAnsi="Times New Roman" w:cs="Times New Roman"/>
          <w:sz w:val="24"/>
          <w:szCs w:val="24"/>
          <w:lang w:eastAsia="ko-KR"/>
        </w:rPr>
        <w:t>T</w:t>
      </w:r>
      <w:r w:rsidR="00546CDB">
        <w:rPr>
          <w:rFonts w:ascii="Times New Roman" w:eastAsia="Batang" w:hAnsi="Times New Roman" w:cs="Times New Roman"/>
          <w:sz w:val="24"/>
          <w:szCs w:val="24"/>
          <w:lang w:eastAsia="ko-KR"/>
        </w:rPr>
        <w:t>he findings augment each other</w:t>
      </w:r>
      <w:r w:rsidR="00EE50B9">
        <w:rPr>
          <w:rFonts w:ascii="Times New Roman" w:eastAsia="Batang" w:hAnsi="Times New Roman" w:cs="Times New Roman"/>
          <w:sz w:val="24"/>
          <w:szCs w:val="24"/>
          <w:lang w:eastAsia="ko-KR"/>
        </w:rPr>
        <w:t>.</w:t>
      </w:r>
    </w:p>
    <w:p w14:paraId="788C5608" w14:textId="532222D7" w:rsidR="0078658C" w:rsidRPr="009154AA" w:rsidDel="00615866" w:rsidRDefault="00A20C01" w:rsidP="008611BA">
      <w:pPr>
        <w:spacing w:line="360" w:lineRule="auto"/>
        <w:jc w:val="both"/>
        <w:rPr>
          <w:rFonts w:ascii="Times New Roman" w:hAnsi="Times New Roman" w:cs="Times New Roman"/>
          <w:sz w:val="24"/>
          <w:szCs w:val="24"/>
        </w:rPr>
      </w:pPr>
      <w:r w:rsidRPr="00A303B2">
        <w:rPr>
          <w:rFonts w:ascii="Times New Roman" w:eastAsia="Batang" w:hAnsi="Times New Roman" w:cs="Times New Roman"/>
          <w:sz w:val="24"/>
          <w:szCs w:val="24"/>
          <w:lang w:eastAsia="ko-KR"/>
        </w:rPr>
        <w:t xml:space="preserve">Secondly, </w:t>
      </w:r>
      <w:r w:rsidR="00615866">
        <w:rPr>
          <w:rFonts w:ascii="Times New Roman" w:eastAsia="Batang" w:hAnsi="Times New Roman" w:cs="Times New Roman"/>
          <w:sz w:val="24"/>
          <w:szCs w:val="24"/>
          <w:lang w:eastAsia="ko-KR"/>
        </w:rPr>
        <w:t>the deliberative systems that surround each issue have common characteristics which</w:t>
      </w:r>
      <w:r w:rsidR="00876637">
        <w:rPr>
          <w:rFonts w:ascii="Times New Roman" w:eastAsia="Batang" w:hAnsi="Times New Roman" w:cs="Times New Roman"/>
          <w:sz w:val="24"/>
          <w:szCs w:val="24"/>
          <w:lang w:eastAsia="ko-KR"/>
        </w:rPr>
        <w:t xml:space="preserve"> can </w:t>
      </w:r>
      <w:r w:rsidR="00615866">
        <w:rPr>
          <w:rFonts w:ascii="Times New Roman" w:eastAsia="Batang" w:hAnsi="Times New Roman" w:cs="Times New Roman"/>
          <w:sz w:val="24"/>
          <w:szCs w:val="24"/>
          <w:lang w:eastAsia="ko-KR"/>
        </w:rPr>
        <w:t>permit comparison. W</w:t>
      </w:r>
      <w:r w:rsidR="00C4621D" w:rsidRPr="00A303B2">
        <w:rPr>
          <w:rFonts w:ascii="Times New Roman" w:eastAsia="Batang" w:hAnsi="Times New Roman" w:cs="Times New Roman"/>
          <w:sz w:val="24"/>
          <w:szCs w:val="24"/>
          <w:lang w:eastAsia="ko-KR"/>
        </w:rPr>
        <w:t xml:space="preserve">hile the institutional and discursive conditions surrounding these cases are </w:t>
      </w:r>
      <w:r w:rsidR="00C4621D">
        <w:rPr>
          <w:rFonts w:ascii="Times New Roman" w:eastAsia="Batang" w:hAnsi="Times New Roman" w:cs="Times New Roman"/>
          <w:sz w:val="24"/>
          <w:szCs w:val="24"/>
          <w:lang w:eastAsia="ko-KR"/>
        </w:rPr>
        <w:t>different</w:t>
      </w:r>
      <w:r w:rsidR="00B7309F">
        <w:rPr>
          <w:rFonts w:ascii="Times New Roman" w:eastAsia="Batang" w:hAnsi="Times New Roman" w:cs="Times New Roman"/>
          <w:sz w:val="24"/>
          <w:szCs w:val="24"/>
          <w:lang w:eastAsia="ko-KR"/>
        </w:rPr>
        <w:t xml:space="preserve">, </w:t>
      </w:r>
      <w:r w:rsidR="00AF0EBF">
        <w:rPr>
          <w:rFonts w:ascii="Times New Roman" w:eastAsia="Batang" w:hAnsi="Times New Roman" w:cs="Times New Roman"/>
          <w:sz w:val="24"/>
          <w:szCs w:val="24"/>
          <w:lang w:eastAsia="ko-KR"/>
        </w:rPr>
        <w:t xml:space="preserve">these </w:t>
      </w:r>
      <w:r w:rsidR="00DF6BAC">
        <w:rPr>
          <w:rFonts w:ascii="Times New Roman" w:eastAsia="Batang" w:hAnsi="Times New Roman" w:cs="Times New Roman"/>
          <w:sz w:val="24"/>
          <w:szCs w:val="24"/>
          <w:lang w:eastAsia="ko-KR"/>
        </w:rPr>
        <w:t xml:space="preserve">seemingly unrelated issues </w:t>
      </w:r>
      <w:r w:rsidR="00AF0EBF">
        <w:rPr>
          <w:rFonts w:ascii="Times New Roman" w:eastAsia="Batang" w:hAnsi="Times New Roman" w:cs="Times New Roman"/>
          <w:sz w:val="24"/>
          <w:szCs w:val="24"/>
          <w:lang w:eastAsia="ko-KR"/>
        </w:rPr>
        <w:t xml:space="preserve">share </w:t>
      </w:r>
      <w:r w:rsidR="00DF6BAC">
        <w:rPr>
          <w:rFonts w:ascii="Times New Roman" w:eastAsia="Batang" w:hAnsi="Times New Roman" w:cs="Times New Roman"/>
          <w:sz w:val="24"/>
          <w:szCs w:val="24"/>
          <w:lang w:eastAsia="ko-KR"/>
        </w:rPr>
        <w:t xml:space="preserve">important features. Each is complex, in that its implications cross an array of public silos and </w:t>
      </w:r>
      <w:r w:rsidR="00C4621D">
        <w:rPr>
          <w:rFonts w:ascii="Times New Roman" w:eastAsia="Batang" w:hAnsi="Times New Roman" w:cs="Times New Roman"/>
          <w:sz w:val="24"/>
          <w:szCs w:val="24"/>
          <w:lang w:eastAsia="ko-KR"/>
        </w:rPr>
        <w:t>involve</w:t>
      </w:r>
      <w:r w:rsidR="00DF6BAC">
        <w:rPr>
          <w:rFonts w:ascii="Times New Roman" w:eastAsia="Batang" w:hAnsi="Times New Roman" w:cs="Times New Roman"/>
          <w:sz w:val="24"/>
          <w:szCs w:val="24"/>
          <w:lang w:eastAsia="ko-KR"/>
        </w:rPr>
        <w:t xml:space="preserve"> a multiplicity of actors.</w:t>
      </w:r>
      <w:r w:rsidR="00C4621D">
        <w:rPr>
          <w:rFonts w:ascii="Times New Roman" w:eastAsia="Batang" w:hAnsi="Times New Roman" w:cs="Times New Roman"/>
          <w:sz w:val="24"/>
          <w:szCs w:val="24"/>
          <w:lang w:eastAsia="ko-KR"/>
        </w:rPr>
        <w:t xml:space="preserve"> Each involves significant </w:t>
      </w:r>
      <w:r w:rsidR="00DF6BAC">
        <w:rPr>
          <w:rFonts w:ascii="Times New Roman" w:eastAsia="Batang" w:hAnsi="Times New Roman" w:cs="Times New Roman"/>
          <w:sz w:val="24"/>
          <w:szCs w:val="24"/>
          <w:lang w:eastAsia="ko-KR"/>
        </w:rPr>
        <w:t>uncertain</w:t>
      </w:r>
      <w:r w:rsidR="00C4621D">
        <w:rPr>
          <w:rFonts w:ascii="Times New Roman" w:eastAsia="Batang" w:hAnsi="Times New Roman" w:cs="Times New Roman"/>
          <w:sz w:val="24"/>
          <w:szCs w:val="24"/>
          <w:lang w:eastAsia="ko-KR"/>
        </w:rPr>
        <w:t>ty</w:t>
      </w:r>
      <w:r w:rsidR="00DF6BAC">
        <w:rPr>
          <w:rFonts w:ascii="Times New Roman" w:eastAsia="Batang" w:hAnsi="Times New Roman" w:cs="Times New Roman"/>
          <w:sz w:val="24"/>
          <w:szCs w:val="24"/>
          <w:lang w:eastAsia="ko-KR"/>
        </w:rPr>
        <w:t xml:space="preserve">, in </w:t>
      </w:r>
      <w:r w:rsidR="00C4621D">
        <w:rPr>
          <w:rFonts w:ascii="Times New Roman" w:eastAsia="Batang" w:hAnsi="Times New Roman" w:cs="Times New Roman"/>
          <w:sz w:val="24"/>
          <w:szCs w:val="24"/>
          <w:lang w:eastAsia="ko-KR"/>
        </w:rPr>
        <w:t xml:space="preserve">respect to both the suite of options available to deal with the issue and the perceived legitimacy of any intervention. </w:t>
      </w:r>
      <w:r w:rsidR="00DF6BAC">
        <w:rPr>
          <w:rFonts w:ascii="Times New Roman" w:eastAsia="Batang" w:hAnsi="Times New Roman" w:cs="Times New Roman"/>
          <w:sz w:val="24"/>
          <w:szCs w:val="24"/>
          <w:lang w:eastAsia="ko-KR"/>
        </w:rPr>
        <w:t>And each is politically</w:t>
      </w:r>
      <w:r w:rsidR="00AF0EBF">
        <w:rPr>
          <w:rFonts w:ascii="Times New Roman" w:eastAsia="Batang" w:hAnsi="Times New Roman" w:cs="Times New Roman"/>
          <w:sz w:val="24"/>
          <w:szCs w:val="24"/>
          <w:lang w:eastAsia="ko-KR"/>
        </w:rPr>
        <w:t xml:space="preserve"> </w:t>
      </w:r>
      <w:r w:rsidR="00DF6BAC">
        <w:rPr>
          <w:rFonts w:ascii="Times New Roman" w:eastAsia="Batang" w:hAnsi="Times New Roman" w:cs="Times New Roman"/>
          <w:sz w:val="24"/>
          <w:szCs w:val="24"/>
          <w:lang w:eastAsia="ko-KR"/>
        </w:rPr>
        <w:t xml:space="preserve">intractable, in that it has a tendency to mobilise fierce interest </w:t>
      </w:r>
      <w:r w:rsidR="00A303B2">
        <w:rPr>
          <w:rFonts w:ascii="Times New Roman" w:eastAsia="Batang" w:hAnsi="Times New Roman" w:cs="Times New Roman"/>
          <w:sz w:val="24"/>
          <w:szCs w:val="24"/>
          <w:lang w:eastAsia="ko-KR"/>
        </w:rPr>
        <w:t xml:space="preserve">or identity </w:t>
      </w:r>
      <w:r w:rsidR="00FF7891">
        <w:rPr>
          <w:rFonts w:ascii="Times New Roman" w:eastAsia="Batang" w:hAnsi="Times New Roman" w:cs="Times New Roman"/>
          <w:sz w:val="24"/>
          <w:szCs w:val="24"/>
          <w:lang w:eastAsia="ko-KR"/>
        </w:rPr>
        <w:t>politics</w:t>
      </w:r>
      <w:r w:rsidR="00C4621D">
        <w:rPr>
          <w:rFonts w:ascii="Times New Roman" w:eastAsia="Batang" w:hAnsi="Times New Roman" w:cs="Times New Roman"/>
          <w:sz w:val="24"/>
          <w:szCs w:val="24"/>
          <w:lang w:eastAsia="ko-KR"/>
        </w:rPr>
        <w:t>.</w:t>
      </w:r>
    </w:p>
    <w:p w14:paraId="3ACD638C" w14:textId="1EC4D620" w:rsidR="0078658C" w:rsidRDefault="00615866" w:rsidP="009B0C42">
      <w:pPr>
        <w:spacing w:line="360" w:lineRule="auto"/>
        <w:jc w:val="both"/>
        <w:rPr>
          <w:rFonts w:ascii="Times New Roman" w:hAnsi="Times New Roman" w:cs="Times New Roman"/>
          <w:sz w:val="24"/>
          <w:szCs w:val="24"/>
        </w:rPr>
      </w:pPr>
      <w:r>
        <w:rPr>
          <w:rFonts w:ascii="Times New Roman" w:eastAsia="Batang" w:hAnsi="Times New Roman" w:cs="Times New Roman"/>
          <w:sz w:val="24"/>
          <w:szCs w:val="24"/>
          <w:lang w:eastAsia="ko-KR"/>
        </w:rPr>
        <w:t>Thirdly</w:t>
      </w:r>
      <w:r w:rsidR="0078658C">
        <w:rPr>
          <w:rFonts w:ascii="Times New Roman" w:eastAsia="Batang" w:hAnsi="Times New Roman" w:cs="Times New Roman"/>
          <w:sz w:val="24"/>
          <w:szCs w:val="24"/>
          <w:lang w:eastAsia="ko-KR"/>
        </w:rPr>
        <w:t xml:space="preserve">, </w:t>
      </w:r>
      <w:r w:rsidR="0078658C" w:rsidRPr="001E7C85">
        <w:rPr>
          <w:rFonts w:ascii="Times New Roman" w:hAnsi="Times New Roman" w:cs="Times New Roman"/>
          <w:sz w:val="24"/>
          <w:szCs w:val="24"/>
        </w:rPr>
        <w:t xml:space="preserve">all three </w:t>
      </w:r>
      <w:r w:rsidR="009B0C42">
        <w:rPr>
          <w:rFonts w:ascii="Times New Roman" w:hAnsi="Times New Roman" w:cs="Times New Roman"/>
          <w:sz w:val="24"/>
          <w:szCs w:val="24"/>
        </w:rPr>
        <w:t>analyses</w:t>
      </w:r>
      <w:r w:rsidR="007966F4" w:rsidRPr="001E7C85">
        <w:rPr>
          <w:rFonts w:ascii="Times New Roman" w:hAnsi="Times New Roman" w:cs="Times New Roman"/>
          <w:sz w:val="24"/>
          <w:szCs w:val="24"/>
        </w:rPr>
        <w:t xml:space="preserve"> </w:t>
      </w:r>
      <w:r w:rsidR="0078658C" w:rsidRPr="001E7C85">
        <w:rPr>
          <w:rFonts w:ascii="Times New Roman" w:hAnsi="Times New Roman" w:cs="Times New Roman"/>
          <w:sz w:val="24"/>
          <w:szCs w:val="24"/>
        </w:rPr>
        <w:t>share an overarching interpretive orientation, in that they are fundamentally interested in examining how transmission is enacted in practice</w:t>
      </w:r>
      <w:r w:rsidR="0078658C">
        <w:rPr>
          <w:rFonts w:ascii="Times New Roman" w:hAnsi="Times New Roman" w:cs="Times New Roman"/>
          <w:sz w:val="24"/>
          <w:szCs w:val="24"/>
        </w:rPr>
        <w:t>,</w:t>
      </w:r>
      <w:r w:rsidR="0078658C" w:rsidRPr="001E7C85">
        <w:rPr>
          <w:rFonts w:ascii="Times New Roman" w:hAnsi="Times New Roman" w:cs="Times New Roman"/>
          <w:sz w:val="24"/>
          <w:szCs w:val="24"/>
        </w:rPr>
        <w:t xml:space="preserve"> taking into account the broader </w:t>
      </w:r>
      <w:r w:rsidR="00915708">
        <w:rPr>
          <w:rFonts w:ascii="Times New Roman" w:hAnsi="Times New Roman" w:cs="Times New Roman"/>
          <w:sz w:val="24"/>
          <w:szCs w:val="24"/>
        </w:rPr>
        <w:t xml:space="preserve">institutional and </w:t>
      </w:r>
      <w:r w:rsidR="0078658C">
        <w:rPr>
          <w:rFonts w:ascii="Times New Roman" w:hAnsi="Times New Roman" w:cs="Times New Roman"/>
          <w:sz w:val="24"/>
          <w:szCs w:val="24"/>
        </w:rPr>
        <w:t xml:space="preserve">socio-political </w:t>
      </w:r>
      <w:r w:rsidR="0078658C" w:rsidRPr="001E7C85">
        <w:rPr>
          <w:rFonts w:ascii="Times New Roman" w:hAnsi="Times New Roman" w:cs="Times New Roman"/>
          <w:sz w:val="24"/>
          <w:szCs w:val="24"/>
        </w:rPr>
        <w:t>context</w:t>
      </w:r>
      <w:r w:rsidR="00915708">
        <w:rPr>
          <w:rFonts w:ascii="Times New Roman" w:hAnsi="Times New Roman" w:cs="Times New Roman"/>
          <w:sz w:val="24"/>
          <w:szCs w:val="24"/>
        </w:rPr>
        <w:t>s</w:t>
      </w:r>
      <w:r w:rsidR="0078658C" w:rsidRPr="001E7C85">
        <w:rPr>
          <w:rFonts w:ascii="Times New Roman" w:hAnsi="Times New Roman" w:cs="Times New Roman"/>
          <w:sz w:val="24"/>
          <w:szCs w:val="24"/>
        </w:rPr>
        <w:t>, as well as the</w:t>
      </w:r>
      <w:r w:rsidR="00FB16FD">
        <w:rPr>
          <w:rFonts w:ascii="Times New Roman" w:hAnsi="Times New Roman" w:cs="Times New Roman"/>
          <w:sz w:val="24"/>
          <w:szCs w:val="24"/>
        </w:rPr>
        <w:t xml:space="preserve"> key</w:t>
      </w:r>
      <w:r w:rsidR="0078658C" w:rsidRPr="001E7C85">
        <w:rPr>
          <w:rFonts w:ascii="Times New Roman" w:hAnsi="Times New Roman" w:cs="Times New Roman"/>
          <w:sz w:val="24"/>
          <w:szCs w:val="24"/>
        </w:rPr>
        <w:t xml:space="preserve"> actors involved. </w:t>
      </w:r>
      <w:r w:rsidR="0078658C">
        <w:rPr>
          <w:rFonts w:ascii="Times New Roman" w:eastAsia="Batang" w:hAnsi="Times New Roman" w:cs="Times New Roman"/>
          <w:sz w:val="24"/>
          <w:szCs w:val="24"/>
          <w:lang w:eastAsia="ko-KR"/>
        </w:rPr>
        <w:t>As such, s</w:t>
      </w:r>
      <w:r w:rsidR="0078658C" w:rsidRPr="001E7C85">
        <w:rPr>
          <w:rFonts w:ascii="Times New Roman" w:hAnsi="Times New Roman" w:cs="Times New Roman"/>
          <w:sz w:val="24"/>
          <w:szCs w:val="24"/>
        </w:rPr>
        <w:t xml:space="preserve">hared themes across the three cases were developed through an iterative process of both individual and communal interpretation of our data and its implications on deliberative scholarship. The overall </w:t>
      </w:r>
      <w:r w:rsidR="00EE50B9">
        <w:rPr>
          <w:rFonts w:ascii="Times New Roman" w:hAnsi="Times New Roman" w:cs="Times New Roman"/>
          <w:sz w:val="24"/>
          <w:szCs w:val="24"/>
        </w:rPr>
        <w:t>philosophy</w:t>
      </w:r>
      <w:r w:rsidR="00EE50B9" w:rsidRPr="001E7C85">
        <w:rPr>
          <w:rFonts w:ascii="Times New Roman" w:hAnsi="Times New Roman" w:cs="Times New Roman"/>
          <w:sz w:val="24"/>
          <w:szCs w:val="24"/>
        </w:rPr>
        <w:t xml:space="preserve"> </w:t>
      </w:r>
      <w:r w:rsidR="0078658C" w:rsidRPr="001E7C85">
        <w:rPr>
          <w:rFonts w:ascii="Times New Roman" w:hAnsi="Times New Roman" w:cs="Times New Roman"/>
          <w:sz w:val="24"/>
          <w:szCs w:val="24"/>
        </w:rPr>
        <w:t xml:space="preserve">is, in this sense, consistent with the interpretive tradition within which each of the projects belongs, and which elsewhere we have </w:t>
      </w:r>
      <w:r w:rsidR="0078658C" w:rsidRPr="001E7C85">
        <w:rPr>
          <w:rFonts w:ascii="Times New Roman" w:hAnsi="Times New Roman" w:cs="Times New Roman"/>
          <w:sz w:val="24"/>
          <w:szCs w:val="24"/>
        </w:rPr>
        <w:lastRenderedPageBreak/>
        <w:t>argued has much to offer the empirical study of deliberative systems (</w:t>
      </w:r>
      <w:r w:rsidR="0078658C">
        <w:rPr>
          <w:rFonts w:ascii="Times New Roman" w:hAnsi="Times New Roman" w:cs="Times New Roman"/>
          <w:sz w:val="24"/>
          <w:szCs w:val="24"/>
        </w:rPr>
        <w:t xml:space="preserve">see </w:t>
      </w:r>
      <w:proofErr w:type="spellStart"/>
      <w:r w:rsidR="0078658C">
        <w:rPr>
          <w:rFonts w:ascii="Times New Roman" w:eastAsia="Batang" w:hAnsi="Times New Roman" w:cs="Times New Roman"/>
          <w:sz w:val="24"/>
          <w:szCs w:val="24"/>
          <w:lang w:eastAsia="ko-KR"/>
        </w:rPr>
        <w:t>Ercan</w:t>
      </w:r>
      <w:proofErr w:type="spellEnd"/>
      <w:r w:rsidR="0078658C">
        <w:rPr>
          <w:rFonts w:ascii="Times New Roman" w:eastAsia="Batang" w:hAnsi="Times New Roman" w:cs="Times New Roman"/>
          <w:sz w:val="24"/>
          <w:szCs w:val="24"/>
          <w:lang w:eastAsia="ko-KR"/>
        </w:rPr>
        <w:t xml:space="preserve"> et al. </w:t>
      </w:r>
      <w:r w:rsidR="00915708">
        <w:rPr>
          <w:rFonts w:ascii="Times New Roman" w:eastAsia="Batang" w:hAnsi="Times New Roman" w:cs="Times New Roman"/>
          <w:sz w:val="24"/>
          <w:szCs w:val="24"/>
          <w:lang w:eastAsia="ko-KR"/>
        </w:rPr>
        <w:t>forthcoming</w:t>
      </w:r>
      <w:r w:rsidR="0078658C" w:rsidRPr="001E7C85">
        <w:rPr>
          <w:rFonts w:ascii="Times New Roman" w:hAnsi="Times New Roman" w:cs="Times New Roman"/>
          <w:sz w:val="24"/>
          <w:szCs w:val="24"/>
        </w:rPr>
        <w:t>).</w:t>
      </w:r>
    </w:p>
    <w:p w14:paraId="3F7F602B" w14:textId="312599B5" w:rsidR="00D04D3E" w:rsidRPr="00783515" w:rsidRDefault="00D04D3E" w:rsidP="009B0C42">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FC427C">
        <w:rPr>
          <w:rFonts w:ascii="Times New Roman" w:hAnsi="Times New Roman" w:cs="Times New Roman"/>
          <w:sz w:val="24"/>
          <w:szCs w:val="24"/>
        </w:rPr>
        <w:t xml:space="preserve">hat </w:t>
      </w:r>
      <w:r>
        <w:rPr>
          <w:rFonts w:ascii="Times New Roman" w:hAnsi="Times New Roman" w:cs="Times New Roman"/>
          <w:sz w:val="24"/>
          <w:szCs w:val="24"/>
        </w:rPr>
        <w:t xml:space="preserve">this inductive, mixed-case </w:t>
      </w:r>
      <w:r w:rsidR="00C44782">
        <w:rPr>
          <w:rFonts w:ascii="Times New Roman" w:hAnsi="Times New Roman" w:cs="Times New Roman"/>
          <w:sz w:val="24"/>
          <w:szCs w:val="24"/>
        </w:rPr>
        <w:t>comparison</w:t>
      </w:r>
      <w:r>
        <w:rPr>
          <w:rFonts w:ascii="Times New Roman" w:hAnsi="Times New Roman" w:cs="Times New Roman"/>
          <w:sz w:val="24"/>
          <w:szCs w:val="24"/>
        </w:rPr>
        <w:t xml:space="preserve"> </w:t>
      </w:r>
      <w:r w:rsidRPr="00FC427C">
        <w:rPr>
          <w:rFonts w:ascii="Times New Roman" w:hAnsi="Times New Roman" w:cs="Times New Roman"/>
          <w:sz w:val="24"/>
          <w:szCs w:val="24"/>
        </w:rPr>
        <w:t xml:space="preserve">facilitates is a linking of contextual understanding of political phenomena </w:t>
      </w:r>
      <w:r w:rsidR="00C44782">
        <w:rPr>
          <w:rFonts w:ascii="Times New Roman" w:hAnsi="Times New Roman" w:cs="Times New Roman"/>
          <w:sz w:val="24"/>
          <w:szCs w:val="24"/>
        </w:rPr>
        <w:t xml:space="preserve">with broader theoretical ideas (see Flyvbjerg 2006 on </w:t>
      </w:r>
      <w:r w:rsidRPr="00FC427C">
        <w:rPr>
          <w:rFonts w:ascii="Times New Roman" w:hAnsi="Times New Roman" w:cs="Times New Roman"/>
          <w:sz w:val="24"/>
          <w:szCs w:val="24"/>
        </w:rPr>
        <w:t>the accretion of rich insights from case material</w:t>
      </w:r>
      <w:r w:rsidR="00C44782">
        <w:rPr>
          <w:rFonts w:ascii="Times New Roman" w:hAnsi="Times New Roman" w:cs="Times New Roman"/>
          <w:sz w:val="24"/>
          <w:szCs w:val="24"/>
        </w:rPr>
        <w:t>)</w:t>
      </w:r>
      <w:r w:rsidRPr="00FC427C">
        <w:rPr>
          <w:rFonts w:ascii="Times New Roman" w:hAnsi="Times New Roman" w:cs="Times New Roman"/>
          <w:sz w:val="24"/>
          <w:szCs w:val="24"/>
        </w:rPr>
        <w:t>.</w:t>
      </w:r>
      <w:r>
        <w:rPr>
          <w:rFonts w:ascii="Times New Roman" w:hAnsi="Times New Roman" w:cs="Times New Roman"/>
          <w:sz w:val="24"/>
          <w:szCs w:val="24"/>
        </w:rPr>
        <w:t xml:space="preserve"> </w:t>
      </w:r>
      <w:r w:rsidR="00C44782">
        <w:rPr>
          <w:rFonts w:ascii="Times New Roman" w:hAnsi="Times New Roman" w:cs="Times New Roman"/>
          <w:sz w:val="24"/>
          <w:szCs w:val="24"/>
        </w:rPr>
        <w:t>The result</w:t>
      </w:r>
      <w:r w:rsidR="006A5B35">
        <w:rPr>
          <w:rFonts w:ascii="Times New Roman" w:hAnsi="Times New Roman" w:cs="Times New Roman"/>
          <w:sz w:val="24"/>
          <w:szCs w:val="24"/>
        </w:rPr>
        <w:t xml:space="preserve"> is a collective</w:t>
      </w:r>
      <w:r w:rsidRPr="001E7C85">
        <w:rPr>
          <w:rFonts w:ascii="Times New Roman" w:hAnsi="Times New Roman" w:cs="Times New Roman"/>
          <w:sz w:val="24"/>
          <w:szCs w:val="24"/>
        </w:rPr>
        <w:t xml:space="preserve"> account that is suggestive of ‘plausible conjectures’ (see Rhodes </w:t>
      </w:r>
      <w:r>
        <w:rPr>
          <w:rFonts w:ascii="Times New Roman" w:hAnsi="Times New Roman" w:cs="Times New Roman"/>
          <w:sz w:val="24"/>
          <w:szCs w:val="24"/>
        </w:rPr>
        <w:t>2014</w:t>
      </w:r>
      <w:r w:rsidRPr="001E7C85">
        <w:rPr>
          <w:rFonts w:ascii="Times New Roman" w:hAnsi="Times New Roman" w:cs="Times New Roman"/>
          <w:sz w:val="24"/>
          <w:szCs w:val="24"/>
        </w:rPr>
        <w:t>) that apply across deliberative systems in respect to different jurisdictions, issues, and mechanisms, but which still achieves some of the richness and vividness associated with single case research.</w:t>
      </w:r>
      <w:r>
        <w:rPr>
          <w:rFonts w:ascii="Times New Roman" w:hAnsi="Times New Roman" w:cs="Times New Roman"/>
          <w:sz w:val="24"/>
          <w:szCs w:val="24"/>
        </w:rPr>
        <w:t xml:space="preserve"> Taken together, then, these cases offer </w:t>
      </w:r>
      <w:r w:rsidR="0083648C">
        <w:rPr>
          <w:rFonts w:ascii="Times New Roman" w:hAnsi="Times New Roman" w:cs="Times New Roman"/>
          <w:sz w:val="24"/>
          <w:szCs w:val="24"/>
        </w:rPr>
        <w:t xml:space="preserve">timely </w:t>
      </w:r>
      <w:r>
        <w:rPr>
          <w:rFonts w:ascii="Times New Roman" w:hAnsi="Times New Roman" w:cs="Times New Roman"/>
          <w:sz w:val="24"/>
          <w:szCs w:val="24"/>
        </w:rPr>
        <w:t xml:space="preserve">insights </w:t>
      </w:r>
      <w:r w:rsidR="0083648C">
        <w:rPr>
          <w:rFonts w:ascii="Times New Roman" w:hAnsi="Times New Roman" w:cs="Times New Roman"/>
          <w:sz w:val="24"/>
          <w:szCs w:val="24"/>
        </w:rPr>
        <w:t xml:space="preserve">into emerging ideas about deliberative systems. Our exploration sheds light </w:t>
      </w:r>
      <w:r>
        <w:rPr>
          <w:rFonts w:ascii="Times New Roman" w:hAnsi="Times New Roman" w:cs="Times New Roman"/>
          <w:sz w:val="24"/>
          <w:szCs w:val="24"/>
        </w:rPr>
        <w:t xml:space="preserve">not just on whether transmission occurs but on how, under what conditions, and to what effect.   </w:t>
      </w:r>
    </w:p>
    <w:p w14:paraId="7470C866" w14:textId="77777777" w:rsidR="0078658C" w:rsidRDefault="0078658C" w:rsidP="008611BA">
      <w:pPr>
        <w:spacing w:line="360" w:lineRule="auto"/>
        <w:jc w:val="both"/>
        <w:rPr>
          <w:rStyle w:val="Heading2Char"/>
          <w:rFonts w:ascii="Times New Roman" w:eastAsia="Batang" w:hAnsi="Times New Roman"/>
          <w:color w:val="auto"/>
          <w:sz w:val="24"/>
          <w:szCs w:val="24"/>
          <w:lang w:eastAsia="ko-KR"/>
        </w:rPr>
      </w:pPr>
    </w:p>
    <w:p w14:paraId="25C4E964" w14:textId="09C50E95" w:rsidR="0078658C" w:rsidRPr="008611BA" w:rsidRDefault="006353D2" w:rsidP="008611BA">
      <w:pPr>
        <w:spacing w:line="360" w:lineRule="auto"/>
        <w:rPr>
          <w:rFonts w:ascii="Times New Roman" w:hAnsi="Times New Roman" w:cs="Times New Roman"/>
          <w:sz w:val="24"/>
          <w:szCs w:val="24"/>
        </w:rPr>
      </w:pPr>
      <w:r w:rsidRPr="008611BA">
        <w:rPr>
          <w:rStyle w:val="Heading2Char"/>
          <w:rFonts w:ascii="Times New Roman" w:hAnsi="Times New Roman"/>
          <w:color w:val="auto"/>
          <w:sz w:val="24"/>
          <w:szCs w:val="24"/>
        </w:rPr>
        <w:t xml:space="preserve">Case </w:t>
      </w:r>
      <w:r w:rsidR="0078658C" w:rsidRPr="008611BA">
        <w:rPr>
          <w:rStyle w:val="Heading2Char"/>
          <w:rFonts w:ascii="Times New Roman" w:hAnsi="Times New Roman"/>
          <w:color w:val="auto"/>
          <w:sz w:val="24"/>
          <w:szCs w:val="24"/>
        </w:rPr>
        <w:t>1</w:t>
      </w:r>
      <w:r w:rsidR="008611BA">
        <w:rPr>
          <w:rStyle w:val="Heading2Char"/>
          <w:rFonts w:ascii="Times New Roman" w:hAnsi="Times New Roman"/>
          <w:color w:val="auto"/>
          <w:sz w:val="24"/>
          <w:szCs w:val="24"/>
        </w:rPr>
        <w:t xml:space="preserve">: </w:t>
      </w:r>
      <w:r w:rsidRPr="008611BA">
        <w:rPr>
          <w:rStyle w:val="Heading2Char"/>
          <w:rFonts w:ascii="Times New Roman" w:hAnsi="Times New Roman"/>
          <w:color w:val="auto"/>
          <w:sz w:val="24"/>
          <w:szCs w:val="24"/>
        </w:rPr>
        <w:t>Honour killing debate</w:t>
      </w:r>
      <w:r w:rsidR="004772A6" w:rsidRPr="008611BA">
        <w:rPr>
          <w:rStyle w:val="Heading2Char"/>
          <w:rFonts w:ascii="Times New Roman" w:hAnsi="Times New Roman"/>
          <w:color w:val="auto"/>
          <w:sz w:val="24"/>
          <w:szCs w:val="24"/>
        </w:rPr>
        <w:t xml:space="preserve"> </w:t>
      </w:r>
      <w:r w:rsidRPr="008611BA">
        <w:rPr>
          <w:rStyle w:val="Heading2Char"/>
          <w:rFonts w:ascii="Times New Roman" w:hAnsi="Times New Roman"/>
          <w:color w:val="auto"/>
          <w:sz w:val="24"/>
          <w:szCs w:val="24"/>
        </w:rPr>
        <w:t xml:space="preserve">and the </w:t>
      </w:r>
      <w:r w:rsidR="006467B2" w:rsidRPr="008611BA">
        <w:rPr>
          <w:rStyle w:val="Heading2Char"/>
          <w:rFonts w:ascii="Times New Roman" w:hAnsi="Times New Roman"/>
          <w:color w:val="auto"/>
          <w:sz w:val="24"/>
          <w:szCs w:val="24"/>
        </w:rPr>
        <w:t>role</w:t>
      </w:r>
      <w:r w:rsidR="006F385C" w:rsidRPr="008611BA">
        <w:rPr>
          <w:rStyle w:val="Heading2Char"/>
          <w:rFonts w:ascii="Times New Roman" w:hAnsi="Times New Roman"/>
          <w:color w:val="auto"/>
          <w:sz w:val="24"/>
          <w:szCs w:val="24"/>
        </w:rPr>
        <w:t xml:space="preserve"> of</w:t>
      </w:r>
      <w:r w:rsidRPr="008611BA">
        <w:rPr>
          <w:rStyle w:val="Heading2Char"/>
          <w:rFonts w:ascii="Times New Roman" w:hAnsi="Times New Roman"/>
          <w:color w:val="auto"/>
          <w:sz w:val="24"/>
          <w:szCs w:val="24"/>
        </w:rPr>
        <w:t xml:space="preserve"> </w:t>
      </w:r>
      <w:r w:rsidR="006F385C" w:rsidRPr="008611BA">
        <w:rPr>
          <w:rStyle w:val="Heading2Char"/>
          <w:rFonts w:ascii="Times New Roman" w:hAnsi="Times New Roman"/>
          <w:color w:val="auto"/>
          <w:sz w:val="24"/>
          <w:szCs w:val="24"/>
        </w:rPr>
        <w:t xml:space="preserve">the </w:t>
      </w:r>
      <w:r w:rsidRPr="008611BA">
        <w:rPr>
          <w:rStyle w:val="Heading2Char"/>
          <w:rFonts w:ascii="Times New Roman" w:hAnsi="Times New Roman"/>
          <w:color w:val="auto"/>
          <w:sz w:val="24"/>
          <w:szCs w:val="24"/>
        </w:rPr>
        <w:t>i</w:t>
      </w:r>
      <w:r w:rsidR="0078658C" w:rsidRPr="008611BA">
        <w:rPr>
          <w:rStyle w:val="Heading2Char"/>
          <w:rFonts w:ascii="Times New Roman" w:hAnsi="Times New Roman"/>
          <w:color w:val="auto"/>
          <w:sz w:val="24"/>
          <w:szCs w:val="24"/>
        </w:rPr>
        <w:t xml:space="preserve">nstitutional </w:t>
      </w:r>
      <w:r w:rsidRPr="008611BA">
        <w:rPr>
          <w:rStyle w:val="Heading2Char"/>
          <w:rFonts w:ascii="Times New Roman" w:hAnsi="Times New Roman"/>
          <w:color w:val="auto"/>
          <w:sz w:val="24"/>
          <w:szCs w:val="24"/>
        </w:rPr>
        <w:t xml:space="preserve">transmission </w:t>
      </w:r>
      <w:r w:rsidR="0078658C" w:rsidRPr="008611BA">
        <w:rPr>
          <w:rStyle w:val="Heading2Char"/>
          <w:rFonts w:ascii="Times New Roman" w:hAnsi="Times New Roman"/>
          <w:color w:val="auto"/>
          <w:sz w:val="24"/>
          <w:szCs w:val="24"/>
        </w:rPr>
        <w:t xml:space="preserve">mechanisms </w:t>
      </w:r>
    </w:p>
    <w:p w14:paraId="0E3A7061" w14:textId="50CE3497" w:rsidR="00087BDF" w:rsidRDefault="0078658C" w:rsidP="009B0C42">
      <w:pPr>
        <w:spacing w:line="360" w:lineRule="auto"/>
        <w:jc w:val="both"/>
        <w:rPr>
          <w:rFonts w:ascii="Times New Roman" w:hAnsi="Times New Roman" w:cs="Times New Roman"/>
          <w:sz w:val="24"/>
          <w:szCs w:val="24"/>
        </w:rPr>
      </w:pPr>
      <w:r w:rsidRPr="00783515">
        <w:rPr>
          <w:rFonts w:ascii="Times New Roman" w:hAnsi="Times New Roman" w:cs="Times New Roman"/>
          <w:sz w:val="24"/>
          <w:szCs w:val="24"/>
        </w:rPr>
        <w:t xml:space="preserve">The first case focuses on how transmission occurs </w:t>
      </w:r>
      <w:r w:rsidR="009B0C42">
        <w:rPr>
          <w:rFonts w:ascii="Times New Roman" w:hAnsi="Times New Roman" w:cs="Times New Roman"/>
          <w:sz w:val="24"/>
          <w:szCs w:val="24"/>
        </w:rPr>
        <w:t>through</w:t>
      </w:r>
      <w:r w:rsidRPr="00783515">
        <w:rPr>
          <w:rFonts w:ascii="Times New Roman" w:hAnsi="Times New Roman" w:cs="Times New Roman"/>
          <w:sz w:val="24"/>
          <w:szCs w:val="24"/>
        </w:rPr>
        <w:t xml:space="preserve"> </w:t>
      </w:r>
      <w:r w:rsidR="006D0533" w:rsidRPr="006D0533">
        <w:rPr>
          <w:rFonts w:ascii="Times New Roman" w:hAnsi="Times New Roman" w:cs="Times New Roman"/>
          <w:sz w:val="24"/>
          <w:szCs w:val="24"/>
        </w:rPr>
        <w:t>conventional institutions of representative democracies</w:t>
      </w:r>
      <w:r w:rsidRPr="00783515">
        <w:rPr>
          <w:rFonts w:ascii="Times New Roman" w:hAnsi="Times New Roman" w:cs="Times New Roman"/>
          <w:sz w:val="24"/>
          <w:szCs w:val="24"/>
        </w:rPr>
        <w:t>. More specifically</w:t>
      </w:r>
      <w:r w:rsidR="005D2945">
        <w:rPr>
          <w:rFonts w:ascii="Times New Roman" w:hAnsi="Times New Roman" w:cs="Times New Roman"/>
          <w:sz w:val="24"/>
          <w:szCs w:val="24"/>
        </w:rPr>
        <w:t>,</w:t>
      </w:r>
      <w:r w:rsidRPr="00783515">
        <w:rPr>
          <w:rFonts w:ascii="Times New Roman" w:hAnsi="Times New Roman" w:cs="Times New Roman"/>
          <w:sz w:val="24"/>
          <w:szCs w:val="24"/>
        </w:rPr>
        <w:t xml:space="preserve"> it examines the extent to which </w:t>
      </w:r>
      <w:r>
        <w:rPr>
          <w:rFonts w:ascii="Times New Roman" w:hAnsi="Times New Roman" w:cs="Times New Roman"/>
          <w:sz w:val="24"/>
          <w:szCs w:val="24"/>
        </w:rPr>
        <w:t>existing mechanisms and tools (such as parliamentary inquiries) can</w:t>
      </w:r>
      <w:r w:rsidRPr="00783515">
        <w:rPr>
          <w:rFonts w:ascii="Times New Roman" w:hAnsi="Times New Roman" w:cs="Times New Roman"/>
          <w:sz w:val="24"/>
          <w:szCs w:val="24"/>
        </w:rPr>
        <w:t xml:space="preserve"> </w:t>
      </w:r>
      <w:r>
        <w:rPr>
          <w:rFonts w:ascii="Times New Roman" w:hAnsi="Times New Roman" w:cs="Times New Roman"/>
          <w:sz w:val="24"/>
          <w:szCs w:val="24"/>
        </w:rPr>
        <w:t>facilitate</w:t>
      </w:r>
      <w:r w:rsidRPr="00783515">
        <w:rPr>
          <w:rFonts w:ascii="Times New Roman" w:hAnsi="Times New Roman" w:cs="Times New Roman"/>
          <w:sz w:val="24"/>
          <w:szCs w:val="24"/>
        </w:rPr>
        <w:t xml:space="preserve"> the transmission of ‘problem definitions’ and possible solutions from various sites of public debate and deliberation. </w:t>
      </w:r>
      <w:r>
        <w:rPr>
          <w:rFonts w:ascii="Times New Roman" w:hAnsi="Times New Roman" w:cs="Times New Roman"/>
          <w:sz w:val="24"/>
          <w:szCs w:val="24"/>
        </w:rPr>
        <w:t xml:space="preserve">The case concentrates on </w:t>
      </w:r>
      <w:r w:rsidRPr="00783515">
        <w:rPr>
          <w:rFonts w:ascii="Times New Roman" w:hAnsi="Times New Roman" w:cs="Times New Roman"/>
          <w:sz w:val="24"/>
          <w:szCs w:val="24"/>
        </w:rPr>
        <w:t xml:space="preserve">the institutional tools that inhabit the area between the </w:t>
      </w:r>
      <w:r w:rsidR="0098101C">
        <w:rPr>
          <w:rFonts w:ascii="Times New Roman" w:hAnsi="Times New Roman" w:cs="Times New Roman"/>
          <w:sz w:val="24"/>
          <w:szCs w:val="24"/>
        </w:rPr>
        <w:t xml:space="preserve">informal and </w:t>
      </w:r>
      <w:r w:rsidRPr="00783515">
        <w:rPr>
          <w:rFonts w:ascii="Times New Roman" w:hAnsi="Times New Roman" w:cs="Times New Roman"/>
          <w:sz w:val="24"/>
          <w:szCs w:val="24"/>
        </w:rPr>
        <w:t>formal spheres</w:t>
      </w:r>
      <w:r w:rsidR="0098101C">
        <w:rPr>
          <w:rFonts w:ascii="Times New Roman" w:hAnsi="Times New Roman" w:cs="Times New Roman"/>
          <w:sz w:val="24"/>
          <w:szCs w:val="24"/>
        </w:rPr>
        <w:t xml:space="preserve"> </w:t>
      </w:r>
      <w:r w:rsidR="008E5DE3">
        <w:rPr>
          <w:rFonts w:ascii="Times New Roman" w:hAnsi="Times New Roman" w:cs="Times New Roman"/>
          <w:sz w:val="24"/>
          <w:szCs w:val="24"/>
        </w:rPr>
        <w:t xml:space="preserve">of democracy. It illustrates the </w:t>
      </w:r>
      <w:r w:rsidR="00087BDF">
        <w:rPr>
          <w:rFonts w:ascii="Times New Roman" w:hAnsi="Times New Roman" w:cs="Times New Roman"/>
          <w:sz w:val="24"/>
          <w:szCs w:val="24"/>
        </w:rPr>
        <w:t>importance of</w:t>
      </w:r>
      <w:r w:rsidR="00087BDF" w:rsidRPr="00783515">
        <w:rPr>
          <w:rFonts w:ascii="Times New Roman" w:hAnsi="Times New Roman" w:cs="Times New Roman"/>
          <w:sz w:val="24"/>
          <w:szCs w:val="24"/>
        </w:rPr>
        <w:t xml:space="preserve"> institutional links</w:t>
      </w:r>
      <w:r w:rsidR="00087BDF">
        <w:rPr>
          <w:rFonts w:ascii="Times New Roman" w:hAnsi="Times New Roman" w:cs="Times New Roman"/>
          <w:sz w:val="24"/>
          <w:szCs w:val="24"/>
        </w:rPr>
        <w:t xml:space="preserve"> for </w:t>
      </w:r>
      <w:r w:rsidR="00087BDF" w:rsidRPr="00783515">
        <w:rPr>
          <w:rFonts w:ascii="Times New Roman" w:hAnsi="Times New Roman" w:cs="Times New Roman"/>
          <w:sz w:val="24"/>
          <w:szCs w:val="24"/>
        </w:rPr>
        <w:t xml:space="preserve">enabling </w:t>
      </w:r>
      <w:r w:rsidR="00087BDF">
        <w:rPr>
          <w:rFonts w:ascii="Times New Roman" w:hAnsi="Times New Roman" w:cs="Times New Roman"/>
          <w:sz w:val="24"/>
          <w:szCs w:val="24"/>
        </w:rPr>
        <w:t xml:space="preserve">the </w:t>
      </w:r>
      <w:r w:rsidR="00087BDF" w:rsidRPr="00783515">
        <w:rPr>
          <w:rFonts w:ascii="Times New Roman" w:hAnsi="Times New Roman" w:cs="Times New Roman"/>
          <w:sz w:val="24"/>
          <w:szCs w:val="24"/>
        </w:rPr>
        <w:t xml:space="preserve">transmission </w:t>
      </w:r>
      <w:r w:rsidR="00087BDF">
        <w:rPr>
          <w:rFonts w:ascii="Times New Roman" w:hAnsi="Times New Roman" w:cs="Times New Roman"/>
          <w:sz w:val="24"/>
          <w:szCs w:val="24"/>
        </w:rPr>
        <w:t xml:space="preserve">of claims from </w:t>
      </w:r>
      <w:r w:rsidR="00087BDF" w:rsidRPr="00783515">
        <w:rPr>
          <w:rFonts w:ascii="Times New Roman" w:hAnsi="Times New Roman" w:cs="Times New Roman"/>
          <w:sz w:val="24"/>
          <w:szCs w:val="24"/>
        </w:rPr>
        <w:t xml:space="preserve">public </w:t>
      </w:r>
      <w:r w:rsidR="00087BDF">
        <w:rPr>
          <w:rFonts w:ascii="Times New Roman" w:hAnsi="Times New Roman" w:cs="Times New Roman"/>
          <w:sz w:val="24"/>
          <w:szCs w:val="24"/>
        </w:rPr>
        <w:t xml:space="preserve">to empowered spaces. </w:t>
      </w:r>
    </w:p>
    <w:p w14:paraId="72F604EA" w14:textId="30130FE2" w:rsidR="0037687F" w:rsidRDefault="0098101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discussion here </w:t>
      </w:r>
      <w:r w:rsidR="0078658C">
        <w:rPr>
          <w:rFonts w:ascii="Times New Roman" w:hAnsi="Times New Roman" w:cs="Times New Roman"/>
          <w:sz w:val="24"/>
          <w:szCs w:val="24"/>
        </w:rPr>
        <w:t xml:space="preserve">draws on a comparative </w:t>
      </w:r>
      <w:r>
        <w:rPr>
          <w:rFonts w:ascii="Times New Roman" w:hAnsi="Times New Roman" w:cs="Times New Roman"/>
          <w:sz w:val="24"/>
          <w:szCs w:val="24"/>
        </w:rPr>
        <w:t xml:space="preserve">broader </w:t>
      </w:r>
      <w:r w:rsidR="0078658C">
        <w:rPr>
          <w:rFonts w:ascii="Times New Roman" w:hAnsi="Times New Roman" w:cs="Times New Roman"/>
          <w:sz w:val="24"/>
          <w:szCs w:val="24"/>
        </w:rPr>
        <w:t xml:space="preserve">study of deliberative systems surrounding </w:t>
      </w:r>
      <w:r w:rsidR="0078658C" w:rsidRPr="00783515">
        <w:rPr>
          <w:rFonts w:ascii="Times New Roman" w:hAnsi="Times New Roman" w:cs="Times New Roman"/>
          <w:sz w:val="24"/>
          <w:szCs w:val="24"/>
        </w:rPr>
        <w:t>‘honour killing’ debates in two democracies, Britain and Germa</w:t>
      </w:r>
      <w:r w:rsidR="0078658C">
        <w:rPr>
          <w:rFonts w:ascii="Times New Roman" w:hAnsi="Times New Roman" w:cs="Times New Roman"/>
          <w:sz w:val="24"/>
          <w:szCs w:val="24"/>
        </w:rPr>
        <w:t>ny (</w:t>
      </w:r>
      <w:proofErr w:type="spellStart"/>
      <w:r w:rsidR="0078658C">
        <w:rPr>
          <w:rFonts w:ascii="Times New Roman" w:hAnsi="Times New Roman" w:cs="Times New Roman"/>
          <w:sz w:val="24"/>
          <w:szCs w:val="24"/>
        </w:rPr>
        <w:t>Ercan</w:t>
      </w:r>
      <w:proofErr w:type="spellEnd"/>
      <w:r w:rsidR="0078658C">
        <w:rPr>
          <w:rFonts w:ascii="Times New Roman" w:hAnsi="Times New Roman" w:cs="Times New Roman"/>
          <w:sz w:val="24"/>
          <w:szCs w:val="24"/>
        </w:rPr>
        <w:t xml:space="preserve"> 201</w:t>
      </w:r>
      <w:r w:rsidR="0078658C">
        <w:rPr>
          <w:rFonts w:ascii="Times New Roman" w:eastAsia="Batang" w:hAnsi="Times New Roman" w:cs="Times New Roman"/>
          <w:sz w:val="24"/>
          <w:szCs w:val="24"/>
          <w:lang w:eastAsia="ko-KR"/>
        </w:rPr>
        <w:t>2</w:t>
      </w:r>
      <w:r w:rsidR="0078658C">
        <w:rPr>
          <w:rFonts w:ascii="Times New Roman" w:hAnsi="Times New Roman" w:cs="Times New Roman"/>
          <w:sz w:val="24"/>
          <w:szCs w:val="24"/>
        </w:rPr>
        <w:t>).</w:t>
      </w:r>
      <w:r w:rsidR="00C60B22" w:rsidRPr="00C60B22">
        <w:rPr>
          <w:rFonts w:ascii="Times New Roman" w:hAnsi="Times New Roman" w:cs="Times New Roman"/>
          <w:sz w:val="24"/>
          <w:szCs w:val="24"/>
        </w:rPr>
        <w:t xml:space="preserve"> </w:t>
      </w:r>
      <w:r w:rsidR="00C60B22" w:rsidRPr="00783515">
        <w:rPr>
          <w:rFonts w:ascii="Times New Roman" w:hAnsi="Times New Roman" w:cs="Times New Roman"/>
          <w:sz w:val="24"/>
          <w:szCs w:val="24"/>
        </w:rPr>
        <w:t>‘Honour killing’ is</w:t>
      </w:r>
      <w:r w:rsidR="00C60B22">
        <w:rPr>
          <w:rFonts w:ascii="Times New Roman" w:hAnsi="Times New Roman" w:cs="Times New Roman"/>
          <w:sz w:val="24"/>
          <w:szCs w:val="24"/>
        </w:rPr>
        <w:t xml:space="preserve"> usually defined as</w:t>
      </w:r>
      <w:r w:rsidR="00C60B22" w:rsidRPr="00783515">
        <w:rPr>
          <w:rFonts w:ascii="Times New Roman" w:hAnsi="Times New Roman" w:cs="Times New Roman"/>
          <w:sz w:val="24"/>
          <w:szCs w:val="24"/>
        </w:rPr>
        <w:t xml:space="preserve"> the murder or attempted murder of young women by family members on ‘cultural grounds’ for behaviour said to offend the principles of family or community honour. </w:t>
      </w:r>
      <w:r w:rsidR="0078658C" w:rsidRPr="00783515" w:rsidDel="004F6632">
        <w:rPr>
          <w:rFonts w:ascii="Times New Roman" w:hAnsi="Times New Roman" w:cs="Times New Roman"/>
          <w:sz w:val="24"/>
          <w:szCs w:val="24"/>
        </w:rPr>
        <w:t xml:space="preserve"> </w:t>
      </w:r>
      <w:r w:rsidR="00C60B22">
        <w:rPr>
          <w:rFonts w:ascii="Times New Roman" w:hAnsi="Times New Roman" w:cs="Times New Roman"/>
          <w:sz w:val="24"/>
          <w:szCs w:val="24"/>
        </w:rPr>
        <w:t>In recent years</w:t>
      </w:r>
      <w:r w:rsidR="0037687F">
        <w:rPr>
          <w:rFonts w:ascii="Times New Roman" w:hAnsi="Times New Roman" w:cs="Times New Roman"/>
          <w:sz w:val="24"/>
          <w:szCs w:val="24"/>
        </w:rPr>
        <w:t>, there were heated debates over these murders in both Britain and Germany</w:t>
      </w:r>
      <w:r w:rsidR="009A3CBB">
        <w:rPr>
          <w:rFonts w:ascii="Times New Roman" w:hAnsi="Times New Roman" w:cs="Times New Roman"/>
          <w:sz w:val="24"/>
          <w:szCs w:val="24"/>
        </w:rPr>
        <w:t xml:space="preserve"> in similar sites including</w:t>
      </w:r>
      <w:r w:rsidR="0037687F">
        <w:rPr>
          <w:rFonts w:ascii="Times New Roman" w:hAnsi="Times New Roman" w:cs="Times New Roman"/>
          <w:sz w:val="24"/>
          <w:szCs w:val="24"/>
        </w:rPr>
        <w:t xml:space="preserve"> media, parliaments, and courts</w:t>
      </w:r>
      <w:r w:rsidR="009A3CBB">
        <w:rPr>
          <w:rFonts w:ascii="Times New Roman" w:hAnsi="Times New Roman" w:cs="Times New Roman"/>
          <w:sz w:val="24"/>
          <w:szCs w:val="24"/>
        </w:rPr>
        <w:t xml:space="preserve">. </w:t>
      </w:r>
      <w:r w:rsidR="0037687F">
        <w:rPr>
          <w:rFonts w:ascii="Times New Roman" w:hAnsi="Times New Roman" w:cs="Times New Roman"/>
          <w:sz w:val="24"/>
          <w:szCs w:val="24"/>
        </w:rPr>
        <w:t xml:space="preserve"> </w:t>
      </w:r>
      <w:r w:rsidR="00A11C76">
        <w:rPr>
          <w:rFonts w:ascii="Times New Roman" w:hAnsi="Times New Roman" w:cs="Times New Roman"/>
          <w:sz w:val="24"/>
          <w:szCs w:val="24"/>
        </w:rPr>
        <w:t>When seen from a deliberative system perspective, these debates can be seen as diffuse and collective ‘meaning-making process’</w:t>
      </w:r>
      <w:r w:rsidR="003B7D8B">
        <w:rPr>
          <w:rFonts w:ascii="Times New Roman" w:hAnsi="Times New Roman" w:cs="Times New Roman"/>
          <w:sz w:val="24"/>
          <w:szCs w:val="24"/>
        </w:rPr>
        <w:t xml:space="preserve"> characterised by the contestation of discourses</w:t>
      </w:r>
      <w:r w:rsidR="00BB7ED0">
        <w:rPr>
          <w:rFonts w:ascii="Times New Roman" w:hAnsi="Times New Roman" w:cs="Times New Roman"/>
          <w:sz w:val="24"/>
          <w:szCs w:val="24"/>
        </w:rPr>
        <w:t xml:space="preserve"> of what an ‘honour killing’ is and what needs to be done about it. </w:t>
      </w:r>
      <w:r w:rsidR="00A11C76">
        <w:rPr>
          <w:rFonts w:ascii="Times New Roman" w:hAnsi="Times New Roman" w:cs="Times New Roman"/>
          <w:sz w:val="24"/>
          <w:szCs w:val="24"/>
        </w:rPr>
        <w:t xml:space="preserve"> </w:t>
      </w:r>
    </w:p>
    <w:p w14:paraId="63277061" w14:textId="55740945" w:rsidR="0078658C" w:rsidRPr="00901D49" w:rsidRDefault="00391268"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line with this, this study </w:t>
      </w:r>
      <w:r w:rsidR="0078658C">
        <w:rPr>
          <w:rFonts w:ascii="Times New Roman" w:hAnsi="Times New Roman" w:cs="Times New Roman"/>
          <w:sz w:val="24"/>
          <w:szCs w:val="24"/>
        </w:rPr>
        <w:t xml:space="preserve">involved mapping the key sites, actors and discourses </w:t>
      </w:r>
      <w:r>
        <w:rPr>
          <w:rFonts w:ascii="Times New Roman" w:hAnsi="Times New Roman" w:cs="Times New Roman"/>
          <w:sz w:val="24"/>
          <w:szCs w:val="24"/>
        </w:rPr>
        <w:t xml:space="preserve">around these murders </w:t>
      </w:r>
      <w:r w:rsidR="0078658C">
        <w:rPr>
          <w:rFonts w:ascii="Times New Roman" w:hAnsi="Times New Roman" w:cs="Times New Roman"/>
          <w:sz w:val="24"/>
          <w:szCs w:val="24"/>
        </w:rPr>
        <w:t xml:space="preserve">and analysing </w:t>
      </w:r>
      <w:r>
        <w:rPr>
          <w:rFonts w:ascii="Times New Roman" w:hAnsi="Times New Roman" w:cs="Times New Roman"/>
          <w:sz w:val="24"/>
          <w:szCs w:val="24"/>
        </w:rPr>
        <w:t xml:space="preserve">whether and </w:t>
      </w:r>
      <w:r w:rsidR="0078658C">
        <w:rPr>
          <w:rFonts w:ascii="Times New Roman" w:hAnsi="Times New Roman" w:cs="Times New Roman"/>
          <w:sz w:val="24"/>
          <w:szCs w:val="24"/>
        </w:rPr>
        <w:t xml:space="preserve">how </w:t>
      </w:r>
      <w:r>
        <w:rPr>
          <w:rFonts w:ascii="Times New Roman" w:hAnsi="Times New Roman" w:cs="Times New Roman"/>
          <w:sz w:val="24"/>
          <w:szCs w:val="24"/>
        </w:rPr>
        <w:t xml:space="preserve">certain </w:t>
      </w:r>
      <w:r w:rsidR="0078658C">
        <w:rPr>
          <w:rFonts w:ascii="Times New Roman" w:hAnsi="Times New Roman" w:cs="Times New Roman"/>
          <w:sz w:val="24"/>
          <w:szCs w:val="24"/>
        </w:rPr>
        <w:t xml:space="preserve">discourses moved across different sites, </w:t>
      </w:r>
      <w:r w:rsidR="0078658C">
        <w:rPr>
          <w:rFonts w:ascii="Times New Roman" w:hAnsi="Times New Roman" w:cs="Times New Roman"/>
          <w:sz w:val="24"/>
          <w:szCs w:val="24"/>
        </w:rPr>
        <w:lastRenderedPageBreak/>
        <w:t xml:space="preserve">and identifying the factors that enabled the movement and transmission of discourses from one site to another. In doing so, the study drew on </w:t>
      </w:r>
      <w:r w:rsidR="0078658C" w:rsidRPr="00901D49">
        <w:rPr>
          <w:rFonts w:ascii="Times New Roman" w:hAnsi="Times New Roman" w:cs="Times New Roman"/>
          <w:sz w:val="24"/>
          <w:lang w:val="en-AU" w:eastAsia="en-US"/>
        </w:rPr>
        <w:t xml:space="preserve">a variety of sources including: documents produced by government agencies (such as police reports, court verdicts, national plans and strategies, reports from government inquiries into ‘honour killings’ and written consultation responses); documents produced by civil society organizations and advocacy groups (such as strategy papers and campaign information from various women’s organizations); transcripts of parliamentary debates and motions on ‘honour killing’ which are consistently well documented in both countries;  selected media coverage; and published academic research on the issue of ‘honour killing’. </w:t>
      </w:r>
      <w:r w:rsidR="0078658C">
        <w:rPr>
          <w:rFonts w:ascii="Times New Roman" w:hAnsi="Times New Roman" w:cs="Times New Roman"/>
          <w:sz w:val="24"/>
          <w:lang w:val="en-AU" w:eastAsia="en-US"/>
        </w:rPr>
        <w:t>The study used</w:t>
      </w:r>
      <w:r w:rsidR="0078658C" w:rsidRPr="00901D49">
        <w:rPr>
          <w:rFonts w:ascii="Times New Roman" w:hAnsi="Times New Roman" w:cs="Times New Roman"/>
          <w:sz w:val="24"/>
          <w:lang w:val="en-AU" w:eastAsia="en-US"/>
        </w:rPr>
        <w:t xml:space="preserve"> these documents to re-construct the ‘honour killing’ debates in Britain and Germany from </w:t>
      </w:r>
      <w:r w:rsidR="0078658C">
        <w:rPr>
          <w:rFonts w:ascii="Times New Roman" w:hAnsi="Times New Roman" w:cs="Times New Roman"/>
          <w:sz w:val="24"/>
          <w:lang w:val="en-AU" w:eastAsia="en-US"/>
        </w:rPr>
        <w:t>a deliberative systems perspective</w:t>
      </w:r>
      <w:r w:rsidR="00204BA3">
        <w:rPr>
          <w:rFonts w:ascii="Times New Roman" w:hAnsi="Times New Roman" w:cs="Times New Roman"/>
          <w:sz w:val="24"/>
          <w:lang w:val="en-AU" w:eastAsia="en-US"/>
        </w:rPr>
        <w:t xml:space="preserve">. </w:t>
      </w:r>
    </w:p>
    <w:p w14:paraId="062B9BD6" w14:textId="00E1AE98" w:rsidR="00BE0CC8" w:rsidRDefault="00F0344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close analysis of public and policy debates over the issue of ‘honour killing’ revealed that these murders </w:t>
      </w:r>
      <w:r w:rsidR="0078658C" w:rsidRPr="002F234D">
        <w:rPr>
          <w:rFonts w:ascii="Times New Roman" w:hAnsi="Times New Roman" w:cs="Times New Roman"/>
          <w:sz w:val="24"/>
          <w:szCs w:val="24"/>
        </w:rPr>
        <w:t xml:space="preserve">came to the political agenda </w:t>
      </w:r>
      <w:r>
        <w:rPr>
          <w:rFonts w:ascii="Times New Roman" w:hAnsi="Times New Roman" w:cs="Times New Roman"/>
          <w:sz w:val="24"/>
          <w:szCs w:val="24"/>
        </w:rPr>
        <w:t xml:space="preserve">in both Germany and Britain </w:t>
      </w:r>
      <w:r w:rsidR="0078658C" w:rsidRPr="002F234D">
        <w:rPr>
          <w:rFonts w:ascii="Times New Roman" w:hAnsi="Times New Roman" w:cs="Times New Roman"/>
          <w:sz w:val="24"/>
          <w:szCs w:val="24"/>
        </w:rPr>
        <w:t xml:space="preserve">around </w:t>
      </w:r>
      <w:r w:rsidR="00BA1D2C">
        <w:rPr>
          <w:rFonts w:ascii="Times New Roman" w:hAnsi="Times New Roman" w:cs="Times New Roman"/>
          <w:sz w:val="24"/>
          <w:szCs w:val="24"/>
        </w:rPr>
        <w:t>the same time (</w:t>
      </w:r>
      <w:r w:rsidR="002F234D" w:rsidRPr="002F234D">
        <w:rPr>
          <w:rFonts w:ascii="Times New Roman" w:hAnsi="Times New Roman" w:cs="Times New Roman"/>
          <w:sz w:val="24"/>
          <w:szCs w:val="24"/>
        </w:rPr>
        <w:t xml:space="preserve">in Britain in 2003 after the murder of </w:t>
      </w:r>
      <w:proofErr w:type="spellStart"/>
      <w:r w:rsidR="002F234D" w:rsidRPr="002F234D">
        <w:rPr>
          <w:rFonts w:ascii="Times New Roman" w:hAnsi="Times New Roman" w:cs="Times New Roman"/>
          <w:sz w:val="24"/>
          <w:szCs w:val="24"/>
        </w:rPr>
        <w:t>Heshu</w:t>
      </w:r>
      <w:proofErr w:type="spellEnd"/>
      <w:r w:rsidR="002F234D" w:rsidRPr="002F234D">
        <w:rPr>
          <w:rFonts w:ascii="Times New Roman" w:hAnsi="Times New Roman" w:cs="Times New Roman"/>
          <w:sz w:val="24"/>
          <w:szCs w:val="24"/>
        </w:rPr>
        <w:t xml:space="preserve"> </w:t>
      </w:r>
      <w:proofErr w:type="spellStart"/>
      <w:r w:rsidR="002F234D" w:rsidRPr="002F234D">
        <w:rPr>
          <w:rFonts w:ascii="Times New Roman" w:hAnsi="Times New Roman" w:cs="Times New Roman"/>
          <w:sz w:val="24"/>
          <w:szCs w:val="24"/>
        </w:rPr>
        <w:t>Yones</w:t>
      </w:r>
      <w:proofErr w:type="spellEnd"/>
      <w:r w:rsidR="002F234D" w:rsidRPr="002F234D">
        <w:rPr>
          <w:rFonts w:ascii="Times New Roman" w:hAnsi="Times New Roman" w:cs="Times New Roman"/>
          <w:sz w:val="24"/>
          <w:szCs w:val="24"/>
        </w:rPr>
        <w:t>, and in Germany in 2005,</w:t>
      </w:r>
      <w:r w:rsidR="00915708">
        <w:rPr>
          <w:rFonts w:ascii="Times New Roman" w:hAnsi="Times New Roman" w:cs="Times New Roman"/>
          <w:sz w:val="24"/>
          <w:szCs w:val="24"/>
        </w:rPr>
        <w:t xml:space="preserve"> </w:t>
      </w:r>
      <w:r w:rsidR="002F234D" w:rsidRPr="002F234D">
        <w:rPr>
          <w:rFonts w:ascii="Times New Roman" w:hAnsi="Times New Roman" w:cs="Times New Roman"/>
          <w:sz w:val="24"/>
          <w:szCs w:val="24"/>
        </w:rPr>
        <w:t xml:space="preserve">after the murder of </w:t>
      </w:r>
      <w:proofErr w:type="spellStart"/>
      <w:r w:rsidR="002F234D" w:rsidRPr="002F234D">
        <w:rPr>
          <w:rFonts w:ascii="Times New Roman" w:hAnsi="Times New Roman" w:cs="Times New Roman"/>
          <w:sz w:val="24"/>
          <w:szCs w:val="24"/>
        </w:rPr>
        <w:t>Hatun</w:t>
      </w:r>
      <w:proofErr w:type="spellEnd"/>
      <w:r w:rsidR="002F234D" w:rsidRPr="002F234D">
        <w:rPr>
          <w:rFonts w:ascii="Times New Roman" w:hAnsi="Times New Roman" w:cs="Times New Roman"/>
          <w:sz w:val="24"/>
          <w:szCs w:val="24"/>
        </w:rPr>
        <w:t xml:space="preserve"> </w:t>
      </w:r>
      <w:proofErr w:type="spellStart"/>
      <w:r w:rsidR="002F234D" w:rsidRPr="002F234D">
        <w:rPr>
          <w:rFonts w:ascii="Times New Roman" w:hAnsi="Times New Roman" w:cs="Times New Roman"/>
          <w:sz w:val="24"/>
          <w:szCs w:val="24"/>
        </w:rPr>
        <w:t>Sürücü</w:t>
      </w:r>
      <w:proofErr w:type="spellEnd"/>
      <w:r w:rsidR="00BA1D2C">
        <w:rPr>
          <w:rFonts w:ascii="Times New Roman" w:hAnsi="Times New Roman" w:cs="Times New Roman"/>
          <w:sz w:val="24"/>
          <w:szCs w:val="24"/>
        </w:rPr>
        <w:t xml:space="preserve">) and </w:t>
      </w:r>
      <w:r>
        <w:rPr>
          <w:rFonts w:ascii="Times New Roman" w:hAnsi="Times New Roman" w:cs="Times New Roman"/>
          <w:sz w:val="24"/>
          <w:szCs w:val="24"/>
        </w:rPr>
        <w:t xml:space="preserve">debated </w:t>
      </w:r>
      <w:r w:rsidR="0078658C">
        <w:rPr>
          <w:rFonts w:ascii="Times New Roman" w:hAnsi="Times New Roman" w:cs="Times New Roman"/>
          <w:sz w:val="24"/>
          <w:szCs w:val="24"/>
        </w:rPr>
        <w:t>in similar ways</w:t>
      </w:r>
      <w:r>
        <w:rPr>
          <w:rFonts w:ascii="Times New Roman" w:hAnsi="Times New Roman" w:cs="Times New Roman"/>
          <w:sz w:val="24"/>
          <w:szCs w:val="24"/>
        </w:rPr>
        <w:t xml:space="preserve">. In both </w:t>
      </w:r>
      <w:r w:rsidR="00136D20">
        <w:rPr>
          <w:rFonts w:ascii="Times New Roman" w:hAnsi="Times New Roman" w:cs="Times New Roman"/>
          <w:sz w:val="24"/>
          <w:szCs w:val="24"/>
        </w:rPr>
        <w:t xml:space="preserve">countries, two particular discourses </w:t>
      </w:r>
      <w:r>
        <w:rPr>
          <w:rFonts w:ascii="Times New Roman" w:hAnsi="Times New Roman" w:cs="Times New Roman"/>
          <w:sz w:val="24"/>
          <w:szCs w:val="24"/>
        </w:rPr>
        <w:t>of these murders gained traction</w:t>
      </w:r>
      <w:r w:rsidR="00136D20">
        <w:rPr>
          <w:rFonts w:ascii="Times New Roman" w:hAnsi="Times New Roman" w:cs="Times New Roman"/>
          <w:sz w:val="24"/>
          <w:szCs w:val="24"/>
        </w:rPr>
        <w:t xml:space="preserve">: culture-based and gender-based discourses. </w:t>
      </w:r>
      <w:r w:rsidR="002B1388">
        <w:rPr>
          <w:rFonts w:ascii="Times New Roman" w:hAnsi="Times New Roman" w:cs="Times New Roman"/>
          <w:sz w:val="24"/>
          <w:szCs w:val="24"/>
        </w:rPr>
        <w:t xml:space="preserve">Those employing culture-based discourses </w:t>
      </w:r>
      <w:r w:rsidR="00136D20">
        <w:rPr>
          <w:rFonts w:ascii="Times New Roman" w:hAnsi="Times New Roman" w:cs="Times New Roman"/>
          <w:sz w:val="24"/>
          <w:szCs w:val="24"/>
        </w:rPr>
        <w:t>defined ‘honour killing’</w:t>
      </w:r>
      <w:r w:rsidR="0078658C" w:rsidRPr="00783515">
        <w:rPr>
          <w:rFonts w:ascii="Times New Roman" w:hAnsi="Times New Roman" w:cs="Times New Roman"/>
          <w:sz w:val="24"/>
          <w:szCs w:val="24"/>
        </w:rPr>
        <w:t xml:space="preserve"> as a culturally specific type of murder that occurs only in minority cultures</w:t>
      </w:r>
      <w:r w:rsidR="002B1388">
        <w:rPr>
          <w:rFonts w:ascii="Times New Roman" w:hAnsi="Times New Roman" w:cs="Times New Roman"/>
          <w:sz w:val="24"/>
          <w:szCs w:val="24"/>
        </w:rPr>
        <w:t xml:space="preserve">. Such discourses were particularly evident in the case of German public and policy debates. </w:t>
      </w:r>
      <w:r w:rsidR="00BE0CC8">
        <w:rPr>
          <w:rFonts w:ascii="Times New Roman" w:hAnsi="Times New Roman" w:cs="Times New Roman"/>
          <w:sz w:val="24"/>
          <w:szCs w:val="24"/>
        </w:rPr>
        <w:t>Here, ‘honour killing’ is predominantly framed as an indicator of failed integration of minorities in Germany</w:t>
      </w:r>
      <w:r w:rsidR="003403B2">
        <w:rPr>
          <w:rFonts w:ascii="Times New Roman" w:hAnsi="Times New Roman" w:cs="Times New Roman"/>
          <w:sz w:val="24"/>
          <w:szCs w:val="24"/>
        </w:rPr>
        <w:t xml:space="preserve"> (</w:t>
      </w:r>
      <w:proofErr w:type="spellStart"/>
      <w:r w:rsidR="003403B2">
        <w:rPr>
          <w:rFonts w:ascii="Times New Roman" w:hAnsi="Times New Roman" w:cs="Times New Roman"/>
          <w:sz w:val="24"/>
          <w:szCs w:val="24"/>
        </w:rPr>
        <w:t>Ercan</w:t>
      </w:r>
      <w:proofErr w:type="spellEnd"/>
      <w:r w:rsidR="003403B2">
        <w:rPr>
          <w:rFonts w:ascii="Times New Roman" w:hAnsi="Times New Roman" w:cs="Times New Roman"/>
          <w:sz w:val="24"/>
          <w:szCs w:val="24"/>
        </w:rPr>
        <w:t xml:space="preserve"> 2015)</w:t>
      </w:r>
      <w:r w:rsidR="00BE0CC8">
        <w:rPr>
          <w:rFonts w:ascii="Times New Roman" w:hAnsi="Times New Roman" w:cs="Times New Roman"/>
          <w:sz w:val="24"/>
          <w:szCs w:val="24"/>
        </w:rPr>
        <w:t>. The below excerpt from a press release of the Christian Democratic Union (CDU)</w:t>
      </w:r>
      <w:r w:rsidR="00264C29">
        <w:rPr>
          <w:rFonts w:ascii="Times New Roman" w:hAnsi="Times New Roman" w:cs="Times New Roman"/>
          <w:sz w:val="24"/>
          <w:szCs w:val="24"/>
        </w:rPr>
        <w:t xml:space="preserve"> provides a clear</w:t>
      </w:r>
      <w:r w:rsidR="00BE0CC8">
        <w:rPr>
          <w:rFonts w:ascii="Times New Roman" w:hAnsi="Times New Roman" w:cs="Times New Roman"/>
          <w:sz w:val="24"/>
          <w:szCs w:val="24"/>
        </w:rPr>
        <w:t xml:space="preserve"> example of culture-based </w:t>
      </w:r>
      <w:r w:rsidR="00264C29">
        <w:rPr>
          <w:rFonts w:ascii="Times New Roman" w:hAnsi="Times New Roman" w:cs="Times New Roman"/>
          <w:sz w:val="24"/>
          <w:szCs w:val="24"/>
        </w:rPr>
        <w:t>discourses of these murders:</w:t>
      </w:r>
    </w:p>
    <w:p w14:paraId="591B256A" w14:textId="0BC41F82" w:rsidR="00264C29" w:rsidRDefault="00BE0CC8" w:rsidP="008611BA">
      <w:pPr>
        <w:spacing w:line="360" w:lineRule="auto"/>
        <w:ind w:left="720"/>
        <w:jc w:val="both"/>
        <w:rPr>
          <w:rFonts w:ascii="Times New Roman" w:hAnsi="Times New Roman" w:cs="Times New Roman"/>
          <w:sz w:val="24"/>
          <w:szCs w:val="24"/>
        </w:rPr>
      </w:pPr>
      <w:r w:rsidRPr="00264C29">
        <w:rPr>
          <w:rFonts w:ascii="Times New Roman" w:hAnsi="Times New Roman" w:cs="Times New Roman"/>
          <w:i/>
          <w:sz w:val="24"/>
          <w:szCs w:val="24"/>
        </w:rPr>
        <w:t>The concept of so-called multicultural society has failed. It supported the establishment of parallel societies and the segmentation of cultural groups with their own value systems. This also entails the worst form of self-justice: the so-called honour killing</w:t>
      </w:r>
      <w:r w:rsidR="00621579">
        <w:rPr>
          <w:rFonts w:ascii="Times New Roman" w:hAnsi="Times New Roman" w:cs="Times New Roman"/>
          <w:i/>
          <w:sz w:val="24"/>
          <w:szCs w:val="24"/>
        </w:rPr>
        <w:t>.</w:t>
      </w:r>
      <w:r w:rsidR="00621579">
        <w:rPr>
          <w:rStyle w:val="FootnoteReference"/>
          <w:rFonts w:ascii="Times New Roman" w:hAnsi="Times New Roman"/>
          <w:i/>
          <w:sz w:val="24"/>
          <w:szCs w:val="24"/>
        </w:rPr>
        <w:footnoteReference w:id="3"/>
      </w:r>
      <w:r w:rsidRPr="00BE0CC8">
        <w:rPr>
          <w:rFonts w:ascii="Times New Roman" w:hAnsi="Times New Roman" w:cs="Times New Roman"/>
          <w:sz w:val="24"/>
          <w:szCs w:val="24"/>
        </w:rPr>
        <w:t xml:space="preserve"> </w:t>
      </w:r>
    </w:p>
    <w:p w14:paraId="1FCF3F0A" w14:textId="6CF3A17B" w:rsidR="002B1388" w:rsidRPr="00264C29" w:rsidRDefault="00264C29"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 culture-based discourses were obviously present also in the case of Britain. </w:t>
      </w:r>
      <w:r w:rsidR="00136D20" w:rsidRPr="00BE0CC8">
        <w:rPr>
          <w:rFonts w:ascii="Times New Roman" w:hAnsi="Times New Roman" w:cs="Times New Roman"/>
          <w:sz w:val="24"/>
          <w:szCs w:val="24"/>
        </w:rPr>
        <w:t xml:space="preserve"> </w:t>
      </w:r>
      <w:r w:rsidR="00BE0CC8" w:rsidRPr="00BE0CC8">
        <w:rPr>
          <w:rFonts w:ascii="Times New Roman" w:hAnsi="Times New Roman" w:cs="Times New Roman"/>
          <w:sz w:val="24"/>
          <w:szCs w:val="24"/>
        </w:rPr>
        <w:t xml:space="preserve">The alternative ‘problem definition’ of ‘honour killing’ was suggested by </w:t>
      </w:r>
      <w:r w:rsidR="00136D20" w:rsidRPr="00BE0CC8">
        <w:rPr>
          <w:rFonts w:ascii="Times New Roman" w:hAnsi="Times New Roman" w:cs="Times New Roman"/>
          <w:sz w:val="24"/>
          <w:szCs w:val="24"/>
        </w:rPr>
        <w:t xml:space="preserve">gender-based </w:t>
      </w:r>
      <w:r w:rsidR="00136D20" w:rsidRPr="00264C29">
        <w:rPr>
          <w:rFonts w:ascii="Times New Roman" w:hAnsi="Times New Roman" w:cs="Times New Roman"/>
          <w:sz w:val="24"/>
          <w:szCs w:val="24"/>
        </w:rPr>
        <w:t>discourses</w:t>
      </w:r>
      <w:r w:rsidR="00BE0CC8" w:rsidRPr="00264C29">
        <w:rPr>
          <w:rFonts w:ascii="Times New Roman" w:hAnsi="Times New Roman" w:cs="Times New Roman"/>
          <w:sz w:val="24"/>
          <w:szCs w:val="24"/>
        </w:rPr>
        <w:t xml:space="preserve">, which depicted these murders </w:t>
      </w:r>
      <w:r w:rsidR="00136D20" w:rsidRPr="00264C29">
        <w:rPr>
          <w:rFonts w:ascii="Times New Roman" w:hAnsi="Times New Roman" w:cs="Times New Roman"/>
          <w:sz w:val="24"/>
          <w:szCs w:val="24"/>
        </w:rPr>
        <w:t xml:space="preserve">under the broader paradigm </w:t>
      </w:r>
      <w:r w:rsidR="008F6AF6" w:rsidRPr="00264C29">
        <w:rPr>
          <w:rFonts w:ascii="Times New Roman" w:hAnsi="Times New Roman" w:cs="Times New Roman"/>
          <w:sz w:val="24"/>
          <w:szCs w:val="24"/>
        </w:rPr>
        <w:t>in terms of</w:t>
      </w:r>
      <w:r w:rsidR="00136D20" w:rsidRPr="00264C29">
        <w:rPr>
          <w:rFonts w:ascii="Times New Roman" w:hAnsi="Times New Roman" w:cs="Times New Roman"/>
          <w:sz w:val="24"/>
          <w:szCs w:val="24"/>
        </w:rPr>
        <w:t xml:space="preserve"> domestic violence, or ‘violence against women’ in general (</w:t>
      </w:r>
      <w:proofErr w:type="spellStart"/>
      <w:r w:rsidR="00136D20" w:rsidRPr="00264C29">
        <w:rPr>
          <w:rFonts w:ascii="Times New Roman" w:hAnsi="Times New Roman" w:cs="Times New Roman"/>
          <w:sz w:val="24"/>
          <w:szCs w:val="24"/>
        </w:rPr>
        <w:t>Ercan</w:t>
      </w:r>
      <w:proofErr w:type="spellEnd"/>
      <w:r w:rsidR="00136D20" w:rsidRPr="00264C29">
        <w:rPr>
          <w:rFonts w:ascii="Times New Roman" w:hAnsi="Times New Roman" w:cs="Times New Roman"/>
          <w:sz w:val="24"/>
          <w:szCs w:val="24"/>
        </w:rPr>
        <w:t xml:space="preserve"> 2014</w:t>
      </w:r>
      <w:r w:rsidR="003403B2">
        <w:rPr>
          <w:rFonts w:ascii="Times New Roman" w:hAnsi="Times New Roman" w:cs="Times New Roman"/>
          <w:sz w:val="24"/>
          <w:szCs w:val="24"/>
        </w:rPr>
        <w:t>; forthcoming</w:t>
      </w:r>
      <w:r w:rsidR="00136D20" w:rsidRPr="00264C29">
        <w:rPr>
          <w:rFonts w:ascii="Times New Roman" w:hAnsi="Times New Roman" w:cs="Times New Roman"/>
          <w:sz w:val="24"/>
          <w:szCs w:val="24"/>
        </w:rPr>
        <w:t xml:space="preserve">). </w:t>
      </w:r>
      <w:r w:rsidR="002B1388" w:rsidRPr="00BE0CC8">
        <w:rPr>
          <w:rFonts w:ascii="Times New Roman" w:hAnsi="Times New Roman" w:cs="Times New Roman"/>
          <w:sz w:val="24"/>
          <w:szCs w:val="24"/>
        </w:rPr>
        <w:t>The gender-based discourse emphasised the patriarchal roots of ‘honour killing’ which occur worldwide</w:t>
      </w:r>
      <w:r w:rsidR="00621579">
        <w:rPr>
          <w:rFonts w:ascii="Times New Roman" w:hAnsi="Times New Roman" w:cs="Times New Roman"/>
          <w:sz w:val="24"/>
          <w:szCs w:val="24"/>
        </w:rPr>
        <w:t>:</w:t>
      </w:r>
      <w:r w:rsidR="002B1388" w:rsidRPr="00BE0CC8">
        <w:rPr>
          <w:rFonts w:ascii="Times New Roman" w:hAnsi="Times New Roman" w:cs="Times New Roman"/>
          <w:sz w:val="24"/>
          <w:szCs w:val="24"/>
        </w:rPr>
        <w:t xml:space="preserve"> </w:t>
      </w:r>
      <w:r w:rsidR="002B1388" w:rsidRPr="00621579">
        <w:rPr>
          <w:rFonts w:ascii="Times New Roman" w:hAnsi="Times New Roman" w:cs="Times New Roman"/>
          <w:i/>
          <w:sz w:val="24"/>
          <w:szCs w:val="24"/>
        </w:rPr>
        <w:t xml:space="preserve">whenever a man regards a woman as his property and seeks to uphold that false assumption by cruel and </w:t>
      </w:r>
      <w:r w:rsidR="002B1388" w:rsidRPr="00621579">
        <w:rPr>
          <w:rFonts w:ascii="Times New Roman" w:hAnsi="Times New Roman" w:cs="Times New Roman"/>
          <w:i/>
          <w:sz w:val="24"/>
          <w:szCs w:val="24"/>
        </w:rPr>
        <w:lastRenderedPageBreak/>
        <w:t>abusive force</w:t>
      </w:r>
      <w:r w:rsidR="00621579">
        <w:rPr>
          <w:rStyle w:val="FootnoteReference"/>
          <w:rFonts w:ascii="Times New Roman" w:hAnsi="Times New Roman"/>
          <w:i/>
          <w:sz w:val="24"/>
          <w:szCs w:val="24"/>
        </w:rPr>
        <w:footnoteReference w:id="4"/>
      </w:r>
      <w:r w:rsidR="00621579">
        <w:rPr>
          <w:rFonts w:ascii="Times New Roman" w:hAnsi="Times New Roman" w:cs="Times New Roman"/>
          <w:sz w:val="24"/>
          <w:szCs w:val="24"/>
        </w:rPr>
        <w:t xml:space="preserve">. </w:t>
      </w:r>
      <w:r w:rsidR="002B1388" w:rsidRPr="00BE0CC8">
        <w:rPr>
          <w:rFonts w:ascii="Times New Roman" w:hAnsi="Times New Roman" w:cs="Times New Roman"/>
          <w:sz w:val="24"/>
          <w:szCs w:val="24"/>
        </w:rPr>
        <w:t xml:space="preserve"> In his parliamentary speech on ‘honour </w:t>
      </w:r>
      <w:proofErr w:type="gramStart"/>
      <w:r w:rsidR="002B1388" w:rsidRPr="00BE0CC8">
        <w:rPr>
          <w:rFonts w:ascii="Times New Roman" w:hAnsi="Times New Roman" w:cs="Times New Roman"/>
          <w:sz w:val="24"/>
          <w:szCs w:val="24"/>
        </w:rPr>
        <w:t>killing’</w:t>
      </w:r>
      <w:proofErr w:type="gramEnd"/>
      <w:r w:rsidR="00621579">
        <w:rPr>
          <w:rFonts w:ascii="Times New Roman" w:hAnsi="Times New Roman" w:cs="Times New Roman"/>
          <w:sz w:val="24"/>
          <w:szCs w:val="24"/>
        </w:rPr>
        <w:t xml:space="preserve">, </w:t>
      </w:r>
      <w:r w:rsidR="002B1388" w:rsidRPr="00BE0CC8">
        <w:rPr>
          <w:rFonts w:ascii="Times New Roman" w:hAnsi="Times New Roman" w:cs="Times New Roman"/>
          <w:sz w:val="24"/>
          <w:szCs w:val="24"/>
        </w:rPr>
        <w:t xml:space="preserve">Lord Giddens for instance suggested mainstreaming these murders under the umbrella of violence against women. He argued that </w:t>
      </w:r>
      <w:r w:rsidR="00621579">
        <w:rPr>
          <w:rFonts w:ascii="Times New Roman" w:hAnsi="Times New Roman" w:cs="Times New Roman"/>
          <w:sz w:val="24"/>
          <w:szCs w:val="24"/>
        </w:rPr>
        <w:t xml:space="preserve">that Britain is </w:t>
      </w:r>
      <w:r w:rsidR="002B1388" w:rsidRPr="00621579">
        <w:rPr>
          <w:rFonts w:ascii="Times New Roman" w:hAnsi="Times New Roman" w:cs="Times New Roman"/>
          <w:i/>
          <w:sz w:val="24"/>
          <w:szCs w:val="24"/>
        </w:rPr>
        <w:t>by no means free of the impulsions and imperatives which underline honour killings more generally</w:t>
      </w:r>
      <w:r w:rsidR="00621579">
        <w:rPr>
          <w:rFonts w:ascii="Times New Roman" w:hAnsi="Times New Roman" w:cs="Times New Roman"/>
          <w:i/>
          <w:sz w:val="24"/>
          <w:szCs w:val="24"/>
        </w:rPr>
        <w:t>.</w:t>
      </w:r>
      <w:r w:rsidR="00621579">
        <w:rPr>
          <w:rStyle w:val="FootnoteReference"/>
          <w:rFonts w:ascii="Times New Roman" w:hAnsi="Times New Roman"/>
          <w:i/>
          <w:sz w:val="24"/>
          <w:szCs w:val="24"/>
        </w:rPr>
        <w:footnoteReference w:id="5"/>
      </w:r>
      <w:r w:rsidR="002B1388" w:rsidRPr="00BE0CC8">
        <w:rPr>
          <w:rFonts w:ascii="Times New Roman" w:hAnsi="Times New Roman" w:cs="Times New Roman"/>
          <w:sz w:val="24"/>
          <w:szCs w:val="24"/>
        </w:rPr>
        <w:t xml:space="preserve"> </w:t>
      </w:r>
      <w:r w:rsidR="002B1388">
        <w:t xml:space="preserve"> </w:t>
      </w:r>
    </w:p>
    <w:p w14:paraId="4E3C3F85" w14:textId="3C0E100C" w:rsidR="009D3F40" w:rsidRDefault="00BA1D2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both </w:t>
      </w:r>
      <w:r w:rsidR="00264C29">
        <w:rPr>
          <w:rFonts w:ascii="Times New Roman" w:hAnsi="Times New Roman" w:cs="Times New Roman"/>
          <w:sz w:val="24"/>
          <w:szCs w:val="24"/>
        </w:rPr>
        <w:t>Britain and Germany</w:t>
      </w:r>
      <w:r>
        <w:rPr>
          <w:rFonts w:ascii="Times New Roman" w:hAnsi="Times New Roman" w:cs="Times New Roman"/>
          <w:sz w:val="24"/>
          <w:szCs w:val="24"/>
        </w:rPr>
        <w:t xml:space="preserve">, the discursive contestations </w:t>
      </w:r>
      <w:r w:rsidR="00264C29">
        <w:rPr>
          <w:rFonts w:ascii="Times New Roman" w:hAnsi="Times New Roman" w:cs="Times New Roman"/>
          <w:sz w:val="24"/>
          <w:szCs w:val="24"/>
        </w:rPr>
        <w:t xml:space="preserve">over the meaning of ‘honour killing’ </w:t>
      </w:r>
      <w:r>
        <w:rPr>
          <w:rFonts w:ascii="Times New Roman" w:hAnsi="Times New Roman" w:cs="Times New Roman"/>
          <w:sz w:val="24"/>
          <w:szCs w:val="24"/>
        </w:rPr>
        <w:t xml:space="preserve">occurred mainly between culture-based and gender-based frames of these murders and yielded different kind of outcomes. </w:t>
      </w:r>
      <w:r w:rsidR="00264C29">
        <w:rPr>
          <w:rFonts w:ascii="Times New Roman" w:hAnsi="Times New Roman" w:cs="Times New Roman"/>
          <w:sz w:val="24"/>
          <w:szCs w:val="24"/>
        </w:rPr>
        <w:t>What is particularly instructive for the purposes of this paper is that</w:t>
      </w:r>
      <w:r w:rsidR="00CE76C3">
        <w:rPr>
          <w:rFonts w:ascii="Times New Roman" w:hAnsi="Times New Roman" w:cs="Times New Roman"/>
          <w:sz w:val="24"/>
          <w:szCs w:val="24"/>
        </w:rPr>
        <w:t xml:space="preserve"> </w:t>
      </w:r>
      <w:r w:rsidR="00264C29">
        <w:rPr>
          <w:rFonts w:ascii="Times New Roman" w:hAnsi="Times New Roman" w:cs="Times New Roman"/>
          <w:sz w:val="24"/>
          <w:szCs w:val="24"/>
        </w:rPr>
        <w:t>a</w:t>
      </w:r>
      <w:r w:rsidR="0078658C" w:rsidRPr="00783515">
        <w:rPr>
          <w:rFonts w:ascii="Times New Roman" w:hAnsi="Times New Roman" w:cs="Times New Roman"/>
          <w:sz w:val="24"/>
          <w:szCs w:val="24"/>
        </w:rPr>
        <w:t xml:space="preserve">lthough </w:t>
      </w:r>
      <w:r w:rsidR="0078658C">
        <w:rPr>
          <w:rFonts w:ascii="Times New Roman" w:hAnsi="Times New Roman" w:cs="Times New Roman"/>
          <w:sz w:val="24"/>
          <w:szCs w:val="24"/>
        </w:rPr>
        <w:t xml:space="preserve">the gender-based </w:t>
      </w:r>
      <w:r w:rsidR="0078658C" w:rsidRPr="00783515">
        <w:rPr>
          <w:rFonts w:ascii="Times New Roman" w:hAnsi="Times New Roman" w:cs="Times New Roman"/>
          <w:sz w:val="24"/>
          <w:szCs w:val="24"/>
        </w:rPr>
        <w:t xml:space="preserve">frames were evident in the public space in both </w:t>
      </w:r>
      <w:r w:rsidR="0078658C">
        <w:rPr>
          <w:rFonts w:ascii="Times New Roman" w:hAnsi="Times New Roman" w:cs="Times New Roman"/>
          <w:sz w:val="24"/>
          <w:szCs w:val="24"/>
        </w:rPr>
        <w:t>countries</w:t>
      </w:r>
      <w:r w:rsidR="0078658C" w:rsidRPr="00783515">
        <w:rPr>
          <w:rFonts w:ascii="Times New Roman" w:hAnsi="Times New Roman" w:cs="Times New Roman"/>
          <w:sz w:val="24"/>
          <w:szCs w:val="24"/>
        </w:rPr>
        <w:t>, their transmission to empowered space was possible only in the case of Britain.</w:t>
      </w:r>
      <w:r w:rsidR="00B3621E">
        <w:rPr>
          <w:rFonts w:ascii="Times New Roman" w:hAnsi="Times New Roman" w:cs="Times New Roman"/>
          <w:sz w:val="24"/>
          <w:szCs w:val="24"/>
        </w:rPr>
        <w:t xml:space="preserve"> In other words, </w:t>
      </w:r>
      <w:r w:rsidR="00B3621E" w:rsidRPr="00783515">
        <w:rPr>
          <w:rFonts w:ascii="Times New Roman" w:hAnsi="Times New Roman" w:cs="Times New Roman"/>
          <w:sz w:val="24"/>
          <w:szCs w:val="24"/>
        </w:rPr>
        <w:t>the deliberative system that emerged around the issue of ‘honour killing</w:t>
      </w:r>
      <w:r w:rsidR="00B3621E">
        <w:rPr>
          <w:rFonts w:ascii="Times New Roman" w:hAnsi="Times New Roman" w:cs="Times New Roman"/>
          <w:sz w:val="24"/>
          <w:szCs w:val="24"/>
        </w:rPr>
        <w:t>’ in Britain</w:t>
      </w:r>
      <w:r w:rsidR="00B3621E" w:rsidRPr="00783515">
        <w:rPr>
          <w:rFonts w:ascii="Times New Roman" w:hAnsi="Times New Roman" w:cs="Times New Roman"/>
          <w:sz w:val="24"/>
          <w:szCs w:val="24"/>
        </w:rPr>
        <w:t xml:space="preserve"> allowed the alternative ‘problem definitions’ developed in one sphere to flow to others</w:t>
      </w:r>
      <w:r w:rsidR="00B3621E">
        <w:rPr>
          <w:rFonts w:ascii="Times New Roman" w:hAnsi="Times New Roman" w:cs="Times New Roman"/>
          <w:sz w:val="24"/>
          <w:szCs w:val="24"/>
        </w:rPr>
        <w:t>, whereas this was not the case in Germany</w:t>
      </w:r>
      <w:r w:rsidR="00B3621E" w:rsidRPr="00783515">
        <w:rPr>
          <w:rFonts w:ascii="Times New Roman" w:hAnsi="Times New Roman" w:cs="Times New Roman"/>
          <w:sz w:val="24"/>
          <w:szCs w:val="24"/>
        </w:rPr>
        <w:t xml:space="preserve">. </w:t>
      </w:r>
      <w:r w:rsidR="008F6AF6">
        <w:rPr>
          <w:rFonts w:ascii="Times New Roman" w:hAnsi="Times New Roman" w:cs="Times New Roman"/>
          <w:sz w:val="24"/>
          <w:szCs w:val="24"/>
        </w:rPr>
        <w:t xml:space="preserve">This was largely due to the fact that </w:t>
      </w:r>
      <w:r w:rsidR="00653241">
        <w:rPr>
          <w:rFonts w:ascii="Times New Roman" w:hAnsi="Times New Roman" w:cs="Times New Roman"/>
          <w:sz w:val="24"/>
          <w:szCs w:val="24"/>
        </w:rPr>
        <w:t xml:space="preserve">the institutional transmission mechanisms that were present in the case of </w:t>
      </w:r>
      <w:r w:rsidR="009D3F40">
        <w:rPr>
          <w:rFonts w:ascii="Times New Roman" w:hAnsi="Times New Roman" w:cs="Times New Roman"/>
          <w:sz w:val="24"/>
          <w:szCs w:val="24"/>
        </w:rPr>
        <w:t xml:space="preserve">Britain </w:t>
      </w:r>
      <w:r w:rsidR="00653241">
        <w:rPr>
          <w:rFonts w:ascii="Times New Roman" w:hAnsi="Times New Roman" w:cs="Times New Roman"/>
          <w:sz w:val="24"/>
          <w:szCs w:val="24"/>
        </w:rPr>
        <w:t xml:space="preserve">were absent in Germany.  </w:t>
      </w:r>
    </w:p>
    <w:p w14:paraId="3B2D818D" w14:textId="6BDF12C2" w:rsidR="009D3F40" w:rsidRPr="0070412B" w:rsidRDefault="009D3F40"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783515">
        <w:rPr>
          <w:rFonts w:ascii="Times New Roman" w:hAnsi="Times New Roman" w:cs="Times New Roman"/>
          <w:sz w:val="24"/>
          <w:szCs w:val="24"/>
        </w:rPr>
        <w:t xml:space="preserve">British </w:t>
      </w:r>
      <w:r>
        <w:rPr>
          <w:rFonts w:ascii="Times New Roman" w:hAnsi="Times New Roman" w:cs="Times New Roman"/>
          <w:sz w:val="24"/>
          <w:szCs w:val="24"/>
        </w:rPr>
        <w:t xml:space="preserve">‘honour killing’ </w:t>
      </w:r>
      <w:r w:rsidRPr="00783515">
        <w:rPr>
          <w:rFonts w:ascii="Times New Roman" w:hAnsi="Times New Roman" w:cs="Times New Roman"/>
          <w:sz w:val="24"/>
          <w:szCs w:val="24"/>
        </w:rPr>
        <w:t>debate</w:t>
      </w:r>
      <w:r>
        <w:rPr>
          <w:rFonts w:ascii="Times New Roman" w:hAnsi="Times New Roman" w:cs="Times New Roman"/>
          <w:sz w:val="24"/>
          <w:szCs w:val="24"/>
        </w:rPr>
        <w:t xml:space="preserve"> draws our attention also to the importance of institutional transmission mechanisms located at the intersection of public space and empowered space. In this context,</w:t>
      </w:r>
      <w:r w:rsidRPr="00783515">
        <w:rPr>
          <w:rFonts w:ascii="Times New Roman" w:hAnsi="Times New Roman" w:cs="Times New Roman"/>
          <w:sz w:val="24"/>
          <w:szCs w:val="24"/>
        </w:rPr>
        <w:t xml:space="preserve"> two transmission mechanisms</w:t>
      </w:r>
      <w:r>
        <w:rPr>
          <w:rFonts w:ascii="Times New Roman" w:hAnsi="Times New Roman" w:cs="Times New Roman"/>
          <w:sz w:val="24"/>
          <w:szCs w:val="24"/>
        </w:rPr>
        <w:t xml:space="preserve"> that were present in British case and absent in the German case</w:t>
      </w:r>
      <w:r w:rsidRPr="00783515">
        <w:rPr>
          <w:rFonts w:ascii="Times New Roman" w:hAnsi="Times New Roman" w:cs="Times New Roman"/>
          <w:sz w:val="24"/>
          <w:szCs w:val="24"/>
        </w:rPr>
        <w:t xml:space="preserve"> deserve particular attention: </w:t>
      </w:r>
      <w:r w:rsidRPr="00783515">
        <w:rPr>
          <w:rFonts w:ascii="Times New Roman" w:hAnsi="Times New Roman" w:cs="Times New Roman"/>
          <w:i/>
          <w:sz w:val="24"/>
          <w:szCs w:val="24"/>
        </w:rPr>
        <w:t>semi-formal institutions</w:t>
      </w:r>
      <w:r w:rsidRPr="00783515">
        <w:rPr>
          <w:rFonts w:ascii="Times New Roman" w:hAnsi="Times New Roman" w:cs="Times New Roman"/>
          <w:sz w:val="24"/>
          <w:szCs w:val="24"/>
        </w:rPr>
        <w:t xml:space="preserve"> and </w:t>
      </w:r>
      <w:r w:rsidRPr="00783515">
        <w:rPr>
          <w:rFonts w:ascii="Times New Roman" w:hAnsi="Times New Roman" w:cs="Times New Roman"/>
          <w:i/>
          <w:sz w:val="24"/>
          <w:szCs w:val="24"/>
        </w:rPr>
        <w:t>government sponsored inquires</w:t>
      </w:r>
      <w:r w:rsidRPr="00783515">
        <w:rPr>
          <w:rFonts w:ascii="Times New Roman" w:hAnsi="Times New Roman" w:cs="Times New Roman"/>
          <w:sz w:val="24"/>
          <w:szCs w:val="24"/>
        </w:rPr>
        <w:t xml:space="preserve"> that are designed to address the issues around honour-based violence including ‘honour killings’. In terms of the former, the Women’s National Council (WNC) was particularly instrumental in terms of enabling transmission of ‘gender- based frames’ from public space to empowered space. The WNC represented more than 450 partners including women and women’s organizations in England, Northern Ireland, Scotland and Wales </w:t>
      </w:r>
      <w:r w:rsidRPr="00783515">
        <w:rPr>
          <w:rFonts w:ascii="Times New Roman" w:hAnsi="Times New Roman" w:cs="Times New Roman"/>
          <w:sz w:val="24"/>
          <w:szCs w:val="24"/>
        </w:rPr>
        <w:fldChar w:fldCharType="begin"/>
      </w:r>
      <w:r w:rsidRPr="00783515">
        <w:rPr>
          <w:rFonts w:ascii="Times New Roman" w:hAnsi="Times New Roman" w:cs="Times New Roman"/>
          <w:sz w:val="24"/>
          <w:szCs w:val="24"/>
        </w:rPr>
        <w:instrText xml:space="preserve"> ADDIN EN.CITE &lt;EndNote&gt;&lt;Cite&gt;&lt;Author&gt;Donaghy&lt;/Author&gt;&lt;Year&gt;2007&lt;/Year&gt;&lt;RecNum&gt;901&lt;/RecNum&gt;&lt;DisplayText&gt;(Donaghy 2007)&lt;/DisplayText&gt;&lt;record&gt;&lt;rec-number&gt;901&lt;/rec-number&gt;&lt;foreign-keys&gt;&lt;key app="EN" db-id="x9zxfd5x7pfa9ee0af9psfsvzwe0sezr2x2v"&gt;901&lt;/key&gt;&lt;key app="ENWeb" db-id=""&gt;0&lt;/key&gt;&lt;/foreign-keys&gt;&lt;ref-type name="Report"&gt;27&lt;/ref-type&gt;&lt;contributors&gt;&lt;authors&gt;&lt;author&gt;Rita Donaghy&lt;/author&gt;&lt;/authors&gt;&lt;/contributors&gt;&lt;titles&gt;&lt;title&gt;The Women&amp;apos;s national Commission. Light Touch Review. Report&lt;/title&gt;&lt;/titles&gt;&lt;dates&gt;&lt;year&gt;2007&lt;/year&gt;&lt;/dates&gt;&lt;label&gt;HK: UK Report&lt;/label&gt;&lt;urls&gt;&lt;/urls&gt;&lt;research-notes&gt;predelli cite etmis&lt;/research-notes&gt;&lt;/record&gt;&lt;/Cite&gt;&lt;/EndNote&gt;</w:instrText>
      </w:r>
      <w:r w:rsidRPr="00783515">
        <w:rPr>
          <w:rFonts w:ascii="Times New Roman" w:hAnsi="Times New Roman" w:cs="Times New Roman"/>
          <w:sz w:val="24"/>
          <w:szCs w:val="24"/>
        </w:rPr>
        <w:fldChar w:fldCharType="separate"/>
      </w:r>
      <w:r w:rsidRPr="00783515">
        <w:rPr>
          <w:rFonts w:ascii="Times New Roman" w:hAnsi="Times New Roman" w:cs="Times New Roman"/>
          <w:noProof/>
          <w:sz w:val="24"/>
          <w:szCs w:val="24"/>
        </w:rPr>
        <w:t>(</w:t>
      </w:r>
      <w:hyperlink w:anchor="_ENREF_1" w:tooltip="Donaghy, 2007 #901" w:history="1">
        <w:r w:rsidRPr="00783515">
          <w:rPr>
            <w:rFonts w:ascii="Times New Roman" w:hAnsi="Times New Roman" w:cs="Times New Roman"/>
            <w:noProof/>
            <w:sz w:val="24"/>
            <w:szCs w:val="24"/>
          </w:rPr>
          <w:t>Donaghy 2007</w:t>
        </w:r>
      </w:hyperlink>
      <w:r w:rsidRPr="00783515">
        <w:rPr>
          <w:rFonts w:ascii="Times New Roman" w:hAnsi="Times New Roman" w:cs="Times New Roman"/>
          <w:noProof/>
          <w:sz w:val="24"/>
          <w:szCs w:val="24"/>
        </w:rPr>
        <w:t>)</w:t>
      </w:r>
      <w:r w:rsidRPr="00783515">
        <w:rPr>
          <w:rFonts w:ascii="Times New Roman" w:hAnsi="Times New Roman" w:cs="Times New Roman"/>
          <w:sz w:val="24"/>
          <w:szCs w:val="24"/>
        </w:rPr>
        <w:fldChar w:fldCharType="end"/>
      </w:r>
      <w:r w:rsidRPr="00783515">
        <w:rPr>
          <w:rFonts w:ascii="Times New Roman" w:hAnsi="Times New Roman" w:cs="Times New Roman"/>
          <w:sz w:val="24"/>
          <w:szCs w:val="24"/>
        </w:rPr>
        <w:t xml:space="preserve">. </w:t>
      </w:r>
      <w:r w:rsidRPr="0070412B">
        <w:rPr>
          <w:rFonts w:ascii="Times New Roman" w:hAnsi="Times New Roman" w:cs="Times New Roman"/>
          <w:sz w:val="24"/>
          <w:szCs w:val="24"/>
        </w:rPr>
        <w:t xml:space="preserve">The presence of umbrella organisations such as the </w:t>
      </w:r>
      <w:r>
        <w:rPr>
          <w:rFonts w:ascii="Times New Roman" w:hAnsi="Times New Roman" w:cs="Times New Roman"/>
          <w:sz w:val="24"/>
          <w:szCs w:val="24"/>
        </w:rPr>
        <w:t>WNC</w:t>
      </w:r>
      <w:r w:rsidRPr="0070412B">
        <w:rPr>
          <w:rFonts w:ascii="Times New Roman" w:hAnsi="Times New Roman" w:cs="Times New Roman"/>
          <w:sz w:val="24"/>
          <w:szCs w:val="24"/>
        </w:rPr>
        <w:t xml:space="preserve"> provided feminist counter</w:t>
      </w:r>
      <w:r>
        <w:rPr>
          <w:rFonts w:ascii="Times New Roman" w:hAnsi="Times New Roman" w:cs="Times New Roman"/>
          <w:sz w:val="24"/>
          <w:szCs w:val="24"/>
        </w:rPr>
        <w:t xml:space="preserve"> </w:t>
      </w:r>
      <w:r w:rsidRPr="0070412B">
        <w:rPr>
          <w:rFonts w:ascii="Times New Roman" w:hAnsi="Times New Roman" w:cs="Times New Roman"/>
          <w:sz w:val="24"/>
          <w:szCs w:val="24"/>
        </w:rPr>
        <w:t xml:space="preserve">publics with the incentives to coordinate their strategies within more encompassing frames. </w:t>
      </w:r>
      <w:r>
        <w:rPr>
          <w:rFonts w:ascii="Times New Roman" w:hAnsi="Times New Roman" w:cs="Times New Roman"/>
          <w:sz w:val="24"/>
          <w:szCs w:val="24"/>
        </w:rPr>
        <w:t>WNC</w:t>
      </w:r>
      <w:r w:rsidRPr="0070412B">
        <w:rPr>
          <w:rFonts w:ascii="Times New Roman" w:hAnsi="Times New Roman" w:cs="Times New Roman"/>
          <w:sz w:val="24"/>
          <w:szCs w:val="24"/>
        </w:rPr>
        <w:t xml:space="preserve"> also</w:t>
      </w:r>
      <w:r w:rsidRPr="00783515">
        <w:rPr>
          <w:rFonts w:ascii="Times New Roman" w:hAnsi="Times New Roman" w:cs="Times New Roman"/>
          <w:sz w:val="24"/>
          <w:szCs w:val="24"/>
        </w:rPr>
        <w:t xml:space="preserve"> offered an important institutional opportunity structure for </w:t>
      </w:r>
      <w:r w:rsidR="003403B2">
        <w:rPr>
          <w:rFonts w:ascii="Times New Roman" w:hAnsi="Times New Roman" w:cs="Times New Roman"/>
          <w:sz w:val="24"/>
          <w:szCs w:val="24"/>
        </w:rPr>
        <w:t xml:space="preserve">marginalised </w:t>
      </w:r>
      <w:r w:rsidR="003403B2" w:rsidRPr="00EB4095">
        <w:rPr>
          <w:rFonts w:ascii="Times New Roman" w:hAnsi="Times New Roman" w:cs="Times New Roman"/>
          <w:sz w:val="24"/>
          <w:szCs w:val="24"/>
        </w:rPr>
        <w:t>groups</w:t>
      </w:r>
      <w:r w:rsidR="00EB4095" w:rsidRPr="00EB4095">
        <w:rPr>
          <w:rFonts w:ascii="Times New Roman" w:hAnsi="Times New Roman" w:cs="Times New Roman"/>
          <w:sz w:val="24"/>
          <w:szCs w:val="24"/>
        </w:rPr>
        <w:t xml:space="preserve">, most notably </w:t>
      </w:r>
      <w:r w:rsidR="00EB4095" w:rsidRPr="006353D2">
        <w:rPr>
          <w:rFonts w:ascii="Times New Roman" w:hAnsi="Times New Roman" w:cs="Times New Roman"/>
          <w:sz w:val="24"/>
          <w:szCs w:val="24"/>
        </w:rPr>
        <w:t xml:space="preserve">for women in minority communities </w:t>
      </w:r>
      <w:r w:rsidRPr="006F385C">
        <w:rPr>
          <w:rFonts w:ascii="Times New Roman" w:hAnsi="Times New Roman" w:cs="Times New Roman"/>
          <w:sz w:val="24"/>
          <w:szCs w:val="24"/>
        </w:rPr>
        <w:t xml:space="preserve">to </w:t>
      </w:r>
      <w:r w:rsidR="00EB4095" w:rsidRPr="006F385C">
        <w:rPr>
          <w:rFonts w:ascii="Times New Roman" w:hAnsi="Times New Roman" w:cs="Times New Roman"/>
          <w:sz w:val="24"/>
          <w:szCs w:val="24"/>
        </w:rPr>
        <w:t>articulate their concerns</w:t>
      </w:r>
      <w:r w:rsidRPr="006F385C">
        <w:rPr>
          <w:rFonts w:ascii="Times New Roman" w:hAnsi="Times New Roman" w:cs="Times New Roman"/>
          <w:sz w:val="24"/>
          <w:szCs w:val="24"/>
        </w:rPr>
        <w:t xml:space="preserve"> and influence state policies on violence against women.</w:t>
      </w:r>
      <w:r w:rsidR="003403B2" w:rsidRPr="006467B2">
        <w:rPr>
          <w:rFonts w:ascii="Times New Roman" w:hAnsi="Times New Roman" w:cs="Times New Roman"/>
          <w:sz w:val="24"/>
          <w:szCs w:val="24"/>
        </w:rPr>
        <w:t xml:space="preserve"> </w:t>
      </w:r>
      <w:r w:rsidR="003403B2" w:rsidRPr="00EB4095">
        <w:rPr>
          <w:rFonts w:ascii="Times New Roman" w:hAnsi="Times New Roman" w:cs="Times New Roman"/>
          <w:sz w:val="24"/>
          <w:szCs w:val="24"/>
        </w:rPr>
        <w:t>The WNC steered a number of public consultations with women in ethnic minorities with the aim of informing government policies (see for example, (She Who Disputes: Musl</w:t>
      </w:r>
      <w:r w:rsidR="00EB4095" w:rsidRPr="00EB4095">
        <w:rPr>
          <w:rFonts w:ascii="Times New Roman" w:hAnsi="Times New Roman" w:cs="Times New Roman"/>
          <w:sz w:val="24"/>
          <w:szCs w:val="24"/>
        </w:rPr>
        <w:t xml:space="preserve">im Women Shape the Debate 2006). </w:t>
      </w:r>
      <w:r w:rsidR="003403B2" w:rsidRPr="00EB4095">
        <w:rPr>
          <w:rFonts w:ascii="Times New Roman" w:hAnsi="Times New Roman" w:cs="Times New Roman"/>
          <w:sz w:val="24"/>
          <w:szCs w:val="24"/>
        </w:rPr>
        <w:t xml:space="preserve">Women’s </w:t>
      </w:r>
      <w:r w:rsidR="003403B2" w:rsidRPr="00EB4095">
        <w:rPr>
          <w:rFonts w:ascii="Times New Roman" w:hAnsi="Times New Roman" w:cs="Times New Roman"/>
          <w:sz w:val="24"/>
          <w:szCs w:val="24"/>
        </w:rPr>
        <w:lastRenderedPageBreak/>
        <w:t>organisations have successfully utilized the WNC and the public consultations it has facilitated with women in minority communities to influence state policies and establish a gender-based definition of domestic violence and ‘honour killing’ (</w:t>
      </w:r>
      <w:proofErr w:type="spellStart"/>
      <w:r w:rsidR="003403B2" w:rsidRPr="00EB4095">
        <w:rPr>
          <w:rFonts w:ascii="Times New Roman" w:hAnsi="Times New Roman" w:cs="Times New Roman"/>
          <w:sz w:val="24"/>
          <w:szCs w:val="24"/>
        </w:rPr>
        <w:t>Predelli</w:t>
      </w:r>
      <w:proofErr w:type="spellEnd"/>
      <w:r w:rsidR="003403B2" w:rsidRPr="00EB4095">
        <w:rPr>
          <w:rFonts w:ascii="Times New Roman" w:hAnsi="Times New Roman" w:cs="Times New Roman"/>
          <w:sz w:val="24"/>
          <w:szCs w:val="24"/>
        </w:rPr>
        <w:t xml:space="preserve"> 2009).</w:t>
      </w:r>
      <w:r w:rsidR="003403B2">
        <w:rPr>
          <w:rFonts w:ascii="Times New Roman" w:hAnsi="Times New Roman" w:cs="Times New Roman"/>
          <w:sz w:val="20"/>
          <w:szCs w:val="20"/>
        </w:rPr>
        <w:t xml:space="preserve"> </w:t>
      </w:r>
    </w:p>
    <w:p w14:paraId="53D6827C" w14:textId="77777777" w:rsidR="0078658C" w:rsidRDefault="0078658C" w:rsidP="008611BA">
      <w:pPr>
        <w:spacing w:line="360" w:lineRule="auto"/>
        <w:jc w:val="both"/>
        <w:rPr>
          <w:rFonts w:ascii="Times New Roman" w:hAnsi="Times New Roman" w:cs="Times New Roman"/>
          <w:sz w:val="24"/>
          <w:szCs w:val="24"/>
        </w:rPr>
      </w:pPr>
      <w:r w:rsidRPr="00783515">
        <w:rPr>
          <w:rFonts w:ascii="Times New Roman" w:hAnsi="Times New Roman" w:cs="Times New Roman"/>
          <w:sz w:val="24"/>
          <w:szCs w:val="24"/>
        </w:rPr>
        <w:t>The</w:t>
      </w:r>
      <w:r w:rsidR="0070412B">
        <w:rPr>
          <w:rFonts w:ascii="Times New Roman" w:hAnsi="Times New Roman" w:cs="Times New Roman"/>
          <w:sz w:val="24"/>
          <w:szCs w:val="24"/>
        </w:rPr>
        <w:t xml:space="preserve"> second institutional transmission mechanisms, namely the</w:t>
      </w:r>
      <w:r w:rsidRPr="00783515">
        <w:rPr>
          <w:rFonts w:ascii="Times New Roman" w:hAnsi="Times New Roman" w:cs="Times New Roman"/>
          <w:sz w:val="24"/>
          <w:szCs w:val="24"/>
        </w:rPr>
        <w:t xml:space="preserve"> government sponsored enquires over the issue of ‘honour </w:t>
      </w:r>
      <w:proofErr w:type="gramStart"/>
      <w:r w:rsidRPr="00783515">
        <w:rPr>
          <w:rFonts w:ascii="Times New Roman" w:hAnsi="Times New Roman" w:cs="Times New Roman"/>
          <w:sz w:val="24"/>
          <w:szCs w:val="24"/>
        </w:rPr>
        <w:t>killing’</w:t>
      </w:r>
      <w:proofErr w:type="gramEnd"/>
      <w:r w:rsidRPr="00783515">
        <w:rPr>
          <w:rFonts w:ascii="Times New Roman" w:hAnsi="Times New Roman" w:cs="Times New Roman"/>
          <w:sz w:val="24"/>
          <w:szCs w:val="24"/>
        </w:rPr>
        <w:t xml:space="preserve"> assumed a similar function of </w:t>
      </w:r>
      <w:r>
        <w:rPr>
          <w:rFonts w:ascii="Times New Roman" w:hAnsi="Times New Roman" w:cs="Times New Roman"/>
          <w:sz w:val="24"/>
          <w:szCs w:val="24"/>
        </w:rPr>
        <w:t xml:space="preserve">deliberative </w:t>
      </w:r>
      <w:r w:rsidRPr="00783515">
        <w:rPr>
          <w:rFonts w:ascii="Times New Roman" w:hAnsi="Times New Roman" w:cs="Times New Roman"/>
          <w:sz w:val="24"/>
          <w:szCs w:val="24"/>
        </w:rPr>
        <w:t xml:space="preserve">transmission. In July 2007, the House of Commons Home Affairs Select Committee launched an inquiry into issues around violence against women which consisted of a series of consultations with key personnel and survivors, visits to women’s organisations and refuges, oral evidence from expert witnesses and survivors and an online consultation which ran for six weeks from January 2008.  This inquiry was particularly influential in changing the terms of the ‘honour killing’ debate in Britain. The final report of this inquiry characterised ‘honour killing’ as gender-based violence and called government to tackle these crimes through the prism of gender </w:t>
      </w:r>
      <w:r w:rsidRPr="00783515">
        <w:rPr>
          <w:rFonts w:ascii="Times New Roman" w:hAnsi="Times New Roman" w:cs="Times New Roman"/>
          <w:sz w:val="24"/>
          <w:szCs w:val="24"/>
        </w:rPr>
        <w:fldChar w:fldCharType="begin"/>
      </w:r>
      <w:r w:rsidRPr="00783515">
        <w:rPr>
          <w:rFonts w:ascii="Times New Roman" w:hAnsi="Times New Roman" w:cs="Times New Roman"/>
          <w:sz w:val="24"/>
          <w:szCs w:val="24"/>
        </w:rPr>
        <w:instrText xml:space="preserve"> ADDIN EN.CITE &lt;EndNote&gt;&lt;Cite&gt;&lt;Author&gt;Home Affairs Committee&lt;/Author&gt;&lt;Year&gt;2008&lt;/Year&gt;&lt;RecNum&gt;950&lt;/RecNum&gt;&lt;DisplayText&gt;(Home Affairs Committee 2008)&lt;/DisplayText&gt;&lt;record&gt;&lt;rec-number&gt;950&lt;/rec-number&gt;&lt;foreign-keys&gt;&lt;key app="EN" db-id="x9zxfd5x7pfa9ee0af9psfsvzwe0sezr2x2v"&gt;950&lt;/key&gt;&lt;key app="ENWeb" db-id=""&gt;0&lt;/key&gt;&lt;/foreign-keys&gt;&lt;ref-type name="Report"&gt;27&lt;/ref-type&gt;&lt;contributors&gt;&lt;authors&gt;&lt;author&gt;Home Affairs Committee,&lt;/author&gt;&lt;/authors&gt;&lt;/contributors&gt;&lt;titles&gt;&lt;title&gt;Domestic Violence, Forced Marriage and &amp;apos;Honour&amp;apos; Based Violence&amp;#xD;Sixth Report of Session 2007-08&lt;/title&gt;&lt;/titles&gt;&lt;volume&gt;1&lt;/volume&gt;&lt;keywords&gt;&lt;keyword&gt;Honour killing&lt;/keyword&gt;&lt;keyword&gt;UK&lt;/keyword&gt;&lt;/keywords&gt;&lt;dates&gt;&lt;year&gt;2008&lt;/year&gt;&lt;/dates&gt;&lt;label&gt;HK: UK Report&lt;/label&gt;&lt;urls&gt;&lt;/urls&gt;&lt;research-notes&gt;parliamentary debate&lt;/research-notes&gt;&lt;/record&gt;&lt;/Cite&gt;&lt;/EndNote&gt;</w:instrText>
      </w:r>
      <w:r w:rsidRPr="00783515">
        <w:rPr>
          <w:rFonts w:ascii="Times New Roman" w:hAnsi="Times New Roman" w:cs="Times New Roman"/>
          <w:sz w:val="24"/>
          <w:szCs w:val="24"/>
        </w:rPr>
        <w:fldChar w:fldCharType="separate"/>
      </w:r>
      <w:r w:rsidRPr="00783515">
        <w:rPr>
          <w:rFonts w:ascii="Times New Roman" w:hAnsi="Times New Roman" w:cs="Times New Roman"/>
          <w:noProof/>
          <w:sz w:val="24"/>
          <w:szCs w:val="24"/>
        </w:rPr>
        <w:t>(</w:t>
      </w:r>
      <w:hyperlink w:anchor="_ENREF_3" w:tooltip="Home Affairs Committee, 2008 #950" w:history="1">
        <w:r w:rsidRPr="00783515">
          <w:rPr>
            <w:rFonts w:ascii="Times New Roman" w:hAnsi="Times New Roman" w:cs="Times New Roman"/>
            <w:noProof/>
            <w:sz w:val="24"/>
            <w:szCs w:val="24"/>
          </w:rPr>
          <w:t>Home Affairs Committee 2008</w:t>
        </w:r>
      </w:hyperlink>
      <w:r w:rsidRPr="00783515">
        <w:rPr>
          <w:rFonts w:ascii="Times New Roman" w:hAnsi="Times New Roman" w:cs="Times New Roman"/>
          <w:noProof/>
          <w:sz w:val="24"/>
          <w:szCs w:val="24"/>
        </w:rPr>
        <w:t>)</w:t>
      </w:r>
      <w:r w:rsidRPr="00783515">
        <w:rPr>
          <w:rFonts w:ascii="Times New Roman" w:hAnsi="Times New Roman" w:cs="Times New Roman"/>
          <w:sz w:val="24"/>
          <w:szCs w:val="24"/>
        </w:rPr>
        <w:fldChar w:fldCharType="end"/>
      </w:r>
      <w:r w:rsidRPr="00783515">
        <w:rPr>
          <w:rFonts w:ascii="Times New Roman" w:hAnsi="Times New Roman" w:cs="Times New Roman"/>
          <w:sz w:val="24"/>
          <w:szCs w:val="24"/>
        </w:rPr>
        <w:t xml:space="preserve">. </w:t>
      </w:r>
    </w:p>
    <w:p w14:paraId="6758BC5D" w14:textId="275D041B" w:rsidR="0078658C" w:rsidRPr="00BC6FB6" w:rsidRDefault="0078658C" w:rsidP="008611BA">
      <w:pPr>
        <w:spacing w:line="360" w:lineRule="auto"/>
        <w:jc w:val="both"/>
        <w:rPr>
          <w:rFonts w:ascii="Times New Roman" w:hAnsi="Times New Roman" w:cs="Times New Roman"/>
          <w:sz w:val="24"/>
          <w:szCs w:val="24"/>
        </w:rPr>
      </w:pPr>
      <w:r w:rsidRPr="00783515">
        <w:rPr>
          <w:rFonts w:ascii="Times New Roman" w:hAnsi="Times New Roman" w:cs="Times New Roman"/>
          <w:sz w:val="24"/>
          <w:szCs w:val="24"/>
        </w:rPr>
        <w:t>Both institutional mechanisms discussed here, semi-formal institutions and government inquiries focusing particularly on the issue of ‘honour killing’ were missing in the case of Germany.  Here, the main transmission</w:t>
      </w:r>
      <w:r w:rsidR="00EB4095">
        <w:rPr>
          <w:rFonts w:ascii="Times New Roman" w:hAnsi="Times New Roman" w:cs="Times New Roman"/>
          <w:sz w:val="24"/>
          <w:szCs w:val="24"/>
        </w:rPr>
        <w:t xml:space="preserve"> mechanism</w:t>
      </w:r>
      <w:r w:rsidRPr="00783515">
        <w:rPr>
          <w:rFonts w:ascii="Times New Roman" w:hAnsi="Times New Roman" w:cs="Times New Roman"/>
          <w:sz w:val="24"/>
          <w:szCs w:val="24"/>
        </w:rPr>
        <w:t xml:space="preserve"> between public space and empowered space has been political parties and party affiliated organisations (</w:t>
      </w:r>
      <w:proofErr w:type="spellStart"/>
      <w:r w:rsidRPr="00783515">
        <w:rPr>
          <w:rFonts w:ascii="Times New Roman" w:hAnsi="Times New Roman" w:cs="Times New Roman"/>
          <w:i/>
          <w:sz w:val="24"/>
          <w:szCs w:val="24"/>
        </w:rPr>
        <w:t>Parteinahe</w:t>
      </w:r>
      <w:proofErr w:type="spellEnd"/>
      <w:r w:rsidRPr="00783515">
        <w:rPr>
          <w:rFonts w:ascii="Times New Roman" w:hAnsi="Times New Roman" w:cs="Times New Roman"/>
          <w:i/>
          <w:sz w:val="24"/>
          <w:szCs w:val="24"/>
        </w:rPr>
        <w:t xml:space="preserve"> </w:t>
      </w:r>
      <w:proofErr w:type="spellStart"/>
      <w:r w:rsidRPr="00783515">
        <w:rPr>
          <w:rFonts w:ascii="Times New Roman" w:hAnsi="Times New Roman" w:cs="Times New Roman"/>
          <w:i/>
          <w:sz w:val="24"/>
          <w:szCs w:val="24"/>
        </w:rPr>
        <w:t>Stiftungen</w:t>
      </w:r>
      <w:proofErr w:type="spellEnd"/>
      <w:r w:rsidRPr="00783515">
        <w:rPr>
          <w:rFonts w:ascii="Times New Roman" w:hAnsi="Times New Roman" w:cs="Times New Roman"/>
          <w:sz w:val="24"/>
          <w:szCs w:val="24"/>
        </w:rPr>
        <w:t xml:space="preserve">). </w:t>
      </w:r>
      <w:r>
        <w:rPr>
          <w:rFonts w:ascii="Times New Roman" w:hAnsi="Times New Roman" w:cs="Times New Roman"/>
          <w:sz w:val="24"/>
          <w:szCs w:val="24"/>
        </w:rPr>
        <w:t>P</w:t>
      </w:r>
      <w:r w:rsidRPr="00BC6FB6">
        <w:rPr>
          <w:rFonts w:ascii="Times New Roman" w:hAnsi="Times New Roman" w:cs="Times New Roman"/>
          <w:sz w:val="24"/>
          <w:szCs w:val="24"/>
        </w:rPr>
        <w:t xml:space="preserve">olitical parties serve as the central mechanisms for ‘political linkage’ between civil society and formal decision-making institutions. They are responsible for transmitting the political will into political action (so called </w:t>
      </w:r>
      <w:proofErr w:type="spellStart"/>
      <w:r w:rsidRPr="00BC6FB6">
        <w:rPr>
          <w:rFonts w:ascii="Times New Roman" w:hAnsi="Times New Roman" w:cs="Times New Roman"/>
          <w:i/>
          <w:sz w:val="24"/>
          <w:szCs w:val="24"/>
        </w:rPr>
        <w:t>Transmissionsriemen</w:t>
      </w:r>
      <w:proofErr w:type="spellEnd"/>
      <w:r w:rsidRPr="00BC6FB6">
        <w:rPr>
          <w:rFonts w:ascii="Times New Roman" w:hAnsi="Times New Roman" w:cs="Times New Roman"/>
          <w:i/>
          <w:sz w:val="24"/>
          <w:szCs w:val="24"/>
        </w:rPr>
        <w:t xml:space="preserve"> der </w:t>
      </w:r>
      <w:proofErr w:type="spellStart"/>
      <w:r w:rsidRPr="00BC6FB6">
        <w:rPr>
          <w:rFonts w:ascii="Times New Roman" w:hAnsi="Times New Roman" w:cs="Times New Roman"/>
          <w:i/>
          <w:sz w:val="24"/>
          <w:szCs w:val="24"/>
        </w:rPr>
        <w:t>Politik</w:t>
      </w:r>
      <w:proofErr w:type="spellEnd"/>
      <w:r w:rsidRPr="00BC6FB6">
        <w:rPr>
          <w:rFonts w:ascii="Times New Roman" w:hAnsi="Times New Roman" w:cs="Times New Roman"/>
          <w:sz w:val="24"/>
          <w:szCs w:val="24"/>
        </w:rPr>
        <w:t>). Although this is a role typically attributed to all political parties, what merits particular attention in the German context is the lack of any other institutionalised mechanisms enabling the transmission of public opinion into decision-</w:t>
      </w:r>
      <w:proofErr w:type="gramStart"/>
      <w:r w:rsidRPr="00BC6FB6">
        <w:rPr>
          <w:rFonts w:ascii="Times New Roman" w:hAnsi="Times New Roman" w:cs="Times New Roman"/>
          <w:sz w:val="24"/>
          <w:szCs w:val="24"/>
        </w:rPr>
        <w:t>making.</w:t>
      </w:r>
      <w:proofErr w:type="gramEnd"/>
      <w:r w:rsidRPr="00BC6FB6">
        <w:rPr>
          <w:rFonts w:ascii="Times New Roman" w:hAnsi="Times New Roman" w:cs="Times New Roman"/>
          <w:sz w:val="24"/>
          <w:szCs w:val="24"/>
        </w:rPr>
        <w:t xml:space="preserve"> Insofar as other actors, such as women’s or migrant organisations, seek a policy voice in Germany, the primary route is through political parties and party organisations. Even strong civil society movements cannot rely exclusively on ‘</w:t>
      </w:r>
      <w:proofErr w:type="spellStart"/>
      <w:r w:rsidRPr="00BC6FB6">
        <w:rPr>
          <w:rFonts w:ascii="Times New Roman" w:hAnsi="Times New Roman" w:cs="Times New Roman"/>
          <w:sz w:val="24"/>
          <w:szCs w:val="24"/>
        </w:rPr>
        <w:t>extraparliamentary</w:t>
      </w:r>
      <w:proofErr w:type="spellEnd"/>
      <w:r w:rsidRPr="00BC6FB6">
        <w:rPr>
          <w:rFonts w:ascii="Times New Roman" w:hAnsi="Times New Roman" w:cs="Times New Roman"/>
          <w:sz w:val="24"/>
          <w:szCs w:val="24"/>
        </w:rPr>
        <w:t xml:space="preserve"> politics’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&lt;EndNote&gt;&lt;Cite&gt;&lt;Author&gt;Rucht&lt;/Author&gt;&lt;Year&gt;1996&lt;/Year&gt;&lt;RecNum&gt;1076&lt;/RecNum&gt;&lt;Suffix&gt;:201&lt;/Suffix&gt;&lt;DisplayText&gt;(Rucht 1996:201)&lt;/DisplayText&gt;&lt;record&gt;&lt;rec-number&gt;1076&lt;/rec-number&gt;&lt;foreign-keys&gt;&lt;key app="EN" db-id="x9zxfd5x7pfa9ee0af9psfsvzwe0sezr2x2v"&gt;1076&lt;/key&gt;&lt;key app="ENWeb" db-id=""&gt;0&lt;/key&gt;&lt;/foreign-keys&gt;&lt;ref-type name="Book Section"&gt;5&lt;/ref-type&gt;&lt;contributors&gt;&lt;authors&gt;&lt;author&gt;Dieter Rucht&lt;/author&gt;&lt;/authors&gt;&lt;secondary-authors&gt;&lt;author&gt;Doug McAdam&lt;/author&gt;&lt;author&gt;John D. McCArthy&lt;/author&gt;&lt;author&gt;Mayer N. Zald&lt;/author&gt;&lt;/secondary-authors&gt;&lt;/contributors&gt;&lt;titles&gt;&lt;title&gt;The impact of national contexts on social movement structures: A cross-movement and cross-national comparison&lt;/title&gt;&lt;secondary-title&gt;Comparative perspectives on social movements. Political opportunities, mobilizing structures, and cultural framings&lt;/secondary-title&gt;&lt;/titles&gt;&lt;pages&gt;185-205&lt;/pages&gt;&lt;keywords&gt;&lt;keyword&gt;women&lt;/keyword&gt;&lt;keyword&gt;germany&lt;/keyword&gt;&lt;/keywords&gt;&lt;dates&gt;&lt;year&gt;1996&lt;/year&gt;&lt;/dates&gt;&lt;pub-location&gt;Cambridge&lt;/pub-location&gt;&lt;publisher&gt;Cambridge University Press&lt;/publisher&gt;&lt;label&gt;HK:G&lt;/label&gt;&lt;urls&gt;&lt;/urls&gt;&lt;/record&gt;&lt;/Cite&gt;&lt;/EndNote&gt;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 w:tooltip="Rucht, 1996 #1076" w:history="1">
        <w:r>
          <w:rPr>
            <w:rFonts w:ascii="Times New Roman" w:hAnsi="Times New Roman" w:cs="Times New Roman"/>
            <w:noProof/>
            <w:sz w:val="24"/>
            <w:szCs w:val="24"/>
          </w:rPr>
          <w:t>Rucht 1996:201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Put differently, t</w:t>
      </w:r>
      <w:r w:rsidRPr="00BC6FB6">
        <w:rPr>
          <w:rFonts w:ascii="Times New Roman" w:hAnsi="Times New Roman" w:cs="Times New Roman"/>
          <w:sz w:val="24"/>
          <w:szCs w:val="24"/>
        </w:rPr>
        <w:t>he German political system privileges indi</w:t>
      </w:r>
      <w:bookmarkStart w:id="0" w:name="_GoBack"/>
      <w:bookmarkEnd w:id="0"/>
      <w:r w:rsidRPr="00BC6FB6">
        <w:rPr>
          <w:rFonts w:ascii="Times New Roman" w:hAnsi="Times New Roman" w:cs="Times New Roman"/>
          <w:sz w:val="24"/>
          <w:szCs w:val="24"/>
        </w:rPr>
        <w:t>viduals and organisations with close ties to political parties. Only they have the potential to access and influence the decision mechanisms.</w:t>
      </w:r>
    </w:p>
    <w:p w14:paraId="523F3C83" w14:textId="7263608F" w:rsidR="0078658C" w:rsidRDefault="0078658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‘honour killing’ debate the party dominated institutional structure in Germany </w:t>
      </w:r>
      <w:r w:rsidRPr="00783515">
        <w:rPr>
          <w:rFonts w:ascii="Times New Roman" w:hAnsi="Times New Roman" w:cs="Times New Roman"/>
          <w:sz w:val="24"/>
          <w:szCs w:val="24"/>
        </w:rPr>
        <w:t xml:space="preserve">hindered the possibilities for direct interaction and transmission between </w:t>
      </w:r>
      <w:proofErr w:type="spellStart"/>
      <w:r w:rsidRPr="00783515">
        <w:rPr>
          <w:rFonts w:ascii="Times New Roman" w:hAnsi="Times New Roman" w:cs="Times New Roman"/>
          <w:sz w:val="24"/>
          <w:szCs w:val="24"/>
        </w:rPr>
        <w:t>counterpublics</w:t>
      </w:r>
      <w:proofErr w:type="spellEnd"/>
      <w:r w:rsidR="00EB4095">
        <w:rPr>
          <w:rFonts w:ascii="Times New Roman" w:hAnsi="Times New Roman" w:cs="Times New Roman"/>
          <w:sz w:val="24"/>
          <w:szCs w:val="24"/>
        </w:rPr>
        <w:t xml:space="preserve"> in the public space</w:t>
      </w:r>
      <w:r w:rsidRPr="00783515">
        <w:rPr>
          <w:rFonts w:ascii="Times New Roman" w:hAnsi="Times New Roman" w:cs="Times New Roman"/>
          <w:sz w:val="24"/>
          <w:szCs w:val="24"/>
        </w:rPr>
        <w:t xml:space="preserve"> and formal decision-making circles</w:t>
      </w:r>
      <w:r w:rsidR="00EB4095">
        <w:rPr>
          <w:rFonts w:ascii="Times New Roman" w:hAnsi="Times New Roman" w:cs="Times New Roman"/>
          <w:sz w:val="24"/>
          <w:szCs w:val="24"/>
        </w:rPr>
        <w:t xml:space="preserve"> in the empowered space</w:t>
      </w:r>
      <w:r w:rsidRPr="00783515">
        <w:rPr>
          <w:rFonts w:ascii="Times New Roman" w:hAnsi="Times New Roman" w:cs="Times New Roman"/>
          <w:sz w:val="24"/>
          <w:szCs w:val="24"/>
        </w:rPr>
        <w:t xml:space="preserve">. Unless such actors were tied to political parties, their ‘problem definitions’ and policy proposals remained </w:t>
      </w:r>
      <w:r w:rsidRPr="00783515">
        <w:rPr>
          <w:rFonts w:ascii="Times New Roman" w:hAnsi="Times New Roman" w:cs="Times New Roman"/>
          <w:sz w:val="24"/>
          <w:szCs w:val="24"/>
        </w:rPr>
        <w:lastRenderedPageBreak/>
        <w:t xml:space="preserve">unheard. </w:t>
      </w:r>
      <w:r w:rsidR="009A4645">
        <w:rPr>
          <w:rFonts w:ascii="Times New Roman" w:hAnsi="Times New Roman" w:cs="Times New Roman"/>
          <w:sz w:val="24"/>
          <w:szCs w:val="24"/>
        </w:rPr>
        <w:t xml:space="preserve">Also what weakened the chances of gender-based discourses to be transmitted to the empowered space in the case of Germany was that here feminist groups did not employ ‘gender-based’ discourses of ‘honour killing’.  In contrast with Britain German feminists </w:t>
      </w:r>
      <w:r w:rsidR="009A4645" w:rsidRPr="00922923">
        <w:rPr>
          <w:rFonts w:ascii="Times New Roman" w:hAnsi="Times New Roman" w:cs="Times New Roman"/>
          <w:sz w:val="24"/>
          <w:szCs w:val="24"/>
        </w:rPr>
        <w:t>defined ‘honour killing’ as an issue that concerned solely the members of patriarchal cultures</w:t>
      </w:r>
      <w:r w:rsidR="009A4645">
        <w:rPr>
          <w:rFonts w:ascii="Times New Roman" w:hAnsi="Times New Roman" w:cs="Times New Roman"/>
          <w:sz w:val="24"/>
          <w:szCs w:val="24"/>
        </w:rPr>
        <w:t>, most notably Islamic cultures (</w:t>
      </w:r>
      <w:proofErr w:type="spellStart"/>
      <w:r w:rsidR="00EB4095">
        <w:rPr>
          <w:rFonts w:ascii="Times New Roman" w:hAnsi="Times New Roman" w:cs="Times New Roman"/>
          <w:sz w:val="24"/>
          <w:szCs w:val="24"/>
        </w:rPr>
        <w:t>Ercan</w:t>
      </w:r>
      <w:proofErr w:type="spellEnd"/>
      <w:r w:rsidR="00EB4095">
        <w:rPr>
          <w:rFonts w:ascii="Times New Roman" w:hAnsi="Times New Roman" w:cs="Times New Roman"/>
          <w:sz w:val="24"/>
          <w:szCs w:val="24"/>
        </w:rPr>
        <w:t xml:space="preserve"> 2015; </w:t>
      </w:r>
      <w:proofErr w:type="spellStart"/>
      <w:r w:rsidR="009A4645">
        <w:rPr>
          <w:rFonts w:ascii="Times New Roman" w:hAnsi="Times New Roman" w:cs="Times New Roman"/>
          <w:sz w:val="24"/>
          <w:szCs w:val="24"/>
        </w:rPr>
        <w:t>Ferree</w:t>
      </w:r>
      <w:proofErr w:type="spellEnd"/>
      <w:r w:rsidR="009A4645">
        <w:rPr>
          <w:rFonts w:ascii="Times New Roman" w:hAnsi="Times New Roman" w:cs="Times New Roman"/>
          <w:sz w:val="24"/>
          <w:szCs w:val="24"/>
        </w:rPr>
        <w:t xml:space="preserve"> 2012).  </w:t>
      </w:r>
    </w:p>
    <w:p w14:paraId="266B41DB" w14:textId="17BEF651" w:rsidR="00617D43" w:rsidRDefault="00D07D29"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A close analysis of the British and German ‘honour killing’ debates over time reveals that there are several factors that affect the prospects of transmission across different sites. In this sense, i</w:t>
      </w:r>
      <w:r w:rsidR="0078658C" w:rsidRPr="00783515">
        <w:rPr>
          <w:rFonts w:ascii="Times New Roman" w:hAnsi="Times New Roman" w:cs="Times New Roman"/>
          <w:sz w:val="24"/>
          <w:szCs w:val="24"/>
        </w:rPr>
        <w:t xml:space="preserve">t would be mistaken to reduce the differences between </w:t>
      </w:r>
      <w:r>
        <w:rPr>
          <w:rFonts w:ascii="Times New Roman" w:hAnsi="Times New Roman" w:cs="Times New Roman"/>
          <w:sz w:val="24"/>
          <w:szCs w:val="24"/>
        </w:rPr>
        <w:t>these two cases</w:t>
      </w:r>
      <w:r w:rsidR="0078658C" w:rsidRPr="00783515">
        <w:rPr>
          <w:rFonts w:ascii="Times New Roman" w:hAnsi="Times New Roman" w:cs="Times New Roman"/>
          <w:sz w:val="24"/>
          <w:szCs w:val="24"/>
        </w:rPr>
        <w:t xml:space="preserve"> to the differences in the institutional settings of these countries. In other words, although crucial, the institutional linkage between different spheres alone does not guarantee a successful transmission. Besides the presence of institutional channels, the transmission of ideas or discourses from one site to another also depends on the </w:t>
      </w:r>
      <w:r w:rsidR="0078658C" w:rsidRPr="00E30143">
        <w:rPr>
          <w:rFonts w:ascii="Times New Roman" w:hAnsi="Times New Roman" w:cs="Times New Roman"/>
          <w:sz w:val="24"/>
          <w:szCs w:val="24"/>
        </w:rPr>
        <w:t>discursive opportunity structures</w:t>
      </w:r>
      <w:r w:rsidR="0078658C">
        <w:rPr>
          <w:rFonts w:ascii="Times New Roman" w:hAnsi="Times New Roman" w:cs="Times New Roman"/>
          <w:sz w:val="24"/>
          <w:szCs w:val="24"/>
        </w:rPr>
        <w:t xml:space="preserve"> </w:t>
      </w:r>
      <w:r w:rsidR="0078658C" w:rsidRPr="00783515">
        <w:rPr>
          <w:rFonts w:ascii="Times New Roman" w:hAnsi="Times New Roman" w:cs="Times New Roman"/>
          <w:sz w:val="24"/>
          <w:szCs w:val="24"/>
        </w:rPr>
        <w:t>in a given society</w:t>
      </w:r>
      <w:r w:rsidR="0078658C">
        <w:rPr>
          <w:rFonts w:ascii="Times New Roman" w:hAnsi="Times New Roman" w:cs="Times New Roman"/>
          <w:sz w:val="24"/>
          <w:szCs w:val="24"/>
        </w:rPr>
        <w:t xml:space="preserve"> at a given time</w:t>
      </w:r>
      <w:r w:rsidR="0078658C" w:rsidRPr="00783515">
        <w:rPr>
          <w:rFonts w:ascii="Times New Roman" w:hAnsi="Times New Roman" w:cs="Times New Roman"/>
          <w:sz w:val="24"/>
          <w:szCs w:val="24"/>
        </w:rPr>
        <w:t xml:space="preserve">. </w:t>
      </w:r>
      <w:r w:rsidR="0078658C">
        <w:rPr>
          <w:rFonts w:ascii="Times New Roman" w:hAnsi="Times New Roman" w:cs="Times New Roman"/>
          <w:sz w:val="24"/>
          <w:szCs w:val="24"/>
        </w:rPr>
        <w:t xml:space="preserve">The discursive opportunity structures </w:t>
      </w:r>
      <w:r w:rsidR="0078658C" w:rsidRPr="00783515">
        <w:rPr>
          <w:rFonts w:ascii="Times New Roman" w:hAnsi="Times New Roman" w:cs="Times New Roman"/>
          <w:sz w:val="24"/>
          <w:szCs w:val="24"/>
        </w:rPr>
        <w:t xml:space="preserve">are about the ‘established notions of who and what are considered reasonable, sensible and legitimate’ over the issue at stake </w:t>
      </w:r>
      <w:r w:rsidR="0078658C" w:rsidRPr="00783515">
        <w:rPr>
          <w:rFonts w:ascii="Times New Roman" w:hAnsi="Times New Roman" w:cs="Times New Roman"/>
          <w:sz w:val="24"/>
          <w:szCs w:val="24"/>
        </w:rPr>
        <w:fldChar w:fldCharType="begin"/>
      </w:r>
      <w:r w:rsidR="0078658C" w:rsidRPr="00783515">
        <w:rPr>
          <w:rFonts w:ascii="Times New Roman" w:hAnsi="Times New Roman" w:cs="Times New Roman"/>
          <w:sz w:val="24"/>
          <w:szCs w:val="24"/>
        </w:rPr>
        <w:instrText xml:space="preserve"> ADDIN EN.CITE &lt;EndNote&gt;&lt;Cite&gt;&lt;Author&gt;Koopmans&lt;/Author&gt;&lt;Year&gt;2004&lt;/Year&gt;&lt;RecNum&gt;1163&lt;/RecNum&gt;&lt;Suffix&gt;:451&lt;/Suffix&gt;&lt;DisplayText&gt;(Koopmans 2004:451)&lt;/DisplayText&gt;&lt;record&gt;&lt;rec-number&gt;1163&lt;/rec-number&gt;&lt;foreign-keys&gt;&lt;key app="EN" db-id="x9zxfd5x7pfa9ee0af9psfsvzwe0sezr2x2v"&gt;1163&lt;/key&gt;&lt;/foreign-keys&gt;&lt;ref-type name="Journal Article"&gt;17&lt;/ref-type&gt;&lt;contributors&gt;&lt;authors&gt;&lt;author&gt;Ruud Koopmans&lt;/author&gt;&lt;/authors&gt;&lt;/contributors&gt;&lt;titles&gt;&lt;title&gt;Migrant Mobilisation and Political Opportunities: Variation Among German Cities and a Comparison with the United Kingdom and the Netherlands&lt;/title&gt;&lt;secondary-title&gt;Journal of Ethnic and Migration Studies&lt;/secondary-title&gt;&lt;/titles&gt;&lt;periodical&gt;&lt;full-title&gt;Journal of Ethnic and Migration Studies&lt;/full-title&gt;&lt;/periodical&gt;&lt;pages&gt;449-470&lt;/pages&gt;&lt;volume&gt;30&lt;/volume&gt;&lt;number&gt;3&lt;/number&gt;&lt;keywords&gt;&lt;keyword&gt;discursive opportunity structure&lt;/keyword&gt;&lt;/keywords&gt;&lt;dates&gt;&lt;year&gt;2004&lt;/year&gt;&lt;/dates&gt;&lt;label&gt;framing&lt;/label&gt;&lt;urls&gt;&lt;/urls&gt;&lt;/record&gt;&lt;/Cite&gt;&lt;/EndNote&gt;</w:instrText>
      </w:r>
      <w:r w:rsidR="0078658C" w:rsidRPr="00783515">
        <w:rPr>
          <w:rFonts w:ascii="Times New Roman" w:hAnsi="Times New Roman" w:cs="Times New Roman"/>
          <w:sz w:val="24"/>
          <w:szCs w:val="24"/>
        </w:rPr>
        <w:fldChar w:fldCharType="separate"/>
      </w:r>
      <w:r w:rsidR="0078658C" w:rsidRPr="00783515">
        <w:rPr>
          <w:rFonts w:ascii="Times New Roman" w:hAnsi="Times New Roman" w:cs="Times New Roman"/>
          <w:noProof/>
          <w:sz w:val="24"/>
          <w:szCs w:val="24"/>
        </w:rPr>
        <w:t>(</w:t>
      </w:r>
      <w:hyperlink w:anchor="_ENREF_4" w:tooltip="Koopmans, 2004 #1163" w:history="1">
        <w:r w:rsidR="0078658C" w:rsidRPr="00783515">
          <w:rPr>
            <w:rFonts w:ascii="Times New Roman" w:hAnsi="Times New Roman" w:cs="Times New Roman"/>
            <w:noProof/>
            <w:sz w:val="24"/>
            <w:szCs w:val="24"/>
          </w:rPr>
          <w:t>Koopmans 2004:451</w:t>
        </w:r>
      </w:hyperlink>
      <w:r w:rsidR="0078658C" w:rsidRPr="00783515">
        <w:rPr>
          <w:rFonts w:ascii="Times New Roman" w:hAnsi="Times New Roman" w:cs="Times New Roman"/>
          <w:noProof/>
          <w:sz w:val="24"/>
          <w:szCs w:val="24"/>
        </w:rPr>
        <w:t>)</w:t>
      </w:r>
      <w:r w:rsidR="0078658C" w:rsidRPr="00783515">
        <w:rPr>
          <w:rFonts w:ascii="Times New Roman" w:hAnsi="Times New Roman" w:cs="Times New Roman"/>
          <w:sz w:val="24"/>
          <w:szCs w:val="24"/>
        </w:rPr>
        <w:fldChar w:fldCharType="end"/>
      </w:r>
      <w:r w:rsidR="0078658C">
        <w:rPr>
          <w:rFonts w:ascii="Times New Roman" w:hAnsi="Times New Roman" w:cs="Times New Roman"/>
          <w:sz w:val="24"/>
          <w:szCs w:val="24"/>
        </w:rPr>
        <w:t>. In other words, such</w:t>
      </w:r>
      <w:r w:rsidR="0078658C" w:rsidRPr="00783515">
        <w:rPr>
          <w:rFonts w:ascii="Times New Roman" w:hAnsi="Times New Roman" w:cs="Times New Roman"/>
          <w:sz w:val="24"/>
          <w:szCs w:val="24"/>
        </w:rPr>
        <w:t xml:space="preserve"> structure</w:t>
      </w:r>
      <w:r w:rsidR="0078658C">
        <w:rPr>
          <w:rFonts w:ascii="Times New Roman" w:hAnsi="Times New Roman" w:cs="Times New Roman"/>
          <w:sz w:val="24"/>
          <w:szCs w:val="24"/>
        </w:rPr>
        <w:t>s are about the question of</w:t>
      </w:r>
      <w:r w:rsidR="0078658C" w:rsidRPr="00783515">
        <w:rPr>
          <w:rFonts w:ascii="Times New Roman" w:hAnsi="Times New Roman" w:cs="Times New Roman"/>
          <w:sz w:val="24"/>
          <w:szCs w:val="24"/>
        </w:rPr>
        <w:t xml:space="preserve"> who is recognized as the main meaning- making body on the issue at hand. In the British ‘honour killing’ debate, </w:t>
      </w:r>
      <w:proofErr w:type="spellStart"/>
      <w:r w:rsidR="0078658C" w:rsidRPr="00783515">
        <w:rPr>
          <w:rFonts w:ascii="Times New Roman" w:hAnsi="Times New Roman" w:cs="Times New Roman"/>
          <w:sz w:val="24"/>
          <w:szCs w:val="24"/>
        </w:rPr>
        <w:t>counterpublics</w:t>
      </w:r>
      <w:proofErr w:type="spellEnd"/>
      <w:r w:rsidR="0078658C" w:rsidRPr="00783515">
        <w:rPr>
          <w:rFonts w:ascii="Times New Roman" w:hAnsi="Times New Roman" w:cs="Times New Roman"/>
          <w:sz w:val="24"/>
          <w:szCs w:val="24"/>
        </w:rPr>
        <w:t xml:space="preserve"> organized around women’s organisations have had a ‘discursive advantage’, as they have been recognized by the government as the main meaning-making institutions. Government agencies openly acknowledge their expertise in this field and emphasise the need for collaboration to address ‘honour killing’ effectively. Several policy documents such as White Papers and consultation reports point to the preferred role and legitimacy of women’s organisations. Similarly, most media reports have included their views on the issue of ‘honour killing’. The discursive establishment of women’s organisations as central actors in policy reports, in the media as well as in the course of the parliamentary debates, provided a conducive context for their claims to be transmitted to decision-making cycles and ultimately changing the terms of the ‘honour killing’ debate in Britain.</w:t>
      </w:r>
      <w:r w:rsidR="00036B46">
        <w:rPr>
          <w:rFonts w:ascii="Times New Roman" w:hAnsi="Times New Roman" w:cs="Times New Roman"/>
          <w:sz w:val="24"/>
          <w:szCs w:val="24"/>
        </w:rPr>
        <w:t xml:space="preserve"> This is particularly manifest in the way ‘honour killings’ have been debated in the empowered sites, most notably in the parliament</w:t>
      </w:r>
      <w:r w:rsidR="00843647">
        <w:rPr>
          <w:rFonts w:ascii="Times New Roman" w:hAnsi="Times New Roman" w:cs="Times New Roman"/>
          <w:sz w:val="24"/>
          <w:szCs w:val="24"/>
        </w:rPr>
        <w:t xml:space="preserve"> (</w:t>
      </w:r>
      <w:proofErr w:type="spellStart"/>
      <w:r w:rsidR="00843647">
        <w:rPr>
          <w:rFonts w:ascii="Times New Roman" w:hAnsi="Times New Roman" w:cs="Times New Roman"/>
          <w:sz w:val="24"/>
          <w:szCs w:val="24"/>
        </w:rPr>
        <w:t>Ercan</w:t>
      </w:r>
      <w:proofErr w:type="spellEnd"/>
      <w:r w:rsidR="00843647">
        <w:rPr>
          <w:rFonts w:ascii="Times New Roman" w:hAnsi="Times New Roman" w:cs="Times New Roman"/>
          <w:sz w:val="24"/>
          <w:szCs w:val="24"/>
        </w:rPr>
        <w:t>, forthcoming)</w:t>
      </w:r>
      <w:r w:rsidR="00036B46">
        <w:rPr>
          <w:rFonts w:ascii="Times New Roman" w:hAnsi="Times New Roman" w:cs="Times New Roman"/>
          <w:sz w:val="24"/>
          <w:szCs w:val="24"/>
        </w:rPr>
        <w:t xml:space="preserve">. The subsequent shift of framing of ‘honour killing’ in the key government documents </w:t>
      </w:r>
      <w:r w:rsidR="00843647">
        <w:rPr>
          <w:rFonts w:ascii="Times New Roman" w:hAnsi="Times New Roman" w:cs="Times New Roman"/>
          <w:sz w:val="24"/>
          <w:szCs w:val="24"/>
        </w:rPr>
        <w:t xml:space="preserve">(such as the strategy papers of the </w:t>
      </w:r>
      <w:r w:rsidR="00843647" w:rsidRPr="00365708">
        <w:rPr>
          <w:rFonts w:ascii="Times New Roman" w:hAnsi="Times New Roman" w:cs="Times New Roman"/>
          <w:sz w:val="24"/>
        </w:rPr>
        <w:t xml:space="preserve">Association of Chief Police Officers of England, Wales and Northern Ireland </w:t>
      </w:r>
      <w:r w:rsidR="00843647">
        <w:rPr>
          <w:rFonts w:ascii="Times New Roman" w:hAnsi="Times New Roman" w:cs="Times New Roman"/>
          <w:sz w:val="24"/>
        </w:rPr>
        <w:t xml:space="preserve">or </w:t>
      </w:r>
      <w:r w:rsidR="00843647" w:rsidRPr="00365708">
        <w:rPr>
          <w:rFonts w:ascii="Times New Roman" w:hAnsi="Times New Roman" w:cs="Times New Roman"/>
          <w:sz w:val="24"/>
        </w:rPr>
        <w:t>Cr</w:t>
      </w:r>
      <w:r w:rsidR="00843647">
        <w:rPr>
          <w:rFonts w:ascii="Times New Roman" w:hAnsi="Times New Roman" w:cs="Times New Roman"/>
          <w:sz w:val="24"/>
        </w:rPr>
        <w:t xml:space="preserve">own Prosecution Service) </w:t>
      </w:r>
      <w:r w:rsidR="00843647">
        <w:rPr>
          <w:rFonts w:ascii="Times New Roman" w:hAnsi="Times New Roman" w:cs="Times New Roman"/>
          <w:sz w:val="24"/>
          <w:szCs w:val="24"/>
        </w:rPr>
        <w:t xml:space="preserve">the </w:t>
      </w:r>
      <w:r w:rsidR="00036B46">
        <w:rPr>
          <w:rFonts w:ascii="Times New Roman" w:hAnsi="Times New Roman" w:cs="Times New Roman"/>
          <w:sz w:val="24"/>
          <w:szCs w:val="24"/>
        </w:rPr>
        <w:t xml:space="preserve">as a gender-based violence </w:t>
      </w:r>
      <w:r w:rsidR="00843647">
        <w:rPr>
          <w:rFonts w:ascii="Times New Roman" w:hAnsi="Times New Roman" w:cs="Times New Roman"/>
          <w:sz w:val="24"/>
          <w:szCs w:val="24"/>
        </w:rPr>
        <w:t xml:space="preserve">can be seen as an indicator that the transmitted arguments were seriously considered with a view to revising views and opinions in the empowered sites. </w:t>
      </w:r>
    </w:p>
    <w:p w14:paraId="3CE440F6" w14:textId="553661F9" w:rsidR="0078658C" w:rsidRDefault="0078658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Overall, the comparison of how the institutional differences between Germany and Britain played out in the public and policy debates over ‘honour killing’ show that the </w:t>
      </w:r>
      <w:r w:rsidR="001970A6">
        <w:rPr>
          <w:rFonts w:ascii="Times New Roman" w:hAnsi="Times New Roman" w:cs="Times New Roman"/>
          <w:sz w:val="24"/>
          <w:szCs w:val="24"/>
        </w:rPr>
        <w:t xml:space="preserve">many of the </w:t>
      </w:r>
      <w:r>
        <w:rPr>
          <w:rFonts w:ascii="Times New Roman" w:hAnsi="Times New Roman" w:cs="Times New Roman"/>
          <w:sz w:val="24"/>
          <w:szCs w:val="24"/>
        </w:rPr>
        <w:t xml:space="preserve">mechanisms </w:t>
      </w:r>
      <w:r w:rsidR="001970A6">
        <w:rPr>
          <w:rFonts w:ascii="Times New Roman" w:hAnsi="Times New Roman" w:cs="Times New Roman"/>
          <w:sz w:val="24"/>
          <w:szCs w:val="24"/>
        </w:rPr>
        <w:t xml:space="preserve">located in and around existing democratic institutions </w:t>
      </w:r>
      <w:r>
        <w:rPr>
          <w:rFonts w:ascii="Times New Roman" w:hAnsi="Times New Roman" w:cs="Times New Roman"/>
          <w:sz w:val="24"/>
          <w:szCs w:val="24"/>
        </w:rPr>
        <w:t>assume an important role in enabling transmission</w:t>
      </w:r>
      <w:r w:rsidR="001970A6">
        <w:rPr>
          <w:rFonts w:ascii="Times New Roman" w:hAnsi="Times New Roman" w:cs="Times New Roman"/>
          <w:sz w:val="24"/>
          <w:szCs w:val="24"/>
        </w:rPr>
        <w:t xml:space="preserve"> of ideas from </w:t>
      </w:r>
      <w:r>
        <w:rPr>
          <w:rFonts w:ascii="Times New Roman" w:hAnsi="Times New Roman" w:cs="Times New Roman"/>
          <w:sz w:val="24"/>
          <w:szCs w:val="24"/>
        </w:rPr>
        <w:t xml:space="preserve">public </w:t>
      </w:r>
      <w:r w:rsidR="001970A6">
        <w:rPr>
          <w:rFonts w:ascii="Times New Roman" w:hAnsi="Times New Roman" w:cs="Times New Roman"/>
          <w:sz w:val="24"/>
          <w:szCs w:val="24"/>
        </w:rPr>
        <w:t xml:space="preserve">to </w:t>
      </w:r>
      <w:r>
        <w:rPr>
          <w:rFonts w:ascii="Times New Roman" w:hAnsi="Times New Roman" w:cs="Times New Roman"/>
          <w:sz w:val="24"/>
          <w:szCs w:val="24"/>
        </w:rPr>
        <w:t>empowered space</w:t>
      </w:r>
      <w:r w:rsidR="001970A6">
        <w:rPr>
          <w:rFonts w:ascii="Times New Roman" w:hAnsi="Times New Roman" w:cs="Times New Roman"/>
          <w:sz w:val="24"/>
          <w:szCs w:val="24"/>
        </w:rPr>
        <w:t>s</w:t>
      </w:r>
      <w:r>
        <w:rPr>
          <w:rFonts w:ascii="Times New Roman" w:hAnsi="Times New Roman" w:cs="Times New Roman"/>
          <w:sz w:val="24"/>
          <w:szCs w:val="24"/>
        </w:rPr>
        <w:t xml:space="preserve">.  </w:t>
      </w:r>
    </w:p>
    <w:p w14:paraId="1A53D02A" w14:textId="77777777" w:rsidR="00EE50B9" w:rsidRDefault="00EE50B9" w:rsidP="008611BA">
      <w:pPr>
        <w:spacing w:line="360" w:lineRule="auto"/>
        <w:jc w:val="both"/>
        <w:rPr>
          <w:rStyle w:val="Heading2Char"/>
          <w:rFonts w:ascii="Times New Roman" w:eastAsia="Batang" w:hAnsi="Times New Roman"/>
          <w:color w:val="auto"/>
          <w:sz w:val="24"/>
          <w:szCs w:val="24"/>
          <w:lang w:eastAsia="ko-KR"/>
        </w:rPr>
      </w:pPr>
    </w:p>
    <w:p w14:paraId="1B9CF6D6" w14:textId="220141E4" w:rsidR="0078658C" w:rsidRPr="00523C2F" w:rsidRDefault="006F385C" w:rsidP="008611BA">
      <w:pPr>
        <w:spacing w:line="360" w:lineRule="auto"/>
        <w:jc w:val="both"/>
        <w:rPr>
          <w:rFonts w:ascii="Times New Roman" w:hAnsi="Times New Roman" w:cs="Times New Roman"/>
          <w:sz w:val="24"/>
          <w:szCs w:val="24"/>
        </w:rPr>
      </w:pPr>
      <w:r>
        <w:rPr>
          <w:rStyle w:val="Heading2Char"/>
          <w:rFonts w:ascii="Times New Roman" w:hAnsi="Times New Roman"/>
          <w:color w:val="auto"/>
          <w:sz w:val="24"/>
          <w:szCs w:val="24"/>
        </w:rPr>
        <w:t xml:space="preserve">Case </w:t>
      </w:r>
      <w:r w:rsidR="0078658C" w:rsidRPr="00523C2F">
        <w:rPr>
          <w:rStyle w:val="Heading2Char"/>
          <w:rFonts w:ascii="Times New Roman" w:hAnsi="Times New Roman"/>
          <w:color w:val="auto"/>
          <w:sz w:val="24"/>
          <w:szCs w:val="24"/>
        </w:rPr>
        <w:t>2</w:t>
      </w:r>
      <w:r w:rsidR="00493D0B">
        <w:rPr>
          <w:rStyle w:val="Heading2Char"/>
          <w:rFonts w:ascii="Times New Roman" w:hAnsi="Times New Roman"/>
          <w:color w:val="auto"/>
          <w:sz w:val="24"/>
          <w:szCs w:val="24"/>
        </w:rPr>
        <w:t>:</w:t>
      </w:r>
      <w:r w:rsidR="0078658C" w:rsidRPr="00523C2F">
        <w:rPr>
          <w:rStyle w:val="Heading2Char"/>
          <w:rFonts w:ascii="Times New Roman" w:hAnsi="Times New Roman"/>
          <w:color w:val="auto"/>
          <w:sz w:val="24"/>
          <w:szCs w:val="24"/>
        </w:rPr>
        <w:t xml:space="preserve"> </w:t>
      </w:r>
      <w:r>
        <w:rPr>
          <w:rStyle w:val="Heading2Char"/>
          <w:rFonts w:ascii="Times New Roman" w:hAnsi="Times New Roman"/>
          <w:color w:val="auto"/>
          <w:sz w:val="24"/>
          <w:szCs w:val="24"/>
        </w:rPr>
        <w:t xml:space="preserve">Energy debate </w:t>
      </w:r>
      <w:r w:rsidR="006467B2">
        <w:rPr>
          <w:rStyle w:val="Heading2Char"/>
          <w:rFonts w:ascii="Times New Roman" w:hAnsi="Times New Roman"/>
          <w:color w:val="auto"/>
          <w:sz w:val="24"/>
          <w:szCs w:val="24"/>
        </w:rPr>
        <w:t xml:space="preserve">and the </w:t>
      </w:r>
      <w:r w:rsidR="004772A6">
        <w:rPr>
          <w:rStyle w:val="Heading2Char"/>
          <w:rFonts w:ascii="Times New Roman" w:hAnsi="Times New Roman"/>
          <w:color w:val="auto"/>
          <w:sz w:val="24"/>
          <w:szCs w:val="24"/>
        </w:rPr>
        <w:t xml:space="preserve">role of </w:t>
      </w:r>
      <w:r w:rsidR="006467B2">
        <w:rPr>
          <w:rStyle w:val="Heading2Char"/>
          <w:rFonts w:ascii="Times New Roman" w:hAnsi="Times New Roman"/>
          <w:color w:val="auto"/>
          <w:sz w:val="24"/>
          <w:szCs w:val="24"/>
        </w:rPr>
        <w:t>i</w:t>
      </w:r>
      <w:r w:rsidR="0078658C" w:rsidRPr="00523C2F">
        <w:rPr>
          <w:rStyle w:val="Heading2Char"/>
          <w:rFonts w:ascii="Times New Roman" w:hAnsi="Times New Roman"/>
          <w:color w:val="auto"/>
          <w:sz w:val="24"/>
          <w:szCs w:val="24"/>
        </w:rPr>
        <w:t>nnovative</w:t>
      </w:r>
      <w:r w:rsidR="004772A6">
        <w:rPr>
          <w:rStyle w:val="Heading2Char"/>
          <w:rFonts w:ascii="Times New Roman" w:hAnsi="Times New Roman"/>
          <w:color w:val="auto"/>
          <w:sz w:val="24"/>
          <w:szCs w:val="24"/>
        </w:rPr>
        <w:t xml:space="preserve"> transmission </w:t>
      </w:r>
      <w:r w:rsidR="0078658C" w:rsidRPr="00523C2F">
        <w:rPr>
          <w:rStyle w:val="Heading2Char"/>
          <w:rFonts w:ascii="Times New Roman" w:hAnsi="Times New Roman"/>
          <w:color w:val="auto"/>
          <w:sz w:val="24"/>
          <w:szCs w:val="24"/>
        </w:rPr>
        <w:t>mechanism</w:t>
      </w:r>
      <w:r w:rsidR="004772A6">
        <w:rPr>
          <w:rStyle w:val="Heading2Char"/>
          <w:rFonts w:ascii="Times New Roman" w:hAnsi="Times New Roman"/>
          <w:color w:val="auto"/>
          <w:sz w:val="24"/>
          <w:szCs w:val="24"/>
        </w:rPr>
        <w:t>s</w:t>
      </w:r>
      <w:r w:rsidR="0078658C" w:rsidRPr="00523C2F">
        <w:rPr>
          <w:rStyle w:val="Heading2Char"/>
          <w:rFonts w:ascii="Times New Roman" w:hAnsi="Times New Roman"/>
          <w:color w:val="auto"/>
          <w:sz w:val="24"/>
          <w:szCs w:val="24"/>
        </w:rPr>
        <w:t xml:space="preserve"> </w:t>
      </w:r>
      <w:r w:rsidR="006467B2">
        <w:rPr>
          <w:rStyle w:val="Heading2Char"/>
          <w:rFonts w:ascii="Times New Roman" w:hAnsi="Times New Roman"/>
          <w:color w:val="auto"/>
          <w:sz w:val="24"/>
          <w:szCs w:val="24"/>
        </w:rPr>
        <w:t xml:space="preserve"> </w:t>
      </w:r>
    </w:p>
    <w:p w14:paraId="6FB61E92" w14:textId="77777777" w:rsidR="0078658C" w:rsidRDefault="0078658C" w:rsidP="008611BA">
      <w:pPr>
        <w:spacing w:line="360" w:lineRule="auto"/>
        <w:jc w:val="both"/>
        <w:rPr>
          <w:rFonts w:ascii="Times New Roman" w:hAnsi="Times New Roman"/>
          <w:sz w:val="24"/>
          <w:szCs w:val="24"/>
        </w:rPr>
      </w:pPr>
      <w:r w:rsidRPr="005438BA">
        <w:rPr>
          <w:rFonts w:ascii="Times New Roman" w:hAnsi="Times New Roman" w:cs="Times New Roman"/>
          <w:bCs/>
          <w:sz w:val="24"/>
          <w:szCs w:val="24"/>
        </w:rPr>
        <w:t xml:space="preserve">The second case </w:t>
      </w:r>
      <w:r>
        <w:rPr>
          <w:rFonts w:ascii="Times New Roman" w:hAnsi="Times New Roman" w:cs="Times New Roman"/>
          <w:bCs/>
          <w:sz w:val="24"/>
          <w:szCs w:val="24"/>
        </w:rPr>
        <w:t>examines</w:t>
      </w:r>
      <w:r w:rsidRPr="005438BA">
        <w:rPr>
          <w:rFonts w:ascii="Times New Roman" w:hAnsi="Times New Roman" w:cs="Times New Roman"/>
          <w:bCs/>
          <w:sz w:val="24"/>
          <w:szCs w:val="24"/>
        </w:rPr>
        <w:t xml:space="preserve"> transmission between an innovative democratic process </w:t>
      </w:r>
      <w:r w:rsidR="006D540E">
        <w:rPr>
          <w:rFonts w:ascii="Times New Roman" w:hAnsi="Times New Roman" w:cs="Times New Roman"/>
          <w:bCs/>
          <w:sz w:val="24"/>
          <w:szCs w:val="24"/>
        </w:rPr>
        <w:t xml:space="preserve">engaging ‘everyday citizens’, </w:t>
      </w:r>
      <w:r w:rsidRPr="005438BA">
        <w:rPr>
          <w:rFonts w:ascii="Times New Roman" w:hAnsi="Times New Roman" w:cs="Times New Roman"/>
          <w:bCs/>
          <w:sz w:val="24"/>
          <w:szCs w:val="24"/>
        </w:rPr>
        <w:t xml:space="preserve">and </w:t>
      </w:r>
      <w:r>
        <w:rPr>
          <w:rFonts w:ascii="Times New Roman" w:hAnsi="Times New Roman" w:cs="Times New Roman"/>
          <w:bCs/>
          <w:sz w:val="24"/>
          <w:szCs w:val="24"/>
        </w:rPr>
        <w:t xml:space="preserve">a </w:t>
      </w:r>
      <w:r w:rsidRPr="005438BA">
        <w:rPr>
          <w:rFonts w:ascii="Times New Roman" w:hAnsi="Times New Roman" w:cs="Times New Roman"/>
          <w:bCs/>
          <w:sz w:val="24"/>
          <w:szCs w:val="24"/>
        </w:rPr>
        <w:t xml:space="preserve">conventional empowered deliberative </w:t>
      </w:r>
      <w:r w:rsidR="006D540E">
        <w:rPr>
          <w:rFonts w:ascii="Times New Roman" w:hAnsi="Times New Roman" w:cs="Times New Roman"/>
          <w:bCs/>
          <w:sz w:val="24"/>
          <w:szCs w:val="24"/>
        </w:rPr>
        <w:t>institution</w:t>
      </w:r>
      <w:r w:rsidRPr="005438BA">
        <w:rPr>
          <w:rFonts w:ascii="Times New Roman" w:hAnsi="Times New Roman" w:cs="Times New Roman"/>
          <w:bCs/>
          <w:sz w:val="24"/>
          <w:szCs w:val="24"/>
        </w:rPr>
        <w:t>. More specifically</w:t>
      </w:r>
      <w:r>
        <w:rPr>
          <w:rFonts w:ascii="Times New Roman" w:hAnsi="Times New Roman" w:cs="Times New Roman"/>
          <w:bCs/>
          <w:sz w:val="24"/>
          <w:szCs w:val="24"/>
        </w:rPr>
        <w:t>,</w:t>
      </w:r>
      <w:r w:rsidRPr="005438BA">
        <w:rPr>
          <w:rFonts w:ascii="Times New Roman" w:hAnsi="Times New Roman" w:cs="Times New Roman"/>
          <w:bCs/>
          <w:sz w:val="24"/>
          <w:szCs w:val="24"/>
        </w:rPr>
        <w:t xml:space="preserve"> it </w:t>
      </w:r>
      <w:r>
        <w:rPr>
          <w:rFonts w:ascii="Times New Roman" w:hAnsi="Times New Roman" w:cs="Times New Roman"/>
          <w:bCs/>
          <w:sz w:val="24"/>
          <w:szCs w:val="24"/>
        </w:rPr>
        <w:t>draws on an empirical study of</w:t>
      </w:r>
      <w:r w:rsidRPr="005438BA">
        <w:rPr>
          <w:rFonts w:ascii="Times New Roman" w:hAnsi="Times New Roman" w:cs="Times New Roman"/>
          <w:bCs/>
          <w:sz w:val="24"/>
          <w:szCs w:val="24"/>
        </w:rPr>
        <w:t xml:space="preserve"> a</w:t>
      </w:r>
      <w:r w:rsidRPr="005438BA">
        <w:rPr>
          <w:rFonts w:ascii="Times New Roman" w:hAnsi="Times New Roman" w:cs="Times New Roman"/>
          <w:sz w:val="24"/>
          <w:szCs w:val="24"/>
        </w:rPr>
        <w:t xml:space="preserve"> mini-public that was formally embedded in a parliamentary inquiry in 2012 on energy policy </w:t>
      </w:r>
      <w:r w:rsidRPr="00491104">
        <w:rPr>
          <w:rFonts w:ascii="Times New Roman" w:hAnsi="Times New Roman" w:cs="Times New Roman"/>
          <w:sz w:val="24"/>
          <w:szCs w:val="24"/>
        </w:rPr>
        <w:t>in the state of New South Wales, Australia</w:t>
      </w:r>
      <w:r>
        <w:rPr>
          <w:rFonts w:ascii="Times New Roman" w:hAnsi="Times New Roman" w:cs="Times New Roman"/>
          <w:sz w:val="24"/>
          <w:szCs w:val="24"/>
        </w:rPr>
        <w:t xml:space="preserve"> (see Hendriks 2013)</w:t>
      </w:r>
      <w:r w:rsidRPr="00491104">
        <w:rPr>
          <w:rFonts w:ascii="Times New Roman" w:hAnsi="Times New Roman" w:cs="Times New Roman"/>
          <w:sz w:val="24"/>
          <w:szCs w:val="24"/>
        </w:rPr>
        <w:t xml:space="preserve">. </w:t>
      </w:r>
    </w:p>
    <w:p w14:paraId="38BFB509" w14:textId="5EDF7C1F" w:rsidR="0078658C" w:rsidRDefault="00524FDD" w:rsidP="00EB52A5">
      <w:pPr>
        <w:spacing w:line="360" w:lineRule="auto"/>
        <w:jc w:val="both"/>
        <w:rPr>
          <w:rFonts w:ascii="Times New Roman" w:hAnsi="Times New Roman"/>
          <w:sz w:val="24"/>
          <w:szCs w:val="24"/>
        </w:rPr>
      </w:pPr>
      <w:r>
        <w:rPr>
          <w:rFonts w:ascii="Times New Roman" w:hAnsi="Times New Roman" w:cs="Times New Roman"/>
          <w:sz w:val="24"/>
          <w:szCs w:val="24"/>
        </w:rPr>
        <w:t xml:space="preserve">Mini-publics stand at the heart of the debates on democratic innovations. </w:t>
      </w:r>
      <w:r w:rsidR="0078658C" w:rsidRPr="00622DA8">
        <w:rPr>
          <w:rFonts w:ascii="Times New Roman" w:hAnsi="Times New Roman" w:cs="Times New Roman"/>
          <w:sz w:val="24"/>
          <w:szCs w:val="24"/>
        </w:rPr>
        <w:t xml:space="preserve">Many </w:t>
      </w:r>
      <w:r w:rsidR="006D0533">
        <w:rPr>
          <w:rFonts w:ascii="Times New Roman" w:hAnsi="Times New Roman" w:cs="Times New Roman"/>
          <w:sz w:val="24"/>
          <w:szCs w:val="24"/>
        </w:rPr>
        <w:t>scholars</w:t>
      </w:r>
      <w:r w:rsidR="0078658C" w:rsidRPr="00622DA8">
        <w:rPr>
          <w:rFonts w:ascii="Times New Roman" w:hAnsi="Times New Roman" w:cs="Times New Roman"/>
          <w:sz w:val="24"/>
          <w:szCs w:val="24"/>
        </w:rPr>
        <w:t xml:space="preserve"> hold great aspirations for the capacity of mini</w:t>
      </w:r>
      <w:r w:rsidR="0078658C">
        <w:rPr>
          <w:rFonts w:ascii="Times New Roman" w:hAnsi="Times New Roman" w:cs="Times New Roman"/>
          <w:sz w:val="24"/>
          <w:szCs w:val="24"/>
        </w:rPr>
        <w:t>-</w:t>
      </w:r>
      <w:r w:rsidR="0078658C" w:rsidRPr="00622DA8">
        <w:rPr>
          <w:rFonts w:ascii="Times New Roman" w:hAnsi="Times New Roman" w:cs="Times New Roman"/>
          <w:sz w:val="24"/>
          <w:szCs w:val="24"/>
        </w:rPr>
        <w:t xml:space="preserve">publics to act as </w:t>
      </w:r>
      <w:r w:rsidR="0078658C" w:rsidRPr="001E7C85">
        <w:rPr>
          <w:rFonts w:ascii="Times New Roman" w:hAnsi="Times New Roman" w:cs="Times New Roman"/>
          <w:sz w:val="24"/>
          <w:szCs w:val="24"/>
        </w:rPr>
        <w:t>‘</w:t>
      </w:r>
      <w:r w:rsidR="0078658C" w:rsidRPr="00622DA8">
        <w:rPr>
          <w:rFonts w:ascii="Times New Roman" w:hAnsi="Times New Roman" w:cs="Times New Roman"/>
          <w:sz w:val="24"/>
          <w:szCs w:val="24"/>
        </w:rPr>
        <w:t>deliberative transmitters</w:t>
      </w:r>
      <w:r w:rsidR="0078658C" w:rsidRPr="001E7C85">
        <w:rPr>
          <w:rFonts w:ascii="Times New Roman" w:hAnsi="Times New Roman" w:cs="Times New Roman"/>
          <w:sz w:val="24"/>
          <w:szCs w:val="24"/>
        </w:rPr>
        <w:t>’</w:t>
      </w:r>
      <w:r w:rsidR="00A272BE">
        <w:rPr>
          <w:rFonts w:ascii="Times New Roman" w:hAnsi="Times New Roman" w:cs="Times New Roman"/>
          <w:sz w:val="24"/>
          <w:szCs w:val="24"/>
        </w:rPr>
        <w:t xml:space="preserve"> </w:t>
      </w:r>
      <w:r w:rsidR="006D540E">
        <w:rPr>
          <w:rFonts w:ascii="Times New Roman" w:hAnsi="Times New Roman" w:cs="Times New Roman"/>
          <w:sz w:val="24"/>
          <w:szCs w:val="24"/>
        </w:rPr>
        <w:t xml:space="preserve">(see </w:t>
      </w:r>
      <w:r w:rsidR="006D540E" w:rsidRPr="00926C6B">
        <w:rPr>
          <w:rFonts w:asciiTheme="majorBidi" w:hAnsiTheme="majorBidi" w:cstheme="majorBidi"/>
          <w:noProof/>
          <w:sz w:val="24"/>
          <w:szCs w:val="24"/>
        </w:rPr>
        <w:t>Grönlund</w:t>
      </w:r>
      <w:r w:rsidR="006D540E">
        <w:rPr>
          <w:rFonts w:asciiTheme="majorBidi" w:hAnsiTheme="majorBidi" w:cstheme="majorBidi"/>
          <w:noProof/>
          <w:sz w:val="24"/>
          <w:szCs w:val="24"/>
        </w:rPr>
        <w:t xml:space="preserve"> et al 2014)</w:t>
      </w:r>
      <w:r w:rsidR="0078658C" w:rsidRPr="00622DA8">
        <w:rPr>
          <w:rFonts w:ascii="Times New Roman" w:hAnsi="Times New Roman" w:cs="Times New Roman"/>
          <w:sz w:val="24"/>
          <w:szCs w:val="24"/>
        </w:rPr>
        <w:t>. For example, mini</w:t>
      </w:r>
      <w:r w:rsidR="0078658C">
        <w:rPr>
          <w:rFonts w:ascii="Times New Roman" w:hAnsi="Times New Roman" w:cs="Times New Roman"/>
          <w:sz w:val="24"/>
          <w:szCs w:val="24"/>
        </w:rPr>
        <w:t>-</w:t>
      </w:r>
      <w:r w:rsidR="0078658C" w:rsidRPr="00622DA8">
        <w:rPr>
          <w:rFonts w:ascii="Times New Roman" w:hAnsi="Times New Roman" w:cs="Times New Roman"/>
          <w:sz w:val="24"/>
          <w:szCs w:val="24"/>
        </w:rPr>
        <w:t>publics are advocated as a means: to indicate how an informed public would vote (</w:t>
      </w:r>
      <w:proofErr w:type="spellStart"/>
      <w:r w:rsidR="0078658C" w:rsidRPr="00622DA8">
        <w:rPr>
          <w:rFonts w:ascii="Times New Roman" w:hAnsi="Times New Roman" w:cs="Times New Roman"/>
          <w:sz w:val="24"/>
          <w:szCs w:val="24"/>
        </w:rPr>
        <w:t>Fishkin</w:t>
      </w:r>
      <w:proofErr w:type="spellEnd"/>
      <w:r w:rsidR="0078658C" w:rsidRPr="00622DA8">
        <w:rPr>
          <w:rFonts w:ascii="Times New Roman" w:hAnsi="Times New Roman" w:cs="Times New Roman"/>
          <w:sz w:val="24"/>
          <w:szCs w:val="24"/>
        </w:rPr>
        <w:t xml:space="preserve"> 2009); </w:t>
      </w:r>
      <w:r w:rsidR="0078658C">
        <w:rPr>
          <w:rFonts w:ascii="Times New Roman" w:hAnsi="Times New Roman" w:cs="Times New Roman"/>
          <w:sz w:val="24"/>
          <w:szCs w:val="24"/>
        </w:rPr>
        <w:t xml:space="preserve">to </w:t>
      </w:r>
      <w:r w:rsidR="00A272BE">
        <w:rPr>
          <w:rFonts w:ascii="Times New Roman" w:hAnsi="Times New Roman" w:cs="Times New Roman"/>
          <w:sz w:val="24"/>
          <w:szCs w:val="24"/>
        </w:rPr>
        <w:t xml:space="preserve">link </w:t>
      </w:r>
      <w:r w:rsidR="0078658C">
        <w:rPr>
          <w:rFonts w:ascii="Times New Roman" w:hAnsi="Times New Roman" w:cs="Times New Roman"/>
          <w:sz w:val="24"/>
          <w:szCs w:val="24"/>
        </w:rPr>
        <w:t xml:space="preserve">informal and formal deliberative sites (Hendriks 2006); </w:t>
      </w:r>
      <w:r w:rsidR="006D540E">
        <w:rPr>
          <w:rFonts w:ascii="Times New Roman" w:hAnsi="Times New Roman" w:cs="Times New Roman"/>
          <w:sz w:val="24"/>
          <w:szCs w:val="24"/>
        </w:rPr>
        <w:t xml:space="preserve">to </w:t>
      </w:r>
      <w:r w:rsidR="006E70ED">
        <w:rPr>
          <w:rFonts w:ascii="Times New Roman" w:hAnsi="Times New Roman" w:cs="Times New Roman"/>
          <w:sz w:val="24"/>
          <w:szCs w:val="24"/>
        </w:rPr>
        <w:t xml:space="preserve">transmit information on public views on complex issues to </w:t>
      </w:r>
      <w:r w:rsidR="006D540E">
        <w:rPr>
          <w:rFonts w:ascii="Times New Roman" w:hAnsi="Times New Roman" w:cs="Times New Roman"/>
          <w:sz w:val="24"/>
          <w:szCs w:val="24"/>
        </w:rPr>
        <w:t>executive agencies</w:t>
      </w:r>
      <w:r w:rsidR="00A272BE">
        <w:rPr>
          <w:rFonts w:ascii="Times New Roman" w:hAnsi="Times New Roman" w:cs="Times New Roman"/>
          <w:sz w:val="24"/>
          <w:szCs w:val="24"/>
        </w:rPr>
        <w:t xml:space="preserve"> </w:t>
      </w:r>
      <w:r w:rsidR="006E70ED">
        <w:rPr>
          <w:rFonts w:ascii="Times New Roman" w:hAnsi="Times New Roman" w:cs="Times New Roman"/>
          <w:sz w:val="24"/>
          <w:szCs w:val="24"/>
        </w:rPr>
        <w:t xml:space="preserve">and to the voting public </w:t>
      </w:r>
      <w:r w:rsidR="00A272BE">
        <w:rPr>
          <w:rFonts w:ascii="Times New Roman" w:hAnsi="Times New Roman" w:cs="Times New Roman"/>
          <w:sz w:val="24"/>
          <w:szCs w:val="24"/>
        </w:rPr>
        <w:t xml:space="preserve">(Mackenzie &amp; Warren 2012), </w:t>
      </w:r>
      <w:r w:rsidR="006E70ED">
        <w:rPr>
          <w:rFonts w:ascii="Times New Roman" w:hAnsi="Times New Roman" w:cs="Times New Roman"/>
          <w:sz w:val="24"/>
          <w:szCs w:val="24"/>
        </w:rPr>
        <w:t xml:space="preserve">to </w:t>
      </w:r>
      <w:r w:rsidR="00A272BE">
        <w:rPr>
          <w:rFonts w:ascii="Times New Roman" w:hAnsi="Times New Roman" w:cs="Times New Roman"/>
          <w:sz w:val="24"/>
          <w:szCs w:val="24"/>
        </w:rPr>
        <w:t>promote mass public deliberation</w:t>
      </w:r>
      <w:r w:rsidR="006E70ED">
        <w:rPr>
          <w:rFonts w:ascii="Times New Roman" w:hAnsi="Times New Roman" w:cs="Times New Roman"/>
          <w:sz w:val="24"/>
          <w:szCs w:val="24"/>
        </w:rPr>
        <w:t xml:space="preserve"> by distilling, constraining and synthesising discourses </w:t>
      </w:r>
      <w:r w:rsidR="00A272BE">
        <w:rPr>
          <w:rFonts w:ascii="Times New Roman" w:hAnsi="Times New Roman" w:cs="Times New Roman"/>
          <w:sz w:val="24"/>
          <w:szCs w:val="24"/>
        </w:rPr>
        <w:t>(Niemeyer 2014)</w:t>
      </w:r>
      <w:r w:rsidR="0078658C" w:rsidRPr="00622DA8">
        <w:rPr>
          <w:rFonts w:ascii="Times New Roman" w:hAnsi="Times New Roman" w:cs="Times New Roman"/>
          <w:sz w:val="24"/>
          <w:szCs w:val="24"/>
        </w:rPr>
        <w:t xml:space="preserve">. In all these proposals </w:t>
      </w:r>
      <w:r w:rsidR="0078658C">
        <w:rPr>
          <w:rFonts w:ascii="Times New Roman" w:hAnsi="Times New Roman" w:cs="Times New Roman"/>
          <w:sz w:val="24"/>
          <w:szCs w:val="24"/>
        </w:rPr>
        <w:t xml:space="preserve">it is assumed that </w:t>
      </w:r>
      <w:r w:rsidR="0078658C" w:rsidRPr="00622DA8">
        <w:rPr>
          <w:rFonts w:ascii="Times New Roman" w:hAnsi="Times New Roman" w:cs="Times New Roman"/>
          <w:sz w:val="24"/>
          <w:szCs w:val="24"/>
        </w:rPr>
        <w:t xml:space="preserve">the process and outcomes of mini-publics are transferred into the broader </w:t>
      </w:r>
      <w:r w:rsidR="0078658C" w:rsidRPr="005438BA">
        <w:rPr>
          <w:rFonts w:ascii="Times New Roman" w:hAnsi="Times New Roman" w:cs="Times New Roman"/>
          <w:sz w:val="24"/>
          <w:szCs w:val="24"/>
        </w:rPr>
        <w:t xml:space="preserve">deliberative system. Yet </w:t>
      </w:r>
      <w:r w:rsidR="0078658C">
        <w:rPr>
          <w:rFonts w:ascii="Times New Roman" w:hAnsi="Times New Roman" w:cs="Times New Roman"/>
          <w:sz w:val="24"/>
          <w:szCs w:val="24"/>
        </w:rPr>
        <w:t>some</w:t>
      </w:r>
      <w:r w:rsidR="0078658C" w:rsidRPr="005438BA">
        <w:rPr>
          <w:rFonts w:ascii="Times New Roman" w:hAnsi="Times New Roman" w:cs="Times New Roman"/>
          <w:sz w:val="24"/>
          <w:szCs w:val="24"/>
        </w:rPr>
        <w:t xml:space="preserve"> empirical research suggest</w:t>
      </w:r>
      <w:r w:rsidR="0078658C">
        <w:rPr>
          <w:rFonts w:ascii="Times New Roman" w:hAnsi="Times New Roman" w:cs="Times New Roman"/>
          <w:sz w:val="24"/>
          <w:szCs w:val="24"/>
        </w:rPr>
        <w:t>s</w:t>
      </w:r>
      <w:r w:rsidR="0078658C" w:rsidRPr="005438BA">
        <w:rPr>
          <w:rFonts w:ascii="Times New Roman" w:hAnsi="Times New Roman" w:cs="Times New Roman"/>
          <w:sz w:val="24"/>
          <w:szCs w:val="24"/>
        </w:rPr>
        <w:t xml:space="preserve"> that in practice many mini-publics are poor transmitters because they lack any institutional or political connection to relevant and significant deliberative sites</w:t>
      </w:r>
      <w:r w:rsidR="0078658C">
        <w:rPr>
          <w:rFonts w:ascii="Times New Roman" w:eastAsia="Batang" w:hAnsi="Times New Roman" w:cs="Times New Roman"/>
          <w:sz w:val="24"/>
          <w:szCs w:val="24"/>
          <w:lang w:eastAsia="ko-KR"/>
        </w:rPr>
        <w:t xml:space="preserve"> in empowered spaces</w:t>
      </w:r>
      <w:r w:rsidR="0078658C" w:rsidRPr="005438BA">
        <w:rPr>
          <w:rFonts w:ascii="Times New Roman" w:hAnsi="Times New Roman" w:cs="Times New Roman"/>
          <w:sz w:val="24"/>
          <w:szCs w:val="24"/>
        </w:rPr>
        <w:t>, such as the media, elite committees and parliaments (</w:t>
      </w:r>
      <w:proofErr w:type="spellStart"/>
      <w:r w:rsidR="0078658C">
        <w:rPr>
          <w:rFonts w:ascii="Times New Roman" w:hAnsi="Times New Roman" w:cs="Times New Roman"/>
          <w:sz w:val="24"/>
          <w:szCs w:val="24"/>
        </w:rPr>
        <w:t>Ercan</w:t>
      </w:r>
      <w:proofErr w:type="spellEnd"/>
      <w:r w:rsidR="0078658C">
        <w:rPr>
          <w:rFonts w:ascii="Times New Roman" w:eastAsia="Batang" w:hAnsi="Times New Roman" w:cs="Times New Roman"/>
          <w:sz w:val="24"/>
          <w:szCs w:val="24"/>
          <w:lang w:eastAsia="ko-KR"/>
        </w:rPr>
        <w:t xml:space="preserve"> </w:t>
      </w:r>
      <w:r w:rsidR="0078658C">
        <w:rPr>
          <w:rFonts w:ascii="Times New Roman" w:hAnsi="Times New Roman" w:cs="Times New Roman"/>
          <w:sz w:val="24"/>
          <w:szCs w:val="24"/>
        </w:rPr>
        <w:t xml:space="preserve">&amp; Hendriks 2013; </w:t>
      </w:r>
      <w:r w:rsidR="0078658C" w:rsidRPr="005438BA">
        <w:rPr>
          <w:rFonts w:ascii="Times New Roman" w:hAnsi="Times New Roman" w:cs="Times New Roman"/>
          <w:sz w:val="24"/>
          <w:szCs w:val="24"/>
        </w:rPr>
        <w:t>Dryzek &amp; Goodin</w:t>
      </w:r>
      <w:r w:rsidR="0078658C">
        <w:rPr>
          <w:rFonts w:ascii="Times New Roman" w:eastAsia="Batang" w:hAnsi="Times New Roman" w:cs="Times New Roman"/>
          <w:sz w:val="24"/>
          <w:szCs w:val="24"/>
          <w:lang w:eastAsia="ko-KR"/>
        </w:rPr>
        <w:t xml:space="preserve"> 2006</w:t>
      </w:r>
      <w:r w:rsidR="0078658C" w:rsidRPr="005438BA">
        <w:rPr>
          <w:rFonts w:ascii="Times New Roman" w:hAnsi="Times New Roman" w:cs="Times New Roman"/>
          <w:sz w:val="24"/>
          <w:szCs w:val="24"/>
        </w:rPr>
        <w:t xml:space="preserve">). </w:t>
      </w:r>
    </w:p>
    <w:p w14:paraId="2D90E69F" w14:textId="77777777" w:rsidR="0078658C" w:rsidRDefault="0078658C" w:rsidP="008611BA">
      <w:pPr>
        <w:spacing w:line="360" w:lineRule="auto"/>
        <w:jc w:val="both"/>
        <w:rPr>
          <w:rFonts w:ascii="Times New Roman" w:hAnsi="Times New Roman"/>
          <w:sz w:val="24"/>
          <w:szCs w:val="24"/>
        </w:rPr>
      </w:pPr>
      <w:r>
        <w:rPr>
          <w:rFonts w:ascii="Times New Roman" w:hAnsi="Times New Roman" w:cs="Times New Roman"/>
          <w:sz w:val="24"/>
          <w:szCs w:val="24"/>
        </w:rPr>
        <w:t>In what follows, we</w:t>
      </w:r>
      <w:r w:rsidRPr="005438BA">
        <w:rPr>
          <w:rFonts w:ascii="Times New Roman" w:hAnsi="Times New Roman" w:cs="Times New Roman"/>
          <w:sz w:val="24"/>
          <w:szCs w:val="24"/>
        </w:rPr>
        <w:t xml:space="preserve"> consider how transmission occurs when a mini-public is intentionally established as a mechanism for transmitting ideas from the public into </w:t>
      </w:r>
      <w:r>
        <w:rPr>
          <w:rFonts w:ascii="Times New Roman" w:hAnsi="Times New Roman" w:cs="Times New Roman"/>
          <w:sz w:val="24"/>
          <w:szCs w:val="24"/>
        </w:rPr>
        <w:t>the</w:t>
      </w:r>
      <w:r w:rsidRPr="005438BA">
        <w:rPr>
          <w:rFonts w:ascii="Times New Roman" w:hAnsi="Times New Roman" w:cs="Times New Roman"/>
          <w:sz w:val="24"/>
          <w:szCs w:val="24"/>
        </w:rPr>
        <w:t xml:space="preserve"> empowered deliberative space of a parliamentary committee, and then onto parliament. Under deliberation is the dry and technical issue of energy around which there is seldom an active public sphere. While some energy related topics such as climate change and local infrastructure projects can generate public interest, the </w:t>
      </w:r>
      <w:r w:rsidRPr="00491104">
        <w:rPr>
          <w:rFonts w:ascii="Times New Roman" w:hAnsi="Times New Roman" w:cs="Times New Roman"/>
          <w:sz w:val="24"/>
          <w:szCs w:val="24"/>
        </w:rPr>
        <w:t xml:space="preserve">complex and more mundane business of generating, distributing and selling energy typically lacks public interest and </w:t>
      </w:r>
      <w:r>
        <w:rPr>
          <w:rFonts w:ascii="Times New Roman" w:hAnsi="Times New Roman" w:cs="Times New Roman"/>
          <w:sz w:val="24"/>
          <w:szCs w:val="24"/>
        </w:rPr>
        <w:t xml:space="preserve">broad </w:t>
      </w:r>
      <w:r w:rsidRPr="005438BA">
        <w:rPr>
          <w:rFonts w:ascii="Times New Roman" w:hAnsi="Times New Roman" w:cs="Times New Roman"/>
          <w:sz w:val="24"/>
          <w:szCs w:val="24"/>
        </w:rPr>
        <w:t>deliberation.</w:t>
      </w:r>
    </w:p>
    <w:p w14:paraId="2AEC3F20" w14:textId="3B5D38A8" w:rsidR="0078658C" w:rsidRDefault="0078658C" w:rsidP="008611BA">
      <w:pPr>
        <w:spacing w:line="360" w:lineRule="auto"/>
        <w:jc w:val="both"/>
        <w:rPr>
          <w:rFonts w:ascii="Times New Roman" w:hAnsi="Times New Roman" w:cs="Times New Roman"/>
          <w:sz w:val="24"/>
          <w:szCs w:val="24"/>
        </w:rPr>
      </w:pPr>
      <w:r w:rsidRPr="00622DA8">
        <w:rPr>
          <w:rFonts w:ascii="Times New Roman" w:hAnsi="Times New Roman" w:cs="Times New Roman"/>
          <w:sz w:val="24"/>
          <w:szCs w:val="24"/>
        </w:rPr>
        <w:lastRenderedPageBreak/>
        <w:t>To compensate for this deliberative void, the NSW Parliament</w:t>
      </w:r>
      <w:r w:rsidRPr="001E7C85">
        <w:rPr>
          <w:rFonts w:ascii="Times New Roman" w:hAnsi="Times New Roman" w:cs="Times New Roman"/>
          <w:sz w:val="24"/>
          <w:szCs w:val="24"/>
        </w:rPr>
        <w:t>’</w:t>
      </w:r>
      <w:r w:rsidRPr="00622DA8">
        <w:rPr>
          <w:rFonts w:ascii="Times New Roman" w:hAnsi="Times New Roman" w:cs="Times New Roman"/>
          <w:sz w:val="24"/>
          <w:szCs w:val="24"/>
        </w:rPr>
        <w:t>s Public Accounts Committee (PAC) took a more proactive approach to soliciting public input into its inquiry into the economics of energy generation.</w:t>
      </w:r>
      <w:r w:rsidRPr="00783515">
        <w:rPr>
          <w:rStyle w:val="FootnoteReference"/>
          <w:rFonts w:ascii="Times New Roman" w:hAnsi="Times New Roman"/>
          <w:sz w:val="24"/>
          <w:szCs w:val="24"/>
        </w:rPr>
        <w:footnoteReference w:id="6"/>
      </w:r>
      <w:r w:rsidRPr="00622DA8">
        <w:rPr>
          <w:rFonts w:ascii="Times New Roman" w:hAnsi="Times New Roman" w:cs="Times New Roman"/>
          <w:sz w:val="24"/>
          <w:szCs w:val="24"/>
        </w:rPr>
        <w:t xml:space="preserve"> In addition to its conventional consultative activities which included public hearings and written submissions, the PAC incorporated a mini-public process into its Energy Inquiry. The participatory design </w:t>
      </w:r>
      <w:r w:rsidRPr="00622DA8">
        <w:rPr>
          <w:rFonts w:ascii="Times New Roman" w:hAnsi="Times New Roman" w:cs="Times New Roman"/>
          <w:sz w:val="24"/>
          <w:szCs w:val="24"/>
          <w:lang w:val="en-AU"/>
        </w:rPr>
        <w:t>involved two concurrent citizens</w:t>
      </w:r>
      <w:r w:rsidRPr="001E7C85">
        <w:rPr>
          <w:rFonts w:ascii="Times New Roman" w:hAnsi="Times New Roman" w:cs="Times New Roman"/>
          <w:sz w:val="24"/>
          <w:szCs w:val="24"/>
          <w:lang w:val="en-AU"/>
        </w:rPr>
        <w:t>’</w:t>
      </w:r>
      <w:r w:rsidRPr="00622DA8">
        <w:rPr>
          <w:rFonts w:ascii="Times New Roman" w:hAnsi="Times New Roman" w:cs="Times New Roman"/>
          <w:sz w:val="24"/>
          <w:szCs w:val="24"/>
          <w:lang w:val="en-AU"/>
        </w:rPr>
        <w:t xml:space="preserve"> juries involving a total of 54 randomly selected citizens: one run in an</w:t>
      </w:r>
      <w:r>
        <w:rPr>
          <w:rFonts w:ascii="Times New Roman" w:hAnsi="Times New Roman" w:cs="Times New Roman"/>
          <w:sz w:val="24"/>
          <w:szCs w:val="24"/>
          <w:lang w:val="en-AU"/>
        </w:rPr>
        <w:t xml:space="preserve"> urban centre (Sydney); and the </w:t>
      </w:r>
      <w:r w:rsidRPr="00622DA8">
        <w:rPr>
          <w:rFonts w:ascii="Times New Roman" w:hAnsi="Times New Roman" w:cs="Times New Roman"/>
          <w:sz w:val="24"/>
          <w:szCs w:val="24"/>
          <w:lang w:val="en-AU"/>
        </w:rPr>
        <w:t xml:space="preserve">other in a rural centre (Tamworth) (see Hendriks 2013). </w:t>
      </w:r>
      <w:r w:rsidRPr="00622DA8">
        <w:rPr>
          <w:rFonts w:ascii="Times New Roman" w:hAnsi="Times New Roman" w:cs="Times New Roman"/>
          <w:sz w:val="24"/>
          <w:szCs w:val="24"/>
        </w:rPr>
        <w:t>This was the first consultative exercise of its kind for the NSW parliament. The citizens</w:t>
      </w:r>
      <w:r w:rsidRPr="001E7C85">
        <w:rPr>
          <w:rFonts w:ascii="Times New Roman" w:hAnsi="Times New Roman" w:cs="Times New Roman"/>
          <w:sz w:val="24"/>
          <w:szCs w:val="24"/>
        </w:rPr>
        <w:t>’</w:t>
      </w:r>
      <w:r w:rsidRPr="00622DA8">
        <w:rPr>
          <w:rFonts w:ascii="Times New Roman" w:hAnsi="Times New Roman" w:cs="Times New Roman"/>
          <w:sz w:val="24"/>
          <w:szCs w:val="24"/>
        </w:rPr>
        <w:t xml:space="preserve"> juries</w:t>
      </w:r>
      <w:r>
        <w:rPr>
          <w:rFonts w:ascii="Times New Roman" w:hAnsi="Times New Roman" w:cs="Times New Roman"/>
          <w:sz w:val="24"/>
          <w:szCs w:val="24"/>
        </w:rPr>
        <w:t xml:space="preserve"> were asked to consider the financial and public perception aspects of alternative forms of energy generation. </w:t>
      </w:r>
      <w:r w:rsidRPr="008335A3">
        <w:rPr>
          <w:rFonts w:ascii="Times New Roman" w:hAnsi="Times New Roman" w:cs="Times New Roman"/>
          <w:sz w:val="24"/>
          <w:szCs w:val="24"/>
          <w:lang w:val="en-AU"/>
        </w:rPr>
        <w:t xml:space="preserve">Both juries met four-five times over a ten week period between June and August 2012. </w:t>
      </w:r>
      <w:r w:rsidRPr="00622DA8">
        <w:rPr>
          <w:rFonts w:ascii="Times New Roman" w:hAnsi="Times New Roman" w:cs="Times New Roman"/>
          <w:sz w:val="24"/>
          <w:szCs w:val="24"/>
        </w:rPr>
        <w:t xml:space="preserve">After several months of deliberation the juries each produced a report, which were considered by the PAC in the preparation of its own report to parliament which was released in late 2012 (for details, see PAC 2012). </w:t>
      </w:r>
    </w:p>
    <w:p w14:paraId="5995B351" w14:textId="00076E13" w:rsidR="0009097A" w:rsidRDefault="0078658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209EB">
        <w:rPr>
          <w:rFonts w:ascii="Times New Roman" w:hAnsi="Times New Roman" w:cs="Times New Roman"/>
          <w:sz w:val="24"/>
          <w:szCs w:val="24"/>
        </w:rPr>
        <w:t xml:space="preserve">discussion here draws on a study that examined if, and </w:t>
      </w:r>
      <w:r>
        <w:rPr>
          <w:rFonts w:ascii="Times New Roman" w:hAnsi="Times New Roman" w:cs="Times New Roman"/>
          <w:sz w:val="24"/>
          <w:szCs w:val="24"/>
        </w:rPr>
        <w:t>how</w:t>
      </w:r>
      <w:r w:rsidR="00D209EB">
        <w:rPr>
          <w:rFonts w:ascii="Times New Roman" w:hAnsi="Times New Roman" w:cs="Times New Roman"/>
          <w:sz w:val="24"/>
          <w:szCs w:val="24"/>
        </w:rPr>
        <w:t>,</w:t>
      </w:r>
      <w:r>
        <w:rPr>
          <w:rFonts w:ascii="Times New Roman" w:hAnsi="Times New Roman" w:cs="Times New Roman"/>
          <w:sz w:val="24"/>
          <w:szCs w:val="24"/>
        </w:rPr>
        <w:t xml:space="preserve"> transmission occurred between the mini-public and the relevant elites and their institutions</w:t>
      </w:r>
      <w:r w:rsidR="00D209EB">
        <w:rPr>
          <w:rFonts w:ascii="Times New Roman" w:hAnsi="Times New Roman" w:cs="Times New Roman"/>
          <w:sz w:val="24"/>
          <w:szCs w:val="24"/>
        </w:rPr>
        <w:t xml:space="preserve"> (see Hendriks </w:t>
      </w:r>
      <w:r w:rsidR="0024434A">
        <w:rPr>
          <w:rFonts w:ascii="Times New Roman" w:hAnsi="Times New Roman" w:cs="Times New Roman"/>
          <w:sz w:val="24"/>
          <w:szCs w:val="24"/>
        </w:rPr>
        <w:t xml:space="preserve">2013; </w:t>
      </w:r>
      <w:r w:rsidR="00D209EB">
        <w:rPr>
          <w:rFonts w:ascii="Times New Roman" w:hAnsi="Times New Roman" w:cs="Times New Roman"/>
          <w:sz w:val="24"/>
          <w:szCs w:val="24"/>
        </w:rPr>
        <w:t>201</w:t>
      </w:r>
      <w:r w:rsidR="0024434A">
        <w:rPr>
          <w:rFonts w:ascii="Times New Roman" w:hAnsi="Times New Roman" w:cs="Times New Roman"/>
          <w:sz w:val="24"/>
          <w:szCs w:val="24"/>
        </w:rPr>
        <w:t>5</w:t>
      </w:r>
      <w:r w:rsidR="00D209EB">
        <w:rPr>
          <w:rFonts w:ascii="Times New Roman" w:hAnsi="Times New Roman" w:cs="Times New Roman"/>
          <w:sz w:val="24"/>
          <w:szCs w:val="24"/>
        </w:rPr>
        <w:t xml:space="preserve">). This qualitative study involved </w:t>
      </w:r>
      <w:r w:rsidRPr="00972114">
        <w:rPr>
          <w:rFonts w:ascii="Times New Roman" w:hAnsi="Times New Roman" w:cs="Times New Roman"/>
          <w:sz w:val="24"/>
          <w:szCs w:val="24"/>
        </w:rPr>
        <w:t>semi-structured interviews with committee members (six Members of Parliament (MPs)), direct observations, and document analysis of minutes, relevant reports and policy documents</w:t>
      </w:r>
      <w:r w:rsidR="00D209EB">
        <w:rPr>
          <w:rFonts w:ascii="Times New Roman" w:hAnsi="Times New Roman" w:cs="Times New Roman"/>
          <w:sz w:val="24"/>
          <w:szCs w:val="24"/>
        </w:rPr>
        <w:t>.</w:t>
      </w:r>
      <w:r w:rsidRPr="00972114">
        <w:rPr>
          <w:rFonts w:ascii="Times New Roman" w:hAnsi="Times New Roman" w:cs="Times New Roman"/>
          <w:sz w:val="24"/>
          <w:szCs w:val="24"/>
        </w:rPr>
        <w:t xml:space="preserve"> </w:t>
      </w:r>
      <w:r w:rsidR="00D209EB">
        <w:rPr>
          <w:rFonts w:ascii="Times New Roman" w:hAnsi="Times New Roman" w:cs="Times New Roman"/>
          <w:sz w:val="24"/>
          <w:szCs w:val="24"/>
        </w:rPr>
        <w:t xml:space="preserve">No data was collected to examine transmission between the mini-public and the broader public debate. </w:t>
      </w:r>
      <w:r w:rsidRPr="00972114">
        <w:rPr>
          <w:rFonts w:ascii="Times New Roman" w:hAnsi="Times New Roman" w:cs="Times New Roman"/>
          <w:sz w:val="24"/>
          <w:szCs w:val="24"/>
        </w:rPr>
        <w:t xml:space="preserve">The </w:t>
      </w:r>
      <w:r>
        <w:rPr>
          <w:rFonts w:ascii="Times New Roman" w:hAnsi="Times New Roman" w:cs="Times New Roman"/>
          <w:sz w:val="24"/>
          <w:szCs w:val="24"/>
        </w:rPr>
        <w:t>analysis suggests that</w:t>
      </w:r>
      <w:r w:rsidRPr="00972114">
        <w:rPr>
          <w:rFonts w:ascii="Times New Roman" w:hAnsi="Times New Roman" w:cs="Times New Roman"/>
          <w:sz w:val="24"/>
          <w:szCs w:val="24"/>
        </w:rPr>
        <w:t xml:space="preserve"> transmission </w:t>
      </w:r>
      <w:r w:rsidR="00D209EB">
        <w:rPr>
          <w:rFonts w:ascii="Times New Roman" w:hAnsi="Times New Roman" w:cs="Times New Roman"/>
          <w:sz w:val="24"/>
          <w:szCs w:val="24"/>
        </w:rPr>
        <w:t xml:space="preserve">(between the mini-publics and elites) </w:t>
      </w:r>
      <w:r w:rsidRPr="00972114">
        <w:rPr>
          <w:rFonts w:ascii="Times New Roman" w:hAnsi="Times New Roman" w:cs="Times New Roman"/>
          <w:sz w:val="24"/>
          <w:szCs w:val="24"/>
        </w:rPr>
        <w:t xml:space="preserve">took place on </w:t>
      </w:r>
      <w:r w:rsidR="0009097A">
        <w:rPr>
          <w:rFonts w:ascii="Times New Roman" w:hAnsi="Times New Roman" w:cs="Times New Roman"/>
          <w:sz w:val="24"/>
          <w:szCs w:val="24"/>
        </w:rPr>
        <w:t xml:space="preserve">several levels. </w:t>
      </w:r>
    </w:p>
    <w:p w14:paraId="7BB2EDC3" w14:textId="77777777" w:rsidR="0024434A" w:rsidRPr="00622DA8" w:rsidRDefault="0009097A" w:rsidP="008611BA">
      <w:pPr>
        <w:spacing w:line="360" w:lineRule="auto"/>
        <w:jc w:val="both"/>
        <w:rPr>
          <w:rFonts w:ascii="Times New Roman" w:hAnsi="Times New Roman" w:cs="Times New Roman"/>
          <w:bCs/>
          <w:sz w:val="24"/>
          <w:szCs w:val="24"/>
        </w:rPr>
      </w:pPr>
      <w:r>
        <w:rPr>
          <w:rFonts w:ascii="Times New Roman" w:hAnsi="Times New Roman" w:cs="Times New Roman"/>
          <w:sz w:val="24"/>
          <w:szCs w:val="24"/>
        </w:rPr>
        <w:t>First, according to the Committee members interviewed, the citizens’ recommendations were considered and discussed at length (</w:t>
      </w:r>
      <w:r w:rsidR="0024434A">
        <w:rPr>
          <w:rFonts w:ascii="Times New Roman" w:hAnsi="Times New Roman" w:cs="Times New Roman"/>
          <w:sz w:val="24"/>
          <w:szCs w:val="24"/>
        </w:rPr>
        <w:t>Hendriks 2013)</w:t>
      </w:r>
      <w:r>
        <w:rPr>
          <w:rFonts w:ascii="Times New Roman" w:hAnsi="Times New Roman" w:cs="Times New Roman"/>
          <w:sz w:val="24"/>
          <w:szCs w:val="24"/>
        </w:rPr>
        <w:t>. A number of MPs stated that they particularly valued the citizens</w:t>
      </w:r>
      <w:r w:rsidR="0024434A">
        <w:rPr>
          <w:rFonts w:ascii="Times New Roman" w:hAnsi="Times New Roman" w:cs="Times New Roman"/>
          <w:sz w:val="24"/>
          <w:szCs w:val="24"/>
        </w:rPr>
        <w:t>’</w:t>
      </w:r>
      <w:r>
        <w:rPr>
          <w:rFonts w:ascii="Times New Roman" w:hAnsi="Times New Roman" w:cs="Times New Roman"/>
          <w:sz w:val="24"/>
          <w:szCs w:val="24"/>
        </w:rPr>
        <w:t xml:space="preserve"> </w:t>
      </w:r>
      <w:r w:rsidR="0024434A">
        <w:rPr>
          <w:rFonts w:ascii="Times New Roman" w:hAnsi="Times New Roman" w:cs="Times New Roman"/>
          <w:sz w:val="24"/>
          <w:szCs w:val="24"/>
        </w:rPr>
        <w:t>reports</w:t>
      </w:r>
      <w:r>
        <w:rPr>
          <w:rFonts w:ascii="Times New Roman" w:hAnsi="Times New Roman" w:cs="Times New Roman"/>
          <w:sz w:val="24"/>
          <w:szCs w:val="24"/>
        </w:rPr>
        <w:t xml:space="preserve"> because </w:t>
      </w:r>
      <w:r w:rsidR="0024434A">
        <w:rPr>
          <w:rFonts w:ascii="Times New Roman" w:hAnsi="Times New Roman" w:cs="Times New Roman"/>
          <w:sz w:val="24"/>
          <w:szCs w:val="24"/>
        </w:rPr>
        <w:t>they</w:t>
      </w:r>
      <w:r>
        <w:rPr>
          <w:rFonts w:ascii="Times New Roman" w:hAnsi="Times New Roman" w:cs="Times New Roman"/>
          <w:sz w:val="24"/>
          <w:szCs w:val="24"/>
        </w:rPr>
        <w:t xml:space="preserve"> </w:t>
      </w:r>
      <w:r w:rsidR="0024434A">
        <w:rPr>
          <w:rFonts w:ascii="Times New Roman" w:hAnsi="Times New Roman" w:cs="Times New Roman"/>
          <w:sz w:val="24"/>
          <w:szCs w:val="24"/>
        </w:rPr>
        <w:t xml:space="preserve">offered fresh ‘common sense’ insights into a highly polarised and technical issue. </w:t>
      </w:r>
      <w:r w:rsidR="0024434A" w:rsidRPr="00622DA8">
        <w:rPr>
          <w:rFonts w:ascii="Times New Roman" w:hAnsi="Times New Roman" w:cs="Times New Roman"/>
          <w:bCs/>
          <w:sz w:val="24"/>
          <w:szCs w:val="24"/>
        </w:rPr>
        <w:t>Some MPs interviewed strongly believed that the citizens</w:t>
      </w:r>
      <w:r w:rsidR="0024434A" w:rsidRPr="001E7C85">
        <w:rPr>
          <w:rFonts w:ascii="Times New Roman" w:hAnsi="Times New Roman" w:cs="Times New Roman"/>
          <w:bCs/>
          <w:sz w:val="24"/>
          <w:szCs w:val="24"/>
        </w:rPr>
        <w:t>’</w:t>
      </w:r>
      <w:r w:rsidR="0024434A" w:rsidRPr="00622DA8">
        <w:rPr>
          <w:rFonts w:ascii="Times New Roman" w:hAnsi="Times New Roman" w:cs="Times New Roman"/>
          <w:bCs/>
          <w:sz w:val="24"/>
          <w:szCs w:val="24"/>
        </w:rPr>
        <w:t xml:space="preserve"> recommendations received more weight that other submissions</w:t>
      </w:r>
      <w:r w:rsidR="0024434A">
        <w:rPr>
          <w:rFonts w:ascii="Times New Roman" w:hAnsi="Times New Roman" w:cs="Times New Roman"/>
          <w:bCs/>
          <w:sz w:val="24"/>
          <w:szCs w:val="24"/>
        </w:rPr>
        <w:t>,</w:t>
      </w:r>
      <w:r w:rsidR="0024434A" w:rsidRPr="00622DA8">
        <w:rPr>
          <w:rFonts w:ascii="Times New Roman" w:hAnsi="Times New Roman" w:cs="Times New Roman"/>
          <w:bCs/>
          <w:sz w:val="24"/>
          <w:szCs w:val="24"/>
        </w:rPr>
        <w:t xml:space="preserve"> for example:</w:t>
      </w:r>
    </w:p>
    <w:p w14:paraId="1D80648A" w14:textId="3816848D" w:rsidR="0024434A" w:rsidRDefault="0024434A" w:rsidP="008611BA">
      <w:pPr>
        <w:spacing w:line="360" w:lineRule="auto"/>
        <w:ind w:left="567"/>
        <w:jc w:val="both"/>
        <w:rPr>
          <w:rFonts w:ascii="Times New Roman" w:hAnsi="Times New Roman" w:cs="Times New Roman"/>
          <w:sz w:val="24"/>
          <w:szCs w:val="24"/>
        </w:rPr>
      </w:pPr>
      <w:r w:rsidRPr="00622DA8">
        <w:rPr>
          <w:rFonts w:ascii="Times New Roman" w:hAnsi="Times New Roman" w:cs="Times New Roman"/>
          <w:bCs/>
          <w:i/>
          <w:sz w:val="24"/>
          <w:szCs w:val="24"/>
          <w:lang w:val="en-AU"/>
        </w:rPr>
        <w:t>Why the citizens</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 xml:space="preserve"> feedback received such a weighting is because they</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re not the usual suspects. They</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re delivering, without any vested interest, their circumstances, their opinions, their impacts, based on the way they see it.  And it is valuable because it</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s happened in this format in a structured and more detailed way than we see often when policies are being debated or reports are being delivered.</w:t>
      </w:r>
    </w:p>
    <w:p w14:paraId="2A237BA7" w14:textId="50216168" w:rsidR="0078658C" w:rsidRPr="009154AA" w:rsidRDefault="0024434A" w:rsidP="008611BA">
      <w:pPr>
        <w:spacing w:line="360" w:lineRule="auto"/>
        <w:jc w:val="both"/>
        <w:rPr>
          <w:rStyle w:val="CommentReference"/>
          <w:rFonts w:ascii="Times New Roman" w:hAnsi="Times New Roman"/>
          <w:sz w:val="24"/>
          <w:szCs w:val="24"/>
        </w:rPr>
      </w:pPr>
      <w:r>
        <w:rPr>
          <w:rFonts w:ascii="Times New Roman" w:hAnsi="Times New Roman" w:cs="Times New Roman"/>
          <w:sz w:val="24"/>
          <w:szCs w:val="24"/>
        </w:rPr>
        <w:lastRenderedPageBreak/>
        <w:t>Second, t</w:t>
      </w:r>
      <w:r w:rsidR="0009097A">
        <w:rPr>
          <w:rFonts w:ascii="Times New Roman" w:hAnsi="Times New Roman" w:cs="Times New Roman"/>
          <w:sz w:val="24"/>
          <w:szCs w:val="24"/>
        </w:rPr>
        <w:t xml:space="preserve">here </w:t>
      </w:r>
      <w:r>
        <w:rPr>
          <w:rFonts w:ascii="Times New Roman" w:hAnsi="Times New Roman" w:cs="Times New Roman"/>
          <w:sz w:val="24"/>
          <w:szCs w:val="24"/>
        </w:rPr>
        <w:t>is</w:t>
      </w:r>
      <w:r w:rsidR="0078658C">
        <w:rPr>
          <w:rFonts w:ascii="Times New Roman" w:hAnsi="Times New Roman" w:cs="Times New Roman"/>
          <w:sz w:val="24"/>
          <w:szCs w:val="24"/>
        </w:rPr>
        <w:t xml:space="preserve"> </w:t>
      </w:r>
      <w:r>
        <w:rPr>
          <w:rFonts w:ascii="Times New Roman" w:hAnsi="Times New Roman" w:cs="Times New Roman"/>
          <w:sz w:val="24"/>
          <w:szCs w:val="24"/>
        </w:rPr>
        <w:t xml:space="preserve">evidence that some of the citizens’ </w:t>
      </w:r>
      <w:r w:rsidR="0078658C" w:rsidRPr="00972114">
        <w:rPr>
          <w:rFonts w:ascii="Times New Roman" w:hAnsi="Times New Roman" w:cs="Times New Roman"/>
          <w:sz w:val="24"/>
          <w:szCs w:val="24"/>
        </w:rPr>
        <w:t xml:space="preserve">ideas and suggestions </w:t>
      </w:r>
      <w:r>
        <w:rPr>
          <w:rFonts w:ascii="Times New Roman" w:hAnsi="Times New Roman" w:cs="Times New Roman"/>
          <w:sz w:val="24"/>
          <w:szCs w:val="24"/>
        </w:rPr>
        <w:t>shaped the Committee’s</w:t>
      </w:r>
      <w:r w:rsidR="0078658C" w:rsidRPr="00972114">
        <w:rPr>
          <w:rFonts w:ascii="Times New Roman" w:hAnsi="Times New Roman" w:cs="Times New Roman"/>
          <w:sz w:val="24"/>
          <w:szCs w:val="24"/>
        </w:rPr>
        <w:t xml:space="preserve"> formal </w:t>
      </w:r>
      <w:r w:rsidR="0078658C">
        <w:rPr>
          <w:rFonts w:ascii="Times New Roman" w:hAnsi="Times New Roman" w:cs="Times New Roman"/>
          <w:sz w:val="24"/>
          <w:szCs w:val="24"/>
        </w:rPr>
        <w:t>report</w:t>
      </w:r>
      <w:r>
        <w:rPr>
          <w:rFonts w:ascii="Times New Roman" w:hAnsi="Times New Roman" w:cs="Times New Roman"/>
          <w:sz w:val="24"/>
          <w:szCs w:val="24"/>
        </w:rPr>
        <w:t xml:space="preserve"> (see PAC 2012)</w:t>
      </w:r>
      <w:r w:rsidR="0078658C" w:rsidRPr="00972114">
        <w:rPr>
          <w:rFonts w:ascii="Times New Roman" w:hAnsi="Times New Roman" w:cs="Times New Roman"/>
          <w:sz w:val="24"/>
          <w:szCs w:val="24"/>
        </w:rPr>
        <w:t>.</w:t>
      </w:r>
      <w:r w:rsidR="0078658C">
        <w:rPr>
          <w:rFonts w:ascii="Times New Roman" w:hAnsi="Times New Roman" w:cs="Times New Roman"/>
          <w:sz w:val="24"/>
          <w:szCs w:val="24"/>
        </w:rPr>
        <w:t xml:space="preserve"> </w:t>
      </w:r>
      <w:r>
        <w:rPr>
          <w:rFonts w:ascii="Times New Roman" w:hAnsi="Times New Roman" w:cs="Times New Roman"/>
          <w:sz w:val="24"/>
          <w:szCs w:val="24"/>
        </w:rPr>
        <w:t>For example, t</w:t>
      </w:r>
      <w:r w:rsidR="0078658C" w:rsidRPr="00622DA8">
        <w:rPr>
          <w:rFonts w:ascii="Times New Roman" w:hAnsi="Times New Roman" w:cs="Times New Roman"/>
          <w:sz w:val="24"/>
          <w:szCs w:val="24"/>
        </w:rPr>
        <w:t>he citizens</w:t>
      </w:r>
      <w:r w:rsidR="0078658C" w:rsidRPr="001E7C85">
        <w:rPr>
          <w:rFonts w:ascii="Times New Roman" w:hAnsi="Times New Roman" w:cs="Times New Roman"/>
          <w:sz w:val="24"/>
          <w:szCs w:val="24"/>
        </w:rPr>
        <w:t>’</w:t>
      </w:r>
      <w:r w:rsidR="0078658C" w:rsidRPr="00622DA8">
        <w:rPr>
          <w:rFonts w:ascii="Times New Roman" w:hAnsi="Times New Roman" w:cs="Times New Roman"/>
          <w:sz w:val="24"/>
          <w:szCs w:val="24"/>
        </w:rPr>
        <w:t xml:space="preserve"> reports were included as appendices in main PAC report, and their recommendations were summarized in Chapter 5. </w:t>
      </w:r>
      <w:r w:rsidR="0078658C" w:rsidRPr="009154AA">
        <w:rPr>
          <w:rStyle w:val="CommentReference"/>
          <w:rFonts w:ascii="Times New Roman" w:hAnsi="Times New Roman"/>
          <w:sz w:val="24"/>
          <w:szCs w:val="24"/>
        </w:rPr>
        <w:t>Various elements of the citizens</w:t>
      </w:r>
      <w:r w:rsidR="0078658C" w:rsidRPr="00B23A0B">
        <w:rPr>
          <w:rStyle w:val="CommentReference"/>
          <w:rFonts w:ascii="Times New Roman" w:hAnsi="Times New Roman"/>
          <w:sz w:val="24"/>
          <w:szCs w:val="24"/>
        </w:rPr>
        <w:t>’</w:t>
      </w:r>
      <w:r w:rsidR="0078658C" w:rsidRPr="009154AA">
        <w:rPr>
          <w:rStyle w:val="CommentReference"/>
          <w:rFonts w:ascii="Times New Roman" w:hAnsi="Times New Roman"/>
          <w:sz w:val="24"/>
          <w:szCs w:val="24"/>
        </w:rPr>
        <w:t xml:space="preserve"> recommendations were also integrated, and taken up throughout the </w:t>
      </w:r>
      <w:r w:rsidR="0078658C">
        <w:rPr>
          <w:rStyle w:val="CommentReference"/>
          <w:rFonts w:ascii="Times New Roman" w:hAnsi="Times New Roman"/>
          <w:sz w:val="24"/>
          <w:szCs w:val="24"/>
        </w:rPr>
        <w:t xml:space="preserve">PAC </w:t>
      </w:r>
      <w:r w:rsidR="0078658C" w:rsidRPr="009154AA">
        <w:rPr>
          <w:rStyle w:val="CommentReference"/>
          <w:rFonts w:ascii="Times New Roman" w:hAnsi="Times New Roman"/>
          <w:sz w:val="24"/>
          <w:szCs w:val="24"/>
        </w:rPr>
        <w:t>report. For example</w:t>
      </w:r>
      <w:r w:rsidR="0078658C">
        <w:rPr>
          <w:rStyle w:val="CommentReference"/>
          <w:rFonts w:ascii="Times New Roman" w:hAnsi="Times New Roman"/>
          <w:sz w:val="24"/>
          <w:szCs w:val="24"/>
        </w:rPr>
        <w:t xml:space="preserve">, </w:t>
      </w:r>
      <w:r w:rsidR="0078658C" w:rsidRPr="009154AA">
        <w:rPr>
          <w:rStyle w:val="CommentReference"/>
          <w:rFonts w:ascii="Times New Roman" w:hAnsi="Times New Roman"/>
          <w:sz w:val="24"/>
          <w:szCs w:val="24"/>
        </w:rPr>
        <w:t>recommendation 8 (of 24) explicitly calls on the NSW government to convene more deliberative democracy processes</w:t>
      </w:r>
      <w:r w:rsidR="0078658C">
        <w:rPr>
          <w:rStyle w:val="CommentReference"/>
          <w:rFonts w:ascii="Times New Roman" w:hAnsi="Times New Roman"/>
          <w:sz w:val="24"/>
          <w:szCs w:val="24"/>
        </w:rPr>
        <w:t>,</w:t>
      </w:r>
      <w:r w:rsidR="0078658C" w:rsidRPr="009154AA">
        <w:rPr>
          <w:rStyle w:val="CommentReference"/>
          <w:rFonts w:ascii="Times New Roman" w:hAnsi="Times New Roman"/>
          <w:sz w:val="24"/>
          <w:szCs w:val="24"/>
        </w:rPr>
        <w:t xml:space="preserve"> </w:t>
      </w:r>
      <w:r w:rsidR="0078658C">
        <w:rPr>
          <w:rStyle w:val="CommentReference"/>
          <w:rFonts w:ascii="Times New Roman" w:hAnsi="Times New Roman"/>
          <w:sz w:val="24"/>
          <w:szCs w:val="24"/>
        </w:rPr>
        <w:t xml:space="preserve"> and r</w:t>
      </w:r>
      <w:r w:rsidR="0078658C" w:rsidRPr="00353F25">
        <w:rPr>
          <w:rStyle w:val="CommentReference"/>
          <w:rFonts w:ascii="Times New Roman" w:hAnsi="Times New Roman"/>
          <w:sz w:val="24"/>
          <w:szCs w:val="24"/>
        </w:rPr>
        <w:t>ecommendation 12 (of 24) explicitly refers to a recommendation of the Sydney citizens’ jury</w:t>
      </w:r>
      <w:r w:rsidR="0078658C">
        <w:rPr>
          <w:rStyle w:val="CommentReference"/>
          <w:rFonts w:ascii="Times New Roman" w:hAnsi="Times New Roman"/>
          <w:sz w:val="24"/>
          <w:szCs w:val="24"/>
        </w:rPr>
        <w:t xml:space="preserve"> “</w:t>
      </w:r>
      <w:r w:rsidR="0078658C" w:rsidRPr="009154AA">
        <w:rPr>
          <w:rStyle w:val="CommentReference"/>
          <w:rFonts w:ascii="Times New Roman" w:hAnsi="Times New Roman"/>
          <w:i/>
          <w:sz w:val="24"/>
          <w:szCs w:val="24"/>
        </w:rPr>
        <w:t>that electricity network extensions to renewable energy resources should be funded by Commonwealth Government</w:t>
      </w:r>
      <w:r w:rsidR="0078658C" w:rsidRPr="00B23A0B">
        <w:rPr>
          <w:rStyle w:val="CommentReference"/>
          <w:rFonts w:ascii="Times New Roman" w:hAnsi="Times New Roman"/>
          <w:i/>
          <w:sz w:val="24"/>
          <w:szCs w:val="24"/>
        </w:rPr>
        <w:t>’</w:t>
      </w:r>
      <w:r w:rsidR="0078658C" w:rsidRPr="009154AA">
        <w:rPr>
          <w:rStyle w:val="CommentReference"/>
          <w:rFonts w:ascii="Times New Roman" w:hAnsi="Times New Roman"/>
          <w:i/>
          <w:sz w:val="24"/>
          <w:szCs w:val="24"/>
        </w:rPr>
        <w:t>s Clean Energy Finance Corporation.</w:t>
      </w:r>
      <w:r w:rsidR="0078658C">
        <w:rPr>
          <w:rStyle w:val="CommentReference"/>
          <w:rFonts w:ascii="Times New Roman" w:hAnsi="Times New Roman"/>
          <w:i/>
          <w:sz w:val="24"/>
          <w:szCs w:val="24"/>
        </w:rPr>
        <w:t>”</w:t>
      </w:r>
      <w:r w:rsidR="0078658C" w:rsidRPr="00353F25">
        <w:rPr>
          <w:rStyle w:val="CommentReference"/>
          <w:rFonts w:ascii="Times New Roman" w:hAnsi="Times New Roman"/>
          <w:sz w:val="24"/>
          <w:szCs w:val="24"/>
        </w:rPr>
        <w:t xml:space="preserve"> </w:t>
      </w:r>
      <w:r w:rsidR="0078658C">
        <w:rPr>
          <w:rStyle w:val="CommentReference"/>
          <w:rFonts w:ascii="Times New Roman" w:hAnsi="Times New Roman"/>
          <w:sz w:val="24"/>
          <w:szCs w:val="24"/>
        </w:rPr>
        <w:t>S</w:t>
      </w:r>
      <w:r w:rsidR="0078658C" w:rsidRPr="009154AA">
        <w:rPr>
          <w:rStyle w:val="CommentReference"/>
          <w:rFonts w:ascii="Times New Roman" w:hAnsi="Times New Roman"/>
          <w:sz w:val="24"/>
          <w:szCs w:val="24"/>
        </w:rPr>
        <w:t xml:space="preserve">everal other recommendations </w:t>
      </w:r>
      <w:r w:rsidR="0078658C">
        <w:rPr>
          <w:rStyle w:val="CommentReference"/>
          <w:rFonts w:ascii="Times New Roman" w:hAnsi="Times New Roman"/>
          <w:sz w:val="24"/>
          <w:szCs w:val="24"/>
        </w:rPr>
        <w:t xml:space="preserve">made by the citizens were also incorporated in the PAC report particularly </w:t>
      </w:r>
      <w:r w:rsidR="0078658C" w:rsidRPr="009154AA">
        <w:rPr>
          <w:rStyle w:val="CommentReference"/>
          <w:rFonts w:ascii="Times New Roman" w:hAnsi="Times New Roman"/>
          <w:sz w:val="24"/>
          <w:szCs w:val="24"/>
        </w:rPr>
        <w:t>issues of concern to consumers</w:t>
      </w:r>
      <w:r w:rsidR="00D209EB">
        <w:rPr>
          <w:rStyle w:val="CommentReference"/>
          <w:rFonts w:ascii="Times New Roman" w:hAnsi="Times New Roman"/>
          <w:sz w:val="24"/>
          <w:szCs w:val="24"/>
        </w:rPr>
        <w:t>,</w:t>
      </w:r>
      <w:r w:rsidR="0078658C" w:rsidRPr="009154AA">
        <w:rPr>
          <w:rStyle w:val="CommentReference"/>
          <w:rFonts w:ascii="Times New Roman" w:hAnsi="Times New Roman"/>
          <w:sz w:val="24"/>
          <w:szCs w:val="24"/>
        </w:rPr>
        <w:t xml:space="preserve"> such as demand management</w:t>
      </w:r>
      <w:r w:rsidR="0078658C">
        <w:rPr>
          <w:rStyle w:val="CommentReference"/>
          <w:rFonts w:ascii="Times New Roman" w:hAnsi="Times New Roman"/>
          <w:sz w:val="24"/>
          <w:szCs w:val="24"/>
        </w:rPr>
        <w:t xml:space="preserve"> </w:t>
      </w:r>
      <w:r w:rsidR="0078658C" w:rsidRPr="0096647D">
        <w:rPr>
          <w:rStyle w:val="CommentReference"/>
          <w:rFonts w:ascii="Times New Roman" w:hAnsi="Times New Roman"/>
          <w:sz w:val="24"/>
          <w:szCs w:val="24"/>
        </w:rPr>
        <w:t>and</w:t>
      </w:r>
      <w:r w:rsidR="0078658C" w:rsidRPr="009154AA">
        <w:rPr>
          <w:rStyle w:val="CommentReference"/>
          <w:rFonts w:ascii="Times New Roman" w:hAnsi="Times New Roman"/>
          <w:sz w:val="24"/>
          <w:szCs w:val="24"/>
        </w:rPr>
        <w:t xml:space="preserve"> providing greater opportunities for consumers to participate in the market. </w:t>
      </w:r>
    </w:p>
    <w:p w14:paraId="2E4B6F24" w14:textId="2BA2C4E6" w:rsidR="0078658C" w:rsidRPr="00622DA8" w:rsidRDefault="0078658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But </w:t>
      </w:r>
      <w:r w:rsidR="0009097A">
        <w:rPr>
          <w:rFonts w:ascii="Times New Roman" w:hAnsi="Times New Roman" w:cs="Times New Roman"/>
          <w:sz w:val="24"/>
          <w:szCs w:val="24"/>
        </w:rPr>
        <w:t>while the committee may have considered all the citizens recommendation, not all ideas were accepted</w:t>
      </w:r>
      <w:r>
        <w:rPr>
          <w:rFonts w:ascii="Times New Roman" w:hAnsi="Times New Roman" w:cs="Times New Roman"/>
          <w:sz w:val="24"/>
          <w:szCs w:val="24"/>
        </w:rPr>
        <w:t>.</w:t>
      </w:r>
      <w:r w:rsidRPr="009154AA">
        <w:rPr>
          <w:rFonts w:ascii="Times New Roman" w:hAnsi="Times New Roman" w:cs="Times New Roman"/>
          <w:sz w:val="24"/>
          <w:szCs w:val="24"/>
        </w:rPr>
        <w:t xml:space="preserve"> </w:t>
      </w:r>
      <w:r w:rsidRPr="00622DA8">
        <w:rPr>
          <w:rFonts w:ascii="Times New Roman" w:hAnsi="Times New Roman" w:cs="Times New Roman"/>
          <w:sz w:val="24"/>
          <w:szCs w:val="24"/>
        </w:rPr>
        <w:t>As one MP explained:</w:t>
      </w:r>
      <w:r w:rsidR="00194790">
        <w:rPr>
          <w:rStyle w:val="FootnoteReference"/>
          <w:rFonts w:ascii="Times New Roman" w:hAnsi="Times New Roman"/>
          <w:sz w:val="24"/>
          <w:szCs w:val="24"/>
        </w:rPr>
        <w:footnoteReference w:id="7"/>
      </w:r>
    </w:p>
    <w:p w14:paraId="1EF377C5" w14:textId="77777777" w:rsidR="0078658C" w:rsidRPr="00622DA8" w:rsidRDefault="0078658C" w:rsidP="008611BA">
      <w:pPr>
        <w:spacing w:line="360" w:lineRule="auto"/>
        <w:ind w:left="567"/>
        <w:jc w:val="both"/>
        <w:rPr>
          <w:rFonts w:ascii="Times New Roman" w:hAnsi="Times New Roman" w:cs="Times New Roman"/>
          <w:bCs/>
          <w:i/>
          <w:sz w:val="24"/>
          <w:szCs w:val="24"/>
          <w:lang w:val="en-AU"/>
        </w:rPr>
      </w:pPr>
      <w:r w:rsidRPr="00622DA8">
        <w:rPr>
          <w:rFonts w:ascii="Times New Roman" w:hAnsi="Times New Roman" w:cs="Times New Roman"/>
          <w:bCs/>
          <w:i/>
          <w:sz w:val="24"/>
          <w:szCs w:val="24"/>
          <w:lang w:val="en-AU"/>
        </w:rPr>
        <w:t>The citizens</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 xml:space="preserve"> reports certainly did have an impact and when </w:t>
      </w:r>
      <w:proofErr w:type="gramStart"/>
      <w:r w:rsidRPr="00622DA8">
        <w:rPr>
          <w:rFonts w:ascii="Times New Roman" w:hAnsi="Times New Roman" w:cs="Times New Roman"/>
          <w:bCs/>
          <w:i/>
          <w:sz w:val="24"/>
          <w:szCs w:val="24"/>
          <w:lang w:val="en-AU"/>
        </w:rPr>
        <w:t>there</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s no complicating factors</w:t>
      </w:r>
      <w:proofErr w:type="gramEnd"/>
      <w:r w:rsidRPr="00622DA8">
        <w:rPr>
          <w:rFonts w:ascii="Times New Roman" w:hAnsi="Times New Roman" w:cs="Times New Roman"/>
          <w:bCs/>
          <w:i/>
          <w:sz w:val="24"/>
          <w:szCs w:val="24"/>
          <w:lang w:val="en-AU"/>
        </w:rPr>
        <w:t>, then it often finds its way into the recommendation or part of the recommendation as well.</w:t>
      </w:r>
    </w:p>
    <w:p w14:paraId="7D46832D" w14:textId="77777777" w:rsidR="00FA7A7F" w:rsidRDefault="00194790"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In other words the</w:t>
      </w:r>
      <w:r w:rsidR="0078658C" w:rsidRPr="00622DA8">
        <w:rPr>
          <w:rFonts w:ascii="Times New Roman" w:hAnsi="Times New Roman" w:cs="Times New Roman"/>
          <w:sz w:val="24"/>
          <w:szCs w:val="24"/>
        </w:rPr>
        <w:t xml:space="preserve"> citizens</w:t>
      </w:r>
      <w:r w:rsidR="0078658C" w:rsidRPr="001E7C85">
        <w:rPr>
          <w:rFonts w:ascii="Times New Roman" w:hAnsi="Times New Roman" w:cs="Times New Roman"/>
          <w:sz w:val="24"/>
          <w:szCs w:val="24"/>
        </w:rPr>
        <w:t>’</w:t>
      </w:r>
      <w:r w:rsidR="0078658C" w:rsidRPr="00622DA8">
        <w:rPr>
          <w:rFonts w:ascii="Times New Roman" w:hAnsi="Times New Roman" w:cs="Times New Roman"/>
          <w:sz w:val="24"/>
          <w:szCs w:val="24"/>
        </w:rPr>
        <w:t xml:space="preserve"> reports had an impact </w:t>
      </w:r>
      <w:r>
        <w:rPr>
          <w:rFonts w:ascii="Times New Roman" w:hAnsi="Times New Roman" w:cs="Times New Roman"/>
          <w:sz w:val="24"/>
          <w:szCs w:val="24"/>
        </w:rPr>
        <w:t xml:space="preserve">on the MPs </w:t>
      </w:r>
      <w:r w:rsidR="00FA7A7F">
        <w:rPr>
          <w:rFonts w:ascii="Times New Roman" w:hAnsi="Times New Roman" w:cs="Times New Roman"/>
          <w:sz w:val="24"/>
          <w:szCs w:val="24"/>
        </w:rPr>
        <w:t>recommendations</w:t>
      </w:r>
      <w:r>
        <w:rPr>
          <w:rFonts w:ascii="Times New Roman" w:hAnsi="Times New Roman" w:cs="Times New Roman"/>
          <w:sz w:val="24"/>
          <w:szCs w:val="24"/>
        </w:rPr>
        <w:t xml:space="preserve"> </w:t>
      </w:r>
      <w:r w:rsidR="0078658C" w:rsidRPr="00622DA8">
        <w:rPr>
          <w:rFonts w:ascii="Times New Roman" w:hAnsi="Times New Roman" w:cs="Times New Roman"/>
          <w:sz w:val="24"/>
          <w:szCs w:val="24"/>
        </w:rPr>
        <w:t xml:space="preserve">to the extent that they did not compromise existing government policy, or party positions. </w:t>
      </w:r>
      <w:r w:rsidR="0078658C">
        <w:rPr>
          <w:rFonts w:ascii="Times New Roman" w:hAnsi="Times New Roman" w:cs="Times New Roman"/>
          <w:sz w:val="24"/>
          <w:szCs w:val="24"/>
        </w:rPr>
        <w:t>Moreover, s</w:t>
      </w:r>
      <w:r w:rsidR="0078658C" w:rsidRPr="00622DA8">
        <w:rPr>
          <w:rFonts w:ascii="Times New Roman" w:hAnsi="Times New Roman" w:cs="Times New Roman"/>
          <w:sz w:val="24"/>
          <w:szCs w:val="24"/>
        </w:rPr>
        <w:t>ome of the more controversial</w:t>
      </w:r>
      <w:r>
        <w:rPr>
          <w:rFonts w:ascii="Times New Roman" w:hAnsi="Times New Roman" w:cs="Times New Roman"/>
          <w:sz w:val="24"/>
          <w:szCs w:val="24"/>
        </w:rPr>
        <w:t xml:space="preserve"> or more </w:t>
      </w:r>
      <w:r w:rsidR="0078658C" w:rsidRPr="00622DA8">
        <w:rPr>
          <w:rFonts w:ascii="Times New Roman" w:hAnsi="Times New Roman" w:cs="Times New Roman"/>
          <w:sz w:val="24"/>
          <w:szCs w:val="24"/>
        </w:rPr>
        <w:t xml:space="preserve">radical proposals were noted but not explicitly accepted, others were noted and rejected. For example, </w:t>
      </w:r>
      <w:r w:rsidR="0078658C">
        <w:rPr>
          <w:rFonts w:ascii="Times New Roman" w:hAnsi="Times New Roman" w:cs="Times New Roman"/>
          <w:sz w:val="24"/>
          <w:szCs w:val="24"/>
        </w:rPr>
        <w:t>the</w:t>
      </w:r>
      <w:r w:rsidR="0078658C" w:rsidRPr="00972114">
        <w:rPr>
          <w:rFonts w:ascii="Times New Roman" w:hAnsi="Times New Roman" w:cs="Times New Roman"/>
          <w:sz w:val="24"/>
          <w:szCs w:val="24"/>
        </w:rPr>
        <w:t xml:space="preserve"> PAC report does not address the broader issue of market distortion that the citizens were concerned about including the </w:t>
      </w:r>
      <w:r w:rsidR="0078658C">
        <w:rPr>
          <w:rFonts w:ascii="Times New Roman" w:hAnsi="Times New Roman" w:cs="Times New Roman"/>
          <w:sz w:val="24"/>
          <w:szCs w:val="24"/>
        </w:rPr>
        <w:t>long standing</w:t>
      </w:r>
      <w:r w:rsidR="0078658C" w:rsidRPr="00972114">
        <w:rPr>
          <w:rFonts w:ascii="Times New Roman" w:hAnsi="Times New Roman" w:cs="Times New Roman"/>
          <w:sz w:val="24"/>
          <w:szCs w:val="24"/>
        </w:rPr>
        <w:t xml:space="preserve"> advantage that coal fired power stations have had in terms of low costs capital, subsidised supporting infrastructure (such as rail, ports and so on), and low cost coal contracts that emerging renewable technologies have not had.</w:t>
      </w:r>
      <w:r w:rsidR="0078658C" w:rsidRPr="00622DA8">
        <w:rPr>
          <w:rFonts w:ascii="Times New Roman" w:hAnsi="Times New Roman" w:cs="Times New Roman"/>
          <w:sz w:val="24"/>
          <w:szCs w:val="24"/>
        </w:rPr>
        <w:t xml:space="preserve"> More problematic was that some issues of </w:t>
      </w:r>
      <w:r w:rsidR="0078658C" w:rsidRPr="001E7C85">
        <w:rPr>
          <w:rFonts w:ascii="Times New Roman" w:hAnsi="Times New Roman" w:cs="Times New Roman"/>
          <w:sz w:val="24"/>
          <w:szCs w:val="24"/>
        </w:rPr>
        <w:t>‘</w:t>
      </w:r>
      <w:r w:rsidR="0078658C" w:rsidRPr="00622DA8">
        <w:rPr>
          <w:rFonts w:ascii="Times New Roman" w:hAnsi="Times New Roman" w:cs="Times New Roman"/>
          <w:sz w:val="24"/>
          <w:szCs w:val="24"/>
        </w:rPr>
        <w:t>public concern</w:t>
      </w:r>
      <w:r w:rsidR="0078658C" w:rsidRPr="001E7C85">
        <w:rPr>
          <w:rFonts w:ascii="Times New Roman" w:hAnsi="Times New Roman" w:cs="Times New Roman"/>
          <w:sz w:val="24"/>
          <w:szCs w:val="24"/>
        </w:rPr>
        <w:t>’</w:t>
      </w:r>
      <w:r w:rsidR="0078658C" w:rsidRPr="00622DA8">
        <w:rPr>
          <w:rFonts w:ascii="Times New Roman" w:hAnsi="Times New Roman" w:cs="Times New Roman"/>
          <w:sz w:val="24"/>
          <w:szCs w:val="24"/>
        </w:rPr>
        <w:t xml:space="preserve"> were reduced to </w:t>
      </w:r>
      <w:r w:rsidR="0078658C" w:rsidRPr="001E7C85">
        <w:rPr>
          <w:rFonts w:ascii="Times New Roman" w:hAnsi="Times New Roman" w:cs="Times New Roman"/>
          <w:sz w:val="24"/>
          <w:szCs w:val="24"/>
        </w:rPr>
        <w:t>‘</w:t>
      </w:r>
      <w:r w:rsidR="0078658C" w:rsidRPr="00622DA8">
        <w:rPr>
          <w:rFonts w:ascii="Times New Roman" w:hAnsi="Times New Roman" w:cs="Times New Roman"/>
          <w:sz w:val="24"/>
          <w:szCs w:val="24"/>
        </w:rPr>
        <w:t>lack of public information</w:t>
      </w:r>
      <w:r w:rsidR="0078658C" w:rsidRPr="001E7C85">
        <w:rPr>
          <w:rFonts w:ascii="Times New Roman" w:hAnsi="Times New Roman" w:cs="Times New Roman"/>
          <w:sz w:val="24"/>
          <w:szCs w:val="24"/>
        </w:rPr>
        <w:t>’</w:t>
      </w:r>
      <w:r w:rsidR="0078658C" w:rsidRPr="00622DA8">
        <w:rPr>
          <w:rFonts w:ascii="Times New Roman" w:hAnsi="Times New Roman" w:cs="Times New Roman"/>
          <w:sz w:val="24"/>
          <w:szCs w:val="24"/>
        </w:rPr>
        <w:t xml:space="preserve">. For instance, some themes of concern to the citizens, such as their rejection of coal seam gas production due to their lack of confidence in the technology were addressed in terms of providing the public with more accurate information. Other more politically controversial topics were explicitly avoided altogether such as the role of the state in regulating the </w:t>
      </w:r>
      <w:r w:rsidR="0078658C">
        <w:rPr>
          <w:rFonts w:ascii="Times New Roman" w:hAnsi="Times New Roman" w:cs="Times New Roman"/>
          <w:sz w:val="24"/>
          <w:szCs w:val="24"/>
        </w:rPr>
        <w:t xml:space="preserve">electricity </w:t>
      </w:r>
      <w:r w:rsidR="0078658C" w:rsidRPr="00622DA8">
        <w:rPr>
          <w:rFonts w:ascii="Times New Roman" w:hAnsi="Times New Roman" w:cs="Times New Roman"/>
          <w:sz w:val="24"/>
          <w:szCs w:val="24"/>
        </w:rPr>
        <w:t>market.</w:t>
      </w:r>
      <w:r>
        <w:rPr>
          <w:rFonts w:ascii="Times New Roman" w:hAnsi="Times New Roman" w:cs="Times New Roman"/>
          <w:sz w:val="24"/>
          <w:szCs w:val="24"/>
        </w:rPr>
        <w:t xml:space="preserve"> </w:t>
      </w:r>
      <w:r w:rsidR="006B43BD">
        <w:rPr>
          <w:rFonts w:ascii="Times New Roman" w:hAnsi="Times New Roman" w:cs="Times New Roman"/>
          <w:sz w:val="24"/>
          <w:szCs w:val="24"/>
        </w:rPr>
        <w:t>T</w:t>
      </w:r>
      <w:r>
        <w:rPr>
          <w:rFonts w:ascii="Times New Roman" w:hAnsi="Times New Roman" w:cs="Times New Roman"/>
          <w:sz w:val="24"/>
          <w:szCs w:val="24"/>
        </w:rPr>
        <w:t xml:space="preserve">his watering </w:t>
      </w:r>
      <w:r>
        <w:rPr>
          <w:rFonts w:ascii="Times New Roman" w:hAnsi="Times New Roman" w:cs="Times New Roman"/>
          <w:sz w:val="24"/>
          <w:szCs w:val="24"/>
        </w:rPr>
        <w:lastRenderedPageBreak/>
        <w:t xml:space="preserve">down or omission of some of the </w:t>
      </w:r>
      <w:r w:rsidR="00FA7A7F">
        <w:rPr>
          <w:rFonts w:ascii="Times New Roman" w:hAnsi="Times New Roman" w:cs="Times New Roman"/>
          <w:sz w:val="24"/>
          <w:szCs w:val="24"/>
        </w:rPr>
        <w:t>citizens’</w:t>
      </w:r>
      <w:r>
        <w:rPr>
          <w:rFonts w:ascii="Times New Roman" w:hAnsi="Times New Roman" w:cs="Times New Roman"/>
          <w:sz w:val="24"/>
          <w:szCs w:val="24"/>
        </w:rPr>
        <w:t xml:space="preserve"> recommendations suggests </w:t>
      </w:r>
      <w:r w:rsidR="006B43BD">
        <w:rPr>
          <w:rFonts w:ascii="Times New Roman" w:hAnsi="Times New Roman" w:cs="Times New Roman"/>
          <w:sz w:val="24"/>
          <w:szCs w:val="24"/>
        </w:rPr>
        <w:t>a</w:t>
      </w:r>
      <w:r w:rsidR="00FA7A7F">
        <w:rPr>
          <w:rFonts w:ascii="Times New Roman" w:hAnsi="Times New Roman" w:cs="Times New Roman"/>
          <w:sz w:val="24"/>
          <w:szCs w:val="24"/>
        </w:rPr>
        <w:t xml:space="preserve"> </w:t>
      </w:r>
      <w:r w:rsidR="006B43BD">
        <w:rPr>
          <w:rFonts w:ascii="Times New Roman" w:hAnsi="Times New Roman" w:cs="Times New Roman"/>
          <w:sz w:val="24"/>
          <w:szCs w:val="24"/>
        </w:rPr>
        <w:t xml:space="preserve">certain kind of </w:t>
      </w:r>
      <w:r w:rsidR="00FA7A7F">
        <w:rPr>
          <w:rFonts w:ascii="Times New Roman" w:hAnsi="Times New Roman" w:cs="Times New Roman"/>
          <w:sz w:val="24"/>
          <w:szCs w:val="24"/>
        </w:rPr>
        <w:t xml:space="preserve">blockage in the </w:t>
      </w:r>
      <w:r>
        <w:rPr>
          <w:rFonts w:ascii="Times New Roman" w:hAnsi="Times New Roman" w:cs="Times New Roman"/>
          <w:sz w:val="24"/>
          <w:szCs w:val="24"/>
        </w:rPr>
        <w:t>deliberative system</w:t>
      </w:r>
      <w:r w:rsidR="00FA7A7F">
        <w:rPr>
          <w:rFonts w:ascii="Times New Roman" w:hAnsi="Times New Roman" w:cs="Times New Roman"/>
          <w:sz w:val="24"/>
          <w:szCs w:val="24"/>
        </w:rPr>
        <w:t>. How severe this blockage is depends on how seriously the MPs considered the citizen ideas and claims in their own deliberations. Best case, they may have considered them at length and then excluded them for particular re</w:t>
      </w:r>
      <w:r w:rsidR="006B43BD">
        <w:rPr>
          <w:rFonts w:ascii="Times New Roman" w:hAnsi="Times New Roman" w:cs="Times New Roman"/>
          <w:sz w:val="24"/>
          <w:szCs w:val="24"/>
        </w:rPr>
        <w:t>a</w:t>
      </w:r>
      <w:r w:rsidR="00FA7A7F">
        <w:rPr>
          <w:rFonts w:ascii="Times New Roman" w:hAnsi="Times New Roman" w:cs="Times New Roman"/>
          <w:sz w:val="24"/>
          <w:szCs w:val="24"/>
        </w:rPr>
        <w:t xml:space="preserve">sons, or worst case they simply ignored them. The problem with parliamentary committees for this kind of research is that their deliberations are typically behind closed doors, so instead of studying transcripts of committee deliberations, we have to rely on self-reporting. According to the committee members interviewed all the </w:t>
      </w:r>
      <w:proofErr w:type="gramStart"/>
      <w:r w:rsidR="00FA7A7F">
        <w:rPr>
          <w:rFonts w:ascii="Times New Roman" w:hAnsi="Times New Roman" w:cs="Times New Roman"/>
          <w:sz w:val="24"/>
          <w:szCs w:val="24"/>
        </w:rPr>
        <w:t>citizens</w:t>
      </w:r>
      <w:proofErr w:type="gramEnd"/>
      <w:r w:rsidR="00FA7A7F">
        <w:rPr>
          <w:rFonts w:ascii="Times New Roman" w:hAnsi="Times New Roman" w:cs="Times New Roman"/>
          <w:sz w:val="24"/>
          <w:szCs w:val="24"/>
        </w:rPr>
        <w:t xml:space="preserve"> recommendations were fully considered, and discussed at length. </w:t>
      </w:r>
    </w:p>
    <w:p w14:paraId="1523418C" w14:textId="1E687789" w:rsidR="0078658C" w:rsidRPr="00622DA8" w:rsidRDefault="0024434A" w:rsidP="008611B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Third, a</w:t>
      </w:r>
      <w:r w:rsidR="00FA7A7F">
        <w:rPr>
          <w:rFonts w:ascii="Times New Roman" w:hAnsi="Times New Roman" w:cs="Times New Roman"/>
          <w:sz w:val="24"/>
          <w:szCs w:val="24"/>
        </w:rPr>
        <w:t xml:space="preserve">part from the </w:t>
      </w:r>
      <w:r w:rsidR="006B43BD">
        <w:rPr>
          <w:rFonts w:ascii="Times New Roman" w:hAnsi="Times New Roman" w:cs="Times New Roman"/>
          <w:sz w:val="24"/>
          <w:szCs w:val="24"/>
        </w:rPr>
        <w:t xml:space="preserve">selective </w:t>
      </w:r>
      <w:r w:rsidR="00FA7A7F">
        <w:rPr>
          <w:rFonts w:ascii="Times New Roman" w:hAnsi="Times New Roman" w:cs="Times New Roman"/>
          <w:sz w:val="24"/>
          <w:szCs w:val="24"/>
        </w:rPr>
        <w:t>transmission of substantive policy ideas, in this case there was also some transmission of democratic norms from the mini-public into the parliamentary space. In particular, the</w:t>
      </w:r>
      <w:r w:rsidR="0078658C" w:rsidRPr="00622DA8">
        <w:rPr>
          <w:rFonts w:ascii="Times New Roman" w:hAnsi="Times New Roman" w:cs="Times New Roman"/>
          <w:sz w:val="24"/>
          <w:szCs w:val="24"/>
        </w:rPr>
        <w:t xml:space="preserve"> mini</w:t>
      </w:r>
      <w:r w:rsidR="0078658C">
        <w:rPr>
          <w:rFonts w:ascii="Times New Roman" w:hAnsi="Times New Roman" w:cs="Times New Roman"/>
          <w:sz w:val="24"/>
          <w:szCs w:val="24"/>
        </w:rPr>
        <w:t>-</w:t>
      </w:r>
      <w:r w:rsidR="0078658C" w:rsidRPr="00622DA8">
        <w:rPr>
          <w:rFonts w:ascii="Times New Roman" w:hAnsi="Times New Roman" w:cs="Times New Roman"/>
          <w:sz w:val="24"/>
          <w:szCs w:val="24"/>
        </w:rPr>
        <w:t xml:space="preserve">public </w:t>
      </w:r>
      <w:r w:rsidR="00FA7A7F">
        <w:rPr>
          <w:rFonts w:ascii="Times New Roman" w:hAnsi="Times New Roman" w:cs="Times New Roman"/>
          <w:sz w:val="24"/>
          <w:szCs w:val="24"/>
        </w:rPr>
        <w:t xml:space="preserve">process </w:t>
      </w:r>
      <w:r w:rsidR="0078658C">
        <w:rPr>
          <w:rFonts w:ascii="Times New Roman" w:hAnsi="Times New Roman" w:cs="Times New Roman"/>
          <w:sz w:val="24"/>
          <w:szCs w:val="24"/>
        </w:rPr>
        <w:t xml:space="preserve">facilitated a rethinking of how </w:t>
      </w:r>
      <w:r w:rsidR="00FA7A7F">
        <w:rPr>
          <w:rFonts w:ascii="Times New Roman" w:hAnsi="Times New Roman" w:cs="Times New Roman"/>
          <w:sz w:val="24"/>
          <w:szCs w:val="24"/>
        </w:rPr>
        <w:t>the MPs typically</w:t>
      </w:r>
      <w:r w:rsidR="0078658C">
        <w:rPr>
          <w:rFonts w:ascii="Times New Roman" w:hAnsi="Times New Roman" w:cs="Times New Roman"/>
          <w:sz w:val="24"/>
          <w:szCs w:val="24"/>
        </w:rPr>
        <w:t xml:space="preserve"> engage</w:t>
      </w:r>
      <w:r w:rsidR="00FA7A7F">
        <w:rPr>
          <w:rFonts w:ascii="Times New Roman" w:hAnsi="Times New Roman" w:cs="Times New Roman"/>
          <w:sz w:val="24"/>
          <w:szCs w:val="24"/>
        </w:rPr>
        <w:t xml:space="preserve"> with</w:t>
      </w:r>
      <w:r w:rsidR="0078658C">
        <w:rPr>
          <w:rFonts w:ascii="Times New Roman" w:hAnsi="Times New Roman" w:cs="Times New Roman"/>
          <w:sz w:val="24"/>
          <w:szCs w:val="24"/>
        </w:rPr>
        <w:t xml:space="preserve"> the public in formal parliamentary processes. Most of the </w:t>
      </w:r>
      <w:r w:rsidR="0078658C" w:rsidRPr="00622DA8">
        <w:rPr>
          <w:rFonts w:ascii="Times New Roman" w:hAnsi="Times New Roman" w:cs="Times New Roman"/>
          <w:sz w:val="24"/>
          <w:szCs w:val="24"/>
        </w:rPr>
        <w:t>PAC committee members (MPs)</w:t>
      </w:r>
      <w:r w:rsidR="0078658C">
        <w:rPr>
          <w:rFonts w:ascii="Times New Roman" w:hAnsi="Times New Roman" w:cs="Times New Roman"/>
          <w:sz w:val="24"/>
          <w:szCs w:val="24"/>
        </w:rPr>
        <w:t xml:space="preserve"> interviewed </w:t>
      </w:r>
      <w:r w:rsidR="0078658C" w:rsidRPr="00622DA8">
        <w:rPr>
          <w:rFonts w:ascii="Times New Roman" w:hAnsi="Times New Roman" w:cs="Times New Roman"/>
          <w:bCs/>
          <w:sz w:val="24"/>
          <w:szCs w:val="24"/>
        </w:rPr>
        <w:t xml:space="preserve">were very positive about the </w:t>
      </w:r>
      <w:r w:rsidR="0078658C">
        <w:rPr>
          <w:rFonts w:ascii="Times New Roman" w:hAnsi="Times New Roman" w:cs="Times New Roman"/>
          <w:bCs/>
          <w:sz w:val="24"/>
          <w:szCs w:val="24"/>
        </w:rPr>
        <w:t xml:space="preserve">mini-public </w:t>
      </w:r>
      <w:r w:rsidR="0078658C" w:rsidRPr="00622DA8">
        <w:rPr>
          <w:rFonts w:ascii="Times New Roman" w:hAnsi="Times New Roman" w:cs="Times New Roman"/>
          <w:bCs/>
          <w:sz w:val="24"/>
          <w:szCs w:val="24"/>
        </w:rPr>
        <w:t>experience</w:t>
      </w:r>
      <w:r w:rsidR="0078658C">
        <w:rPr>
          <w:rFonts w:ascii="Times New Roman" w:hAnsi="Times New Roman" w:cs="Times New Roman"/>
          <w:bCs/>
          <w:sz w:val="24"/>
          <w:szCs w:val="24"/>
        </w:rPr>
        <w:t xml:space="preserve">, describing it </w:t>
      </w:r>
      <w:r w:rsidR="0078658C" w:rsidRPr="00622DA8">
        <w:rPr>
          <w:rFonts w:ascii="Times New Roman" w:hAnsi="Times New Roman" w:cs="Times New Roman"/>
          <w:bCs/>
          <w:sz w:val="24"/>
          <w:szCs w:val="24"/>
        </w:rPr>
        <w:t xml:space="preserve">variously as “a great initiative”, an “interesting exercise” and a “terrific success”. </w:t>
      </w:r>
      <w:r w:rsidR="0078658C">
        <w:rPr>
          <w:rFonts w:ascii="Times New Roman" w:hAnsi="Times New Roman" w:cs="Times New Roman"/>
          <w:bCs/>
          <w:sz w:val="24"/>
          <w:szCs w:val="24"/>
        </w:rPr>
        <w:t>Several</w:t>
      </w:r>
      <w:r w:rsidR="0078658C" w:rsidRPr="00622DA8">
        <w:rPr>
          <w:rFonts w:ascii="Times New Roman" w:hAnsi="Times New Roman" w:cs="Times New Roman"/>
          <w:bCs/>
          <w:sz w:val="24"/>
          <w:szCs w:val="24"/>
        </w:rPr>
        <w:t xml:space="preserve"> interviewees explicitly stated that the citizens</w:t>
      </w:r>
      <w:r w:rsidR="0078658C" w:rsidRPr="001E7C85">
        <w:rPr>
          <w:rFonts w:ascii="Times New Roman" w:hAnsi="Times New Roman" w:cs="Times New Roman"/>
          <w:bCs/>
          <w:sz w:val="24"/>
          <w:szCs w:val="24"/>
        </w:rPr>
        <w:t>’</w:t>
      </w:r>
      <w:r w:rsidR="0078658C" w:rsidRPr="00622DA8">
        <w:rPr>
          <w:rFonts w:ascii="Times New Roman" w:hAnsi="Times New Roman" w:cs="Times New Roman"/>
          <w:bCs/>
          <w:sz w:val="24"/>
          <w:szCs w:val="24"/>
        </w:rPr>
        <w:t xml:space="preserve"> reports had made significant impact on the committee</w:t>
      </w:r>
      <w:r w:rsidR="0078658C" w:rsidRPr="001E7C85">
        <w:rPr>
          <w:rFonts w:ascii="Times New Roman" w:hAnsi="Times New Roman" w:cs="Times New Roman"/>
          <w:bCs/>
          <w:sz w:val="24"/>
          <w:szCs w:val="24"/>
        </w:rPr>
        <w:t>’</w:t>
      </w:r>
      <w:r w:rsidR="0078658C" w:rsidRPr="00622DA8">
        <w:rPr>
          <w:rFonts w:ascii="Times New Roman" w:hAnsi="Times New Roman" w:cs="Times New Roman"/>
          <w:bCs/>
          <w:sz w:val="24"/>
          <w:szCs w:val="24"/>
        </w:rPr>
        <w:t xml:space="preserve">s </w:t>
      </w:r>
      <w:r w:rsidR="0078658C">
        <w:rPr>
          <w:rFonts w:ascii="Times New Roman" w:hAnsi="Times New Roman" w:cs="Times New Roman"/>
          <w:bCs/>
          <w:sz w:val="24"/>
          <w:szCs w:val="24"/>
        </w:rPr>
        <w:t xml:space="preserve">internal </w:t>
      </w:r>
      <w:r w:rsidR="0078658C" w:rsidRPr="00622DA8">
        <w:rPr>
          <w:rFonts w:ascii="Times New Roman" w:hAnsi="Times New Roman" w:cs="Times New Roman"/>
          <w:bCs/>
          <w:sz w:val="24"/>
          <w:szCs w:val="24"/>
        </w:rPr>
        <w:t>deliberations. For example</w:t>
      </w:r>
      <w:r w:rsidR="00194790">
        <w:rPr>
          <w:rFonts w:ascii="Times New Roman" w:hAnsi="Times New Roman" w:cs="Times New Roman"/>
          <w:bCs/>
          <w:sz w:val="24"/>
          <w:szCs w:val="24"/>
        </w:rPr>
        <w:t>, according to one MP</w:t>
      </w:r>
      <w:r w:rsidR="0078658C" w:rsidRPr="00622DA8">
        <w:rPr>
          <w:rFonts w:ascii="Times New Roman" w:hAnsi="Times New Roman" w:cs="Times New Roman"/>
          <w:bCs/>
          <w:sz w:val="24"/>
          <w:szCs w:val="24"/>
        </w:rPr>
        <w:t>:</w:t>
      </w:r>
      <w:r w:rsidR="0078658C" w:rsidRPr="00622DA8">
        <w:rPr>
          <w:rFonts w:ascii="Times New Roman" w:hAnsi="Times New Roman" w:cs="Times New Roman"/>
          <w:b/>
          <w:bCs/>
          <w:sz w:val="24"/>
          <w:szCs w:val="24"/>
        </w:rPr>
        <w:t xml:space="preserve"> </w:t>
      </w:r>
    </w:p>
    <w:p w14:paraId="0496566E" w14:textId="77777777" w:rsidR="0078658C" w:rsidRPr="00622DA8" w:rsidRDefault="0078658C" w:rsidP="008611BA">
      <w:pPr>
        <w:spacing w:line="360" w:lineRule="auto"/>
        <w:ind w:left="567"/>
        <w:jc w:val="both"/>
        <w:rPr>
          <w:rFonts w:ascii="Times New Roman" w:hAnsi="Times New Roman" w:cs="Times New Roman"/>
          <w:bCs/>
          <w:i/>
          <w:sz w:val="24"/>
          <w:szCs w:val="24"/>
          <w:lang w:val="en-AU"/>
        </w:rPr>
      </w:pPr>
      <w:r w:rsidRPr="00622DA8">
        <w:rPr>
          <w:rFonts w:ascii="Times New Roman" w:hAnsi="Times New Roman" w:cs="Times New Roman"/>
          <w:bCs/>
          <w:i/>
          <w:sz w:val="24"/>
          <w:szCs w:val="24"/>
          <w:lang w:val="en-AU"/>
        </w:rPr>
        <w:t>It</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s definitely played a role and I think it</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s heightened the awareness of a direct democratic approach ...  Members of Parliament do have that direct involvement with community members, but this is done in a structured way and I think, when I read the recommendations … there</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s no doubt that it</w:t>
      </w:r>
      <w:r w:rsidRPr="001E7C85">
        <w:rPr>
          <w:rFonts w:ascii="Times New Roman" w:hAnsi="Times New Roman" w:cs="Times New Roman"/>
          <w:bCs/>
          <w:i/>
          <w:sz w:val="24"/>
          <w:szCs w:val="24"/>
          <w:lang w:val="en-AU"/>
        </w:rPr>
        <w:t>’</w:t>
      </w:r>
      <w:r w:rsidRPr="00622DA8">
        <w:rPr>
          <w:rFonts w:ascii="Times New Roman" w:hAnsi="Times New Roman" w:cs="Times New Roman"/>
          <w:bCs/>
          <w:i/>
          <w:sz w:val="24"/>
          <w:szCs w:val="24"/>
          <w:lang w:val="en-AU"/>
        </w:rPr>
        <w:t>s had a good influence, bottom up, into many of the recommendations and the commentary within the report that will ultimately be tabled at Parliament.</w:t>
      </w:r>
    </w:p>
    <w:p w14:paraId="167E60C7" w14:textId="77777777" w:rsidR="0078658C" w:rsidRDefault="0078658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then, in this case deliberative </w:t>
      </w:r>
      <w:r w:rsidRPr="0033562E">
        <w:rPr>
          <w:rFonts w:ascii="Times New Roman" w:hAnsi="Times New Roman" w:cs="Times New Roman"/>
          <w:sz w:val="24"/>
          <w:szCs w:val="24"/>
        </w:rPr>
        <w:t xml:space="preserve">transmission was not entirely </w:t>
      </w:r>
      <w:r>
        <w:rPr>
          <w:rFonts w:ascii="Times New Roman" w:hAnsi="Times New Roman" w:cs="Times New Roman"/>
          <w:sz w:val="24"/>
          <w:szCs w:val="24"/>
        </w:rPr>
        <w:t>seamless</w:t>
      </w:r>
      <w:r w:rsidRPr="0033562E">
        <w:rPr>
          <w:rFonts w:ascii="Times New Roman" w:hAnsi="Times New Roman" w:cs="Times New Roman"/>
          <w:sz w:val="24"/>
          <w:szCs w:val="24"/>
        </w:rPr>
        <w:t xml:space="preserve">, but in </w:t>
      </w:r>
      <w:r w:rsidRPr="00622DA8">
        <w:rPr>
          <w:rFonts w:ascii="Times New Roman" w:hAnsi="Times New Roman" w:cs="Times New Roman"/>
          <w:sz w:val="24"/>
          <w:szCs w:val="24"/>
        </w:rPr>
        <w:t>comparison with other mini-public projects, the citizens</w:t>
      </w:r>
      <w:r w:rsidRPr="001E7C85">
        <w:rPr>
          <w:rFonts w:ascii="Times New Roman" w:hAnsi="Times New Roman" w:cs="Times New Roman"/>
          <w:sz w:val="24"/>
          <w:szCs w:val="24"/>
        </w:rPr>
        <w:t>’</w:t>
      </w:r>
      <w:r w:rsidRPr="00622DA8">
        <w:rPr>
          <w:rFonts w:ascii="Times New Roman" w:hAnsi="Times New Roman" w:cs="Times New Roman"/>
          <w:sz w:val="24"/>
          <w:szCs w:val="24"/>
        </w:rPr>
        <w:t xml:space="preserve"> juries and their recommendations </w:t>
      </w:r>
      <w:r>
        <w:rPr>
          <w:rFonts w:ascii="Times New Roman" w:hAnsi="Times New Roman" w:cs="Times New Roman"/>
          <w:sz w:val="24"/>
          <w:szCs w:val="24"/>
        </w:rPr>
        <w:t>here did have an impact on policy recommendations and democratic norms (c.f. Goodin and Dr</w:t>
      </w:r>
      <w:r w:rsidRPr="00622DA8">
        <w:rPr>
          <w:rFonts w:ascii="Times New Roman" w:hAnsi="Times New Roman" w:cs="Times New Roman"/>
          <w:sz w:val="24"/>
          <w:szCs w:val="24"/>
        </w:rPr>
        <w:t>y</w:t>
      </w:r>
      <w:r>
        <w:rPr>
          <w:rFonts w:ascii="Times New Roman" w:hAnsi="Times New Roman" w:cs="Times New Roman"/>
          <w:sz w:val="24"/>
          <w:szCs w:val="24"/>
        </w:rPr>
        <w:t>z</w:t>
      </w:r>
      <w:r w:rsidRPr="00622DA8">
        <w:rPr>
          <w:rFonts w:ascii="Times New Roman" w:hAnsi="Times New Roman" w:cs="Times New Roman"/>
          <w:sz w:val="24"/>
          <w:szCs w:val="24"/>
        </w:rPr>
        <w:t xml:space="preserve">ek, 2006). </w:t>
      </w:r>
      <w:r>
        <w:rPr>
          <w:rFonts w:ascii="Times New Roman" w:hAnsi="Times New Roman" w:cs="Times New Roman"/>
          <w:sz w:val="24"/>
          <w:szCs w:val="24"/>
        </w:rPr>
        <w:t xml:space="preserve">In terms of inclusion there was an attempt to consider the views of both urban and rural publics, which can differ considerably on energy matters. There is also some evidence that more marginalised ideas were considered and included. For example, the PAC’s report seized on some of the more publically controversial recommendations that one of the citizens’ juries proposed, such as the need to “start a discussion about nuclear </w:t>
      </w:r>
      <w:r>
        <w:rPr>
          <w:rFonts w:ascii="Times New Roman" w:hAnsi="Times New Roman" w:cs="Times New Roman"/>
          <w:sz w:val="24"/>
          <w:szCs w:val="24"/>
        </w:rPr>
        <w:lastRenderedPageBreak/>
        <w:t>technology”. Such an idea, though likely to be unpalatable</w:t>
      </w:r>
      <w:r w:rsidRPr="00DB7150">
        <w:rPr>
          <w:rFonts w:ascii="Times New Roman" w:hAnsi="Times New Roman" w:cs="Times New Roman"/>
          <w:sz w:val="24"/>
          <w:szCs w:val="24"/>
        </w:rPr>
        <w:t xml:space="preserve"> </w:t>
      </w:r>
      <w:r>
        <w:rPr>
          <w:rFonts w:ascii="Times New Roman" w:hAnsi="Times New Roman" w:cs="Times New Roman"/>
          <w:sz w:val="24"/>
          <w:szCs w:val="24"/>
        </w:rPr>
        <w:t xml:space="preserve">in a wider unreflective public setting, made its way from the mini-public into parliamentary deliberations. </w:t>
      </w:r>
    </w:p>
    <w:p w14:paraId="5213EC85" w14:textId="25F4A032" w:rsidR="0078658C" w:rsidRPr="00783515" w:rsidRDefault="0078658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were some of the factors that aided transmission in this case? </w:t>
      </w:r>
      <w:r w:rsidRPr="00622DA8">
        <w:rPr>
          <w:rFonts w:ascii="Times New Roman" w:hAnsi="Times New Roman" w:cs="Times New Roman"/>
          <w:sz w:val="24"/>
          <w:szCs w:val="24"/>
        </w:rPr>
        <w:t xml:space="preserve">First, the </w:t>
      </w:r>
      <w:r>
        <w:rPr>
          <w:rFonts w:ascii="Times New Roman" w:hAnsi="Times New Roman" w:cs="Times New Roman"/>
          <w:sz w:val="24"/>
          <w:szCs w:val="24"/>
        </w:rPr>
        <w:t>process was perceived as novel and welcomed by almost all the elected representatives on the PAC</w:t>
      </w:r>
      <w:r w:rsidRPr="00622DA8">
        <w:rPr>
          <w:rFonts w:ascii="Times New Roman" w:hAnsi="Times New Roman" w:cs="Times New Roman"/>
          <w:bCs/>
          <w:i/>
          <w:sz w:val="24"/>
          <w:szCs w:val="24"/>
          <w:lang w:val="en-AU"/>
        </w:rPr>
        <w:t>.</w:t>
      </w:r>
      <w:r>
        <w:rPr>
          <w:rFonts w:ascii="Times New Roman" w:hAnsi="Times New Roman" w:cs="Times New Roman"/>
          <w:bCs/>
          <w:i/>
          <w:sz w:val="24"/>
          <w:szCs w:val="24"/>
          <w:lang w:val="en-AU"/>
        </w:rPr>
        <w:t xml:space="preserve"> </w:t>
      </w:r>
      <w:r>
        <w:rPr>
          <w:rFonts w:ascii="Times New Roman" w:hAnsi="Times New Roman" w:cs="Times New Roman"/>
          <w:sz w:val="24"/>
          <w:szCs w:val="24"/>
        </w:rPr>
        <w:t xml:space="preserve">Most openly admitted in the interviews that they did not know how to best </w:t>
      </w:r>
      <w:r w:rsidRPr="00622DA8">
        <w:rPr>
          <w:rFonts w:ascii="Times New Roman" w:hAnsi="Times New Roman" w:cs="Times New Roman"/>
          <w:sz w:val="24"/>
          <w:szCs w:val="24"/>
        </w:rPr>
        <w:t>represent their constituents on the issue of energy</w:t>
      </w:r>
      <w:r>
        <w:rPr>
          <w:rFonts w:ascii="Times New Roman" w:hAnsi="Times New Roman" w:cs="Times New Roman"/>
          <w:sz w:val="24"/>
          <w:szCs w:val="24"/>
        </w:rPr>
        <w:t xml:space="preserve"> – it is too dry and technical</w:t>
      </w:r>
      <w:r w:rsidRPr="00622DA8">
        <w:rPr>
          <w:rFonts w:ascii="Times New Roman" w:hAnsi="Times New Roman" w:cs="Times New Roman"/>
          <w:sz w:val="24"/>
          <w:szCs w:val="24"/>
        </w:rPr>
        <w:t xml:space="preserve">. </w:t>
      </w:r>
      <w:r>
        <w:rPr>
          <w:rFonts w:ascii="Times New Roman" w:hAnsi="Times New Roman" w:cs="Times New Roman"/>
          <w:sz w:val="24"/>
          <w:szCs w:val="24"/>
        </w:rPr>
        <w:t>So the idea of</w:t>
      </w:r>
      <w:r w:rsidRPr="00622DA8">
        <w:rPr>
          <w:rFonts w:ascii="Times New Roman" w:hAnsi="Times New Roman" w:cs="Times New Roman"/>
          <w:sz w:val="24"/>
          <w:szCs w:val="24"/>
        </w:rPr>
        <w:t xml:space="preserve"> </w:t>
      </w:r>
      <w:r>
        <w:rPr>
          <w:rFonts w:ascii="Times New Roman" w:hAnsi="Times New Roman" w:cs="Times New Roman"/>
          <w:sz w:val="24"/>
          <w:szCs w:val="24"/>
        </w:rPr>
        <w:t xml:space="preserve">intentionally forming a </w:t>
      </w:r>
      <w:r w:rsidRPr="00622DA8">
        <w:rPr>
          <w:rFonts w:ascii="Times New Roman" w:hAnsi="Times New Roman" w:cs="Times New Roman"/>
          <w:sz w:val="24"/>
          <w:szCs w:val="24"/>
        </w:rPr>
        <w:t xml:space="preserve">public </w:t>
      </w:r>
      <w:r>
        <w:rPr>
          <w:rFonts w:ascii="Times New Roman" w:hAnsi="Times New Roman" w:cs="Times New Roman"/>
          <w:sz w:val="24"/>
          <w:szCs w:val="24"/>
        </w:rPr>
        <w:t xml:space="preserve">to elicit their views that would then inform their own empowered deliberations was a welcomed one. </w:t>
      </w:r>
      <w:r w:rsidRPr="00622DA8">
        <w:rPr>
          <w:rFonts w:ascii="Times New Roman" w:hAnsi="Times New Roman" w:cs="Times New Roman"/>
          <w:bCs/>
          <w:sz w:val="24"/>
          <w:szCs w:val="24"/>
        </w:rPr>
        <w:t xml:space="preserve">The MPs not only valued the process, but what the citizens had to say. </w:t>
      </w:r>
      <w:r w:rsidR="0024434A">
        <w:rPr>
          <w:rFonts w:ascii="Times New Roman" w:hAnsi="Times New Roman" w:cs="Times New Roman"/>
          <w:bCs/>
          <w:sz w:val="24"/>
          <w:szCs w:val="24"/>
        </w:rPr>
        <w:t xml:space="preserve">The process was also </w:t>
      </w:r>
      <w:r w:rsidR="00990517">
        <w:rPr>
          <w:rFonts w:ascii="Times New Roman" w:hAnsi="Times New Roman" w:cs="Times New Roman"/>
          <w:bCs/>
          <w:sz w:val="24"/>
          <w:szCs w:val="24"/>
        </w:rPr>
        <w:t xml:space="preserve">strongly supported and </w:t>
      </w:r>
      <w:r w:rsidR="0024434A">
        <w:rPr>
          <w:rFonts w:ascii="Times New Roman" w:hAnsi="Times New Roman" w:cs="Times New Roman"/>
          <w:bCs/>
          <w:sz w:val="24"/>
          <w:szCs w:val="24"/>
        </w:rPr>
        <w:t xml:space="preserve">championed by the </w:t>
      </w:r>
      <w:r w:rsidR="0024434A">
        <w:rPr>
          <w:rFonts w:ascii="Times New Roman" w:hAnsi="Times New Roman" w:cs="Times New Roman"/>
          <w:sz w:val="24"/>
          <w:szCs w:val="24"/>
        </w:rPr>
        <w:t xml:space="preserve">Chair of the </w:t>
      </w:r>
      <w:r w:rsidR="00990517">
        <w:rPr>
          <w:rFonts w:ascii="Times New Roman" w:hAnsi="Times New Roman" w:cs="Times New Roman"/>
          <w:sz w:val="24"/>
          <w:szCs w:val="24"/>
        </w:rPr>
        <w:t>Committee</w:t>
      </w:r>
      <w:r w:rsidR="0024434A">
        <w:rPr>
          <w:rFonts w:ascii="Times New Roman" w:hAnsi="Times New Roman" w:cs="Times New Roman"/>
          <w:sz w:val="24"/>
          <w:szCs w:val="24"/>
        </w:rPr>
        <w:t xml:space="preserve">. </w:t>
      </w:r>
      <w:r w:rsidR="00990517">
        <w:rPr>
          <w:rFonts w:ascii="Times New Roman" w:hAnsi="Times New Roman" w:cs="Times New Roman"/>
          <w:sz w:val="24"/>
          <w:szCs w:val="24"/>
        </w:rPr>
        <w:t xml:space="preserve">He not only commissioned </w:t>
      </w:r>
      <w:proofErr w:type="spellStart"/>
      <w:r w:rsidR="00990517">
        <w:rPr>
          <w:rFonts w:ascii="Times New Roman" w:hAnsi="Times New Roman" w:cs="Times New Roman"/>
          <w:sz w:val="24"/>
          <w:szCs w:val="24"/>
        </w:rPr>
        <w:t>newDemocracy</w:t>
      </w:r>
      <w:proofErr w:type="spellEnd"/>
      <w:r w:rsidR="00990517">
        <w:rPr>
          <w:rFonts w:ascii="Times New Roman" w:hAnsi="Times New Roman" w:cs="Times New Roman"/>
          <w:sz w:val="24"/>
          <w:szCs w:val="24"/>
        </w:rPr>
        <w:t xml:space="preserve"> to undertake the innovation, but he encouraged his fellow </w:t>
      </w:r>
      <w:r w:rsidRPr="00972114">
        <w:rPr>
          <w:rFonts w:ascii="Times New Roman" w:hAnsi="Times New Roman" w:cs="Times New Roman"/>
          <w:sz w:val="24"/>
          <w:szCs w:val="24"/>
        </w:rPr>
        <w:t>committee members</w:t>
      </w:r>
      <w:r w:rsidR="00990517">
        <w:rPr>
          <w:rFonts w:ascii="Times New Roman" w:hAnsi="Times New Roman" w:cs="Times New Roman"/>
          <w:sz w:val="24"/>
          <w:szCs w:val="24"/>
        </w:rPr>
        <w:t xml:space="preserve"> to observe the citizens’ juries, and consider the citizens’ recommendations</w:t>
      </w:r>
      <w:r w:rsidRPr="00972114">
        <w:rPr>
          <w:rFonts w:ascii="Times New Roman" w:hAnsi="Times New Roman" w:cs="Times New Roman"/>
          <w:sz w:val="24"/>
          <w:szCs w:val="24"/>
        </w:rPr>
        <w:t xml:space="preserve">. </w:t>
      </w:r>
    </w:p>
    <w:p w14:paraId="616589C6" w14:textId="031A4C12" w:rsidR="0078658C" w:rsidRPr="00622DA8" w:rsidRDefault="00990517" w:rsidP="008611BA">
      <w:pPr>
        <w:spacing w:line="360" w:lineRule="auto"/>
        <w:jc w:val="both"/>
        <w:rPr>
          <w:rFonts w:ascii="Times New Roman" w:hAnsi="Times New Roman" w:cs="Times New Roman"/>
          <w:bCs/>
          <w:sz w:val="24"/>
          <w:szCs w:val="24"/>
          <w:lang w:val="en-AU"/>
        </w:rPr>
      </w:pPr>
      <w:r>
        <w:rPr>
          <w:rFonts w:ascii="Times New Roman" w:hAnsi="Times New Roman" w:cs="Times New Roman"/>
          <w:bCs/>
          <w:sz w:val="24"/>
          <w:szCs w:val="24"/>
          <w:lang w:val="en-AU"/>
        </w:rPr>
        <w:t>T</w:t>
      </w:r>
      <w:r w:rsidR="0078658C">
        <w:rPr>
          <w:rFonts w:ascii="Times New Roman" w:hAnsi="Times New Roman" w:cs="Times New Roman"/>
          <w:bCs/>
          <w:sz w:val="24"/>
          <w:szCs w:val="24"/>
          <w:lang w:val="en-AU"/>
        </w:rPr>
        <w:t xml:space="preserve">ransmission </w:t>
      </w:r>
      <w:r>
        <w:rPr>
          <w:rFonts w:ascii="Times New Roman" w:hAnsi="Times New Roman" w:cs="Times New Roman"/>
          <w:bCs/>
          <w:sz w:val="24"/>
          <w:szCs w:val="24"/>
          <w:lang w:val="en-AU"/>
        </w:rPr>
        <w:t xml:space="preserve">is this case was also </w:t>
      </w:r>
      <w:r w:rsidR="0078658C">
        <w:rPr>
          <w:rFonts w:ascii="Times New Roman" w:hAnsi="Times New Roman" w:cs="Times New Roman"/>
          <w:bCs/>
          <w:sz w:val="24"/>
          <w:szCs w:val="24"/>
          <w:lang w:val="en-AU"/>
        </w:rPr>
        <w:t>facilitated by relationships established between deliberators from different deliberative sites. In this case t</w:t>
      </w:r>
      <w:r w:rsidR="0078658C" w:rsidRPr="00622DA8">
        <w:rPr>
          <w:rFonts w:ascii="Times New Roman" w:hAnsi="Times New Roman" w:cs="Times New Roman"/>
          <w:bCs/>
          <w:sz w:val="24"/>
          <w:szCs w:val="24"/>
          <w:lang w:val="en-AU"/>
        </w:rPr>
        <w:t xml:space="preserve">he </w:t>
      </w:r>
      <w:r w:rsidR="0078658C">
        <w:rPr>
          <w:rFonts w:ascii="Times New Roman" w:hAnsi="Times New Roman" w:cs="Times New Roman"/>
          <w:bCs/>
          <w:sz w:val="24"/>
          <w:szCs w:val="24"/>
          <w:lang w:val="en-AU"/>
        </w:rPr>
        <w:t>empowered deliberators (</w:t>
      </w:r>
      <w:r w:rsidR="0078658C" w:rsidRPr="00622DA8">
        <w:rPr>
          <w:rFonts w:ascii="Times New Roman" w:hAnsi="Times New Roman" w:cs="Times New Roman"/>
          <w:bCs/>
          <w:sz w:val="24"/>
          <w:szCs w:val="24"/>
          <w:lang w:val="en-AU"/>
        </w:rPr>
        <w:t>MPs</w:t>
      </w:r>
      <w:r w:rsidR="0078658C">
        <w:rPr>
          <w:rFonts w:ascii="Times New Roman" w:hAnsi="Times New Roman" w:cs="Times New Roman"/>
          <w:bCs/>
          <w:sz w:val="24"/>
          <w:szCs w:val="24"/>
          <w:lang w:val="en-AU"/>
        </w:rPr>
        <w:t>)</w:t>
      </w:r>
      <w:r w:rsidR="0078658C" w:rsidRPr="00622DA8">
        <w:rPr>
          <w:rFonts w:ascii="Times New Roman" w:hAnsi="Times New Roman" w:cs="Times New Roman"/>
          <w:bCs/>
          <w:sz w:val="24"/>
          <w:szCs w:val="24"/>
          <w:lang w:val="en-AU"/>
        </w:rPr>
        <w:t xml:space="preserve"> personally met most of</w:t>
      </w:r>
      <w:r w:rsidR="0078658C">
        <w:rPr>
          <w:rFonts w:ascii="Times New Roman" w:hAnsi="Times New Roman" w:cs="Times New Roman"/>
          <w:bCs/>
          <w:sz w:val="24"/>
          <w:szCs w:val="24"/>
          <w:lang w:val="en-AU"/>
        </w:rPr>
        <w:t xml:space="preserve"> the citizen deliberators</w:t>
      </w:r>
      <w:r w:rsidR="0078658C" w:rsidRPr="00622DA8">
        <w:rPr>
          <w:rFonts w:ascii="Times New Roman" w:hAnsi="Times New Roman" w:cs="Times New Roman"/>
          <w:bCs/>
          <w:sz w:val="24"/>
          <w:szCs w:val="24"/>
          <w:lang w:val="en-AU"/>
        </w:rPr>
        <w:t xml:space="preserve"> on several occasions (for example</w:t>
      </w:r>
      <w:r w:rsidR="0078658C">
        <w:rPr>
          <w:rFonts w:ascii="Times New Roman" w:hAnsi="Times New Roman" w:cs="Times New Roman"/>
          <w:bCs/>
          <w:sz w:val="24"/>
          <w:szCs w:val="24"/>
          <w:lang w:val="en-AU"/>
        </w:rPr>
        <w:t>,</w:t>
      </w:r>
      <w:r w:rsidR="0078658C" w:rsidRPr="00622DA8">
        <w:rPr>
          <w:rFonts w:ascii="Times New Roman" w:hAnsi="Times New Roman" w:cs="Times New Roman"/>
          <w:bCs/>
          <w:sz w:val="24"/>
          <w:szCs w:val="24"/>
          <w:lang w:val="en-AU"/>
        </w:rPr>
        <w:t xml:space="preserve"> when they attend</w:t>
      </w:r>
      <w:r w:rsidR="0078658C">
        <w:rPr>
          <w:rFonts w:ascii="Times New Roman" w:hAnsi="Times New Roman" w:cs="Times New Roman"/>
          <w:bCs/>
          <w:sz w:val="24"/>
          <w:szCs w:val="24"/>
          <w:lang w:val="en-AU"/>
        </w:rPr>
        <w:t>ed one of the juries) and they witnessed</w:t>
      </w:r>
      <w:r w:rsidR="0078658C" w:rsidRPr="00622DA8">
        <w:rPr>
          <w:rFonts w:ascii="Times New Roman" w:hAnsi="Times New Roman" w:cs="Times New Roman"/>
          <w:bCs/>
          <w:sz w:val="24"/>
          <w:szCs w:val="24"/>
          <w:lang w:val="en-AU"/>
        </w:rPr>
        <w:t xml:space="preserve"> their hard work. T</w:t>
      </w:r>
      <w:r w:rsidR="0078658C">
        <w:rPr>
          <w:rFonts w:ascii="Times New Roman" w:hAnsi="Times New Roman" w:cs="Times New Roman"/>
          <w:bCs/>
          <w:sz w:val="24"/>
          <w:szCs w:val="24"/>
          <w:lang w:val="en-AU"/>
        </w:rPr>
        <w:t>he MPs</w:t>
      </w:r>
      <w:r w:rsidR="0078658C" w:rsidRPr="00622DA8">
        <w:rPr>
          <w:rFonts w:ascii="Times New Roman" w:hAnsi="Times New Roman" w:cs="Times New Roman"/>
          <w:bCs/>
          <w:sz w:val="24"/>
          <w:szCs w:val="24"/>
          <w:lang w:val="en-AU"/>
        </w:rPr>
        <w:t xml:space="preserve"> also realised that these ordinary </w:t>
      </w:r>
      <w:r w:rsidR="0078658C" w:rsidRPr="00783515">
        <w:rPr>
          <w:rFonts w:ascii="Times New Roman" w:hAnsi="Times New Roman" w:cs="Times New Roman"/>
          <w:bCs/>
          <w:sz w:val="24"/>
          <w:szCs w:val="24"/>
          <w:lang w:val="en-AU"/>
        </w:rPr>
        <w:t>citizens</w:t>
      </w:r>
      <w:r w:rsidR="0078658C" w:rsidRPr="00622DA8">
        <w:rPr>
          <w:rFonts w:ascii="Times New Roman" w:hAnsi="Times New Roman" w:cs="Times New Roman"/>
          <w:bCs/>
          <w:sz w:val="24"/>
          <w:szCs w:val="24"/>
          <w:lang w:val="en-AU"/>
        </w:rPr>
        <w:t xml:space="preserve"> were wrestling with a topic that they (as elected representatives) also had little expertise on. This manifested itself in a sense of obligation that the MPs felt to act</w:t>
      </w:r>
      <w:r w:rsidR="0078658C">
        <w:rPr>
          <w:rFonts w:ascii="Times New Roman" w:hAnsi="Times New Roman" w:cs="Times New Roman"/>
          <w:bCs/>
          <w:sz w:val="24"/>
          <w:szCs w:val="24"/>
          <w:lang w:val="en-AU"/>
        </w:rPr>
        <w:t xml:space="preserve"> </w:t>
      </w:r>
      <w:r w:rsidR="0078658C" w:rsidRPr="00622DA8">
        <w:rPr>
          <w:rFonts w:ascii="Times New Roman" w:hAnsi="Times New Roman" w:cs="Times New Roman"/>
          <w:bCs/>
          <w:sz w:val="24"/>
          <w:szCs w:val="24"/>
          <w:lang w:val="en-AU"/>
        </w:rPr>
        <w:t>on the citizen</w:t>
      </w:r>
      <w:r w:rsidR="0078658C">
        <w:rPr>
          <w:rFonts w:ascii="Times New Roman" w:hAnsi="Times New Roman" w:cs="Times New Roman"/>
          <w:bCs/>
          <w:sz w:val="24"/>
          <w:szCs w:val="24"/>
          <w:lang w:val="en-AU"/>
        </w:rPr>
        <w:t>s’</w:t>
      </w:r>
      <w:r w:rsidR="0078658C" w:rsidRPr="00622DA8">
        <w:rPr>
          <w:rFonts w:ascii="Times New Roman" w:hAnsi="Times New Roman" w:cs="Times New Roman"/>
          <w:bCs/>
          <w:sz w:val="24"/>
          <w:szCs w:val="24"/>
          <w:lang w:val="en-AU"/>
        </w:rPr>
        <w:t xml:space="preserve"> input. </w:t>
      </w:r>
      <w:proofErr w:type="gramStart"/>
      <w:r w:rsidR="0078658C" w:rsidRPr="00622DA8">
        <w:rPr>
          <w:rFonts w:ascii="Times New Roman" w:hAnsi="Times New Roman" w:cs="Times New Roman"/>
          <w:sz w:val="24"/>
          <w:szCs w:val="24"/>
        </w:rPr>
        <w:t>As one MP explained</w:t>
      </w:r>
      <w:r w:rsidR="006B43BD">
        <w:rPr>
          <w:rFonts w:ascii="Times New Roman" w:hAnsi="Times New Roman" w:cs="Times New Roman"/>
          <w:sz w:val="24"/>
          <w:szCs w:val="24"/>
        </w:rPr>
        <w:t>:</w:t>
      </w:r>
      <w:r w:rsidR="0078658C" w:rsidRPr="00622DA8">
        <w:rPr>
          <w:rFonts w:ascii="Times New Roman" w:hAnsi="Times New Roman" w:cs="Times New Roman"/>
          <w:sz w:val="24"/>
          <w:szCs w:val="24"/>
        </w:rPr>
        <w:t xml:space="preserve"> “I think there was an obligation to treat the process and output with respect”.</w:t>
      </w:r>
      <w:proofErr w:type="gramEnd"/>
      <w:r w:rsidR="0078658C" w:rsidRPr="00622DA8">
        <w:rPr>
          <w:rFonts w:ascii="Times New Roman" w:hAnsi="Times New Roman" w:cs="Times New Roman"/>
          <w:sz w:val="24"/>
          <w:szCs w:val="24"/>
        </w:rPr>
        <w:t xml:space="preserve"> Another MP explained how he wanted to send a message of gratitude to the citizens in the report</w:t>
      </w:r>
      <w:r w:rsidR="006B43BD">
        <w:rPr>
          <w:rFonts w:ascii="Times New Roman" w:hAnsi="Times New Roman" w:cs="Times New Roman"/>
          <w:sz w:val="24"/>
          <w:szCs w:val="24"/>
        </w:rPr>
        <w:t>.</w:t>
      </w:r>
      <w:r w:rsidR="0078658C" w:rsidRPr="00622DA8">
        <w:rPr>
          <w:rFonts w:ascii="Times New Roman" w:hAnsi="Times New Roman" w:cs="Times New Roman"/>
          <w:sz w:val="24"/>
          <w:szCs w:val="24"/>
        </w:rPr>
        <w:t xml:space="preserve">  </w:t>
      </w:r>
    </w:p>
    <w:p w14:paraId="0F635A82" w14:textId="77777777" w:rsidR="0078658C" w:rsidRPr="00972114" w:rsidRDefault="0078658C" w:rsidP="008611BA">
      <w:pPr>
        <w:spacing w:line="360" w:lineRule="auto"/>
        <w:jc w:val="both"/>
        <w:rPr>
          <w:rFonts w:ascii="Times New Roman" w:hAnsi="Times New Roman" w:cs="Times New Roman"/>
          <w:sz w:val="24"/>
          <w:szCs w:val="24"/>
        </w:rPr>
      </w:pPr>
      <w:r>
        <w:rPr>
          <w:rFonts w:ascii="Times New Roman" w:hAnsi="Times New Roman" w:cs="Times New Roman"/>
          <w:sz w:val="24"/>
          <w:szCs w:val="24"/>
        </w:rPr>
        <w:t>Finally, transmission was aided in this case by the public context of parliament. For example, when the PAC tabled their report in parliament, f</w:t>
      </w:r>
      <w:r w:rsidRPr="00972114">
        <w:rPr>
          <w:rFonts w:ascii="Times New Roman" w:hAnsi="Times New Roman" w:cs="Times New Roman"/>
          <w:sz w:val="24"/>
          <w:szCs w:val="24"/>
        </w:rPr>
        <w:t xml:space="preserve">ive of the six PAC members (including those most sceptical of the juries) stood up in </w:t>
      </w:r>
      <w:r>
        <w:rPr>
          <w:rFonts w:ascii="Times New Roman" w:hAnsi="Times New Roman" w:cs="Times New Roman"/>
          <w:sz w:val="24"/>
          <w:szCs w:val="24"/>
        </w:rPr>
        <w:t>the chamber</w:t>
      </w:r>
      <w:r w:rsidRPr="00972114">
        <w:rPr>
          <w:rFonts w:ascii="Times New Roman" w:hAnsi="Times New Roman" w:cs="Times New Roman"/>
          <w:sz w:val="24"/>
          <w:szCs w:val="24"/>
        </w:rPr>
        <w:t xml:space="preserve"> and congratulated the committee, and the citizens for their contributions to the report. In other words, in the public arena </w:t>
      </w:r>
      <w:r>
        <w:rPr>
          <w:rFonts w:ascii="Times New Roman" w:hAnsi="Times New Roman" w:cs="Times New Roman"/>
          <w:sz w:val="24"/>
          <w:szCs w:val="24"/>
        </w:rPr>
        <w:t xml:space="preserve">of parliament </w:t>
      </w:r>
      <w:r w:rsidRPr="00972114">
        <w:rPr>
          <w:rFonts w:ascii="Times New Roman" w:hAnsi="Times New Roman" w:cs="Times New Roman"/>
          <w:sz w:val="24"/>
          <w:szCs w:val="24"/>
        </w:rPr>
        <w:t xml:space="preserve">all the MPs were keen to be seen to be supporting the use of the mini-public in this instance. </w:t>
      </w:r>
    </w:p>
    <w:p w14:paraId="7193DE14" w14:textId="1120E78B" w:rsidR="0078658C" w:rsidRPr="00622DA8" w:rsidRDefault="0078658C" w:rsidP="0088206C">
      <w:pPr>
        <w:spacing w:line="360" w:lineRule="auto"/>
        <w:jc w:val="both"/>
        <w:rPr>
          <w:rFonts w:ascii="Times New Roman" w:eastAsia="Batang" w:hAnsi="Times New Roman" w:cs="Times New Roman"/>
          <w:sz w:val="24"/>
          <w:szCs w:val="24"/>
          <w:lang w:eastAsia="ko-KR"/>
        </w:rPr>
      </w:pPr>
      <w:r>
        <w:rPr>
          <w:rFonts w:ascii="Times New Roman" w:hAnsi="Times New Roman" w:cs="Times New Roman"/>
          <w:sz w:val="24"/>
          <w:szCs w:val="24"/>
        </w:rPr>
        <w:t>Overall t</w:t>
      </w:r>
      <w:r w:rsidRPr="00622DA8">
        <w:rPr>
          <w:rFonts w:ascii="Times New Roman" w:hAnsi="Times New Roman" w:cs="Times New Roman"/>
          <w:sz w:val="24"/>
          <w:szCs w:val="24"/>
        </w:rPr>
        <w:t xml:space="preserve">his case presents an example of how transmission between </w:t>
      </w:r>
      <w:r>
        <w:rPr>
          <w:rFonts w:ascii="Times New Roman" w:hAnsi="Times New Roman" w:cs="Times New Roman"/>
          <w:sz w:val="24"/>
          <w:szCs w:val="24"/>
        </w:rPr>
        <w:t xml:space="preserve">an intentionally formed </w:t>
      </w:r>
      <w:r w:rsidRPr="00622DA8">
        <w:rPr>
          <w:rFonts w:ascii="Times New Roman" w:hAnsi="Times New Roman" w:cs="Times New Roman"/>
          <w:sz w:val="24"/>
          <w:szCs w:val="24"/>
        </w:rPr>
        <w:t xml:space="preserve">public and </w:t>
      </w:r>
      <w:r>
        <w:rPr>
          <w:rFonts w:ascii="Times New Roman" w:hAnsi="Times New Roman" w:cs="Times New Roman"/>
          <w:sz w:val="24"/>
          <w:szCs w:val="24"/>
        </w:rPr>
        <w:t>an empowered deliberative site</w:t>
      </w:r>
      <w:r w:rsidRPr="00622DA8">
        <w:rPr>
          <w:rFonts w:ascii="Times New Roman" w:hAnsi="Times New Roman" w:cs="Times New Roman"/>
          <w:sz w:val="24"/>
          <w:szCs w:val="24"/>
        </w:rPr>
        <w:t xml:space="preserve"> might be facilitated. But institutional designs </w:t>
      </w:r>
      <w:r w:rsidR="006B43BD">
        <w:rPr>
          <w:rFonts w:ascii="Times New Roman" w:hAnsi="Times New Roman" w:cs="Times New Roman"/>
          <w:sz w:val="24"/>
          <w:szCs w:val="24"/>
        </w:rPr>
        <w:t xml:space="preserve">alone </w:t>
      </w:r>
      <w:r w:rsidRPr="00622DA8">
        <w:rPr>
          <w:rFonts w:ascii="Times New Roman" w:hAnsi="Times New Roman" w:cs="Times New Roman"/>
          <w:sz w:val="24"/>
          <w:szCs w:val="24"/>
        </w:rPr>
        <w:t xml:space="preserve">are not enough. Effective transmission needs champions who are willing to invite the public into their deliberations, and </w:t>
      </w:r>
      <w:r>
        <w:rPr>
          <w:rFonts w:ascii="Times New Roman" w:hAnsi="Times New Roman" w:cs="Times New Roman"/>
          <w:sz w:val="24"/>
          <w:szCs w:val="24"/>
        </w:rPr>
        <w:t xml:space="preserve">empowered deliberators </w:t>
      </w:r>
      <w:r w:rsidR="0088206C" w:rsidRPr="00622DA8">
        <w:rPr>
          <w:rFonts w:ascii="Times New Roman" w:hAnsi="Times New Roman" w:cs="Times New Roman"/>
          <w:sz w:val="24"/>
          <w:szCs w:val="24"/>
        </w:rPr>
        <w:t xml:space="preserve">willing </w:t>
      </w:r>
      <w:r>
        <w:rPr>
          <w:rFonts w:ascii="Times New Roman" w:hAnsi="Times New Roman" w:cs="Times New Roman"/>
          <w:sz w:val="24"/>
          <w:szCs w:val="24"/>
        </w:rPr>
        <w:t xml:space="preserve">to welcome and </w:t>
      </w:r>
      <w:r w:rsidRPr="00622DA8">
        <w:rPr>
          <w:rFonts w:ascii="Times New Roman" w:hAnsi="Times New Roman" w:cs="Times New Roman"/>
          <w:sz w:val="24"/>
          <w:szCs w:val="24"/>
        </w:rPr>
        <w:t xml:space="preserve">listen </w:t>
      </w:r>
      <w:r>
        <w:rPr>
          <w:rFonts w:ascii="Times New Roman" w:hAnsi="Times New Roman" w:cs="Times New Roman"/>
          <w:sz w:val="24"/>
          <w:szCs w:val="24"/>
        </w:rPr>
        <w:t>to public input</w:t>
      </w:r>
      <w:r w:rsidRPr="00622DA8">
        <w:rPr>
          <w:rFonts w:ascii="Times New Roman" w:hAnsi="Times New Roman" w:cs="Times New Roman"/>
          <w:sz w:val="24"/>
          <w:szCs w:val="24"/>
        </w:rPr>
        <w:t xml:space="preserve">. </w:t>
      </w:r>
    </w:p>
    <w:p w14:paraId="50BB8F97" w14:textId="77777777" w:rsidR="0078658C" w:rsidRPr="00622DA8" w:rsidRDefault="0078658C" w:rsidP="008611BA">
      <w:pPr>
        <w:spacing w:line="360" w:lineRule="auto"/>
        <w:jc w:val="both"/>
        <w:rPr>
          <w:rFonts w:eastAsia="Batang"/>
          <w:bCs/>
          <w:lang w:eastAsia="ko-KR"/>
        </w:rPr>
      </w:pPr>
    </w:p>
    <w:p w14:paraId="4680641B" w14:textId="7596A664" w:rsidR="0078658C" w:rsidRPr="00E261FC" w:rsidRDefault="00F16504" w:rsidP="008611BA">
      <w:pPr>
        <w:pStyle w:val="Heading2"/>
        <w:spacing w:line="360" w:lineRule="auto"/>
        <w:jc w:val="both"/>
        <w:rPr>
          <w:rFonts w:ascii="Times New Roman" w:hAnsi="Times New Roman"/>
          <w:color w:val="auto"/>
          <w:sz w:val="24"/>
          <w:szCs w:val="24"/>
        </w:rPr>
      </w:pPr>
      <w:r>
        <w:rPr>
          <w:rFonts w:ascii="Times New Roman" w:hAnsi="Times New Roman"/>
          <w:color w:val="auto"/>
          <w:sz w:val="24"/>
          <w:szCs w:val="24"/>
        </w:rPr>
        <w:t xml:space="preserve">Case </w:t>
      </w:r>
      <w:r w:rsidR="0078658C" w:rsidRPr="00E76503">
        <w:rPr>
          <w:rFonts w:ascii="Times New Roman" w:hAnsi="Times New Roman"/>
          <w:color w:val="auto"/>
          <w:sz w:val="24"/>
          <w:szCs w:val="24"/>
        </w:rPr>
        <w:t>3</w:t>
      </w:r>
      <w:r w:rsidR="00493D0B">
        <w:rPr>
          <w:rFonts w:ascii="Times New Roman" w:hAnsi="Times New Roman"/>
          <w:color w:val="auto"/>
          <w:sz w:val="24"/>
          <w:szCs w:val="24"/>
        </w:rPr>
        <w:t>:</w:t>
      </w:r>
      <w:r w:rsidR="0078658C" w:rsidRPr="00E76503">
        <w:rPr>
          <w:rFonts w:ascii="Times New Roman" w:hAnsi="Times New Roman"/>
          <w:color w:val="auto"/>
          <w:sz w:val="24"/>
          <w:szCs w:val="24"/>
        </w:rPr>
        <w:t xml:space="preserve"> </w:t>
      </w:r>
      <w:r w:rsidR="006A5B35">
        <w:rPr>
          <w:rFonts w:ascii="Times New Roman" w:hAnsi="Times New Roman"/>
          <w:color w:val="auto"/>
          <w:sz w:val="24"/>
          <w:szCs w:val="24"/>
        </w:rPr>
        <w:t>O</w:t>
      </w:r>
      <w:r w:rsidR="004772A6">
        <w:rPr>
          <w:rFonts w:ascii="Times New Roman" w:hAnsi="Times New Roman"/>
          <w:color w:val="auto"/>
          <w:sz w:val="24"/>
          <w:szCs w:val="24"/>
        </w:rPr>
        <w:t>besity debate and role of d</w:t>
      </w:r>
      <w:r w:rsidR="0078658C" w:rsidRPr="00E76503">
        <w:rPr>
          <w:rFonts w:ascii="Times New Roman" w:hAnsi="Times New Roman"/>
          <w:color w:val="auto"/>
          <w:sz w:val="24"/>
          <w:szCs w:val="24"/>
        </w:rPr>
        <w:t xml:space="preserve">iscursive </w:t>
      </w:r>
      <w:r w:rsidR="004772A6">
        <w:rPr>
          <w:rFonts w:ascii="Times New Roman" w:hAnsi="Times New Roman"/>
          <w:color w:val="auto"/>
          <w:sz w:val="24"/>
          <w:szCs w:val="24"/>
        </w:rPr>
        <w:t xml:space="preserve">transmission </w:t>
      </w:r>
      <w:r w:rsidR="0078658C" w:rsidRPr="00E76503">
        <w:rPr>
          <w:rFonts w:ascii="Times New Roman" w:hAnsi="Times New Roman"/>
          <w:color w:val="auto"/>
          <w:sz w:val="24"/>
          <w:szCs w:val="24"/>
        </w:rPr>
        <w:t xml:space="preserve">mechanisms </w:t>
      </w:r>
    </w:p>
    <w:p w14:paraId="468D27E4" w14:textId="3C38A793" w:rsidR="0078658C" w:rsidRDefault="0078658C" w:rsidP="005822E5">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The final case also encompasses a range of deliberative settings, but its </w:t>
      </w:r>
      <w:r w:rsidR="00677F83">
        <w:rPr>
          <w:rFonts w:ascii="Times New Roman" w:eastAsia="Batang" w:hAnsi="Times New Roman" w:cs="Times New Roman"/>
          <w:sz w:val="24"/>
          <w:szCs w:val="24"/>
          <w:lang w:eastAsia="ko-KR"/>
        </w:rPr>
        <w:t xml:space="preserve">accent </w:t>
      </w:r>
      <w:r>
        <w:rPr>
          <w:rFonts w:ascii="Times New Roman" w:eastAsia="Batang" w:hAnsi="Times New Roman" w:cs="Times New Roman"/>
          <w:sz w:val="24"/>
          <w:szCs w:val="24"/>
          <w:lang w:eastAsia="ko-KR"/>
        </w:rPr>
        <w:t xml:space="preserve">is on a discursive rather than institutional mechanism of transmission: it explores how narratives—broad chronological accounts that actors rely on to make sense of and communicate about complex and contested matters (see Boswell 2013)—transmit ideas, claims and evidence across a range of deliberative sites, from the mass media in public space, via expert and stakeholder settings, to the empowered institutions of policy making. The particular focus of the case is the issue of obesity in Australia and the UK, where a so-called ‘epidemic’ of this condition over the last decade or so has prompted considerable policymaking concern, confusion and conflict. Drawing on </w:t>
      </w:r>
      <w:r w:rsidRPr="00491104">
        <w:rPr>
          <w:rFonts w:ascii="Times New Roman" w:hAnsi="Times New Roman" w:cs="Times New Roman"/>
          <w:sz w:val="24"/>
          <w:szCs w:val="24"/>
        </w:rPr>
        <w:t xml:space="preserve">over 1000 documents, 25 hours of video footage and 36 interviews with relevant policy actors across </w:t>
      </w:r>
      <w:r>
        <w:rPr>
          <w:rFonts w:ascii="Times New Roman" w:eastAsia="Batang" w:hAnsi="Times New Roman" w:cs="Times New Roman"/>
          <w:sz w:val="24"/>
          <w:szCs w:val="24"/>
          <w:lang w:eastAsia="ko-KR"/>
        </w:rPr>
        <w:t>the complex deliberative systems on obesity in both countries, the analysis focuses not just on whether narratives move across sites in the deliberative system, but</w:t>
      </w:r>
      <w:r w:rsidRPr="00622DA8">
        <w:rPr>
          <w:rFonts w:ascii="Times New Roman" w:eastAsia="Batang" w:hAnsi="Times New Roman" w:cs="Times New Roman"/>
          <w:i/>
          <w:sz w:val="24"/>
          <w:szCs w:val="24"/>
          <w:lang w:eastAsia="ko-KR"/>
        </w:rPr>
        <w:t xml:space="preserve"> how</w:t>
      </w:r>
      <w:r>
        <w:rPr>
          <w:rFonts w:ascii="Times New Roman" w:eastAsia="Batang" w:hAnsi="Times New Roman" w:cs="Times New Roman"/>
          <w:sz w:val="24"/>
          <w:szCs w:val="24"/>
          <w:lang w:eastAsia="ko-KR"/>
        </w:rPr>
        <w:t xml:space="preserve"> they move, with a particular focus on how the competing narratives on obesity are performed across </w:t>
      </w:r>
      <w:r w:rsidR="005822E5">
        <w:rPr>
          <w:rFonts w:ascii="Times New Roman" w:eastAsia="Batang" w:hAnsi="Times New Roman" w:cs="Times New Roman"/>
          <w:sz w:val="24"/>
          <w:szCs w:val="24"/>
          <w:lang w:eastAsia="ko-KR"/>
        </w:rPr>
        <w:t>public and</w:t>
      </w:r>
      <w:r>
        <w:rPr>
          <w:rFonts w:ascii="Times New Roman" w:eastAsia="Batang" w:hAnsi="Times New Roman" w:cs="Times New Roman"/>
          <w:sz w:val="24"/>
          <w:szCs w:val="24"/>
          <w:lang w:eastAsia="ko-KR"/>
        </w:rPr>
        <w:t xml:space="preserve"> empowered space. </w:t>
      </w:r>
    </w:p>
    <w:p w14:paraId="304025A1" w14:textId="2D7FD5A0" w:rsidR="0078658C" w:rsidRPr="00622DA8" w:rsidRDefault="0078658C" w:rsidP="00A876F6">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At </w:t>
      </w:r>
      <w:r w:rsidR="00454D45">
        <w:rPr>
          <w:rFonts w:ascii="Times New Roman" w:eastAsia="Batang" w:hAnsi="Times New Roman" w:cs="Times New Roman"/>
          <w:sz w:val="24"/>
          <w:szCs w:val="24"/>
          <w:lang w:eastAsia="ko-KR"/>
        </w:rPr>
        <w:t xml:space="preserve">a superficial </w:t>
      </w:r>
      <w:r>
        <w:rPr>
          <w:rFonts w:ascii="Times New Roman" w:eastAsia="Batang" w:hAnsi="Times New Roman" w:cs="Times New Roman"/>
          <w:sz w:val="24"/>
          <w:szCs w:val="24"/>
          <w:lang w:eastAsia="ko-KR"/>
        </w:rPr>
        <w:t>level, the analysis shows</w:t>
      </w:r>
      <w:r w:rsidR="00A876F6">
        <w:rPr>
          <w:rFonts w:ascii="Times New Roman" w:eastAsia="Batang" w:hAnsi="Times New Roman" w:cs="Times New Roman"/>
          <w:sz w:val="24"/>
          <w:szCs w:val="24"/>
          <w:lang w:eastAsia="ko-KR"/>
        </w:rPr>
        <w:t xml:space="preserve"> </w:t>
      </w:r>
      <w:r w:rsidRPr="00491104">
        <w:rPr>
          <w:rFonts w:ascii="Times New Roman" w:hAnsi="Times New Roman" w:cs="Times New Roman"/>
          <w:sz w:val="24"/>
          <w:szCs w:val="24"/>
        </w:rPr>
        <w:t xml:space="preserve">that </w:t>
      </w:r>
      <w:r>
        <w:rPr>
          <w:rFonts w:ascii="Times New Roman" w:eastAsia="Batang" w:hAnsi="Times New Roman" w:cs="Times New Roman"/>
          <w:sz w:val="24"/>
          <w:szCs w:val="24"/>
          <w:lang w:eastAsia="ko-KR"/>
        </w:rPr>
        <w:t>narrative is indeed a key mechanism of transmission in deliberative systems. M</w:t>
      </w:r>
      <w:r w:rsidRPr="00491104">
        <w:rPr>
          <w:rFonts w:ascii="Times New Roman" w:hAnsi="Times New Roman" w:cs="Times New Roman"/>
          <w:sz w:val="24"/>
          <w:szCs w:val="24"/>
        </w:rPr>
        <w:t>ost narratives on obesity prevalent in public space</w:t>
      </w:r>
      <w:r w:rsidRPr="001E7C85">
        <w:rPr>
          <w:rFonts w:ascii="Times New Roman" w:hAnsi="Times New Roman" w:cs="Times New Roman"/>
          <w:sz w:val="24"/>
          <w:szCs w:val="24"/>
        </w:rPr>
        <w:t>—</w:t>
      </w:r>
      <w:r w:rsidRPr="00491104">
        <w:rPr>
          <w:rFonts w:ascii="Times New Roman" w:hAnsi="Times New Roman" w:cs="Times New Roman"/>
          <w:sz w:val="24"/>
          <w:szCs w:val="24"/>
        </w:rPr>
        <w:t>studied here through an analysis of mass media coverage</w:t>
      </w:r>
      <w:r w:rsidRPr="001E7C85">
        <w:rPr>
          <w:rFonts w:ascii="Times New Roman" w:hAnsi="Times New Roman" w:cs="Times New Roman"/>
          <w:sz w:val="24"/>
          <w:szCs w:val="24"/>
        </w:rPr>
        <w:t>—</w:t>
      </w:r>
      <w:r w:rsidRPr="00491104">
        <w:rPr>
          <w:rFonts w:ascii="Times New Roman" w:hAnsi="Times New Roman" w:cs="Times New Roman"/>
          <w:sz w:val="24"/>
          <w:szCs w:val="24"/>
        </w:rPr>
        <w:t xml:space="preserve">are transmitted all the way to empowered spaces of </w:t>
      </w:r>
      <w:r>
        <w:rPr>
          <w:rFonts w:ascii="Times New Roman" w:eastAsia="Batang" w:hAnsi="Times New Roman" w:cs="Times New Roman"/>
          <w:sz w:val="24"/>
          <w:szCs w:val="24"/>
          <w:lang w:eastAsia="ko-KR"/>
        </w:rPr>
        <w:t>policy decision-making</w:t>
      </w:r>
      <w:r w:rsidRPr="00491104">
        <w:rPr>
          <w:rFonts w:ascii="Times New Roman" w:hAnsi="Times New Roman" w:cs="Times New Roman"/>
          <w:sz w:val="24"/>
          <w:szCs w:val="24"/>
        </w:rPr>
        <w:t xml:space="preserve">. Narrative, in this sense, facilitates a </w:t>
      </w:r>
      <w:r w:rsidRPr="001E7C85">
        <w:rPr>
          <w:rFonts w:ascii="Times New Roman" w:hAnsi="Times New Roman" w:cs="Times New Roman"/>
          <w:sz w:val="24"/>
          <w:szCs w:val="24"/>
        </w:rPr>
        <w:t>‘</w:t>
      </w:r>
      <w:r w:rsidRPr="00491104">
        <w:rPr>
          <w:rFonts w:ascii="Times New Roman" w:hAnsi="Times New Roman" w:cs="Times New Roman"/>
          <w:sz w:val="24"/>
          <w:szCs w:val="24"/>
        </w:rPr>
        <w:t>communicative miracle</w:t>
      </w:r>
      <w:r w:rsidRPr="001E7C85">
        <w:rPr>
          <w:rFonts w:ascii="Times New Roman" w:hAnsi="Times New Roman" w:cs="Times New Roman"/>
          <w:sz w:val="24"/>
          <w:szCs w:val="24"/>
        </w:rPr>
        <w:t>’</w:t>
      </w:r>
      <w:r w:rsidRPr="00491104">
        <w:rPr>
          <w:rFonts w:ascii="Times New Roman" w:hAnsi="Times New Roman" w:cs="Times New Roman"/>
          <w:sz w:val="24"/>
          <w:szCs w:val="24"/>
        </w:rPr>
        <w:t xml:space="preserve"> of sorts (see Hajer 1995), allowing lay actors, scientists, professionals, policymakers, NGO and industry representatives a common language with which to assess the problem of obesity and prescribe policy solutions. </w:t>
      </w:r>
      <w:r w:rsidR="00454D45">
        <w:rPr>
          <w:rFonts w:ascii="Times New Roman" w:eastAsia="Batang" w:hAnsi="Times New Roman" w:cs="Times New Roman"/>
          <w:sz w:val="24"/>
          <w:szCs w:val="24"/>
          <w:lang w:eastAsia="ko-KR"/>
        </w:rPr>
        <w:t>Indeed, m</w:t>
      </w:r>
      <w:r>
        <w:rPr>
          <w:rFonts w:ascii="Times New Roman" w:eastAsia="Batang" w:hAnsi="Times New Roman" w:cs="Times New Roman"/>
          <w:sz w:val="24"/>
          <w:szCs w:val="24"/>
          <w:lang w:eastAsia="ko-KR"/>
        </w:rPr>
        <w:t>any</w:t>
      </w:r>
      <w:r w:rsidRPr="00491104">
        <w:rPr>
          <w:rFonts w:ascii="Times New Roman" w:hAnsi="Times New Roman" w:cs="Times New Roman"/>
          <w:sz w:val="24"/>
          <w:szCs w:val="24"/>
        </w:rPr>
        <w:t xml:space="preserve"> of the actors interviewed </w:t>
      </w:r>
      <w:r>
        <w:rPr>
          <w:rFonts w:ascii="Times New Roman" w:eastAsia="Batang" w:hAnsi="Times New Roman" w:cs="Times New Roman"/>
          <w:sz w:val="24"/>
          <w:szCs w:val="24"/>
          <w:lang w:eastAsia="ko-KR"/>
        </w:rPr>
        <w:t>as part of</w:t>
      </w:r>
      <w:r w:rsidRPr="00491104">
        <w:rPr>
          <w:rFonts w:ascii="Times New Roman" w:hAnsi="Times New Roman" w:cs="Times New Roman"/>
          <w:sz w:val="24"/>
          <w:szCs w:val="24"/>
        </w:rPr>
        <w:t xml:space="preserve"> the project spoke of the value of being able to engage across different sites to transmit key ideas and claims to different audiences.</w:t>
      </w:r>
      <w:r>
        <w:rPr>
          <w:rFonts w:ascii="Times New Roman" w:eastAsia="Batang" w:hAnsi="Times New Roman" w:cs="Times New Roman"/>
          <w:sz w:val="24"/>
          <w:szCs w:val="24"/>
          <w:lang w:eastAsia="ko-KR"/>
        </w:rPr>
        <w:t xml:space="preserve"> </w:t>
      </w:r>
    </w:p>
    <w:p w14:paraId="27F05620" w14:textId="1B09619D" w:rsidR="0078658C" w:rsidRDefault="0078658C" w:rsidP="005822E5">
      <w:pPr>
        <w:spacing w:line="360" w:lineRule="auto"/>
        <w:jc w:val="both"/>
        <w:rPr>
          <w:rFonts w:ascii="Times New Roman" w:eastAsia="Batang" w:hAnsi="Times New Roman" w:cs="Times New Roman"/>
          <w:sz w:val="24"/>
          <w:szCs w:val="24"/>
          <w:lang w:eastAsia="ko-KR"/>
        </w:rPr>
      </w:pPr>
      <w:r w:rsidRPr="00622DA8">
        <w:rPr>
          <w:rFonts w:ascii="Times New Roman" w:hAnsi="Times New Roman" w:cs="Times New Roman"/>
          <w:sz w:val="24"/>
          <w:szCs w:val="24"/>
        </w:rPr>
        <w:t xml:space="preserve">However, </w:t>
      </w:r>
      <w:r>
        <w:rPr>
          <w:rFonts w:ascii="Times New Roman" w:eastAsia="Batang" w:hAnsi="Times New Roman" w:cs="Times New Roman"/>
          <w:sz w:val="24"/>
          <w:szCs w:val="24"/>
          <w:lang w:eastAsia="ko-KR"/>
        </w:rPr>
        <w:t xml:space="preserve">the analysis reveals that the </w:t>
      </w:r>
      <w:r w:rsidRPr="00622DA8">
        <w:rPr>
          <w:rFonts w:ascii="Times New Roman" w:hAnsi="Times New Roman" w:cs="Times New Roman"/>
          <w:sz w:val="24"/>
          <w:szCs w:val="24"/>
        </w:rPr>
        <w:t xml:space="preserve">extent of this </w:t>
      </w:r>
      <w:r w:rsidRPr="001E7C85">
        <w:rPr>
          <w:rFonts w:ascii="Times New Roman" w:hAnsi="Times New Roman" w:cs="Times New Roman"/>
          <w:sz w:val="24"/>
          <w:szCs w:val="24"/>
        </w:rPr>
        <w:t>‘</w:t>
      </w:r>
      <w:r w:rsidRPr="00622DA8">
        <w:rPr>
          <w:rFonts w:ascii="Times New Roman" w:hAnsi="Times New Roman" w:cs="Times New Roman"/>
          <w:sz w:val="24"/>
          <w:szCs w:val="24"/>
        </w:rPr>
        <w:t>communicative miracle</w:t>
      </w:r>
      <w:r w:rsidRPr="001E7C85">
        <w:rPr>
          <w:rFonts w:ascii="Times New Roman" w:hAnsi="Times New Roman" w:cs="Times New Roman"/>
          <w:sz w:val="24"/>
          <w:szCs w:val="24"/>
        </w:rPr>
        <w:t>’</w:t>
      </w:r>
      <w:r>
        <w:rPr>
          <w:rFonts w:ascii="Times New Roman" w:eastAsia="Batang" w:hAnsi="Times New Roman" w:cs="Times New Roman"/>
          <w:sz w:val="24"/>
          <w:szCs w:val="24"/>
          <w:lang w:eastAsia="ko-KR"/>
        </w:rPr>
        <w:t xml:space="preserve"> is</w:t>
      </w:r>
      <w:r w:rsidRPr="00622DA8">
        <w:rPr>
          <w:rFonts w:ascii="Times New Roman" w:hAnsi="Times New Roman" w:cs="Times New Roman"/>
          <w:sz w:val="24"/>
          <w:szCs w:val="24"/>
        </w:rPr>
        <w:t xml:space="preserve"> limited. There is, i</w:t>
      </w:r>
      <w:r>
        <w:rPr>
          <w:rFonts w:ascii="Times New Roman" w:eastAsia="Batang" w:hAnsi="Times New Roman" w:cs="Times New Roman"/>
          <w:sz w:val="24"/>
          <w:szCs w:val="24"/>
          <w:lang w:eastAsia="ko-KR"/>
        </w:rPr>
        <w:t>mportantly</w:t>
      </w:r>
      <w:r w:rsidRPr="00622DA8">
        <w:rPr>
          <w:rFonts w:ascii="Times New Roman" w:hAnsi="Times New Roman" w:cs="Times New Roman"/>
          <w:sz w:val="24"/>
          <w:szCs w:val="24"/>
        </w:rPr>
        <w:t>, significant distortion in the process of transmission</w:t>
      </w:r>
      <w:r>
        <w:rPr>
          <w:rFonts w:ascii="Times New Roman" w:eastAsia="Batang" w:hAnsi="Times New Roman" w:cs="Times New Roman"/>
          <w:sz w:val="24"/>
          <w:szCs w:val="24"/>
          <w:lang w:eastAsia="ko-KR"/>
        </w:rPr>
        <w:t xml:space="preserve">. </w:t>
      </w:r>
      <w:r w:rsidRPr="00C01362">
        <w:rPr>
          <w:rFonts w:ascii="Times New Roman" w:eastAsia="Batang" w:hAnsi="Times New Roman" w:cs="Times New Roman"/>
          <w:sz w:val="24"/>
          <w:szCs w:val="24"/>
          <w:lang w:eastAsia="ko-KR"/>
        </w:rPr>
        <w:t>It shows how the critical narratives on obesity that emerge in public space, demanding significant policy change and challenging existing assumptions and practices of policymaking on this issue, are invariably blunted, muted and emptied of specificity as they enter or approach empowered space.</w:t>
      </w:r>
      <w:r>
        <w:rPr>
          <w:rFonts w:ascii="Times New Roman" w:eastAsia="Batang" w:hAnsi="Times New Roman" w:cs="Times New Roman"/>
          <w:sz w:val="24"/>
          <w:szCs w:val="24"/>
          <w:lang w:eastAsia="ko-KR"/>
        </w:rPr>
        <w:t xml:space="preserve"> </w:t>
      </w:r>
    </w:p>
    <w:p w14:paraId="4A24CBC9" w14:textId="1377A116" w:rsidR="0078658C" w:rsidRDefault="0078658C" w:rsidP="0088206C">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This dynamic is apparent in both deliberative systems but it is in Australia that it is most stark, never more so than in</w:t>
      </w:r>
      <w:r w:rsidR="005822E5">
        <w:rPr>
          <w:rFonts w:ascii="Times New Roman" w:eastAsia="Batang" w:hAnsi="Times New Roman" w:cs="Times New Roman"/>
          <w:sz w:val="24"/>
          <w:szCs w:val="24"/>
          <w:lang w:eastAsia="ko-KR"/>
        </w:rPr>
        <w:t xml:space="preserve"> the wake of the incoming Rudd g</w:t>
      </w:r>
      <w:r>
        <w:rPr>
          <w:rFonts w:ascii="Times New Roman" w:eastAsia="Batang" w:hAnsi="Times New Roman" w:cs="Times New Roman"/>
          <w:sz w:val="24"/>
          <w:szCs w:val="24"/>
          <w:lang w:eastAsia="ko-KR"/>
        </w:rPr>
        <w:t xml:space="preserve">overnment’s decision to make </w:t>
      </w:r>
      <w:r>
        <w:rPr>
          <w:rFonts w:ascii="Times New Roman" w:eastAsia="Batang" w:hAnsi="Times New Roman" w:cs="Times New Roman"/>
          <w:sz w:val="24"/>
          <w:szCs w:val="24"/>
          <w:lang w:eastAsia="ko-KR"/>
        </w:rPr>
        <w:lastRenderedPageBreak/>
        <w:t xml:space="preserve">tackling obesity a priority in its first term. </w:t>
      </w:r>
      <w:r w:rsidR="005822E5">
        <w:rPr>
          <w:rFonts w:ascii="Times New Roman" w:eastAsia="Batang" w:hAnsi="Times New Roman" w:cs="Times New Roman"/>
          <w:sz w:val="24"/>
          <w:szCs w:val="24"/>
          <w:lang w:eastAsia="ko-KR"/>
        </w:rPr>
        <w:t>T</w:t>
      </w:r>
      <w:r>
        <w:rPr>
          <w:rFonts w:ascii="Times New Roman" w:eastAsia="Batang" w:hAnsi="Times New Roman" w:cs="Times New Roman"/>
          <w:sz w:val="24"/>
          <w:szCs w:val="24"/>
          <w:lang w:eastAsia="ko-KR"/>
        </w:rPr>
        <w:t>he government seeded deliberation on the issue across a range of expert and stakeholder settings, including a far-reaching Parliamentary Inquiry, a specialist taskforce, and as an important part of the health stream at the innovative 2</w:t>
      </w:r>
      <w:r w:rsidR="002D5189">
        <w:rPr>
          <w:rFonts w:ascii="Times New Roman" w:eastAsia="Batang" w:hAnsi="Times New Roman" w:cs="Times New Roman"/>
          <w:sz w:val="24"/>
          <w:szCs w:val="24"/>
          <w:lang w:eastAsia="ko-KR"/>
        </w:rPr>
        <w:t>020 Summit in which Australia’s P</w:t>
      </w:r>
      <w:r>
        <w:rPr>
          <w:rFonts w:ascii="Times New Roman" w:eastAsia="Batang" w:hAnsi="Times New Roman" w:cs="Times New Roman"/>
          <w:sz w:val="24"/>
          <w:szCs w:val="24"/>
          <w:lang w:eastAsia="ko-KR"/>
        </w:rPr>
        <w:t>arliament was opened up to the ideas and engagement of 1000 of the nation’s ‘best and brightest’. These developments were especially welcome</w:t>
      </w:r>
      <w:r w:rsidR="002D5189">
        <w:rPr>
          <w:rFonts w:ascii="Times New Roman" w:eastAsia="Batang" w:hAnsi="Times New Roman" w:cs="Times New Roman"/>
          <w:sz w:val="24"/>
          <w:szCs w:val="24"/>
          <w:lang w:eastAsia="ko-KR"/>
        </w:rPr>
        <w:t xml:space="preserve"> at the time</w:t>
      </w:r>
      <w:r w:rsidR="00A33556">
        <w:rPr>
          <w:rFonts w:ascii="Times New Roman" w:eastAsia="Batang" w:hAnsi="Times New Roman" w:cs="Times New Roman"/>
          <w:sz w:val="24"/>
          <w:szCs w:val="24"/>
          <w:lang w:eastAsia="ko-KR"/>
        </w:rPr>
        <w:t>, coming</w:t>
      </w:r>
      <w:r w:rsidR="002D5189">
        <w:rPr>
          <w:rFonts w:ascii="Times New Roman" w:eastAsia="Batang" w:hAnsi="Times New Roman" w:cs="Times New Roman"/>
          <w:sz w:val="24"/>
          <w:szCs w:val="24"/>
          <w:lang w:eastAsia="ko-KR"/>
        </w:rPr>
        <w:t xml:space="preserve"> after the</w:t>
      </w:r>
      <w:r>
        <w:rPr>
          <w:rFonts w:ascii="Times New Roman" w:eastAsia="Batang" w:hAnsi="Times New Roman" w:cs="Times New Roman"/>
          <w:sz w:val="24"/>
          <w:szCs w:val="24"/>
          <w:lang w:eastAsia="ko-KR"/>
        </w:rPr>
        <w:t xml:space="preserve"> conservative Howard-led Coalition government</w:t>
      </w:r>
      <w:r w:rsidR="002D5189">
        <w:rPr>
          <w:rFonts w:ascii="Times New Roman" w:eastAsia="Batang" w:hAnsi="Times New Roman" w:cs="Times New Roman"/>
          <w:sz w:val="24"/>
          <w:szCs w:val="24"/>
          <w:lang w:eastAsia="ko-KR"/>
        </w:rPr>
        <w:t>’s</w:t>
      </w:r>
      <w:r>
        <w:rPr>
          <w:rFonts w:ascii="Times New Roman" w:eastAsia="Batang" w:hAnsi="Times New Roman" w:cs="Times New Roman"/>
          <w:sz w:val="24"/>
          <w:szCs w:val="24"/>
          <w:lang w:eastAsia="ko-KR"/>
        </w:rPr>
        <w:t xml:space="preserve"> reluctance to prioritise this issue or engage with experts and stakeholders about it. All of these sites elicited impassioned, radical performances of key critical narratives on obesity. Most often this was in the form of the predominant counter-narrative, transmitted from deliberative sites in public space, which sees obesity as an environmental issue created and sustained by the insidious influence of ‘Big Food’. All these radical internal deliberations, which typically invoked demands for much stronger regulation of the food sector, then fed into composite outputs which performed this </w:t>
      </w:r>
      <w:r w:rsidR="005822E5">
        <w:rPr>
          <w:rFonts w:ascii="Times New Roman" w:eastAsia="Batang" w:hAnsi="Times New Roman" w:cs="Times New Roman"/>
          <w:sz w:val="24"/>
          <w:szCs w:val="24"/>
          <w:lang w:eastAsia="ko-KR"/>
        </w:rPr>
        <w:t>counter-</w:t>
      </w:r>
      <w:r w:rsidR="0088206C">
        <w:rPr>
          <w:rFonts w:ascii="Times New Roman" w:eastAsia="Batang" w:hAnsi="Times New Roman" w:cs="Times New Roman"/>
          <w:sz w:val="24"/>
          <w:szCs w:val="24"/>
          <w:lang w:eastAsia="ko-KR"/>
        </w:rPr>
        <w:t>n</w:t>
      </w:r>
      <w:r>
        <w:rPr>
          <w:rFonts w:ascii="Times New Roman" w:eastAsia="Batang" w:hAnsi="Times New Roman" w:cs="Times New Roman"/>
          <w:sz w:val="24"/>
          <w:szCs w:val="24"/>
          <w:lang w:eastAsia="ko-KR"/>
        </w:rPr>
        <w:t xml:space="preserve">arrative on obesity in a way that was far more moderate and generic, on the basis that this would be a more ‘realistic’ way of influencing the status quo. The </w:t>
      </w:r>
      <w:proofErr w:type="gramStart"/>
      <w:r>
        <w:rPr>
          <w:rFonts w:ascii="Times New Roman" w:eastAsia="Batang" w:hAnsi="Times New Roman" w:cs="Times New Roman"/>
          <w:sz w:val="24"/>
          <w:szCs w:val="24"/>
          <w:lang w:eastAsia="ko-KR"/>
        </w:rPr>
        <w:t>resul</w:t>
      </w:r>
      <w:r w:rsidR="0088206C">
        <w:rPr>
          <w:rFonts w:ascii="Times New Roman" w:eastAsia="Batang" w:hAnsi="Times New Roman" w:cs="Times New Roman"/>
          <w:sz w:val="24"/>
          <w:szCs w:val="24"/>
          <w:lang w:eastAsia="ko-KR"/>
        </w:rPr>
        <w:t>t were</w:t>
      </w:r>
      <w:proofErr w:type="gramEnd"/>
      <w:r w:rsidR="0088206C">
        <w:rPr>
          <w:rFonts w:ascii="Times New Roman" w:eastAsia="Batang" w:hAnsi="Times New Roman" w:cs="Times New Roman"/>
          <w:sz w:val="24"/>
          <w:szCs w:val="24"/>
          <w:lang w:eastAsia="ko-KR"/>
        </w:rPr>
        <w:t xml:space="preserve"> sets of recommendations</w:t>
      </w:r>
      <w:r>
        <w:rPr>
          <w:rFonts w:ascii="Times New Roman" w:eastAsia="Batang" w:hAnsi="Times New Roman" w:cs="Times New Roman"/>
          <w:sz w:val="24"/>
          <w:szCs w:val="24"/>
          <w:lang w:eastAsia="ko-KR"/>
        </w:rPr>
        <w:t xml:space="preserve"> that worked to ‘reduce exposure to food marketing’ or ‘make healthier choices easier’, formulations of this account which permitted plenty of ‘wriggle room’ in how they could be interpreted. All were then met with an official government response which, though it continued to feature these key markers of the counter</w:t>
      </w:r>
      <w:r w:rsidR="005822E5">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narrative and some other critical accounts, reinterpreted and reproduced them in such a way as to almost entirely empty them of their original meaning. </w:t>
      </w:r>
      <w:r w:rsidR="00F16504">
        <w:rPr>
          <w:rFonts w:ascii="Times New Roman" w:eastAsia="Batang" w:hAnsi="Times New Roman" w:cs="Times New Roman"/>
          <w:sz w:val="24"/>
          <w:szCs w:val="24"/>
          <w:lang w:eastAsia="ko-KR"/>
        </w:rPr>
        <w:t xml:space="preserve">The </w:t>
      </w:r>
      <w:r w:rsidR="00D20372">
        <w:rPr>
          <w:rFonts w:ascii="Times New Roman" w:eastAsia="Batang" w:hAnsi="Times New Roman" w:cs="Times New Roman"/>
          <w:sz w:val="24"/>
          <w:szCs w:val="24"/>
          <w:lang w:eastAsia="ko-KR"/>
        </w:rPr>
        <w:t xml:space="preserve">policy </w:t>
      </w:r>
      <w:r w:rsidR="00F16504">
        <w:rPr>
          <w:rFonts w:ascii="Times New Roman" w:eastAsia="Batang" w:hAnsi="Times New Roman" w:cs="Times New Roman"/>
          <w:sz w:val="24"/>
          <w:szCs w:val="24"/>
          <w:lang w:eastAsia="ko-KR"/>
        </w:rPr>
        <w:t>outcome has been a series of ‘soft’</w:t>
      </w:r>
      <w:r w:rsidR="00D20372">
        <w:rPr>
          <w:rFonts w:ascii="Times New Roman" w:eastAsia="Batang" w:hAnsi="Times New Roman" w:cs="Times New Roman"/>
          <w:sz w:val="24"/>
          <w:szCs w:val="24"/>
          <w:lang w:eastAsia="ko-KR"/>
        </w:rPr>
        <w:t>, moderate and</w:t>
      </w:r>
      <w:r w:rsidR="00F16504">
        <w:rPr>
          <w:rFonts w:ascii="Times New Roman" w:eastAsia="Batang" w:hAnsi="Times New Roman" w:cs="Times New Roman"/>
          <w:sz w:val="24"/>
          <w:szCs w:val="24"/>
          <w:lang w:eastAsia="ko-KR"/>
        </w:rPr>
        <w:t xml:space="preserve"> voluntary measures around food reformulation, marketing restrictions and labelling requirements. These moves, and the discussions that surrounded them, provide the veneer of taking seriously the concerns expressed in public spaces</w:t>
      </w:r>
      <w:r w:rsidR="00D20372">
        <w:rPr>
          <w:rFonts w:ascii="Times New Roman" w:eastAsia="Batang" w:hAnsi="Times New Roman" w:cs="Times New Roman"/>
          <w:sz w:val="24"/>
          <w:szCs w:val="24"/>
          <w:lang w:eastAsia="ko-KR"/>
        </w:rPr>
        <w:t>. They</w:t>
      </w:r>
      <w:r w:rsidR="00F16504">
        <w:rPr>
          <w:rFonts w:ascii="Times New Roman" w:eastAsia="Batang" w:hAnsi="Times New Roman" w:cs="Times New Roman"/>
          <w:sz w:val="24"/>
          <w:szCs w:val="24"/>
          <w:lang w:eastAsia="ko-KR"/>
        </w:rPr>
        <w:t xml:space="preserve"> serve </w:t>
      </w:r>
      <w:r w:rsidR="0090281E">
        <w:rPr>
          <w:rFonts w:ascii="Times New Roman" w:eastAsia="Batang" w:hAnsi="Times New Roman" w:cs="Times New Roman"/>
          <w:sz w:val="24"/>
          <w:szCs w:val="24"/>
          <w:lang w:eastAsia="ko-KR"/>
        </w:rPr>
        <w:t xml:space="preserve">both </w:t>
      </w:r>
      <w:r w:rsidR="00F16504">
        <w:rPr>
          <w:rFonts w:ascii="Times New Roman" w:eastAsia="Batang" w:hAnsi="Times New Roman" w:cs="Times New Roman"/>
          <w:sz w:val="24"/>
          <w:szCs w:val="24"/>
          <w:lang w:eastAsia="ko-KR"/>
        </w:rPr>
        <w:t xml:space="preserve">to avoid deliberation of the substance of these ideas in empowered spaces, and to neutralise the </w:t>
      </w:r>
      <w:r w:rsidR="0090281E">
        <w:rPr>
          <w:rFonts w:ascii="Times New Roman" w:eastAsia="Batang" w:hAnsi="Times New Roman" w:cs="Times New Roman"/>
          <w:sz w:val="24"/>
          <w:szCs w:val="24"/>
          <w:lang w:eastAsia="ko-KR"/>
        </w:rPr>
        <w:t xml:space="preserve">broader </w:t>
      </w:r>
      <w:r w:rsidR="00F16504">
        <w:rPr>
          <w:rFonts w:ascii="Times New Roman" w:eastAsia="Batang" w:hAnsi="Times New Roman" w:cs="Times New Roman"/>
          <w:sz w:val="24"/>
          <w:szCs w:val="24"/>
          <w:lang w:eastAsia="ko-KR"/>
        </w:rPr>
        <w:t>issue by pushing it down the public agenda</w:t>
      </w:r>
      <w:r w:rsidR="00D20372">
        <w:rPr>
          <w:rFonts w:ascii="Times New Roman" w:eastAsia="Batang" w:hAnsi="Times New Roman" w:cs="Times New Roman"/>
          <w:sz w:val="24"/>
          <w:szCs w:val="24"/>
          <w:lang w:eastAsia="ko-KR"/>
        </w:rPr>
        <w:t xml:space="preserve"> (see Boswell forthcoming)</w:t>
      </w:r>
      <w:r w:rsidR="00F16504">
        <w:rPr>
          <w:rFonts w:ascii="Times New Roman" w:eastAsia="Batang" w:hAnsi="Times New Roman" w:cs="Times New Roman"/>
          <w:sz w:val="24"/>
          <w:szCs w:val="24"/>
          <w:lang w:eastAsia="ko-KR"/>
        </w:rPr>
        <w:t>.</w:t>
      </w:r>
    </w:p>
    <w:p w14:paraId="00AAC6C6" w14:textId="11DC8BFF" w:rsidR="0078658C" w:rsidRDefault="0088206C" w:rsidP="0088206C">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Some </w:t>
      </w:r>
      <w:r w:rsidR="0078658C">
        <w:rPr>
          <w:rFonts w:ascii="Times New Roman" w:eastAsia="Batang" w:hAnsi="Times New Roman" w:cs="Times New Roman"/>
          <w:sz w:val="24"/>
          <w:szCs w:val="24"/>
          <w:lang w:eastAsia="ko-KR"/>
        </w:rPr>
        <w:t>civil society actors spoke with immense frustration about this less miraculous side of transmission via narrative. One commented on his dismay at the manner in which the critical counter</w:t>
      </w:r>
      <w:r w:rsidR="005822E5">
        <w:rPr>
          <w:rFonts w:ascii="Times New Roman" w:eastAsia="Batang" w:hAnsi="Times New Roman" w:cs="Times New Roman"/>
          <w:sz w:val="24"/>
          <w:szCs w:val="24"/>
          <w:lang w:eastAsia="ko-KR"/>
        </w:rPr>
        <w:t>-</w:t>
      </w:r>
      <w:r w:rsidR="0078658C">
        <w:rPr>
          <w:rFonts w:ascii="Times New Roman" w:eastAsia="Batang" w:hAnsi="Times New Roman" w:cs="Times New Roman"/>
          <w:sz w:val="24"/>
          <w:szCs w:val="24"/>
          <w:lang w:eastAsia="ko-KR"/>
        </w:rPr>
        <w:t xml:space="preserve">narrative he subscribed to was delivered to empowered space: </w:t>
      </w:r>
    </w:p>
    <w:p w14:paraId="32984ADC" w14:textId="2D4C218D" w:rsidR="0078658C" w:rsidRDefault="0078658C" w:rsidP="008611BA">
      <w:pPr>
        <w:spacing w:line="360" w:lineRule="auto"/>
        <w:ind w:left="720"/>
        <w:jc w:val="both"/>
        <w:rPr>
          <w:rFonts w:ascii="Times New Roman" w:eastAsia="Batang" w:hAnsi="Times New Roman" w:cs="Times New Roman"/>
          <w:sz w:val="24"/>
          <w:szCs w:val="24"/>
          <w:lang w:eastAsia="ko-KR"/>
        </w:rPr>
      </w:pPr>
      <w:r w:rsidRPr="00FD48EF">
        <w:rPr>
          <w:rFonts w:ascii="Times New Roman" w:eastAsia="Batang" w:hAnsi="Times New Roman" w:cs="Times New Roman"/>
          <w:i/>
          <w:sz w:val="24"/>
          <w:szCs w:val="24"/>
          <w:lang w:eastAsia="ko-KR"/>
        </w:rPr>
        <w:lastRenderedPageBreak/>
        <w:t>Everything is getting watered down, even the existing documents that have been put together the whole thing about reducing the intake of the unhealthy food and junk foods has been cleansed out of it.</w:t>
      </w:r>
      <w:r w:rsidR="002D5189">
        <w:rPr>
          <w:rStyle w:val="FootnoteReference"/>
          <w:rFonts w:ascii="Times New Roman" w:eastAsia="Batang" w:hAnsi="Times New Roman"/>
          <w:i/>
          <w:sz w:val="24"/>
          <w:szCs w:val="24"/>
          <w:lang w:eastAsia="ko-KR"/>
        </w:rPr>
        <w:footnoteReference w:id="8"/>
      </w:r>
      <w:r w:rsidRPr="00FD48EF">
        <w:rPr>
          <w:rFonts w:ascii="Times New Roman" w:eastAsia="Batang" w:hAnsi="Times New Roman" w:cs="Times New Roman"/>
          <w:i/>
          <w:sz w:val="24"/>
          <w:szCs w:val="24"/>
          <w:lang w:eastAsia="ko-KR"/>
        </w:rPr>
        <w:t xml:space="preserve"> </w:t>
      </w:r>
    </w:p>
    <w:p w14:paraId="177CA4DB" w14:textId="5D28FED7" w:rsidR="0078658C" w:rsidRDefault="0078658C" w:rsidP="008611BA">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Another </w:t>
      </w:r>
      <w:r w:rsidR="00F34933">
        <w:rPr>
          <w:rFonts w:ascii="Times New Roman" w:eastAsia="Batang" w:hAnsi="Times New Roman" w:cs="Times New Roman"/>
          <w:sz w:val="24"/>
          <w:szCs w:val="24"/>
          <w:lang w:eastAsia="ko-KR"/>
        </w:rPr>
        <w:t xml:space="preserve">argued that </w:t>
      </w:r>
      <w:r>
        <w:rPr>
          <w:rFonts w:ascii="Times New Roman" w:eastAsia="Batang" w:hAnsi="Times New Roman" w:cs="Times New Roman"/>
          <w:sz w:val="24"/>
          <w:szCs w:val="24"/>
          <w:lang w:eastAsia="ko-KR"/>
        </w:rPr>
        <w:t>the narrative was reflected back from empowered space with distortion:</w:t>
      </w:r>
    </w:p>
    <w:p w14:paraId="23CD16C0" w14:textId="49D8C0ED" w:rsidR="0078658C" w:rsidRDefault="0078658C" w:rsidP="008611BA">
      <w:pPr>
        <w:spacing w:line="360" w:lineRule="auto"/>
        <w:ind w:left="720"/>
        <w:jc w:val="both"/>
        <w:rPr>
          <w:rFonts w:ascii="Times New Roman" w:eastAsia="Batang" w:hAnsi="Times New Roman" w:cs="Times New Roman"/>
          <w:sz w:val="24"/>
          <w:szCs w:val="24"/>
          <w:lang w:eastAsia="ko-KR"/>
        </w:rPr>
      </w:pPr>
      <w:r w:rsidRPr="00FD48EF">
        <w:rPr>
          <w:rFonts w:ascii="Times New Roman" w:eastAsia="Batang" w:hAnsi="Times New Roman" w:cs="Times New Roman"/>
          <w:i/>
          <w:sz w:val="24"/>
          <w:szCs w:val="24"/>
          <w:lang w:eastAsia="ko-KR"/>
        </w:rPr>
        <w:t xml:space="preserve">Look at the official </w:t>
      </w:r>
      <w:r w:rsidR="00FF7891">
        <w:rPr>
          <w:rFonts w:ascii="Times New Roman" w:eastAsia="Batang" w:hAnsi="Times New Roman" w:cs="Times New Roman"/>
          <w:i/>
          <w:sz w:val="24"/>
          <w:szCs w:val="24"/>
          <w:lang w:eastAsia="ko-KR"/>
        </w:rPr>
        <w:t>government response</w:t>
      </w:r>
      <w:r w:rsidRPr="00FD48EF">
        <w:rPr>
          <w:rFonts w:ascii="Times New Roman" w:eastAsia="Batang" w:hAnsi="Times New Roman" w:cs="Times New Roman"/>
          <w:i/>
          <w:sz w:val="24"/>
          <w:szCs w:val="24"/>
          <w:lang w:eastAsia="ko-KR"/>
        </w:rPr>
        <w:t xml:space="preserve">. It's unbelievable. Everything gets watered down, becomes much less than it was this. A few things they're not going to do, but a lot of things, well, </w:t>
      </w:r>
      <w:r w:rsidR="00FF7891">
        <w:rPr>
          <w:rFonts w:ascii="Times New Roman" w:eastAsia="Batang" w:hAnsi="Times New Roman" w:cs="Times New Roman"/>
          <w:i/>
          <w:sz w:val="24"/>
          <w:szCs w:val="24"/>
          <w:lang w:eastAsia="ko-KR"/>
        </w:rPr>
        <w:t>‘</w:t>
      </w:r>
      <w:r w:rsidRPr="00FD48EF">
        <w:rPr>
          <w:rFonts w:ascii="Times New Roman" w:eastAsia="Batang" w:hAnsi="Times New Roman" w:cs="Times New Roman"/>
          <w:i/>
          <w:sz w:val="24"/>
          <w:szCs w:val="24"/>
          <w:lang w:eastAsia="ko-KR"/>
        </w:rPr>
        <w:t xml:space="preserve">this will be addressed by </w:t>
      </w:r>
      <w:proofErr w:type="gramStart"/>
      <w:r w:rsidRPr="00FD48EF">
        <w:rPr>
          <w:rFonts w:ascii="Times New Roman" w:eastAsia="Batang" w:hAnsi="Times New Roman" w:cs="Times New Roman"/>
          <w:i/>
          <w:sz w:val="24"/>
          <w:szCs w:val="24"/>
          <w:lang w:eastAsia="ko-KR"/>
        </w:rPr>
        <w:t>this</w:t>
      </w:r>
      <w:r w:rsidR="00FF7891">
        <w:rPr>
          <w:rFonts w:ascii="Times New Roman" w:eastAsia="Batang" w:hAnsi="Times New Roman" w:cs="Times New Roman"/>
          <w:i/>
          <w:sz w:val="24"/>
          <w:szCs w:val="24"/>
          <w:lang w:eastAsia="ko-KR"/>
        </w:rPr>
        <w:t>’</w:t>
      </w:r>
      <w:r w:rsidRPr="00FD48EF">
        <w:rPr>
          <w:rFonts w:ascii="Times New Roman" w:eastAsia="Batang" w:hAnsi="Times New Roman" w:cs="Times New Roman"/>
          <w:i/>
          <w:sz w:val="24"/>
          <w:szCs w:val="24"/>
          <w:lang w:eastAsia="ko-KR"/>
        </w:rPr>
        <w:t>,</w:t>
      </w:r>
      <w:proofErr w:type="gramEnd"/>
      <w:r w:rsidRPr="00FD48EF">
        <w:rPr>
          <w:rFonts w:ascii="Times New Roman" w:eastAsia="Batang" w:hAnsi="Times New Roman" w:cs="Times New Roman"/>
          <w:i/>
          <w:sz w:val="24"/>
          <w:szCs w:val="24"/>
          <w:lang w:eastAsia="ko-KR"/>
        </w:rPr>
        <w:t xml:space="preserve"> </w:t>
      </w:r>
      <w:r w:rsidR="00FF7891">
        <w:rPr>
          <w:rFonts w:ascii="Times New Roman" w:eastAsia="Batang" w:hAnsi="Times New Roman" w:cs="Times New Roman"/>
          <w:i/>
          <w:sz w:val="24"/>
          <w:szCs w:val="24"/>
          <w:lang w:eastAsia="ko-KR"/>
        </w:rPr>
        <w:t>‘</w:t>
      </w:r>
      <w:r w:rsidRPr="00FD48EF">
        <w:rPr>
          <w:rFonts w:ascii="Times New Roman" w:eastAsia="Batang" w:hAnsi="Times New Roman" w:cs="Times New Roman"/>
          <w:i/>
          <w:sz w:val="24"/>
          <w:szCs w:val="24"/>
          <w:lang w:eastAsia="ko-KR"/>
        </w:rPr>
        <w:t>this will be addressed by that</w:t>
      </w:r>
      <w:r w:rsidR="00FF7891">
        <w:rPr>
          <w:rFonts w:ascii="Times New Roman" w:eastAsia="Batang" w:hAnsi="Times New Roman" w:cs="Times New Roman"/>
          <w:i/>
          <w:sz w:val="24"/>
          <w:szCs w:val="24"/>
          <w:lang w:eastAsia="ko-KR"/>
        </w:rPr>
        <w:t>’</w:t>
      </w:r>
      <w:r w:rsidRPr="00FD48EF">
        <w:rPr>
          <w:rFonts w:ascii="Times New Roman" w:eastAsia="Batang" w:hAnsi="Times New Roman" w:cs="Times New Roman"/>
          <w:i/>
          <w:sz w:val="24"/>
          <w:szCs w:val="24"/>
          <w:lang w:eastAsia="ko-KR"/>
        </w:rPr>
        <w:t>. Oh, a little bit, maybe. And some of those bigger ideas just don't even get addressed!</w:t>
      </w:r>
      <w:r w:rsidR="002D5189">
        <w:rPr>
          <w:rStyle w:val="FootnoteReference"/>
          <w:rFonts w:ascii="Times New Roman" w:eastAsia="Batang" w:hAnsi="Times New Roman"/>
          <w:i/>
          <w:sz w:val="24"/>
          <w:szCs w:val="24"/>
          <w:lang w:eastAsia="ko-KR"/>
        </w:rPr>
        <w:footnoteReference w:id="9"/>
      </w:r>
    </w:p>
    <w:p w14:paraId="0DEE93E4" w14:textId="77777777" w:rsidR="0078658C" w:rsidRPr="00783515" w:rsidRDefault="0078658C" w:rsidP="008611BA">
      <w:pPr>
        <w:spacing w:line="360" w:lineRule="auto"/>
        <w:jc w:val="both"/>
        <w:rPr>
          <w:rFonts w:ascii="Times New Roman" w:hAnsi="Times New Roman" w:cs="Times New Roman"/>
          <w:sz w:val="24"/>
          <w:szCs w:val="24"/>
        </w:rPr>
      </w:pPr>
      <w:r>
        <w:rPr>
          <w:rFonts w:ascii="Times New Roman" w:eastAsia="Batang" w:hAnsi="Times New Roman" w:cs="Times New Roman"/>
          <w:sz w:val="24"/>
          <w:szCs w:val="24"/>
          <w:lang w:eastAsia="ko-KR"/>
        </w:rPr>
        <w:t>While another</w:t>
      </w:r>
      <w:r>
        <w:rPr>
          <w:rFonts w:ascii="Times New Roman" w:hAnsi="Times New Roman" w:cs="Times New Roman"/>
          <w:sz w:val="24"/>
          <w:szCs w:val="24"/>
        </w:rPr>
        <w:t>, more resigned to this inevitability rather than upset because of it,</w:t>
      </w:r>
      <w:r>
        <w:rPr>
          <w:rFonts w:ascii="Times New Roman" w:eastAsia="Batang" w:hAnsi="Times New Roman" w:cs="Times New Roman"/>
          <w:sz w:val="24"/>
          <w:szCs w:val="24"/>
          <w:lang w:eastAsia="ko-KR"/>
        </w:rPr>
        <w:t xml:space="preserve"> tried to make sense of this broader dynamic</w:t>
      </w:r>
      <w:r w:rsidRPr="00491104">
        <w:rPr>
          <w:rFonts w:ascii="Times New Roman" w:hAnsi="Times New Roman" w:cs="Times New Roman"/>
          <w:sz w:val="24"/>
          <w:szCs w:val="24"/>
        </w:rPr>
        <w:t>:</w:t>
      </w:r>
    </w:p>
    <w:p w14:paraId="14AC3C47" w14:textId="77E95450" w:rsidR="0078658C" w:rsidRDefault="0078658C" w:rsidP="008611BA">
      <w:pPr>
        <w:spacing w:line="360" w:lineRule="auto"/>
        <w:ind w:left="720"/>
        <w:jc w:val="both"/>
        <w:rPr>
          <w:rFonts w:ascii="Times New Roman" w:eastAsia="Batang" w:hAnsi="Times New Roman" w:cs="Times New Roman"/>
          <w:sz w:val="24"/>
          <w:szCs w:val="24"/>
          <w:lang w:eastAsia="ko-KR"/>
        </w:rPr>
      </w:pPr>
      <w:r w:rsidRPr="00FD48EF">
        <w:rPr>
          <w:rFonts w:ascii="Times New Roman" w:hAnsi="Times New Roman" w:cs="Times New Roman"/>
          <w:i/>
          <w:sz w:val="24"/>
          <w:szCs w:val="24"/>
        </w:rPr>
        <w:t>[Decision-makers] need room to move. That’s what they need. Even if they’ve got a frame themselves, they perhaps pref</w:t>
      </w:r>
      <w:r w:rsidR="00FF7891">
        <w:rPr>
          <w:rFonts w:ascii="Times New Roman" w:hAnsi="Times New Roman" w:cs="Times New Roman"/>
          <w:i/>
          <w:sz w:val="24"/>
          <w:szCs w:val="24"/>
        </w:rPr>
        <w:t>er not to make it too explicit…. T</w:t>
      </w:r>
      <w:r w:rsidRPr="00FD48EF">
        <w:rPr>
          <w:rFonts w:ascii="Times New Roman" w:hAnsi="Times New Roman" w:cs="Times New Roman"/>
          <w:i/>
          <w:sz w:val="24"/>
          <w:szCs w:val="24"/>
        </w:rPr>
        <w:t>here has to be enough space in the frame for the people that they want to participate in this to play, as it were. So you can’t set the boundaries too explicitly, and too clearly, and too ideologically, too early</w:t>
      </w:r>
      <w:r w:rsidR="00F34933">
        <w:rPr>
          <w:rFonts w:ascii="Times New Roman" w:hAnsi="Times New Roman" w:cs="Times New Roman"/>
          <w:i/>
          <w:sz w:val="24"/>
          <w:szCs w:val="24"/>
        </w:rPr>
        <w:t>.</w:t>
      </w:r>
      <w:r w:rsidR="00F34933">
        <w:rPr>
          <w:rStyle w:val="FootnoteReference"/>
          <w:rFonts w:ascii="Times New Roman" w:hAnsi="Times New Roman"/>
          <w:sz w:val="24"/>
          <w:szCs w:val="24"/>
        </w:rPr>
        <w:footnoteReference w:id="10"/>
      </w:r>
    </w:p>
    <w:p w14:paraId="2E913298" w14:textId="1AE03C0B" w:rsidR="0078658C" w:rsidRDefault="0078658C" w:rsidP="0088206C">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The point is important because it highlights that transmission cannot be a one-way process. An important complement to </w:t>
      </w:r>
      <w:proofErr w:type="spellStart"/>
      <w:r>
        <w:rPr>
          <w:rFonts w:ascii="Times New Roman" w:eastAsia="Batang" w:hAnsi="Times New Roman" w:cs="Times New Roman"/>
          <w:sz w:val="24"/>
          <w:szCs w:val="24"/>
          <w:lang w:eastAsia="ko-KR"/>
        </w:rPr>
        <w:t>Habermas</w:t>
      </w:r>
      <w:proofErr w:type="spellEnd"/>
      <w:r>
        <w:rPr>
          <w:rFonts w:ascii="Times New Roman" w:eastAsia="Batang" w:hAnsi="Times New Roman" w:cs="Times New Roman"/>
          <w:sz w:val="24"/>
          <w:szCs w:val="24"/>
          <w:lang w:eastAsia="ko-KR"/>
        </w:rPr>
        <w:t xml:space="preserve"> and </w:t>
      </w:r>
      <w:proofErr w:type="spellStart"/>
      <w:r>
        <w:rPr>
          <w:rFonts w:ascii="Times New Roman" w:eastAsia="Batang" w:hAnsi="Times New Roman" w:cs="Times New Roman"/>
          <w:sz w:val="24"/>
          <w:szCs w:val="24"/>
          <w:lang w:eastAsia="ko-KR"/>
        </w:rPr>
        <w:t>Dryzek’s</w:t>
      </w:r>
      <w:proofErr w:type="spellEnd"/>
      <w:r>
        <w:rPr>
          <w:rFonts w:ascii="Times New Roman" w:eastAsia="Batang" w:hAnsi="Times New Roman" w:cs="Times New Roman"/>
          <w:sz w:val="24"/>
          <w:szCs w:val="24"/>
          <w:lang w:eastAsia="ko-KR"/>
        </w:rPr>
        <w:t xml:space="preserve"> theoretical ideas about deliberative transmission, in this sense, is </w:t>
      </w:r>
      <w:proofErr w:type="spellStart"/>
      <w:r>
        <w:rPr>
          <w:rFonts w:ascii="Times New Roman" w:eastAsia="Batang" w:hAnsi="Times New Roman" w:cs="Times New Roman"/>
          <w:sz w:val="24"/>
          <w:szCs w:val="24"/>
          <w:lang w:eastAsia="ko-KR"/>
        </w:rPr>
        <w:t>N</w:t>
      </w:r>
      <w:r w:rsidRPr="00FC427C">
        <w:rPr>
          <w:rFonts w:ascii="Times New Roman" w:hAnsi="Times New Roman" w:cs="Times New Roman"/>
          <w:sz w:val="24"/>
          <w:szCs w:val="24"/>
        </w:rPr>
        <w:t>eblo</w:t>
      </w:r>
      <w:r>
        <w:rPr>
          <w:rFonts w:ascii="Times New Roman" w:eastAsia="Batang" w:hAnsi="Times New Roman" w:cs="Times New Roman"/>
          <w:sz w:val="24"/>
          <w:szCs w:val="24"/>
          <w:lang w:eastAsia="ko-KR"/>
        </w:rPr>
        <w:t>’s</w:t>
      </w:r>
      <w:proofErr w:type="spellEnd"/>
      <w:r w:rsidRPr="00FC427C">
        <w:rPr>
          <w:rFonts w:ascii="Times New Roman" w:hAnsi="Times New Roman" w:cs="Times New Roman"/>
          <w:sz w:val="24"/>
          <w:szCs w:val="24"/>
        </w:rPr>
        <w:t xml:space="preserve"> (2005</w:t>
      </w:r>
      <w:r>
        <w:rPr>
          <w:rFonts w:ascii="Times New Roman" w:eastAsia="Batang" w:hAnsi="Times New Roman" w:cs="Times New Roman"/>
          <w:sz w:val="24"/>
          <w:szCs w:val="24"/>
          <w:lang w:eastAsia="ko-KR"/>
        </w:rPr>
        <w:t>).</w:t>
      </w:r>
      <w:r w:rsidRPr="00FC427C">
        <w:rPr>
          <w:rFonts w:ascii="Times New Roman" w:hAnsi="Times New Roman" w:cs="Times New Roman"/>
          <w:sz w:val="24"/>
          <w:szCs w:val="24"/>
        </w:rPr>
        <w:t xml:space="preserve"> </w:t>
      </w:r>
      <w:r>
        <w:rPr>
          <w:rFonts w:ascii="Times New Roman" w:eastAsia="Batang" w:hAnsi="Times New Roman" w:cs="Times New Roman"/>
          <w:sz w:val="24"/>
          <w:szCs w:val="24"/>
          <w:lang w:eastAsia="ko-KR"/>
        </w:rPr>
        <w:t>He</w:t>
      </w:r>
      <w:r w:rsidRPr="00FC427C">
        <w:rPr>
          <w:rFonts w:ascii="Times New Roman" w:hAnsi="Times New Roman" w:cs="Times New Roman"/>
          <w:sz w:val="24"/>
          <w:szCs w:val="24"/>
        </w:rPr>
        <w:t xml:space="preserve"> reverses the direction of transmission</w:t>
      </w:r>
      <w:r>
        <w:rPr>
          <w:rFonts w:ascii="Times New Roman" w:eastAsia="Batang" w:hAnsi="Times New Roman" w:cs="Times New Roman"/>
          <w:sz w:val="24"/>
          <w:szCs w:val="24"/>
          <w:lang w:eastAsia="ko-KR"/>
        </w:rPr>
        <w:t>,</w:t>
      </w:r>
      <w:r w:rsidRPr="00FC427C">
        <w:rPr>
          <w:rFonts w:ascii="Times New Roman" w:hAnsi="Times New Roman" w:cs="Times New Roman"/>
          <w:sz w:val="24"/>
          <w:szCs w:val="24"/>
        </w:rPr>
        <w:t xml:space="preserve"> and places particular emphasis on the need for</w:t>
      </w:r>
      <w:r>
        <w:rPr>
          <w:rFonts w:ascii="Times New Roman" w:eastAsia="Batang" w:hAnsi="Times New Roman" w:cs="Times New Roman"/>
          <w:sz w:val="24"/>
          <w:szCs w:val="24"/>
          <w:lang w:eastAsia="ko-KR"/>
        </w:rPr>
        <w:t xml:space="preserve"> actors in empowered space </w:t>
      </w:r>
      <w:r w:rsidRPr="00FC427C">
        <w:rPr>
          <w:rFonts w:ascii="Times New Roman" w:hAnsi="Times New Roman" w:cs="Times New Roman"/>
          <w:sz w:val="24"/>
          <w:szCs w:val="24"/>
        </w:rPr>
        <w:t xml:space="preserve">to convince </w:t>
      </w:r>
      <w:r>
        <w:rPr>
          <w:rFonts w:ascii="Times New Roman" w:eastAsia="Batang" w:hAnsi="Times New Roman" w:cs="Times New Roman"/>
          <w:sz w:val="24"/>
          <w:szCs w:val="24"/>
          <w:lang w:eastAsia="ko-KR"/>
        </w:rPr>
        <w:t>those in public space that their claims and actions</w:t>
      </w:r>
      <w:r w:rsidRPr="00FC427C">
        <w:rPr>
          <w:rFonts w:ascii="Times New Roman" w:hAnsi="Times New Roman" w:cs="Times New Roman"/>
          <w:sz w:val="24"/>
          <w:szCs w:val="24"/>
        </w:rPr>
        <w:t xml:space="preserve"> map onto </w:t>
      </w:r>
      <w:r>
        <w:rPr>
          <w:rFonts w:ascii="Times New Roman" w:eastAsia="Batang" w:hAnsi="Times New Roman" w:cs="Times New Roman"/>
          <w:sz w:val="24"/>
          <w:szCs w:val="24"/>
          <w:lang w:eastAsia="ko-KR"/>
        </w:rPr>
        <w:t xml:space="preserve">the public’s </w:t>
      </w:r>
      <w:r w:rsidRPr="00FC427C">
        <w:rPr>
          <w:rFonts w:ascii="Times New Roman" w:hAnsi="Times New Roman" w:cs="Times New Roman"/>
          <w:sz w:val="24"/>
          <w:szCs w:val="24"/>
        </w:rPr>
        <w:t xml:space="preserve">expressed beliefs and preferences. </w:t>
      </w:r>
      <w:r>
        <w:rPr>
          <w:rFonts w:ascii="Times New Roman" w:eastAsia="Batang" w:hAnsi="Times New Roman" w:cs="Times New Roman"/>
          <w:sz w:val="24"/>
          <w:szCs w:val="24"/>
          <w:lang w:eastAsia="ko-KR"/>
        </w:rPr>
        <w:t>His account accepts that</w:t>
      </w:r>
      <w:r w:rsidRPr="00FC427C">
        <w:rPr>
          <w:rFonts w:ascii="Times New Roman" w:hAnsi="Times New Roman" w:cs="Times New Roman"/>
          <w:i/>
          <w:iCs/>
          <w:sz w:val="24"/>
          <w:szCs w:val="24"/>
        </w:rPr>
        <w:t xml:space="preserve"> transmission</w:t>
      </w:r>
      <w:r w:rsidRPr="00FC427C">
        <w:rPr>
          <w:rFonts w:ascii="Times New Roman" w:hAnsi="Times New Roman" w:cs="Times New Roman"/>
          <w:sz w:val="24"/>
          <w:szCs w:val="24"/>
        </w:rPr>
        <w:t xml:space="preserve"> must inevitably involve some </w:t>
      </w:r>
      <w:r w:rsidRPr="00FC427C">
        <w:rPr>
          <w:rFonts w:ascii="Times New Roman" w:hAnsi="Times New Roman" w:cs="Times New Roman"/>
          <w:i/>
          <w:iCs/>
          <w:sz w:val="24"/>
          <w:szCs w:val="24"/>
        </w:rPr>
        <w:t>transformation</w:t>
      </w:r>
      <w:r w:rsidRPr="00FC427C">
        <w:rPr>
          <w:rFonts w:ascii="Times New Roman" w:hAnsi="Times New Roman" w:cs="Times New Roman"/>
          <w:sz w:val="24"/>
          <w:szCs w:val="24"/>
        </w:rPr>
        <w:t>, encountering formal obstacles and technical elements as ‘opinion’ is translated into ‘will’</w:t>
      </w:r>
      <w:r>
        <w:rPr>
          <w:rFonts w:ascii="Times New Roman" w:eastAsia="Batang" w:hAnsi="Times New Roman" w:cs="Times New Roman"/>
          <w:sz w:val="24"/>
          <w:szCs w:val="24"/>
          <w:lang w:eastAsia="ko-KR"/>
        </w:rPr>
        <w:t xml:space="preserve">. This is certainly what we see in the obesity case where administrative, legal and, above all, political obstacles engender a significant transformation of the critical narrative in question. Yet </w:t>
      </w:r>
      <w:proofErr w:type="spellStart"/>
      <w:r>
        <w:rPr>
          <w:rFonts w:ascii="Times New Roman" w:eastAsia="Batang" w:hAnsi="Times New Roman" w:cs="Times New Roman"/>
          <w:sz w:val="24"/>
          <w:szCs w:val="24"/>
          <w:lang w:eastAsia="ko-KR"/>
        </w:rPr>
        <w:t>Neblo</w:t>
      </w:r>
      <w:proofErr w:type="spellEnd"/>
      <w:r>
        <w:rPr>
          <w:rFonts w:ascii="Times New Roman" w:eastAsia="Batang" w:hAnsi="Times New Roman" w:cs="Times New Roman"/>
          <w:sz w:val="24"/>
          <w:szCs w:val="24"/>
          <w:lang w:eastAsia="ko-KR"/>
        </w:rPr>
        <w:t xml:space="preserve"> also stresses the importance of actors in empowered space explicitly addressing and justifying this process in order to sustain their representative claims in a dynamic process. Here, we see a lack of any such public accountability; powerful interests worked to neutralise the issue as the critical narrative became diffused across sites </w:t>
      </w:r>
      <w:r>
        <w:rPr>
          <w:rFonts w:ascii="Times New Roman" w:eastAsia="Batang" w:hAnsi="Times New Roman" w:cs="Times New Roman"/>
          <w:sz w:val="24"/>
          <w:szCs w:val="24"/>
          <w:lang w:eastAsia="ko-KR"/>
        </w:rPr>
        <w:lastRenderedPageBreak/>
        <w:t xml:space="preserve">and over time. </w:t>
      </w:r>
      <w:r w:rsidR="0088206C">
        <w:rPr>
          <w:rFonts w:ascii="Times New Roman" w:eastAsia="Batang" w:hAnsi="Times New Roman" w:cs="Times New Roman"/>
          <w:sz w:val="24"/>
          <w:szCs w:val="24"/>
          <w:lang w:eastAsia="ko-KR"/>
        </w:rPr>
        <w:t>T</w:t>
      </w:r>
      <w:r>
        <w:rPr>
          <w:rFonts w:ascii="Times New Roman" w:eastAsia="Batang" w:hAnsi="Times New Roman" w:cs="Times New Roman"/>
          <w:sz w:val="24"/>
          <w:szCs w:val="24"/>
          <w:lang w:eastAsia="ko-KR"/>
        </w:rPr>
        <w:t>he obesity case highlights, then, how problematic it can be when distorted transmission goes under-acknowledged and unchecked.</w:t>
      </w:r>
    </w:p>
    <w:p w14:paraId="4D8DC5B1" w14:textId="51FF75C6" w:rsidR="0078658C" w:rsidRPr="00783515" w:rsidRDefault="0078658C" w:rsidP="008611BA">
      <w:pPr>
        <w:spacing w:line="360" w:lineRule="auto"/>
        <w:jc w:val="both"/>
        <w:rPr>
          <w:rFonts w:ascii="Times New Roman" w:hAnsi="Times New Roman" w:cs="Times New Roman"/>
          <w:sz w:val="24"/>
          <w:szCs w:val="24"/>
        </w:rPr>
      </w:pPr>
      <w:r>
        <w:rPr>
          <w:rFonts w:ascii="Times New Roman" w:eastAsia="Batang" w:hAnsi="Times New Roman" w:cs="Times New Roman"/>
          <w:sz w:val="24"/>
          <w:szCs w:val="24"/>
          <w:lang w:eastAsia="ko-KR"/>
        </w:rPr>
        <w:t>So, alt</w:t>
      </w:r>
      <w:r w:rsidRPr="00491104">
        <w:rPr>
          <w:rFonts w:ascii="Times New Roman" w:hAnsi="Times New Roman" w:cs="Times New Roman"/>
          <w:sz w:val="24"/>
          <w:szCs w:val="24"/>
        </w:rPr>
        <w:t xml:space="preserve">hough </w:t>
      </w:r>
      <w:r>
        <w:rPr>
          <w:rFonts w:ascii="Times New Roman" w:eastAsia="Batang" w:hAnsi="Times New Roman" w:cs="Times New Roman"/>
          <w:sz w:val="24"/>
          <w:szCs w:val="24"/>
          <w:lang w:eastAsia="ko-KR"/>
        </w:rPr>
        <w:t xml:space="preserve">the analysis shows that </w:t>
      </w:r>
      <w:r w:rsidRPr="00491104">
        <w:rPr>
          <w:rFonts w:ascii="Times New Roman" w:hAnsi="Times New Roman" w:cs="Times New Roman"/>
          <w:sz w:val="24"/>
          <w:szCs w:val="24"/>
        </w:rPr>
        <w:t xml:space="preserve">narrative </w:t>
      </w:r>
      <w:r>
        <w:rPr>
          <w:rFonts w:ascii="Times New Roman" w:eastAsia="Batang" w:hAnsi="Times New Roman" w:cs="Times New Roman"/>
          <w:sz w:val="24"/>
          <w:szCs w:val="24"/>
          <w:lang w:eastAsia="ko-KR"/>
        </w:rPr>
        <w:t xml:space="preserve">can </w:t>
      </w:r>
      <w:r>
        <w:rPr>
          <w:rFonts w:ascii="Times New Roman" w:hAnsi="Times New Roman" w:cs="Times New Roman"/>
          <w:sz w:val="24"/>
          <w:szCs w:val="24"/>
        </w:rPr>
        <w:t>operate</w:t>
      </w:r>
      <w:r w:rsidRPr="00491104">
        <w:rPr>
          <w:rFonts w:ascii="Times New Roman" w:hAnsi="Times New Roman" w:cs="Times New Roman"/>
          <w:sz w:val="24"/>
          <w:szCs w:val="24"/>
        </w:rPr>
        <w:t xml:space="preserve"> as a useful discursive mechanism for transmitting claims and ideas a</w:t>
      </w:r>
      <w:r>
        <w:rPr>
          <w:rFonts w:ascii="Times New Roman" w:hAnsi="Times New Roman" w:cs="Times New Roman"/>
          <w:sz w:val="24"/>
          <w:szCs w:val="24"/>
        </w:rPr>
        <w:t xml:space="preserve">cross sites of various kinds, </w:t>
      </w:r>
      <w:r>
        <w:rPr>
          <w:rFonts w:ascii="Times New Roman" w:eastAsia="Batang" w:hAnsi="Times New Roman" w:cs="Times New Roman"/>
          <w:sz w:val="24"/>
          <w:szCs w:val="24"/>
          <w:lang w:eastAsia="ko-KR"/>
        </w:rPr>
        <w:t>its</w:t>
      </w:r>
      <w:r w:rsidRPr="00491104">
        <w:rPr>
          <w:rFonts w:ascii="Times New Roman" w:hAnsi="Times New Roman" w:cs="Times New Roman"/>
          <w:sz w:val="24"/>
          <w:szCs w:val="24"/>
        </w:rPr>
        <w:t xml:space="preserve"> attentiveness to how narratives are performed </w:t>
      </w:r>
      <w:r>
        <w:rPr>
          <w:rFonts w:ascii="Times New Roman" w:eastAsia="Batang" w:hAnsi="Times New Roman" w:cs="Times New Roman"/>
          <w:sz w:val="24"/>
          <w:szCs w:val="24"/>
          <w:lang w:eastAsia="ko-KR"/>
        </w:rPr>
        <w:t xml:space="preserve">across these deliberative systems </w:t>
      </w:r>
      <w:r w:rsidRPr="00491104">
        <w:rPr>
          <w:rFonts w:ascii="Times New Roman" w:hAnsi="Times New Roman" w:cs="Times New Roman"/>
          <w:sz w:val="24"/>
          <w:szCs w:val="24"/>
        </w:rPr>
        <w:t>tempers enthusiasm for their democratising potential in deliberative</w:t>
      </w:r>
      <w:r>
        <w:rPr>
          <w:rFonts w:ascii="Times New Roman" w:hAnsi="Times New Roman" w:cs="Times New Roman"/>
          <w:sz w:val="24"/>
          <w:szCs w:val="24"/>
        </w:rPr>
        <w:t xml:space="preserve"> systems. </w:t>
      </w:r>
      <w:r>
        <w:rPr>
          <w:rFonts w:ascii="Times New Roman" w:eastAsia="Batang" w:hAnsi="Times New Roman" w:cs="Times New Roman"/>
          <w:sz w:val="24"/>
          <w:szCs w:val="24"/>
          <w:lang w:eastAsia="ko-KR"/>
        </w:rPr>
        <w:t>Indeed, the result is that actors in public space are unaware of, or at least feel powerless to challenge, t</w:t>
      </w:r>
      <w:r>
        <w:rPr>
          <w:rFonts w:ascii="Times New Roman" w:hAnsi="Times New Roman" w:cs="Times New Roman"/>
          <w:sz w:val="24"/>
          <w:szCs w:val="24"/>
        </w:rPr>
        <w:t>he</w:t>
      </w:r>
      <w:r w:rsidRPr="00491104">
        <w:rPr>
          <w:rFonts w:ascii="Times New Roman" w:hAnsi="Times New Roman" w:cs="Times New Roman"/>
          <w:sz w:val="24"/>
          <w:szCs w:val="24"/>
        </w:rPr>
        <w:t xml:space="preserve"> muting and moderation of claims</w:t>
      </w:r>
      <w:r>
        <w:rPr>
          <w:rFonts w:ascii="Times New Roman" w:eastAsia="Batang" w:hAnsi="Times New Roman" w:cs="Times New Roman"/>
          <w:sz w:val="24"/>
          <w:szCs w:val="24"/>
          <w:lang w:eastAsia="ko-KR"/>
        </w:rPr>
        <w:t xml:space="preserve"> as they approach empowered space. In spite of superficial appearances, they do not feel their narrative is adequately represented in empowered space.</w:t>
      </w:r>
      <w:r w:rsidRPr="00491104">
        <w:rPr>
          <w:rFonts w:ascii="Times New Roman" w:hAnsi="Times New Roman" w:cs="Times New Roman"/>
          <w:sz w:val="24"/>
          <w:szCs w:val="24"/>
        </w:rPr>
        <w:t xml:space="preserve"> </w:t>
      </w:r>
    </w:p>
    <w:p w14:paraId="0168E784" w14:textId="30AC8945" w:rsidR="008611BA" w:rsidRPr="00783515" w:rsidRDefault="008611BA" w:rsidP="008611BA">
      <w:pPr>
        <w:pStyle w:val="Heading1"/>
        <w:jc w:val="both"/>
      </w:pPr>
      <w:r>
        <w:t>Discussion</w:t>
      </w:r>
    </w:p>
    <w:p w14:paraId="589EE807" w14:textId="77777777" w:rsidR="0078658C" w:rsidRDefault="0078658C" w:rsidP="008611BA">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So, what do these cases collectively tell us about deliberative transmission? Aggregating the insights from across the studies, we can ascertain both potentials and pitfalls, and use them to underpin some suggestions for how deliberative transmission might be strengthened.</w:t>
      </w:r>
    </w:p>
    <w:p w14:paraId="63382A2F" w14:textId="4A614E11" w:rsidR="0078658C" w:rsidRDefault="0078658C" w:rsidP="009B0C42">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On the one hand, the studies highlight the transmission that can and does occur in deliberative systems. Indeed, they show that deliberative transmission occur</w:t>
      </w:r>
      <w:r w:rsidR="009B0C42">
        <w:rPr>
          <w:rFonts w:ascii="Times New Roman" w:eastAsia="Batang" w:hAnsi="Times New Roman" w:cs="Times New Roman"/>
          <w:sz w:val="24"/>
          <w:szCs w:val="24"/>
          <w:lang w:eastAsia="ko-KR"/>
        </w:rPr>
        <w:t>s</w:t>
      </w:r>
      <w:r>
        <w:rPr>
          <w:rFonts w:ascii="Times New Roman" w:eastAsia="Batang" w:hAnsi="Times New Roman" w:cs="Times New Roman"/>
          <w:sz w:val="24"/>
          <w:szCs w:val="24"/>
          <w:lang w:eastAsia="ko-KR"/>
        </w:rPr>
        <w:t xml:space="preserve"> in multiple</w:t>
      </w:r>
      <w:r w:rsidR="006D0533">
        <w:rPr>
          <w:rFonts w:ascii="Times New Roman" w:eastAsia="Batang" w:hAnsi="Times New Roman" w:cs="Times New Roman"/>
          <w:sz w:val="24"/>
          <w:szCs w:val="24"/>
          <w:lang w:eastAsia="ko-KR"/>
        </w:rPr>
        <w:t xml:space="preserve">, </w:t>
      </w:r>
      <w:r w:rsidR="00EB52A5">
        <w:rPr>
          <w:rFonts w:ascii="Times New Roman" w:eastAsia="Batang" w:hAnsi="Times New Roman" w:cs="Times New Roman"/>
          <w:sz w:val="24"/>
          <w:szCs w:val="24"/>
          <w:lang w:eastAsia="ko-KR"/>
        </w:rPr>
        <w:t>interrelated</w:t>
      </w:r>
      <w:r w:rsidR="006D0533">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ways. While in each case there was some evidence of transmission for policy impact, this is not the only, or sometimes even the most important type of transmission on display. In particular, echoing Goodin and </w:t>
      </w:r>
      <w:proofErr w:type="spellStart"/>
      <w:r>
        <w:rPr>
          <w:rFonts w:ascii="Times New Roman" w:eastAsia="Batang" w:hAnsi="Times New Roman" w:cs="Times New Roman"/>
          <w:sz w:val="24"/>
          <w:szCs w:val="24"/>
          <w:lang w:eastAsia="ko-KR"/>
        </w:rPr>
        <w:t>Dryzek’s</w:t>
      </w:r>
      <w:proofErr w:type="spellEnd"/>
      <w:r>
        <w:rPr>
          <w:rFonts w:ascii="Times New Roman" w:eastAsia="Batang" w:hAnsi="Times New Roman" w:cs="Times New Roman"/>
          <w:sz w:val="24"/>
          <w:szCs w:val="24"/>
          <w:lang w:eastAsia="ko-KR"/>
        </w:rPr>
        <w:t xml:space="preserve"> (2006) account of the multiple potential impacts of micro citizen deliberation, all three cases highlight the importance of transmission as a form of acknowledgment, legitimating the political value of identities (respectively activist, citizen and expert) that had been excluded or under-acknowledged.  </w:t>
      </w:r>
    </w:p>
    <w:p w14:paraId="50561D3F" w14:textId="1256829A" w:rsidR="00807888" w:rsidRDefault="0078658C" w:rsidP="0088206C">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On the other hand, the three studies highlight problems which can inhibit or distort transmission across deliberative systems. They show that transmission is vulnerable to the vagaries of the institutional and political context in which it occur</w:t>
      </w:r>
      <w:r w:rsidR="009B0C42">
        <w:rPr>
          <w:rFonts w:ascii="Times New Roman" w:eastAsia="Batang" w:hAnsi="Times New Roman" w:cs="Times New Roman"/>
          <w:sz w:val="24"/>
          <w:szCs w:val="24"/>
          <w:lang w:eastAsia="ko-KR"/>
        </w:rPr>
        <w:t>s</w:t>
      </w:r>
      <w:r>
        <w:rPr>
          <w:rFonts w:ascii="Times New Roman" w:eastAsia="Batang" w:hAnsi="Times New Roman" w:cs="Times New Roman"/>
          <w:sz w:val="24"/>
          <w:szCs w:val="24"/>
          <w:lang w:eastAsia="ko-KR"/>
        </w:rPr>
        <w:t>. Given that all contexts wi</w:t>
      </w:r>
      <w:r w:rsidR="00A33556">
        <w:rPr>
          <w:rFonts w:ascii="Times New Roman" w:eastAsia="Batang" w:hAnsi="Times New Roman" w:cs="Times New Roman"/>
          <w:sz w:val="24"/>
          <w:szCs w:val="24"/>
          <w:lang w:eastAsia="ko-KR"/>
        </w:rPr>
        <w:t>ll pose</w:t>
      </w:r>
      <w:r>
        <w:rPr>
          <w:rFonts w:ascii="Times New Roman" w:eastAsia="Batang" w:hAnsi="Times New Roman" w:cs="Times New Roman"/>
          <w:sz w:val="24"/>
          <w:szCs w:val="24"/>
          <w:lang w:eastAsia="ko-KR"/>
        </w:rPr>
        <w:t xml:space="preserve"> </w:t>
      </w:r>
      <w:r w:rsidR="0088206C">
        <w:rPr>
          <w:rFonts w:ascii="Times New Roman" w:eastAsia="Batang" w:hAnsi="Times New Roman" w:cs="Times New Roman"/>
          <w:sz w:val="24"/>
          <w:szCs w:val="24"/>
          <w:lang w:eastAsia="ko-KR"/>
        </w:rPr>
        <w:t>challenges</w:t>
      </w:r>
      <w:r>
        <w:rPr>
          <w:rFonts w:ascii="Times New Roman" w:eastAsia="Batang" w:hAnsi="Times New Roman" w:cs="Times New Roman"/>
          <w:sz w:val="24"/>
          <w:szCs w:val="24"/>
          <w:lang w:eastAsia="ko-KR"/>
        </w:rPr>
        <w:t>, what can be done to strengthen deliberative transmission to ensure that the claims raised in public space can have a greater influence on</w:t>
      </w:r>
      <w:r w:rsidR="009B0C42">
        <w:rPr>
          <w:rFonts w:ascii="Times New Roman" w:eastAsia="Batang" w:hAnsi="Times New Roman" w:cs="Times New Roman"/>
          <w:sz w:val="24"/>
          <w:szCs w:val="24"/>
          <w:lang w:eastAsia="ko-KR"/>
        </w:rPr>
        <w:t xml:space="preserve"> deliberation</w:t>
      </w:r>
      <w:r>
        <w:rPr>
          <w:rFonts w:ascii="Times New Roman" w:eastAsia="Batang" w:hAnsi="Times New Roman" w:cs="Times New Roman"/>
          <w:sz w:val="24"/>
          <w:szCs w:val="24"/>
          <w:lang w:eastAsia="ko-KR"/>
        </w:rPr>
        <w:t xml:space="preserve"> in empowered space? Below we outline three ways in which deliberative transmission can be strengthened. </w:t>
      </w:r>
    </w:p>
    <w:p w14:paraId="60B54D50" w14:textId="77777777" w:rsidR="00807888" w:rsidRPr="00807888" w:rsidRDefault="00807888" w:rsidP="008611BA">
      <w:pPr>
        <w:spacing w:line="360" w:lineRule="auto"/>
        <w:jc w:val="both"/>
        <w:rPr>
          <w:rFonts w:ascii="Times New Roman" w:eastAsia="Batang" w:hAnsi="Times New Roman" w:cs="Times New Roman"/>
          <w:sz w:val="24"/>
          <w:szCs w:val="24"/>
          <w:lang w:eastAsia="ko-KR"/>
        </w:rPr>
      </w:pPr>
    </w:p>
    <w:p w14:paraId="0CDE65C1" w14:textId="77777777" w:rsidR="00807888" w:rsidRDefault="0078658C" w:rsidP="008611BA">
      <w:pPr>
        <w:spacing w:line="360" w:lineRule="auto"/>
        <w:jc w:val="both"/>
        <w:rPr>
          <w:rFonts w:ascii="Times New Roman" w:eastAsia="Batang" w:hAnsi="Times New Roman" w:cs="Times New Roman"/>
          <w:b/>
          <w:sz w:val="24"/>
          <w:szCs w:val="24"/>
          <w:lang w:eastAsia="ko-KR"/>
        </w:rPr>
      </w:pPr>
      <w:r w:rsidRPr="003F3730">
        <w:rPr>
          <w:rFonts w:ascii="Times New Roman" w:eastAsia="Batang" w:hAnsi="Times New Roman" w:cs="Times New Roman"/>
          <w:b/>
          <w:sz w:val="24"/>
          <w:szCs w:val="24"/>
          <w:lang w:eastAsia="ko-KR"/>
        </w:rPr>
        <w:t>Enabling transmission</w:t>
      </w:r>
    </w:p>
    <w:p w14:paraId="75EF5DE9" w14:textId="255FB5B5" w:rsidR="0078658C" w:rsidRPr="00807888" w:rsidRDefault="0078658C" w:rsidP="009B0C42">
      <w:pPr>
        <w:spacing w:line="360" w:lineRule="auto"/>
        <w:jc w:val="both"/>
        <w:rPr>
          <w:rFonts w:ascii="Times New Roman" w:eastAsia="Batang" w:hAnsi="Times New Roman" w:cs="Times New Roman"/>
          <w:b/>
          <w:sz w:val="24"/>
          <w:szCs w:val="24"/>
          <w:lang w:eastAsia="ko-KR"/>
        </w:rPr>
      </w:pPr>
      <w:r>
        <w:rPr>
          <w:rFonts w:ascii="Times New Roman" w:eastAsia="Batang" w:hAnsi="Times New Roman" w:cs="Times New Roman"/>
          <w:sz w:val="24"/>
          <w:szCs w:val="24"/>
          <w:lang w:eastAsia="ko-KR"/>
        </w:rPr>
        <w:lastRenderedPageBreak/>
        <w:t xml:space="preserve">A key message from the </w:t>
      </w:r>
      <w:r w:rsidR="008733FC">
        <w:rPr>
          <w:rFonts w:ascii="Times New Roman" w:eastAsia="Batang" w:hAnsi="Times New Roman" w:cs="Times New Roman"/>
          <w:sz w:val="24"/>
          <w:szCs w:val="24"/>
          <w:lang w:eastAsia="ko-KR"/>
        </w:rPr>
        <w:t>case on honour killings</w:t>
      </w:r>
      <w:r>
        <w:rPr>
          <w:rFonts w:ascii="Times New Roman" w:eastAsia="Batang" w:hAnsi="Times New Roman" w:cs="Times New Roman"/>
          <w:sz w:val="24"/>
          <w:szCs w:val="24"/>
          <w:lang w:eastAsia="ko-KR"/>
        </w:rPr>
        <w:t xml:space="preserve"> is that existing institutions can play an important role in facilitating deliberative transmission from public space to empowered space.</w:t>
      </w:r>
      <w:r w:rsidRPr="00C631CF">
        <w:rPr>
          <w:rFonts w:ascii="Times New Roman" w:hAnsi="Times New Roman" w:cs="Times New Roman"/>
          <w:sz w:val="24"/>
          <w:szCs w:val="24"/>
        </w:rPr>
        <w:t xml:space="preserve"> </w:t>
      </w:r>
      <w:r>
        <w:rPr>
          <w:rFonts w:ascii="Times New Roman" w:hAnsi="Times New Roman" w:cs="Times New Roman"/>
          <w:sz w:val="24"/>
          <w:szCs w:val="24"/>
        </w:rPr>
        <w:t>When</w:t>
      </w:r>
      <w:r w:rsidR="007C23A9">
        <w:rPr>
          <w:rFonts w:ascii="Times New Roman" w:hAnsi="Times New Roman" w:cs="Times New Roman"/>
          <w:sz w:val="24"/>
          <w:szCs w:val="24"/>
        </w:rPr>
        <w:t xml:space="preserve"> </w:t>
      </w:r>
      <w:r w:rsidR="00022558">
        <w:rPr>
          <w:rFonts w:ascii="Times New Roman" w:hAnsi="Times New Roman" w:cs="Times New Roman"/>
          <w:sz w:val="24"/>
          <w:szCs w:val="24"/>
        </w:rPr>
        <w:t xml:space="preserve">the idea of </w:t>
      </w:r>
      <w:r>
        <w:rPr>
          <w:rFonts w:ascii="Times New Roman" w:hAnsi="Times New Roman" w:cs="Times New Roman"/>
          <w:sz w:val="24"/>
          <w:szCs w:val="24"/>
        </w:rPr>
        <w:t>transmission</w:t>
      </w:r>
      <w:r w:rsidR="007C23A9">
        <w:rPr>
          <w:rFonts w:ascii="Times New Roman" w:hAnsi="Times New Roman" w:cs="Times New Roman"/>
          <w:sz w:val="24"/>
          <w:szCs w:val="24"/>
        </w:rPr>
        <w:t xml:space="preserve"> first emerged</w:t>
      </w:r>
      <w:r>
        <w:rPr>
          <w:rFonts w:ascii="Times New Roman" w:hAnsi="Times New Roman" w:cs="Times New Roman"/>
          <w:sz w:val="24"/>
          <w:szCs w:val="24"/>
        </w:rPr>
        <w:t>, deliberative democrats</w:t>
      </w:r>
      <w:r w:rsidR="007C23A9">
        <w:rPr>
          <w:rFonts w:ascii="Times New Roman" w:hAnsi="Times New Roman" w:cs="Times New Roman"/>
          <w:sz w:val="24"/>
          <w:szCs w:val="24"/>
        </w:rPr>
        <w:t>,</w:t>
      </w:r>
      <w:r>
        <w:rPr>
          <w:rFonts w:ascii="Times New Roman" w:hAnsi="Times New Roman" w:cs="Times New Roman"/>
          <w:sz w:val="24"/>
          <w:szCs w:val="24"/>
        </w:rPr>
        <w:t xml:space="preserve"> </w:t>
      </w:r>
      <w:r w:rsidR="00022558">
        <w:rPr>
          <w:rFonts w:ascii="Times New Roman" w:hAnsi="Times New Roman" w:cs="Times New Roman"/>
          <w:sz w:val="24"/>
          <w:szCs w:val="24"/>
        </w:rPr>
        <w:t xml:space="preserve">such as </w:t>
      </w:r>
      <w:proofErr w:type="spellStart"/>
      <w:r w:rsidR="00022558">
        <w:rPr>
          <w:rFonts w:ascii="Times New Roman" w:hAnsi="Times New Roman" w:cs="Times New Roman"/>
          <w:sz w:val="24"/>
          <w:szCs w:val="24"/>
        </w:rPr>
        <w:t>Habermas</w:t>
      </w:r>
      <w:proofErr w:type="spellEnd"/>
      <w:r w:rsidR="00022558">
        <w:rPr>
          <w:rFonts w:ascii="Times New Roman" w:hAnsi="Times New Roman" w:cs="Times New Roman"/>
          <w:sz w:val="24"/>
          <w:szCs w:val="24"/>
        </w:rPr>
        <w:t xml:space="preserve"> </w:t>
      </w:r>
      <w:r w:rsidR="007C23A9">
        <w:rPr>
          <w:rFonts w:ascii="Times New Roman" w:hAnsi="Times New Roman" w:cs="Times New Roman"/>
          <w:sz w:val="24"/>
          <w:szCs w:val="24"/>
        </w:rPr>
        <w:t xml:space="preserve">(1996) </w:t>
      </w:r>
      <w:r w:rsidR="00022558">
        <w:rPr>
          <w:rFonts w:ascii="Times New Roman" w:hAnsi="Times New Roman" w:cs="Times New Roman"/>
          <w:sz w:val="24"/>
          <w:szCs w:val="24"/>
        </w:rPr>
        <w:t xml:space="preserve">and Dryzek </w:t>
      </w:r>
      <w:r w:rsidR="007C23A9">
        <w:rPr>
          <w:rFonts w:ascii="Times New Roman" w:hAnsi="Times New Roman" w:cs="Times New Roman"/>
          <w:sz w:val="24"/>
          <w:szCs w:val="24"/>
        </w:rPr>
        <w:t>(2009), placed great emphasis on</w:t>
      </w:r>
      <w:r>
        <w:rPr>
          <w:rFonts w:ascii="Times New Roman" w:hAnsi="Times New Roman" w:cs="Times New Roman"/>
          <w:sz w:val="24"/>
          <w:szCs w:val="24"/>
        </w:rPr>
        <w:t xml:space="preserve"> </w:t>
      </w:r>
      <w:r w:rsidR="007C23A9">
        <w:rPr>
          <w:rFonts w:ascii="Times New Roman" w:hAnsi="Times New Roman" w:cs="Times New Roman"/>
          <w:sz w:val="24"/>
          <w:szCs w:val="24"/>
        </w:rPr>
        <w:t>communicative</w:t>
      </w:r>
      <w:r>
        <w:rPr>
          <w:rFonts w:ascii="Times New Roman" w:hAnsi="Times New Roman" w:cs="Times New Roman"/>
          <w:sz w:val="24"/>
          <w:szCs w:val="24"/>
        </w:rPr>
        <w:t xml:space="preserve"> mechanisms</w:t>
      </w:r>
      <w:r w:rsidR="007C23A9">
        <w:rPr>
          <w:rFonts w:ascii="Times New Roman" w:hAnsi="Times New Roman" w:cs="Times New Roman"/>
          <w:sz w:val="24"/>
          <w:szCs w:val="24"/>
        </w:rPr>
        <w:t>,</w:t>
      </w:r>
      <w:r>
        <w:rPr>
          <w:rFonts w:ascii="Times New Roman" w:hAnsi="Times New Roman" w:cs="Times New Roman"/>
          <w:sz w:val="24"/>
          <w:szCs w:val="24"/>
        </w:rPr>
        <w:t xml:space="preserve"> such as </w:t>
      </w:r>
      <w:r w:rsidR="007C23A9">
        <w:rPr>
          <w:rFonts w:ascii="Times New Roman" w:hAnsi="Times New Roman" w:cs="Times New Roman"/>
          <w:sz w:val="24"/>
          <w:szCs w:val="24"/>
        </w:rPr>
        <w:t xml:space="preserve">the media, protests, and </w:t>
      </w:r>
      <w:r>
        <w:rPr>
          <w:rFonts w:ascii="Times New Roman" w:hAnsi="Times New Roman" w:cs="Times New Roman"/>
          <w:sz w:val="24"/>
          <w:szCs w:val="24"/>
        </w:rPr>
        <w:t>boycotts</w:t>
      </w:r>
      <w:r w:rsidR="008733FC">
        <w:rPr>
          <w:rFonts w:ascii="Times New Roman" w:hAnsi="Times New Roman" w:cs="Times New Roman"/>
          <w:sz w:val="24"/>
          <w:szCs w:val="24"/>
        </w:rPr>
        <w:t>,</w:t>
      </w:r>
      <w:r w:rsidR="007C23A9">
        <w:rPr>
          <w:rFonts w:ascii="Times New Roman" w:hAnsi="Times New Roman" w:cs="Times New Roman"/>
          <w:sz w:val="24"/>
          <w:szCs w:val="24"/>
        </w:rPr>
        <w:t xml:space="preserve"> to connect</w:t>
      </w:r>
      <w:r>
        <w:rPr>
          <w:rFonts w:ascii="Times New Roman" w:hAnsi="Times New Roman" w:cs="Times New Roman"/>
          <w:sz w:val="24"/>
          <w:szCs w:val="24"/>
        </w:rPr>
        <w:t xml:space="preserve"> informal </w:t>
      </w:r>
      <w:r w:rsidR="007C23A9">
        <w:rPr>
          <w:rFonts w:ascii="Times New Roman" w:hAnsi="Times New Roman" w:cs="Times New Roman"/>
          <w:sz w:val="24"/>
          <w:szCs w:val="24"/>
        </w:rPr>
        <w:t xml:space="preserve">and </w:t>
      </w:r>
      <w:r>
        <w:rPr>
          <w:rFonts w:ascii="Times New Roman" w:hAnsi="Times New Roman" w:cs="Times New Roman"/>
          <w:sz w:val="24"/>
          <w:szCs w:val="24"/>
        </w:rPr>
        <w:t xml:space="preserve">formal </w:t>
      </w:r>
      <w:r w:rsidR="007C23A9">
        <w:rPr>
          <w:rFonts w:ascii="Times New Roman" w:hAnsi="Times New Roman" w:cs="Times New Roman"/>
          <w:sz w:val="24"/>
          <w:szCs w:val="24"/>
        </w:rPr>
        <w:t xml:space="preserve">deliberative </w:t>
      </w:r>
      <w:r>
        <w:rPr>
          <w:rFonts w:ascii="Times New Roman" w:hAnsi="Times New Roman" w:cs="Times New Roman"/>
          <w:sz w:val="24"/>
          <w:szCs w:val="24"/>
        </w:rPr>
        <w:t>sphere</w:t>
      </w:r>
      <w:r w:rsidR="007C23A9">
        <w:rPr>
          <w:rFonts w:ascii="Times New Roman" w:hAnsi="Times New Roman" w:cs="Times New Roman"/>
          <w:sz w:val="24"/>
          <w:szCs w:val="24"/>
        </w:rPr>
        <w:t>s</w:t>
      </w:r>
      <w:r>
        <w:rPr>
          <w:rFonts w:ascii="Times New Roman" w:hAnsi="Times New Roman" w:cs="Times New Roman"/>
          <w:sz w:val="24"/>
          <w:szCs w:val="24"/>
        </w:rPr>
        <w:t xml:space="preserve">. Yet our first case shows that </w:t>
      </w:r>
      <w:r w:rsidR="007C23A9">
        <w:rPr>
          <w:rFonts w:ascii="Times New Roman" w:hAnsi="Times New Roman" w:cs="Times New Roman"/>
          <w:sz w:val="24"/>
          <w:szCs w:val="24"/>
        </w:rPr>
        <w:t xml:space="preserve">some of the </w:t>
      </w:r>
      <w:r w:rsidR="005320C1">
        <w:rPr>
          <w:rFonts w:ascii="Times New Roman" w:hAnsi="Times New Roman" w:cs="Times New Roman"/>
          <w:sz w:val="24"/>
          <w:szCs w:val="24"/>
        </w:rPr>
        <w:t>semi-</w:t>
      </w:r>
      <w:r w:rsidR="007C23A9">
        <w:rPr>
          <w:rFonts w:ascii="Times New Roman" w:hAnsi="Times New Roman" w:cs="Times New Roman"/>
          <w:sz w:val="24"/>
          <w:szCs w:val="24"/>
        </w:rPr>
        <w:t>formal deliberative spaces</w:t>
      </w:r>
      <w:r>
        <w:rPr>
          <w:rFonts w:ascii="Times New Roman" w:hAnsi="Times New Roman" w:cs="Times New Roman"/>
          <w:sz w:val="24"/>
          <w:szCs w:val="24"/>
        </w:rPr>
        <w:t xml:space="preserve"> </w:t>
      </w:r>
      <w:r w:rsidR="007C23A9">
        <w:rPr>
          <w:rFonts w:ascii="Times New Roman" w:hAnsi="Times New Roman" w:cs="Times New Roman"/>
          <w:sz w:val="24"/>
          <w:szCs w:val="24"/>
        </w:rPr>
        <w:t>that are embedded in our existing institutions of representative democracy (</w:t>
      </w:r>
      <w:r>
        <w:rPr>
          <w:rFonts w:ascii="Times New Roman" w:hAnsi="Times New Roman" w:cs="Times New Roman"/>
          <w:sz w:val="24"/>
          <w:szCs w:val="24"/>
        </w:rPr>
        <w:t>such as</w:t>
      </w:r>
      <w:r w:rsidRPr="00783515">
        <w:rPr>
          <w:rFonts w:ascii="Times New Roman" w:hAnsi="Times New Roman" w:cs="Times New Roman"/>
          <w:sz w:val="24"/>
          <w:szCs w:val="24"/>
        </w:rPr>
        <w:t xml:space="preserve"> commissions of inquiry</w:t>
      </w:r>
      <w:r>
        <w:rPr>
          <w:rFonts w:ascii="Times New Roman" w:hAnsi="Times New Roman" w:cs="Times New Roman"/>
          <w:sz w:val="24"/>
          <w:szCs w:val="24"/>
        </w:rPr>
        <w:t xml:space="preserve"> or</w:t>
      </w:r>
      <w:r w:rsidRPr="00783515">
        <w:rPr>
          <w:rFonts w:ascii="Times New Roman" w:hAnsi="Times New Roman" w:cs="Times New Roman"/>
          <w:sz w:val="24"/>
          <w:szCs w:val="24"/>
        </w:rPr>
        <w:t xml:space="preserve"> parliamentary committee</w:t>
      </w:r>
      <w:r w:rsidR="007C23A9">
        <w:rPr>
          <w:rFonts w:ascii="Times New Roman" w:hAnsi="Times New Roman" w:cs="Times New Roman"/>
          <w:sz w:val="24"/>
          <w:szCs w:val="24"/>
        </w:rPr>
        <w:t>s)</w:t>
      </w:r>
      <w:r w:rsidRPr="00783515">
        <w:rPr>
          <w:rFonts w:ascii="Times New Roman" w:hAnsi="Times New Roman" w:cs="Times New Roman"/>
          <w:sz w:val="24"/>
          <w:szCs w:val="24"/>
        </w:rPr>
        <w:t xml:space="preserve"> </w:t>
      </w:r>
      <w:r w:rsidR="007C23A9">
        <w:rPr>
          <w:rFonts w:ascii="Times New Roman" w:hAnsi="Times New Roman" w:cs="Times New Roman"/>
          <w:sz w:val="24"/>
          <w:szCs w:val="24"/>
        </w:rPr>
        <w:t xml:space="preserve">offer </w:t>
      </w:r>
      <w:r w:rsidRPr="00783515">
        <w:rPr>
          <w:rFonts w:ascii="Times New Roman" w:hAnsi="Times New Roman" w:cs="Times New Roman"/>
          <w:sz w:val="24"/>
          <w:szCs w:val="24"/>
        </w:rPr>
        <w:t>crucial mechanisms of transmission between informal public opinion</w:t>
      </w:r>
      <w:r>
        <w:rPr>
          <w:rFonts w:ascii="Times New Roman" w:hAnsi="Times New Roman" w:cs="Times New Roman"/>
          <w:sz w:val="24"/>
          <w:szCs w:val="24"/>
        </w:rPr>
        <w:t xml:space="preserve"> (public space)</w:t>
      </w:r>
      <w:r w:rsidRPr="00783515">
        <w:rPr>
          <w:rFonts w:ascii="Times New Roman" w:hAnsi="Times New Roman" w:cs="Times New Roman"/>
          <w:sz w:val="24"/>
          <w:szCs w:val="24"/>
        </w:rPr>
        <w:t xml:space="preserve"> and formal decision-making cycles</w:t>
      </w:r>
      <w:r>
        <w:rPr>
          <w:rFonts w:ascii="Times New Roman" w:hAnsi="Times New Roman" w:cs="Times New Roman"/>
          <w:sz w:val="24"/>
          <w:szCs w:val="24"/>
        </w:rPr>
        <w:t xml:space="preserve"> (empowered space)</w:t>
      </w:r>
      <w:r w:rsidRPr="00783515">
        <w:rPr>
          <w:rFonts w:ascii="Times New Roman" w:hAnsi="Times New Roman" w:cs="Times New Roman"/>
          <w:sz w:val="24"/>
          <w:szCs w:val="24"/>
        </w:rPr>
        <w:t>.  In fact, without such spheres and procedurally guaranteed links between informal and formal spheres, ‘the legitimacy generated by the former cannot reasonably claimed by the latter’</w:t>
      </w:r>
      <w:r>
        <w:rPr>
          <w:rFonts w:ascii="Times New Roman" w:hAnsi="Times New Roman" w:cs="Times New Roman"/>
          <w:sz w:val="24"/>
          <w:szCs w:val="24"/>
        </w:rPr>
        <w:t xml:space="preserve"> </w:t>
      </w:r>
      <w:r w:rsidRPr="00783515">
        <w:rPr>
          <w:rFonts w:ascii="Times New Roman" w:hAnsi="Times New Roman" w:cs="Times New Roman"/>
          <w:sz w:val="24"/>
          <w:szCs w:val="24"/>
        </w:rPr>
        <w:fldChar w:fldCharType="begin"/>
      </w:r>
      <w:r w:rsidRPr="00783515">
        <w:rPr>
          <w:rFonts w:ascii="Times New Roman" w:hAnsi="Times New Roman" w:cs="Times New Roman"/>
          <w:sz w:val="24"/>
          <w:szCs w:val="24"/>
        </w:rPr>
        <w:instrText xml:space="preserve"> ADDIN EN.CITE &lt;EndNote&gt;&lt;Cite&gt;&lt;Author&gt;Squires&lt;/Author&gt;&lt;Year&gt;2002&lt;/Year&gt;&lt;RecNum&gt;273&lt;/RecNum&gt;&lt;Suffix&gt;:134&lt;/Suffix&gt;&lt;DisplayText&gt;(Squires 2002:134)&lt;/DisplayText&gt;&lt;record&gt;&lt;rec-number&gt;273&lt;/rec-number&gt;&lt;foreign-keys&gt;&lt;key app="EN" db-id="x9zxfd5x7pfa9ee0af9psfsvzwe0sezr2x2v"&gt;273&lt;/key&gt;&lt;/foreign-keys&gt;&lt;ref-type name="Book Section"&gt;5&lt;/ref-type&gt;&lt;contributors&gt;&lt;authors&gt;&lt;author&gt;Squires, Judith&lt;/author&gt;&lt;/authors&gt;&lt;secondary-authors&gt;&lt;author&gt;d&amp;apos;Entreves, Maurizio Passerin&lt;/author&gt;&lt;/secondary-authors&gt;&lt;/contributors&gt;&lt;titles&gt;&lt;title&gt;Deliberation and Decision-Making:Discontinuity in the Two-Track Model&lt;/title&gt;&lt;secondary-title&gt;Democracy as Public Deliberation: New Perspectives&lt;/secondary-title&gt;&lt;/titles&gt;&lt;pages&gt;133-155&lt;/pages&gt;&lt;keywords&gt;&lt;keyword&gt;deliberative democracy&lt;/keyword&gt;&lt;keyword&gt;institutional design&lt;/keyword&gt;&lt;keyword&gt;two-track model&lt;/keyword&gt;&lt;keyword&gt;informal vs formal&lt;/keyword&gt;&lt;/keywords&gt;&lt;dates&gt;&lt;year&gt;2002&lt;/year&gt;&lt;/dates&gt;&lt;pub-location&gt;Manchester&lt;/pub-location&gt;&lt;publisher&gt;Manchester University Press&lt;/publisher&gt;&lt;call-num&gt; &lt;/call-num&gt;&lt;label&gt;DD&lt;/label&gt;&lt;urls&gt;&lt;/urls&gt;&lt;/record&gt;&lt;/Cite&gt;&lt;/EndNote&gt;</w:instrText>
      </w:r>
      <w:r w:rsidRPr="00783515">
        <w:rPr>
          <w:rFonts w:ascii="Times New Roman" w:hAnsi="Times New Roman" w:cs="Times New Roman"/>
          <w:sz w:val="24"/>
          <w:szCs w:val="24"/>
        </w:rPr>
        <w:fldChar w:fldCharType="separate"/>
      </w:r>
      <w:r w:rsidRPr="00783515">
        <w:rPr>
          <w:rFonts w:ascii="Times New Roman" w:hAnsi="Times New Roman" w:cs="Times New Roman"/>
          <w:noProof/>
          <w:sz w:val="24"/>
          <w:szCs w:val="24"/>
        </w:rPr>
        <w:t>(</w:t>
      </w:r>
      <w:hyperlink w:anchor="_ENREF_8" w:tooltip="Squires, 2002 #273" w:history="1">
        <w:r w:rsidRPr="00783515">
          <w:rPr>
            <w:rFonts w:ascii="Times New Roman" w:hAnsi="Times New Roman" w:cs="Times New Roman"/>
            <w:noProof/>
            <w:sz w:val="24"/>
            <w:szCs w:val="24"/>
          </w:rPr>
          <w:t>Squires 2002:134</w:t>
        </w:r>
      </w:hyperlink>
      <w:r w:rsidRPr="00783515">
        <w:rPr>
          <w:rFonts w:ascii="Times New Roman" w:hAnsi="Times New Roman" w:cs="Times New Roman"/>
          <w:noProof/>
          <w:sz w:val="24"/>
          <w:szCs w:val="24"/>
        </w:rPr>
        <w:t>)</w:t>
      </w:r>
      <w:r w:rsidRPr="00783515">
        <w:rPr>
          <w:rFonts w:ascii="Times New Roman" w:hAnsi="Times New Roman" w:cs="Times New Roman"/>
          <w:sz w:val="24"/>
          <w:szCs w:val="24"/>
        </w:rPr>
        <w:fldChar w:fldCharType="end"/>
      </w:r>
      <w:r>
        <w:rPr>
          <w:rFonts w:ascii="Times New Roman" w:hAnsi="Times New Roman" w:cs="Times New Roman"/>
          <w:sz w:val="24"/>
          <w:szCs w:val="24"/>
        </w:rPr>
        <w:t>.</w:t>
      </w:r>
      <w:r w:rsidR="008733FC">
        <w:rPr>
          <w:rFonts w:ascii="Times New Roman" w:hAnsi="Times New Roman" w:cs="Times New Roman"/>
          <w:sz w:val="24"/>
          <w:szCs w:val="24"/>
        </w:rPr>
        <w:t xml:space="preserve"> </w:t>
      </w:r>
      <w:r>
        <w:rPr>
          <w:rFonts w:ascii="Times New Roman" w:eastAsia="Batang" w:hAnsi="Times New Roman" w:cs="Times New Roman"/>
          <w:sz w:val="24"/>
          <w:szCs w:val="24"/>
          <w:lang w:eastAsia="ko-KR"/>
        </w:rPr>
        <w:t xml:space="preserve">The institutional architecture of deliberative systems must be able to accommodate the variety of affected actors and organisations in public space, providing them with the means to transmit ideas and claims to more formal sites in empowered space. </w:t>
      </w:r>
    </w:p>
    <w:p w14:paraId="7AF2A4DC" w14:textId="485D1C2A" w:rsidR="0078658C" w:rsidRDefault="0078658C" w:rsidP="005822E5">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Yet one important l</w:t>
      </w:r>
      <w:r w:rsidR="00A33556">
        <w:rPr>
          <w:rFonts w:ascii="Times New Roman" w:eastAsia="Batang" w:hAnsi="Times New Roman" w:cs="Times New Roman"/>
          <w:sz w:val="24"/>
          <w:szCs w:val="24"/>
          <w:lang w:eastAsia="ko-KR"/>
        </w:rPr>
        <w:t>esson from this case</w:t>
      </w:r>
      <w:r w:rsidR="008733FC">
        <w:rPr>
          <w:rFonts w:ascii="Times New Roman" w:eastAsia="Batang" w:hAnsi="Times New Roman" w:cs="Times New Roman"/>
          <w:sz w:val="24"/>
          <w:szCs w:val="24"/>
          <w:lang w:eastAsia="ko-KR"/>
        </w:rPr>
        <w:t>,</w:t>
      </w:r>
      <w:r w:rsidR="00A33556">
        <w:rPr>
          <w:rFonts w:ascii="Times New Roman" w:eastAsia="Batang" w:hAnsi="Times New Roman" w:cs="Times New Roman"/>
          <w:sz w:val="24"/>
          <w:szCs w:val="24"/>
          <w:lang w:eastAsia="ko-KR"/>
        </w:rPr>
        <w:t xml:space="preserve"> and </w:t>
      </w:r>
      <w:r w:rsidR="008733FC">
        <w:rPr>
          <w:rFonts w:ascii="Times New Roman" w:eastAsia="Batang" w:hAnsi="Times New Roman" w:cs="Times New Roman"/>
          <w:sz w:val="24"/>
          <w:szCs w:val="24"/>
          <w:lang w:eastAsia="ko-KR"/>
        </w:rPr>
        <w:t>that on energy policy,</w:t>
      </w:r>
      <w:r>
        <w:rPr>
          <w:rFonts w:ascii="Times New Roman" w:eastAsia="Batang" w:hAnsi="Times New Roman" w:cs="Times New Roman"/>
          <w:sz w:val="24"/>
          <w:szCs w:val="24"/>
          <w:lang w:eastAsia="ko-KR"/>
        </w:rPr>
        <w:t xml:space="preserve"> is that </w:t>
      </w:r>
      <w:r w:rsidR="005320C1">
        <w:rPr>
          <w:rFonts w:ascii="Times New Roman" w:eastAsia="Batang" w:hAnsi="Times New Roman" w:cs="Times New Roman"/>
          <w:sz w:val="24"/>
          <w:szCs w:val="24"/>
          <w:lang w:eastAsia="ko-KR"/>
        </w:rPr>
        <w:t>relying on the existing</w:t>
      </w:r>
      <w:r>
        <w:rPr>
          <w:rFonts w:ascii="Times New Roman" w:eastAsia="Batang" w:hAnsi="Times New Roman" w:cs="Times New Roman"/>
          <w:sz w:val="24"/>
          <w:szCs w:val="24"/>
          <w:lang w:eastAsia="ko-KR"/>
        </w:rPr>
        <w:t xml:space="preserve"> institutional architecture may not always be sufficient. Some deliberative systems, like those surrounding the issue of ‘honour killings’</w:t>
      </w:r>
      <w:r w:rsidR="00A33556">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will continue to feature exclusionary discourses and norms which do not recognise the legitimate meaning-making power of counter</w:t>
      </w:r>
      <w:r w:rsidR="00081FE0">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publics, and for which there is no easy institutional fix. Other systems, for example, those pertaining to non-salient issues or technical topics</w:t>
      </w:r>
      <w:r w:rsidR="00A33556">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may lack an active public that is available to mobilise citizens at the grassroots and engage in institutional opportunities to represent their claims. </w:t>
      </w:r>
      <w:r w:rsidR="005822E5">
        <w:rPr>
          <w:rFonts w:ascii="Times New Roman" w:eastAsia="Batang" w:hAnsi="Times New Roman" w:cs="Times New Roman"/>
          <w:sz w:val="24"/>
          <w:szCs w:val="24"/>
          <w:lang w:eastAsia="ko-KR"/>
        </w:rPr>
        <w:t>For n</w:t>
      </w:r>
      <w:r>
        <w:rPr>
          <w:rFonts w:ascii="Times New Roman" w:eastAsia="Batang" w:hAnsi="Times New Roman" w:cs="Times New Roman"/>
          <w:sz w:val="24"/>
          <w:szCs w:val="24"/>
          <w:lang w:eastAsia="ko-KR"/>
        </w:rPr>
        <w:t>on-salient issues</w:t>
      </w:r>
      <w:r w:rsidR="005822E5">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we need not only to seed opportunity structures for engagement</w:t>
      </w:r>
      <w:r w:rsidR="005822E5">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but we also need to create opportunities for publics to form.   </w:t>
      </w:r>
    </w:p>
    <w:p w14:paraId="52121D11" w14:textId="46631BD5" w:rsidR="0078658C" w:rsidRDefault="0078658C" w:rsidP="008611BA">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The second case study provides insights into how this process of seeding can be done.</w:t>
      </w:r>
      <w:r w:rsidR="0004345F">
        <w:rPr>
          <w:rFonts w:ascii="Times New Roman" w:eastAsia="Batang" w:hAnsi="Times New Roman" w:cs="Times New Roman"/>
          <w:sz w:val="24"/>
          <w:szCs w:val="24"/>
          <w:lang w:eastAsia="ko-KR"/>
        </w:rPr>
        <w:t xml:space="preserve"> The key is not that </w:t>
      </w:r>
      <w:r w:rsidR="00493D0B">
        <w:rPr>
          <w:rFonts w:ascii="Times New Roman" w:eastAsia="Batang" w:hAnsi="Times New Roman" w:cs="Times New Roman"/>
          <w:sz w:val="24"/>
          <w:szCs w:val="24"/>
          <w:lang w:eastAsia="ko-KR"/>
        </w:rPr>
        <w:t xml:space="preserve">democratic </w:t>
      </w:r>
      <w:r w:rsidR="0004345F">
        <w:rPr>
          <w:rFonts w:ascii="Times New Roman" w:eastAsia="Batang" w:hAnsi="Times New Roman" w:cs="Times New Roman"/>
          <w:sz w:val="24"/>
          <w:szCs w:val="24"/>
          <w:lang w:eastAsia="ko-KR"/>
        </w:rPr>
        <w:t>innovation</w:t>
      </w:r>
      <w:r w:rsidR="00493D0B">
        <w:rPr>
          <w:rFonts w:ascii="Times New Roman" w:eastAsia="Batang" w:hAnsi="Times New Roman" w:cs="Times New Roman"/>
          <w:sz w:val="24"/>
          <w:szCs w:val="24"/>
          <w:lang w:eastAsia="ko-KR"/>
        </w:rPr>
        <w:t>s</w:t>
      </w:r>
      <w:r w:rsidR="0004345F" w:rsidRPr="0004345F">
        <w:rPr>
          <w:rFonts w:ascii="Times New Roman" w:eastAsia="Batang" w:hAnsi="Times New Roman" w:cs="Times New Roman"/>
          <w:sz w:val="24"/>
          <w:szCs w:val="24"/>
          <w:lang w:eastAsia="ko-KR"/>
        </w:rPr>
        <w:t>, such as mini-publics</w:t>
      </w:r>
      <w:r w:rsidR="0004345F">
        <w:rPr>
          <w:rFonts w:ascii="Times New Roman" w:eastAsia="Batang" w:hAnsi="Times New Roman" w:cs="Times New Roman"/>
          <w:sz w:val="24"/>
          <w:szCs w:val="24"/>
          <w:lang w:eastAsia="ko-KR"/>
        </w:rPr>
        <w:t xml:space="preserve">, </w:t>
      </w:r>
      <w:r w:rsidR="00493D0B">
        <w:rPr>
          <w:rFonts w:ascii="Times New Roman" w:eastAsia="Batang" w:hAnsi="Times New Roman" w:cs="Times New Roman"/>
          <w:sz w:val="24"/>
          <w:szCs w:val="24"/>
          <w:lang w:eastAsia="ko-KR"/>
        </w:rPr>
        <w:t>are</w:t>
      </w:r>
      <w:r w:rsidR="0004345F">
        <w:rPr>
          <w:rFonts w:ascii="Times New Roman" w:eastAsia="Batang" w:hAnsi="Times New Roman" w:cs="Times New Roman"/>
          <w:sz w:val="24"/>
          <w:szCs w:val="24"/>
          <w:lang w:eastAsia="ko-KR"/>
        </w:rPr>
        <w:t xml:space="preserve"> better than established institution</w:t>
      </w:r>
      <w:r w:rsidR="00493D0B">
        <w:rPr>
          <w:rFonts w:ascii="Times New Roman" w:eastAsia="Batang" w:hAnsi="Times New Roman" w:cs="Times New Roman"/>
          <w:sz w:val="24"/>
          <w:szCs w:val="24"/>
          <w:lang w:eastAsia="ko-KR"/>
        </w:rPr>
        <w:t>s</w:t>
      </w:r>
      <w:r w:rsidR="0004345F" w:rsidRPr="0004345F">
        <w:rPr>
          <w:rFonts w:ascii="Times New Roman" w:eastAsia="Batang" w:hAnsi="Times New Roman" w:cs="Times New Roman"/>
          <w:sz w:val="24"/>
          <w:szCs w:val="24"/>
          <w:lang w:eastAsia="ko-KR"/>
        </w:rPr>
        <w:t xml:space="preserve">. </w:t>
      </w:r>
      <w:r w:rsidR="00493D0B">
        <w:rPr>
          <w:rFonts w:ascii="Times New Roman" w:eastAsia="Batang" w:hAnsi="Times New Roman" w:cs="Times New Roman"/>
          <w:sz w:val="24"/>
          <w:szCs w:val="24"/>
          <w:lang w:eastAsia="ko-KR"/>
        </w:rPr>
        <w:t xml:space="preserve">Indeed the limitation </w:t>
      </w:r>
      <w:r w:rsidR="0004345F" w:rsidRPr="0004345F">
        <w:rPr>
          <w:rFonts w:ascii="Times New Roman" w:eastAsia="Batang" w:hAnsi="Times New Roman" w:cs="Times New Roman"/>
          <w:sz w:val="24"/>
          <w:szCs w:val="24"/>
          <w:lang w:eastAsia="ko-KR"/>
        </w:rPr>
        <w:t xml:space="preserve">with </w:t>
      </w:r>
      <w:r w:rsidR="00493D0B">
        <w:rPr>
          <w:rFonts w:ascii="Times New Roman" w:eastAsia="Batang" w:hAnsi="Times New Roman" w:cs="Times New Roman"/>
          <w:sz w:val="24"/>
          <w:szCs w:val="24"/>
          <w:lang w:eastAsia="ko-KR"/>
        </w:rPr>
        <w:t>mini-publics</w:t>
      </w:r>
      <w:r w:rsidR="0004345F">
        <w:rPr>
          <w:rFonts w:ascii="Times New Roman" w:eastAsia="Batang" w:hAnsi="Times New Roman" w:cs="Times New Roman"/>
          <w:sz w:val="24"/>
          <w:szCs w:val="24"/>
          <w:lang w:eastAsia="ko-KR"/>
        </w:rPr>
        <w:t>, typically,</w:t>
      </w:r>
      <w:r w:rsidR="0004345F" w:rsidRPr="0004345F">
        <w:rPr>
          <w:rFonts w:ascii="Times New Roman" w:eastAsia="Batang" w:hAnsi="Times New Roman" w:cs="Times New Roman"/>
          <w:sz w:val="24"/>
          <w:szCs w:val="24"/>
          <w:lang w:eastAsia="ko-KR"/>
        </w:rPr>
        <w:t xml:space="preserve"> is that they risk being disconnected from many of the elite sites that dominate deliberative systems (Papadopoulos 2012). </w:t>
      </w:r>
      <w:r w:rsidR="0004345F">
        <w:rPr>
          <w:rFonts w:ascii="Times New Roman" w:eastAsia="Batang" w:hAnsi="Times New Roman" w:cs="Times New Roman"/>
          <w:sz w:val="24"/>
          <w:szCs w:val="24"/>
          <w:lang w:eastAsia="ko-KR"/>
        </w:rPr>
        <w:t>We show</w:t>
      </w:r>
      <w:r w:rsidR="0004345F" w:rsidRPr="0004345F">
        <w:rPr>
          <w:rFonts w:ascii="Times New Roman" w:eastAsia="Batang" w:hAnsi="Times New Roman" w:cs="Times New Roman"/>
          <w:sz w:val="24"/>
          <w:szCs w:val="24"/>
          <w:lang w:eastAsia="ko-KR"/>
        </w:rPr>
        <w:t xml:space="preserve"> that institutional designs may be needed in some deliberative systems to encourage connections between public spaces and empowered spaces (Hendriks forthcoming).</w:t>
      </w:r>
      <w:r>
        <w:rPr>
          <w:rFonts w:ascii="Times New Roman" w:eastAsia="Batang" w:hAnsi="Times New Roman" w:cs="Times New Roman"/>
          <w:sz w:val="24"/>
          <w:szCs w:val="24"/>
          <w:lang w:eastAsia="ko-KR"/>
        </w:rPr>
        <w:t xml:space="preserve"> In this case a novel democratic innovation, a mini-public, was used to bring together a group of randomly selected citizens to deliberate on a complex issue who then made a series of recommendations for decision makers. </w:t>
      </w:r>
      <w:r w:rsidR="00493D0B">
        <w:rPr>
          <w:rFonts w:ascii="Times New Roman" w:eastAsia="Batang" w:hAnsi="Times New Roman" w:cs="Times New Roman"/>
          <w:sz w:val="24"/>
          <w:szCs w:val="24"/>
          <w:lang w:eastAsia="ko-KR"/>
        </w:rPr>
        <w:t>Here</w:t>
      </w:r>
      <w:r>
        <w:rPr>
          <w:rFonts w:ascii="Times New Roman" w:eastAsia="Batang" w:hAnsi="Times New Roman" w:cs="Times New Roman"/>
          <w:sz w:val="24"/>
          <w:szCs w:val="24"/>
          <w:lang w:eastAsia="ko-KR"/>
        </w:rPr>
        <w:t xml:space="preserve"> a participatory innovation was able to open up an elite and expert dominated policy issue like energy</w:t>
      </w:r>
      <w:r w:rsidR="00493D0B">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and in doing so it offered a vital dose </w:t>
      </w:r>
      <w:r>
        <w:rPr>
          <w:rFonts w:ascii="Times New Roman" w:eastAsia="Batang" w:hAnsi="Times New Roman" w:cs="Times New Roman"/>
          <w:sz w:val="24"/>
          <w:szCs w:val="24"/>
          <w:lang w:eastAsia="ko-KR"/>
        </w:rPr>
        <w:lastRenderedPageBreak/>
        <w:t>of democratic inclusivity, rendering the otherwise hidden or implicit value assumptions more visible, and transmitting lay perspectives on these which can challenge the status quo.</w:t>
      </w:r>
      <w:r w:rsidR="005320C1">
        <w:rPr>
          <w:rFonts w:ascii="Times New Roman" w:eastAsia="Batang" w:hAnsi="Times New Roman" w:cs="Times New Roman"/>
          <w:sz w:val="24"/>
          <w:szCs w:val="24"/>
          <w:lang w:eastAsia="ko-KR"/>
        </w:rPr>
        <w:t xml:space="preserve"> </w:t>
      </w:r>
    </w:p>
    <w:p w14:paraId="2663EFD3" w14:textId="77777777" w:rsidR="00807888" w:rsidRDefault="00807888" w:rsidP="008611BA">
      <w:pPr>
        <w:spacing w:line="360" w:lineRule="auto"/>
        <w:jc w:val="both"/>
        <w:rPr>
          <w:rFonts w:ascii="Times New Roman" w:eastAsia="Batang" w:hAnsi="Times New Roman" w:cs="Times New Roman"/>
          <w:sz w:val="24"/>
          <w:szCs w:val="24"/>
          <w:lang w:eastAsia="ko-KR"/>
        </w:rPr>
      </w:pPr>
    </w:p>
    <w:p w14:paraId="1BF1E80D" w14:textId="77777777" w:rsidR="0078658C" w:rsidRPr="00622DA8" w:rsidRDefault="0078658C" w:rsidP="008611BA">
      <w:pPr>
        <w:spacing w:line="360" w:lineRule="auto"/>
        <w:jc w:val="both"/>
        <w:rPr>
          <w:rFonts w:ascii="Times New Roman" w:eastAsia="Batang" w:hAnsi="Times New Roman" w:cs="Times New Roman"/>
          <w:b/>
          <w:bCs/>
          <w:sz w:val="24"/>
          <w:szCs w:val="24"/>
          <w:lang w:eastAsia="ko-KR"/>
        </w:rPr>
      </w:pPr>
      <w:r w:rsidRPr="00622DA8">
        <w:rPr>
          <w:rFonts w:ascii="Times New Roman" w:eastAsia="Batang" w:hAnsi="Times New Roman" w:cs="Times New Roman"/>
          <w:b/>
          <w:bCs/>
          <w:sz w:val="24"/>
          <w:szCs w:val="24"/>
          <w:lang w:eastAsia="ko-KR"/>
        </w:rPr>
        <w:t>Amplifying transmission</w:t>
      </w:r>
    </w:p>
    <w:p w14:paraId="1A2EB331" w14:textId="77777777" w:rsidR="00A876F6" w:rsidRDefault="0078658C" w:rsidP="009B0C42">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All three cases demonstrate the importance of a</w:t>
      </w:r>
      <w:r w:rsidRPr="00A67130">
        <w:rPr>
          <w:rFonts w:ascii="Times New Roman" w:eastAsia="Batang" w:hAnsi="Times New Roman" w:cs="Times New Roman"/>
          <w:sz w:val="24"/>
          <w:szCs w:val="24"/>
          <w:lang w:eastAsia="ko-KR"/>
        </w:rPr>
        <w:t xml:space="preserve">gency </w:t>
      </w:r>
      <w:r>
        <w:rPr>
          <w:rFonts w:ascii="Times New Roman" w:eastAsia="Batang" w:hAnsi="Times New Roman" w:cs="Times New Roman"/>
          <w:sz w:val="24"/>
          <w:szCs w:val="24"/>
          <w:lang w:eastAsia="ko-KR"/>
        </w:rPr>
        <w:t>in</w:t>
      </w:r>
      <w:r w:rsidRPr="00A67130">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amplify</w:t>
      </w:r>
      <w:r w:rsidR="008733FC">
        <w:rPr>
          <w:rFonts w:ascii="Times New Roman" w:eastAsia="Batang" w:hAnsi="Times New Roman" w:cs="Times New Roman"/>
          <w:sz w:val="24"/>
          <w:szCs w:val="24"/>
          <w:lang w:eastAsia="ko-KR"/>
        </w:rPr>
        <w:t>ing</w:t>
      </w:r>
      <w:r>
        <w:rPr>
          <w:rFonts w:ascii="Times New Roman" w:eastAsia="Batang" w:hAnsi="Times New Roman" w:cs="Times New Roman"/>
          <w:sz w:val="24"/>
          <w:szCs w:val="24"/>
          <w:lang w:eastAsia="ko-KR"/>
        </w:rPr>
        <w:t xml:space="preserve"> </w:t>
      </w:r>
      <w:r w:rsidR="00E74280">
        <w:rPr>
          <w:rFonts w:ascii="Times New Roman" w:eastAsia="Batang" w:hAnsi="Times New Roman" w:cs="Times New Roman"/>
          <w:sz w:val="24"/>
          <w:szCs w:val="24"/>
          <w:lang w:eastAsia="ko-KR"/>
        </w:rPr>
        <w:t xml:space="preserve">(or </w:t>
      </w:r>
      <w:r w:rsidR="008733FC">
        <w:rPr>
          <w:rFonts w:ascii="Times New Roman" w:eastAsia="Batang" w:hAnsi="Times New Roman" w:cs="Times New Roman"/>
          <w:sz w:val="24"/>
          <w:szCs w:val="24"/>
          <w:lang w:eastAsia="ko-KR"/>
        </w:rPr>
        <w:t>muffling</w:t>
      </w:r>
      <w:r w:rsidR="00E74280">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transmission across the deliberative system</w:t>
      </w:r>
      <w:r w:rsidRPr="00A67130">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While theorists such as </w:t>
      </w:r>
      <w:proofErr w:type="spellStart"/>
      <w:r>
        <w:rPr>
          <w:rFonts w:ascii="Times New Roman" w:eastAsia="Batang" w:hAnsi="Times New Roman" w:cs="Times New Roman"/>
          <w:sz w:val="24"/>
          <w:szCs w:val="24"/>
          <w:lang w:eastAsia="ko-KR"/>
        </w:rPr>
        <w:t>Habermas</w:t>
      </w:r>
      <w:proofErr w:type="spellEnd"/>
      <w:r>
        <w:rPr>
          <w:rFonts w:ascii="Times New Roman" w:eastAsia="Batang" w:hAnsi="Times New Roman" w:cs="Times New Roman"/>
          <w:sz w:val="24"/>
          <w:szCs w:val="24"/>
          <w:lang w:eastAsia="ko-KR"/>
        </w:rPr>
        <w:t xml:space="preserve"> </w:t>
      </w:r>
      <w:r w:rsidR="00A9183B">
        <w:rPr>
          <w:rFonts w:ascii="Times New Roman" w:eastAsia="Batang" w:hAnsi="Times New Roman" w:cs="Times New Roman"/>
          <w:sz w:val="24"/>
          <w:szCs w:val="24"/>
          <w:lang w:eastAsia="ko-KR"/>
        </w:rPr>
        <w:t xml:space="preserve">(1996) </w:t>
      </w:r>
      <w:r>
        <w:rPr>
          <w:rFonts w:ascii="Times New Roman" w:eastAsia="Batang" w:hAnsi="Times New Roman" w:cs="Times New Roman"/>
          <w:sz w:val="24"/>
          <w:szCs w:val="24"/>
          <w:lang w:eastAsia="ko-KR"/>
        </w:rPr>
        <w:t>and Dryzek</w:t>
      </w:r>
      <w:r w:rsidR="00EB52A5">
        <w:rPr>
          <w:rFonts w:ascii="Times New Roman" w:eastAsia="Batang" w:hAnsi="Times New Roman" w:cs="Times New Roman"/>
          <w:sz w:val="24"/>
          <w:szCs w:val="24"/>
          <w:lang w:eastAsia="ko-KR"/>
        </w:rPr>
        <w:t xml:space="preserve"> (2009)</w:t>
      </w:r>
      <w:r>
        <w:rPr>
          <w:rFonts w:ascii="Times New Roman" w:eastAsia="Batang" w:hAnsi="Times New Roman" w:cs="Times New Roman"/>
          <w:sz w:val="24"/>
          <w:szCs w:val="24"/>
          <w:lang w:eastAsia="ko-KR"/>
        </w:rPr>
        <w:t xml:space="preserve"> might celebrate the role of social movements in deliberative transmission, there is little specific recognition of the role individual actors can play in both assisting, and in some cases distorting, transmission. The </w:t>
      </w:r>
      <w:proofErr w:type="spellStart"/>
      <w:r>
        <w:rPr>
          <w:rFonts w:ascii="Times New Roman" w:eastAsia="Batang" w:hAnsi="Times New Roman" w:cs="Times New Roman"/>
          <w:sz w:val="24"/>
          <w:szCs w:val="24"/>
          <w:lang w:eastAsia="ko-KR"/>
        </w:rPr>
        <w:t>Habermasian</w:t>
      </w:r>
      <w:proofErr w:type="spellEnd"/>
      <w:r>
        <w:rPr>
          <w:rFonts w:ascii="Times New Roman" w:eastAsia="Batang" w:hAnsi="Times New Roman" w:cs="Times New Roman"/>
          <w:sz w:val="24"/>
          <w:szCs w:val="24"/>
          <w:lang w:eastAsia="ko-KR"/>
        </w:rPr>
        <w:t xml:space="preserve"> definition of deliberation as a broad and ‘</w:t>
      </w:r>
      <w:proofErr w:type="spellStart"/>
      <w:r>
        <w:rPr>
          <w:rFonts w:ascii="Times New Roman" w:eastAsia="Batang" w:hAnsi="Times New Roman" w:cs="Times New Roman"/>
          <w:sz w:val="24"/>
          <w:szCs w:val="24"/>
          <w:lang w:eastAsia="ko-KR"/>
        </w:rPr>
        <w:t>subjectless</w:t>
      </w:r>
      <w:proofErr w:type="spellEnd"/>
      <w:r>
        <w:rPr>
          <w:rFonts w:ascii="Times New Roman" w:eastAsia="Batang" w:hAnsi="Times New Roman" w:cs="Times New Roman"/>
          <w:sz w:val="24"/>
          <w:szCs w:val="24"/>
          <w:lang w:eastAsia="ko-KR"/>
        </w:rPr>
        <w:t xml:space="preserve"> communication’ tends to divert the attention away from the individual</w:t>
      </w:r>
      <w:r w:rsidR="008733FC">
        <w:rPr>
          <w:rFonts w:ascii="Times New Roman" w:eastAsia="Batang" w:hAnsi="Times New Roman" w:cs="Times New Roman"/>
          <w:sz w:val="24"/>
          <w:szCs w:val="24"/>
          <w:lang w:eastAsia="ko-KR"/>
        </w:rPr>
        <w:t>s who might facilitate or hinder</w:t>
      </w:r>
      <w:r>
        <w:rPr>
          <w:rFonts w:ascii="Times New Roman" w:eastAsia="Batang" w:hAnsi="Times New Roman" w:cs="Times New Roman"/>
          <w:sz w:val="24"/>
          <w:szCs w:val="24"/>
          <w:lang w:eastAsia="ko-KR"/>
        </w:rPr>
        <w:t xml:space="preserve"> transmission across different sites. Yet in our second and third cases we saw how </w:t>
      </w:r>
      <w:r w:rsidR="00E74280">
        <w:rPr>
          <w:rFonts w:ascii="Times New Roman" w:eastAsia="Batang" w:hAnsi="Times New Roman" w:cs="Times New Roman"/>
          <w:sz w:val="24"/>
          <w:szCs w:val="24"/>
          <w:lang w:eastAsia="ko-KR"/>
        </w:rPr>
        <w:t>a few</w:t>
      </w:r>
      <w:r w:rsidRPr="00A67130">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particular policy actors were crucial in shaping what voices were heard and </w:t>
      </w:r>
      <w:r w:rsidR="00A33556">
        <w:rPr>
          <w:rFonts w:ascii="Times New Roman" w:eastAsia="Batang" w:hAnsi="Times New Roman" w:cs="Times New Roman"/>
          <w:sz w:val="24"/>
          <w:szCs w:val="24"/>
          <w:lang w:eastAsia="ko-KR"/>
        </w:rPr>
        <w:t>how</w:t>
      </w:r>
      <w:r>
        <w:rPr>
          <w:rFonts w:ascii="Times New Roman" w:eastAsia="Batang" w:hAnsi="Times New Roman" w:cs="Times New Roman"/>
          <w:sz w:val="24"/>
          <w:szCs w:val="24"/>
          <w:lang w:eastAsia="ko-KR"/>
        </w:rPr>
        <w:t xml:space="preserve"> messages were transmitted into more empowered sites. In some instances, as we saw in the energy mini-public, actors play an important mentoring role by encouraging others to </w:t>
      </w:r>
      <w:r w:rsidRPr="00A67130">
        <w:rPr>
          <w:rFonts w:ascii="Times New Roman" w:eastAsia="Batang" w:hAnsi="Times New Roman" w:cs="Times New Roman"/>
          <w:sz w:val="24"/>
          <w:szCs w:val="24"/>
          <w:lang w:eastAsia="ko-KR"/>
        </w:rPr>
        <w:t xml:space="preserve">listen to the voices of weaker publics and </w:t>
      </w:r>
      <w:r>
        <w:rPr>
          <w:rFonts w:ascii="Times New Roman" w:eastAsia="Batang" w:hAnsi="Times New Roman" w:cs="Times New Roman"/>
          <w:sz w:val="24"/>
          <w:szCs w:val="24"/>
          <w:lang w:eastAsia="ko-KR"/>
        </w:rPr>
        <w:t xml:space="preserve">then ensuring that these publics’ preferences are </w:t>
      </w:r>
      <w:r w:rsidRPr="00A67130">
        <w:rPr>
          <w:rFonts w:ascii="Times New Roman" w:eastAsia="Batang" w:hAnsi="Times New Roman" w:cs="Times New Roman"/>
          <w:sz w:val="24"/>
          <w:szCs w:val="24"/>
          <w:lang w:eastAsia="ko-KR"/>
        </w:rPr>
        <w:t>transmi</w:t>
      </w:r>
      <w:r>
        <w:rPr>
          <w:rFonts w:ascii="Times New Roman" w:eastAsia="Batang" w:hAnsi="Times New Roman" w:cs="Times New Roman"/>
          <w:sz w:val="24"/>
          <w:szCs w:val="24"/>
          <w:lang w:eastAsia="ko-KR"/>
        </w:rPr>
        <w:t>t</w:t>
      </w:r>
      <w:r w:rsidRPr="00A67130">
        <w:rPr>
          <w:rFonts w:ascii="Times New Roman" w:eastAsia="Batang" w:hAnsi="Times New Roman" w:cs="Times New Roman"/>
          <w:sz w:val="24"/>
          <w:szCs w:val="24"/>
          <w:lang w:eastAsia="ko-KR"/>
        </w:rPr>
        <w:t>t</w:t>
      </w:r>
      <w:r>
        <w:rPr>
          <w:rFonts w:ascii="Times New Roman" w:eastAsia="Batang" w:hAnsi="Times New Roman" w:cs="Times New Roman"/>
          <w:sz w:val="24"/>
          <w:szCs w:val="24"/>
          <w:lang w:eastAsia="ko-KR"/>
        </w:rPr>
        <w:t>ed</w:t>
      </w:r>
      <w:r w:rsidRPr="00A67130">
        <w:rPr>
          <w:rFonts w:ascii="Times New Roman" w:eastAsia="Batang" w:hAnsi="Times New Roman" w:cs="Times New Roman"/>
          <w:sz w:val="24"/>
          <w:szCs w:val="24"/>
          <w:lang w:eastAsia="ko-KR"/>
        </w:rPr>
        <w:t xml:space="preserve"> (with greater legitimacy) into empowered spaces.</w:t>
      </w:r>
      <w:r w:rsidR="009B0C42">
        <w:rPr>
          <w:rFonts w:ascii="Times New Roman" w:eastAsia="Batang" w:hAnsi="Times New Roman" w:cs="Times New Roman"/>
          <w:sz w:val="24"/>
          <w:szCs w:val="24"/>
          <w:lang w:eastAsia="ko-KR"/>
        </w:rPr>
        <w:t xml:space="preserve"> </w:t>
      </w:r>
    </w:p>
    <w:p w14:paraId="37554DB0" w14:textId="0C9D3067" w:rsidR="00B433E4" w:rsidRDefault="00EB52A5" w:rsidP="009B0C42">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W</w:t>
      </w:r>
      <w:r w:rsidR="00E74280">
        <w:rPr>
          <w:rFonts w:ascii="Times New Roman" w:eastAsia="Batang" w:hAnsi="Times New Roman" w:cs="Times New Roman"/>
          <w:sz w:val="24"/>
          <w:szCs w:val="24"/>
          <w:lang w:eastAsia="ko-KR"/>
        </w:rPr>
        <w:t xml:space="preserve">e also saw in these </w:t>
      </w:r>
      <w:r w:rsidR="00F34933">
        <w:rPr>
          <w:rFonts w:ascii="Times New Roman" w:eastAsia="Batang" w:hAnsi="Times New Roman" w:cs="Times New Roman"/>
          <w:sz w:val="24"/>
          <w:szCs w:val="24"/>
          <w:lang w:eastAsia="ko-KR"/>
        </w:rPr>
        <w:t xml:space="preserve">two </w:t>
      </w:r>
      <w:r w:rsidR="00E74280">
        <w:rPr>
          <w:rFonts w:ascii="Times New Roman" w:eastAsia="Batang" w:hAnsi="Times New Roman" w:cs="Times New Roman"/>
          <w:sz w:val="24"/>
          <w:szCs w:val="24"/>
          <w:lang w:eastAsia="ko-KR"/>
        </w:rPr>
        <w:t xml:space="preserve">cases how actors with privileged access to empowered space could choose not to amplify particular claims. </w:t>
      </w:r>
      <w:r w:rsidR="00DD288E">
        <w:rPr>
          <w:rFonts w:ascii="Times New Roman" w:eastAsia="Batang" w:hAnsi="Times New Roman" w:cs="Times New Roman"/>
          <w:sz w:val="24"/>
          <w:szCs w:val="24"/>
          <w:lang w:eastAsia="ko-KR"/>
        </w:rPr>
        <w:t>This is not, in itself, problematic. After all, not every claim expressed in public space can or should make it to empowered space. But</w:t>
      </w:r>
      <w:r w:rsidR="008733FC">
        <w:rPr>
          <w:rFonts w:ascii="Times New Roman" w:eastAsia="Batang" w:hAnsi="Times New Roman" w:cs="Times New Roman"/>
          <w:sz w:val="24"/>
          <w:szCs w:val="24"/>
          <w:lang w:eastAsia="ko-KR"/>
        </w:rPr>
        <w:t xml:space="preserve"> </w:t>
      </w:r>
      <w:r w:rsidR="00DD288E">
        <w:rPr>
          <w:rFonts w:ascii="Times New Roman" w:eastAsia="Batang" w:hAnsi="Times New Roman" w:cs="Times New Roman"/>
          <w:sz w:val="24"/>
          <w:szCs w:val="24"/>
          <w:lang w:eastAsia="ko-KR"/>
        </w:rPr>
        <w:t xml:space="preserve">we might hope to encounter justification for these choices. </w:t>
      </w:r>
      <w:r w:rsidR="00F23F13">
        <w:rPr>
          <w:rFonts w:ascii="Times New Roman" w:eastAsia="Batang" w:hAnsi="Times New Roman" w:cs="Times New Roman"/>
          <w:sz w:val="24"/>
          <w:szCs w:val="24"/>
          <w:lang w:eastAsia="ko-KR"/>
        </w:rPr>
        <w:t xml:space="preserve">Indeed, such minimal accountability </w:t>
      </w:r>
      <w:r w:rsidR="00677F83">
        <w:rPr>
          <w:rFonts w:ascii="Times New Roman" w:eastAsia="Batang" w:hAnsi="Times New Roman" w:cs="Times New Roman"/>
          <w:sz w:val="24"/>
          <w:szCs w:val="24"/>
          <w:lang w:eastAsia="ko-KR"/>
        </w:rPr>
        <w:t>is a long-held criterion in</w:t>
      </w:r>
      <w:r w:rsidR="00F23F13">
        <w:rPr>
          <w:rFonts w:ascii="Times New Roman" w:eastAsia="Batang" w:hAnsi="Times New Roman" w:cs="Times New Roman"/>
          <w:sz w:val="24"/>
          <w:szCs w:val="24"/>
          <w:lang w:eastAsia="ko-KR"/>
        </w:rPr>
        <w:t xml:space="preserve"> deliberative democratic theo</w:t>
      </w:r>
      <w:r w:rsidR="00B433E4">
        <w:rPr>
          <w:rFonts w:ascii="Times New Roman" w:eastAsia="Batang" w:hAnsi="Times New Roman" w:cs="Times New Roman"/>
          <w:sz w:val="24"/>
          <w:szCs w:val="24"/>
          <w:lang w:eastAsia="ko-KR"/>
        </w:rPr>
        <w:t>ry (</w:t>
      </w:r>
      <w:proofErr w:type="spellStart"/>
      <w:r w:rsidR="00B433E4">
        <w:rPr>
          <w:rFonts w:ascii="Times New Roman" w:eastAsia="Batang" w:hAnsi="Times New Roman" w:cs="Times New Roman"/>
          <w:sz w:val="24"/>
          <w:szCs w:val="24"/>
          <w:lang w:eastAsia="ko-KR"/>
        </w:rPr>
        <w:t>Gutmann</w:t>
      </w:r>
      <w:proofErr w:type="spellEnd"/>
      <w:r w:rsidR="00B433E4">
        <w:rPr>
          <w:rFonts w:ascii="Times New Roman" w:eastAsia="Batang" w:hAnsi="Times New Roman" w:cs="Times New Roman"/>
          <w:sz w:val="24"/>
          <w:szCs w:val="24"/>
          <w:lang w:eastAsia="ko-KR"/>
        </w:rPr>
        <w:t xml:space="preserve"> and Thompson 1996).</w:t>
      </w:r>
    </w:p>
    <w:p w14:paraId="6234E3D2" w14:textId="16C403DA" w:rsidR="00345E7A" w:rsidRDefault="00DD288E" w:rsidP="008611BA">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The results on this front were mixed. In the </w:t>
      </w:r>
      <w:r w:rsidR="00677F83">
        <w:rPr>
          <w:rFonts w:ascii="Times New Roman" w:eastAsia="Batang" w:hAnsi="Times New Roman" w:cs="Times New Roman"/>
          <w:sz w:val="24"/>
          <w:szCs w:val="24"/>
          <w:lang w:eastAsia="ko-KR"/>
        </w:rPr>
        <w:t>energy</w:t>
      </w:r>
      <w:r>
        <w:rPr>
          <w:rFonts w:ascii="Times New Roman" w:eastAsia="Batang" w:hAnsi="Times New Roman" w:cs="Times New Roman"/>
          <w:sz w:val="24"/>
          <w:szCs w:val="24"/>
          <w:lang w:eastAsia="ko-KR"/>
        </w:rPr>
        <w:t xml:space="preserve"> case,</w:t>
      </w:r>
      <w:r w:rsidR="001B3B53">
        <w:rPr>
          <w:rFonts w:ascii="Times New Roman" w:eastAsia="Batang" w:hAnsi="Times New Roman" w:cs="Times New Roman"/>
          <w:sz w:val="24"/>
          <w:szCs w:val="24"/>
          <w:lang w:eastAsia="ko-KR"/>
        </w:rPr>
        <w:t xml:space="preserve"> all</w:t>
      </w:r>
      <w:r w:rsidR="00677F83">
        <w:rPr>
          <w:rFonts w:ascii="Times New Roman" w:eastAsia="Batang" w:hAnsi="Times New Roman" w:cs="Times New Roman"/>
          <w:sz w:val="24"/>
          <w:szCs w:val="24"/>
          <w:lang w:eastAsia="ko-KR"/>
        </w:rPr>
        <w:t xml:space="preserve"> the</w:t>
      </w:r>
      <w:r w:rsidR="00A9183B">
        <w:rPr>
          <w:rFonts w:ascii="Times New Roman" w:eastAsia="Batang" w:hAnsi="Times New Roman" w:cs="Times New Roman"/>
          <w:sz w:val="24"/>
          <w:szCs w:val="24"/>
          <w:lang w:eastAsia="ko-KR"/>
        </w:rPr>
        <w:t xml:space="preserve"> </w:t>
      </w:r>
      <w:r w:rsidR="001B3B53">
        <w:rPr>
          <w:rFonts w:ascii="Times New Roman" w:eastAsia="Batang" w:hAnsi="Times New Roman" w:cs="Times New Roman"/>
          <w:sz w:val="24"/>
          <w:szCs w:val="24"/>
          <w:lang w:eastAsia="ko-KR"/>
        </w:rPr>
        <w:t xml:space="preserve">recommendations </w:t>
      </w:r>
      <w:r w:rsidR="00A9183B">
        <w:rPr>
          <w:rFonts w:ascii="Times New Roman" w:eastAsia="Batang" w:hAnsi="Times New Roman" w:cs="Times New Roman"/>
          <w:sz w:val="24"/>
          <w:szCs w:val="24"/>
          <w:lang w:eastAsia="ko-KR"/>
        </w:rPr>
        <w:t xml:space="preserve">proposed by the citizens were </w:t>
      </w:r>
      <w:r w:rsidR="001B3B53">
        <w:rPr>
          <w:rFonts w:ascii="Times New Roman" w:eastAsia="Batang" w:hAnsi="Times New Roman" w:cs="Times New Roman"/>
          <w:sz w:val="24"/>
          <w:szCs w:val="24"/>
          <w:lang w:eastAsia="ko-KR"/>
        </w:rPr>
        <w:t xml:space="preserve">included in the MPs report and a few made it into the MPs </w:t>
      </w:r>
      <w:r w:rsidR="00CC5AB9">
        <w:rPr>
          <w:rFonts w:ascii="Times New Roman" w:eastAsia="Batang" w:hAnsi="Times New Roman" w:cs="Times New Roman"/>
          <w:sz w:val="24"/>
          <w:szCs w:val="24"/>
          <w:lang w:eastAsia="ko-KR"/>
        </w:rPr>
        <w:t xml:space="preserve">final </w:t>
      </w:r>
      <w:r w:rsidR="001B3B53">
        <w:rPr>
          <w:rFonts w:ascii="Times New Roman" w:eastAsia="Batang" w:hAnsi="Times New Roman" w:cs="Times New Roman"/>
          <w:sz w:val="24"/>
          <w:szCs w:val="24"/>
          <w:lang w:eastAsia="ko-KR"/>
        </w:rPr>
        <w:t>recommendations</w:t>
      </w:r>
      <w:r w:rsidR="00CC5AB9">
        <w:rPr>
          <w:rFonts w:ascii="Times New Roman" w:eastAsia="Batang" w:hAnsi="Times New Roman" w:cs="Times New Roman"/>
          <w:sz w:val="24"/>
          <w:szCs w:val="24"/>
          <w:lang w:eastAsia="ko-KR"/>
        </w:rPr>
        <w:t xml:space="preserve"> to parliament</w:t>
      </w:r>
      <w:r w:rsidR="001B3B53">
        <w:rPr>
          <w:rFonts w:ascii="Times New Roman" w:eastAsia="Batang" w:hAnsi="Times New Roman" w:cs="Times New Roman"/>
          <w:sz w:val="24"/>
          <w:szCs w:val="24"/>
          <w:lang w:eastAsia="ko-KR"/>
        </w:rPr>
        <w:t>. The reasoning for why certain proposals from the citizens - especially more radical and poli</w:t>
      </w:r>
      <w:r w:rsidR="00EB52A5">
        <w:rPr>
          <w:rFonts w:ascii="Times New Roman" w:eastAsia="Batang" w:hAnsi="Times New Roman" w:cs="Times New Roman"/>
          <w:sz w:val="24"/>
          <w:szCs w:val="24"/>
          <w:lang w:eastAsia="ko-KR"/>
        </w:rPr>
        <w:t>tically unpalatable suggestions</w:t>
      </w:r>
      <w:r w:rsidR="001B3B53">
        <w:rPr>
          <w:rFonts w:ascii="Times New Roman" w:eastAsia="Batang" w:hAnsi="Times New Roman" w:cs="Times New Roman"/>
          <w:sz w:val="24"/>
          <w:szCs w:val="24"/>
          <w:lang w:eastAsia="ko-KR"/>
        </w:rPr>
        <w:t xml:space="preserve"> - did not make it into the MPs recommendations could have been much more transparent. I</w:t>
      </w:r>
      <w:r>
        <w:rPr>
          <w:rFonts w:ascii="Times New Roman" w:eastAsia="Batang" w:hAnsi="Times New Roman" w:cs="Times New Roman"/>
          <w:sz w:val="24"/>
          <w:szCs w:val="24"/>
          <w:lang w:eastAsia="ko-KR"/>
        </w:rPr>
        <w:t xml:space="preserve">n the </w:t>
      </w:r>
      <w:r w:rsidR="00677F83">
        <w:rPr>
          <w:rFonts w:ascii="Times New Roman" w:eastAsia="Batang" w:hAnsi="Times New Roman" w:cs="Times New Roman"/>
          <w:sz w:val="24"/>
          <w:szCs w:val="24"/>
          <w:lang w:eastAsia="ko-KR"/>
        </w:rPr>
        <w:t>obesity</w:t>
      </w:r>
      <w:r>
        <w:rPr>
          <w:rFonts w:ascii="Times New Roman" w:eastAsia="Batang" w:hAnsi="Times New Roman" w:cs="Times New Roman"/>
          <w:sz w:val="24"/>
          <w:szCs w:val="24"/>
          <w:lang w:eastAsia="ko-KR"/>
        </w:rPr>
        <w:t xml:space="preserve"> case, there was </w:t>
      </w:r>
      <w:r w:rsidR="001B3B53">
        <w:rPr>
          <w:rFonts w:ascii="Times New Roman" w:eastAsia="Batang" w:hAnsi="Times New Roman" w:cs="Times New Roman"/>
          <w:sz w:val="24"/>
          <w:szCs w:val="24"/>
          <w:lang w:eastAsia="ko-KR"/>
        </w:rPr>
        <w:t>very little</w:t>
      </w:r>
      <w:r>
        <w:rPr>
          <w:rFonts w:ascii="Times New Roman" w:eastAsia="Batang" w:hAnsi="Times New Roman" w:cs="Times New Roman"/>
          <w:sz w:val="24"/>
          <w:szCs w:val="24"/>
          <w:lang w:eastAsia="ko-KR"/>
        </w:rPr>
        <w:t xml:space="preserve"> explicit recognition </w:t>
      </w:r>
      <w:r w:rsidR="001B3B53">
        <w:rPr>
          <w:rFonts w:ascii="Times New Roman" w:eastAsia="Batang" w:hAnsi="Times New Roman" w:cs="Times New Roman"/>
          <w:sz w:val="24"/>
          <w:szCs w:val="24"/>
          <w:lang w:eastAsia="ko-KR"/>
        </w:rPr>
        <w:t xml:space="preserve">of public claims let alone </w:t>
      </w:r>
      <w:r>
        <w:rPr>
          <w:rFonts w:ascii="Times New Roman" w:eastAsia="Batang" w:hAnsi="Times New Roman" w:cs="Times New Roman"/>
          <w:sz w:val="24"/>
          <w:szCs w:val="24"/>
          <w:lang w:eastAsia="ko-KR"/>
        </w:rPr>
        <w:t>discussion</w:t>
      </w:r>
      <w:r w:rsidR="007D6694">
        <w:rPr>
          <w:rFonts w:ascii="Times New Roman" w:eastAsia="Batang" w:hAnsi="Times New Roman" w:cs="Times New Roman"/>
          <w:sz w:val="24"/>
          <w:szCs w:val="24"/>
          <w:lang w:eastAsia="ko-KR"/>
        </w:rPr>
        <w:t>. There was instead</w:t>
      </w:r>
      <w:r>
        <w:rPr>
          <w:rFonts w:ascii="Times New Roman" w:eastAsia="Batang" w:hAnsi="Times New Roman" w:cs="Times New Roman"/>
          <w:sz w:val="24"/>
          <w:szCs w:val="24"/>
          <w:lang w:eastAsia="ko-KR"/>
        </w:rPr>
        <w:t xml:space="preserve"> a tacit muting and moderation of claims and ideas in line with </w:t>
      </w:r>
      <w:r w:rsidRPr="00761D32">
        <w:rPr>
          <w:rFonts w:ascii="Times New Roman" w:eastAsia="Batang" w:hAnsi="Times New Roman" w:cs="Times New Roman"/>
          <w:i/>
          <w:iCs/>
          <w:sz w:val="24"/>
          <w:szCs w:val="24"/>
          <w:lang w:eastAsia="ko-KR"/>
        </w:rPr>
        <w:t xml:space="preserve">realpolitik </w:t>
      </w:r>
      <w:r w:rsidR="00345E7A">
        <w:rPr>
          <w:rFonts w:ascii="Times New Roman" w:eastAsia="Batang" w:hAnsi="Times New Roman" w:cs="Times New Roman"/>
          <w:sz w:val="24"/>
          <w:szCs w:val="24"/>
          <w:lang w:eastAsia="ko-KR"/>
        </w:rPr>
        <w:t>assumptions about what would be feasible</w:t>
      </w:r>
      <w:r w:rsidR="00F23F13">
        <w:rPr>
          <w:rFonts w:ascii="Times New Roman" w:eastAsia="Batang" w:hAnsi="Times New Roman" w:cs="Times New Roman"/>
          <w:sz w:val="24"/>
          <w:szCs w:val="24"/>
          <w:lang w:eastAsia="ko-KR"/>
        </w:rPr>
        <w:t xml:space="preserve"> </w:t>
      </w:r>
      <w:r w:rsidR="00677F83">
        <w:rPr>
          <w:rFonts w:ascii="Times New Roman" w:eastAsia="Batang" w:hAnsi="Times New Roman" w:cs="Times New Roman"/>
          <w:sz w:val="24"/>
          <w:szCs w:val="24"/>
          <w:lang w:eastAsia="ko-KR"/>
        </w:rPr>
        <w:t>given</w:t>
      </w:r>
      <w:r w:rsidR="00F23F13">
        <w:rPr>
          <w:rFonts w:ascii="Times New Roman" w:eastAsia="Batang" w:hAnsi="Times New Roman" w:cs="Times New Roman"/>
          <w:sz w:val="24"/>
          <w:szCs w:val="24"/>
          <w:lang w:eastAsia="ko-KR"/>
        </w:rPr>
        <w:t xml:space="preserve"> the perceived preferences </w:t>
      </w:r>
      <w:r w:rsidR="00345E7A">
        <w:rPr>
          <w:rFonts w:ascii="Times New Roman" w:eastAsia="Batang" w:hAnsi="Times New Roman" w:cs="Times New Roman"/>
          <w:sz w:val="24"/>
          <w:szCs w:val="24"/>
          <w:lang w:eastAsia="ko-KR"/>
        </w:rPr>
        <w:t>o</w:t>
      </w:r>
      <w:r w:rsidR="00F23F13">
        <w:rPr>
          <w:rFonts w:ascii="Times New Roman" w:eastAsia="Batang" w:hAnsi="Times New Roman" w:cs="Times New Roman"/>
          <w:sz w:val="24"/>
          <w:szCs w:val="24"/>
          <w:lang w:eastAsia="ko-KR"/>
        </w:rPr>
        <w:t>f</w:t>
      </w:r>
      <w:r w:rsidR="00345E7A">
        <w:rPr>
          <w:rFonts w:ascii="Times New Roman" w:eastAsia="Batang" w:hAnsi="Times New Roman" w:cs="Times New Roman"/>
          <w:sz w:val="24"/>
          <w:szCs w:val="24"/>
          <w:lang w:eastAsia="ko-KR"/>
        </w:rPr>
        <w:t xml:space="preserve"> powerful stakeholders.  </w:t>
      </w:r>
    </w:p>
    <w:p w14:paraId="5BB4305F" w14:textId="05568B7B" w:rsidR="00B433E4" w:rsidRDefault="00CC5AB9" w:rsidP="00A876F6">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One important ingredient in effective amplification appears to be the</w:t>
      </w:r>
      <w:r w:rsidR="00345E7A">
        <w:rPr>
          <w:rFonts w:ascii="Times New Roman" w:eastAsia="Batang" w:hAnsi="Times New Roman" w:cs="Times New Roman"/>
          <w:sz w:val="24"/>
          <w:szCs w:val="24"/>
          <w:lang w:eastAsia="ko-KR"/>
        </w:rPr>
        <w:t xml:space="preserve"> connecti</w:t>
      </w:r>
      <w:r>
        <w:rPr>
          <w:rFonts w:ascii="Times New Roman" w:eastAsia="Batang" w:hAnsi="Times New Roman" w:cs="Times New Roman"/>
          <w:sz w:val="24"/>
          <w:szCs w:val="24"/>
          <w:lang w:eastAsia="ko-KR"/>
        </w:rPr>
        <w:t>vity and accountability</w:t>
      </w:r>
      <w:r w:rsidR="00345E7A">
        <w:rPr>
          <w:rFonts w:ascii="Times New Roman" w:eastAsia="Batang" w:hAnsi="Times New Roman" w:cs="Times New Roman"/>
          <w:sz w:val="24"/>
          <w:szCs w:val="24"/>
          <w:lang w:eastAsia="ko-KR"/>
        </w:rPr>
        <w:t xml:space="preserve"> between the </w:t>
      </w:r>
      <w:r>
        <w:rPr>
          <w:rFonts w:ascii="Times New Roman" w:eastAsia="Batang" w:hAnsi="Times New Roman" w:cs="Times New Roman"/>
          <w:sz w:val="24"/>
          <w:szCs w:val="24"/>
          <w:lang w:eastAsia="ko-KR"/>
        </w:rPr>
        <w:t xml:space="preserve">empowered </w:t>
      </w:r>
      <w:r w:rsidR="00345E7A">
        <w:rPr>
          <w:rFonts w:ascii="Times New Roman" w:eastAsia="Batang" w:hAnsi="Times New Roman" w:cs="Times New Roman"/>
          <w:sz w:val="24"/>
          <w:szCs w:val="24"/>
          <w:lang w:eastAsia="ko-KR"/>
        </w:rPr>
        <w:t xml:space="preserve">actors and those whose claims they might amplify. </w:t>
      </w:r>
      <w:r>
        <w:rPr>
          <w:rFonts w:ascii="Times New Roman" w:eastAsia="Batang" w:hAnsi="Times New Roman" w:cs="Times New Roman"/>
          <w:sz w:val="24"/>
          <w:szCs w:val="24"/>
          <w:lang w:eastAsia="ko-KR"/>
        </w:rPr>
        <w:t xml:space="preserve">In </w:t>
      </w:r>
      <w:r>
        <w:rPr>
          <w:rFonts w:ascii="Times New Roman" w:eastAsia="Batang" w:hAnsi="Times New Roman" w:cs="Times New Roman"/>
          <w:sz w:val="24"/>
          <w:szCs w:val="24"/>
          <w:lang w:eastAsia="ko-KR"/>
        </w:rPr>
        <w:lastRenderedPageBreak/>
        <w:t>the obesity case</w:t>
      </w:r>
      <w:r w:rsidR="00B433E4">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the relationships between the various deliberative sites </w:t>
      </w:r>
      <w:r w:rsidR="00B433E4">
        <w:rPr>
          <w:rFonts w:ascii="Times New Roman" w:eastAsia="Batang" w:hAnsi="Times New Roman" w:cs="Times New Roman"/>
          <w:sz w:val="24"/>
          <w:szCs w:val="24"/>
          <w:lang w:eastAsia="ko-KR"/>
        </w:rPr>
        <w:t>have been</w:t>
      </w:r>
      <w:r>
        <w:rPr>
          <w:rFonts w:ascii="Times New Roman" w:eastAsia="Batang" w:hAnsi="Times New Roman" w:cs="Times New Roman"/>
          <w:sz w:val="24"/>
          <w:szCs w:val="24"/>
          <w:lang w:eastAsia="ko-KR"/>
        </w:rPr>
        <w:t xml:space="preserve"> ad hoc, ambiguous and unstructured; as a result the accountability ties</w:t>
      </w:r>
      <w:r w:rsidR="00F34933">
        <w:rPr>
          <w:rFonts w:ascii="Times New Roman" w:eastAsia="Batang" w:hAnsi="Times New Roman" w:cs="Times New Roman"/>
          <w:sz w:val="24"/>
          <w:szCs w:val="24"/>
          <w:lang w:eastAsia="ko-KR"/>
        </w:rPr>
        <w:t xml:space="preserve"> are weak. In contrast the</w:t>
      </w:r>
      <w:r w:rsidR="00F23F13">
        <w:rPr>
          <w:rFonts w:ascii="Times New Roman" w:eastAsia="Batang" w:hAnsi="Times New Roman" w:cs="Times New Roman"/>
          <w:sz w:val="24"/>
          <w:szCs w:val="24"/>
          <w:lang w:eastAsia="ko-KR"/>
        </w:rPr>
        <w:t xml:space="preserve"> deliberate</w:t>
      </w:r>
      <w:r w:rsidR="00345E7A">
        <w:rPr>
          <w:rFonts w:ascii="Times New Roman" w:eastAsia="Batang" w:hAnsi="Times New Roman" w:cs="Times New Roman"/>
          <w:sz w:val="24"/>
          <w:szCs w:val="24"/>
          <w:lang w:eastAsia="ko-KR"/>
        </w:rPr>
        <w:t xml:space="preserve"> coupling of the energy mini</w:t>
      </w:r>
      <w:r w:rsidR="00592B27">
        <w:rPr>
          <w:rFonts w:ascii="Times New Roman" w:eastAsia="Batang" w:hAnsi="Times New Roman" w:cs="Times New Roman"/>
          <w:sz w:val="24"/>
          <w:szCs w:val="24"/>
          <w:lang w:eastAsia="ko-KR"/>
        </w:rPr>
        <w:t>-</w:t>
      </w:r>
      <w:r w:rsidR="00345E7A">
        <w:rPr>
          <w:rFonts w:ascii="Times New Roman" w:eastAsia="Batang" w:hAnsi="Times New Roman" w:cs="Times New Roman"/>
          <w:sz w:val="24"/>
          <w:szCs w:val="24"/>
          <w:lang w:eastAsia="ko-KR"/>
        </w:rPr>
        <w:t xml:space="preserve">public with the </w:t>
      </w:r>
      <w:r w:rsidR="001B3B53">
        <w:rPr>
          <w:rFonts w:ascii="Times New Roman" w:eastAsia="Batang" w:hAnsi="Times New Roman" w:cs="Times New Roman"/>
          <w:sz w:val="24"/>
          <w:szCs w:val="24"/>
          <w:lang w:eastAsia="ko-KR"/>
        </w:rPr>
        <w:t>parliamentary committee (PAC)</w:t>
      </w:r>
      <w:r w:rsidR="00081FE0">
        <w:rPr>
          <w:rFonts w:ascii="Times New Roman" w:eastAsia="Batang" w:hAnsi="Times New Roman" w:cs="Times New Roman"/>
          <w:sz w:val="24"/>
          <w:szCs w:val="24"/>
          <w:lang w:eastAsia="ko-KR"/>
        </w:rPr>
        <w:t>, or the parliamentary inquires in the case of British ‘honour killing’ case</w:t>
      </w:r>
      <w:r w:rsidR="00345E7A">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certainly facilitated a sense of</w:t>
      </w:r>
      <w:r w:rsidR="00345E7A">
        <w:rPr>
          <w:rFonts w:ascii="Times New Roman" w:eastAsia="Batang" w:hAnsi="Times New Roman" w:cs="Times New Roman"/>
          <w:sz w:val="24"/>
          <w:szCs w:val="24"/>
          <w:lang w:eastAsia="ko-KR"/>
        </w:rPr>
        <w:t xml:space="preserve"> accountability </w:t>
      </w:r>
      <w:r>
        <w:rPr>
          <w:rFonts w:ascii="Times New Roman" w:eastAsia="Batang" w:hAnsi="Times New Roman" w:cs="Times New Roman"/>
          <w:sz w:val="24"/>
          <w:szCs w:val="24"/>
          <w:lang w:eastAsia="ko-KR"/>
        </w:rPr>
        <w:t>that the MPs felt towards the citizens</w:t>
      </w:r>
      <w:r w:rsidR="00081FE0">
        <w:rPr>
          <w:rFonts w:ascii="Times New Roman" w:eastAsia="Batang" w:hAnsi="Times New Roman" w:cs="Times New Roman"/>
          <w:sz w:val="24"/>
          <w:szCs w:val="24"/>
          <w:lang w:eastAsia="ko-KR"/>
        </w:rPr>
        <w:t xml:space="preserve"> or relevant stakeholders</w:t>
      </w:r>
      <w:r w:rsidR="00775DA8">
        <w:rPr>
          <w:rFonts w:ascii="Times New Roman" w:eastAsia="Batang" w:hAnsi="Times New Roman" w:cs="Times New Roman"/>
          <w:sz w:val="24"/>
          <w:szCs w:val="24"/>
          <w:lang w:eastAsia="ko-KR"/>
        </w:rPr>
        <w:t xml:space="preserve"> (even though there were no formal representative ties)</w:t>
      </w:r>
      <w:r>
        <w:rPr>
          <w:rFonts w:ascii="Times New Roman" w:eastAsia="Batang" w:hAnsi="Times New Roman" w:cs="Times New Roman"/>
          <w:sz w:val="24"/>
          <w:szCs w:val="24"/>
          <w:lang w:eastAsia="ko-KR"/>
        </w:rPr>
        <w:t xml:space="preserve">. </w:t>
      </w:r>
      <w:r w:rsidR="00B30DA9">
        <w:rPr>
          <w:rFonts w:ascii="Times New Roman" w:eastAsia="Batang" w:hAnsi="Times New Roman" w:cs="Times New Roman"/>
          <w:sz w:val="24"/>
          <w:szCs w:val="24"/>
          <w:lang w:eastAsia="ko-KR"/>
        </w:rPr>
        <w:t>Nevertheless</w:t>
      </w:r>
      <w:r w:rsidR="00592B27">
        <w:rPr>
          <w:rFonts w:ascii="Times New Roman" w:eastAsia="Batang" w:hAnsi="Times New Roman" w:cs="Times New Roman"/>
          <w:sz w:val="24"/>
          <w:szCs w:val="24"/>
          <w:lang w:eastAsia="ko-KR"/>
        </w:rPr>
        <w:t xml:space="preserve">, as </w:t>
      </w:r>
      <w:r w:rsidR="00B30DA9">
        <w:rPr>
          <w:rFonts w:ascii="Times New Roman" w:eastAsia="Batang" w:hAnsi="Times New Roman" w:cs="Times New Roman"/>
          <w:sz w:val="24"/>
          <w:szCs w:val="24"/>
          <w:lang w:eastAsia="ko-KR"/>
        </w:rPr>
        <w:t xml:space="preserve">in </w:t>
      </w:r>
      <w:r w:rsidR="00592B27">
        <w:rPr>
          <w:rFonts w:ascii="Times New Roman" w:eastAsia="Batang" w:hAnsi="Times New Roman" w:cs="Times New Roman"/>
          <w:sz w:val="24"/>
          <w:szCs w:val="24"/>
          <w:lang w:eastAsia="ko-KR"/>
        </w:rPr>
        <w:t xml:space="preserve">the </w:t>
      </w:r>
      <w:r w:rsidR="00B30DA9">
        <w:rPr>
          <w:rFonts w:ascii="Times New Roman" w:eastAsia="Batang" w:hAnsi="Times New Roman" w:cs="Times New Roman"/>
          <w:sz w:val="24"/>
          <w:szCs w:val="24"/>
          <w:lang w:eastAsia="ko-KR"/>
        </w:rPr>
        <w:t xml:space="preserve">other </w:t>
      </w:r>
      <w:r w:rsidR="00592B27">
        <w:rPr>
          <w:rFonts w:ascii="Times New Roman" w:eastAsia="Batang" w:hAnsi="Times New Roman" w:cs="Times New Roman"/>
          <w:sz w:val="24"/>
          <w:szCs w:val="24"/>
          <w:lang w:eastAsia="ko-KR"/>
        </w:rPr>
        <w:t>cases</w:t>
      </w:r>
      <w:r w:rsidR="00B30DA9">
        <w:rPr>
          <w:rFonts w:ascii="Times New Roman" w:eastAsia="Batang" w:hAnsi="Times New Roman" w:cs="Times New Roman"/>
          <w:sz w:val="24"/>
          <w:szCs w:val="24"/>
          <w:lang w:eastAsia="ko-KR"/>
        </w:rPr>
        <w:t xml:space="preserve">, the </w:t>
      </w:r>
      <w:r w:rsidR="00775DA8">
        <w:rPr>
          <w:rFonts w:ascii="Times New Roman" w:eastAsia="Batang" w:hAnsi="Times New Roman" w:cs="Times New Roman"/>
          <w:sz w:val="24"/>
          <w:szCs w:val="24"/>
          <w:lang w:eastAsia="ko-KR"/>
        </w:rPr>
        <w:t>citizens’</w:t>
      </w:r>
      <w:r w:rsidR="00B30DA9">
        <w:rPr>
          <w:rFonts w:ascii="Times New Roman" w:eastAsia="Batang" w:hAnsi="Times New Roman" w:cs="Times New Roman"/>
          <w:sz w:val="24"/>
          <w:szCs w:val="24"/>
          <w:lang w:eastAsia="ko-KR"/>
        </w:rPr>
        <w:t xml:space="preserve"> views were </w:t>
      </w:r>
      <w:r w:rsidR="00592B27">
        <w:rPr>
          <w:rFonts w:ascii="Times New Roman" w:eastAsia="Batang" w:hAnsi="Times New Roman" w:cs="Times New Roman"/>
          <w:sz w:val="24"/>
          <w:szCs w:val="24"/>
          <w:lang w:eastAsia="ko-KR"/>
        </w:rPr>
        <w:t>filter</w:t>
      </w:r>
      <w:r w:rsidR="00B30DA9">
        <w:rPr>
          <w:rFonts w:ascii="Times New Roman" w:eastAsia="Batang" w:hAnsi="Times New Roman" w:cs="Times New Roman"/>
          <w:sz w:val="24"/>
          <w:szCs w:val="24"/>
          <w:lang w:eastAsia="ko-KR"/>
        </w:rPr>
        <w:t>ed</w:t>
      </w:r>
      <w:r w:rsidR="00592B27">
        <w:rPr>
          <w:rFonts w:ascii="Times New Roman" w:eastAsia="Batang" w:hAnsi="Times New Roman" w:cs="Times New Roman"/>
          <w:sz w:val="24"/>
          <w:szCs w:val="24"/>
          <w:lang w:eastAsia="ko-KR"/>
        </w:rPr>
        <w:t xml:space="preserve"> </w:t>
      </w:r>
      <w:r w:rsidR="00B30DA9">
        <w:rPr>
          <w:rFonts w:ascii="Times New Roman" w:eastAsia="Batang" w:hAnsi="Times New Roman" w:cs="Times New Roman"/>
          <w:sz w:val="24"/>
          <w:szCs w:val="24"/>
          <w:lang w:eastAsia="ko-KR"/>
        </w:rPr>
        <w:t xml:space="preserve">to a certain degree as they </w:t>
      </w:r>
      <w:r w:rsidR="00775DA8">
        <w:rPr>
          <w:rFonts w:ascii="Times New Roman" w:eastAsia="Batang" w:hAnsi="Times New Roman" w:cs="Times New Roman"/>
          <w:sz w:val="24"/>
          <w:szCs w:val="24"/>
          <w:lang w:eastAsia="ko-KR"/>
        </w:rPr>
        <w:t>made their way</w:t>
      </w:r>
      <w:r w:rsidR="00B30DA9">
        <w:rPr>
          <w:rFonts w:ascii="Times New Roman" w:eastAsia="Batang" w:hAnsi="Times New Roman" w:cs="Times New Roman"/>
          <w:sz w:val="24"/>
          <w:szCs w:val="24"/>
          <w:lang w:eastAsia="ko-KR"/>
        </w:rPr>
        <w:t xml:space="preserve"> into the more empowered space</w:t>
      </w:r>
      <w:r w:rsidR="00775DA8">
        <w:rPr>
          <w:rFonts w:ascii="Times New Roman" w:eastAsia="Batang" w:hAnsi="Times New Roman" w:cs="Times New Roman"/>
          <w:sz w:val="24"/>
          <w:szCs w:val="24"/>
          <w:lang w:eastAsia="ko-KR"/>
        </w:rPr>
        <w:t xml:space="preserve"> of the parliamentary committee</w:t>
      </w:r>
      <w:r w:rsidR="00B30DA9">
        <w:rPr>
          <w:rFonts w:ascii="Times New Roman" w:eastAsia="Batang" w:hAnsi="Times New Roman" w:cs="Times New Roman"/>
          <w:sz w:val="24"/>
          <w:szCs w:val="24"/>
          <w:lang w:eastAsia="ko-KR"/>
        </w:rPr>
        <w:t>. I</w:t>
      </w:r>
      <w:r w:rsidR="00592B27">
        <w:rPr>
          <w:rFonts w:ascii="Times New Roman" w:eastAsia="Batang" w:hAnsi="Times New Roman" w:cs="Times New Roman"/>
          <w:sz w:val="24"/>
          <w:szCs w:val="24"/>
          <w:lang w:eastAsia="ko-KR"/>
        </w:rPr>
        <w:t>n</w:t>
      </w:r>
      <w:r w:rsidR="00B30DA9">
        <w:rPr>
          <w:rFonts w:ascii="Times New Roman" w:eastAsia="Batang" w:hAnsi="Times New Roman" w:cs="Times New Roman"/>
          <w:sz w:val="24"/>
          <w:szCs w:val="24"/>
          <w:lang w:eastAsia="ko-KR"/>
        </w:rPr>
        <w:t xml:space="preserve"> our</w:t>
      </w:r>
      <w:r w:rsidR="00592B27">
        <w:rPr>
          <w:rFonts w:ascii="Times New Roman" w:eastAsia="Batang" w:hAnsi="Times New Roman" w:cs="Times New Roman"/>
          <w:sz w:val="24"/>
          <w:szCs w:val="24"/>
          <w:lang w:eastAsia="ko-KR"/>
        </w:rPr>
        <w:t xml:space="preserve"> opinion </w:t>
      </w:r>
      <w:r w:rsidR="00B30DA9">
        <w:rPr>
          <w:rFonts w:ascii="Times New Roman" w:eastAsia="Batang" w:hAnsi="Times New Roman" w:cs="Times New Roman"/>
          <w:sz w:val="24"/>
          <w:szCs w:val="24"/>
          <w:lang w:eastAsia="ko-KR"/>
        </w:rPr>
        <w:t xml:space="preserve">a more robust deliberative system </w:t>
      </w:r>
      <w:r w:rsidR="00775DA8">
        <w:rPr>
          <w:rFonts w:ascii="Times New Roman" w:eastAsia="Batang" w:hAnsi="Times New Roman" w:cs="Times New Roman"/>
          <w:sz w:val="24"/>
          <w:szCs w:val="24"/>
          <w:lang w:eastAsia="ko-KR"/>
        </w:rPr>
        <w:t>should strive to make</w:t>
      </w:r>
      <w:r w:rsidR="00B30DA9">
        <w:rPr>
          <w:rFonts w:ascii="Times New Roman" w:eastAsia="Batang" w:hAnsi="Times New Roman" w:cs="Times New Roman"/>
          <w:sz w:val="24"/>
          <w:szCs w:val="24"/>
          <w:lang w:eastAsia="ko-KR"/>
        </w:rPr>
        <w:t xml:space="preserve"> this</w:t>
      </w:r>
      <w:r w:rsidR="00592B27">
        <w:rPr>
          <w:rFonts w:ascii="Times New Roman" w:eastAsia="Batang" w:hAnsi="Times New Roman" w:cs="Times New Roman"/>
          <w:sz w:val="24"/>
          <w:szCs w:val="24"/>
          <w:lang w:eastAsia="ko-KR"/>
        </w:rPr>
        <w:t xml:space="preserve"> filtering </w:t>
      </w:r>
      <w:r w:rsidR="00775DA8">
        <w:rPr>
          <w:rFonts w:ascii="Times New Roman" w:eastAsia="Batang" w:hAnsi="Times New Roman" w:cs="Times New Roman"/>
          <w:sz w:val="24"/>
          <w:szCs w:val="24"/>
          <w:lang w:eastAsia="ko-KR"/>
        </w:rPr>
        <w:t xml:space="preserve">process as </w:t>
      </w:r>
      <w:r w:rsidR="00592B27">
        <w:rPr>
          <w:rFonts w:ascii="Times New Roman" w:eastAsia="Batang" w:hAnsi="Times New Roman" w:cs="Times New Roman"/>
          <w:sz w:val="24"/>
          <w:szCs w:val="24"/>
          <w:lang w:eastAsia="ko-KR"/>
        </w:rPr>
        <w:t>transparent</w:t>
      </w:r>
      <w:r w:rsidR="00775DA8">
        <w:rPr>
          <w:rFonts w:ascii="Times New Roman" w:eastAsia="Batang" w:hAnsi="Times New Roman" w:cs="Times New Roman"/>
          <w:sz w:val="24"/>
          <w:szCs w:val="24"/>
          <w:lang w:eastAsia="ko-KR"/>
        </w:rPr>
        <w:t xml:space="preserve"> as possible;</w:t>
      </w:r>
      <w:r w:rsidR="00B30DA9">
        <w:rPr>
          <w:rFonts w:ascii="Times New Roman" w:eastAsia="Batang" w:hAnsi="Times New Roman" w:cs="Times New Roman"/>
          <w:sz w:val="24"/>
          <w:szCs w:val="24"/>
          <w:lang w:eastAsia="ko-KR"/>
        </w:rPr>
        <w:t xml:space="preserve"> for example, in the energy case</w:t>
      </w:r>
      <w:r w:rsidR="00592B27">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the MPs </w:t>
      </w:r>
      <w:r w:rsidR="00775DA8">
        <w:rPr>
          <w:rFonts w:ascii="Times New Roman" w:eastAsia="Batang" w:hAnsi="Times New Roman" w:cs="Times New Roman"/>
          <w:sz w:val="24"/>
          <w:szCs w:val="24"/>
          <w:lang w:eastAsia="ko-KR"/>
        </w:rPr>
        <w:t xml:space="preserve">could have </w:t>
      </w:r>
      <w:r>
        <w:rPr>
          <w:rFonts w:ascii="Times New Roman" w:eastAsia="Batang" w:hAnsi="Times New Roman" w:cs="Times New Roman"/>
          <w:sz w:val="24"/>
          <w:szCs w:val="24"/>
          <w:lang w:eastAsia="ko-KR"/>
        </w:rPr>
        <w:t>publicly defend</w:t>
      </w:r>
      <w:r w:rsidR="00775DA8">
        <w:rPr>
          <w:rFonts w:ascii="Times New Roman" w:eastAsia="Batang" w:hAnsi="Times New Roman" w:cs="Times New Roman"/>
          <w:sz w:val="24"/>
          <w:szCs w:val="24"/>
          <w:lang w:eastAsia="ko-KR"/>
        </w:rPr>
        <w:t>ed</w:t>
      </w:r>
      <w:r>
        <w:rPr>
          <w:rFonts w:ascii="Times New Roman" w:eastAsia="Batang" w:hAnsi="Times New Roman" w:cs="Times New Roman"/>
          <w:sz w:val="24"/>
          <w:szCs w:val="24"/>
          <w:lang w:eastAsia="ko-KR"/>
        </w:rPr>
        <w:t xml:space="preserve"> why </w:t>
      </w:r>
      <w:r w:rsidR="00592B27">
        <w:rPr>
          <w:rFonts w:ascii="Times New Roman" w:eastAsia="Batang" w:hAnsi="Times New Roman" w:cs="Times New Roman"/>
          <w:sz w:val="24"/>
          <w:szCs w:val="24"/>
          <w:lang w:eastAsia="ko-KR"/>
        </w:rPr>
        <w:t xml:space="preserve">they accepted only </w:t>
      </w:r>
      <w:r>
        <w:rPr>
          <w:rFonts w:ascii="Times New Roman" w:eastAsia="Batang" w:hAnsi="Times New Roman" w:cs="Times New Roman"/>
          <w:sz w:val="24"/>
          <w:szCs w:val="24"/>
          <w:lang w:eastAsia="ko-KR"/>
        </w:rPr>
        <w:t xml:space="preserve">some of the citizens’ recommendations, </w:t>
      </w:r>
      <w:r w:rsidR="00B433E4">
        <w:rPr>
          <w:rFonts w:ascii="Times New Roman" w:eastAsia="Batang" w:hAnsi="Times New Roman" w:cs="Times New Roman"/>
          <w:sz w:val="24"/>
          <w:szCs w:val="24"/>
          <w:lang w:eastAsia="ko-KR"/>
        </w:rPr>
        <w:t xml:space="preserve">and, </w:t>
      </w:r>
      <w:r>
        <w:rPr>
          <w:rFonts w:ascii="Times New Roman" w:eastAsia="Batang" w:hAnsi="Times New Roman" w:cs="Times New Roman"/>
          <w:sz w:val="24"/>
          <w:szCs w:val="24"/>
          <w:lang w:eastAsia="ko-KR"/>
        </w:rPr>
        <w:t>more importantly</w:t>
      </w:r>
      <w:r w:rsidR="00775DA8">
        <w:rPr>
          <w:rFonts w:ascii="Times New Roman" w:eastAsia="Batang" w:hAnsi="Times New Roman" w:cs="Times New Roman"/>
          <w:sz w:val="24"/>
          <w:szCs w:val="24"/>
          <w:lang w:eastAsia="ko-KR"/>
        </w:rPr>
        <w:t>,</w:t>
      </w:r>
      <w:r w:rsidR="00B433E4">
        <w:rPr>
          <w:rFonts w:ascii="Times New Roman" w:eastAsia="Batang" w:hAnsi="Times New Roman" w:cs="Times New Roman"/>
          <w:sz w:val="24"/>
          <w:szCs w:val="24"/>
          <w:lang w:eastAsia="ko-KR"/>
        </w:rPr>
        <w:t xml:space="preserve"> why they rejected others.</w:t>
      </w:r>
    </w:p>
    <w:p w14:paraId="1F30D146" w14:textId="09207FC1" w:rsidR="0078658C" w:rsidRDefault="00592B27" w:rsidP="00EB52A5">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The o</w:t>
      </w:r>
      <w:r w:rsidR="00CC5AB9">
        <w:rPr>
          <w:rFonts w:ascii="Times New Roman" w:eastAsia="Batang" w:hAnsi="Times New Roman" w:cs="Times New Roman"/>
          <w:sz w:val="24"/>
          <w:szCs w:val="24"/>
          <w:lang w:eastAsia="ko-KR"/>
        </w:rPr>
        <w:t>verall</w:t>
      </w:r>
      <w:r>
        <w:rPr>
          <w:rFonts w:ascii="Times New Roman" w:eastAsia="Batang" w:hAnsi="Times New Roman" w:cs="Times New Roman"/>
          <w:sz w:val="24"/>
          <w:szCs w:val="24"/>
          <w:lang w:eastAsia="ko-KR"/>
        </w:rPr>
        <w:t xml:space="preserve"> </w:t>
      </w:r>
      <w:r w:rsidR="00B30DA9">
        <w:rPr>
          <w:rFonts w:ascii="Times New Roman" w:eastAsia="Batang" w:hAnsi="Times New Roman" w:cs="Times New Roman"/>
          <w:sz w:val="24"/>
          <w:szCs w:val="24"/>
          <w:lang w:eastAsia="ko-KR"/>
        </w:rPr>
        <w:t xml:space="preserve">implication </w:t>
      </w:r>
      <w:r>
        <w:rPr>
          <w:rFonts w:ascii="Times New Roman" w:eastAsia="Batang" w:hAnsi="Times New Roman" w:cs="Times New Roman"/>
          <w:sz w:val="24"/>
          <w:szCs w:val="24"/>
          <w:lang w:eastAsia="ko-KR"/>
        </w:rPr>
        <w:t>here</w:t>
      </w:r>
      <w:r w:rsidR="002D2F5D">
        <w:rPr>
          <w:rFonts w:ascii="Times New Roman" w:eastAsia="Batang" w:hAnsi="Times New Roman" w:cs="Times New Roman"/>
          <w:sz w:val="24"/>
          <w:szCs w:val="24"/>
          <w:lang w:eastAsia="ko-KR"/>
        </w:rPr>
        <w:t xml:space="preserve"> is</w:t>
      </w:r>
      <w:r w:rsidR="0037455F">
        <w:rPr>
          <w:rFonts w:ascii="Times New Roman" w:eastAsia="Batang" w:hAnsi="Times New Roman" w:cs="Times New Roman"/>
          <w:sz w:val="24"/>
          <w:szCs w:val="24"/>
          <w:lang w:eastAsia="ko-KR"/>
        </w:rPr>
        <w:t xml:space="preserve"> </w:t>
      </w:r>
      <w:r w:rsidR="00F23F13">
        <w:rPr>
          <w:rFonts w:ascii="Times New Roman" w:eastAsia="Batang" w:hAnsi="Times New Roman" w:cs="Times New Roman"/>
          <w:sz w:val="24"/>
          <w:szCs w:val="24"/>
          <w:lang w:eastAsia="ko-KR"/>
        </w:rPr>
        <w:t xml:space="preserve">that the two-way relationship between </w:t>
      </w:r>
      <w:r w:rsidR="0037455F">
        <w:rPr>
          <w:rFonts w:ascii="Times New Roman" w:eastAsia="Batang" w:hAnsi="Times New Roman" w:cs="Times New Roman"/>
          <w:sz w:val="24"/>
          <w:szCs w:val="24"/>
          <w:lang w:eastAsia="ko-KR"/>
        </w:rPr>
        <w:t>actors engaged in empowered space</w:t>
      </w:r>
      <w:r>
        <w:rPr>
          <w:rFonts w:ascii="Times New Roman" w:eastAsia="Batang" w:hAnsi="Times New Roman" w:cs="Times New Roman"/>
          <w:sz w:val="24"/>
          <w:szCs w:val="24"/>
          <w:lang w:eastAsia="ko-KR"/>
        </w:rPr>
        <w:t>s</w:t>
      </w:r>
      <w:r w:rsidR="0037455F">
        <w:rPr>
          <w:rFonts w:ascii="Times New Roman" w:eastAsia="Batang" w:hAnsi="Times New Roman" w:cs="Times New Roman"/>
          <w:sz w:val="24"/>
          <w:szCs w:val="24"/>
          <w:lang w:eastAsia="ko-KR"/>
        </w:rPr>
        <w:t xml:space="preserve"> </w:t>
      </w:r>
      <w:r w:rsidR="00F23F13">
        <w:rPr>
          <w:rFonts w:ascii="Times New Roman" w:eastAsia="Batang" w:hAnsi="Times New Roman" w:cs="Times New Roman"/>
          <w:sz w:val="24"/>
          <w:szCs w:val="24"/>
          <w:lang w:eastAsia="ko-KR"/>
        </w:rPr>
        <w:t>and those they represent ought to be structured</w:t>
      </w:r>
      <w:r w:rsidR="0037455F">
        <w:rPr>
          <w:rFonts w:ascii="Times New Roman" w:eastAsia="Batang" w:hAnsi="Times New Roman" w:cs="Times New Roman"/>
          <w:sz w:val="24"/>
          <w:szCs w:val="24"/>
          <w:lang w:eastAsia="ko-KR"/>
        </w:rPr>
        <w:t xml:space="preserve"> in deliberative systems so as to better ascertain the strength of their ‘representative claim</w:t>
      </w:r>
      <w:r>
        <w:rPr>
          <w:rFonts w:ascii="Times New Roman" w:eastAsia="Batang" w:hAnsi="Times New Roman" w:cs="Times New Roman"/>
          <w:sz w:val="24"/>
          <w:szCs w:val="24"/>
          <w:lang w:eastAsia="ko-KR"/>
        </w:rPr>
        <w:t>s</w:t>
      </w:r>
      <w:r w:rsidR="0037455F">
        <w:rPr>
          <w:rFonts w:ascii="Times New Roman" w:eastAsia="Batang" w:hAnsi="Times New Roman" w:cs="Times New Roman"/>
          <w:sz w:val="24"/>
          <w:szCs w:val="24"/>
          <w:lang w:eastAsia="ko-KR"/>
        </w:rPr>
        <w:t>’ (</w:t>
      </w:r>
      <w:proofErr w:type="spellStart"/>
      <w:r w:rsidR="0037455F">
        <w:rPr>
          <w:rFonts w:ascii="Times New Roman" w:eastAsia="Batang" w:hAnsi="Times New Roman" w:cs="Times New Roman"/>
          <w:sz w:val="24"/>
          <w:szCs w:val="24"/>
          <w:lang w:eastAsia="ko-KR"/>
        </w:rPr>
        <w:t>Saward</w:t>
      </w:r>
      <w:proofErr w:type="spellEnd"/>
      <w:r w:rsidR="0037455F">
        <w:rPr>
          <w:rFonts w:ascii="Times New Roman" w:eastAsia="Batang" w:hAnsi="Times New Roman" w:cs="Times New Roman"/>
          <w:sz w:val="24"/>
          <w:szCs w:val="24"/>
          <w:lang w:eastAsia="ko-KR"/>
        </w:rPr>
        <w:t xml:space="preserve"> 2009)</w:t>
      </w:r>
      <w:r w:rsidR="002D2F5D">
        <w:rPr>
          <w:rFonts w:ascii="Times New Roman" w:eastAsia="Batang" w:hAnsi="Times New Roman" w:cs="Times New Roman"/>
          <w:sz w:val="24"/>
          <w:szCs w:val="24"/>
          <w:lang w:eastAsia="ko-KR"/>
        </w:rPr>
        <w:t>.</w:t>
      </w:r>
      <w:r w:rsidR="00345E7A">
        <w:rPr>
          <w:rFonts w:ascii="Times New Roman" w:eastAsia="Batang" w:hAnsi="Times New Roman" w:cs="Times New Roman"/>
          <w:sz w:val="24"/>
          <w:szCs w:val="24"/>
          <w:lang w:eastAsia="ko-KR"/>
        </w:rPr>
        <w:t xml:space="preserve"> </w:t>
      </w:r>
    </w:p>
    <w:p w14:paraId="4C3589AB" w14:textId="77777777" w:rsidR="00807888" w:rsidRDefault="00807888" w:rsidP="008611BA">
      <w:pPr>
        <w:spacing w:line="360" w:lineRule="auto"/>
        <w:jc w:val="both"/>
        <w:rPr>
          <w:rFonts w:ascii="Times New Roman" w:eastAsia="Batang" w:hAnsi="Times New Roman" w:cs="Times New Roman"/>
          <w:sz w:val="24"/>
          <w:szCs w:val="24"/>
          <w:lang w:eastAsia="ko-KR"/>
        </w:rPr>
      </w:pPr>
    </w:p>
    <w:p w14:paraId="2ED932E3" w14:textId="77777777" w:rsidR="0078658C" w:rsidRPr="00622DA8" w:rsidRDefault="0078658C" w:rsidP="008611BA">
      <w:pPr>
        <w:spacing w:line="360" w:lineRule="auto"/>
        <w:jc w:val="both"/>
        <w:rPr>
          <w:rFonts w:ascii="Times New Roman" w:eastAsia="Batang" w:hAnsi="Times New Roman" w:cs="Times New Roman"/>
          <w:b/>
          <w:bCs/>
          <w:sz w:val="24"/>
          <w:szCs w:val="24"/>
          <w:lang w:eastAsia="ko-KR"/>
        </w:rPr>
      </w:pPr>
      <w:r w:rsidRPr="00622DA8">
        <w:rPr>
          <w:rFonts w:ascii="Times New Roman" w:eastAsia="Batang" w:hAnsi="Times New Roman" w:cs="Times New Roman"/>
          <w:b/>
          <w:bCs/>
          <w:sz w:val="24"/>
          <w:szCs w:val="24"/>
          <w:lang w:eastAsia="ko-KR"/>
        </w:rPr>
        <w:t>Sustaining transmission</w:t>
      </w:r>
    </w:p>
    <w:p w14:paraId="5D81FABE" w14:textId="7CB17E27" w:rsidR="0078658C" w:rsidRDefault="00B433E4" w:rsidP="00A876F6">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Finally, t</w:t>
      </w:r>
      <w:r w:rsidR="00592B27">
        <w:rPr>
          <w:rFonts w:ascii="Times New Roman" w:eastAsia="Batang" w:hAnsi="Times New Roman" w:cs="Times New Roman"/>
          <w:sz w:val="24"/>
          <w:szCs w:val="24"/>
          <w:lang w:eastAsia="ko-KR"/>
        </w:rPr>
        <w:t>h</w:t>
      </w:r>
      <w:r w:rsidR="0078658C">
        <w:rPr>
          <w:rFonts w:ascii="Times New Roman" w:eastAsia="Batang" w:hAnsi="Times New Roman" w:cs="Times New Roman"/>
          <w:sz w:val="24"/>
          <w:szCs w:val="24"/>
          <w:lang w:eastAsia="ko-KR"/>
        </w:rPr>
        <w:t>e importance of sustaining transmission between public and empowered space</w:t>
      </w:r>
      <w:r w:rsidR="00592B27">
        <w:rPr>
          <w:rFonts w:ascii="Times New Roman" w:eastAsia="Batang" w:hAnsi="Times New Roman" w:cs="Times New Roman"/>
          <w:sz w:val="24"/>
          <w:szCs w:val="24"/>
          <w:lang w:eastAsia="ko-KR"/>
        </w:rPr>
        <w:t>s</w:t>
      </w:r>
      <w:r w:rsidR="0078658C">
        <w:rPr>
          <w:rFonts w:ascii="Times New Roman" w:eastAsia="Batang" w:hAnsi="Times New Roman" w:cs="Times New Roman"/>
          <w:sz w:val="24"/>
          <w:szCs w:val="24"/>
          <w:lang w:eastAsia="ko-KR"/>
        </w:rPr>
        <w:t xml:space="preserve"> over time</w:t>
      </w:r>
      <w:r w:rsidR="00592B27">
        <w:rPr>
          <w:rFonts w:ascii="Times New Roman" w:eastAsia="Batang" w:hAnsi="Times New Roman" w:cs="Times New Roman"/>
          <w:sz w:val="24"/>
          <w:szCs w:val="24"/>
          <w:lang w:eastAsia="ko-KR"/>
        </w:rPr>
        <w:t xml:space="preserve"> is a theme </w:t>
      </w:r>
      <w:r w:rsidR="00A876F6">
        <w:rPr>
          <w:rFonts w:ascii="Times New Roman" w:eastAsia="Batang" w:hAnsi="Times New Roman" w:cs="Times New Roman"/>
          <w:sz w:val="24"/>
          <w:szCs w:val="24"/>
          <w:lang w:eastAsia="ko-KR"/>
        </w:rPr>
        <w:t xml:space="preserve">of </w:t>
      </w:r>
      <w:r w:rsidR="000D7015">
        <w:rPr>
          <w:rFonts w:ascii="Times New Roman" w:eastAsia="Batang" w:hAnsi="Times New Roman" w:cs="Times New Roman"/>
          <w:sz w:val="24"/>
          <w:szCs w:val="24"/>
          <w:lang w:eastAsia="ko-KR"/>
        </w:rPr>
        <w:t xml:space="preserve">all </w:t>
      </w:r>
      <w:r w:rsidR="006B10A3">
        <w:rPr>
          <w:rFonts w:ascii="Times New Roman" w:eastAsia="Batang" w:hAnsi="Times New Roman" w:cs="Times New Roman"/>
          <w:sz w:val="24"/>
          <w:szCs w:val="24"/>
          <w:lang w:eastAsia="ko-KR"/>
        </w:rPr>
        <w:t xml:space="preserve">three </w:t>
      </w:r>
      <w:r w:rsidR="000D7015">
        <w:rPr>
          <w:rFonts w:ascii="Times New Roman" w:eastAsia="Batang" w:hAnsi="Times New Roman" w:cs="Times New Roman"/>
          <w:sz w:val="24"/>
          <w:szCs w:val="24"/>
          <w:lang w:eastAsia="ko-KR"/>
        </w:rPr>
        <w:t xml:space="preserve">cases. In </w:t>
      </w:r>
      <w:r w:rsidR="00F34933">
        <w:rPr>
          <w:rFonts w:ascii="Times New Roman" w:eastAsia="Batang" w:hAnsi="Times New Roman" w:cs="Times New Roman"/>
          <w:sz w:val="24"/>
          <w:szCs w:val="24"/>
          <w:lang w:eastAsia="ko-KR"/>
        </w:rPr>
        <w:t xml:space="preserve">the </w:t>
      </w:r>
      <w:r w:rsidR="000D7015">
        <w:rPr>
          <w:rFonts w:ascii="Times New Roman" w:eastAsia="Batang" w:hAnsi="Times New Roman" w:cs="Times New Roman"/>
          <w:sz w:val="24"/>
          <w:szCs w:val="24"/>
          <w:lang w:eastAsia="ko-KR"/>
        </w:rPr>
        <w:t>obesity case we saw</w:t>
      </w:r>
      <w:r w:rsidR="0078658C">
        <w:rPr>
          <w:rFonts w:ascii="Times New Roman" w:eastAsia="Batang" w:hAnsi="Times New Roman" w:cs="Times New Roman"/>
          <w:sz w:val="24"/>
          <w:szCs w:val="24"/>
          <w:lang w:eastAsia="ko-KR"/>
        </w:rPr>
        <w:t xml:space="preserve"> how the narratives in public space progressively los</w:t>
      </w:r>
      <w:r w:rsidR="00A876F6">
        <w:rPr>
          <w:rFonts w:ascii="Times New Roman" w:eastAsia="Batang" w:hAnsi="Times New Roman" w:cs="Times New Roman"/>
          <w:sz w:val="24"/>
          <w:szCs w:val="24"/>
          <w:lang w:eastAsia="ko-KR"/>
        </w:rPr>
        <w:t xml:space="preserve">t </w:t>
      </w:r>
      <w:r w:rsidR="0078658C">
        <w:rPr>
          <w:rFonts w:ascii="Times New Roman" w:eastAsia="Batang" w:hAnsi="Times New Roman" w:cs="Times New Roman"/>
          <w:sz w:val="24"/>
          <w:szCs w:val="24"/>
          <w:lang w:eastAsia="ko-KR"/>
        </w:rPr>
        <w:t>strength and specificity as th</w:t>
      </w:r>
      <w:r w:rsidR="00F34933">
        <w:rPr>
          <w:rFonts w:ascii="Times New Roman" w:eastAsia="Batang" w:hAnsi="Times New Roman" w:cs="Times New Roman"/>
          <w:sz w:val="24"/>
          <w:szCs w:val="24"/>
          <w:lang w:eastAsia="ko-KR"/>
        </w:rPr>
        <w:t>ey move</w:t>
      </w:r>
      <w:r w:rsidR="00A876F6">
        <w:rPr>
          <w:rFonts w:ascii="Times New Roman" w:eastAsia="Batang" w:hAnsi="Times New Roman" w:cs="Times New Roman"/>
          <w:sz w:val="24"/>
          <w:szCs w:val="24"/>
          <w:lang w:eastAsia="ko-KR"/>
        </w:rPr>
        <w:t>d</w:t>
      </w:r>
      <w:r w:rsidR="00F34933">
        <w:rPr>
          <w:rFonts w:ascii="Times New Roman" w:eastAsia="Batang" w:hAnsi="Times New Roman" w:cs="Times New Roman"/>
          <w:sz w:val="24"/>
          <w:szCs w:val="24"/>
          <w:lang w:eastAsia="ko-KR"/>
        </w:rPr>
        <w:t xml:space="preserve"> towards empowered space, highlighting</w:t>
      </w:r>
      <w:r w:rsidR="0078658C">
        <w:rPr>
          <w:rFonts w:ascii="Times New Roman" w:eastAsia="Batang" w:hAnsi="Times New Roman" w:cs="Times New Roman"/>
          <w:sz w:val="24"/>
          <w:szCs w:val="24"/>
          <w:lang w:eastAsia="ko-KR"/>
        </w:rPr>
        <w:t xml:space="preserve"> the potential for mere surface transmission in deliberative systems. </w:t>
      </w:r>
      <w:proofErr w:type="gramStart"/>
      <w:r w:rsidR="008733FC">
        <w:rPr>
          <w:rFonts w:ascii="Times New Roman" w:eastAsia="Batang" w:hAnsi="Times New Roman" w:cs="Times New Roman"/>
          <w:sz w:val="24"/>
          <w:szCs w:val="24"/>
          <w:lang w:eastAsia="ko-KR"/>
        </w:rPr>
        <w:t>This points</w:t>
      </w:r>
      <w:proofErr w:type="gramEnd"/>
      <w:r w:rsidR="008733FC">
        <w:rPr>
          <w:rFonts w:ascii="Times New Roman" w:eastAsia="Batang" w:hAnsi="Times New Roman" w:cs="Times New Roman"/>
          <w:sz w:val="24"/>
          <w:szCs w:val="24"/>
          <w:lang w:eastAsia="ko-KR"/>
        </w:rPr>
        <w:t xml:space="preserve"> to</w:t>
      </w:r>
      <w:r w:rsidR="0078658C">
        <w:rPr>
          <w:rFonts w:ascii="Times New Roman" w:eastAsia="Batang" w:hAnsi="Times New Roman" w:cs="Times New Roman"/>
          <w:sz w:val="24"/>
          <w:szCs w:val="24"/>
          <w:lang w:eastAsia="ko-KR"/>
        </w:rPr>
        <w:t xml:space="preserve"> a need </w:t>
      </w:r>
      <w:r w:rsidR="00A876F6">
        <w:rPr>
          <w:rFonts w:ascii="Times New Roman" w:eastAsia="Batang" w:hAnsi="Times New Roman" w:cs="Times New Roman"/>
          <w:sz w:val="24"/>
          <w:szCs w:val="24"/>
          <w:lang w:eastAsia="ko-KR"/>
        </w:rPr>
        <w:t>for</w:t>
      </w:r>
      <w:r w:rsidR="0078658C">
        <w:rPr>
          <w:rFonts w:ascii="Times New Roman" w:eastAsia="Batang" w:hAnsi="Times New Roman" w:cs="Times New Roman"/>
          <w:sz w:val="24"/>
          <w:szCs w:val="24"/>
          <w:lang w:eastAsia="ko-KR"/>
        </w:rPr>
        <w:t xml:space="preserve"> transmission from public to empowered space</w:t>
      </w:r>
      <w:r w:rsidR="00592B27">
        <w:rPr>
          <w:rFonts w:ascii="Times New Roman" w:eastAsia="Batang" w:hAnsi="Times New Roman" w:cs="Times New Roman"/>
          <w:sz w:val="24"/>
          <w:szCs w:val="24"/>
          <w:lang w:eastAsia="ko-KR"/>
        </w:rPr>
        <w:t>s</w:t>
      </w:r>
      <w:r w:rsidR="0078658C">
        <w:rPr>
          <w:rFonts w:ascii="Times New Roman" w:eastAsia="Batang" w:hAnsi="Times New Roman" w:cs="Times New Roman"/>
          <w:sz w:val="24"/>
          <w:szCs w:val="24"/>
          <w:lang w:eastAsia="ko-KR"/>
        </w:rPr>
        <w:t xml:space="preserve"> to work equally well the other way, ensuring that the claims and actions of empowered actors are subject to scrutiny and challenge in public space. Institutional architecture which permits greater deliberative transmission throughout the long </w:t>
      </w:r>
      <w:r w:rsidR="00092956">
        <w:rPr>
          <w:rFonts w:ascii="Times New Roman" w:eastAsia="Batang" w:hAnsi="Times New Roman" w:cs="Times New Roman"/>
          <w:sz w:val="24"/>
          <w:szCs w:val="24"/>
          <w:lang w:eastAsia="ko-KR"/>
        </w:rPr>
        <w:t xml:space="preserve">journey </w:t>
      </w:r>
      <w:r w:rsidR="0078658C">
        <w:rPr>
          <w:rFonts w:ascii="Times New Roman" w:eastAsia="Batang" w:hAnsi="Times New Roman" w:cs="Times New Roman"/>
          <w:sz w:val="24"/>
          <w:szCs w:val="24"/>
          <w:lang w:eastAsia="ko-KR"/>
        </w:rPr>
        <w:t xml:space="preserve">from public deliberation to policy action can </w:t>
      </w:r>
      <w:r w:rsidR="00092956">
        <w:rPr>
          <w:rFonts w:ascii="Times New Roman" w:eastAsia="Batang" w:hAnsi="Times New Roman" w:cs="Times New Roman"/>
          <w:sz w:val="24"/>
          <w:szCs w:val="24"/>
          <w:lang w:eastAsia="ko-KR"/>
        </w:rPr>
        <w:t xml:space="preserve">help </w:t>
      </w:r>
      <w:r w:rsidR="0078658C">
        <w:rPr>
          <w:rFonts w:ascii="Times New Roman" w:eastAsia="Batang" w:hAnsi="Times New Roman" w:cs="Times New Roman"/>
          <w:sz w:val="24"/>
          <w:szCs w:val="24"/>
          <w:lang w:eastAsia="ko-KR"/>
        </w:rPr>
        <w:t xml:space="preserve">to shed greater light on, and allow greater public influence over, the inevitable ‘wriggle room’ that empowered actors rely on. </w:t>
      </w:r>
      <w:r w:rsidR="00092956">
        <w:rPr>
          <w:rFonts w:ascii="Times New Roman" w:eastAsia="Batang" w:hAnsi="Times New Roman" w:cs="Times New Roman"/>
          <w:sz w:val="24"/>
          <w:szCs w:val="24"/>
          <w:lang w:eastAsia="ko-KR"/>
        </w:rPr>
        <w:t xml:space="preserve"> </w:t>
      </w:r>
    </w:p>
    <w:p w14:paraId="78462CBE" w14:textId="0097B983" w:rsidR="002E32A7" w:rsidRPr="002E32A7" w:rsidRDefault="00092956" w:rsidP="008611BA">
      <w:pPr>
        <w:spacing w:line="36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In the energy case</w:t>
      </w:r>
      <w:r w:rsidR="00F34933">
        <w:rPr>
          <w:rFonts w:ascii="Times New Roman" w:eastAsia="Batang" w:hAnsi="Times New Roman" w:cs="Times New Roman"/>
          <w:sz w:val="24"/>
          <w:szCs w:val="24"/>
          <w:lang w:eastAsia="ko-KR"/>
        </w:rPr>
        <w:t>,</w:t>
      </w:r>
      <w:r w:rsidR="000D7015">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transmission was </w:t>
      </w:r>
      <w:r w:rsidR="00B433E4">
        <w:rPr>
          <w:rFonts w:ascii="Times New Roman" w:eastAsia="Batang" w:hAnsi="Times New Roman" w:cs="Times New Roman"/>
          <w:sz w:val="24"/>
          <w:szCs w:val="24"/>
          <w:lang w:eastAsia="ko-KR"/>
        </w:rPr>
        <w:t>not long-</w:t>
      </w:r>
      <w:r w:rsidR="000D7015">
        <w:rPr>
          <w:rFonts w:ascii="Times New Roman" w:eastAsia="Batang" w:hAnsi="Times New Roman" w:cs="Times New Roman"/>
          <w:sz w:val="24"/>
          <w:szCs w:val="24"/>
          <w:lang w:eastAsia="ko-KR"/>
        </w:rPr>
        <w:t xml:space="preserve">lived and it was </w:t>
      </w:r>
      <w:r>
        <w:rPr>
          <w:rFonts w:ascii="Times New Roman" w:eastAsia="Batang" w:hAnsi="Times New Roman" w:cs="Times New Roman"/>
          <w:sz w:val="24"/>
          <w:szCs w:val="24"/>
          <w:lang w:eastAsia="ko-KR"/>
        </w:rPr>
        <w:t>largely in the direction f</w:t>
      </w:r>
      <w:r w:rsidR="00F34933">
        <w:rPr>
          <w:rFonts w:ascii="Times New Roman" w:eastAsia="Batang" w:hAnsi="Times New Roman" w:cs="Times New Roman"/>
          <w:sz w:val="24"/>
          <w:szCs w:val="24"/>
          <w:lang w:eastAsia="ko-KR"/>
        </w:rPr>
        <w:t xml:space="preserve">rom public to empowered space. </w:t>
      </w:r>
      <w:r>
        <w:rPr>
          <w:rFonts w:ascii="Times New Roman" w:eastAsia="Batang" w:hAnsi="Times New Roman" w:cs="Times New Roman"/>
          <w:sz w:val="24"/>
          <w:szCs w:val="24"/>
          <w:lang w:eastAsia="ko-KR"/>
        </w:rPr>
        <w:t>The mini-public served as a</w:t>
      </w:r>
      <w:r w:rsidR="000D7015">
        <w:rPr>
          <w:rFonts w:ascii="Times New Roman" w:eastAsia="Batang" w:hAnsi="Times New Roman" w:cs="Times New Roman"/>
          <w:sz w:val="24"/>
          <w:szCs w:val="24"/>
          <w:lang w:eastAsia="ko-KR"/>
        </w:rPr>
        <w:t>n</w:t>
      </w:r>
      <w:r>
        <w:rPr>
          <w:rFonts w:ascii="Times New Roman" w:eastAsia="Batang" w:hAnsi="Times New Roman" w:cs="Times New Roman"/>
          <w:sz w:val="24"/>
          <w:szCs w:val="24"/>
          <w:lang w:eastAsia="ko-KR"/>
        </w:rPr>
        <w:t xml:space="preserve"> ‘anticipatory public’ not so much to guide executive agencies</w:t>
      </w:r>
      <w:r w:rsidR="008733FC">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as Mackenzie and Warren (2012) suggest, but to inform the </w:t>
      </w:r>
      <w:r w:rsidR="000D7015">
        <w:rPr>
          <w:rFonts w:ascii="Times New Roman" w:eastAsia="Batang" w:hAnsi="Times New Roman" w:cs="Times New Roman"/>
          <w:sz w:val="24"/>
          <w:szCs w:val="24"/>
          <w:lang w:eastAsia="ko-KR"/>
        </w:rPr>
        <w:t xml:space="preserve">specific </w:t>
      </w:r>
      <w:r>
        <w:rPr>
          <w:rFonts w:ascii="Times New Roman" w:eastAsia="Batang" w:hAnsi="Times New Roman" w:cs="Times New Roman"/>
          <w:sz w:val="24"/>
          <w:szCs w:val="24"/>
          <w:lang w:eastAsia="ko-KR"/>
        </w:rPr>
        <w:t xml:space="preserve">deliberations of elected representatives. </w:t>
      </w:r>
      <w:r w:rsidR="006B10A3">
        <w:rPr>
          <w:rFonts w:ascii="Times New Roman" w:eastAsia="Batang" w:hAnsi="Times New Roman" w:cs="Times New Roman"/>
          <w:sz w:val="24"/>
          <w:szCs w:val="24"/>
          <w:lang w:eastAsia="ko-KR"/>
        </w:rPr>
        <w:t>Once the MPs had produced their own report, the citizens</w:t>
      </w:r>
      <w:r w:rsidR="00F34933">
        <w:rPr>
          <w:rFonts w:ascii="Times New Roman" w:eastAsia="Batang" w:hAnsi="Times New Roman" w:cs="Times New Roman"/>
          <w:sz w:val="24"/>
          <w:szCs w:val="24"/>
          <w:lang w:eastAsia="ko-KR"/>
        </w:rPr>
        <w:t>’</w:t>
      </w:r>
      <w:r w:rsidR="006B10A3">
        <w:rPr>
          <w:rFonts w:ascii="Times New Roman" w:eastAsia="Batang" w:hAnsi="Times New Roman" w:cs="Times New Roman"/>
          <w:sz w:val="24"/>
          <w:szCs w:val="24"/>
          <w:lang w:eastAsia="ko-KR"/>
        </w:rPr>
        <w:t xml:space="preserve"> recommendations had served their purpose. Two-way transmission in this case </w:t>
      </w:r>
      <w:r w:rsidR="006B10A3">
        <w:rPr>
          <w:rFonts w:ascii="Times New Roman" w:eastAsia="Batang" w:hAnsi="Times New Roman" w:cs="Times New Roman"/>
          <w:sz w:val="24"/>
          <w:szCs w:val="24"/>
          <w:lang w:eastAsia="ko-KR"/>
        </w:rPr>
        <w:lastRenderedPageBreak/>
        <w:t>was a</w:t>
      </w:r>
      <w:r w:rsidR="00F34933">
        <w:rPr>
          <w:rFonts w:ascii="Times New Roman" w:eastAsia="Batang" w:hAnsi="Times New Roman" w:cs="Times New Roman"/>
          <w:sz w:val="24"/>
          <w:szCs w:val="24"/>
          <w:lang w:eastAsia="ko-KR"/>
        </w:rPr>
        <w:t>lso minimal. F</w:t>
      </w:r>
      <w:r w:rsidR="006B10A3">
        <w:rPr>
          <w:rFonts w:ascii="Times New Roman" w:eastAsia="Batang" w:hAnsi="Times New Roman" w:cs="Times New Roman"/>
          <w:sz w:val="24"/>
          <w:szCs w:val="24"/>
          <w:lang w:eastAsia="ko-KR"/>
        </w:rPr>
        <w:t>or example,</w:t>
      </w:r>
      <w:r>
        <w:rPr>
          <w:rFonts w:ascii="Times New Roman" w:eastAsia="Batang" w:hAnsi="Times New Roman" w:cs="Times New Roman"/>
          <w:sz w:val="24"/>
          <w:szCs w:val="24"/>
          <w:lang w:eastAsia="ko-KR"/>
        </w:rPr>
        <w:t xml:space="preserve"> the citizens were not brought together to scrutinize the MPs recommendations and hold them ‘to account’ as is the case in som</w:t>
      </w:r>
      <w:r w:rsidR="000D7015">
        <w:rPr>
          <w:rFonts w:ascii="Times New Roman" w:eastAsia="Batang" w:hAnsi="Times New Roman" w:cs="Times New Roman"/>
          <w:sz w:val="24"/>
          <w:szCs w:val="24"/>
          <w:lang w:eastAsia="ko-KR"/>
        </w:rPr>
        <w:t>e mini-publics (see Hendriks 2005</w:t>
      </w:r>
      <w:r>
        <w:rPr>
          <w:rFonts w:ascii="Times New Roman" w:eastAsia="Batang" w:hAnsi="Times New Roman" w:cs="Times New Roman"/>
          <w:sz w:val="24"/>
          <w:szCs w:val="24"/>
          <w:lang w:eastAsia="ko-KR"/>
        </w:rPr>
        <w:t xml:space="preserve">). </w:t>
      </w:r>
      <w:r w:rsidR="006B10A3">
        <w:rPr>
          <w:rFonts w:ascii="Times New Roman" w:eastAsia="Batang" w:hAnsi="Times New Roman" w:cs="Times New Roman"/>
          <w:sz w:val="24"/>
          <w:szCs w:val="24"/>
          <w:lang w:eastAsia="ko-KR"/>
        </w:rPr>
        <w:t>The</w:t>
      </w:r>
      <w:r w:rsidR="000D7015">
        <w:rPr>
          <w:rFonts w:ascii="Times New Roman" w:eastAsia="Batang" w:hAnsi="Times New Roman" w:cs="Times New Roman"/>
          <w:sz w:val="24"/>
          <w:szCs w:val="24"/>
          <w:lang w:eastAsia="ko-KR"/>
        </w:rPr>
        <w:t xml:space="preserve"> mini-public </w:t>
      </w:r>
      <w:r w:rsidR="006B10A3">
        <w:rPr>
          <w:rFonts w:ascii="Times New Roman" w:eastAsia="Batang" w:hAnsi="Times New Roman" w:cs="Times New Roman"/>
          <w:sz w:val="24"/>
          <w:szCs w:val="24"/>
          <w:lang w:eastAsia="ko-KR"/>
        </w:rPr>
        <w:t xml:space="preserve">in this case was also not </w:t>
      </w:r>
      <w:r w:rsidR="000D7015">
        <w:rPr>
          <w:rFonts w:ascii="Times New Roman" w:eastAsia="Batang" w:hAnsi="Times New Roman" w:cs="Times New Roman"/>
          <w:sz w:val="24"/>
          <w:szCs w:val="24"/>
          <w:lang w:eastAsia="ko-KR"/>
        </w:rPr>
        <w:t>designed to stimulate</w:t>
      </w:r>
      <w:r>
        <w:rPr>
          <w:rFonts w:ascii="Times New Roman" w:eastAsia="Batang" w:hAnsi="Times New Roman" w:cs="Times New Roman"/>
          <w:sz w:val="24"/>
          <w:szCs w:val="24"/>
          <w:lang w:eastAsia="ko-KR"/>
        </w:rPr>
        <w:t xml:space="preserve"> </w:t>
      </w:r>
      <w:r w:rsidR="006B10A3">
        <w:rPr>
          <w:rFonts w:ascii="Times New Roman" w:eastAsia="Batang" w:hAnsi="Times New Roman" w:cs="Times New Roman"/>
          <w:sz w:val="24"/>
          <w:szCs w:val="24"/>
          <w:lang w:eastAsia="ko-KR"/>
        </w:rPr>
        <w:t xml:space="preserve">the sustained </w:t>
      </w:r>
      <w:r w:rsidRPr="002E32A7">
        <w:rPr>
          <w:rFonts w:ascii="Times New Roman" w:eastAsia="Batang" w:hAnsi="Times New Roman" w:cs="Times New Roman"/>
          <w:sz w:val="24"/>
          <w:szCs w:val="24"/>
          <w:lang w:eastAsia="ko-KR"/>
        </w:rPr>
        <w:t xml:space="preserve">mass public deliberation </w:t>
      </w:r>
      <w:r w:rsidR="006B10A3" w:rsidRPr="002E32A7">
        <w:rPr>
          <w:rFonts w:ascii="Times New Roman" w:eastAsia="Batang" w:hAnsi="Times New Roman" w:cs="Times New Roman"/>
          <w:sz w:val="24"/>
          <w:szCs w:val="24"/>
          <w:lang w:eastAsia="ko-KR"/>
        </w:rPr>
        <w:t>in the way that</w:t>
      </w:r>
      <w:r w:rsidR="000D7015" w:rsidRPr="002E32A7">
        <w:rPr>
          <w:rFonts w:ascii="Times New Roman" w:eastAsia="Batang" w:hAnsi="Times New Roman" w:cs="Times New Roman"/>
          <w:sz w:val="24"/>
          <w:szCs w:val="24"/>
          <w:lang w:eastAsia="ko-KR"/>
        </w:rPr>
        <w:t xml:space="preserve"> Niemeyer (2014) </w:t>
      </w:r>
      <w:r w:rsidR="006B10A3" w:rsidRPr="002E32A7">
        <w:rPr>
          <w:rFonts w:ascii="Times New Roman" w:eastAsia="Batang" w:hAnsi="Times New Roman" w:cs="Times New Roman"/>
          <w:sz w:val="24"/>
          <w:szCs w:val="24"/>
          <w:lang w:eastAsia="ko-KR"/>
        </w:rPr>
        <w:t>envisages</w:t>
      </w:r>
      <w:r w:rsidRPr="002E32A7">
        <w:rPr>
          <w:rFonts w:ascii="Times New Roman" w:eastAsia="Batang" w:hAnsi="Times New Roman" w:cs="Times New Roman"/>
          <w:sz w:val="24"/>
          <w:szCs w:val="24"/>
          <w:lang w:eastAsia="ko-KR"/>
        </w:rPr>
        <w:t xml:space="preserve">. </w:t>
      </w:r>
    </w:p>
    <w:p w14:paraId="5531B2DB" w14:textId="57B497B4" w:rsidR="00BD5644" w:rsidRPr="00F34933" w:rsidRDefault="00BD5644" w:rsidP="008733FC">
      <w:pPr>
        <w:spacing w:line="360" w:lineRule="auto"/>
        <w:jc w:val="both"/>
        <w:rPr>
          <w:rFonts w:ascii="Times New Roman" w:eastAsia="Batang" w:hAnsi="Times New Roman" w:cs="Times New Roman"/>
          <w:sz w:val="24"/>
          <w:szCs w:val="24"/>
          <w:lang w:eastAsia="ko-KR"/>
        </w:rPr>
      </w:pPr>
      <w:r w:rsidRPr="00F34933">
        <w:rPr>
          <w:rFonts w:ascii="Times New Roman" w:eastAsia="Batang" w:hAnsi="Times New Roman" w:cs="Times New Roman"/>
          <w:sz w:val="24"/>
          <w:szCs w:val="24"/>
          <w:lang w:eastAsia="ko-KR"/>
        </w:rPr>
        <w:t>T</w:t>
      </w:r>
      <w:r w:rsidR="000D7015" w:rsidRPr="00F34933">
        <w:rPr>
          <w:rFonts w:ascii="Times New Roman" w:eastAsia="Batang" w:hAnsi="Times New Roman" w:cs="Times New Roman"/>
          <w:sz w:val="24"/>
          <w:szCs w:val="24"/>
          <w:lang w:eastAsia="ko-KR"/>
        </w:rPr>
        <w:t xml:space="preserve">he </w:t>
      </w:r>
      <w:r w:rsidR="00EC1939" w:rsidRPr="00F34933">
        <w:rPr>
          <w:rFonts w:ascii="Times New Roman" w:eastAsia="Batang" w:hAnsi="Times New Roman" w:cs="Times New Roman"/>
          <w:sz w:val="24"/>
          <w:szCs w:val="24"/>
          <w:lang w:eastAsia="ko-KR"/>
        </w:rPr>
        <w:t>‘</w:t>
      </w:r>
      <w:r w:rsidR="000D7015" w:rsidRPr="00F34933">
        <w:rPr>
          <w:rFonts w:ascii="Times New Roman" w:eastAsia="Batang" w:hAnsi="Times New Roman" w:cs="Times New Roman"/>
          <w:sz w:val="24"/>
          <w:szCs w:val="24"/>
          <w:lang w:eastAsia="ko-KR"/>
        </w:rPr>
        <w:t>honour killing</w:t>
      </w:r>
      <w:r w:rsidR="00EC1939" w:rsidRPr="00F34933">
        <w:rPr>
          <w:rFonts w:ascii="Times New Roman" w:eastAsia="Batang" w:hAnsi="Times New Roman" w:cs="Times New Roman"/>
          <w:sz w:val="24"/>
          <w:szCs w:val="24"/>
          <w:lang w:eastAsia="ko-KR"/>
        </w:rPr>
        <w:t xml:space="preserve">’ </w:t>
      </w:r>
      <w:r w:rsidRPr="00F34933">
        <w:rPr>
          <w:rFonts w:ascii="Times New Roman" w:eastAsia="Batang" w:hAnsi="Times New Roman" w:cs="Times New Roman"/>
          <w:sz w:val="24"/>
          <w:szCs w:val="24"/>
          <w:lang w:eastAsia="ko-KR"/>
        </w:rPr>
        <w:t xml:space="preserve">case shows that sustaining transmission between public space and empowered space </w:t>
      </w:r>
      <w:r w:rsidRPr="00F34933">
        <w:rPr>
          <w:rFonts w:ascii="Times New Roman" w:hAnsi="Times New Roman" w:cs="Times New Roman"/>
          <w:sz w:val="24"/>
          <w:szCs w:val="24"/>
        </w:rPr>
        <w:t>depends on various factors. Besides the presence of semi-formal such as WNC, transmission depends on discursive legacies, on the established notions of what makes sense, and whose voice is considered reasonable and legitimate in a given society. Furthermore, the chances of transmission of ideas and discourses from pub</w:t>
      </w:r>
      <w:r w:rsidR="00B433E4">
        <w:rPr>
          <w:rFonts w:ascii="Times New Roman" w:hAnsi="Times New Roman" w:cs="Times New Roman"/>
          <w:sz w:val="24"/>
          <w:szCs w:val="24"/>
        </w:rPr>
        <w:t>l</w:t>
      </w:r>
      <w:r w:rsidRPr="00F34933">
        <w:rPr>
          <w:rFonts w:ascii="Times New Roman" w:hAnsi="Times New Roman" w:cs="Times New Roman"/>
          <w:sz w:val="24"/>
          <w:szCs w:val="24"/>
        </w:rPr>
        <w:t xml:space="preserve">ic space to empowered space seems to be significantly higher in democracies characterised by the presence of strong and vocal counter publics and where these counter publics are acknowledged as the legitimate participants of meaning-making processes over contested issues.   </w:t>
      </w:r>
    </w:p>
    <w:p w14:paraId="19DC3298" w14:textId="77777777" w:rsidR="0078658C" w:rsidRPr="00783515" w:rsidRDefault="0078658C" w:rsidP="008611BA">
      <w:pPr>
        <w:spacing w:line="360" w:lineRule="auto"/>
        <w:jc w:val="both"/>
        <w:rPr>
          <w:rFonts w:ascii="Times New Roman" w:hAnsi="Times New Roman" w:cs="Times New Roman"/>
          <w:color w:val="FF0000"/>
          <w:sz w:val="24"/>
          <w:szCs w:val="24"/>
        </w:rPr>
      </w:pPr>
    </w:p>
    <w:p w14:paraId="661AF737" w14:textId="72742514" w:rsidR="008611BA" w:rsidRPr="00783515" w:rsidRDefault="008611BA" w:rsidP="008611BA">
      <w:pPr>
        <w:pStyle w:val="Heading1"/>
        <w:jc w:val="both"/>
      </w:pPr>
      <w:r>
        <w:t>Conclusion</w:t>
      </w:r>
    </w:p>
    <w:p w14:paraId="68DA07FD" w14:textId="30C4BE15" w:rsidR="0078658C" w:rsidRPr="00622DA8" w:rsidRDefault="00815A3C" w:rsidP="009B0C42">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0078658C" w:rsidRPr="00622DA8">
        <w:rPr>
          <w:rFonts w:ascii="Times New Roman" w:hAnsi="Times New Roman" w:cs="Times New Roman"/>
          <w:sz w:val="24"/>
          <w:szCs w:val="24"/>
        </w:rPr>
        <w:t xml:space="preserve"> paper makes a </w:t>
      </w:r>
      <w:r w:rsidR="008733FC">
        <w:rPr>
          <w:rFonts w:ascii="Times New Roman" w:hAnsi="Times New Roman" w:cs="Times New Roman"/>
          <w:sz w:val="24"/>
          <w:szCs w:val="24"/>
        </w:rPr>
        <w:t xml:space="preserve">significant contribution to </w:t>
      </w:r>
      <w:r w:rsidR="009B0C42">
        <w:rPr>
          <w:rFonts w:ascii="Times New Roman" w:hAnsi="Times New Roman" w:cs="Times New Roman"/>
          <w:sz w:val="24"/>
          <w:szCs w:val="24"/>
        </w:rPr>
        <w:t>ideas about</w:t>
      </w:r>
      <w:r w:rsidR="0078658C" w:rsidRPr="00622DA8">
        <w:rPr>
          <w:rFonts w:ascii="Times New Roman" w:hAnsi="Times New Roman" w:cs="Times New Roman"/>
          <w:sz w:val="24"/>
          <w:szCs w:val="24"/>
        </w:rPr>
        <w:t xml:space="preserve"> transmission in the </w:t>
      </w:r>
      <w:r w:rsidR="009B0C42">
        <w:rPr>
          <w:rFonts w:ascii="Times New Roman" w:hAnsi="Times New Roman" w:cs="Times New Roman"/>
          <w:sz w:val="24"/>
          <w:szCs w:val="24"/>
        </w:rPr>
        <w:t>deliberative system</w:t>
      </w:r>
      <w:r w:rsidR="0078658C" w:rsidRPr="00622DA8">
        <w:rPr>
          <w:rFonts w:ascii="Times New Roman" w:hAnsi="Times New Roman" w:cs="Times New Roman"/>
          <w:sz w:val="24"/>
          <w:szCs w:val="24"/>
        </w:rPr>
        <w:t>. It shows what kinds of deliberative transmission take place in practice, which mechanisms and features can enable it, but also what institutional or discursive features can distort or inhibit it. The paper therefore contains important lessons both for theory and practice.</w:t>
      </w:r>
    </w:p>
    <w:p w14:paraId="0F715DE3" w14:textId="2C2497BD" w:rsidR="00815A3C" w:rsidRDefault="0078658C" w:rsidP="009B0C42">
      <w:pPr>
        <w:spacing w:line="360" w:lineRule="auto"/>
        <w:jc w:val="both"/>
        <w:rPr>
          <w:rFonts w:ascii="Times New Roman" w:hAnsi="Times New Roman" w:cs="Times New Roman"/>
          <w:sz w:val="24"/>
          <w:szCs w:val="24"/>
        </w:rPr>
      </w:pPr>
      <w:r w:rsidRPr="009154AA">
        <w:rPr>
          <w:rFonts w:ascii="Times New Roman" w:hAnsi="Times New Roman" w:cs="Times New Roman"/>
          <w:sz w:val="24"/>
          <w:szCs w:val="24"/>
        </w:rPr>
        <w:t xml:space="preserve">For deliberative </w:t>
      </w:r>
      <w:r w:rsidR="00815A3C">
        <w:rPr>
          <w:rFonts w:ascii="Times New Roman" w:hAnsi="Times New Roman" w:cs="Times New Roman"/>
          <w:sz w:val="24"/>
          <w:szCs w:val="24"/>
        </w:rPr>
        <w:t>scholars</w:t>
      </w:r>
      <w:r w:rsidRPr="009154AA">
        <w:rPr>
          <w:rFonts w:ascii="Times New Roman" w:hAnsi="Times New Roman" w:cs="Times New Roman"/>
          <w:sz w:val="24"/>
          <w:szCs w:val="24"/>
        </w:rPr>
        <w:t xml:space="preserve">, the observations lend a more nuanced hue to </w:t>
      </w:r>
      <w:r w:rsidR="006A5B35">
        <w:rPr>
          <w:rFonts w:ascii="Times New Roman" w:hAnsi="Times New Roman" w:cs="Times New Roman"/>
          <w:sz w:val="24"/>
          <w:szCs w:val="24"/>
        </w:rPr>
        <w:t xml:space="preserve">the </w:t>
      </w:r>
      <w:r w:rsidR="00815A3C">
        <w:rPr>
          <w:rFonts w:ascii="Times New Roman" w:hAnsi="Times New Roman" w:cs="Times New Roman"/>
          <w:sz w:val="24"/>
          <w:szCs w:val="24"/>
        </w:rPr>
        <w:t xml:space="preserve">notion of </w:t>
      </w:r>
      <w:r w:rsidRPr="009154AA">
        <w:rPr>
          <w:rFonts w:ascii="Times New Roman" w:hAnsi="Times New Roman" w:cs="Times New Roman"/>
          <w:sz w:val="24"/>
          <w:szCs w:val="24"/>
        </w:rPr>
        <w:t xml:space="preserve">transmission. </w:t>
      </w:r>
      <w:r>
        <w:rPr>
          <w:rFonts w:ascii="Times New Roman" w:hAnsi="Times New Roman" w:cs="Times New Roman"/>
          <w:sz w:val="24"/>
          <w:szCs w:val="24"/>
        </w:rPr>
        <w:t>Firstly, o</w:t>
      </w:r>
      <w:r w:rsidRPr="009154AA">
        <w:rPr>
          <w:rFonts w:ascii="Times New Roman" w:hAnsi="Times New Roman" w:cs="Times New Roman"/>
          <w:sz w:val="24"/>
          <w:szCs w:val="24"/>
        </w:rPr>
        <w:t xml:space="preserve">ur case studies illustrate that deliberative transmission can occur in multiple ways </w:t>
      </w:r>
      <w:r w:rsidRPr="00B23A0B">
        <w:rPr>
          <w:rFonts w:ascii="Times New Roman" w:hAnsi="Times New Roman" w:cs="Times New Roman"/>
          <w:sz w:val="24"/>
          <w:szCs w:val="24"/>
        </w:rPr>
        <w:t>–</w:t>
      </w:r>
      <w:r w:rsidRPr="009154AA">
        <w:rPr>
          <w:rFonts w:ascii="Times New Roman" w:hAnsi="Times New Roman" w:cs="Times New Roman"/>
          <w:sz w:val="24"/>
          <w:szCs w:val="24"/>
        </w:rPr>
        <w:t xml:space="preserve"> via existing institutions, via democratic innovations as well as via discourses. It is important to acknowledge</w:t>
      </w:r>
      <w:r w:rsidR="00815A3C">
        <w:rPr>
          <w:rFonts w:ascii="Times New Roman" w:hAnsi="Times New Roman" w:cs="Times New Roman"/>
          <w:sz w:val="24"/>
          <w:szCs w:val="24"/>
        </w:rPr>
        <w:t xml:space="preserve"> </w:t>
      </w:r>
      <w:r w:rsidRPr="009154AA">
        <w:rPr>
          <w:rFonts w:ascii="Times New Roman" w:hAnsi="Times New Roman" w:cs="Times New Roman"/>
          <w:sz w:val="24"/>
          <w:szCs w:val="24"/>
        </w:rPr>
        <w:t>that these are not mutually exclusive alternatives</w:t>
      </w:r>
      <w:r>
        <w:rPr>
          <w:rFonts w:ascii="Times New Roman" w:hAnsi="Times New Roman" w:cs="Times New Roman"/>
          <w:sz w:val="24"/>
          <w:szCs w:val="24"/>
        </w:rPr>
        <w:t xml:space="preserve"> and in many cases when they occur simultaneously they could potentially generate </w:t>
      </w:r>
      <w:r w:rsidRPr="00087D20">
        <w:rPr>
          <w:rFonts w:ascii="Times New Roman" w:hAnsi="Times New Roman" w:cs="Times New Roman"/>
          <w:sz w:val="24"/>
          <w:szCs w:val="24"/>
        </w:rPr>
        <w:t>competing legitimacy claims</w:t>
      </w:r>
      <w:r>
        <w:rPr>
          <w:rFonts w:ascii="Times New Roman" w:hAnsi="Times New Roman" w:cs="Times New Roman"/>
          <w:sz w:val="24"/>
          <w:szCs w:val="24"/>
        </w:rPr>
        <w:t xml:space="preserve">. An important question for future research is to think about </w:t>
      </w:r>
      <w:r w:rsidRPr="009154AA">
        <w:rPr>
          <w:rFonts w:ascii="Times New Roman" w:hAnsi="Times New Roman" w:cs="Times New Roman"/>
          <w:sz w:val="24"/>
          <w:szCs w:val="24"/>
        </w:rPr>
        <w:t xml:space="preserve">what happens </w:t>
      </w:r>
      <w:r>
        <w:rPr>
          <w:rFonts w:ascii="Times New Roman" w:hAnsi="Times New Roman" w:cs="Times New Roman"/>
          <w:sz w:val="24"/>
          <w:szCs w:val="24"/>
        </w:rPr>
        <w:t xml:space="preserve">in deliberative terms when </w:t>
      </w:r>
      <w:r w:rsidRPr="009154AA">
        <w:rPr>
          <w:rFonts w:ascii="Times New Roman" w:hAnsi="Times New Roman" w:cs="Times New Roman"/>
          <w:sz w:val="24"/>
          <w:szCs w:val="24"/>
        </w:rPr>
        <w:t>transmission mechanisms transmit contesting messages to empowered space</w:t>
      </w:r>
      <w:r>
        <w:rPr>
          <w:rFonts w:ascii="Times New Roman" w:hAnsi="Times New Roman" w:cs="Times New Roman"/>
          <w:sz w:val="24"/>
          <w:szCs w:val="24"/>
        </w:rPr>
        <w:t>s?</w:t>
      </w:r>
      <w:r w:rsidRPr="009154AA">
        <w:rPr>
          <w:rFonts w:ascii="Times New Roman" w:hAnsi="Times New Roman" w:cs="Times New Roman"/>
          <w:sz w:val="24"/>
          <w:szCs w:val="24"/>
        </w:rPr>
        <w:t xml:space="preserve"> </w:t>
      </w:r>
      <w:r w:rsidR="00815A3C">
        <w:rPr>
          <w:rFonts w:ascii="Times New Roman" w:hAnsi="Times New Roman" w:cs="Times New Roman"/>
          <w:sz w:val="24"/>
          <w:szCs w:val="24"/>
        </w:rPr>
        <w:t xml:space="preserve"> There are also many other transmission mechanisms operating in deliberative systems that deserve empirical attention such as social movements, voting, and social media. </w:t>
      </w:r>
    </w:p>
    <w:p w14:paraId="0B2B934D" w14:textId="6806CB5F" w:rsidR="0078658C" w:rsidRPr="00622DA8" w:rsidRDefault="0078658C" w:rsidP="009B0C4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Secondly, our cases demonstrate that </w:t>
      </w:r>
      <w:r w:rsidRPr="00622DA8">
        <w:rPr>
          <w:rFonts w:ascii="Times New Roman" w:hAnsi="Times New Roman" w:cs="Times New Roman"/>
          <w:sz w:val="24"/>
          <w:szCs w:val="24"/>
        </w:rPr>
        <w:t>deliberative transmission should not just be thought of as occurring if claims correspond across public and empowered space. This is at once too restrictive—there are other important forms of transmission besides policy impact—and too naïve—discursive affinity does not imply a substantive impact. These findings should encourage theorists of deliberative systems to think harder about what deliberative transmission does and should entail.</w:t>
      </w:r>
    </w:p>
    <w:p w14:paraId="21BEAF8A" w14:textId="0B25F845" w:rsidR="0078658C" w:rsidRDefault="0078658C" w:rsidP="009B0C42">
      <w:pPr>
        <w:spacing w:line="360" w:lineRule="auto"/>
        <w:jc w:val="both"/>
        <w:rPr>
          <w:rFonts w:ascii="Times New Roman" w:eastAsia="Batang" w:hAnsi="Times New Roman" w:cs="Times New Roman"/>
          <w:sz w:val="24"/>
          <w:szCs w:val="24"/>
          <w:lang w:eastAsia="ko-KR"/>
        </w:rPr>
      </w:pPr>
      <w:r>
        <w:rPr>
          <w:rFonts w:ascii="Times New Roman" w:hAnsi="Times New Roman" w:cs="Times New Roman"/>
          <w:sz w:val="24"/>
          <w:szCs w:val="24"/>
        </w:rPr>
        <w:t>For</w:t>
      </w:r>
      <w:r w:rsidRPr="00622DA8">
        <w:rPr>
          <w:rFonts w:ascii="Times New Roman" w:hAnsi="Times New Roman" w:cs="Times New Roman"/>
          <w:sz w:val="24"/>
          <w:szCs w:val="24"/>
        </w:rPr>
        <w:t xml:space="preserve"> empirical </w:t>
      </w:r>
      <w:r>
        <w:rPr>
          <w:rFonts w:ascii="Times New Roman" w:hAnsi="Times New Roman" w:cs="Times New Roman"/>
          <w:sz w:val="24"/>
          <w:szCs w:val="24"/>
        </w:rPr>
        <w:t>scholars</w:t>
      </w:r>
      <w:r w:rsidRPr="00622DA8">
        <w:rPr>
          <w:rFonts w:ascii="Times New Roman" w:hAnsi="Times New Roman" w:cs="Times New Roman"/>
          <w:sz w:val="24"/>
          <w:szCs w:val="24"/>
        </w:rPr>
        <w:t xml:space="preserve">, the </w:t>
      </w:r>
      <w:r>
        <w:rPr>
          <w:rFonts w:ascii="Times New Roman" w:hAnsi="Times New Roman" w:cs="Times New Roman"/>
          <w:sz w:val="24"/>
          <w:szCs w:val="24"/>
        </w:rPr>
        <w:t xml:space="preserve">cases presented here demonstrate </w:t>
      </w:r>
      <w:r>
        <w:rPr>
          <w:rFonts w:ascii="Times New Roman" w:eastAsia="Batang" w:hAnsi="Times New Roman" w:cs="Times New Roman"/>
          <w:sz w:val="24"/>
          <w:szCs w:val="24"/>
          <w:lang w:eastAsia="ko-KR"/>
        </w:rPr>
        <w:t>a variety of ways to study deliberative transmi</w:t>
      </w:r>
      <w:r w:rsidR="00F34933">
        <w:rPr>
          <w:rFonts w:ascii="Times New Roman" w:eastAsia="Batang" w:hAnsi="Times New Roman" w:cs="Times New Roman"/>
          <w:sz w:val="24"/>
          <w:szCs w:val="24"/>
          <w:lang w:eastAsia="ko-KR"/>
        </w:rPr>
        <w:t>ssion</w:t>
      </w:r>
      <w:r>
        <w:rPr>
          <w:rFonts w:ascii="Times New Roman" w:eastAsia="Batang" w:hAnsi="Times New Roman" w:cs="Times New Roman"/>
          <w:sz w:val="24"/>
          <w:szCs w:val="24"/>
          <w:lang w:eastAsia="ko-KR"/>
        </w:rPr>
        <w:t xml:space="preserve">. </w:t>
      </w:r>
      <w:r w:rsidR="009B0C42">
        <w:rPr>
          <w:rFonts w:ascii="Times New Roman" w:eastAsia="Batang" w:hAnsi="Times New Roman" w:cs="Times New Roman"/>
          <w:sz w:val="24"/>
          <w:szCs w:val="24"/>
          <w:lang w:eastAsia="ko-KR"/>
        </w:rPr>
        <w:t>They</w:t>
      </w:r>
      <w:r w:rsidRPr="00622DA8">
        <w:rPr>
          <w:rFonts w:ascii="Times New Roman" w:hAnsi="Times New Roman" w:cs="Times New Roman"/>
          <w:sz w:val="24"/>
          <w:szCs w:val="24"/>
        </w:rPr>
        <w:t xml:space="preserve"> begin a scholarly conversation about how </w:t>
      </w:r>
      <w:r w:rsidR="009B0C42">
        <w:rPr>
          <w:rFonts w:ascii="Times New Roman" w:hAnsi="Times New Roman" w:cs="Times New Roman"/>
          <w:sz w:val="24"/>
          <w:szCs w:val="24"/>
        </w:rPr>
        <w:t xml:space="preserve">claims </w:t>
      </w:r>
      <w:r w:rsidRPr="00622DA8">
        <w:rPr>
          <w:rFonts w:ascii="Times New Roman" w:hAnsi="Times New Roman" w:cs="Times New Roman"/>
          <w:sz w:val="24"/>
          <w:szCs w:val="24"/>
        </w:rPr>
        <w:t xml:space="preserve">travel reciprocally among sites on a dynamic spectrum from public to empowered space. Further research is needed, both to confirm the features of transmission in deliberative systems that we uncover and to test the efficacy of enabling, amplifying and sustaining transmission in the ways that we suggest. Our analysis provides </w:t>
      </w:r>
      <w:r w:rsidR="009B0C42">
        <w:rPr>
          <w:rFonts w:ascii="Times New Roman" w:hAnsi="Times New Roman" w:cs="Times New Roman"/>
          <w:sz w:val="24"/>
          <w:szCs w:val="24"/>
        </w:rPr>
        <w:t>different</w:t>
      </w:r>
      <w:r w:rsidRPr="00622DA8">
        <w:rPr>
          <w:rFonts w:ascii="Times New Roman" w:hAnsi="Times New Roman" w:cs="Times New Roman"/>
          <w:sz w:val="24"/>
          <w:szCs w:val="24"/>
        </w:rPr>
        <w:t xml:space="preserve"> pathways to parse these out–focusing on different mechanisms or compiling insights from across them to produce a cumulative account. It therefore represents an important contribution along the way.</w:t>
      </w:r>
    </w:p>
    <w:p w14:paraId="2B610E4F" w14:textId="77777777" w:rsidR="005248C4" w:rsidRDefault="005248C4" w:rsidP="008611BA">
      <w:pPr>
        <w:spacing w:line="360" w:lineRule="auto"/>
        <w:jc w:val="both"/>
        <w:rPr>
          <w:rFonts w:ascii="Times New Roman" w:eastAsia="Batang" w:hAnsi="Times New Roman" w:cs="Times New Roman"/>
          <w:sz w:val="24"/>
          <w:szCs w:val="24"/>
          <w:lang w:eastAsia="ko-KR"/>
        </w:rPr>
      </w:pPr>
    </w:p>
    <w:p w14:paraId="6CBF54BE" w14:textId="6DF2477E" w:rsidR="008611BA" w:rsidRPr="00783515" w:rsidRDefault="008611BA" w:rsidP="008611BA">
      <w:pPr>
        <w:pStyle w:val="Heading1"/>
        <w:jc w:val="both"/>
      </w:pPr>
      <w:r>
        <w:t>References</w:t>
      </w:r>
    </w:p>
    <w:p w14:paraId="4647A7DB" w14:textId="77777777" w:rsidR="00945E61" w:rsidRDefault="00945E61"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eastAsia="Batang" w:hAnsiTheme="majorBidi" w:cstheme="majorBidi"/>
          <w:noProof/>
          <w:sz w:val="24"/>
          <w:szCs w:val="24"/>
          <w:lang w:eastAsia="ko-KR"/>
        </w:rPr>
        <w:t>Boswell, J</w:t>
      </w:r>
      <w:r w:rsidR="007D6694">
        <w:rPr>
          <w:rFonts w:asciiTheme="majorBidi" w:eastAsia="Batang" w:hAnsiTheme="majorBidi" w:cstheme="majorBidi"/>
          <w:noProof/>
          <w:sz w:val="24"/>
          <w:szCs w:val="24"/>
          <w:lang w:eastAsia="ko-KR"/>
        </w:rPr>
        <w:t>.</w:t>
      </w:r>
      <w:r w:rsidRPr="00E261FC">
        <w:rPr>
          <w:rFonts w:asciiTheme="majorBidi" w:eastAsia="Batang" w:hAnsiTheme="majorBidi" w:cstheme="majorBidi"/>
          <w:noProof/>
          <w:sz w:val="24"/>
          <w:szCs w:val="24"/>
          <w:lang w:eastAsia="ko-KR"/>
        </w:rPr>
        <w:t xml:space="preserve"> (201</w:t>
      </w:r>
      <w:r w:rsidR="007D6694">
        <w:rPr>
          <w:rFonts w:asciiTheme="majorBidi" w:eastAsia="Batang" w:hAnsiTheme="majorBidi" w:cstheme="majorBidi"/>
          <w:noProof/>
          <w:sz w:val="24"/>
          <w:szCs w:val="24"/>
          <w:lang w:eastAsia="ko-KR"/>
        </w:rPr>
        <w:t>3</w:t>
      </w:r>
      <w:r w:rsidRPr="00E261FC">
        <w:rPr>
          <w:rFonts w:asciiTheme="majorBidi" w:eastAsia="Batang" w:hAnsiTheme="majorBidi" w:cstheme="majorBidi"/>
          <w:noProof/>
          <w:sz w:val="24"/>
          <w:szCs w:val="24"/>
          <w:lang w:eastAsia="ko-KR"/>
        </w:rPr>
        <w:t>)</w:t>
      </w:r>
      <w:r w:rsidR="00707250" w:rsidRPr="00E261FC">
        <w:rPr>
          <w:rFonts w:asciiTheme="majorBidi" w:eastAsia="Batang" w:hAnsiTheme="majorBidi" w:cstheme="majorBidi"/>
          <w:noProof/>
          <w:sz w:val="24"/>
          <w:szCs w:val="24"/>
          <w:lang w:eastAsia="ko-KR"/>
        </w:rPr>
        <w:t>.</w:t>
      </w:r>
      <w:r w:rsidRPr="00E261FC">
        <w:rPr>
          <w:rFonts w:asciiTheme="majorBidi" w:eastAsia="Batang" w:hAnsiTheme="majorBidi" w:cstheme="majorBidi"/>
          <w:noProof/>
          <w:sz w:val="24"/>
          <w:szCs w:val="24"/>
          <w:lang w:eastAsia="ko-KR"/>
        </w:rPr>
        <w:t xml:space="preserve"> </w:t>
      </w:r>
      <w:r w:rsidR="00707250" w:rsidRPr="00E261FC">
        <w:rPr>
          <w:rFonts w:asciiTheme="majorBidi" w:eastAsia="Batang" w:hAnsiTheme="majorBidi" w:cstheme="majorBidi"/>
          <w:noProof/>
          <w:sz w:val="24"/>
          <w:szCs w:val="24"/>
          <w:lang w:eastAsia="ko-KR"/>
        </w:rPr>
        <w:t>‘</w:t>
      </w:r>
      <w:r w:rsidRPr="00E261FC">
        <w:rPr>
          <w:rFonts w:asciiTheme="majorBidi" w:eastAsia="Batang" w:hAnsiTheme="majorBidi" w:cstheme="majorBidi"/>
          <w:noProof/>
          <w:sz w:val="24"/>
          <w:szCs w:val="24"/>
          <w:lang w:eastAsia="ko-KR"/>
        </w:rPr>
        <w:t>Why and how narrative matters in deliberative systems</w:t>
      </w:r>
      <w:r w:rsidR="00707250" w:rsidRPr="00E261FC">
        <w:rPr>
          <w:rFonts w:asciiTheme="majorBidi" w:eastAsia="Batang" w:hAnsiTheme="majorBidi" w:cstheme="majorBidi"/>
          <w:noProof/>
          <w:sz w:val="24"/>
          <w:szCs w:val="24"/>
          <w:lang w:eastAsia="ko-KR"/>
        </w:rPr>
        <w:t>’,</w:t>
      </w:r>
      <w:r w:rsidRPr="00E261FC">
        <w:rPr>
          <w:rFonts w:asciiTheme="majorBidi" w:eastAsia="Batang" w:hAnsiTheme="majorBidi" w:cstheme="majorBidi"/>
          <w:noProof/>
          <w:sz w:val="24"/>
          <w:szCs w:val="24"/>
          <w:lang w:eastAsia="ko-KR"/>
        </w:rPr>
        <w:t xml:space="preserve"> </w:t>
      </w:r>
      <w:r w:rsidRPr="00E261FC">
        <w:rPr>
          <w:rFonts w:asciiTheme="majorBidi" w:eastAsia="Batang" w:hAnsiTheme="majorBidi" w:cstheme="majorBidi"/>
          <w:i/>
          <w:iCs/>
          <w:noProof/>
          <w:sz w:val="24"/>
          <w:szCs w:val="24"/>
          <w:lang w:eastAsia="ko-KR"/>
        </w:rPr>
        <w:t>Political Studies</w:t>
      </w:r>
      <w:r w:rsidRPr="00E261FC">
        <w:rPr>
          <w:rFonts w:asciiTheme="majorBidi" w:eastAsia="Batang" w:hAnsiTheme="majorBidi" w:cstheme="majorBidi"/>
          <w:noProof/>
          <w:sz w:val="24"/>
          <w:szCs w:val="24"/>
          <w:lang w:eastAsia="ko-KR"/>
        </w:rPr>
        <w:t>, 61, (3), 620-636.</w:t>
      </w:r>
    </w:p>
    <w:p w14:paraId="0783E68F" w14:textId="25FE2391" w:rsidR="00C44782" w:rsidRPr="00E261FC" w:rsidRDefault="00C44782" w:rsidP="008611BA">
      <w:pPr>
        <w:spacing w:after="0" w:line="360" w:lineRule="auto"/>
        <w:ind w:left="720" w:hanging="720"/>
        <w:jc w:val="both"/>
        <w:rPr>
          <w:rFonts w:asciiTheme="majorBidi" w:eastAsia="Batang" w:hAnsiTheme="majorBidi" w:cstheme="majorBidi"/>
          <w:noProof/>
          <w:sz w:val="24"/>
          <w:szCs w:val="24"/>
          <w:lang w:eastAsia="ko-KR"/>
        </w:rPr>
      </w:pPr>
      <w:r>
        <w:rPr>
          <w:rFonts w:asciiTheme="majorBidi" w:eastAsia="Batang" w:hAnsiTheme="majorBidi" w:cstheme="majorBidi"/>
          <w:noProof/>
          <w:sz w:val="24"/>
          <w:szCs w:val="24"/>
          <w:lang w:eastAsia="ko-KR"/>
        </w:rPr>
        <w:t xml:space="preserve">Boswell, J. (forthcoming). ‘The performance of political narratives: Or, how Australia and Britain’s ‘fat bombs’ fizzled out’, </w:t>
      </w:r>
      <w:r w:rsidRPr="00A61C3E">
        <w:rPr>
          <w:rFonts w:asciiTheme="majorBidi" w:eastAsia="Batang" w:hAnsiTheme="majorBidi" w:cstheme="majorBidi"/>
          <w:i/>
          <w:iCs/>
          <w:noProof/>
          <w:sz w:val="24"/>
          <w:szCs w:val="24"/>
          <w:lang w:eastAsia="ko-KR"/>
        </w:rPr>
        <w:t>British Journal of Politics and International Relations.</w:t>
      </w:r>
    </w:p>
    <w:p w14:paraId="6FE7559F" w14:textId="77777777" w:rsidR="00E261F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eastAsia="Batang" w:hAnsiTheme="majorBidi" w:cstheme="majorBidi"/>
          <w:noProof/>
          <w:sz w:val="24"/>
          <w:szCs w:val="24"/>
          <w:lang w:eastAsia="ko-KR"/>
        </w:rPr>
        <w:t xml:space="preserve">Chambers, S. (2012), </w:t>
      </w:r>
      <w:r w:rsidR="00707250" w:rsidRPr="00E261FC">
        <w:rPr>
          <w:rFonts w:asciiTheme="majorBidi" w:eastAsia="Batang" w:hAnsiTheme="majorBidi" w:cstheme="majorBidi"/>
          <w:noProof/>
          <w:sz w:val="24"/>
          <w:szCs w:val="24"/>
          <w:lang w:eastAsia="ko-KR"/>
        </w:rPr>
        <w:t xml:space="preserve">‘Deliberation and mass democracies’, </w:t>
      </w:r>
      <w:r w:rsidR="00707250" w:rsidRPr="00E261FC">
        <w:rPr>
          <w:rFonts w:asciiTheme="majorBidi" w:hAnsiTheme="majorBidi" w:cstheme="majorBidi"/>
          <w:noProof/>
          <w:sz w:val="24"/>
          <w:szCs w:val="24"/>
        </w:rPr>
        <w:t xml:space="preserve">in J Parkinson and J Mansbridge (eds.), </w:t>
      </w:r>
      <w:r w:rsidR="00707250" w:rsidRPr="00E261FC">
        <w:rPr>
          <w:rFonts w:asciiTheme="majorBidi" w:hAnsiTheme="majorBidi" w:cstheme="majorBidi"/>
          <w:i/>
          <w:noProof/>
          <w:sz w:val="24"/>
          <w:szCs w:val="24"/>
        </w:rPr>
        <w:t>Deliberative systems: deliberative democracy at the large scale</w:t>
      </w:r>
      <w:r w:rsidR="00707250" w:rsidRPr="00E261FC">
        <w:rPr>
          <w:rFonts w:asciiTheme="majorBidi" w:hAnsiTheme="majorBidi" w:cstheme="majorBidi"/>
          <w:noProof/>
          <w:sz w:val="24"/>
          <w:szCs w:val="24"/>
        </w:rPr>
        <w:t>, Cambridge University Press, Cambridge, UK, pp. 52-71.</w:t>
      </w:r>
    </w:p>
    <w:p w14:paraId="18CC9E57" w14:textId="77777777" w:rsidR="0078658C" w:rsidRPr="00E261FC" w:rsidRDefault="0078658C"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hAnsiTheme="majorBidi" w:cstheme="majorBidi"/>
          <w:noProof/>
          <w:sz w:val="24"/>
          <w:szCs w:val="24"/>
        </w:rPr>
        <w:t>Donaghy, R. (2007). Light Touch Review, Report. The Women's National Commission,</w:t>
      </w:r>
      <w:r w:rsidR="00E261FC">
        <w:rPr>
          <w:rFonts w:asciiTheme="majorBidi" w:eastAsia="Batang" w:hAnsiTheme="majorBidi" w:cstheme="majorBidi"/>
          <w:noProof/>
          <w:sz w:val="24"/>
          <w:szCs w:val="24"/>
          <w:lang w:eastAsia="ko-KR"/>
        </w:rPr>
        <w:t xml:space="preserve"> </w:t>
      </w:r>
      <w:r w:rsidRPr="00E261FC">
        <w:rPr>
          <w:rFonts w:asciiTheme="majorBidi" w:hAnsiTheme="majorBidi" w:cstheme="majorBidi"/>
          <w:noProof/>
          <w:sz w:val="24"/>
          <w:szCs w:val="24"/>
        </w:rPr>
        <w:t>London.</w:t>
      </w:r>
    </w:p>
    <w:p w14:paraId="7CE32088" w14:textId="77777777" w:rsidR="00E261FC" w:rsidRDefault="0078658C"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eastAsia="Batang" w:hAnsiTheme="majorBidi" w:cstheme="majorBidi"/>
          <w:noProof/>
          <w:sz w:val="24"/>
          <w:szCs w:val="24"/>
          <w:lang w:eastAsia="ko-KR"/>
        </w:rPr>
        <w:t>Dryzek, J.S. (2009)</w:t>
      </w:r>
      <w:r w:rsidR="00945E61" w:rsidRPr="00E261FC">
        <w:rPr>
          <w:rFonts w:asciiTheme="majorBidi" w:eastAsia="Batang" w:hAnsiTheme="majorBidi" w:cstheme="majorBidi"/>
          <w:noProof/>
          <w:sz w:val="24"/>
          <w:szCs w:val="24"/>
          <w:lang w:eastAsia="ko-KR"/>
        </w:rPr>
        <w:t>.</w:t>
      </w:r>
      <w:r w:rsidR="00945E61" w:rsidRPr="00E261FC">
        <w:rPr>
          <w:rFonts w:asciiTheme="majorBidi" w:hAnsiTheme="majorBidi" w:cstheme="majorBidi"/>
          <w:noProof/>
          <w:sz w:val="24"/>
          <w:szCs w:val="24"/>
        </w:rPr>
        <w:t xml:space="preserve"> ‘Democratization as deliberative capacity building’, </w:t>
      </w:r>
      <w:r w:rsidR="00945E61" w:rsidRPr="00E261FC">
        <w:rPr>
          <w:rFonts w:asciiTheme="majorBidi" w:hAnsiTheme="majorBidi" w:cstheme="majorBidi"/>
          <w:i/>
          <w:noProof/>
          <w:sz w:val="24"/>
          <w:szCs w:val="24"/>
        </w:rPr>
        <w:t>Comparative Political Studies</w:t>
      </w:r>
      <w:r w:rsidR="00945E61" w:rsidRPr="00E261FC">
        <w:rPr>
          <w:rFonts w:asciiTheme="majorBidi" w:hAnsiTheme="majorBidi" w:cstheme="majorBidi"/>
          <w:noProof/>
          <w:sz w:val="24"/>
          <w:szCs w:val="24"/>
        </w:rPr>
        <w:t>, vol. 42, no. 11, pp. 1379-1402.</w:t>
      </w:r>
    </w:p>
    <w:p w14:paraId="3063F2B3" w14:textId="77777777" w:rsidR="00E261FC" w:rsidRDefault="0078658C"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hAnsiTheme="majorBidi" w:cstheme="majorBidi"/>
          <w:noProof/>
          <w:sz w:val="24"/>
          <w:szCs w:val="24"/>
        </w:rPr>
        <w:t xml:space="preserve">Ercan, S.A (2012) ‘Beyond Multiculturalism: A deliberative democratic approach to “illiberal” cultures’, PhD thesis, School of Politics and International Relations, Australian National University, Canberra. </w:t>
      </w:r>
    </w:p>
    <w:p w14:paraId="05628915" w14:textId="77777777" w:rsidR="00E261FC" w:rsidRDefault="0078658C"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hAnsiTheme="majorBidi" w:cstheme="majorBidi"/>
          <w:noProof/>
          <w:sz w:val="24"/>
          <w:szCs w:val="24"/>
        </w:rPr>
        <w:lastRenderedPageBreak/>
        <w:t>Ercan, S.A. and Hendriks, C.</w:t>
      </w:r>
      <w:r w:rsidRPr="00E261FC">
        <w:rPr>
          <w:rFonts w:asciiTheme="majorBidi" w:eastAsia="Batang" w:hAnsiTheme="majorBidi" w:cstheme="majorBidi"/>
          <w:noProof/>
          <w:sz w:val="24"/>
          <w:szCs w:val="24"/>
          <w:lang w:eastAsia="ko-KR"/>
        </w:rPr>
        <w:t>M</w:t>
      </w:r>
      <w:r w:rsidRPr="00E261FC">
        <w:rPr>
          <w:rFonts w:asciiTheme="majorBidi" w:hAnsiTheme="majorBidi" w:cstheme="majorBidi"/>
          <w:noProof/>
          <w:sz w:val="24"/>
          <w:szCs w:val="24"/>
        </w:rPr>
        <w:t xml:space="preserve">. (2013) ‘The democratic challenges and potential of localism: Instights from deliberative democracy’, </w:t>
      </w:r>
      <w:r w:rsidRPr="00E261FC">
        <w:rPr>
          <w:rFonts w:asciiTheme="majorBidi" w:hAnsiTheme="majorBidi" w:cstheme="majorBidi"/>
          <w:i/>
          <w:noProof/>
          <w:sz w:val="24"/>
          <w:szCs w:val="24"/>
        </w:rPr>
        <w:t>Policy Studies</w:t>
      </w:r>
      <w:r w:rsidRPr="00E261FC">
        <w:rPr>
          <w:rFonts w:asciiTheme="majorBidi" w:hAnsiTheme="majorBidi" w:cstheme="majorBidi"/>
          <w:noProof/>
          <w:sz w:val="24"/>
          <w:szCs w:val="24"/>
        </w:rPr>
        <w:t xml:space="preserve"> 34(4): 422-40.</w:t>
      </w:r>
    </w:p>
    <w:p w14:paraId="7CA4CB4B" w14:textId="77777777" w:rsidR="00E261F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Ercan, S.A.  (2014) ‘Same problem, different solutions: The case of ‘honour killing’ in Germany and Britian’ , in: Aisha Gill, Carolyn Strange and Karl Roberts (eds.) ‘</w:t>
      </w:r>
      <w:r w:rsidRPr="00E261FC">
        <w:rPr>
          <w:rFonts w:asciiTheme="majorBidi" w:hAnsiTheme="majorBidi" w:cstheme="majorBidi"/>
          <w:i/>
          <w:noProof/>
          <w:sz w:val="24"/>
          <w:szCs w:val="24"/>
        </w:rPr>
        <w:t>Honour’ Killing and Violence: Theory, Policy and Practice</w:t>
      </w:r>
      <w:r w:rsidRPr="00E261FC">
        <w:rPr>
          <w:rFonts w:asciiTheme="majorBidi" w:hAnsiTheme="majorBidi" w:cstheme="majorBidi"/>
          <w:noProof/>
          <w:sz w:val="24"/>
          <w:szCs w:val="24"/>
        </w:rPr>
        <w:t xml:space="preserve">, London: Palgrave Macmillan, pp. 199-218. </w:t>
      </w:r>
    </w:p>
    <w:p w14:paraId="16FEEE41" w14:textId="378A7539" w:rsidR="00CC4D29" w:rsidRDefault="00CC4D29" w:rsidP="008611BA">
      <w:pPr>
        <w:spacing w:after="0"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Ercan, S.A. (2015) ‘Creati</w:t>
      </w:r>
      <w:r w:rsidR="00617D43">
        <w:rPr>
          <w:rFonts w:asciiTheme="majorBidi" w:hAnsiTheme="majorBidi" w:cstheme="majorBidi"/>
          <w:noProof/>
          <w:sz w:val="24"/>
          <w:szCs w:val="24"/>
        </w:rPr>
        <w:t>ng and sustaining evidence for “failed multiculturalism”</w:t>
      </w:r>
      <w:r>
        <w:rPr>
          <w:rFonts w:asciiTheme="majorBidi" w:hAnsiTheme="majorBidi" w:cstheme="majorBidi"/>
          <w:noProof/>
          <w:sz w:val="24"/>
          <w:szCs w:val="24"/>
        </w:rPr>
        <w:t>: The case of “honour killing” in Germany’</w:t>
      </w:r>
      <w:r w:rsidR="00617D43">
        <w:rPr>
          <w:rFonts w:asciiTheme="majorBidi" w:hAnsiTheme="majorBidi" w:cstheme="majorBidi"/>
          <w:noProof/>
          <w:sz w:val="24"/>
          <w:szCs w:val="24"/>
        </w:rPr>
        <w:t xml:space="preserve">, </w:t>
      </w:r>
      <w:r w:rsidR="00617D43" w:rsidRPr="00617D43">
        <w:rPr>
          <w:rFonts w:asciiTheme="majorBidi" w:hAnsiTheme="majorBidi" w:cstheme="majorBidi"/>
          <w:i/>
          <w:noProof/>
          <w:sz w:val="24"/>
          <w:szCs w:val="24"/>
        </w:rPr>
        <w:t>American Behavioral Scientist</w:t>
      </w:r>
      <w:r w:rsidR="00617D43">
        <w:rPr>
          <w:rFonts w:asciiTheme="majorBidi" w:hAnsiTheme="majorBidi" w:cstheme="majorBidi"/>
          <w:noProof/>
          <w:sz w:val="24"/>
          <w:szCs w:val="24"/>
        </w:rPr>
        <w:t xml:space="preserve"> 59(6): 658-678</w:t>
      </w:r>
    </w:p>
    <w:p w14:paraId="19AA7E22" w14:textId="77777777" w:rsidR="00843647" w:rsidRDefault="00843647" w:rsidP="008611BA">
      <w:pPr>
        <w:spacing w:after="0"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 xml:space="preserve">Ercan, S.A. ‘From polarization to pluralisation. A deliberative democratic approach to illiberal cultures’, </w:t>
      </w:r>
      <w:r w:rsidRPr="00617D43">
        <w:rPr>
          <w:rFonts w:asciiTheme="majorBidi" w:hAnsiTheme="majorBidi" w:cstheme="majorBidi"/>
          <w:i/>
          <w:noProof/>
          <w:sz w:val="24"/>
          <w:szCs w:val="24"/>
        </w:rPr>
        <w:t>International Political Science Review</w:t>
      </w:r>
      <w:r>
        <w:rPr>
          <w:rFonts w:asciiTheme="majorBidi" w:hAnsiTheme="majorBidi" w:cstheme="majorBidi"/>
          <w:noProof/>
          <w:sz w:val="24"/>
          <w:szCs w:val="24"/>
        </w:rPr>
        <w:t xml:space="preserve">, forthcoming. </w:t>
      </w:r>
    </w:p>
    <w:p w14:paraId="3CB5A83B" w14:textId="77777777" w:rsidR="00843647" w:rsidRDefault="00843647"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eastAsia="Batang" w:hAnsiTheme="majorBidi" w:cstheme="majorBidi"/>
          <w:noProof/>
          <w:sz w:val="24"/>
          <w:szCs w:val="24"/>
          <w:lang w:eastAsia="ko-KR"/>
        </w:rPr>
        <w:t>Ercan, S.A., Hendriks, C.M. and Boswell, J. ‘</w:t>
      </w:r>
      <w:r>
        <w:rPr>
          <w:rFonts w:asciiTheme="majorBidi" w:eastAsia="Batang" w:hAnsiTheme="majorBidi" w:cstheme="majorBidi"/>
          <w:noProof/>
          <w:sz w:val="24"/>
          <w:szCs w:val="24"/>
          <w:lang w:eastAsia="ko-KR"/>
        </w:rPr>
        <w:t xml:space="preserve">Studying public deliberation after the systemic turn: The crucial role for interpretive research’, </w:t>
      </w:r>
      <w:r w:rsidRPr="00CC4D29">
        <w:rPr>
          <w:rFonts w:asciiTheme="majorBidi" w:eastAsia="Batang" w:hAnsiTheme="majorBidi" w:cstheme="majorBidi"/>
          <w:i/>
          <w:noProof/>
          <w:sz w:val="24"/>
          <w:szCs w:val="24"/>
          <w:lang w:eastAsia="ko-KR"/>
        </w:rPr>
        <w:t>Policy and Politics</w:t>
      </w:r>
      <w:r>
        <w:rPr>
          <w:rFonts w:asciiTheme="majorBidi" w:eastAsia="Batang" w:hAnsiTheme="majorBidi" w:cstheme="majorBidi"/>
          <w:noProof/>
          <w:sz w:val="24"/>
          <w:szCs w:val="24"/>
          <w:lang w:eastAsia="ko-KR"/>
        </w:rPr>
        <w:t xml:space="preserve">, forthcoming. </w:t>
      </w:r>
    </w:p>
    <w:p w14:paraId="5917F8A0" w14:textId="77777777" w:rsidR="0078658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 xml:space="preserve">Ferree, M. M, Gamson W.A, Gerhards J. and D. Rucht (2002) </w:t>
      </w:r>
      <w:r w:rsidRPr="00E261FC">
        <w:rPr>
          <w:rFonts w:asciiTheme="majorBidi" w:hAnsiTheme="majorBidi" w:cstheme="majorBidi"/>
          <w:i/>
          <w:noProof/>
          <w:sz w:val="24"/>
          <w:szCs w:val="24"/>
        </w:rPr>
        <w:t>Shaping Abortion Discourse.</w:t>
      </w:r>
      <w:r w:rsidR="00E261FC">
        <w:rPr>
          <w:rFonts w:asciiTheme="majorBidi" w:eastAsia="Batang" w:hAnsiTheme="majorBidi" w:cstheme="majorBidi"/>
          <w:noProof/>
          <w:sz w:val="24"/>
          <w:szCs w:val="24"/>
          <w:lang w:eastAsia="ko-KR"/>
        </w:rPr>
        <w:t xml:space="preserve"> </w:t>
      </w:r>
      <w:r w:rsidRPr="00E261FC">
        <w:rPr>
          <w:rFonts w:asciiTheme="majorBidi" w:hAnsiTheme="majorBidi" w:cstheme="majorBidi"/>
          <w:i/>
          <w:noProof/>
          <w:sz w:val="24"/>
          <w:szCs w:val="24"/>
        </w:rPr>
        <w:t xml:space="preserve">Democracy and the Public Sphere in Germany and the United States, </w:t>
      </w:r>
      <w:r w:rsidRPr="00E261FC">
        <w:rPr>
          <w:rFonts w:asciiTheme="majorBidi" w:hAnsiTheme="majorBidi" w:cstheme="majorBidi"/>
          <w:noProof/>
          <w:sz w:val="24"/>
          <w:szCs w:val="24"/>
        </w:rPr>
        <w:t>Cambridge, Cambridge</w:t>
      </w:r>
      <w:r w:rsidR="00E261FC">
        <w:rPr>
          <w:rFonts w:asciiTheme="majorBidi" w:eastAsia="Batang" w:hAnsiTheme="majorBidi" w:cstheme="majorBidi"/>
          <w:noProof/>
          <w:sz w:val="24"/>
          <w:szCs w:val="24"/>
          <w:lang w:eastAsia="ko-KR"/>
        </w:rPr>
        <w:t xml:space="preserve"> </w:t>
      </w:r>
      <w:r w:rsidRPr="00E261FC">
        <w:rPr>
          <w:rFonts w:asciiTheme="majorBidi" w:hAnsiTheme="majorBidi" w:cstheme="majorBidi"/>
          <w:noProof/>
          <w:sz w:val="24"/>
          <w:szCs w:val="24"/>
        </w:rPr>
        <w:t>University Press.</w:t>
      </w:r>
    </w:p>
    <w:p w14:paraId="6D718845" w14:textId="6F8FB7C8" w:rsidR="002E32A7" w:rsidRPr="002E32A7" w:rsidRDefault="002E32A7" w:rsidP="008611BA">
      <w:pPr>
        <w:spacing w:after="0" w:line="360" w:lineRule="auto"/>
        <w:ind w:left="720" w:hanging="720"/>
        <w:jc w:val="both"/>
        <w:rPr>
          <w:rFonts w:ascii="Times New Roman" w:eastAsia="Batang" w:hAnsi="Times New Roman" w:cs="Times New Roman"/>
          <w:noProof/>
          <w:sz w:val="24"/>
          <w:szCs w:val="24"/>
          <w:lang w:eastAsia="ko-KR"/>
        </w:rPr>
      </w:pPr>
      <w:r w:rsidRPr="002E32A7">
        <w:rPr>
          <w:rFonts w:ascii="Times New Roman" w:hAnsi="Times New Roman" w:cs="Times New Roman"/>
          <w:noProof/>
          <w:sz w:val="24"/>
          <w:szCs w:val="24"/>
        </w:rPr>
        <w:t xml:space="preserve">Ferreee, M.M (2012) </w:t>
      </w:r>
      <w:r w:rsidRPr="002E32A7">
        <w:rPr>
          <w:rFonts w:ascii="Times New Roman" w:hAnsi="Times New Roman" w:cs="Times New Roman"/>
          <w:i/>
          <w:noProof/>
        </w:rPr>
        <w:t xml:space="preserve">Varieties of Feminism. German Gender Politics in Global Perspective, </w:t>
      </w:r>
      <w:r w:rsidRPr="002E32A7">
        <w:rPr>
          <w:rFonts w:ascii="Times New Roman" w:hAnsi="Times New Roman" w:cs="Times New Roman"/>
          <w:noProof/>
        </w:rPr>
        <w:t>Stanford, Stanford University Press</w:t>
      </w:r>
      <w:r>
        <w:rPr>
          <w:rFonts w:ascii="Times New Roman" w:hAnsi="Times New Roman" w:cs="Times New Roman"/>
          <w:noProof/>
        </w:rPr>
        <w:t>.</w:t>
      </w:r>
    </w:p>
    <w:p w14:paraId="1FD091BF" w14:textId="77777777" w:rsidR="00E261FC" w:rsidRDefault="0078658C"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eastAsia="Batang" w:hAnsiTheme="majorBidi" w:cstheme="majorBidi"/>
          <w:noProof/>
          <w:sz w:val="24"/>
          <w:szCs w:val="24"/>
          <w:lang w:eastAsia="ko-KR"/>
        </w:rPr>
        <w:t>Fishkin</w:t>
      </w:r>
      <w:r w:rsidR="00707250" w:rsidRPr="00E261FC">
        <w:rPr>
          <w:rFonts w:asciiTheme="majorBidi" w:eastAsia="Batang" w:hAnsiTheme="majorBidi" w:cstheme="majorBidi"/>
          <w:noProof/>
          <w:sz w:val="24"/>
          <w:szCs w:val="24"/>
          <w:lang w:eastAsia="ko-KR"/>
        </w:rPr>
        <w:t>, J.</w:t>
      </w:r>
      <w:r w:rsidRPr="00E261FC">
        <w:rPr>
          <w:rFonts w:asciiTheme="majorBidi" w:eastAsia="Batang" w:hAnsiTheme="majorBidi" w:cstheme="majorBidi"/>
          <w:noProof/>
          <w:sz w:val="24"/>
          <w:szCs w:val="24"/>
          <w:lang w:eastAsia="ko-KR"/>
        </w:rPr>
        <w:t xml:space="preserve"> </w:t>
      </w:r>
      <w:r w:rsidR="00707250" w:rsidRPr="00E261FC">
        <w:rPr>
          <w:rFonts w:asciiTheme="majorBidi" w:eastAsia="Batang" w:hAnsiTheme="majorBidi" w:cstheme="majorBidi"/>
          <w:noProof/>
          <w:sz w:val="24"/>
          <w:szCs w:val="24"/>
          <w:lang w:eastAsia="ko-KR"/>
        </w:rPr>
        <w:t>(</w:t>
      </w:r>
      <w:r w:rsidRPr="00E261FC">
        <w:rPr>
          <w:rFonts w:asciiTheme="majorBidi" w:eastAsia="Batang" w:hAnsiTheme="majorBidi" w:cstheme="majorBidi"/>
          <w:noProof/>
          <w:sz w:val="24"/>
          <w:szCs w:val="24"/>
          <w:lang w:eastAsia="ko-KR"/>
        </w:rPr>
        <w:t>2009</w:t>
      </w:r>
      <w:r w:rsidR="00707250" w:rsidRPr="00E261FC">
        <w:rPr>
          <w:rFonts w:asciiTheme="majorBidi" w:eastAsia="Batang" w:hAnsiTheme="majorBidi" w:cstheme="majorBidi"/>
          <w:noProof/>
          <w:sz w:val="24"/>
          <w:szCs w:val="24"/>
          <w:lang w:eastAsia="ko-KR"/>
        </w:rPr>
        <w:t>). When the People Speak: deliberative democracy and public consultation, Oxford University Press, New York.</w:t>
      </w:r>
    </w:p>
    <w:p w14:paraId="1F740782" w14:textId="77777777" w:rsidR="005248C4" w:rsidRPr="00E261FC" w:rsidRDefault="005248C4" w:rsidP="008611BA">
      <w:pPr>
        <w:spacing w:after="0" w:line="360" w:lineRule="auto"/>
        <w:ind w:left="720" w:hanging="720"/>
        <w:jc w:val="both"/>
        <w:rPr>
          <w:rFonts w:asciiTheme="majorBidi" w:eastAsia="Batang" w:hAnsiTheme="majorBidi" w:cstheme="majorBidi"/>
          <w:noProof/>
          <w:sz w:val="24"/>
          <w:szCs w:val="24"/>
          <w:lang w:eastAsia="ko-KR"/>
        </w:rPr>
      </w:pPr>
      <w:r w:rsidRPr="00E261FC">
        <w:rPr>
          <w:rFonts w:asciiTheme="majorBidi" w:eastAsia="Batang" w:hAnsiTheme="majorBidi" w:cstheme="majorBidi"/>
          <w:sz w:val="24"/>
          <w:szCs w:val="24"/>
          <w:lang w:val="en-AU" w:eastAsia="en-US"/>
        </w:rPr>
        <w:t xml:space="preserve">Flyvbjerg, B. (2006). ‘Five misunderstandings about case-study research’, </w:t>
      </w:r>
      <w:r w:rsidRPr="00E261FC">
        <w:rPr>
          <w:rFonts w:asciiTheme="majorBidi" w:eastAsia="Batang" w:hAnsiTheme="majorBidi" w:cstheme="majorBidi"/>
          <w:i/>
          <w:iCs/>
          <w:sz w:val="24"/>
          <w:szCs w:val="24"/>
          <w:lang w:val="en-AU" w:eastAsia="en-US"/>
        </w:rPr>
        <w:t>Qualitative Inquiry</w:t>
      </w:r>
      <w:r w:rsidRPr="00E261FC">
        <w:rPr>
          <w:rFonts w:asciiTheme="majorBidi" w:eastAsia="Batang" w:hAnsiTheme="majorBidi" w:cstheme="majorBidi"/>
          <w:sz w:val="24"/>
          <w:szCs w:val="24"/>
          <w:lang w:val="en-AU" w:eastAsia="en-US"/>
        </w:rPr>
        <w:t>, 12(2): 219-245.</w:t>
      </w:r>
    </w:p>
    <w:p w14:paraId="52BFCB3D" w14:textId="77777777" w:rsidR="0037455F" w:rsidRDefault="0037455F" w:rsidP="008611BA">
      <w:pPr>
        <w:spacing w:after="0" w:line="360" w:lineRule="auto"/>
        <w:ind w:left="720" w:hanging="720"/>
        <w:jc w:val="both"/>
        <w:rPr>
          <w:rFonts w:asciiTheme="majorBidi" w:hAnsiTheme="majorBidi" w:cstheme="majorBidi"/>
          <w:noProof/>
          <w:sz w:val="24"/>
          <w:szCs w:val="24"/>
        </w:rPr>
      </w:pPr>
      <w:r>
        <w:rPr>
          <w:rFonts w:asciiTheme="majorBidi" w:hAnsiTheme="majorBidi" w:cstheme="majorBidi"/>
          <w:sz w:val="24"/>
          <w:szCs w:val="24"/>
        </w:rPr>
        <w:t xml:space="preserve">Fung, A. (2003). ‘Survey article: recipes for public spheres: eight institutional design choices and their consequences’, </w:t>
      </w:r>
      <w:r w:rsidRPr="00761D32">
        <w:rPr>
          <w:rFonts w:asciiTheme="majorBidi" w:hAnsiTheme="majorBidi" w:cstheme="majorBidi"/>
          <w:i/>
          <w:iCs/>
          <w:sz w:val="24"/>
          <w:szCs w:val="24"/>
        </w:rPr>
        <w:t>Journal of Political Philosophy</w:t>
      </w:r>
      <w:r>
        <w:rPr>
          <w:rFonts w:asciiTheme="majorBidi" w:hAnsiTheme="majorBidi" w:cstheme="majorBidi"/>
          <w:sz w:val="24"/>
          <w:szCs w:val="24"/>
        </w:rPr>
        <w:t>, 11(3), 338-367.</w:t>
      </w:r>
    </w:p>
    <w:p w14:paraId="22E4D79A" w14:textId="77777777" w:rsidR="00E261FC" w:rsidRDefault="0078658C" w:rsidP="008611BA">
      <w:pPr>
        <w:spacing w:after="0" w:line="360" w:lineRule="auto"/>
        <w:ind w:left="720" w:hanging="720"/>
        <w:jc w:val="both"/>
        <w:rPr>
          <w:rFonts w:asciiTheme="majorBidi" w:hAnsiTheme="majorBidi" w:cstheme="majorBidi"/>
          <w:noProof/>
          <w:sz w:val="24"/>
          <w:szCs w:val="24"/>
          <w:lang w:val="en-AU"/>
        </w:rPr>
      </w:pPr>
      <w:r w:rsidRPr="00E261FC">
        <w:rPr>
          <w:rFonts w:asciiTheme="majorBidi" w:hAnsiTheme="majorBidi" w:cstheme="majorBidi"/>
          <w:noProof/>
          <w:sz w:val="24"/>
          <w:szCs w:val="24"/>
          <w:lang w:val="en-AU"/>
        </w:rPr>
        <w:t xml:space="preserve">Fung, A., (2006). ‘Democratising the Policy Process’. in M. Moran, M. Rein &amp; R.E. Goodin (eds.) </w:t>
      </w:r>
      <w:r w:rsidRPr="00E261FC">
        <w:rPr>
          <w:rFonts w:asciiTheme="majorBidi" w:hAnsiTheme="majorBidi" w:cstheme="majorBidi"/>
          <w:i/>
          <w:noProof/>
          <w:sz w:val="24"/>
          <w:szCs w:val="24"/>
          <w:lang w:val="en-AU"/>
        </w:rPr>
        <w:t>The Oxford Handbook of Public Policy.</w:t>
      </w:r>
      <w:r w:rsidRPr="00E261FC">
        <w:rPr>
          <w:rFonts w:asciiTheme="majorBidi" w:hAnsiTheme="majorBidi" w:cstheme="majorBidi"/>
          <w:noProof/>
          <w:sz w:val="24"/>
          <w:szCs w:val="24"/>
          <w:lang w:val="en-AU"/>
        </w:rPr>
        <w:t xml:space="preserve"> Oxford: Oxford University Press, 669-685.</w:t>
      </w:r>
    </w:p>
    <w:p w14:paraId="402FECC3" w14:textId="77777777" w:rsidR="00945E61" w:rsidRPr="00E261F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Gamson, W.A. and Modgiloni, A. (1989) ‘Media Discourse and Public Opinion on Nuclear</w:t>
      </w:r>
      <w:r w:rsidR="00E261FC">
        <w:rPr>
          <w:rFonts w:asciiTheme="majorBidi" w:hAnsiTheme="majorBidi" w:cstheme="majorBidi"/>
          <w:noProof/>
          <w:sz w:val="24"/>
          <w:szCs w:val="24"/>
        </w:rPr>
        <w:t xml:space="preserve"> </w:t>
      </w:r>
      <w:r w:rsidRPr="00E261FC">
        <w:rPr>
          <w:rFonts w:asciiTheme="majorBidi" w:hAnsiTheme="majorBidi" w:cstheme="majorBidi"/>
          <w:noProof/>
          <w:sz w:val="24"/>
          <w:szCs w:val="24"/>
        </w:rPr>
        <w:t xml:space="preserve">Power: A Constructionist Approach’, </w:t>
      </w:r>
      <w:r w:rsidRPr="00E261FC">
        <w:rPr>
          <w:rFonts w:asciiTheme="majorBidi" w:hAnsiTheme="majorBidi" w:cstheme="majorBidi"/>
          <w:i/>
          <w:noProof/>
          <w:sz w:val="24"/>
          <w:szCs w:val="24"/>
        </w:rPr>
        <w:t>American Journal of Sociology,</w:t>
      </w:r>
      <w:r w:rsidRPr="00E261FC">
        <w:rPr>
          <w:rFonts w:asciiTheme="majorBidi" w:hAnsiTheme="majorBidi" w:cstheme="majorBidi"/>
          <w:noProof/>
          <w:sz w:val="24"/>
          <w:szCs w:val="24"/>
        </w:rPr>
        <w:t xml:space="preserve"> 95(1)</w:t>
      </w:r>
      <w:r w:rsidRPr="00E261FC">
        <w:rPr>
          <w:rFonts w:asciiTheme="majorBidi" w:hAnsiTheme="majorBidi" w:cstheme="majorBidi"/>
          <w:b/>
          <w:noProof/>
          <w:sz w:val="24"/>
          <w:szCs w:val="24"/>
        </w:rPr>
        <w:t>:</w:t>
      </w:r>
      <w:r w:rsidRPr="00E261FC">
        <w:rPr>
          <w:rFonts w:asciiTheme="majorBidi" w:hAnsiTheme="majorBidi" w:cstheme="majorBidi"/>
          <w:noProof/>
          <w:sz w:val="24"/>
          <w:szCs w:val="24"/>
        </w:rPr>
        <w:t xml:space="preserve"> 1-37.</w:t>
      </w:r>
    </w:p>
    <w:p w14:paraId="12202496" w14:textId="77777777" w:rsidR="00E261FC" w:rsidRDefault="00707250" w:rsidP="008611BA">
      <w:pPr>
        <w:spacing w:line="360" w:lineRule="auto"/>
        <w:ind w:left="720" w:hanging="720"/>
        <w:jc w:val="both"/>
        <w:rPr>
          <w:rFonts w:asciiTheme="majorBidi" w:eastAsia="Batang" w:hAnsiTheme="majorBidi" w:cstheme="majorBidi"/>
          <w:noProof/>
          <w:sz w:val="24"/>
          <w:szCs w:val="24"/>
          <w:lang w:eastAsia="ko-KR"/>
        </w:rPr>
      </w:pPr>
      <w:r w:rsidRPr="00E261FC">
        <w:rPr>
          <w:rFonts w:asciiTheme="majorBidi" w:eastAsia="Batang" w:hAnsiTheme="majorBidi" w:cstheme="majorBidi"/>
          <w:noProof/>
          <w:sz w:val="24"/>
          <w:szCs w:val="24"/>
          <w:lang w:eastAsia="ko-KR"/>
        </w:rPr>
        <w:t>Goodin, R. E. and Dryzek, J.</w:t>
      </w:r>
      <w:r w:rsidR="0044117F" w:rsidRPr="00E261FC">
        <w:rPr>
          <w:rFonts w:asciiTheme="majorBidi" w:eastAsia="Batang" w:hAnsiTheme="majorBidi" w:cstheme="majorBidi"/>
          <w:noProof/>
          <w:sz w:val="24"/>
          <w:szCs w:val="24"/>
          <w:lang w:eastAsia="ko-KR"/>
        </w:rPr>
        <w:t xml:space="preserve"> S. (2006). ‘</w:t>
      </w:r>
      <w:r w:rsidRPr="00E261FC">
        <w:rPr>
          <w:rFonts w:asciiTheme="majorBidi" w:eastAsia="Batang" w:hAnsiTheme="majorBidi" w:cstheme="majorBidi"/>
          <w:noProof/>
          <w:sz w:val="24"/>
          <w:szCs w:val="24"/>
          <w:lang w:eastAsia="ko-KR"/>
        </w:rPr>
        <w:t>Deliberative Impacts: The Macro-Political Uptake of Mini-publics</w:t>
      </w:r>
      <w:r w:rsidR="0044117F" w:rsidRPr="00E261FC">
        <w:rPr>
          <w:rFonts w:asciiTheme="majorBidi" w:eastAsia="Batang" w:hAnsiTheme="majorBidi" w:cstheme="majorBidi"/>
          <w:noProof/>
          <w:sz w:val="24"/>
          <w:szCs w:val="24"/>
          <w:lang w:eastAsia="ko-KR"/>
        </w:rPr>
        <w:t>’</w:t>
      </w:r>
      <w:r w:rsidRPr="00E261FC">
        <w:rPr>
          <w:rFonts w:asciiTheme="majorBidi" w:eastAsia="Batang" w:hAnsiTheme="majorBidi" w:cstheme="majorBidi"/>
          <w:noProof/>
          <w:sz w:val="24"/>
          <w:szCs w:val="24"/>
          <w:lang w:eastAsia="ko-KR"/>
        </w:rPr>
        <w:t xml:space="preserve">, </w:t>
      </w:r>
      <w:r w:rsidRPr="00E261FC">
        <w:rPr>
          <w:rFonts w:asciiTheme="majorBidi" w:eastAsia="Batang" w:hAnsiTheme="majorBidi" w:cstheme="majorBidi"/>
          <w:i/>
          <w:iCs/>
          <w:noProof/>
          <w:sz w:val="24"/>
          <w:szCs w:val="24"/>
          <w:lang w:eastAsia="ko-KR"/>
        </w:rPr>
        <w:t>Politics and Society</w:t>
      </w:r>
      <w:r w:rsidR="0044117F" w:rsidRPr="00E261FC">
        <w:rPr>
          <w:rFonts w:asciiTheme="majorBidi" w:eastAsia="Batang" w:hAnsiTheme="majorBidi" w:cstheme="majorBidi"/>
          <w:noProof/>
          <w:sz w:val="24"/>
          <w:szCs w:val="24"/>
          <w:lang w:eastAsia="ko-KR"/>
        </w:rPr>
        <w:t>, 34, pp.</w:t>
      </w:r>
      <w:r w:rsidR="00E261FC">
        <w:rPr>
          <w:rFonts w:asciiTheme="majorBidi" w:eastAsia="Batang" w:hAnsiTheme="majorBidi" w:cstheme="majorBidi"/>
          <w:noProof/>
          <w:sz w:val="24"/>
          <w:szCs w:val="24"/>
          <w:lang w:eastAsia="ko-KR"/>
        </w:rPr>
        <w:t xml:space="preserve"> 219-44.</w:t>
      </w:r>
    </w:p>
    <w:p w14:paraId="762843B0" w14:textId="77777777" w:rsidR="000105E8" w:rsidRDefault="000105E8" w:rsidP="008611BA">
      <w:pPr>
        <w:spacing w:line="360" w:lineRule="auto"/>
        <w:ind w:left="720" w:hanging="720"/>
        <w:jc w:val="both"/>
        <w:rPr>
          <w:rFonts w:asciiTheme="majorBidi" w:hAnsiTheme="majorBidi" w:cstheme="majorBidi"/>
          <w:noProof/>
          <w:sz w:val="24"/>
          <w:szCs w:val="24"/>
        </w:rPr>
      </w:pPr>
      <w:r w:rsidRPr="002D5189">
        <w:rPr>
          <w:rFonts w:asciiTheme="majorBidi" w:hAnsiTheme="majorBidi" w:cstheme="majorBidi"/>
          <w:noProof/>
          <w:sz w:val="24"/>
          <w:szCs w:val="24"/>
          <w:lang w:val="de-DE"/>
        </w:rPr>
        <w:t xml:space="preserve">Grönlund, K., A. Bächtiger, and M. Setälä. </w:t>
      </w:r>
      <w:r>
        <w:rPr>
          <w:rFonts w:asciiTheme="majorBidi" w:hAnsiTheme="majorBidi" w:cstheme="majorBidi"/>
          <w:noProof/>
          <w:sz w:val="24"/>
          <w:szCs w:val="24"/>
        </w:rPr>
        <w:t>(</w:t>
      </w:r>
      <w:r w:rsidRPr="00761D32">
        <w:rPr>
          <w:rFonts w:asciiTheme="majorBidi" w:hAnsiTheme="majorBidi" w:cstheme="majorBidi"/>
          <w:noProof/>
          <w:sz w:val="24"/>
          <w:szCs w:val="24"/>
        </w:rPr>
        <w:t>2014</w:t>
      </w:r>
      <w:r>
        <w:rPr>
          <w:rFonts w:asciiTheme="majorBidi" w:hAnsiTheme="majorBidi" w:cstheme="majorBidi"/>
          <w:noProof/>
          <w:sz w:val="24"/>
          <w:szCs w:val="24"/>
        </w:rPr>
        <w:t>)</w:t>
      </w:r>
      <w:r w:rsidRPr="00761D32">
        <w:rPr>
          <w:rFonts w:asciiTheme="majorBidi" w:hAnsiTheme="majorBidi" w:cstheme="majorBidi"/>
          <w:noProof/>
          <w:sz w:val="24"/>
          <w:szCs w:val="24"/>
        </w:rPr>
        <w:t xml:space="preserve">. </w:t>
      </w:r>
      <w:r w:rsidRPr="00761D32">
        <w:rPr>
          <w:rFonts w:asciiTheme="majorBidi" w:hAnsiTheme="majorBidi" w:cstheme="majorBidi"/>
          <w:i/>
          <w:noProof/>
          <w:sz w:val="24"/>
          <w:szCs w:val="24"/>
        </w:rPr>
        <w:t>Deliberative Mini-Publics: Involving Citizens in the Democratic Process.</w:t>
      </w:r>
      <w:r w:rsidRPr="00761D32">
        <w:rPr>
          <w:rFonts w:asciiTheme="majorBidi" w:hAnsiTheme="majorBidi" w:cstheme="majorBidi"/>
          <w:noProof/>
          <w:sz w:val="24"/>
          <w:szCs w:val="24"/>
        </w:rPr>
        <w:t xml:space="preserve"> Colchester: ECPR Press.</w:t>
      </w:r>
      <w:r w:rsidRPr="00E261FC">
        <w:rPr>
          <w:rFonts w:asciiTheme="majorBidi" w:hAnsiTheme="majorBidi" w:cstheme="majorBidi"/>
          <w:noProof/>
          <w:sz w:val="24"/>
          <w:szCs w:val="24"/>
        </w:rPr>
        <w:t xml:space="preserve"> </w:t>
      </w:r>
    </w:p>
    <w:p w14:paraId="01B9B5CC" w14:textId="77777777" w:rsidR="00E261FC" w:rsidRDefault="0078658C" w:rsidP="008611BA">
      <w:pPr>
        <w:spacing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lastRenderedPageBreak/>
        <w:t xml:space="preserve">Gutmann, A. and D. Thompson (1996). </w:t>
      </w:r>
      <w:r w:rsidRPr="00E261FC">
        <w:rPr>
          <w:rFonts w:asciiTheme="majorBidi" w:hAnsiTheme="majorBidi" w:cstheme="majorBidi"/>
          <w:i/>
          <w:noProof/>
          <w:sz w:val="24"/>
          <w:szCs w:val="24"/>
        </w:rPr>
        <w:t>Democracy and Disagreement</w:t>
      </w:r>
      <w:r w:rsidRPr="00E261FC">
        <w:rPr>
          <w:rFonts w:asciiTheme="majorBidi" w:hAnsiTheme="majorBidi" w:cstheme="majorBidi"/>
          <w:noProof/>
          <w:sz w:val="24"/>
          <w:szCs w:val="24"/>
        </w:rPr>
        <w:t>. Cambridge, The Belknap Press.</w:t>
      </w:r>
    </w:p>
    <w:p w14:paraId="4C7FF427" w14:textId="77777777" w:rsidR="00E261FC" w:rsidRDefault="0078658C" w:rsidP="008611BA">
      <w:pPr>
        <w:spacing w:line="360" w:lineRule="auto"/>
        <w:ind w:left="720" w:hanging="720"/>
        <w:jc w:val="both"/>
        <w:rPr>
          <w:rFonts w:asciiTheme="majorBidi" w:hAnsiTheme="majorBidi" w:cstheme="majorBidi"/>
          <w:noProof/>
          <w:sz w:val="24"/>
          <w:szCs w:val="24"/>
        </w:rPr>
      </w:pPr>
      <w:proofErr w:type="spellStart"/>
      <w:r w:rsidRPr="00E261FC">
        <w:rPr>
          <w:rFonts w:asciiTheme="majorBidi" w:eastAsia="Batang" w:hAnsiTheme="majorBidi" w:cstheme="majorBidi"/>
          <w:color w:val="0E0E0E"/>
          <w:sz w:val="24"/>
          <w:szCs w:val="24"/>
          <w:lang w:val="en-US" w:eastAsia="ko-KR"/>
        </w:rPr>
        <w:t>Habermas</w:t>
      </w:r>
      <w:proofErr w:type="spellEnd"/>
      <w:r w:rsidR="00945E61" w:rsidRPr="00E261FC">
        <w:rPr>
          <w:rFonts w:asciiTheme="majorBidi" w:eastAsia="Batang" w:hAnsiTheme="majorBidi" w:cstheme="majorBidi"/>
          <w:color w:val="0E0E0E"/>
          <w:sz w:val="24"/>
          <w:szCs w:val="24"/>
          <w:lang w:val="en-US" w:eastAsia="ko-KR"/>
        </w:rPr>
        <w:t>, J. (</w:t>
      </w:r>
      <w:r w:rsidR="00945E61" w:rsidRPr="00E261FC">
        <w:rPr>
          <w:rFonts w:asciiTheme="majorBidi" w:hAnsiTheme="majorBidi" w:cstheme="majorBidi"/>
          <w:noProof/>
          <w:sz w:val="24"/>
          <w:szCs w:val="24"/>
        </w:rPr>
        <w:t xml:space="preserve">1996). </w:t>
      </w:r>
      <w:r w:rsidR="00945E61" w:rsidRPr="00E261FC">
        <w:rPr>
          <w:rFonts w:asciiTheme="majorBidi" w:hAnsiTheme="majorBidi" w:cstheme="majorBidi"/>
          <w:i/>
          <w:noProof/>
          <w:sz w:val="24"/>
          <w:szCs w:val="24"/>
        </w:rPr>
        <w:t>Between facts and norms: contributions to a discourse theory of law and democracy</w:t>
      </w:r>
      <w:r w:rsidR="00945E61" w:rsidRPr="00E261FC">
        <w:rPr>
          <w:rFonts w:asciiTheme="majorBidi" w:hAnsiTheme="majorBidi" w:cstheme="majorBidi"/>
          <w:noProof/>
          <w:sz w:val="24"/>
          <w:szCs w:val="24"/>
        </w:rPr>
        <w:t>, Polity Press, Cambridge.</w:t>
      </w:r>
    </w:p>
    <w:p w14:paraId="63C659FB" w14:textId="77777777" w:rsidR="00E261FC" w:rsidRDefault="00945E61" w:rsidP="008611BA">
      <w:pPr>
        <w:spacing w:line="360" w:lineRule="auto"/>
        <w:ind w:left="720" w:hanging="720"/>
        <w:jc w:val="both"/>
        <w:rPr>
          <w:rFonts w:asciiTheme="majorBidi" w:hAnsiTheme="majorBidi" w:cstheme="majorBidi"/>
          <w:noProof/>
          <w:sz w:val="24"/>
          <w:szCs w:val="24"/>
        </w:rPr>
      </w:pPr>
      <w:proofErr w:type="gramStart"/>
      <w:r w:rsidRPr="00E261FC">
        <w:rPr>
          <w:rFonts w:asciiTheme="majorBidi" w:eastAsia="Batang" w:hAnsiTheme="majorBidi" w:cstheme="majorBidi"/>
          <w:color w:val="0E0E0E"/>
          <w:sz w:val="24"/>
          <w:szCs w:val="24"/>
          <w:lang w:val="en-US" w:eastAsia="ko-KR"/>
        </w:rPr>
        <w:t>Hajer, M. A. (1995).</w:t>
      </w:r>
      <w:proofErr w:type="gramEnd"/>
      <w:r w:rsidRPr="00E261FC">
        <w:rPr>
          <w:rFonts w:asciiTheme="majorBidi" w:eastAsia="Batang" w:hAnsiTheme="majorBidi" w:cstheme="majorBidi"/>
          <w:color w:val="0E0E0E"/>
          <w:sz w:val="24"/>
          <w:szCs w:val="24"/>
          <w:lang w:val="en-US" w:eastAsia="ko-KR"/>
        </w:rPr>
        <w:t xml:space="preserve"> </w:t>
      </w:r>
      <w:r w:rsidRPr="00E261FC">
        <w:rPr>
          <w:rFonts w:asciiTheme="majorBidi" w:eastAsia="Batang" w:hAnsiTheme="majorBidi" w:cstheme="majorBidi"/>
          <w:i/>
          <w:iCs/>
          <w:color w:val="0E0E0E"/>
          <w:sz w:val="24"/>
          <w:szCs w:val="24"/>
          <w:lang w:val="en-US" w:eastAsia="ko-KR"/>
        </w:rPr>
        <w:t>The poli</w:t>
      </w:r>
      <w:r w:rsidR="00E261FC">
        <w:rPr>
          <w:rFonts w:asciiTheme="majorBidi" w:eastAsia="Batang" w:hAnsiTheme="majorBidi" w:cstheme="majorBidi"/>
          <w:i/>
          <w:iCs/>
          <w:color w:val="0E0E0E"/>
          <w:sz w:val="24"/>
          <w:szCs w:val="24"/>
          <w:lang w:val="en-US" w:eastAsia="ko-KR"/>
        </w:rPr>
        <w:t>tics of environmental discourse</w:t>
      </w:r>
      <w:r w:rsidRPr="00E261FC">
        <w:rPr>
          <w:rFonts w:asciiTheme="majorBidi" w:eastAsia="Batang" w:hAnsiTheme="majorBidi" w:cstheme="majorBidi"/>
          <w:i/>
          <w:iCs/>
          <w:color w:val="0E0E0E"/>
          <w:sz w:val="24"/>
          <w:szCs w:val="24"/>
          <w:lang w:val="en-US" w:eastAsia="ko-KR"/>
        </w:rPr>
        <w:t>: ecological modernization and the policy process</w:t>
      </w:r>
      <w:r w:rsidRPr="00E261FC">
        <w:rPr>
          <w:rFonts w:asciiTheme="majorBidi" w:eastAsia="Batang" w:hAnsiTheme="majorBidi" w:cstheme="majorBidi"/>
          <w:color w:val="0E0E0E"/>
          <w:sz w:val="24"/>
          <w:szCs w:val="24"/>
          <w:lang w:val="en-US" w:eastAsia="ko-KR"/>
        </w:rPr>
        <w:t>, Clarendon Press, Oxford, UK.</w:t>
      </w:r>
    </w:p>
    <w:p w14:paraId="4B76CC8C" w14:textId="77777777" w:rsidR="000D7015" w:rsidRPr="00761D32" w:rsidRDefault="000D7015" w:rsidP="008611BA">
      <w:pPr>
        <w:spacing w:line="360" w:lineRule="auto"/>
        <w:ind w:left="720" w:hanging="720"/>
        <w:jc w:val="both"/>
        <w:rPr>
          <w:rFonts w:asciiTheme="majorBidi" w:eastAsia="Batang" w:hAnsiTheme="majorBidi" w:cstheme="majorBidi"/>
          <w:color w:val="0E0E0E"/>
          <w:sz w:val="24"/>
          <w:szCs w:val="24"/>
          <w:lang w:val="en-US" w:eastAsia="ko-KR"/>
        </w:rPr>
      </w:pPr>
      <w:proofErr w:type="gramStart"/>
      <w:r>
        <w:rPr>
          <w:rFonts w:asciiTheme="majorBidi" w:eastAsia="Batang" w:hAnsiTheme="majorBidi" w:cstheme="majorBidi"/>
          <w:color w:val="0E0E0E"/>
          <w:sz w:val="24"/>
          <w:szCs w:val="24"/>
          <w:lang w:val="en-US" w:eastAsia="ko-KR"/>
        </w:rPr>
        <w:t>Hendriks, C. M. 2005.</w:t>
      </w:r>
      <w:proofErr w:type="gramEnd"/>
      <w:r>
        <w:rPr>
          <w:rFonts w:asciiTheme="majorBidi" w:eastAsia="Batang" w:hAnsiTheme="majorBidi" w:cstheme="majorBidi"/>
          <w:color w:val="0E0E0E"/>
          <w:sz w:val="24"/>
          <w:szCs w:val="24"/>
          <w:lang w:val="en-US" w:eastAsia="ko-KR"/>
        </w:rPr>
        <w:t xml:space="preserve"> ‘</w:t>
      </w:r>
      <w:r w:rsidRPr="00761D32">
        <w:rPr>
          <w:rFonts w:asciiTheme="majorBidi" w:eastAsia="Batang" w:hAnsiTheme="majorBidi" w:cstheme="majorBidi"/>
          <w:color w:val="0E0E0E"/>
          <w:sz w:val="24"/>
          <w:szCs w:val="24"/>
          <w:lang w:val="en-US" w:eastAsia="ko-KR"/>
        </w:rPr>
        <w:t>Consensus conferences and planning ce</w:t>
      </w:r>
      <w:r>
        <w:rPr>
          <w:rFonts w:asciiTheme="majorBidi" w:eastAsia="Batang" w:hAnsiTheme="majorBidi" w:cstheme="majorBidi"/>
          <w:color w:val="0E0E0E"/>
          <w:sz w:val="24"/>
          <w:szCs w:val="24"/>
          <w:lang w:val="en-US" w:eastAsia="ko-KR"/>
        </w:rPr>
        <w:t>lls: Lay citizen deliberations.’ i</w:t>
      </w:r>
      <w:r w:rsidRPr="00761D32">
        <w:rPr>
          <w:rFonts w:asciiTheme="majorBidi" w:eastAsia="Batang" w:hAnsiTheme="majorBidi" w:cstheme="majorBidi"/>
          <w:color w:val="0E0E0E"/>
          <w:sz w:val="24"/>
          <w:szCs w:val="24"/>
          <w:lang w:val="en-US" w:eastAsia="ko-KR"/>
        </w:rPr>
        <w:t xml:space="preserve">n </w:t>
      </w:r>
      <w:r w:rsidRPr="00560E70">
        <w:rPr>
          <w:rFonts w:asciiTheme="majorBidi" w:eastAsia="Batang" w:hAnsiTheme="majorBidi" w:cstheme="majorBidi"/>
          <w:color w:val="0E0E0E"/>
          <w:sz w:val="24"/>
          <w:szCs w:val="24"/>
          <w:lang w:val="en-US" w:eastAsia="ko-KR"/>
        </w:rPr>
        <w:t>J</w:t>
      </w:r>
      <w:r>
        <w:rPr>
          <w:rFonts w:asciiTheme="majorBidi" w:eastAsia="Batang" w:hAnsiTheme="majorBidi" w:cstheme="majorBidi"/>
          <w:color w:val="0E0E0E"/>
          <w:sz w:val="24"/>
          <w:szCs w:val="24"/>
          <w:lang w:val="en-US" w:eastAsia="ko-KR"/>
        </w:rPr>
        <w:t xml:space="preserve">. </w:t>
      </w:r>
      <w:proofErr w:type="spellStart"/>
      <w:r>
        <w:rPr>
          <w:rFonts w:asciiTheme="majorBidi" w:eastAsia="Batang" w:hAnsiTheme="majorBidi" w:cstheme="majorBidi"/>
          <w:color w:val="0E0E0E"/>
          <w:sz w:val="24"/>
          <w:szCs w:val="24"/>
          <w:lang w:val="en-US" w:eastAsia="ko-KR"/>
        </w:rPr>
        <w:t>Gastil</w:t>
      </w:r>
      <w:proofErr w:type="spellEnd"/>
      <w:r>
        <w:rPr>
          <w:rFonts w:asciiTheme="majorBidi" w:eastAsia="Batang" w:hAnsiTheme="majorBidi" w:cstheme="majorBidi"/>
          <w:color w:val="0E0E0E"/>
          <w:sz w:val="24"/>
          <w:szCs w:val="24"/>
          <w:lang w:val="en-US" w:eastAsia="ko-KR"/>
        </w:rPr>
        <w:t xml:space="preserve"> and P.</w:t>
      </w:r>
      <w:r w:rsidRPr="00560E70">
        <w:rPr>
          <w:rFonts w:asciiTheme="majorBidi" w:eastAsia="Batang" w:hAnsiTheme="majorBidi" w:cstheme="majorBidi"/>
          <w:color w:val="0E0E0E"/>
          <w:sz w:val="24"/>
          <w:szCs w:val="24"/>
          <w:lang w:val="en-US" w:eastAsia="ko-KR"/>
        </w:rPr>
        <w:t xml:space="preserve"> Levine</w:t>
      </w:r>
      <w:r w:rsidRPr="000D7015">
        <w:rPr>
          <w:rFonts w:asciiTheme="majorBidi" w:eastAsia="Batang" w:hAnsiTheme="majorBidi" w:cstheme="majorBidi"/>
          <w:color w:val="0E0E0E"/>
          <w:sz w:val="24"/>
          <w:szCs w:val="24"/>
          <w:lang w:val="en-US" w:eastAsia="ko-KR"/>
        </w:rPr>
        <w:t xml:space="preserve"> </w:t>
      </w:r>
      <w:r>
        <w:rPr>
          <w:rFonts w:asciiTheme="majorBidi" w:eastAsia="Batang" w:hAnsiTheme="majorBidi" w:cstheme="majorBidi"/>
          <w:color w:val="0E0E0E"/>
          <w:sz w:val="24"/>
          <w:szCs w:val="24"/>
          <w:lang w:val="en-US" w:eastAsia="ko-KR"/>
        </w:rPr>
        <w:t>(</w:t>
      </w:r>
      <w:proofErr w:type="spellStart"/>
      <w:proofErr w:type="gramStart"/>
      <w:r>
        <w:rPr>
          <w:rFonts w:asciiTheme="majorBidi" w:eastAsia="Batang" w:hAnsiTheme="majorBidi" w:cstheme="majorBidi"/>
          <w:color w:val="0E0E0E"/>
          <w:sz w:val="24"/>
          <w:szCs w:val="24"/>
          <w:lang w:val="en-US" w:eastAsia="ko-KR"/>
        </w:rPr>
        <w:t>eds</w:t>
      </w:r>
      <w:proofErr w:type="spellEnd"/>
      <w:proofErr w:type="gramEnd"/>
      <w:r>
        <w:rPr>
          <w:rFonts w:asciiTheme="majorBidi" w:eastAsia="Batang" w:hAnsiTheme="majorBidi" w:cstheme="majorBidi"/>
          <w:color w:val="0E0E0E"/>
          <w:sz w:val="24"/>
          <w:szCs w:val="24"/>
          <w:lang w:val="en-US" w:eastAsia="ko-KR"/>
        </w:rPr>
        <w:t xml:space="preserve">), </w:t>
      </w:r>
      <w:r w:rsidRPr="00761D32">
        <w:rPr>
          <w:rFonts w:asciiTheme="majorBidi" w:eastAsia="Batang" w:hAnsiTheme="majorBidi" w:cstheme="majorBidi"/>
          <w:i/>
          <w:color w:val="0E0E0E"/>
          <w:sz w:val="24"/>
          <w:szCs w:val="24"/>
          <w:lang w:val="en-US" w:eastAsia="ko-KR"/>
        </w:rPr>
        <w:t>The Deliberative Democracy Handbook: Strategies for Effective Civic Engagement in the 21st Century</w:t>
      </w:r>
      <w:r w:rsidRPr="00761D32">
        <w:rPr>
          <w:rFonts w:asciiTheme="majorBidi" w:eastAsia="Batang" w:hAnsiTheme="majorBidi" w:cstheme="majorBidi"/>
          <w:color w:val="0E0E0E"/>
          <w:sz w:val="24"/>
          <w:szCs w:val="24"/>
          <w:lang w:val="en-US" w:eastAsia="ko-KR"/>
        </w:rPr>
        <w:t xml:space="preserve">, San Francisco: </w:t>
      </w:r>
      <w:proofErr w:type="spellStart"/>
      <w:r w:rsidRPr="00761D32">
        <w:rPr>
          <w:rFonts w:asciiTheme="majorBidi" w:eastAsia="Batang" w:hAnsiTheme="majorBidi" w:cstheme="majorBidi"/>
          <w:color w:val="0E0E0E"/>
          <w:sz w:val="24"/>
          <w:szCs w:val="24"/>
          <w:lang w:val="en-US" w:eastAsia="ko-KR"/>
        </w:rPr>
        <w:t>Jossey</w:t>
      </w:r>
      <w:proofErr w:type="spellEnd"/>
      <w:r w:rsidRPr="00761D32">
        <w:rPr>
          <w:rFonts w:asciiTheme="majorBidi" w:eastAsia="Batang" w:hAnsiTheme="majorBidi" w:cstheme="majorBidi"/>
          <w:color w:val="0E0E0E"/>
          <w:sz w:val="24"/>
          <w:szCs w:val="24"/>
          <w:lang w:val="en-US" w:eastAsia="ko-KR"/>
        </w:rPr>
        <w:t xml:space="preserve">-Bass. </w:t>
      </w:r>
      <w:r>
        <w:rPr>
          <w:rFonts w:asciiTheme="majorBidi" w:eastAsia="Batang" w:hAnsiTheme="majorBidi" w:cstheme="majorBidi"/>
          <w:color w:val="0E0E0E"/>
          <w:sz w:val="24"/>
          <w:szCs w:val="24"/>
          <w:lang w:val="en-US" w:eastAsia="ko-KR"/>
        </w:rPr>
        <w:t>pp. 80-110.</w:t>
      </w:r>
    </w:p>
    <w:p w14:paraId="2791F2F3" w14:textId="77777777" w:rsidR="00E261FC" w:rsidRDefault="0078658C" w:rsidP="008611BA">
      <w:pPr>
        <w:spacing w:line="360" w:lineRule="auto"/>
        <w:ind w:left="720" w:hanging="720"/>
        <w:jc w:val="both"/>
        <w:rPr>
          <w:rFonts w:asciiTheme="majorBidi" w:hAnsiTheme="majorBidi" w:cstheme="majorBidi"/>
          <w:noProof/>
          <w:sz w:val="24"/>
          <w:szCs w:val="24"/>
        </w:rPr>
      </w:pPr>
      <w:r w:rsidRPr="00E261FC">
        <w:rPr>
          <w:rFonts w:asciiTheme="majorBidi" w:hAnsiTheme="majorBidi" w:cstheme="majorBidi"/>
          <w:color w:val="0E0E0E"/>
          <w:sz w:val="24"/>
          <w:szCs w:val="24"/>
          <w:lang w:val="en-US" w:eastAsia="ko-KR"/>
        </w:rPr>
        <w:t xml:space="preserve">Hendriks, C.M., (2006). </w:t>
      </w:r>
      <w:proofErr w:type="gramStart"/>
      <w:r w:rsidRPr="00E261FC">
        <w:rPr>
          <w:rFonts w:asciiTheme="majorBidi" w:hAnsiTheme="majorBidi" w:cstheme="majorBidi"/>
          <w:color w:val="0E0E0E"/>
          <w:sz w:val="24"/>
          <w:szCs w:val="24"/>
          <w:lang w:val="en-US" w:eastAsia="ko-KR"/>
        </w:rPr>
        <w:t>‘Integrated Deliberation: Reconciling civil society’s dual role in deliberative democracy’.</w:t>
      </w:r>
      <w:proofErr w:type="gramEnd"/>
      <w:r w:rsidRPr="00E261FC">
        <w:rPr>
          <w:rFonts w:asciiTheme="majorBidi" w:hAnsiTheme="majorBidi" w:cstheme="majorBidi"/>
          <w:color w:val="0E0E0E"/>
          <w:sz w:val="24"/>
          <w:szCs w:val="24"/>
          <w:lang w:val="en-US" w:eastAsia="ko-KR"/>
        </w:rPr>
        <w:t xml:space="preserve"> </w:t>
      </w:r>
      <w:r w:rsidRPr="00E261FC">
        <w:rPr>
          <w:rFonts w:asciiTheme="majorBidi" w:hAnsiTheme="majorBidi" w:cstheme="majorBidi"/>
          <w:i/>
          <w:iCs/>
          <w:color w:val="0E0E0E"/>
          <w:sz w:val="24"/>
          <w:szCs w:val="24"/>
          <w:lang w:val="en-US" w:eastAsia="ko-KR"/>
        </w:rPr>
        <w:t>Political Studies</w:t>
      </w:r>
      <w:r w:rsidRPr="00E261FC">
        <w:rPr>
          <w:rFonts w:asciiTheme="majorBidi" w:hAnsiTheme="majorBidi" w:cstheme="majorBidi"/>
          <w:color w:val="0E0E0E"/>
          <w:sz w:val="24"/>
          <w:szCs w:val="24"/>
          <w:lang w:val="en-US" w:eastAsia="ko-KR"/>
        </w:rPr>
        <w:t>, 54(3):486-508.</w:t>
      </w:r>
    </w:p>
    <w:p w14:paraId="252210D2" w14:textId="77777777" w:rsidR="00E261FC" w:rsidRDefault="0078658C" w:rsidP="008611BA">
      <w:pPr>
        <w:spacing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 xml:space="preserve">Hendriks, C.M. (2013) Elected Representatives and Democratic Innovation: A study of responses to citizens’ juries embedded in the NSW Parliament’s Public Accounts Committee. A Research Report prepared for The newDemocracy Foundation. Sydney. </w:t>
      </w:r>
      <w:bookmarkStart w:id="1" w:name="_ENREF_3"/>
    </w:p>
    <w:p w14:paraId="2A97E4F6" w14:textId="5CCCD923" w:rsidR="0024434A" w:rsidRDefault="0024434A" w:rsidP="008611BA">
      <w:pPr>
        <w:spacing w:line="360" w:lineRule="auto"/>
        <w:ind w:left="720" w:hanging="720"/>
        <w:jc w:val="both"/>
        <w:rPr>
          <w:rFonts w:asciiTheme="majorBidi" w:hAnsiTheme="majorBidi" w:cstheme="majorBidi"/>
          <w:noProof/>
          <w:sz w:val="24"/>
          <w:szCs w:val="24"/>
        </w:rPr>
      </w:pPr>
      <w:proofErr w:type="gramStart"/>
      <w:r>
        <w:rPr>
          <w:rFonts w:ascii="Times New Roman" w:hAnsi="Times New Roman" w:cs="Times New Roman"/>
          <w:sz w:val="24"/>
          <w:szCs w:val="24"/>
        </w:rPr>
        <w:t>Hendriks C.M. (forthcoming).</w:t>
      </w:r>
      <w:proofErr w:type="gramEnd"/>
      <w:r>
        <w:rPr>
          <w:rFonts w:ascii="Times New Roman" w:hAnsi="Times New Roman" w:cs="Times New Roman"/>
          <w:sz w:val="24"/>
          <w:szCs w:val="24"/>
        </w:rPr>
        <w:t xml:space="preserve"> ‘Coupling Citizens and Elite in Deliberative Systems: the role of institutional design’. </w:t>
      </w:r>
      <w:proofErr w:type="gramStart"/>
      <w:r w:rsidRPr="00A61C3E">
        <w:rPr>
          <w:rFonts w:ascii="Times New Roman" w:hAnsi="Times New Roman" w:cs="Times New Roman"/>
          <w:i/>
          <w:sz w:val="24"/>
          <w:szCs w:val="24"/>
        </w:rPr>
        <w:t>European Journal of Political Research.</w:t>
      </w:r>
      <w:proofErr w:type="gramEnd"/>
      <w:r>
        <w:rPr>
          <w:rFonts w:ascii="Times New Roman" w:hAnsi="Times New Roman" w:cs="Times New Roman"/>
          <w:sz w:val="24"/>
          <w:szCs w:val="24"/>
        </w:rPr>
        <w:t xml:space="preserve"> </w:t>
      </w:r>
    </w:p>
    <w:p w14:paraId="26EC1923" w14:textId="77777777" w:rsidR="00E261FC" w:rsidRDefault="0078658C" w:rsidP="008611BA">
      <w:pPr>
        <w:spacing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 xml:space="preserve">Home Affairs Committee (2008). Domestic Violence, Forced Marriage and 'Honour' Based Violence, Sixth Report of Session 2007-08. Available at: </w:t>
      </w:r>
      <w:hyperlink r:id="rId9" w:history="1">
        <w:r w:rsidRPr="00E261FC">
          <w:rPr>
            <w:rStyle w:val="Hyperlink"/>
            <w:rFonts w:asciiTheme="majorBidi" w:hAnsiTheme="majorBidi" w:cstheme="majorBidi"/>
            <w:noProof/>
            <w:sz w:val="24"/>
            <w:szCs w:val="24"/>
          </w:rPr>
          <w:t>http://www.publications.parliament.uk/pa/cm200708/cmselect/cmhaff/263/263i.pdf</w:t>
        </w:r>
      </w:hyperlink>
      <w:r w:rsidRPr="00E261FC">
        <w:rPr>
          <w:rFonts w:asciiTheme="majorBidi" w:hAnsiTheme="majorBidi" w:cstheme="majorBidi"/>
          <w:noProof/>
          <w:sz w:val="24"/>
          <w:szCs w:val="24"/>
        </w:rPr>
        <w:t xml:space="preserve"> (last accessed 14 July 2014)</w:t>
      </w:r>
      <w:bookmarkStart w:id="2" w:name="_ENREF_4"/>
      <w:bookmarkEnd w:id="1"/>
      <w:r w:rsidR="00E261FC">
        <w:rPr>
          <w:rFonts w:asciiTheme="majorBidi" w:hAnsiTheme="majorBidi" w:cstheme="majorBidi"/>
          <w:noProof/>
          <w:sz w:val="24"/>
          <w:szCs w:val="24"/>
        </w:rPr>
        <w:t>.</w:t>
      </w:r>
    </w:p>
    <w:p w14:paraId="4A8D2D2E" w14:textId="77777777" w:rsidR="00E261FC" w:rsidRDefault="0078658C" w:rsidP="008611BA">
      <w:pPr>
        <w:spacing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Koopmans, R. (2004)</w:t>
      </w:r>
      <w:r w:rsidR="0044117F" w:rsidRPr="00E261FC">
        <w:rPr>
          <w:rFonts w:asciiTheme="majorBidi" w:hAnsiTheme="majorBidi" w:cstheme="majorBidi"/>
          <w:noProof/>
          <w:sz w:val="24"/>
          <w:szCs w:val="24"/>
        </w:rPr>
        <w:t>.</w:t>
      </w:r>
      <w:r w:rsidRPr="00E261FC">
        <w:rPr>
          <w:rFonts w:asciiTheme="majorBidi" w:hAnsiTheme="majorBidi" w:cstheme="majorBidi"/>
          <w:noProof/>
          <w:sz w:val="24"/>
          <w:szCs w:val="24"/>
        </w:rPr>
        <w:t xml:space="preserve"> ‘Migrant Mobilisation and Political Opportunities: Variation Among German Cities and a Comparison with the United Kingdom and the Netherlands’, </w:t>
      </w:r>
      <w:r w:rsidRPr="00E261FC">
        <w:rPr>
          <w:rFonts w:asciiTheme="majorBidi" w:hAnsiTheme="majorBidi" w:cstheme="majorBidi"/>
          <w:i/>
          <w:noProof/>
          <w:sz w:val="24"/>
          <w:szCs w:val="24"/>
        </w:rPr>
        <w:t xml:space="preserve">Journal of Ethnic and Migration Studies </w:t>
      </w:r>
      <w:r w:rsidRPr="00E261FC">
        <w:rPr>
          <w:rFonts w:asciiTheme="majorBidi" w:hAnsiTheme="majorBidi" w:cstheme="majorBidi"/>
          <w:b/>
          <w:noProof/>
          <w:sz w:val="24"/>
          <w:szCs w:val="24"/>
        </w:rPr>
        <w:t>30</w:t>
      </w:r>
      <w:r w:rsidRPr="00E261FC">
        <w:rPr>
          <w:rFonts w:asciiTheme="majorBidi" w:hAnsiTheme="majorBidi" w:cstheme="majorBidi"/>
          <w:noProof/>
          <w:sz w:val="24"/>
          <w:szCs w:val="24"/>
        </w:rPr>
        <w:t>(3): 449-470.</w:t>
      </w:r>
    </w:p>
    <w:p w14:paraId="34E115EA" w14:textId="77777777" w:rsidR="00A272BE" w:rsidRPr="00761D32" w:rsidRDefault="00A272BE" w:rsidP="008611BA">
      <w:pPr>
        <w:spacing w:after="0" w:line="360" w:lineRule="auto"/>
        <w:ind w:left="720" w:hanging="720"/>
        <w:jc w:val="both"/>
        <w:rPr>
          <w:rFonts w:asciiTheme="majorBidi" w:eastAsia="Batang" w:hAnsiTheme="majorBidi" w:cstheme="majorBidi"/>
          <w:noProof/>
          <w:sz w:val="24"/>
          <w:szCs w:val="24"/>
          <w:lang w:eastAsia="ko-KR"/>
        </w:rPr>
      </w:pPr>
      <w:r w:rsidRPr="00761D32">
        <w:rPr>
          <w:rFonts w:asciiTheme="majorBidi" w:eastAsia="Batang" w:hAnsiTheme="majorBidi" w:cstheme="majorBidi"/>
          <w:noProof/>
          <w:sz w:val="24"/>
          <w:szCs w:val="24"/>
          <w:lang w:eastAsia="ko-KR"/>
        </w:rPr>
        <w:t xml:space="preserve">Mackenzie, </w:t>
      </w:r>
      <w:r>
        <w:rPr>
          <w:rFonts w:asciiTheme="majorBidi" w:eastAsia="Batang" w:hAnsiTheme="majorBidi" w:cstheme="majorBidi"/>
          <w:noProof/>
          <w:sz w:val="24"/>
          <w:szCs w:val="24"/>
          <w:lang w:eastAsia="ko-KR"/>
        </w:rPr>
        <w:t>M. K., and M. E. Warren. 2012. ‘</w:t>
      </w:r>
      <w:r w:rsidRPr="00761D32">
        <w:rPr>
          <w:rFonts w:asciiTheme="majorBidi" w:eastAsia="Batang" w:hAnsiTheme="majorBidi" w:cstheme="majorBidi"/>
          <w:noProof/>
          <w:sz w:val="24"/>
          <w:szCs w:val="24"/>
          <w:lang w:eastAsia="ko-KR"/>
        </w:rPr>
        <w:t>Two trust-base</w:t>
      </w:r>
      <w:r>
        <w:rPr>
          <w:rFonts w:asciiTheme="majorBidi" w:eastAsia="Batang" w:hAnsiTheme="majorBidi" w:cstheme="majorBidi"/>
          <w:noProof/>
          <w:sz w:val="24"/>
          <w:szCs w:val="24"/>
          <w:lang w:eastAsia="ko-KR"/>
        </w:rPr>
        <w:t>d</w:t>
      </w:r>
      <w:r w:rsidRPr="00761D32">
        <w:rPr>
          <w:rFonts w:asciiTheme="majorBidi" w:eastAsia="Batang" w:hAnsiTheme="majorBidi" w:cstheme="majorBidi"/>
          <w:noProof/>
          <w:sz w:val="24"/>
          <w:szCs w:val="24"/>
          <w:lang w:eastAsia="ko-KR"/>
        </w:rPr>
        <w:t xml:space="preserve"> uses of min</w:t>
      </w:r>
      <w:r>
        <w:rPr>
          <w:rFonts w:asciiTheme="majorBidi" w:eastAsia="Batang" w:hAnsiTheme="majorBidi" w:cstheme="majorBidi"/>
          <w:noProof/>
          <w:sz w:val="24"/>
          <w:szCs w:val="24"/>
          <w:lang w:eastAsia="ko-KR"/>
        </w:rPr>
        <w:t>ipublics in democratic systems’,</w:t>
      </w:r>
      <w:r w:rsidRPr="00761D32">
        <w:rPr>
          <w:rFonts w:asciiTheme="majorBidi" w:eastAsia="Batang" w:hAnsiTheme="majorBidi" w:cstheme="majorBidi"/>
          <w:noProof/>
          <w:sz w:val="24"/>
          <w:szCs w:val="24"/>
          <w:lang w:eastAsia="ko-KR"/>
        </w:rPr>
        <w:t xml:space="preserve"> </w:t>
      </w:r>
      <w:r w:rsidRPr="00E261FC">
        <w:rPr>
          <w:rFonts w:asciiTheme="majorBidi" w:hAnsiTheme="majorBidi" w:cstheme="majorBidi"/>
          <w:noProof/>
          <w:sz w:val="24"/>
          <w:szCs w:val="24"/>
        </w:rPr>
        <w:t xml:space="preserve">in J Parkinson and J Mansbridge (eds.), </w:t>
      </w:r>
      <w:r w:rsidRPr="00E261FC">
        <w:rPr>
          <w:rFonts w:asciiTheme="majorBidi" w:hAnsiTheme="majorBidi" w:cstheme="majorBidi"/>
          <w:i/>
          <w:noProof/>
          <w:sz w:val="24"/>
          <w:szCs w:val="24"/>
        </w:rPr>
        <w:t>Deliberative systems: deliberative democracy at the large scale</w:t>
      </w:r>
      <w:r w:rsidRPr="00E261FC">
        <w:rPr>
          <w:rFonts w:asciiTheme="majorBidi" w:hAnsiTheme="majorBidi" w:cstheme="majorBidi"/>
          <w:noProof/>
          <w:sz w:val="24"/>
          <w:szCs w:val="24"/>
        </w:rPr>
        <w:t xml:space="preserve">, Cambridge University Press, Cambridge, UK, pp. </w:t>
      </w:r>
      <w:r>
        <w:rPr>
          <w:rFonts w:asciiTheme="majorBidi" w:eastAsia="Batang" w:hAnsiTheme="majorBidi" w:cstheme="majorBidi"/>
          <w:noProof/>
          <w:sz w:val="24"/>
          <w:szCs w:val="24"/>
          <w:lang w:eastAsia="ko-KR"/>
        </w:rPr>
        <w:t>95-124.</w:t>
      </w:r>
    </w:p>
    <w:p w14:paraId="3A127E5C" w14:textId="77777777" w:rsidR="00E261FC" w:rsidRDefault="00945E61" w:rsidP="008611BA">
      <w:pPr>
        <w:spacing w:after="0" w:line="360" w:lineRule="auto"/>
        <w:ind w:left="720" w:hanging="720"/>
        <w:jc w:val="both"/>
        <w:rPr>
          <w:rFonts w:asciiTheme="majorBidi" w:hAnsiTheme="majorBidi" w:cstheme="majorBidi"/>
          <w:noProof/>
          <w:sz w:val="24"/>
          <w:szCs w:val="24"/>
        </w:rPr>
      </w:pPr>
      <w:r w:rsidRPr="00E261FC">
        <w:rPr>
          <w:rFonts w:asciiTheme="majorBidi" w:eastAsia="Batang" w:hAnsiTheme="majorBidi" w:cstheme="majorBidi"/>
          <w:noProof/>
          <w:sz w:val="24"/>
          <w:szCs w:val="24"/>
          <w:lang w:eastAsia="ko-KR"/>
        </w:rPr>
        <w:lastRenderedPageBreak/>
        <w:t>Mansbridge, J. (</w:t>
      </w:r>
      <w:r w:rsidR="0078658C" w:rsidRPr="00E261FC">
        <w:rPr>
          <w:rFonts w:asciiTheme="majorBidi" w:eastAsia="Batang" w:hAnsiTheme="majorBidi" w:cstheme="majorBidi"/>
          <w:noProof/>
          <w:sz w:val="24"/>
          <w:szCs w:val="24"/>
          <w:lang w:eastAsia="ko-KR"/>
        </w:rPr>
        <w:t>1999</w:t>
      </w:r>
      <w:r w:rsidRPr="00E261FC">
        <w:rPr>
          <w:rFonts w:asciiTheme="majorBidi" w:eastAsia="Batang" w:hAnsiTheme="majorBidi" w:cstheme="majorBidi"/>
          <w:noProof/>
          <w:sz w:val="24"/>
          <w:szCs w:val="24"/>
          <w:lang w:eastAsia="ko-KR"/>
        </w:rPr>
        <w:t xml:space="preserve">). </w:t>
      </w:r>
      <w:r w:rsidRPr="00E261FC">
        <w:rPr>
          <w:rFonts w:asciiTheme="majorBidi" w:hAnsiTheme="majorBidi" w:cstheme="majorBidi"/>
          <w:noProof/>
          <w:sz w:val="24"/>
          <w:szCs w:val="24"/>
        </w:rPr>
        <w:t>‘Everyday talk in the deliberative system’, in S</w:t>
      </w:r>
      <w:r w:rsidR="0044117F" w:rsidRPr="00E261FC">
        <w:rPr>
          <w:rFonts w:asciiTheme="majorBidi" w:hAnsiTheme="majorBidi" w:cstheme="majorBidi"/>
          <w:noProof/>
          <w:sz w:val="24"/>
          <w:szCs w:val="24"/>
        </w:rPr>
        <w:t>.</w:t>
      </w:r>
      <w:r w:rsidRPr="00E261FC">
        <w:rPr>
          <w:rFonts w:asciiTheme="majorBidi" w:hAnsiTheme="majorBidi" w:cstheme="majorBidi"/>
          <w:noProof/>
          <w:sz w:val="24"/>
          <w:szCs w:val="24"/>
        </w:rPr>
        <w:t xml:space="preserve"> Macedo (ed.),</w:t>
      </w:r>
      <w:r w:rsidRPr="00E261FC">
        <w:rPr>
          <w:rFonts w:asciiTheme="majorBidi" w:hAnsiTheme="majorBidi" w:cstheme="majorBidi"/>
          <w:noProof/>
          <w:sz w:val="24"/>
          <w:szCs w:val="24"/>
          <w:u w:val="single"/>
        </w:rPr>
        <w:t xml:space="preserve"> </w:t>
      </w:r>
      <w:r w:rsidRPr="00E261FC">
        <w:rPr>
          <w:rFonts w:asciiTheme="majorBidi" w:hAnsiTheme="majorBidi" w:cstheme="majorBidi"/>
          <w:i/>
          <w:noProof/>
          <w:sz w:val="24"/>
          <w:szCs w:val="24"/>
        </w:rPr>
        <w:t>Deliberative politics: essays on democracy and disagreement</w:t>
      </w:r>
      <w:r w:rsidRPr="00E261FC">
        <w:rPr>
          <w:rFonts w:asciiTheme="majorBidi" w:hAnsiTheme="majorBidi" w:cstheme="majorBidi"/>
          <w:noProof/>
          <w:sz w:val="24"/>
          <w:szCs w:val="24"/>
        </w:rPr>
        <w:t>, Oxford University Press, New York, pp. 211-242.</w:t>
      </w:r>
    </w:p>
    <w:p w14:paraId="72866CC8" w14:textId="77777777" w:rsidR="00E261FC" w:rsidRDefault="00945E61"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Mansbridge, J., Bohman, J, Chambers, S, Christiano, T, Fung, A, Parkinson, JR, Thompson, DF and Warren, M. E. (2012). ‘A systemic approach to deliberative democracy’, in J</w:t>
      </w:r>
      <w:r w:rsidR="00F717E2">
        <w:rPr>
          <w:rFonts w:asciiTheme="majorBidi" w:hAnsiTheme="majorBidi" w:cstheme="majorBidi"/>
          <w:noProof/>
          <w:sz w:val="24"/>
          <w:szCs w:val="24"/>
        </w:rPr>
        <w:t>.</w:t>
      </w:r>
      <w:r w:rsidRPr="00E261FC">
        <w:rPr>
          <w:rFonts w:asciiTheme="majorBidi" w:hAnsiTheme="majorBidi" w:cstheme="majorBidi"/>
          <w:noProof/>
          <w:sz w:val="24"/>
          <w:szCs w:val="24"/>
        </w:rPr>
        <w:t xml:space="preserve"> Parkinson and J</w:t>
      </w:r>
      <w:r w:rsidR="00F717E2">
        <w:rPr>
          <w:rFonts w:asciiTheme="majorBidi" w:hAnsiTheme="majorBidi" w:cstheme="majorBidi"/>
          <w:noProof/>
          <w:sz w:val="24"/>
          <w:szCs w:val="24"/>
        </w:rPr>
        <w:t>.</w:t>
      </w:r>
      <w:r w:rsidRPr="00E261FC">
        <w:rPr>
          <w:rFonts w:asciiTheme="majorBidi" w:hAnsiTheme="majorBidi" w:cstheme="majorBidi"/>
          <w:noProof/>
          <w:sz w:val="24"/>
          <w:szCs w:val="24"/>
        </w:rPr>
        <w:t xml:space="preserve"> Mansbridge (eds.), </w:t>
      </w:r>
      <w:r w:rsidRPr="00E261FC">
        <w:rPr>
          <w:rFonts w:asciiTheme="majorBidi" w:hAnsiTheme="majorBidi" w:cstheme="majorBidi"/>
          <w:i/>
          <w:noProof/>
          <w:sz w:val="24"/>
          <w:szCs w:val="24"/>
        </w:rPr>
        <w:t>Deliberative systems: deliberative democracy at the large scale</w:t>
      </w:r>
      <w:r w:rsidRPr="00E261FC">
        <w:rPr>
          <w:rFonts w:asciiTheme="majorBidi" w:hAnsiTheme="majorBidi" w:cstheme="majorBidi"/>
          <w:noProof/>
          <w:sz w:val="24"/>
          <w:szCs w:val="24"/>
        </w:rPr>
        <w:t>, Cambridge University Press, Cambridge, UK, pp. 1-42.</w:t>
      </w:r>
    </w:p>
    <w:p w14:paraId="2A081AEF" w14:textId="77777777" w:rsidR="00E261FC" w:rsidRDefault="0044117F" w:rsidP="008611BA">
      <w:pPr>
        <w:spacing w:after="0" w:line="360" w:lineRule="auto"/>
        <w:ind w:left="720" w:hanging="720"/>
        <w:jc w:val="both"/>
        <w:rPr>
          <w:rFonts w:asciiTheme="majorBidi" w:hAnsiTheme="majorBidi" w:cstheme="majorBidi"/>
          <w:noProof/>
          <w:sz w:val="24"/>
          <w:szCs w:val="24"/>
        </w:rPr>
      </w:pPr>
      <w:proofErr w:type="gramStart"/>
      <w:r w:rsidRPr="00E261FC">
        <w:rPr>
          <w:rFonts w:asciiTheme="majorBidi" w:hAnsiTheme="majorBidi" w:cstheme="majorBidi"/>
          <w:sz w:val="24"/>
          <w:szCs w:val="24"/>
        </w:rPr>
        <w:t>McCombs, M. (2005).</w:t>
      </w:r>
      <w:proofErr w:type="gramEnd"/>
      <w:r w:rsidRPr="00E261FC">
        <w:rPr>
          <w:rFonts w:asciiTheme="majorBidi" w:hAnsiTheme="majorBidi" w:cstheme="majorBidi"/>
          <w:sz w:val="24"/>
          <w:szCs w:val="24"/>
        </w:rPr>
        <w:t xml:space="preserve"> </w:t>
      </w:r>
      <w:proofErr w:type="gramStart"/>
      <w:r w:rsidRPr="00E261FC">
        <w:rPr>
          <w:rFonts w:asciiTheme="majorBidi" w:hAnsiTheme="majorBidi" w:cstheme="majorBidi"/>
          <w:sz w:val="24"/>
          <w:szCs w:val="24"/>
        </w:rPr>
        <w:t xml:space="preserve">‘A look at agenda-setting: Past, present and future’, </w:t>
      </w:r>
      <w:r w:rsidRPr="00E261FC">
        <w:rPr>
          <w:rFonts w:asciiTheme="majorBidi" w:hAnsiTheme="majorBidi" w:cstheme="majorBidi"/>
          <w:i/>
          <w:iCs/>
          <w:sz w:val="24"/>
          <w:szCs w:val="24"/>
        </w:rPr>
        <w:t>Journalism Studies</w:t>
      </w:r>
      <w:r w:rsidRPr="00E261FC">
        <w:rPr>
          <w:rFonts w:asciiTheme="majorBidi" w:hAnsiTheme="majorBidi" w:cstheme="majorBidi"/>
          <w:sz w:val="24"/>
          <w:szCs w:val="24"/>
        </w:rPr>
        <w:t>, 6, pp. 543–557.</w:t>
      </w:r>
      <w:proofErr w:type="gramEnd"/>
    </w:p>
    <w:p w14:paraId="13FE1A6B" w14:textId="77777777" w:rsidR="00E261FC" w:rsidRDefault="00945E61" w:rsidP="008611BA">
      <w:pPr>
        <w:spacing w:after="0" w:line="360" w:lineRule="auto"/>
        <w:ind w:left="720" w:hanging="720"/>
        <w:jc w:val="both"/>
        <w:rPr>
          <w:rFonts w:asciiTheme="majorBidi" w:hAnsiTheme="majorBidi" w:cstheme="majorBidi"/>
          <w:noProof/>
          <w:sz w:val="24"/>
          <w:szCs w:val="24"/>
          <w:lang w:val="en-AU"/>
        </w:rPr>
      </w:pPr>
      <w:r w:rsidRPr="00E261FC">
        <w:rPr>
          <w:rFonts w:asciiTheme="majorBidi" w:eastAsia="Batang" w:hAnsiTheme="majorBidi" w:cstheme="majorBidi"/>
          <w:noProof/>
          <w:sz w:val="24"/>
          <w:szCs w:val="24"/>
          <w:lang w:val="en-AU" w:eastAsia="ko-KR"/>
        </w:rPr>
        <w:t xml:space="preserve">Neblo, M. (2005). ‘Thinking through democracy: between the theory and practice of deliberative politics’, </w:t>
      </w:r>
      <w:r w:rsidRPr="00E261FC">
        <w:rPr>
          <w:rFonts w:asciiTheme="majorBidi" w:eastAsia="Batang" w:hAnsiTheme="majorBidi" w:cstheme="majorBidi"/>
          <w:i/>
          <w:iCs/>
          <w:noProof/>
          <w:sz w:val="24"/>
          <w:szCs w:val="24"/>
          <w:lang w:val="en-AU" w:eastAsia="ko-KR"/>
        </w:rPr>
        <w:t>Acta Politica</w:t>
      </w:r>
      <w:r w:rsidRPr="00E261FC">
        <w:rPr>
          <w:rFonts w:asciiTheme="majorBidi" w:eastAsia="Batang" w:hAnsiTheme="majorBidi" w:cstheme="majorBidi"/>
          <w:noProof/>
          <w:sz w:val="24"/>
          <w:szCs w:val="24"/>
          <w:lang w:val="en-AU" w:eastAsia="ko-KR"/>
        </w:rPr>
        <w:t>, vol. 40, pp. 169–181.</w:t>
      </w:r>
    </w:p>
    <w:p w14:paraId="16483B50" w14:textId="77777777" w:rsidR="00A272BE" w:rsidRPr="00761D32" w:rsidRDefault="00F717E2" w:rsidP="008611BA">
      <w:pPr>
        <w:spacing w:after="0" w:line="360" w:lineRule="auto"/>
        <w:ind w:left="720" w:hanging="720"/>
        <w:jc w:val="both"/>
        <w:rPr>
          <w:rFonts w:asciiTheme="majorBidi" w:eastAsia="Batang" w:hAnsiTheme="majorBidi" w:cstheme="majorBidi"/>
          <w:noProof/>
          <w:sz w:val="24"/>
          <w:szCs w:val="24"/>
          <w:lang w:val="en-AU" w:eastAsia="ko-KR"/>
        </w:rPr>
      </w:pPr>
      <w:r>
        <w:rPr>
          <w:rFonts w:asciiTheme="majorBidi" w:eastAsia="Batang" w:hAnsiTheme="majorBidi" w:cstheme="majorBidi"/>
          <w:noProof/>
          <w:sz w:val="24"/>
          <w:szCs w:val="24"/>
          <w:lang w:val="en-AU" w:eastAsia="ko-KR"/>
        </w:rPr>
        <w:t>Niemeyer, S. 2014. ‘</w:t>
      </w:r>
      <w:r w:rsidR="00A272BE" w:rsidRPr="00761D32">
        <w:rPr>
          <w:rFonts w:asciiTheme="majorBidi" w:eastAsia="Batang" w:hAnsiTheme="majorBidi" w:cstheme="majorBidi"/>
          <w:noProof/>
          <w:sz w:val="24"/>
          <w:szCs w:val="24"/>
          <w:lang w:val="en-AU" w:eastAsia="ko-KR"/>
        </w:rPr>
        <w:t>Scaling up deliberation to mass publics: Harnessing mini-pu</w:t>
      </w:r>
      <w:r>
        <w:rPr>
          <w:rFonts w:asciiTheme="majorBidi" w:eastAsia="Batang" w:hAnsiTheme="majorBidi" w:cstheme="majorBidi"/>
          <w:noProof/>
          <w:sz w:val="24"/>
          <w:szCs w:val="24"/>
          <w:lang w:val="en-AU" w:eastAsia="ko-KR"/>
        </w:rPr>
        <w:t>blics in a deliberative system.’</w:t>
      </w:r>
      <w:r w:rsidR="00A272BE" w:rsidRPr="00761D32">
        <w:rPr>
          <w:rFonts w:asciiTheme="majorBidi" w:eastAsia="Batang" w:hAnsiTheme="majorBidi" w:cstheme="majorBidi"/>
          <w:noProof/>
          <w:sz w:val="24"/>
          <w:szCs w:val="24"/>
          <w:lang w:val="en-AU" w:eastAsia="ko-KR"/>
        </w:rPr>
        <w:t xml:space="preserve"> In </w:t>
      </w:r>
      <w:r>
        <w:rPr>
          <w:rFonts w:asciiTheme="majorBidi" w:eastAsia="Batang" w:hAnsiTheme="majorBidi" w:cstheme="majorBidi"/>
          <w:noProof/>
          <w:sz w:val="24"/>
          <w:szCs w:val="24"/>
          <w:lang w:val="en-AU" w:eastAsia="ko-KR"/>
        </w:rPr>
        <w:t>K.</w:t>
      </w:r>
      <w:r w:rsidRPr="00926C6B">
        <w:rPr>
          <w:rFonts w:asciiTheme="majorBidi" w:eastAsia="Batang" w:hAnsiTheme="majorBidi" w:cstheme="majorBidi"/>
          <w:noProof/>
          <w:sz w:val="24"/>
          <w:szCs w:val="24"/>
          <w:lang w:val="en-AU" w:eastAsia="ko-KR"/>
        </w:rPr>
        <w:t xml:space="preserve"> Grönlund, A</w:t>
      </w:r>
      <w:r>
        <w:rPr>
          <w:rFonts w:asciiTheme="majorBidi" w:eastAsia="Batang" w:hAnsiTheme="majorBidi" w:cstheme="majorBidi"/>
          <w:noProof/>
          <w:sz w:val="24"/>
          <w:szCs w:val="24"/>
          <w:lang w:val="en-AU" w:eastAsia="ko-KR"/>
        </w:rPr>
        <w:t>.</w:t>
      </w:r>
      <w:r w:rsidRPr="00926C6B">
        <w:rPr>
          <w:rFonts w:asciiTheme="majorBidi" w:eastAsia="Batang" w:hAnsiTheme="majorBidi" w:cstheme="majorBidi"/>
          <w:noProof/>
          <w:sz w:val="24"/>
          <w:szCs w:val="24"/>
          <w:lang w:val="en-AU" w:eastAsia="ko-KR"/>
        </w:rPr>
        <w:t xml:space="preserve"> Bächtiger and M</w:t>
      </w:r>
      <w:r>
        <w:rPr>
          <w:rFonts w:asciiTheme="majorBidi" w:eastAsia="Batang" w:hAnsiTheme="majorBidi" w:cstheme="majorBidi"/>
          <w:noProof/>
          <w:sz w:val="24"/>
          <w:szCs w:val="24"/>
          <w:lang w:val="en-AU" w:eastAsia="ko-KR"/>
        </w:rPr>
        <w:t>.</w:t>
      </w:r>
      <w:r w:rsidRPr="00926C6B">
        <w:rPr>
          <w:rFonts w:asciiTheme="majorBidi" w:eastAsia="Batang" w:hAnsiTheme="majorBidi" w:cstheme="majorBidi"/>
          <w:noProof/>
          <w:sz w:val="24"/>
          <w:szCs w:val="24"/>
          <w:lang w:val="en-AU" w:eastAsia="ko-KR"/>
        </w:rPr>
        <w:t xml:space="preserve"> Setälä</w:t>
      </w:r>
      <w:r>
        <w:rPr>
          <w:rFonts w:asciiTheme="majorBidi" w:eastAsia="Batang" w:hAnsiTheme="majorBidi" w:cstheme="majorBidi"/>
          <w:noProof/>
          <w:sz w:val="24"/>
          <w:szCs w:val="24"/>
          <w:lang w:val="en-AU" w:eastAsia="ko-KR"/>
        </w:rPr>
        <w:t xml:space="preserve"> (eds)</w:t>
      </w:r>
      <w:r w:rsidRPr="00F717E2">
        <w:rPr>
          <w:rFonts w:asciiTheme="majorBidi" w:eastAsia="Batang" w:hAnsiTheme="majorBidi" w:cstheme="majorBidi"/>
          <w:i/>
          <w:noProof/>
          <w:sz w:val="24"/>
          <w:szCs w:val="24"/>
          <w:lang w:val="en-AU" w:eastAsia="ko-KR"/>
        </w:rPr>
        <w:t xml:space="preserve"> </w:t>
      </w:r>
      <w:r w:rsidR="00A272BE" w:rsidRPr="00761D32">
        <w:rPr>
          <w:rFonts w:asciiTheme="majorBidi" w:eastAsia="Batang" w:hAnsiTheme="majorBidi" w:cstheme="majorBidi"/>
          <w:i/>
          <w:noProof/>
          <w:sz w:val="24"/>
          <w:szCs w:val="24"/>
          <w:lang w:val="en-AU" w:eastAsia="ko-KR"/>
        </w:rPr>
        <w:t>Deliberative Mini-Publics: Involving Citizens in the Democratic Process</w:t>
      </w:r>
      <w:r w:rsidR="00A272BE" w:rsidRPr="00761D32">
        <w:rPr>
          <w:rFonts w:asciiTheme="majorBidi" w:eastAsia="Batang" w:hAnsiTheme="majorBidi" w:cstheme="majorBidi"/>
          <w:noProof/>
          <w:sz w:val="24"/>
          <w:szCs w:val="24"/>
          <w:lang w:val="en-AU" w:eastAsia="ko-KR"/>
        </w:rPr>
        <w:t xml:space="preserve">, </w:t>
      </w:r>
      <w:r>
        <w:rPr>
          <w:rFonts w:asciiTheme="majorBidi" w:eastAsia="Batang" w:hAnsiTheme="majorBidi" w:cstheme="majorBidi"/>
          <w:noProof/>
          <w:sz w:val="24"/>
          <w:szCs w:val="24"/>
          <w:lang w:val="en-AU" w:eastAsia="ko-KR"/>
        </w:rPr>
        <w:t>ECPR Press</w:t>
      </w:r>
      <w:r w:rsidR="00A272BE" w:rsidRPr="00761D32">
        <w:rPr>
          <w:rFonts w:asciiTheme="majorBidi" w:eastAsia="Batang" w:hAnsiTheme="majorBidi" w:cstheme="majorBidi"/>
          <w:noProof/>
          <w:sz w:val="24"/>
          <w:szCs w:val="24"/>
          <w:lang w:val="en-AU" w:eastAsia="ko-KR"/>
        </w:rPr>
        <w:t xml:space="preserve">, </w:t>
      </w:r>
      <w:r>
        <w:rPr>
          <w:rFonts w:asciiTheme="majorBidi" w:eastAsia="Batang" w:hAnsiTheme="majorBidi" w:cstheme="majorBidi"/>
          <w:noProof/>
          <w:sz w:val="24"/>
          <w:szCs w:val="24"/>
          <w:lang w:val="en-AU" w:eastAsia="ko-KR"/>
        </w:rPr>
        <w:t xml:space="preserve">Colchester. pp.  </w:t>
      </w:r>
      <w:r w:rsidRPr="00926C6B">
        <w:rPr>
          <w:rFonts w:asciiTheme="majorBidi" w:eastAsia="Batang" w:hAnsiTheme="majorBidi" w:cstheme="majorBidi"/>
          <w:noProof/>
          <w:sz w:val="24"/>
          <w:szCs w:val="24"/>
          <w:lang w:val="en-AU" w:eastAsia="ko-KR"/>
        </w:rPr>
        <w:t>177-202.</w:t>
      </w:r>
    </w:p>
    <w:p w14:paraId="6C1827A1" w14:textId="77777777" w:rsidR="00E261FC" w:rsidRDefault="0078658C" w:rsidP="008611BA">
      <w:pPr>
        <w:spacing w:after="0" w:line="360" w:lineRule="auto"/>
        <w:ind w:left="720" w:hanging="720"/>
        <w:jc w:val="both"/>
        <w:rPr>
          <w:rFonts w:asciiTheme="majorBidi" w:hAnsiTheme="majorBidi" w:cstheme="majorBidi"/>
          <w:noProof/>
          <w:sz w:val="24"/>
          <w:szCs w:val="24"/>
          <w:lang w:val="en-AU"/>
        </w:rPr>
      </w:pPr>
      <w:r w:rsidRPr="00E261FC">
        <w:rPr>
          <w:rFonts w:asciiTheme="majorBidi" w:hAnsiTheme="majorBidi" w:cstheme="majorBidi"/>
          <w:noProof/>
          <w:sz w:val="24"/>
          <w:szCs w:val="24"/>
          <w:lang w:val="en-AU"/>
        </w:rPr>
        <w:t xml:space="preserve">NSW Government, (2013) </w:t>
      </w:r>
      <w:r w:rsidRPr="00E261FC">
        <w:rPr>
          <w:rFonts w:asciiTheme="majorBidi" w:hAnsiTheme="majorBidi" w:cstheme="majorBidi"/>
          <w:i/>
          <w:noProof/>
          <w:sz w:val="24"/>
          <w:szCs w:val="24"/>
          <w:lang w:val="en-AU"/>
        </w:rPr>
        <w:t>NSW Government Response to Public Accounts Committee Inquiry into the Economics of Energy Generation,</w:t>
      </w:r>
      <w:r w:rsidRPr="00E261FC">
        <w:rPr>
          <w:rFonts w:asciiTheme="majorBidi" w:hAnsiTheme="majorBidi" w:cstheme="majorBidi"/>
          <w:noProof/>
          <w:sz w:val="24"/>
          <w:szCs w:val="24"/>
          <w:lang w:val="en-AU"/>
        </w:rPr>
        <w:t xml:space="preserve"> Public Report 6/55. URL: &lt;</w:t>
      </w:r>
      <w:hyperlink r:id="rId10" w:history="1">
        <w:r w:rsidRPr="00E261FC">
          <w:rPr>
            <w:rStyle w:val="Hyperlink"/>
            <w:rFonts w:asciiTheme="majorBidi" w:hAnsiTheme="majorBidi" w:cstheme="majorBidi"/>
            <w:noProof/>
            <w:sz w:val="24"/>
            <w:szCs w:val="24"/>
            <w:lang w:val="en-AU"/>
          </w:rPr>
          <w:t>https://www.parliament.nsw.gov.au/Prod/parlment/committee.nsf/0/6e0c25bf50c6aa0dca257abd00196735/$FILE/PAC%20economics%20of%20energy%20generation%206-55.pdf</w:t>
        </w:r>
      </w:hyperlink>
      <w:r w:rsidRPr="00E261FC">
        <w:rPr>
          <w:rStyle w:val="Hyperlink"/>
          <w:rFonts w:asciiTheme="majorBidi" w:hAnsiTheme="majorBidi" w:cstheme="majorBidi"/>
          <w:noProof/>
          <w:sz w:val="24"/>
          <w:szCs w:val="24"/>
          <w:lang w:val="en-AU"/>
        </w:rPr>
        <w:t>&gt;</w:t>
      </w:r>
      <w:r w:rsidRPr="00E261FC">
        <w:rPr>
          <w:rFonts w:asciiTheme="majorBidi" w:hAnsiTheme="majorBidi" w:cstheme="majorBidi"/>
          <w:noProof/>
          <w:sz w:val="24"/>
          <w:szCs w:val="24"/>
          <w:lang w:val="en-AU"/>
        </w:rPr>
        <w:t xml:space="preserve"> Last accessed 2 August 2013.</w:t>
      </w:r>
    </w:p>
    <w:p w14:paraId="75B534D6" w14:textId="77777777" w:rsidR="00E261F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lang w:val="en-AU"/>
        </w:rPr>
        <w:t xml:space="preserve">PAC (2012), </w:t>
      </w:r>
      <w:r w:rsidRPr="00E261FC">
        <w:rPr>
          <w:rFonts w:asciiTheme="majorBidi" w:hAnsiTheme="majorBidi" w:cstheme="majorBidi"/>
          <w:i/>
          <w:noProof/>
          <w:sz w:val="24"/>
          <w:szCs w:val="24"/>
          <w:lang w:val="en-AU"/>
        </w:rPr>
        <w:t>Report on the Economics of Energy Generation</w:t>
      </w:r>
      <w:r w:rsidRPr="00E261FC">
        <w:rPr>
          <w:rFonts w:asciiTheme="majorBidi" w:hAnsiTheme="majorBidi" w:cstheme="majorBidi"/>
          <w:noProof/>
          <w:sz w:val="24"/>
          <w:szCs w:val="24"/>
          <w:lang w:val="en-AU"/>
        </w:rPr>
        <w:t>, Legislative Assembly of the NSW Parliament, Public Accounts Committee, Sydney. URL: &lt;</w:t>
      </w:r>
      <w:hyperlink r:id="rId11" w:history="1">
        <w:r w:rsidRPr="00E261FC">
          <w:rPr>
            <w:rStyle w:val="Hyperlink"/>
            <w:rFonts w:asciiTheme="majorBidi" w:hAnsiTheme="majorBidi" w:cstheme="majorBidi"/>
            <w:noProof/>
            <w:sz w:val="24"/>
            <w:szCs w:val="24"/>
            <w:lang w:val="en-AU"/>
          </w:rPr>
          <w:t>http://www.parliament.nsw.gov.au/Prod/Parlment/committee.nsf/0/6e0c25bf50c6aa0dca257abd00196735/$FILE/Report%206%2055%20-%20Economics%20of%20Energy%20Generation%20v4.pdf</w:t>
        </w:r>
      </w:hyperlink>
      <w:r w:rsidRPr="00E261FC">
        <w:rPr>
          <w:rStyle w:val="Hyperlink"/>
          <w:rFonts w:asciiTheme="majorBidi" w:hAnsiTheme="majorBidi" w:cstheme="majorBidi"/>
          <w:noProof/>
          <w:sz w:val="24"/>
          <w:szCs w:val="24"/>
          <w:lang w:val="en-AU"/>
        </w:rPr>
        <w:t>&gt;</w:t>
      </w:r>
      <w:r w:rsidRPr="00E261FC">
        <w:rPr>
          <w:rFonts w:asciiTheme="majorBidi" w:hAnsiTheme="majorBidi" w:cstheme="majorBidi"/>
          <w:noProof/>
          <w:sz w:val="24"/>
          <w:szCs w:val="24"/>
          <w:lang w:val="en-AU"/>
        </w:rPr>
        <w:t xml:space="preserve"> Last accessed 2 August 2013.</w:t>
      </w:r>
    </w:p>
    <w:p w14:paraId="43B8DE91" w14:textId="77777777" w:rsidR="00E261FC" w:rsidRDefault="005248C4" w:rsidP="008611BA">
      <w:pPr>
        <w:spacing w:after="0" w:line="360" w:lineRule="auto"/>
        <w:ind w:left="720" w:hanging="720"/>
        <w:jc w:val="both"/>
        <w:rPr>
          <w:rFonts w:asciiTheme="majorBidi" w:hAnsiTheme="majorBidi" w:cstheme="majorBidi"/>
          <w:noProof/>
          <w:sz w:val="24"/>
          <w:szCs w:val="24"/>
        </w:rPr>
      </w:pPr>
      <w:r w:rsidRPr="00E261FC">
        <w:rPr>
          <w:rFonts w:asciiTheme="majorBidi" w:eastAsia="Batang" w:hAnsiTheme="majorBidi" w:cstheme="majorBidi"/>
          <w:noProof/>
          <w:sz w:val="24"/>
          <w:szCs w:val="24"/>
          <w:lang w:eastAsia="ko-KR"/>
        </w:rPr>
        <w:t xml:space="preserve">Parkinson, J. R. (2006). </w:t>
      </w:r>
      <w:r w:rsidRPr="00E261FC">
        <w:rPr>
          <w:rFonts w:asciiTheme="majorBidi" w:eastAsia="Batang" w:hAnsiTheme="majorBidi" w:cstheme="majorBidi"/>
          <w:i/>
          <w:iCs/>
          <w:noProof/>
          <w:sz w:val="24"/>
          <w:szCs w:val="24"/>
          <w:lang w:eastAsia="ko-KR"/>
        </w:rPr>
        <w:t>Deliberating in the real world: problems of legitimacy in democracy</w:t>
      </w:r>
      <w:r w:rsidRPr="00E261FC">
        <w:rPr>
          <w:rFonts w:asciiTheme="majorBidi" w:eastAsia="Batang" w:hAnsiTheme="majorBidi" w:cstheme="majorBidi"/>
          <w:noProof/>
          <w:sz w:val="24"/>
          <w:szCs w:val="24"/>
          <w:lang w:eastAsia="ko-KR"/>
        </w:rPr>
        <w:t>, Oxford University Press, Oxford.</w:t>
      </w:r>
    </w:p>
    <w:p w14:paraId="263F3F03" w14:textId="77777777" w:rsidR="00E261FC" w:rsidRDefault="00A374E0" w:rsidP="008611BA">
      <w:pPr>
        <w:spacing w:after="0" w:line="360" w:lineRule="auto"/>
        <w:ind w:left="720" w:hanging="720"/>
        <w:jc w:val="both"/>
        <w:rPr>
          <w:rFonts w:asciiTheme="majorBidi" w:hAnsiTheme="majorBidi" w:cstheme="majorBidi"/>
          <w:noProof/>
          <w:sz w:val="24"/>
          <w:szCs w:val="24"/>
        </w:rPr>
      </w:pPr>
      <w:r w:rsidRPr="00E261FC">
        <w:rPr>
          <w:rFonts w:asciiTheme="majorBidi" w:eastAsia="Batang" w:hAnsiTheme="majorBidi" w:cstheme="majorBidi"/>
          <w:noProof/>
          <w:sz w:val="24"/>
          <w:szCs w:val="24"/>
          <w:lang w:eastAsia="ko-KR"/>
        </w:rPr>
        <w:t xml:space="preserve">Parkinson, J. R. (2012). </w:t>
      </w:r>
      <w:r w:rsidR="00707250" w:rsidRPr="00E261FC">
        <w:rPr>
          <w:rFonts w:asciiTheme="majorBidi" w:eastAsia="Batang" w:hAnsiTheme="majorBidi" w:cstheme="majorBidi"/>
          <w:noProof/>
          <w:sz w:val="24"/>
          <w:szCs w:val="24"/>
          <w:lang w:eastAsia="ko-KR"/>
        </w:rPr>
        <w:t>‘</w:t>
      </w:r>
      <w:r w:rsidRPr="00E261FC">
        <w:rPr>
          <w:rFonts w:asciiTheme="majorBidi" w:eastAsia="Batang" w:hAnsiTheme="majorBidi" w:cstheme="majorBidi"/>
          <w:noProof/>
          <w:sz w:val="24"/>
          <w:szCs w:val="24"/>
          <w:lang w:eastAsia="ko-KR"/>
        </w:rPr>
        <w:t>Democratizing deliberative systems</w:t>
      </w:r>
      <w:r w:rsidR="00707250" w:rsidRPr="00E261FC">
        <w:rPr>
          <w:rFonts w:asciiTheme="majorBidi" w:eastAsia="Batang" w:hAnsiTheme="majorBidi" w:cstheme="majorBidi"/>
          <w:noProof/>
          <w:sz w:val="24"/>
          <w:szCs w:val="24"/>
          <w:lang w:eastAsia="ko-KR"/>
        </w:rPr>
        <w:t xml:space="preserve">’, in </w:t>
      </w:r>
      <w:r w:rsidR="00707250" w:rsidRPr="00E261FC">
        <w:rPr>
          <w:rFonts w:asciiTheme="majorBidi" w:hAnsiTheme="majorBidi" w:cstheme="majorBidi"/>
          <w:noProof/>
          <w:sz w:val="24"/>
          <w:szCs w:val="24"/>
        </w:rPr>
        <w:t xml:space="preserve">in J Parkinson and J Mansbridge (eds.), </w:t>
      </w:r>
      <w:r w:rsidR="00707250" w:rsidRPr="00E261FC">
        <w:rPr>
          <w:rFonts w:asciiTheme="majorBidi" w:hAnsiTheme="majorBidi" w:cstheme="majorBidi"/>
          <w:i/>
          <w:noProof/>
          <w:sz w:val="24"/>
          <w:szCs w:val="24"/>
        </w:rPr>
        <w:t>Deliberative systems: deliberative democracy at the large scale</w:t>
      </w:r>
      <w:r w:rsidR="00707250" w:rsidRPr="00E261FC">
        <w:rPr>
          <w:rFonts w:asciiTheme="majorBidi" w:hAnsiTheme="majorBidi" w:cstheme="majorBidi"/>
          <w:noProof/>
          <w:sz w:val="24"/>
          <w:szCs w:val="24"/>
        </w:rPr>
        <w:t>, Cambridge University Press, Cambridge, UK, pp. 151-172.</w:t>
      </w:r>
    </w:p>
    <w:p w14:paraId="636123DD" w14:textId="77777777" w:rsidR="00E261F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Predelli, L. N. (2009) ‘Women's organisations and claims-making in the United Kingdom, with a focus on policies addressing violence against women’ First European Conference on Politics and Gender (ECPG). Queen's University Belfast.</w:t>
      </w:r>
    </w:p>
    <w:p w14:paraId="20A9C3F5" w14:textId="64212F18" w:rsidR="00E261FC" w:rsidRDefault="00FF7891" w:rsidP="008611BA">
      <w:pPr>
        <w:spacing w:after="0" w:line="360" w:lineRule="auto"/>
        <w:ind w:left="720" w:hanging="720"/>
        <w:jc w:val="both"/>
        <w:rPr>
          <w:rFonts w:asciiTheme="majorBidi" w:hAnsiTheme="majorBidi" w:cstheme="majorBidi"/>
          <w:noProof/>
          <w:sz w:val="24"/>
          <w:szCs w:val="24"/>
        </w:rPr>
      </w:pPr>
      <w:r>
        <w:rPr>
          <w:rFonts w:asciiTheme="majorBidi" w:eastAsia="Batang" w:hAnsiTheme="majorBidi" w:cstheme="majorBidi"/>
          <w:sz w:val="24"/>
          <w:szCs w:val="24"/>
          <w:lang w:eastAsia="ko-KR"/>
        </w:rPr>
        <w:lastRenderedPageBreak/>
        <w:t>Rhodes, R. A. W. (2014</w:t>
      </w:r>
      <w:r w:rsidR="005248C4" w:rsidRPr="00E261FC">
        <w:rPr>
          <w:rFonts w:asciiTheme="majorBidi" w:eastAsia="Batang" w:hAnsiTheme="majorBidi" w:cstheme="majorBidi"/>
          <w:sz w:val="24"/>
          <w:szCs w:val="24"/>
          <w:lang w:eastAsia="ko-KR"/>
        </w:rPr>
        <w:t xml:space="preserve">), “Genre blurring’ and public administration: what can we learn from ethnography?’ </w:t>
      </w:r>
      <w:r w:rsidR="005248C4" w:rsidRPr="00E261FC">
        <w:rPr>
          <w:rFonts w:asciiTheme="majorBidi" w:eastAsia="Batang" w:hAnsiTheme="majorBidi" w:cstheme="majorBidi"/>
          <w:i/>
          <w:iCs/>
          <w:sz w:val="24"/>
          <w:szCs w:val="24"/>
          <w:lang w:eastAsia="ko-KR"/>
        </w:rPr>
        <w:t>Australian Journal of Public Administration</w:t>
      </w:r>
      <w:r>
        <w:rPr>
          <w:rFonts w:asciiTheme="majorBidi" w:eastAsia="Batang" w:hAnsiTheme="majorBidi" w:cstheme="majorBidi"/>
          <w:sz w:val="24"/>
          <w:szCs w:val="24"/>
          <w:lang w:eastAsia="ko-KR"/>
        </w:rPr>
        <w:t>, 73(3), pp. 317-330.</w:t>
      </w:r>
    </w:p>
    <w:p w14:paraId="2BCF4C59" w14:textId="77777777" w:rsidR="0078658C" w:rsidRPr="00E261F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 xml:space="preserve">Rucht, D. (1996) ‘The impact of national contexts on social movement structures: A cross-movement and cross-national comparison.’ In: D. McAdam, J. D. McCArthy and M. N. Zald (eds.) </w:t>
      </w:r>
      <w:r w:rsidRPr="00E261FC">
        <w:rPr>
          <w:rFonts w:asciiTheme="majorBidi" w:hAnsiTheme="majorBidi" w:cstheme="majorBidi"/>
          <w:i/>
          <w:noProof/>
          <w:sz w:val="24"/>
          <w:szCs w:val="24"/>
        </w:rPr>
        <w:t>Comparative perspectives on social movements. Political opportunities, mobilizing structures, and cultural framings</w:t>
      </w:r>
      <w:r w:rsidRPr="00E261FC">
        <w:rPr>
          <w:rFonts w:asciiTheme="majorBidi" w:hAnsiTheme="majorBidi" w:cstheme="majorBidi"/>
          <w:noProof/>
          <w:sz w:val="24"/>
          <w:szCs w:val="24"/>
        </w:rPr>
        <w:t>. Cambridge, Cambridge University Press, pp. 185-205.</w:t>
      </w:r>
    </w:p>
    <w:p w14:paraId="4AB0AA9A" w14:textId="5621D293" w:rsidR="0037455F" w:rsidRDefault="0037455F" w:rsidP="008611BA">
      <w:pPr>
        <w:spacing w:after="0" w:line="360" w:lineRule="auto"/>
        <w:ind w:left="720" w:hanging="72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Saward</w:t>
      </w:r>
      <w:proofErr w:type="spellEnd"/>
      <w:r>
        <w:rPr>
          <w:rFonts w:asciiTheme="majorBidi" w:hAnsiTheme="majorBidi" w:cstheme="majorBidi"/>
          <w:sz w:val="24"/>
          <w:szCs w:val="24"/>
        </w:rPr>
        <w:t>, M. (2009)</w:t>
      </w:r>
      <w:r w:rsidR="00841F59">
        <w:rPr>
          <w:rFonts w:asciiTheme="majorBidi" w:hAnsiTheme="majorBidi" w:cstheme="majorBidi"/>
          <w:sz w:val="24"/>
          <w:szCs w:val="24"/>
        </w:rPr>
        <w:t>.</w:t>
      </w:r>
      <w:proofErr w:type="gramEnd"/>
      <w:r w:rsidR="00841F59">
        <w:rPr>
          <w:rFonts w:asciiTheme="majorBidi" w:hAnsiTheme="majorBidi" w:cstheme="majorBidi"/>
          <w:sz w:val="24"/>
          <w:szCs w:val="24"/>
        </w:rPr>
        <w:t xml:space="preserve"> </w:t>
      </w:r>
      <w:proofErr w:type="gramStart"/>
      <w:r w:rsidR="00841F59">
        <w:rPr>
          <w:rFonts w:asciiTheme="majorBidi" w:hAnsiTheme="majorBidi" w:cstheme="majorBidi"/>
          <w:sz w:val="24"/>
          <w:szCs w:val="24"/>
        </w:rPr>
        <w:t xml:space="preserve">‘Authorisation and authenticity: representation and the unelected’, </w:t>
      </w:r>
      <w:r w:rsidR="00841F59" w:rsidRPr="00761D32">
        <w:rPr>
          <w:rFonts w:asciiTheme="majorBidi" w:hAnsiTheme="majorBidi" w:cstheme="majorBidi"/>
          <w:i/>
          <w:iCs/>
          <w:sz w:val="24"/>
          <w:szCs w:val="24"/>
        </w:rPr>
        <w:t>Journal of Political Philosophy</w:t>
      </w:r>
      <w:r w:rsidR="00841F59">
        <w:rPr>
          <w:rFonts w:asciiTheme="majorBidi" w:hAnsiTheme="majorBidi" w:cstheme="majorBidi"/>
          <w:sz w:val="24"/>
          <w:szCs w:val="24"/>
        </w:rPr>
        <w:t>, 17(1), 1-22.</w:t>
      </w:r>
      <w:proofErr w:type="gramEnd"/>
    </w:p>
    <w:p w14:paraId="768DBF97" w14:textId="77777777" w:rsidR="00E261FC" w:rsidRDefault="000B0E79" w:rsidP="008611BA">
      <w:pPr>
        <w:spacing w:after="0" w:line="360" w:lineRule="auto"/>
        <w:ind w:left="720" w:hanging="720"/>
        <w:jc w:val="both"/>
        <w:rPr>
          <w:rFonts w:asciiTheme="majorBidi" w:hAnsiTheme="majorBidi" w:cstheme="majorBidi"/>
          <w:sz w:val="24"/>
          <w:szCs w:val="24"/>
        </w:rPr>
      </w:pPr>
      <w:proofErr w:type="gramStart"/>
      <w:r w:rsidRPr="00E261FC">
        <w:rPr>
          <w:rFonts w:asciiTheme="majorBidi" w:hAnsiTheme="majorBidi" w:cstheme="majorBidi"/>
          <w:sz w:val="24"/>
          <w:szCs w:val="24"/>
        </w:rPr>
        <w:t>Shapiro, Robert Y. (2011), ‘Public Opinion and American Democracy.’</w:t>
      </w:r>
      <w:proofErr w:type="gramEnd"/>
      <w:r w:rsidRPr="00E261FC">
        <w:rPr>
          <w:rFonts w:asciiTheme="majorBidi" w:hAnsiTheme="majorBidi" w:cstheme="majorBidi"/>
          <w:sz w:val="24"/>
          <w:szCs w:val="24"/>
        </w:rPr>
        <w:t xml:space="preserve"> </w:t>
      </w:r>
      <w:r w:rsidRPr="00E261FC">
        <w:rPr>
          <w:rFonts w:asciiTheme="majorBidi" w:hAnsiTheme="majorBidi" w:cstheme="majorBidi"/>
          <w:i/>
          <w:iCs/>
          <w:sz w:val="24"/>
          <w:szCs w:val="24"/>
        </w:rPr>
        <w:t>Public Opinion Quarterly</w:t>
      </w:r>
      <w:r w:rsidRPr="00E261FC">
        <w:rPr>
          <w:rFonts w:asciiTheme="majorBidi" w:hAnsiTheme="majorBidi" w:cstheme="majorBidi"/>
          <w:sz w:val="24"/>
          <w:szCs w:val="24"/>
        </w:rPr>
        <w:t xml:space="preserve"> 75(5), pp. 982-1017. </w:t>
      </w:r>
    </w:p>
    <w:p w14:paraId="36FC0868" w14:textId="77777777" w:rsidR="00E261FC" w:rsidRDefault="0078658C" w:rsidP="008611BA">
      <w:pPr>
        <w:spacing w:after="0" w:line="360" w:lineRule="auto"/>
        <w:ind w:left="720" w:hanging="720"/>
        <w:jc w:val="both"/>
        <w:rPr>
          <w:rFonts w:asciiTheme="majorBidi" w:hAnsiTheme="majorBidi" w:cstheme="majorBidi"/>
          <w:noProof/>
          <w:sz w:val="24"/>
          <w:szCs w:val="24"/>
        </w:rPr>
      </w:pPr>
      <w:r w:rsidRPr="00E261FC">
        <w:rPr>
          <w:rFonts w:asciiTheme="majorBidi" w:hAnsiTheme="majorBidi" w:cstheme="majorBidi"/>
          <w:noProof/>
          <w:sz w:val="24"/>
          <w:szCs w:val="24"/>
        </w:rPr>
        <w:t>She Who Disputes: Muslim Women Shape the Debate (2006) Report, Women's National Commission/Muslim Women's Network, London.</w:t>
      </w:r>
      <w:bookmarkStart w:id="3" w:name="_ENREF_8"/>
      <w:bookmarkEnd w:id="2"/>
    </w:p>
    <w:p w14:paraId="7DDB3DB1" w14:textId="77777777" w:rsidR="0037455F" w:rsidRDefault="0037455F" w:rsidP="008611BA">
      <w:pPr>
        <w:spacing w:after="0" w:line="360" w:lineRule="auto"/>
        <w:ind w:left="720" w:hanging="720"/>
        <w:jc w:val="both"/>
        <w:rPr>
          <w:rFonts w:asciiTheme="majorBidi" w:hAnsiTheme="majorBidi" w:cstheme="majorBidi"/>
          <w:sz w:val="24"/>
          <w:szCs w:val="24"/>
        </w:rPr>
      </w:pPr>
      <w:r>
        <w:rPr>
          <w:rFonts w:asciiTheme="majorBidi" w:hAnsiTheme="majorBidi" w:cstheme="majorBidi"/>
          <w:noProof/>
          <w:sz w:val="24"/>
          <w:szCs w:val="24"/>
        </w:rPr>
        <w:t>Smith, G. (2009)</w:t>
      </w:r>
      <w:r w:rsidR="00841F59">
        <w:rPr>
          <w:rFonts w:asciiTheme="majorBidi" w:hAnsiTheme="majorBidi" w:cstheme="majorBidi"/>
          <w:noProof/>
          <w:sz w:val="24"/>
          <w:szCs w:val="24"/>
        </w:rPr>
        <w:t xml:space="preserve">. </w:t>
      </w:r>
      <w:r w:rsidR="00841F59" w:rsidRPr="00761D32">
        <w:rPr>
          <w:rFonts w:asciiTheme="majorBidi" w:hAnsiTheme="majorBidi" w:cstheme="majorBidi"/>
          <w:i/>
          <w:iCs/>
          <w:noProof/>
          <w:sz w:val="24"/>
          <w:szCs w:val="24"/>
        </w:rPr>
        <w:t>Democratic innovations: designing institutions for citizen participation</w:t>
      </w:r>
      <w:r w:rsidR="00841F59">
        <w:rPr>
          <w:rFonts w:asciiTheme="majorBidi" w:hAnsiTheme="majorBidi" w:cstheme="majorBidi"/>
          <w:noProof/>
          <w:sz w:val="24"/>
          <w:szCs w:val="24"/>
        </w:rPr>
        <w:t>. Oxford University Press, Oxford.</w:t>
      </w:r>
    </w:p>
    <w:p w14:paraId="5EDAAD2E" w14:textId="77777777" w:rsidR="00E261FC" w:rsidRDefault="0078658C" w:rsidP="008611BA">
      <w:pPr>
        <w:spacing w:after="0" w:line="360" w:lineRule="auto"/>
        <w:ind w:left="720" w:hanging="720"/>
        <w:jc w:val="both"/>
        <w:rPr>
          <w:rFonts w:asciiTheme="majorBidi" w:hAnsiTheme="majorBidi" w:cstheme="majorBidi"/>
          <w:sz w:val="24"/>
          <w:szCs w:val="24"/>
        </w:rPr>
      </w:pPr>
      <w:r w:rsidRPr="00E261FC">
        <w:rPr>
          <w:rFonts w:asciiTheme="majorBidi" w:hAnsiTheme="majorBidi" w:cstheme="majorBidi"/>
          <w:noProof/>
          <w:sz w:val="24"/>
          <w:szCs w:val="24"/>
        </w:rPr>
        <w:t>Squires, J. (2002) ‘Deliberation and Decision-Making:Discontinuity in the Two-Track Model’, in:  M. P. d'Entreves (ed.)</w:t>
      </w:r>
      <w:r w:rsidRPr="00E261FC">
        <w:rPr>
          <w:rFonts w:asciiTheme="majorBidi" w:hAnsiTheme="majorBidi" w:cstheme="majorBidi"/>
          <w:noProof/>
          <w:sz w:val="24"/>
          <w:szCs w:val="24"/>
          <w:u w:val="single"/>
        </w:rPr>
        <w:t xml:space="preserve"> </w:t>
      </w:r>
      <w:r w:rsidRPr="00E261FC">
        <w:rPr>
          <w:rFonts w:asciiTheme="majorBidi" w:hAnsiTheme="majorBidi" w:cstheme="majorBidi"/>
          <w:i/>
          <w:noProof/>
          <w:sz w:val="24"/>
          <w:szCs w:val="24"/>
        </w:rPr>
        <w:t>Democracy as Public Deliberation: New Perspectives</w:t>
      </w:r>
      <w:r w:rsidRPr="00E261FC">
        <w:rPr>
          <w:rFonts w:asciiTheme="majorBidi" w:hAnsiTheme="majorBidi" w:cstheme="majorBidi"/>
          <w:noProof/>
          <w:sz w:val="24"/>
          <w:szCs w:val="24"/>
        </w:rPr>
        <w:t>. Manchester, Manchester University Press, pp. 133-155.</w:t>
      </w:r>
      <w:bookmarkEnd w:id="3"/>
    </w:p>
    <w:p w14:paraId="06329D8C" w14:textId="77777777" w:rsidR="0078658C" w:rsidRPr="00E261FC" w:rsidRDefault="00E261FC" w:rsidP="008611BA">
      <w:pPr>
        <w:spacing w:after="0" w:line="360" w:lineRule="auto"/>
        <w:ind w:left="720" w:hanging="720"/>
        <w:jc w:val="both"/>
        <w:rPr>
          <w:rFonts w:asciiTheme="majorBidi" w:hAnsiTheme="majorBidi" w:cstheme="majorBidi"/>
          <w:sz w:val="24"/>
          <w:szCs w:val="24"/>
        </w:rPr>
      </w:pPr>
      <w:proofErr w:type="spellStart"/>
      <w:r w:rsidRPr="00E261FC">
        <w:rPr>
          <w:rFonts w:asciiTheme="majorBidi" w:hAnsiTheme="majorBidi" w:cstheme="majorBidi"/>
          <w:sz w:val="24"/>
          <w:szCs w:val="24"/>
        </w:rPr>
        <w:t>Yanovitsky</w:t>
      </w:r>
      <w:proofErr w:type="spellEnd"/>
      <w:r w:rsidRPr="00E261FC">
        <w:rPr>
          <w:rFonts w:asciiTheme="majorBidi" w:hAnsiTheme="majorBidi" w:cstheme="majorBidi"/>
          <w:sz w:val="24"/>
          <w:szCs w:val="24"/>
        </w:rPr>
        <w:t xml:space="preserve">, I. (2002). </w:t>
      </w:r>
      <w:proofErr w:type="gramStart"/>
      <w:r w:rsidRPr="00E261FC">
        <w:rPr>
          <w:rFonts w:asciiTheme="majorBidi" w:hAnsiTheme="majorBidi" w:cstheme="majorBidi"/>
          <w:sz w:val="24"/>
          <w:szCs w:val="24"/>
        </w:rPr>
        <w:t xml:space="preserve">‘Effects of news coverage on policy attention and actions: A closer look into the media-policy connection’, </w:t>
      </w:r>
      <w:r w:rsidRPr="00E261FC">
        <w:rPr>
          <w:rFonts w:asciiTheme="majorBidi" w:hAnsiTheme="majorBidi" w:cstheme="majorBidi"/>
          <w:i/>
          <w:iCs/>
          <w:sz w:val="24"/>
          <w:szCs w:val="24"/>
        </w:rPr>
        <w:t>Communication Research</w:t>
      </w:r>
      <w:r w:rsidRPr="00E261FC">
        <w:rPr>
          <w:rFonts w:asciiTheme="majorBidi" w:hAnsiTheme="majorBidi" w:cstheme="majorBidi"/>
          <w:sz w:val="24"/>
          <w:szCs w:val="24"/>
        </w:rPr>
        <w:t>, 29, pp. 422-451.</w:t>
      </w:r>
      <w:proofErr w:type="gramEnd"/>
    </w:p>
    <w:sectPr w:rsidR="0078658C" w:rsidRPr="00E261FC" w:rsidSect="001E7C8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A4119" w14:textId="77777777" w:rsidR="00380324" w:rsidRDefault="00380324" w:rsidP="006E1891">
      <w:pPr>
        <w:spacing w:after="0" w:line="240" w:lineRule="auto"/>
      </w:pPr>
      <w:r>
        <w:separator/>
      </w:r>
    </w:p>
  </w:endnote>
  <w:endnote w:type="continuationSeparator" w:id="0">
    <w:p w14:paraId="5C7961FA" w14:textId="77777777" w:rsidR="00380324" w:rsidRDefault="00380324" w:rsidP="006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8DD4" w14:textId="77777777" w:rsidR="00A61C3E" w:rsidRPr="008611BA" w:rsidRDefault="00A61C3E" w:rsidP="000E69CC">
    <w:pPr>
      <w:pStyle w:val="Footer"/>
      <w:jc w:val="right"/>
      <w:rPr>
        <w:rFonts w:ascii="Times New Roman" w:hAnsi="Times New Roman" w:cs="Times New Roman"/>
      </w:rPr>
    </w:pPr>
    <w:r w:rsidRPr="008611BA">
      <w:rPr>
        <w:rFonts w:ascii="Times New Roman" w:hAnsi="Times New Roman" w:cs="Times New Roman"/>
      </w:rPr>
      <w:fldChar w:fldCharType="begin"/>
    </w:r>
    <w:r w:rsidRPr="008611BA">
      <w:rPr>
        <w:rFonts w:ascii="Times New Roman" w:hAnsi="Times New Roman" w:cs="Times New Roman"/>
      </w:rPr>
      <w:instrText xml:space="preserve"> PAGE   \* MERGEFORMAT </w:instrText>
    </w:r>
    <w:r w:rsidRPr="008611BA">
      <w:rPr>
        <w:rFonts w:ascii="Times New Roman" w:hAnsi="Times New Roman" w:cs="Times New Roman"/>
      </w:rPr>
      <w:fldChar w:fldCharType="separate"/>
    </w:r>
    <w:r w:rsidR="00996BAF">
      <w:rPr>
        <w:rFonts w:ascii="Times New Roman" w:hAnsi="Times New Roman" w:cs="Times New Roman"/>
        <w:noProof/>
      </w:rPr>
      <w:t>25</w:t>
    </w:r>
    <w:r w:rsidRPr="008611BA">
      <w:rPr>
        <w:rFonts w:ascii="Times New Roman" w:hAnsi="Times New Roman" w:cs="Times New Roman"/>
        <w:noProof/>
      </w:rPr>
      <w:fldChar w:fldCharType="end"/>
    </w:r>
  </w:p>
  <w:p w14:paraId="49C6E198" w14:textId="77777777" w:rsidR="00A61C3E" w:rsidRDefault="00A61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12251" w14:textId="77777777" w:rsidR="00380324" w:rsidRDefault="00380324" w:rsidP="006E1891">
      <w:pPr>
        <w:spacing w:after="0" w:line="240" w:lineRule="auto"/>
      </w:pPr>
      <w:r>
        <w:separator/>
      </w:r>
    </w:p>
  </w:footnote>
  <w:footnote w:type="continuationSeparator" w:id="0">
    <w:p w14:paraId="7DA8D166" w14:textId="77777777" w:rsidR="00380324" w:rsidRDefault="00380324" w:rsidP="006E1891">
      <w:pPr>
        <w:spacing w:after="0" w:line="240" w:lineRule="auto"/>
      </w:pPr>
      <w:r>
        <w:continuationSeparator/>
      </w:r>
    </w:p>
  </w:footnote>
  <w:footnote w:id="1">
    <w:p w14:paraId="6FC18B4A" w14:textId="5D215FA5" w:rsidR="00996BAF" w:rsidRPr="00996BAF" w:rsidRDefault="00996BAF">
      <w:pPr>
        <w:pStyle w:val="FootnoteText"/>
      </w:pPr>
      <w:r>
        <w:rPr>
          <w:rStyle w:val="FootnoteReference"/>
        </w:rPr>
        <w:footnoteRef/>
      </w:r>
      <w:r>
        <w:t xml:space="preserve"> A slightly amended version of this paper is forthcoming in a special symposium of </w:t>
      </w:r>
      <w:r w:rsidRPr="00996BAF">
        <w:rPr>
          <w:i/>
          <w:iCs/>
        </w:rPr>
        <w:t>Critical Policy Studies</w:t>
      </w:r>
      <w:r>
        <w:t xml:space="preserve"> on deliberative systems.</w:t>
      </w:r>
    </w:p>
  </w:footnote>
  <w:footnote w:id="2">
    <w:p w14:paraId="057F70FB" w14:textId="52FE2AF6" w:rsidR="00A61C3E" w:rsidRPr="002A7820" w:rsidRDefault="00A61C3E" w:rsidP="0088206C">
      <w:pPr>
        <w:pStyle w:val="FootnoteText"/>
        <w:rPr>
          <w:sz w:val="20"/>
        </w:rPr>
      </w:pPr>
      <w:r w:rsidRPr="002A7820">
        <w:rPr>
          <w:rStyle w:val="FootnoteReference"/>
          <w:sz w:val="20"/>
        </w:rPr>
        <w:footnoteRef/>
      </w:r>
      <w:r w:rsidRPr="002A7820">
        <w:rPr>
          <w:sz w:val="20"/>
        </w:rPr>
        <w:t xml:space="preserve"> We acknowledge that there are other potential transmission mechanisms which none of our analyses pick up on—in particular elections, referenda, and social movement activism—but justify this approach on the basis that the three mechanisms </w:t>
      </w:r>
      <w:r w:rsidR="0088206C">
        <w:rPr>
          <w:sz w:val="20"/>
        </w:rPr>
        <w:t>emphasised</w:t>
      </w:r>
      <w:r w:rsidRPr="002A7820">
        <w:rPr>
          <w:sz w:val="20"/>
        </w:rPr>
        <w:t xml:space="preserve"> here represent the major ones around which most theoretical and empirical scholarship has centred.</w:t>
      </w:r>
    </w:p>
  </w:footnote>
  <w:footnote w:id="3">
    <w:p w14:paraId="7F6CAD6C" w14:textId="2815F23A" w:rsidR="00A61C3E" w:rsidRPr="008611BA" w:rsidRDefault="00A61C3E">
      <w:pPr>
        <w:pStyle w:val="FootnoteText"/>
        <w:rPr>
          <w:sz w:val="20"/>
          <w:lang w:val="en-US"/>
        </w:rPr>
      </w:pPr>
      <w:r w:rsidRPr="008611BA">
        <w:rPr>
          <w:rStyle w:val="FootnoteReference"/>
          <w:sz w:val="20"/>
        </w:rPr>
        <w:footnoteRef/>
      </w:r>
      <w:r w:rsidRPr="008611BA">
        <w:rPr>
          <w:sz w:val="20"/>
        </w:rPr>
        <w:t xml:space="preserve"> Nicolas Zimmer, Press Release, The CDU Fraction Berlin, 14.09.2005</w:t>
      </w:r>
    </w:p>
  </w:footnote>
  <w:footnote w:id="4">
    <w:p w14:paraId="7C036504" w14:textId="338026F6" w:rsidR="00A61C3E" w:rsidRPr="002E32A7" w:rsidRDefault="00A61C3E">
      <w:pPr>
        <w:pStyle w:val="FootnoteText"/>
        <w:rPr>
          <w:sz w:val="20"/>
          <w:lang w:val="en-US"/>
        </w:rPr>
      </w:pPr>
      <w:r w:rsidRPr="002E32A7">
        <w:rPr>
          <w:rStyle w:val="FootnoteReference"/>
          <w:sz w:val="20"/>
        </w:rPr>
        <w:footnoteRef/>
      </w:r>
      <w:r w:rsidRPr="002E32A7">
        <w:rPr>
          <w:sz w:val="20"/>
        </w:rPr>
        <w:t xml:space="preserve"> </w:t>
      </w:r>
      <w:proofErr w:type="gramStart"/>
      <w:r w:rsidRPr="002E32A7">
        <w:rPr>
          <w:sz w:val="20"/>
        </w:rPr>
        <w:t>Hansard texts, 14 March 2002.</w:t>
      </w:r>
      <w:proofErr w:type="gramEnd"/>
      <w:r w:rsidRPr="002E32A7">
        <w:rPr>
          <w:sz w:val="20"/>
        </w:rPr>
        <w:t xml:space="preserve"> All Hansard texts that are referenced in this paper are available at www.parliament.uk/.</w:t>
      </w:r>
    </w:p>
  </w:footnote>
  <w:footnote w:id="5">
    <w:p w14:paraId="456EE63D" w14:textId="4F42630B" w:rsidR="00A61C3E" w:rsidRPr="002E32A7" w:rsidRDefault="00A61C3E">
      <w:pPr>
        <w:pStyle w:val="FootnoteText"/>
        <w:rPr>
          <w:sz w:val="20"/>
          <w:lang w:val="en-US"/>
        </w:rPr>
      </w:pPr>
      <w:r w:rsidRPr="002E32A7">
        <w:rPr>
          <w:rStyle w:val="FootnoteReference"/>
          <w:sz w:val="20"/>
        </w:rPr>
        <w:footnoteRef/>
      </w:r>
      <w:r w:rsidRPr="002E32A7">
        <w:rPr>
          <w:sz w:val="20"/>
        </w:rPr>
        <w:t xml:space="preserve"> Hansard texts, 15 December 2005</w:t>
      </w:r>
    </w:p>
  </w:footnote>
  <w:footnote w:id="6">
    <w:p w14:paraId="2B13E355" w14:textId="77777777" w:rsidR="00A61C3E" w:rsidRDefault="00A61C3E">
      <w:pPr>
        <w:pStyle w:val="FootnoteText"/>
      </w:pPr>
      <w:r>
        <w:rPr>
          <w:rStyle w:val="FootnoteReference"/>
        </w:rPr>
        <w:footnoteRef/>
      </w:r>
      <w:r>
        <w:t xml:space="preserve"> </w:t>
      </w:r>
      <w:r w:rsidRPr="00622DA8">
        <w:rPr>
          <w:sz w:val="20"/>
        </w:rPr>
        <w:t>The Public Accounts Committee (PAC) of the NSW Parliament is concerned with issues of public accountability. One of its primary functions is to follow up on reports from the Auditor General. From time to time, the PAC is also asked by the Parliament or by a Minister to examine a particular policy issue.</w:t>
      </w:r>
    </w:p>
  </w:footnote>
  <w:footnote w:id="7">
    <w:p w14:paraId="350502A1" w14:textId="02536BE9" w:rsidR="00A61C3E" w:rsidRPr="002E32A7" w:rsidRDefault="00A61C3E" w:rsidP="002D5189">
      <w:pPr>
        <w:pStyle w:val="FootnoteText"/>
        <w:rPr>
          <w:sz w:val="20"/>
          <w:lang w:val="en-US"/>
        </w:rPr>
      </w:pPr>
      <w:r w:rsidRPr="002E32A7">
        <w:rPr>
          <w:rStyle w:val="FootnoteReference"/>
          <w:sz w:val="20"/>
        </w:rPr>
        <w:footnoteRef/>
      </w:r>
      <w:r w:rsidRPr="002E32A7">
        <w:rPr>
          <w:sz w:val="20"/>
        </w:rPr>
        <w:t xml:space="preserve"> </w:t>
      </w:r>
      <w:r w:rsidRPr="002E32A7">
        <w:rPr>
          <w:sz w:val="20"/>
          <w:lang w:val="en-US"/>
        </w:rPr>
        <w:t xml:space="preserve">The names of the interviewees in this study are not included to protect their anonymity. All interviews for this study took place at the New South Wales Parliament, Sydney on 15 November 2012. </w:t>
      </w:r>
    </w:p>
  </w:footnote>
  <w:footnote w:id="8">
    <w:p w14:paraId="57287DD4" w14:textId="51037D21" w:rsidR="00A61C3E" w:rsidRPr="002D5189" w:rsidRDefault="00A61C3E">
      <w:pPr>
        <w:pStyle w:val="FootnoteText"/>
        <w:rPr>
          <w:lang w:val="en-GB"/>
        </w:rPr>
      </w:pPr>
      <w:r>
        <w:rPr>
          <w:rStyle w:val="FootnoteReference"/>
        </w:rPr>
        <w:footnoteRef/>
      </w:r>
      <w:r>
        <w:t xml:space="preserve"> </w:t>
      </w:r>
      <w:r>
        <w:rPr>
          <w:szCs w:val="24"/>
          <w:lang w:eastAsia="ko-KR"/>
        </w:rPr>
        <w:t xml:space="preserve">Professor Boyd Swinburn on </w:t>
      </w:r>
      <w:r w:rsidRPr="002D5189">
        <w:rPr>
          <w:i/>
          <w:iCs/>
          <w:szCs w:val="24"/>
          <w:lang w:eastAsia="ko-KR"/>
        </w:rPr>
        <w:t>SBS Insight</w:t>
      </w:r>
      <w:r>
        <w:rPr>
          <w:szCs w:val="24"/>
          <w:lang w:eastAsia="ko-KR"/>
        </w:rPr>
        <w:t>, March 24, 2009.</w:t>
      </w:r>
    </w:p>
  </w:footnote>
  <w:footnote w:id="9">
    <w:p w14:paraId="5EDE3D60" w14:textId="6A4B314F" w:rsidR="00A61C3E" w:rsidRPr="002D5189" w:rsidRDefault="00A61C3E">
      <w:pPr>
        <w:pStyle w:val="FootnoteText"/>
        <w:rPr>
          <w:lang w:val="en-GB"/>
        </w:rPr>
      </w:pPr>
      <w:r>
        <w:rPr>
          <w:rStyle w:val="FootnoteReference"/>
        </w:rPr>
        <w:footnoteRef/>
      </w:r>
      <w:r>
        <w:t xml:space="preserve"> </w:t>
      </w:r>
      <w:proofErr w:type="gramStart"/>
      <w:r>
        <w:rPr>
          <w:szCs w:val="24"/>
          <w:lang w:eastAsia="ko-KR"/>
        </w:rPr>
        <w:t>Interview with Australian clinician and advocate, June 2011.</w:t>
      </w:r>
      <w:proofErr w:type="gramEnd"/>
    </w:p>
  </w:footnote>
  <w:footnote w:id="10">
    <w:p w14:paraId="405C5880" w14:textId="72B7454B" w:rsidR="00A61C3E" w:rsidRPr="008611BA" w:rsidRDefault="00A61C3E">
      <w:pPr>
        <w:pStyle w:val="FootnoteText"/>
        <w:rPr>
          <w:sz w:val="20"/>
          <w:lang w:val="en-GB"/>
        </w:rPr>
      </w:pPr>
      <w:r w:rsidRPr="008611BA">
        <w:rPr>
          <w:rStyle w:val="FootnoteReference"/>
          <w:sz w:val="20"/>
        </w:rPr>
        <w:footnoteRef/>
      </w:r>
      <w:r w:rsidRPr="008611BA">
        <w:rPr>
          <w:sz w:val="20"/>
        </w:rPr>
        <w:t xml:space="preserve"> </w:t>
      </w:r>
      <w:proofErr w:type="gramStart"/>
      <w:r w:rsidRPr="008611BA">
        <w:rPr>
          <w:sz w:val="20"/>
        </w:rPr>
        <w:t>Interview with Australian public health researcher, July 2011.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758"/>
    <w:multiLevelType w:val="hybridMultilevel"/>
    <w:tmpl w:val="786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8361E"/>
    <w:multiLevelType w:val="hybridMultilevel"/>
    <w:tmpl w:val="C3AC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072E9"/>
    <w:multiLevelType w:val="hybridMultilevel"/>
    <w:tmpl w:val="5846C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3B0512"/>
    <w:multiLevelType w:val="hybridMultilevel"/>
    <w:tmpl w:val="A96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D377CF"/>
    <w:multiLevelType w:val="hybridMultilevel"/>
    <w:tmpl w:val="40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7A518B"/>
    <w:multiLevelType w:val="hybridMultilevel"/>
    <w:tmpl w:val="28A82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E2B195E"/>
    <w:multiLevelType w:val="hybridMultilevel"/>
    <w:tmpl w:val="9312B6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9zxfd5x7pfa9ee0af9psfsvzwe0sezr2x2v&quot;&gt;PhD_Oct_2009&lt;record-ids&gt;&lt;item&gt;134&lt;/item&gt;&lt;item&gt;273&lt;/item&gt;&lt;item&gt;901&lt;/item&gt;&lt;item&gt;950&lt;/item&gt;&lt;item&gt;1076&lt;/item&gt;&lt;item&gt;1163&lt;/item&gt;&lt;item&gt;1434&lt;/item&gt;&lt;item&gt;1441&lt;/item&gt;&lt;/record-ids&gt;&lt;/item&gt;&lt;/Libraries&gt;"/>
  </w:docVars>
  <w:rsids>
    <w:rsidRoot w:val="00635A37"/>
    <w:rsid w:val="00003ED4"/>
    <w:rsid w:val="000105E8"/>
    <w:rsid w:val="00022131"/>
    <w:rsid w:val="00022558"/>
    <w:rsid w:val="000246FA"/>
    <w:rsid w:val="00031457"/>
    <w:rsid w:val="00033763"/>
    <w:rsid w:val="00035D9B"/>
    <w:rsid w:val="00036B46"/>
    <w:rsid w:val="0004345F"/>
    <w:rsid w:val="00054039"/>
    <w:rsid w:val="0006321A"/>
    <w:rsid w:val="000642A7"/>
    <w:rsid w:val="00064378"/>
    <w:rsid w:val="000671C3"/>
    <w:rsid w:val="0007404A"/>
    <w:rsid w:val="00081FE0"/>
    <w:rsid w:val="00087BDF"/>
    <w:rsid w:val="00087D20"/>
    <w:rsid w:val="0009097A"/>
    <w:rsid w:val="00092956"/>
    <w:rsid w:val="0009549C"/>
    <w:rsid w:val="000A0F08"/>
    <w:rsid w:val="000A1DF2"/>
    <w:rsid w:val="000B0E79"/>
    <w:rsid w:val="000B7E1A"/>
    <w:rsid w:val="000C01C0"/>
    <w:rsid w:val="000C6732"/>
    <w:rsid w:val="000C74FD"/>
    <w:rsid w:val="000D7015"/>
    <w:rsid w:val="000D7C58"/>
    <w:rsid w:val="000E2E41"/>
    <w:rsid w:val="000E51D7"/>
    <w:rsid w:val="000E69CC"/>
    <w:rsid w:val="000F098A"/>
    <w:rsid w:val="000F2F48"/>
    <w:rsid w:val="00102CAC"/>
    <w:rsid w:val="00123038"/>
    <w:rsid w:val="00123306"/>
    <w:rsid w:val="0013018E"/>
    <w:rsid w:val="00133EB8"/>
    <w:rsid w:val="00136D20"/>
    <w:rsid w:val="0014163C"/>
    <w:rsid w:val="001444F8"/>
    <w:rsid w:val="00144CE5"/>
    <w:rsid w:val="001506B4"/>
    <w:rsid w:val="00155739"/>
    <w:rsid w:val="001566BB"/>
    <w:rsid w:val="00162AD7"/>
    <w:rsid w:val="00163FDE"/>
    <w:rsid w:val="00164807"/>
    <w:rsid w:val="001722F8"/>
    <w:rsid w:val="00173528"/>
    <w:rsid w:val="00174235"/>
    <w:rsid w:val="00181254"/>
    <w:rsid w:val="001812E2"/>
    <w:rsid w:val="00194790"/>
    <w:rsid w:val="001970A6"/>
    <w:rsid w:val="001A3FA0"/>
    <w:rsid w:val="001A43C9"/>
    <w:rsid w:val="001A4E80"/>
    <w:rsid w:val="001B3B53"/>
    <w:rsid w:val="001B4D6B"/>
    <w:rsid w:val="001B6036"/>
    <w:rsid w:val="001C4876"/>
    <w:rsid w:val="001D0892"/>
    <w:rsid w:val="001D3660"/>
    <w:rsid w:val="001E0EA8"/>
    <w:rsid w:val="001E55A5"/>
    <w:rsid w:val="001E7C85"/>
    <w:rsid w:val="001F0663"/>
    <w:rsid w:val="001F37C0"/>
    <w:rsid w:val="00203908"/>
    <w:rsid w:val="0020429F"/>
    <w:rsid w:val="00204BA3"/>
    <w:rsid w:val="002110CC"/>
    <w:rsid w:val="00216654"/>
    <w:rsid w:val="00225614"/>
    <w:rsid w:val="002276A8"/>
    <w:rsid w:val="002314CD"/>
    <w:rsid w:val="00234F47"/>
    <w:rsid w:val="002352C0"/>
    <w:rsid w:val="00242C52"/>
    <w:rsid w:val="0024434A"/>
    <w:rsid w:val="00247F73"/>
    <w:rsid w:val="00252EF8"/>
    <w:rsid w:val="00256C87"/>
    <w:rsid w:val="0025790E"/>
    <w:rsid w:val="00264C29"/>
    <w:rsid w:val="002652F3"/>
    <w:rsid w:val="00275D43"/>
    <w:rsid w:val="00276125"/>
    <w:rsid w:val="00283042"/>
    <w:rsid w:val="002968C9"/>
    <w:rsid w:val="002A11EC"/>
    <w:rsid w:val="002A7820"/>
    <w:rsid w:val="002B05ED"/>
    <w:rsid w:val="002B1388"/>
    <w:rsid w:val="002C6FEA"/>
    <w:rsid w:val="002D2F5D"/>
    <w:rsid w:val="002D38DB"/>
    <w:rsid w:val="002D5189"/>
    <w:rsid w:val="002E32A7"/>
    <w:rsid w:val="002E61CA"/>
    <w:rsid w:val="002F1035"/>
    <w:rsid w:val="002F234D"/>
    <w:rsid w:val="003009B9"/>
    <w:rsid w:val="0031219B"/>
    <w:rsid w:val="00317AD9"/>
    <w:rsid w:val="00327078"/>
    <w:rsid w:val="00327B41"/>
    <w:rsid w:val="003312EB"/>
    <w:rsid w:val="0033562E"/>
    <w:rsid w:val="00337B1C"/>
    <w:rsid w:val="003403B2"/>
    <w:rsid w:val="00345E7A"/>
    <w:rsid w:val="003478F3"/>
    <w:rsid w:val="00347FF7"/>
    <w:rsid w:val="0035234F"/>
    <w:rsid w:val="00353F25"/>
    <w:rsid w:val="0036424E"/>
    <w:rsid w:val="00372765"/>
    <w:rsid w:val="0037455F"/>
    <w:rsid w:val="0037687F"/>
    <w:rsid w:val="00380324"/>
    <w:rsid w:val="00380D87"/>
    <w:rsid w:val="00381F57"/>
    <w:rsid w:val="00391268"/>
    <w:rsid w:val="00395EA9"/>
    <w:rsid w:val="003A66F3"/>
    <w:rsid w:val="003B2690"/>
    <w:rsid w:val="003B34A4"/>
    <w:rsid w:val="003B767E"/>
    <w:rsid w:val="003B7D8B"/>
    <w:rsid w:val="003C31D7"/>
    <w:rsid w:val="003C4707"/>
    <w:rsid w:val="003D7594"/>
    <w:rsid w:val="003E71C1"/>
    <w:rsid w:val="003E7E92"/>
    <w:rsid w:val="003F1E8B"/>
    <w:rsid w:val="003F2D3C"/>
    <w:rsid w:val="003F3730"/>
    <w:rsid w:val="003F63A2"/>
    <w:rsid w:val="00403073"/>
    <w:rsid w:val="004037C6"/>
    <w:rsid w:val="00415CFF"/>
    <w:rsid w:val="00423C94"/>
    <w:rsid w:val="00424C90"/>
    <w:rsid w:val="00424F63"/>
    <w:rsid w:val="00431EB9"/>
    <w:rsid w:val="0044117F"/>
    <w:rsid w:val="00446695"/>
    <w:rsid w:val="00454D45"/>
    <w:rsid w:val="00461161"/>
    <w:rsid w:val="00466596"/>
    <w:rsid w:val="004722C3"/>
    <w:rsid w:val="00472E13"/>
    <w:rsid w:val="004763C5"/>
    <w:rsid w:val="004772A6"/>
    <w:rsid w:val="00477F47"/>
    <w:rsid w:val="00480AC5"/>
    <w:rsid w:val="0048148B"/>
    <w:rsid w:val="0048404D"/>
    <w:rsid w:val="00490D2C"/>
    <w:rsid w:val="00491104"/>
    <w:rsid w:val="00492740"/>
    <w:rsid w:val="00493D0B"/>
    <w:rsid w:val="00494F49"/>
    <w:rsid w:val="004A25F4"/>
    <w:rsid w:val="004B3CB5"/>
    <w:rsid w:val="004B5CBA"/>
    <w:rsid w:val="004C38B0"/>
    <w:rsid w:val="004C7ADA"/>
    <w:rsid w:val="004E4AEE"/>
    <w:rsid w:val="004F6632"/>
    <w:rsid w:val="005049B9"/>
    <w:rsid w:val="00510E87"/>
    <w:rsid w:val="00511079"/>
    <w:rsid w:val="00512D5A"/>
    <w:rsid w:val="00517227"/>
    <w:rsid w:val="005236AE"/>
    <w:rsid w:val="00523C2F"/>
    <w:rsid w:val="005248C4"/>
    <w:rsid w:val="00524FDD"/>
    <w:rsid w:val="00531B86"/>
    <w:rsid w:val="005320C1"/>
    <w:rsid w:val="005438BA"/>
    <w:rsid w:val="005454A7"/>
    <w:rsid w:val="00546CDB"/>
    <w:rsid w:val="00547E69"/>
    <w:rsid w:val="00555291"/>
    <w:rsid w:val="005668B0"/>
    <w:rsid w:val="00566AD6"/>
    <w:rsid w:val="00570F8E"/>
    <w:rsid w:val="00573F3F"/>
    <w:rsid w:val="005744EE"/>
    <w:rsid w:val="00575E83"/>
    <w:rsid w:val="00577FAA"/>
    <w:rsid w:val="00580C81"/>
    <w:rsid w:val="005822E5"/>
    <w:rsid w:val="005827D4"/>
    <w:rsid w:val="00584ABA"/>
    <w:rsid w:val="00592B27"/>
    <w:rsid w:val="00593A3B"/>
    <w:rsid w:val="00594001"/>
    <w:rsid w:val="00597B1C"/>
    <w:rsid w:val="005A2900"/>
    <w:rsid w:val="005A58E8"/>
    <w:rsid w:val="005B1392"/>
    <w:rsid w:val="005C1C83"/>
    <w:rsid w:val="005C2C60"/>
    <w:rsid w:val="005C615F"/>
    <w:rsid w:val="005C6653"/>
    <w:rsid w:val="005C715A"/>
    <w:rsid w:val="005C773B"/>
    <w:rsid w:val="005D005E"/>
    <w:rsid w:val="005D20BE"/>
    <w:rsid w:val="005D2945"/>
    <w:rsid w:val="005E0662"/>
    <w:rsid w:val="005E3A32"/>
    <w:rsid w:val="005F4D9A"/>
    <w:rsid w:val="005F6A52"/>
    <w:rsid w:val="006004ED"/>
    <w:rsid w:val="00612CB3"/>
    <w:rsid w:val="00614520"/>
    <w:rsid w:val="00614814"/>
    <w:rsid w:val="00615866"/>
    <w:rsid w:val="00617D43"/>
    <w:rsid w:val="00621470"/>
    <w:rsid w:val="00621579"/>
    <w:rsid w:val="006219B4"/>
    <w:rsid w:val="00622DA8"/>
    <w:rsid w:val="006251EB"/>
    <w:rsid w:val="00626F47"/>
    <w:rsid w:val="006353D2"/>
    <w:rsid w:val="00635A37"/>
    <w:rsid w:val="00642AE3"/>
    <w:rsid w:val="00643DAB"/>
    <w:rsid w:val="006467B2"/>
    <w:rsid w:val="00652502"/>
    <w:rsid w:val="00653241"/>
    <w:rsid w:val="00670977"/>
    <w:rsid w:val="006726A3"/>
    <w:rsid w:val="00674432"/>
    <w:rsid w:val="00674E17"/>
    <w:rsid w:val="00676B6C"/>
    <w:rsid w:val="00677F83"/>
    <w:rsid w:val="00684CC8"/>
    <w:rsid w:val="00691EDF"/>
    <w:rsid w:val="006A4693"/>
    <w:rsid w:val="006A5B35"/>
    <w:rsid w:val="006A72BE"/>
    <w:rsid w:val="006B10A3"/>
    <w:rsid w:val="006B43BD"/>
    <w:rsid w:val="006C644B"/>
    <w:rsid w:val="006D0533"/>
    <w:rsid w:val="006D540E"/>
    <w:rsid w:val="006E0C14"/>
    <w:rsid w:val="006E1891"/>
    <w:rsid w:val="006E70ED"/>
    <w:rsid w:val="006F1628"/>
    <w:rsid w:val="006F338B"/>
    <w:rsid w:val="006F385C"/>
    <w:rsid w:val="006F4265"/>
    <w:rsid w:val="006F5797"/>
    <w:rsid w:val="0070412B"/>
    <w:rsid w:val="00704362"/>
    <w:rsid w:val="00704AB4"/>
    <w:rsid w:val="00707250"/>
    <w:rsid w:val="007109F5"/>
    <w:rsid w:val="00724113"/>
    <w:rsid w:val="00725FA4"/>
    <w:rsid w:val="0074240A"/>
    <w:rsid w:val="00743398"/>
    <w:rsid w:val="00756246"/>
    <w:rsid w:val="00761D32"/>
    <w:rsid w:val="00772745"/>
    <w:rsid w:val="007739A7"/>
    <w:rsid w:val="00775DA8"/>
    <w:rsid w:val="00775F75"/>
    <w:rsid w:val="00776EA0"/>
    <w:rsid w:val="00777F94"/>
    <w:rsid w:val="00783515"/>
    <w:rsid w:val="0078658C"/>
    <w:rsid w:val="00793741"/>
    <w:rsid w:val="007966F4"/>
    <w:rsid w:val="007971EF"/>
    <w:rsid w:val="0079786E"/>
    <w:rsid w:val="007A3307"/>
    <w:rsid w:val="007A7A5A"/>
    <w:rsid w:val="007A7F9D"/>
    <w:rsid w:val="007B7676"/>
    <w:rsid w:val="007C06F5"/>
    <w:rsid w:val="007C23A9"/>
    <w:rsid w:val="007D0192"/>
    <w:rsid w:val="007D6694"/>
    <w:rsid w:val="007E405D"/>
    <w:rsid w:val="007E60E1"/>
    <w:rsid w:val="007E787E"/>
    <w:rsid w:val="007F294F"/>
    <w:rsid w:val="007F6EF0"/>
    <w:rsid w:val="007F7AEA"/>
    <w:rsid w:val="007F7B24"/>
    <w:rsid w:val="00800B05"/>
    <w:rsid w:val="00801469"/>
    <w:rsid w:val="00801DC1"/>
    <w:rsid w:val="00805DDE"/>
    <w:rsid w:val="00807888"/>
    <w:rsid w:val="00811DB0"/>
    <w:rsid w:val="00815A3C"/>
    <w:rsid w:val="00817243"/>
    <w:rsid w:val="00820E13"/>
    <w:rsid w:val="008237CD"/>
    <w:rsid w:val="0082383E"/>
    <w:rsid w:val="00823E72"/>
    <w:rsid w:val="00824C36"/>
    <w:rsid w:val="00826A83"/>
    <w:rsid w:val="008335A3"/>
    <w:rsid w:val="0083648C"/>
    <w:rsid w:val="00841F59"/>
    <w:rsid w:val="00842E2A"/>
    <w:rsid w:val="00843647"/>
    <w:rsid w:val="008439C5"/>
    <w:rsid w:val="0084456E"/>
    <w:rsid w:val="008531CB"/>
    <w:rsid w:val="00857FC8"/>
    <w:rsid w:val="00860B9B"/>
    <w:rsid w:val="008611BA"/>
    <w:rsid w:val="0086389D"/>
    <w:rsid w:val="00866442"/>
    <w:rsid w:val="00870B88"/>
    <w:rsid w:val="008733FC"/>
    <w:rsid w:val="00876637"/>
    <w:rsid w:val="00876CC2"/>
    <w:rsid w:val="00881CC2"/>
    <w:rsid w:val="0088206C"/>
    <w:rsid w:val="00886AF4"/>
    <w:rsid w:val="00896800"/>
    <w:rsid w:val="008B6A61"/>
    <w:rsid w:val="008C19A8"/>
    <w:rsid w:val="008E43D8"/>
    <w:rsid w:val="008E5DE3"/>
    <w:rsid w:val="008F0967"/>
    <w:rsid w:val="008F6AF6"/>
    <w:rsid w:val="008F76D1"/>
    <w:rsid w:val="00901D49"/>
    <w:rsid w:val="0090281E"/>
    <w:rsid w:val="00902DC3"/>
    <w:rsid w:val="0091074C"/>
    <w:rsid w:val="00912A17"/>
    <w:rsid w:val="00913F45"/>
    <w:rsid w:val="009154AA"/>
    <w:rsid w:val="00915708"/>
    <w:rsid w:val="009205FE"/>
    <w:rsid w:val="009213BE"/>
    <w:rsid w:val="009222EA"/>
    <w:rsid w:val="00922923"/>
    <w:rsid w:val="00930E11"/>
    <w:rsid w:val="00936F80"/>
    <w:rsid w:val="00942BBF"/>
    <w:rsid w:val="00945E61"/>
    <w:rsid w:val="009463D2"/>
    <w:rsid w:val="00950D97"/>
    <w:rsid w:val="00955133"/>
    <w:rsid w:val="00955C60"/>
    <w:rsid w:val="00956B34"/>
    <w:rsid w:val="0096280F"/>
    <w:rsid w:val="00962D40"/>
    <w:rsid w:val="0096447A"/>
    <w:rsid w:val="00964A12"/>
    <w:rsid w:val="00965FDB"/>
    <w:rsid w:val="0096647D"/>
    <w:rsid w:val="00966C23"/>
    <w:rsid w:val="00970C2E"/>
    <w:rsid w:val="00972114"/>
    <w:rsid w:val="00972228"/>
    <w:rsid w:val="00976961"/>
    <w:rsid w:val="00976FC0"/>
    <w:rsid w:val="00980E54"/>
    <w:rsid w:val="0098101C"/>
    <w:rsid w:val="00983271"/>
    <w:rsid w:val="009852C6"/>
    <w:rsid w:val="00990517"/>
    <w:rsid w:val="00994C10"/>
    <w:rsid w:val="0099636F"/>
    <w:rsid w:val="00996AD7"/>
    <w:rsid w:val="00996BAF"/>
    <w:rsid w:val="009A3CBB"/>
    <w:rsid w:val="009A4504"/>
    <w:rsid w:val="009A4645"/>
    <w:rsid w:val="009B0C42"/>
    <w:rsid w:val="009B61B6"/>
    <w:rsid w:val="009D3F40"/>
    <w:rsid w:val="009D50D1"/>
    <w:rsid w:val="009E352C"/>
    <w:rsid w:val="009E36B7"/>
    <w:rsid w:val="009E36E7"/>
    <w:rsid w:val="009E5CCF"/>
    <w:rsid w:val="009F3660"/>
    <w:rsid w:val="00A04EA0"/>
    <w:rsid w:val="00A11C76"/>
    <w:rsid w:val="00A20C01"/>
    <w:rsid w:val="00A24581"/>
    <w:rsid w:val="00A24FE3"/>
    <w:rsid w:val="00A272BE"/>
    <w:rsid w:val="00A27BF2"/>
    <w:rsid w:val="00A303B2"/>
    <w:rsid w:val="00A32F1F"/>
    <w:rsid w:val="00A33556"/>
    <w:rsid w:val="00A374E0"/>
    <w:rsid w:val="00A4100E"/>
    <w:rsid w:val="00A61C3E"/>
    <w:rsid w:val="00A668C3"/>
    <w:rsid w:val="00A67130"/>
    <w:rsid w:val="00A84038"/>
    <w:rsid w:val="00A86EA6"/>
    <w:rsid w:val="00A876F6"/>
    <w:rsid w:val="00A9183B"/>
    <w:rsid w:val="00A95C15"/>
    <w:rsid w:val="00A95DDD"/>
    <w:rsid w:val="00A96FA9"/>
    <w:rsid w:val="00AA05AA"/>
    <w:rsid w:val="00AA144C"/>
    <w:rsid w:val="00AA1F00"/>
    <w:rsid w:val="00AA54DD"/>
    <w:rsid w:val="00AB0705"/>
    <w:rsid w:val="00AB085A"/>
    <w:rsid w:val="00AC5B78"/>
    <w:rsid w:val="00AD34B2"/>
    <w:rsid w:val="00AD4BE5"/>
    <w:rsid w:val="00AE4E95"/>
    <w:rsid w:val="00AF0EBF"/>
    <w:rsid w:val="00AF1B5D"/>
    <w:rsid w:val="00AF300A"/>
    <w:rsid w:val="00B02899"/>
    <w:rsid w:val="00B062D7"/>
    <w:rsid w:val="00B11201"/>
    <w:rsid w:val="00B134C2"/>
    <w:rsid w:val="00B158F8"/>
    <w:rsid w:val="00B2336F"/>
    <w:rsid w:val="00B23A0B"/>
    <w:rsid w:val="00B267EA"/>
    <w:rsid w:val="00B30DA9"/>
    <w:rsid w:val="00B3621E"/>
    <w:rsid w:val="00B433E4"/>
    <w:rsid w:val="00B45136"/>
    <w:rsid w:val="00B52280"/>
    <w:rsid w:val="00B5402F"/>
    <w:rsid w:val="00B547D0"/>
    <w:rsid w:val="00B6210B"/>
    <w:rsid w:val="00B655AE"/>
    <w:rsid w:val="00B70F39"/>
    <w:rsid w:val="00B7309F"/>
    <w:rsid w:val="00B739C9"/>
    <w:rsid w:val="00B73E5B"/>
    <w:rsid w:val="00B81173"/>
    <w:rsid w:val="00B82BC4"/>
    <w:rsid w:val="00B8327A"/>
    <w:rsid w:val="00B9498D"/>
    <w:rsid w:val="00B9657B"/>
    <w:rsid w:val="00BA1D2C"/>
    <w:rsid w:val="00BB563C"/>
    <w:rsid w:val="00BB7D5B"/>
    <w:rsid w:val="00BB7ED0"/>
    <w:rsid w:val="00BC450E"/>
    <w:rsid w:val="00BC6FB6"/>
    <w:rsid w:val="00BD2355"/>
    <w:rsid w:val="00BD3DAC"/>
    <w:rsid w:val="00BD45D7"/>
    <w:rsid w:val="00BD5644"/>
    <w:rsid w:val="00BE0CC8"/>
    <w:rsid w:val="00BF0CCA"/>
    <w:rsid w:val="00BF7AAD"/>
    <w:rsid w:val="00C01362"/>
    <w:rsid w:val="00C02AFC"/>
    <w:rsid w:val="00C0480B"/>
    <w:rsid w:val="00C11CB8"/>
    <w:rsid w:val="00C13AA6"/>
    <w:rsid w:val="00C35494"/>
    <w:rsid w:val="00C44782"/>
    <w:rsid w:val="00C45F58"/>
    <w:rsid w:val="00C4621D"/>
    <w:rsid w:val="00C47010"/>
    <w:rsid w:val="00C47789"/>
    <w:rsid w:val="00C53658"/>
    <w:rsid w:val="00C53D02"/>
    <w:rsid w:val="00C554C9"/>
    <w:rsid w:val="00C60B22"/>
    <w:rsid w:val="00C631CF"/>
    <w:rsid w:val="00C64F43"/>
    <w:rsid w:val="00C66E46"/>
    <w:rsid w:val="00C70E21"/>
    <w:rsid w:val="00C71908"/>
    <w:rsid w:val="00C71995"/>
    <w:rsid w:val="00C77B8F"/>
    <w:rsid w:val="00C81829"/>
    <w:rsid w:val="00C87D81"/>
    <w:rsid w:val="00C90952"/>
    <w:rsid w:val="00C9312A"/>
    <w:rsid w:val="00C948C4"/>
    <w:rsid w:val="00CA5BE8"/>
    <w:rsid w:val="00CC1A0D"/>
    <w:rsid w:val="00CC2F95"/>
    <w:rsid w:val="00CC3F82"/>
    <w:rsid w:val="00CC4D29"/>
    <w:rsid w:val="00CC5AB9"/>
    <w:rsid w:val="00CC7D91"/>
    <w:rsid w:val="00CD2A83"/>
    <w:rsid w:val="00CD5C61"/>
    <w:rsid w:val="00CD7486"/>
    <w:rsid w:val="00CE1A73"/>
    <w:rsid w:val="00CE2495"/>
    <w:rsid w:val="00CE76C3"/>
    <w:rsid w:val="00CF037E"/>
    <w:rsid w:val="00CF788D"/>
    <w:rsid w:val="00CF7A7F"/>
    <w:rsid w:val="00D03B10"/>
    <w:rsid w:val="00D04D3E"/>
    <w:rsid w:val="00D07D29"/>
    <w:rsid w:val="00D11709"/>
    <w:rsid w:val="00D1458B"/>
    <w:rsid w:val="00D20372"/>
    <w:rsid w:val="00D209EB"/>
    <w:rsid w:val="00D265AF"/>
    <w:rsid w:val="00D3149E"/>
    <w:rsid w:val="00D31C42"/>
    <w:rsid w:val="00D40289"/>
    <w:rsid w:val="00D42094"/>
    <w:rsid w:val="00D44B9A"/>
    <w:rsid w:val="00D4729D"/>
    <w:rsid w:val="00D527E2"/>
    <w:rsid w:val="00D57C67"/>
    <w:rsid w:val="00D57F5C"/>
    <w:rsid w:val="00D609A6"/>
    <w:rsid w:val="00D60BE8"/>
    <w:rsid w:val="00D75135"/>
    <w:rsid w:val="00D87E38"/>
    <w:rsid w:val="00D90F6C"/>
    <w:rsid w:val="00D91576"/>
    <w:rsid w:val="00D928B7"/>
    <w:rsid w:val="00D943D3"/>
    <w:rsid w:val="00D943F1"/>
    <w:rsid w:val="00DA6682"/>
    <w:rsid w:val="00DB7150"/>
    <w:rsid w:val="00DB7EDA"/>
    <w:rsid w:val="00DC00F8"/>
    <w:rsid w:val="00DC2C04"/>
    <w:rsid w:val="00DC4838"/>
    <w:rsid w:val="00DD1EB1"/>
    <w:rsid w:val="00DD288E"/>
    <w:rsid w:val="00DD3A01"/>
    <w:rsid w:val="00DD58C8"/>
    <w:rsid w:val="00DD5C38"/>
    <w:rsid w:val="00DE759C"/>
    <w:rsid w:val="00DE7F44"/>
    <w:rsid w:val="00DF244A"/>
    <w:rsid w:val="00DF4F7F"/>
    <w:rsid w:val="00DF5029"/>
    <w:rsid w:val="00DF6BAC"/>
    <w:rsid w:val="00E04EA5"/>
    <w:rsid w:val="00E0515A"/>
    <w:rsid w:val="00E07D02"/>
    <w:rsid w:val="00E14B97"/>
    <w:rsid w:val="00E210FB"/>
    <w:rsid w:val="00E25DC2"/>
    <w:rsid w:val="00E261FC"/>
    <w:rsid w:val="00E30143"/>
    <w:rsid w:val="00E3277E"/>
    <w:rsid w:val="00E47A0D"/>
    <w:rsid w:val="00E61BC2"/>
    <w:rsid w:val="00E74280"/>
    <w:rsid w:val="00E743CD"/>
    <w:rsid w:val="00E74BFC"/>
    <w:rsid w:val="00E76503"/>
    <w:rsid w:val="00E90CE7"/>
    <w:rsid w:val="00E97091"/>
    <w:rsid w:val="00EA40F6"/>
    <w:rsid w:val="00EA7796"/>
    <w:rsid w:val="00EB3756"/>
    <w:rsid w:val="00EB4095"/>
    <w:rsid w:val="00EB52A5"/>
    <w:rsid w:val="00EB5520"/>
    <w:rsid w:val="00EB6CFA"/>
    <w:rsid w:val="00EC1939"/>
    <w:rsid w:val="00EC6395"/>
    <w:rsid w:val="00EC727A"/>
    <w:rsid w:val="00EC72D7"/>
    <w:rsid w:val="00ED03B5"/>
    <w:rsid w:val="00ED5C74"/>
    <w:rsid w:val="00EE50B9"/>
    <w:rsid w:val="00EF6028"/>
    <w:rsid w:val="00F0344C"/>
    <w:rsid w:val="00F0425B"/>
    <w:rsid w:val="00F045C0"/>
    <w:rsid w:val="00F10E06"/>
    <w:rsid w:val="00F11D7F"/>
    <w:rsid w:val="00F134B1"/>
    <w:rsid w:val="00F14631"/>
    <w:rsid w:val="00F16504"/>
    <w:rsid w:val="00F22664"/>
    <w:rsid w:val="00F23F13"/>
    <w:rsid w:val="00F27787"/>
    <w:rsid w:val="00F30D5C"/>
    <w:rsid w:val="00F34933"/>
    <w:rsid w:val="00F437BE"/>
    <w:rsid w:val="00F450B2"/>
    <w:rsid w:val="00F459EA"/>
    <w:rsid w:val="00F500E9"/>
    <w:rsid w:val="00F52B71"/>
    <w:rsid w:val="00F53C0F"/>
    <w:rsid w:val="00F55A53"/>
    <w:rsid w:val="00F60986"/>
    <w:rsid w:val="00F63FD4"/>
    <w:rsid w:val="00F717E2"/>
    <w:rsid w:val="00F73253"/>
    <w:rsid w:val="00F74BF1"/>
    <w:rsid w:val="00F8324A"/>
    <w:rsid w:val="00FA2BAE"/>
    <w:rsid w:val="00FA3B22"/>
    <w:rsid w:val="00FA69CC"/>
    <w:rsid w:val="00FA7A7F"/>
    <w:rsid w:val="00FB16FD"/>
    <w:rsid w:val="00FB56AF"/>
    <w:rsid w:val="00FB7E8E"/>
    <w:rsid w:val="00FC0426"/>
    <w:rsid w:val="00FC427C"/>
    <w:rsid w:val="00FC5793"/>
    <w:rsid w:val="00FC57FC"/>
    <w:rsid w:val="00FC590D"/>
    <w:rsid w:val="00FD48EF"/>
    <w:rsid w:val="00FE0FAA"/>
    <w:rsid w:val="00FE172C"/>
    <w:rsid w:val="00FE71D7"/>
    <w:rsid w:val="00FF207C"/>
    <w:rsid w:val="00FF78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7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85"/>
    <w:pPr>
      <w:spacing w:after="200" w:line="276" w:lineRule="auto"/>
    </w:pPr>
    <w:rPr>
      <w:lang w:val="en-GB" w:eastAsia="zh-CN"/>
    </w:rPr>
  </w:style>
  <w:style w:type="paragraph" w:styleId="Heading1">
    <w:name w:val="heading 1"/>
    <w:basedOn w:val="Normal"/>
    <w:next w:val="Normal"/>
    <w:link w:val="Heading1Char"/>
    <w:uiPriority w:val="99"/>
    <w:qFormat/>
    <w:rsid w:val="00A61C3E"/>
    <w:pPr>
      <w:keepNext/>
      <w:keepLines/>
      <w:spacing w:before="480" w:after="0" w:line="360" w:lineRule="auto"/>
      <w:outlineLvl w:val="0"/>
    </w:pPr>
    <w:rPr>
      <w:rFonts w:ascii="Times New Roman" w:hAnsi="Times New Roman" w:cs="Times New Roman"/>
      <w:b/>
      <w:bCs/>
      <w:color w:val="365F91"/>
      <w:sz w:val="24"/>
      <w:szCs w:val="24"/>
    </w:rPr>
  </w:style>
  <w:style w:type="paragraph" w:styleId="Heading2">
    <w:name w:val="heading 2"/>
    <w:basedOn w:val="Normal"/>
    <w:next w:val="Normal"/>
    <w:link w:val="Heading2Char"/>
    <w:uiPriority w:val="99"/>
    <w:qFormat/>
    <w:rsid w:val="00F14631"/>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1C3E"/>
    <w:rPr>
      <w:rFonts w:ascii="Times New Roman" w:hAnsi="Times New Roman" w:cs="Times New Roman"/>
      <w:b/>
      <w:bCs/>
      <w:color w:val="365F91"/>
      <w:sz w:val="24"/>
      <w:szCs w:val="24"/>
      <w:lang w:val="en-GB" w:eastAsia="zh-CN"/>
    </w:rPr>
  </w:style>
  <w:style w:type="character" w:customStyle="1" w:styleId="Heading2Char">
    <w:name w:val="Heading 2 Char"/>
    <w:basedOn w:val="DefaultParagraphFont"/>
    <w:link w:val="Heading2"/>
    <w:uiPriority w:val="99"/>
    <w:locked/>
    <w:rsid w:val="00F14631"/>
    <w:rPr>
      <w:rFonts w:ascii="Cambria" w:eastAsia="SimSun" w:hAnsi="Cambria" w:cs="Times New Roman"/>
      <w:b/>
      <w:bCs/>
      <w:color w:val="4F81BD"/>
      <w:sz w:val="26"/>
      <w:szCs w:val="26"/>
    </w:rPr>
  </w:style>
  <w:style w:type="character" w:styleId="CommentReference">
    <w:name w:val="annotation reference"/>
    <w:basedOn w:val="DefaultParagraphFont"/>
    <w:uiPriority w:val="99"/>
    <w:semiHidden/>
    <w:rsid w:val="00A95DDD"/>
    <w:rPr>
      <w:rFonts w:cs="Times New Roman"/>
      <w:sz w:val="16"/>
      <w:szCs w:val="16"/>
    </w:rPr>
  </w:style>
  <w:style w:type="paragraph" w:styleId="CommentText">
    <w:name w:val="annotation text"/>
    <w:basedOn w:val="Normal"/>
    <w:link w:val="CommentTextChar"/>
    <w:uiPriority w:val="99"/>
    <w:semiHidden/>
    <w:rsid w:val="00A95DD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95DDD"/>
    <w:rPr>
      <w:rFonts w:cs="Times New Roman"/>
      <w:sz w:val="20"/>
      <w:szCs w:val="20"/>
    </w:rPr>
  </w:style>
  <w:style w:type="paragraph" w:styleId="CommentSubject">
    <w:name w:val="annotation subject"/>
    <w:basedOn w:val="CommentText"/>
    <w:next w:val="CommentText"/>
    <w:link w:val="CommentSubjectChar"/>
    <w:uiPriority w:val="99"/>
    <w:semiHidden/>
    <w:rsid w:val="00A95DDD"/>
    <w:rPr>
      <w:b/>
      <w:bCs/>
    </w:rPr>
  </w:style>
  <w:style w:type="character" w:customStyle="1" w:styleId="CommentSubjectChar">
    <w:name w:val="Comment Subject Char"/>
    <w:basedOn w:val="CommentTextChar"/>
    <w:link w:val="CommentSubject"/>
    <w:uiPriority w:val="99"/>
    <w:semiHidden/>
    <w:locked/>
    <w:rsid w:val="00A95DDD"/>
    <w:rPr>
      <w:rFonts w:cs="Times New Roman"/>
      <w:b/>
      <w:bCs/>
      <w:sz w:val="20"/>
      <w:szCs w:val="20"/>
    </w:rPr>
  </w:style>
  <w:style w:type="paragraph" w:styleId="BalloonText">
    <w:name w:val="Balloon Text"/>
    <w:basedOn w:val="Normal"/>
    <w:link w:val="BalloonTextChar"/>
    <w:uiPriority w:val="99"/>
    <w:semiHidden/>
    <w:rsid w:val="00A9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5DDD"/>
    <w:rPr>
      <w:rFonts w:ascii="Tahoma" w:hAnsi="Tahoma" w:cs="Tahoma"/>
      <w:sz w:val="16"/>
      <w:szCs w:val="16"/>
    </w:rPr>
  </w:style>
  <w:style w:type="paragraph" w:styleId="FootnoteText">
    <w:name w:val="footnote text"/>
    <w:basedOn w:val="Normal"/>
    <w:link w:val="FootnoteTextChar"/>
    <w:uiPriority w:val="99"/>
    <w:rsid w:val="006E1891"/>
    <w:pPr>
      <w:spacing w:after="0" w:line="240" w:lineRule="auto"/>
    </w:pPr>
    <w:rPr>
      <w:rFonts w:ascii="Times New Roman" w:eastAsia="Batang" w:hAnsi="Times New Roman" w:cs="Times New Roman"/>
      <w:sz w:val="24"/>
      <w:szCs w:val="20"/>
      <w:lang w:val="en-AU" w:eastAsia="en-US"/>
    </w:rPr>
  </w:style>
  <w:style w:type="character" w:customStyle="1" w:styleId="FootnoteTextChar">
    <w:name w:val="Footnote Text Char"/>
    <w:basedOn w:val="DefaultParagraphFont"/>
    <w:link w:val="FootnoteText"/>
    <w:uiPriority w:val="99"/>
    <w:locked/>
    <w:rsid w:val="006E1891"/>
    <w:rPr>
      <w:rFonts w:ascii="Times New Roman" w:eastAsia="Batang" w:hAnsi="Times New Roman" w:cs="Times New Roman"/>
      <w:sz w:val="20"/>
      <w:szCs w:val="20"/>
      <w:lang w:val="en-AU" w:eastAsia="en-US"/>
    </w:rPr>
  </w:style>
  <w:style w:type="character" w:styleId="FootnoteReference">
    <w:name w:val="footnote reference"/>
    <w:basedOn w:val="DefaultParagraphFont"/>
    <w:uiPriority w:val="99"/>
    <w:rsid w:val="006E1891"/>
    <w:rPr>
      <w:rFonts w:cs="Times New Roman"/>
      <w:vertAlign w:val="superscript"/>
    </w:rPr>
  </w:style>
  <w:style w:type="paragraph" w:styleId="Title">
    <w:name w:val="Title"/>
    <w:basedOn w:val="Normal"/>
    <w:next w:val="Normal"/>
    <w:link w:val="TitleChar"/>
    <w:uiPriority w:val="99"/>
    <w:qFormat/>
    <w:rsid w:val="003312E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3312EB"/>
    <w:rPr>
      <w:rFonts w:ascii="Cambria" w:eastAsia="SimSun" w:hAnsi="Cambria" w:cs="Times New Roman"/>
      <w:color w:val="17365D"/>
      <w:spacing w:val="5"/>
      <w:kern w:val="28"/>
      <w:sz w:val="52"/>
      <w:szCs w:val="52"/>
    </w:rPr>
  </w:style>
  <w:style w:type="paragraph" w:styleId="Header">
    <w:name w:val="header"/>
    <w:basedOn w:val="Normal"/>
    <w:link w:val="HeaderChar"/>
    <w:uiPriority w:val="99"/>
    <w:rsid w:val="00B1120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1201"/>
    <w:rPr>
      <w:rFonts w:cs="Times New Roman"/>
    </w:rPr>
  </w:style>
  <w:style w:type="paragraph" w:styleId="Footer">
    <w:name w:val="footer"/>
    <w:basedOn w:val="Normal"/>
    <w:link w:val="FooterChar"/>
    <w:uiPriority w:val="99"/>
    <w:rsid w:val="00B1120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1201"/>
    <w:rPr>
      <w:rFonts w:cs="Times New Roman"/>
    </w:rPr>
  </w:style>
  <w:style w:type="character" w:styleId="Hyperlink">
    <w:name w:val="Hyperlink"/>
    <w:basedOn w:val="DefaultParagraphFont"/>
    <w:uiPriority w:val="99"/>
    <w:rsid w:val="00FA2BAE"/>
    <w:rPr>
      <w:rFonts w:cs="Times New Roman"/>
      <w:color w:val="0000FF"/>
      <w:u w:val="single"/>
    </w:rPr>
  </w:style>
  <w:style w:type="paragraph" w:styleId="ListParagraph">
    <w:name w:val="List Paragraph"/>
    <w:basedOn w:val="Normal"/>
    <w:uiPriority w:val="99"/>
    <w:qFormat/>
    <w:rsid w:val="00490D2C"/>
    <w:pPr>
      <w:spacing w:after="0" w:line="240" w:lineRule="auto"/>
      <w:ind w:left="720"/>
      <w:contextualSpacing/>
    </w:pPr>
    <w:rPr>
      <w:sz w:val="24"/>
      <w:szCs w:val="24"/>
      <w:lang w:val="en-AU" w:eastAsia="en-US"/>
    </w:rPr>
  </w:style>
  <w:style w:type="character" w:styleId="PageNumber">
    <w:name w:val="page number"/>
    <w:basedOn w:val="DefaultParagraphFont"/>
    <w:uiPriority w:val="99"/>
    <w:semiHidden/>
    <w:rsid w:val="00F437BE"/>
    <w:rPr>
      <w:rFonts w:cs="Times New Roman"/>
    </w:rPr>
  </w:style>
  <w:style w:type="paragraph" w:styleId="NoSpacing">
    <w:name w:val="No Spacing"/>
    <w:aliases w:val="My quote,No Spacing1"/>
    <w:next w:val="Normal"/>
    <w:uiPriority w:val="1"/>
    <w:qFormat/>
    <w:rsid w:val="002B1388"/>
    <w:pPr>
      <w:spacing w:after="240"/>
      <w:ind w:left="1134" w:right="1134"/>
      <w:jc w:val="both"/>
    </w:pPr>
    <w:rPr>
      <w:rFonts w:ascii="Times New Roman" w:eastAsiaTheme="minorHAnsi" w:hAnsi="Times New Roman" w:cstheme="minorBidi"/>
      <w:sz w:val="24"/>
      <w:lang w:val="en-AU" w:eastAsia="en-US"/>
    </w:rPr>
  </w:style>
  <w:style w:type="table" w:styleId="TableGrid">
    <w:name w:val="Table Grid"/>
    <w:basedOn w:val="TableNormal"/>
    <w:locked/>
    <w:rsid w:val="0017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37B1C"/>
    <w:pPr>
      <w:spacing w:after="0" w:line="240" w:lineRule="auto"/>
    </w:pPr>
    <w:rPr>
      <w:rFonts w:eastAsiaTheme="minorEastAsia" w:cstheme="minorBidi"/>
      <w:szCs w:val="21"/>
    </w:rPr>
  </w:style>
  <w:style w:type="character" w:customStyle="1" w:styleId="PlainTextChar">
    <w:name w:val="Plain Text Char"/>
    <w:basedOn w:val="DefaultParagraphFont"/>
    <w:link w:val="PlainText"/>
    <w:uiPriority w:val="99"/>
    <w:semiHidden/>
    <w:rsid w:val="00337B1C"/>
    <w:rPr>
      <w:rFonts w:eastAsiaTheme="minorEastAsia" w:cstheme="minorBidi"/>
      <w:szCs w:val="21"/>
      <w:lang w:val="en-GB" w:eastAsia="zh-CN"/>
    </w:rPr>
  </w:style>
  <w:style w:type="paragraph" w:styleId="Revision">
    <w:name w:val="Revision"/>
    <w:hidden/>
    <w:uiPriority w:val="99"/>
    <w:semiHidden/>
    <w:rsid w:val="00876637"/>
    <w:rPr>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85"/>
    <w:pPr>
      <w:spacing w:after="200" w:line="276" w:lineRule="auto"/>
    </w:pPr>
    <w:rPr>
      <w:lang w:val="en-GB" w:eastAsia="zh-CN"/>
    </w:rPr>
  </w:style>
  <w:style w:type="paragraph" w:styleId="Heading1">
    <w:name w:val="heading 1"/>
    <w:basedOn w:val="Normal"/>
    <w:next w:val="Normal"/>
    <w:link w:val="Heading1Char"/>
    <w:uiPriority w:val="99"/>
    <w:qFormat/>
    <w:rsid w:val="00A61C3E"/>
    <w:pPr>
      <w:keepNext/>
      <w:keepLines/>
      <w:spacing w:before="480" w:after="0" w:line="360" w:lineRule="auto"/>
      <w:outlineLvl w:val="0"/>
    </w:pPr>
    <w:rPr>
      <w:rFonts w:ascii="Times New Roman" w:hAnsi="Times New Roman" w:cs="Times New Roman"/>
      <w:b/>
      <w:bCs/>
      <w:color w:val="365F91"/>
      <w:sz w:val="24"/>
      <w:szCs w:val="24"/>
    </w:rPr>
  </w:style>
  <w:style w:type="paragraph" w:styleId="Heading2">
    <w:name w:val="heading 2"/>
    <w:basedOn w:val="Normal"/>
    <w:next w:val="Normal"/>
    <w:link w:val="Heading2Char"/>
    <w:uiPriority w:val="99"/>
    <w:qFormat/>
    <w:rsid w:val="00F14631"/>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1C3E"/>
    <w:rPr>
      <w:rFonts w:ascii="Times New Roman" w:hAnsi="Times New Roman" w:cs="Times New Roman"/>
      <w:b/>
      <w:bCs/>
      <w:color w:val="365F91"/>
      <w:sz w:val="24"/>
      <w:szCs w:val="24"/>
      <w:lang w:val="en-GB" w:eastAsia="zh-CN"/>
    </w:rPr>
  </w:style>
  <w:style w:type="character" w:customStyle="1" w:styleId="Heading2Char">
    <w:name w:val="Heading 2 Char"/>
    <w:basedOn w:val="DefaultParagraphFont"/>
    <w:link w:val="Heading2"/>
    <w:uiPriority w:val="99"/>
    <w:locked/>
    <w:rsid w:val="00F14631"/>
    <w:rPr>
      <w:rFonts w:ascii="Cambria" w:eastAsia="SimSun" w:hAnsi="Cambria" w:cs="Times New Roman"/>
      <w:b/>
      <w:bCs/>
      <w:color w:val="4F81BD"/>
      <w:sz w:val="26"/>
      <w:szCs w:val="26"/>
    </w:rPr>
  </w:style>
  <w:style w:type="character" w:styleId="CommentReference">
    <w:name w:val="annotation reference"/>
    <w:basedOn w:val="DefaultParagraphFont"/>
    <w:uiPriority w:val="99"/>
    <w:semiHidden/>
    <w:rsid w:val="00A95DDD"/>
    <w:rPr>
      <w:rFonts w:cs="Times New Roman"/>
      <w:sz w:val="16"/>
      <w:szCs w:val="16"/>
    </w:rPr>
  </w:style>
  <w:style w:type="paragraph" w:styleId="CommentText">
    <w:name w:val="annotation text"/>
    <w:basedOn w:val="Normal"/>
    <w:link w:val="CommentTextChar"/>
    <w:uiPriority w:val="99"/>
    <w:semiHidden/>
    <w:rsid w:val="00A95DD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95DDD"/>
    <w:rPr>
      <w:rFonts w:cs="Times New Roman"/>
      <w:sz w:val="20"/>
      <w:szCs w:val="20"/>
    </w:rPr>
  </w:style>
  <w:style w:type="paragraph" w:styleId="CommentSubject">
    <w:name w:val="annotation subject"/>
    <w:basedOn w:val="CommentText"/>
    <w:next w:val="CommentText"/>
    <w:link w:val="CommentSubjectChar"/>
    <w:uiPriority w:val="99"/>
    <w:semiHidden/>
    <w:rsid w:val="00A95DDD"/>
    <w:rPr>
      <w:b/>
      <w:bCs/>
    </w:rPr>
  </w:style>
  <w:style w:type="character" w:customStyle="1" w:styleId="CommentSubjectChar">
    <w:name w:val="Comment Subject Char"/>
    <w:basedOn w:val="CommentTextChar"/>
    <w:link w:val="CommentSubject"/>
    <w:uiPriority w:val="99"/>
    <w:semiHidden/>
    <w:locked/>
    <w:rsid w:val="00A95DDD"/>
    <w:rPr>
      <w:rFonts w:cs="Times New Roman"/>
      <w:b/>
      <w:bCs/>
      <w:sz w:val="20"/>
      <w:szCs w:val="20"/>
    </w:rPr>
  </w:style>
  <w:style w:type="paragraph" w:styleId="BalloonText">
    <w:name w:val="Balloon Text"/>
    <w:basedOn w:val="Normal"/>
    <w:link w:val="BalloonTextChar"/>
    <w:uiPriority w:val="99"/>
    <w:semiHidden/>
    <w:rsid w:val="00A9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5DDD"/>
    <w:rPr>
      <w:rFonts w:ascii="Tahoma" w:hAnsi="Tahoma" w:cs="Tahoma"/>
      <w:sz w:val="16"/>
      <w:szCs w:val="16"/>
    </w:rPr>
  </w:style>
  <w:style w:type="paragraph" w:styleId="FootnoteText">
    <w:name w:val="footnote text"/>
    <w:basedOn w:val="Normal"/>
    <w:link w:val="FootnoteTextChar"/>
    <w:uiPriority w:val="99"/>
    <w:rsid w:val="006E1891"/>
    <w:pPr>
      <w:spacing w:after="0" w:line="240" w:lineRule="auto"/>
    </w:pPr>
    <w:rPr>
      <w:rFonts w:ascii="Times New Roman" w:eastAsia="Batang" w:hAnsi="Times New Roman" w:cs="Times New Roman"/>
      <w:sz w:val="24"/>
      <w:szCs w:val="20"/>
      <w:lang w:val="en-AU" w:eastAsia="en-US"/>
    </w:rPr>
  </w:style>
  <w:style w:type="character" w:customStyle="1" w:styleId="FootnoteTextChar">
    <w:name w:val="Footnote Text Char"/>
    <w:basedOn w:val="DefaultParagraphFont"/>
    <w:link w:val="FootnoteText"/>
    <w:uiPriority w:val="99"/>
    <w:locked/>
    <w:rsid w:val="006E1891"/>
    <w:rPr>
      <w:rFonts w:ascii="Times New Roman" w:eastAsia="Batang" w:hAnsi="Times New Roman" w:cs="Times New Roman"/>
      <w:sz w:val="20"/>
      <w:szCs w:val="20"/>
      <w:lang w:val="en-AU" w:eastAsia="en-US"/>
    </w:rPr>
  </w:style>
  <w:style w:type="character" w:styleId="FootnoteReference">
    <w:name w:val="footnote reference"/>
    <w:basedOn w:val="DefaultParagraphFont"/>
    <w:uiPriority w:val="99"/>
    <w:rsid w:val="006E1891"/>
    <w:rPr>
      <w:rFonts w:cs="Times New Roman"/>
      <w:vertAlign w:val="superscript"/>
    </w:rPr>
  </w:style>
  <w:style w:type="paragraph" w:styleId="Title">
    <w:name w:val="Title"/>
    <w:basedOn w:val="Normal"/>
    <w:next w:val="Normal"/>
    <w:link w:val="TitleChar"/>
    <w:uiPriority w:val="99"/>
    <w:qFormat/>
    <w:rsid w:val="003312E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3312EB"/>
    <w:rPr>
      <w:rFonts w:ascii="Cambria" w:eastAsia="SimSun" w:hAnsi="Cambria" w:cs="Times New Roman"/>
      <w:color w:val="17365D"/>
      <w:spacing w:val="5"/>
      <w:kern w:val="28"/>
      <w:sz w:val="52"/>
      <w:szCs w:val="52"/>
    </w:rPr>
  </w:style>
  <w:style w:type="paragraph" w:styleId="Header">
    <w:name w:val="header"/>
    <w:basedOn w:val="Normal"/>
    <w:link w:val="HeaderChar"/>
    <w:uiPriority w:val="99"/>
    <w:rsid w:val="00B1120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1201"/>
    <w:rPr>
      <w:rFonts w:cs="Times New Roman"/>
    </w:rPr>
  </w:style>
  <w:style w:type="paragraph" w:styleId="Footer">
    <w:name w:val="footer"/>
    <w:basedOn w:val="Normal"/>
    <w:link w:val="FooterChar"/>
    <w:uiPriority w:val="99"/>
    <w:rsid w:val="00B1120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1201"/>
    <w:rPr>
      <w:rFonts w:cs="Times New Roman"/>
    </w:rPr>
  </w:style>
  <w:style w:type="character" w:styleId="Hyperlink">
    <w:name w:val="Hyperlink"/>
    <w:basedOn w:val="DefaultParagraphFont"/>
    <w:uiPriority w:val="99"/>
    <w:rsid w:val="00FA2BAE"/>
    <w:rPr>
      <w:rFonts w:cs="Times New Roman"/>
      <w:color w:val="0000FF"/>
      <w:u w:val="single"/>
    </w:rPr>
  </w:style>
  <w:style w:type="paragraph" w:styleId="ListParagraph">
    <w:name w:val="List Paragraph"/>
    <w:basedOn w:val="Normal"/>
    <w:uiPriority w:val="99"/>
    <w:qFormat/>
    <w:rsid w:val="00490D2C"/>
    <w:pPr>
      <w:spacing w:after="0" w:line="240" w:lineRule="auto"/>
      <w:ind w:left="720"/>
      <w:contextualSpacing/>
    </w:pPr>
    <w:rPr>
      <w:sz w:val="24"/>
      <w:szCs w:val="24"/>
      <w:lang w:val="en-AU" w:eastAsia="en-US"/>
    </w:rPr>
  </w:style>
  <w:style w:type="character" w:styleId="PageNumber">
    <w:name w:val="page number"/>
    <w:basedOn w:val="DefaultParagraphFont"/>
    <w:uiPriority w:val="99"/>
    <w:semiHidden/>
    <w:rsid w:val="00F437BE"/>
    <w:rPr>
      <w:rFonts w:cs="Times New Roman"/>
    </w:rPr>
  </w:style>
  <w:style w:type="paragraph" w:styleId="NoSpacing">
    <w:name w:val="No Spacing"/>
    <w:aliases w:val="My quote,No Spacing1"/>
    <w:next w:val="Normal"/>
    <w:uiPriority w:val="1"/>
    <w:qFormat/>
    <w:rsid w:val="002B1388"/>
    <w:pPr>
      <w:spacing w:after="240"/>
      <w:ind w:left="1134" w:right="1134"/>
      <w:jc w:val="both"/>
    </w:pPr>
    <w:rPr>
      <w:rFonts w:ascii="Times New Roman" w:eastAsiaTheme="minorHAnsi" w:hAnsi="Times New Roman" w:cstheme="minorBidi"/>
      <w:sz w:val="24"/>
      <w:lang w:val="en-AU" w:eastAsia="en-US"/>
    </w:rPr>
  </w:style>
  <w:style w:type="table" w:styleId="TableGrid">
    <w:name w:val="Table Grid"/>
    <w:basedOn w:val="TableNormal"/>
    <w:locked/>
    <w:rsid w:val="0017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37B1C"/>
    <w:pPr>
      <w:spacing w:after="0" w:line="240" w:lineRule="auto"/>
    </w:pPr>
    <w:rPr>
      <w:rFonts w:eastAsiaTheme="minorEastAsia" w:cstheme="minorBidi"/>
      <w:szCs w:val="21"/>
    </w:rPr>
  </w:style>
  <w:style w:type="character" w:customStyle="1" w:styleId="PlainTextChar">
    <w:name w:val="Plain Text Char"/>
    <w:basedOn w:val="DefaultParagraphFont"/>
    <w:link w:val="PlainText"/>
    <w:uiPriority w:val="99"/>
    <w:semiHidden/>
    <w:rsid w:val="00337B1C"/>
    <w:rPr>
      <w:rFonts w:eastAsiaTheme="minorEastAsia" w:cstheme="minorBidi"/>
      <w:szCs w:val="21"/>
      <w:lang w:val="en-GB" w:eastAsia="zh-CN"/>
    </w:rPr>
  </w:style>
  <w:style w:type="paragraph" w:styleId="Revision">
    <w:name w:val="Revision"/>
    <w:hidden/>
    <w:uiPriority w:val="99"/>
    <w:semiHidden/>
    <w:rsid w:val="00876637"/>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209">
      <w:marLeft w:val="0"/>
      <w:marRight w:val="0"/>
      <w:marTop w:val="0"/>
      <w:marBottom w:val="0"/>
      <w:divBdr>
        <w:top w:val="none" w:sz="0" w:space="0" w:color="auto"/>
        <w:left w:val="none" w:sz="0" w:space="0" w:color="auto"/>
        <w:bottom w:val="none" w:sz="0" w:space="0" w:color="auto"/>
        <w:right w:val="none" w:sz="0" w:space="0" w:color="auto"/>
      </w:divBdr>
    </w:div>
    <w:div w:id="749469794">
      <w:bodyDiv w:val="1"/>
      <w:marLeft w:val="0"/>
      <w:marRight w:val="0"/>
      <w:marTop w:val="0"/>
      <w:marBottom w:val="0"/>
      <w:divBdr>
        <w:top w:val="none" w:sz="0" w:space="0" w:color="auto"/>
        <w:left w:val="none" w:sz="0" w:space="0" w:color="auto"/>
        <w:bottom w:val="none" w:sz="0" w:space="0" w:color="auto"/>
        <w:right w:val="none" w:sz="0" w:space="0" w:color="auto"/>
      </w:divBdr>
    </w:div>
    <w:div w:id="1227453926">
      <w:bodyDiv w:val="1"/>
      <w:marLeft w:val="0"/>
      <w:marRight w:val="0"/>
      <w:marTop w:val="0"/>
      <w:marBottom w:val="0"/>
      <w:divBdr>
        <w:top w:val="none" w:sz="0" w:space="0" w:color="auto"/>
        <w:left w:val="none" w:sz="0" w:space="0" w:color="auto"/>
        <w:bottom w:val="none" w:sz="0" w:space="0" w:color="auto"/>
        <w:right w:val="none" w:sz="0" w:space="0" w:color="auto"/>
      </w:divBdr>
      <w:divsChild>
        <w:div w:id="2027830903">
          <w:marLeft w:val="0"/>
          <w:marRight w:val="75"/>
          <w:marTop w:val="0"/>
          <w:marBottom w:val="0"/>
          <w:divBdr>
            <w:top w:val="none" w:sz="0" w:space="0" w:color="auto"/>
            <w:left w:val="single" w:sz="6" w:space="2" w:color="DDDDDD"/>
            <w:bottom w:val="single" w:sz="6" w:space="2" w:color="DDDDDD"/>
            <w:right w:val="none" w:sz="0" w:space="0" w:color="auto"/>
          </w:divBdr>
          <w:divsChild>
            <w:div w:id="1148668766">
              <w:marLeft w:val="0"/>
              <w:marRight w:val="0"/>
              <w:marTop w:val="0"/>
              <w:marBottom w:val="0"/>
              <w:divBdr>
                <w:top w:val="single" w:sz="6" w:space="8" w:color="A6B5C7"/>
                <w:left w:val="single" w:sz="6" w:space="8" w:color="A6B5C7"/>
                <w:bottom w:val="single" w:sz="6" w:space="8" w:color="A6B5C7"/>
                <w:right w:val="single" w:sz="6" w:space="8" w:color="A6B5C7"/>
              </w:divBdr>
              <w:divsChild>
                <w:div w:id="1065418817">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liament.nsw.gov.au/Prod/Parlment/committee.nsf/0/6e0c25bf50c6aa0dca257abd00196735/$FILE/Report%206%2055%20-%20Economics%20of%20Energy%20Generation%20v4.pdf" TargetMode="External"/><Relationship Id="rId5" Type="http://schemas.openxmlformats.org/officeDocument/2006/relationships/settings" Target="settings.xml"/><Relationship Id="rId10" Type="http://schemas.openxmlformats.org/officeDocument/2006/relationships/hyperlink" Target="https://www.parliament.nsw.gov.au/Prod/parlment/committee.nsf/0/6e0c25bf50c6aa0dca257abd00196735/$FILE/PAC%20economics%20of%20energy%20generation%206-55.pdf" TargetMode="External"/><Relationship Id="rId4" Type="http://schemas.microsoft.com/office/2007/relationships/stylesWithEffects" Target="stylesWithEffects.xml"/><Relationship Id="rId9" Type="http://schemas.openxmlformats.org/officeDocument/2006/relationships/hyperlink" Target="http://www.publications.parliament.uk/pa/cm200708/cmselect/cmhaff/263/263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4D53-447F-4332-A40C-4A94DCA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9983</Words>
  <Characters>63998</Characters>
  <Application>Microsoft Office Word</Application>
  <DocSecurity>4</DocSecurity>
  <Lines>533</Lines>
  <Paragraphs>147</Paragraphs>
  <ScaleCrop>false</ScaleCrop>
  <HeadingPairs>
    <vt:vector size="2" baseType="variant">
      <vt:variant>
        <vt:lpstr>Title</vt:lpstr>
      </vt:variant>
      <vt:variant>
        <vt:i4>1</vt:i4>
      </vt:variant>
    </vt:vector>
  </HeadingPairs>
  <TitlesOfParts>
    <vt:vector size="1" baseType="lpstr">
      <vt:lpstr>Message received</vt:lpstr>
    </vt:vector>
  </TitlesOfParts>
  <Company>University of Southampton</Company>
  <LinksUpToDate>false</LinksUpToDate>
  <CharactersWithSpaces>73834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received</dc:title>
  <dc:creator>Boswell J.C.</dc:creator>
  <cp:lastModifiedBy>Boswell J.C.</cp:lastModifiedBy>
  <cp:revision>2</cp:revision>
  <cp:lastPrinted>2015-10-12T02:48:00Z</cp:lastPrinted>
  <dcterms:created xsi:type="dcterms:W3CDTF">2016-04-21T15:26:00Z</dcterms:created>
  <dcterms:modified xsi:type="dcterms:W3CDTF">2016-04-21T15:26:00Z</dcterms:modified>
</cp:coreProperties>
</file>