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8B880" w14:textId="77777777" w:rsidR="0000342A" w:rsidRPr="000B4C5B" w:rsidRDefault="00C01EBC" w:rsidP="009F22F8">
      <w:pPr>
        <w:rPr>
          <w:lang w:val="pt-PT"/>
        </w:rPr>
      </w:pPr>
      <w:r w:rsidRPr="000B4C5B">
        <w:rPr>
          <w:lang w:val="pt-PT"/>
        </w:rPr>
        <w:t>Endoscopy No. 7</w:t>
      </w:r>
      <w:r w:rsidR="00040E1D" w:rsidRPr="000B4C5B">
        <w:rPr>
          <w:lang w:val="pt-PT"/>
        </w:rPr>
        <w:t xml:space="preserve"> </w:t>
      </w:r>
      <w:r w:rsidRPr="000B4C5B">
        <w:rPr>
          <w:lang w:val="pt-PT"/>
        </w:rPr>
        <w:t>/</w:t>
      </w:r>
      <w:r w:rsidR="005C21F9" w:rsidRPr="000B4C5B">
        <w:rPr>
          <w:lang w:val="pt-PT"/>
        </w:rPr>
        <w:t xml:space="preserve"> 2016</w:t>
      </w:r>
      <w:r w:rsidR="00040E1D" w:rsidRPr="000B4C5B">
        <w:rPr>
          <w:lang w:val="pt-PT"/>
        </w:rPr>
        <w:t xml:space="preserve"> </w:t>
      </w:r>
    </w:p>
    <w:p w14:paraId="7BBB09C5" w14:textId="77777777" w:rsidR="00040E1D" w:rsidRPr="000B4C5B" w:rsidRDefault="00C01EBC">
      <w:pPr>
        <w:tabs>
          <w:tab w:val="left" w:pos="2127"/>
        </w:tabs>
        <w:rPr>
          <w:lang w:val="pt-PT"/>
        </w:rPr>
      </w:pPr>
      <w:r w:rsidRPr="000B4C5B">
        <w:rPr>
          <w:lang w:val="pt-PT"/>
        </w:rPr>
        <w:t>Endos-2015</w:t>
      </w:r>
      <w:r w:rsidR="00746AC3" w:rsidRPr="000B4C5B">
        <w:rPr>
          <w:lang w:val="pt-PT"/>
        </w:rPr>
        <w:t>–</w:t>
      </w:r>
      <w:r w:rsidRPr="000B4C5B">
        <w:rPr>
          <w:lang w:val="pt-PT"/>
        </w:rPr>
        <w:t xml:space="preserve">12841.R2 </w:t>
      </w:r>
      <w:r w:rsidR="00040E1D" w:rsidRPr="000B4C5B">
        <w:rPr>
          <w:lang w:val="pt-PT"/>
        </w:rPr>
        <w:t xml:space="preserve">/ </w:t>
      </w:r>
      <w:r w:rsidRPr="000B4C5B">
        <w:rPr>
          <w:lang w:val="pt-PT"/>
        </w:rPr>
        <w:t xml:space="preserve">Hervé </w:t>
      </w:r>
    </w:p>
    <w:p w14:paraId="5172D3C2" w14:textId="77777777" w:rsidR="006D05BA" w:rsidRPr="000B4C5B" w:rsidRDefault="006D05BA">
      <w:pPr>
        <w:tabs>
          <w:tab w:val="left" w:pos="2127"/>
        </w:tabs>
        <w:rPr>
          <w:lang w:val="pt-PT"/>
        </w:rPr>
      </w:pPr>
      <w:r w:rsidRPr="000B4C5B">
        <w:rPr>
          <w:lang w:val="pt-PT"/>
        </w:rPr>
        <w:t>Original article</w:t>
      </w:r>
    </w:p>
    <w:p w14:paraId="3D32A9CB" w14:textId="77777777" w:rsidR="006D05BA" w:rsidRPr="000B4C5B" w:rsidRDefault="006D05BA">
      <w:pPr>
        <w:tabs>
          <w:tab w:val="left" w:pos="2127"/>
        </w:tabs>
        <w:rPr>
          <w:lang w:val="pt-PT"/>
        </w:rPr>
      </w:pPr>
    </w:p>
    <w:p w14:paraId="5BA8B54C" w14:textId="77777777" w:rsidR="002711AA" w:rsidRDefault="002711AA" w:rsidP="002711AA">
      <w:pPr>
        <w:pStyle w:val="ArtikelTitel"/>
      </w:pPr>
      <w:r w:rsidRPr="002711AA">
        <w:t>Persistent residual contamination in endosco</w:t>
      </w:r>
      <w:r>
        <w:t xml:space="preserve">pe channels; a fluorescence </w:t>
      </w:r>
      <w:proofErr w:type="spellStart"/>
      <w:r>
        <w:t>epi</w:t>
      </w:r>
      <w:r w:rsidRPr="002711AA">
        <w:t>microscopy</w:t>
      </w:r>
      <w:proofErr w:type="spellEnd"/>
      <w:r w:rsidRPr="002711AA">
        <w:t xml:space="preserve"> study </w:t>
      </w:r>
    </w:p>
    <w:p w14:paraId="72401BAB" w14:textId="77777777" w:rsidR="002711AA" w:rsidRDefault="002711AA">
      <w:pPr>
        <w:pStyle w:val="ArtikelTitel"/>
        <w:spacing w:line="240" w:lineRule="auto"/>
      </w:pPr>
    </w:p>
    <w:p w14:paraId="20726104" w14:textId="77777777" w:rsidR="002711AA" w:rsidRDefault="002711AA" w:rsidP="0000342A">
      <w:pPr>
        <w:pStyle w:val="AutorName"/>
      </w:pPr>
      <w:proofErr w:type="spellStart"/>
      <w:r>
        <w:t>Rodolphe</w:t>
      </w:r>
      <w:proofErr w:type="spellEnd"/>
      <w:r>
        <w:t> C. </w:t>
      </w:r>
      <w:proofErr w:type="spellStart"/>
      <w:r>
        <w:t>Hervé</w:t>
      </w:r>
      <w:proofErr w:type="spellEnd"/>
      <w:r>
        <w:t>, Charles W. </w:t>
      </w:r>
      <w:proofErr w:type="spellStart"/>
      <w:r w:rsidRPr="002711AA">
        <w:t>Keevil</w:t>
      </w:r>
      <w:proofErr w:type="spellEnd"/>
    </w:p>
    <w:p w14:paraId="5F008D86" w14:textId="77777777" w:rsidR="002711AA" w:rsidRDefault="002711AA" w:rsidP="0000342A">
      <w:pPr>
        <w:pStyle w:val="AutorName"/>
      </w:pPr>
    </w:p>
    <w:p w14:paraId="33423AED" w14:textId="77777777" w:rsidR="002711AA" w:rsidRDefault="002711AA">
      <w:pPr>
        <w:pStyle w:val="Ortsangabe"/>
      </w:pPr>
      <w:r w:rsidRPr="002711AA">
        <w:t>Environmental Healthcare Unit, Centre of Biological Sciences, University of Southampton, Southampton, UK</w:t>
      </w:r>
    </w:p>
    <w:p w14:paraId="0EDB697F" w14:textId="77777777" w:rsidR="00040E1D" w:rsidRDefault="00040E1D"/>
    <w:p w14:paraId="126AE6FC" w14:textId="77777777" w:rsidR="002711AA" w:rsidRDefault="00040E1D" w:rsidP="009A4F4D">
      <w:r>
        <w:t>Short title:</w:t>
      </w:r>
      <w:r>
        <w:tab/>
      </w:r>
      <w:r w:rsidR="002711AA" w:rsidRPr="002711AA">
        <w:t xml:space="preserve">Persistent contamination in luminal endoscopes </w:t>
      </w:r>
    </w:p>
    <w:p w14:paraId="2A2C0DB7" w14:textId="77777777" w:rsidR="00040E1D" w:rsidRDefault="00040E1D" w:rsidP="009A4F4D"/>
    <w:p w14:paraId="7716F9D9" w14:textId="77777777" w:rsidR="00040E1D" w:rsidRDefault="00040E1D">
      <w:pPr>
        <w:pStyle w:val="Signame"/>
        <w:rPr>
          <w:iCs/>
        </w:rPr>
      </w:pPr>
      <w:r>
        <w:rPr>
          <w:iCs/>
        </w:rPr>
        <w:t>Corresponding author</w:t>
      </w:r>
    </w:p>
    <w:p w14:paraId="477BE7E7" w14:textId="77777777" w:rsidR="002711AA" w:rsidRDefault="002711AA" w:rsidP="002711AA">
      <w:pPr>
        <w:pStyle w:val="Signame"/>
      </w:pPr>
      <w:proofErr w:type="spellStart"/>
      <w:r>
        <w:t>Rodolphe</w:t>
      </w:r>
      <w:proofErr w:type="spellEnd"/>
      <w:r>
        <w:t xml:space="preserve"> C. </w:t>
      </w:r>
      <w:proofErr w:type="spellStart"/>
      <w:r>
        <w:t>Hervé</w:t>
      </w:r>
      <w:proofErr w:type="spellEnd"/>
      <w:r>
        <w:t>, PhD</w:t>
      </w:r>
    </w:p>
    <w:p w14:paraId="777C5C4F" w14:textId="77777777" w:rsidR="002711AA" w:rsidRDefault="002711AA" w:rsidP="002711AA">
      <w:pPr>
        <w:pStyle w:val="Signame"/>
      </w:pPr>
      <w:r>
        <w:t xml:space="preserve">Environmental Healthcare Unit </w:t>
      </w:r>
      <w:bookmarkStart w:id="0" w:name="_GoBack"/>
      <w:bookmarkEnd w:id="0"/>
    </w:p>
    <w:p w14:paraId="78EE4944" w14:textId="77777777" w:rsidR="002711AA" w:rsidRDefault="002711AA" w:rsidP="002711AA">
      <w:pPr>
        <w:pStyle w:val="Signame"/>
      </w:pPr>
      <w:r>
        <w:t xml:space="preserve">Centre of Biological Sciences </w:t>
      </w:r>
    </w:p>
    <w:p w14:paraId="687DBE98" w14:textId="77777777" w:rsidR="002711AA" w:rsidRDefault="002711AA" w:rsidP="002711AA">
      <w:pPr>
        <w:pStyle w:val="Signame"/>
      </w:pPr>
      <w:r>
        <w:t xml:space="preserve">University of Southampton </w:t>
      </w:r>
    </w:p>
    <w:p w14:paraId="3B05C807" w14:textId="77777777" w:rsidR="002711AA" w:rsidRDefault="002711AA" w:rsidP="002711AA">
      <w:pPr>
        <w:pStyle w:val="Signame"/>
      </w:pPr>
      <w:r>
        <w:t xml:space="preserve">Southampton, SO16 7PX </w:t>
      </w:r>
    </w:p>
    <w:p w14:paraId="67D78337" w14:textId="77777777" w:rsidR="002711AA" w:rsidRDefault="002711AA" w:rsidP="002711AA">
      <w:pPr>
        <w:pStyle w:val="Signame"/>
      </w:pPr>
      <w:r>
        <w:t>UK</w:t>
      </w:r>
    </w:p>
    <w:p w14:paraId="51D1CA8B" w14:textId="77777777" w:rsidR="002711AA" w:rsidRDefault="002711AA" w:rsidP="002711AA">
      <w:pPr>
        <w:spacing w:line="480" w:lineRule="auto"/>
      </w:pPr>
    </w:p>
    <w:p w14:paraId="7854101B" w14:textId="77777777" w:rsidR="002711AA" w:rsidRPr="00C20917" w:rsidRDefault="002711AA" w:rsidP="002711AA">
      <w:pPr>
        <w:spacing w:line="480" w:lineRule="auto"/>
      </w:pPr>
      <w:proofErr w:type="gramStart"/>
      <w:r w:rsidRPr="008A5421">
        <w:t>Fax.</w:t>
      </w:r>
      <w:proofErr w:type="gramEnd"/>
      <w:r w:rsidRPr="008A5421">
        <w:t xml:space="preserve"> </w:t>
      </w:r>
      <w:r>
        <w:t>+4</w:t>
      </w:r>
      <w:r w:rsidRPr="00746AC3">
        <w:t>4</w:t>
      </w:r>
      <w:r w:rsidR="00996FAC">
        <w:t>-</w:t>
      </w:r>
      <w:r w:rsidRPr="00746AC3">
        <w:t>2</w:t>
      </w:r>
      <w:r w:rsidRPr="00C20917">
        <w:t>3</w:t>
      </w:r>
      <w:r>
        <w:t>8</w:t>
      </w:r>
      <w:r w:rsidRPr="00746AC3">
        <w:t>0</w:t>
      </w:r>
      <w:r w:rsidR="00996FAC">
        <w:t>-</w:t>
      </w:r>
      <w:r w:rsidRPr="00746AC3">
        <w:t>5</w:t>
      </w:r>
      <w:r w:rsidRPr="00C20917">
        <w:t>9</w:t>
      </w:r>
      <w:r>
        <w:t>51</w:t>
      </w:r>
      <w:r w:rsidRPr="00C20917">
        <w:t>59</w:t>
      </w:r>
    </w:p>
    <w:p w14:paraId="4BFAE54D" w14:textId="77777777" w:rsidR="002711AA" w:rsidRPr="000B4C5B" w:rsidRDefault="002711AA" w:rsidP="002711AA">
      <w:pPr>
        <w:spacing w:line="480" w:lineRule="auto"/>
        <w:rPr>
          <w:lang w:val="fr-FR"/>
        </w:rPr>
      </w:pPr>
      <w:r w:rsidRPr="000B4C5B">
        <w:rPr>
          <w:lang w:val="fr-FR"/>
        </w:rPr>
        <w:t>Email: R.Herve@soton.ac.uk</w:t>
      </w:r>
    </w:p>
    <w:p w14:paraId="733BA0CC" w14:textId="77777777" w:rsidR="00040E1D" w:rsidRPr="000B4C5B" w:rsidRDefault="00040E1D">
      <w:pPr>
        <w:pStyle w:val="Signame"/>
        <w:spacing w:line="240" w:lineRule="auto"/>
        <w:rPr>
          <w:lang w:val="fr-FR"/>
        </w:rPr>
      </w:pPr>
    </w:p>
    <w:p w14:paraId="5194AC8B" w14:textId="77777777" w:rsidR="00040E1D" w:rsidRDefault="006D05BA">
      <w:pPr>
        <w:pStyle w:val="Signame"/>
        <w:spacing w:line="240" w:lineRule="auto"/>
      </w:pPr>
      <w:r>
        <w:lastRenderedPageBreak/>
        <w:t>Submitted: 10 July 2015</w:t>
      </w:r>
      <w:r>
        <w:tab/>
        <w:t>Accepted after revision: 23 February 2016</w:t>
      </w:r>
    </w:p>
    <w:p w14:paraId="4FAC22D7" w14:textId="77777777" w:rsidR="00040E1D" w:rsidRDefault="00040E1D" w:rsidP="009A4F4D"/>
    <w:p w14:paraId="19C183D9" w14:textId="77777777" w:rsidR="00040E1D" w:rsidRDefault="000A32D4" w:rsidP="009A4F4D">
      <w:r>
        <w:t>Copy editor: [Your initials]</w:t>
      </w:r>
      <w:r w:rsidR="00040E1D">
        <w:t xml:space="preserve"> / Deadline at publishers / Typesetting deadline</w:t>
      </w:r>
    </w:p>
    <w:p w14:paraId="2FEBEB55" w14:textId="77777777" w:rsidR="00040E1D" w:rsidRPr="009A4F4D" w:rsidRDefault="00040E1D" w:rsidP="009A4F4D"/>
    <w:p w14:paraId="08AFEB02" w14:textId="77777777" w:rsidR="00040E1D" w:rsidRDefault="00040E1D" w:rsidP="009A4F4D">
      <w:pPr>
        <w:spacing w:line="480" w:lineRule="auto"/>
        <w:ind w:left="2127" w:hanging="2127"/>
        <w:rPr>
          <w:b/>
          <w:bCs/>
        </w:rPr>
      </w:pPr>
    </w:p>
    <w:p w14:paraId="5FD75802" w14:textId="77777777" w:rsidR="002711AA" w:rsidRDefault="00040E1D" w:rsidP="0000342A">
      <w:pPr>
        <w:pStyle w:val="Heading1"/>
      </w:pPr>
      <w:r>
        <w:t>In brief</w:t>
      </w:r>
      <w:r w:rsidR="0000342A">
        <w:t xml:space="preserve"> </w:t>
      </w:r>
    </w:p>
    <w:p w14:paraId="63582BFA" w14:textId="77777777" w:rsidR="002711AA" w:rsidRDefault="00C236FD" w:rsidP="002711AA">
      <w:pPr>
        <w:pStyle w:val="BodyText"/>
      </w:pPr>
      <w:r>
        <w:t xml:space="preserve">This </w:t>
      </w:r>
      <w:r w:rsidR="002711AA">
        <w:t xml:space="preserve">study </w:t>
      </w:r>
      <w:r>
        <w:t xml:space="preserve">used fluorescence </w:t>
      </w:r>
      <w:proofErr w:type="spellStart"/>
      <w:r>
        <w:t>epimicroscopy</w:t>
      </w:r>
      <w:proofErr w:type="spellEnd"/>
      <w:r>
        <w:t xml:space="preserve"> to examine</w:t>
      </w:r>
      <w:r w:rsidR="002711AA">
        <w:t xml:space="preserve"> working channels from endoscopes, and found considerable amounts of protein and biofilm after cleaning. Calls for sustained precaution</w:t>
      </w:r>
      <w:r>
        <w:t>s</w:t>
      </w:r>
      <w:r w:rsidR="002711AA">
        <w:t xml:space="preserve"> and efforts for improved methods for the reprocessing of </w:t>
      </w:r>
      <w:proofErr w:type="spellStart"/>
      <w:r w:rsidR="002711AA">
        <w:t>nonautoclavable</w:t>
      </w:r>
      <w:proofErr w:type="spellEnd"/>
      <w:r w:rsidR="002711AA">
        <w:t>, reusable surgi</w:t>
      </w:r>
      <w:r w:rsidR="00996FAC">
        <w:t xml:space="preserve">cal instruments are important. </w:t>
      </w:r>
    </w:p>
    <w:p w14:paraId="489BFB33" w14:textId="77777777" w:rsidR="0000342A" w:rsidRDefault="0000342A" w:rsidP="0000342A">
      <w:pPr>
        <w:pStyle w:val="BodyText"/>
      </w:pPr>
    </w:p>
    <w:p w14:paraId="2300A427" w14:textId="77777777" w:rsidR="002711AA" w:rsidRPr="002711AA" w:rsidRDefault="002711AA" w:rsidP="002711AA">
      <w:pPr>
        <w:pStyle w:val="Absect"/>
      </w:pPr>
      <w:r w:rsidRPr="002711AA">
        <w:rPr>
          <w:b/>
        </w:rPr>
        <w:t>Background and study aims:</w:t>
      </w:r>
      <w:r w:rsidRPr="002711AA">
        <w:t xml:space="preserve"> The increasing demand for endoscopic procedures poses new </w:t>
      </w:r>
      <w:r w:rsidR="00983B83">
        <w:t>contamination challenges, given</w:t>
      </w:r>
      <w:r w:rsidRPr="002711AA">
        <w:t xml:space="preserve"> developin</w:t>
      </w:r>
      <w:r w:rsidR="00C236FD">
        <w:t>g antimicrobial resistance</w:t>
      </w:r>
      <w:r w:rsidRPr="002711AA">
        <w:t xml:space="preserve"> worldwide and potential viral or prion diseases in populations at risk. We examined working channels from reusable luminal endoscopes used in recent years. </w:t>
      </w:r>
    </w:p>
    <w:p w14:paraId="6AA630BA" w14:textId="5DB23F44" w:rsidR="002711AA" w:rsidRPr="002711AA" w:rsidRDefault="002711AA" w:rsidP="002711AA">
      <w:pPr>
        <w:pStyle w:val="Absect"/>
      </w:pPr>
      <w:r w:rsidRPr="002711AA">
        <w:rPr>
          <w:b/>
        </w:rPr>
        <w:t>Methods:</w:t>
      </w:r>
      <w:r w:rsidRPr="002711AA">
        <w:t xml:space="preserve"> </w:t>
      </w:r>
      <w:r w:rsidR="00C236FD">
        <w:t>V</w:t>
      </w:r>
      <w:r w:rsidR="00C236FD" w:rsidRPr="002711AA">
        <w:t>ery sensitive fluore</w:t>
      </w:r>
      <w:r w:rsidR="00C236FD">
        <w:t xml:space="preserve">scence </w:t>
      </w:r>
      <w:proofErr w:type="spellStart"/>
      <w:r w:rsidR="00C236FD">
        <w:t>epi</w:t>
      </w:r>
      <w:r w:rsidR="00C236FD" w:rsidRPr="002711AA">
        <w:t>microscopy</w:t>
      </w:r>
      <w:proofErr w:type="spellEnd"/>
      <w:r w:rsidR="00C236FD" w:rsidRPr="002711AA">
        <w:t xml:space="preserve"> </w:t>
      </w:r>
      <w:r w:rsidR="00C236FD">
        <w:t>was used to examine w</w:t>
      </w:r>
      <w:r w:rsidRPr="002711AA">
        <w:t xml:space="preserve">orking channels from </w:t>
      </w:r>
      <w:r w:rsidR="00C236FD">
        <w:t xml:space="preserve">6 </w:t>
      </w:r>
      <w:r w:rsidRPr="002711AA">
        <w:t xml:space="preserve">decommissioned </w:t>
      </w:r>
      <w:r w:rsidR="00C236FD">
        <w:t xml:space="preserve">and </w:t>
      </w:r>
      <w:r w:rsidR="00AE61C7">
        <w:t>6</w:t>
      </w:r>
      <w:r w:rsidR="006475CA">
        <w:t xml:space="preserve"> </w:t>
      </w:r>
      <w:r w:rsidR="00C236FD">
        <w:t xml:space="preserve">factory-new </w:t>
      </w:r>
      <w:r w:rsidR="008A786F">
        <w:t>channel</w:t>
      </w:r>
      <w:r w:rsidR="008A786F" w:rsidRPr="002711AA">
        <w:t>s</w:t>
      </w:r>
      <w:r w:rsidRPr="002711AA">
        <w:t>, as received</w:t>
      </w:r>
      <w:r w:rsidR="002D7378">
        <w:t>,</w:t>
      </w:r>
      <w:r w:rsidR="00C236FD">
        <w:t xml:space="preserve"> or following spiking and </w:t>
      </w:r>
      <w:r w:rsidRPr="002711AA">
        <w:t>washing in the laboratory.</w:t>
      </w:r>
    </w:p>
    <w:p w14:paraId="04A83122" w14:textId="63836F39" w:rsidR="002711AA" w:rsidRPr="002711AA" w:rsidRDefault="002711AA" w:rsidP="002711AA">
      <w:pPr>
        <w:pStyle w:val="Absect"/>
      </w:pPr>
      <w:r w:rsidRPr="002711AA">
        <w:rPr>
          <w:b/>
        </w:rPr>
        <w:t>Results:</w:t>
      </w:r>
      <w:r w:rsidRPr="002711AA">
        <w:t xml:space="preserve"> A</w:t>
      </w:r>
      <w:r w:rsidR="003461C7">
        <w:t xml:space="preserve">fter a single contamination and wash </w:t>
      </w:r>
      <w:r w:rsidRPr="002711AA">
        <w:t>test cycle, new channels retained approximately 75</w:t>
      </w:r>
      <w:r w:rsidR="00265937">
        <w:t> </w:t>
      </w:r>
      <w:proofErr w:type="spellStart"/>
      <w:r w:rsidR="00265937">
        <w:t>pg</w:t>
      </w:r>
      <w:proofErr w:type="spellEnd"/>
      <w:r w:rsidRPr="002711AA">
        <w:t>/</w:t>
      </w:r>
      <w:r w:rsidRPr="00265937">
        <w:t>mm</w:t>
      </w:r>
      <w:r w:rsidRPr="00265937">
        <w:rPr>
          <w:vertAlign w:val="superscript"/>
        </w:rPr>
        <w:t>2</w:t>
      </w:r>
      <w:r w:rsidR="00996FAC">
        <w:t xml:space="preserve"> of proteins;</w:t>
      </w:r>
      <w:r w:rsidRPr="002711AA">
        <w:t xml:space="preserve"> </w:t>
      </w:r>
      <w:r w:rsidR="00996FAC">
        <w:t>through 7</w:t>
      </w:r>
      <w:r w:rsidR="00996FAC" w:rsidRPr="002711AA">
        <w:t xml:space="preserve"> subsequent cycles </w:t>
      </w:r>
      <w:r w:rsidR="00996FAC">
        <w:t>r</w:t>
      </w:r>
      <w:r w:rsidRPr="002711AA">
        <w:t xml:space="preserve">esidual proteins fluctuated between 25 and </w:t>
      </w:r>
      <w:proofErr w:type="gramStart"/>
      <w:r w:rsidRPr="002711AA">
        <w:t>75</w:t>
      </w:r>
      <w:r w:rsidR="00265937">
        <w:t> </w:t>
      </w:r>
      <w:proofErr w:type="spellStart"/>
      <w:r w:rsidR="00265937">
        <w:t>pg</w:t>
      </w:r>
      <w:proofErr w:type="spellEnd"/>
      <w:r w:rsidRPr="002711AA">
        <w:t>/</w:t>
      </w:r>
      <w:r w:rsidRPr="00265937">
        <w:t>mm</w:t>
      </w:r>
      <w:r w:rsidRPr="00265937">
        <w:rPr>
          <w:vertAlign w:val="superscript"/>
        </w:rPr>
        <w:t>2</w:t>
      </w:r>
      <w:proofErr w:type="gramEnd"/>
      <w:r w:rsidR="00265937">
        <w:t>. Decommissioned channels harbo</w:t>
      </w:r>
      <w:r w:rsidR="007270E1">
        <w:t>red 1–</w:t>
      </w:r>
      <w:r w:rsidRPr="002711AA">
        <w:t>4</w:t>
      </w:r>
      <w:r w:rsidR="00265937">
        <w:t> µg</w:t>
      </w:r>
      <w:r w:rsidR="002D7378">
        <w:t xml:space="preserve"> of proteins each, except</w:t>
      </w:r>
      <w:r w:rsidRPr="002711AA">
        <w:t xml:space="preserve"> </w:t>
      </w:r>
      <w:r w:rsidR="002D7378">
        <w:t xml:space="preserve">in </w:t>
      </w:r>
      <w:r w:rsidRPr="002711AA">
        <w:t xml:space="preserve">one </w:t>
      </w:r>
      <w:proofErr w:type="spellStart"/>
      <w:r w:rsidRPr="002711AA">
        <w:t>gastroscope</w:t>
      </w:r>
      <w:proofErr w:type="spellEnd"/>
      <w:r w:rsidRPr="002711AA">
        <w:t xml:space="preserve"> (33</w:t>
      </w:r>
      <w:r w:rsidR="00265937">
        <w:t> µg</w:t>
      </w:r>
      <w:r w:rsidRPr="002711AA">
        <w:t xml:space="preserve">), including up to 2% amyloid proteins except in one </w:t>
      </w:r>
      <w:proofErr w:type="spellStart"/>
      <w:r w:rsidRPr="002711AA">
        <w:t>gastroscope</w:t>
      </w:r>
      <w:proofErr w:type="spellEnd"/>
      <w:r w:rsidRPr="002711AA">
        <w:t xml:space="preserve"> and one </w:t>
      </w:r>
      <w:proofErr w:type="spellStart"/>
      <w:r w:rsidRPr="002711AA">
        <w:t>sigmo</w:t>
      </w:r>
      <w:r w:rsidR="007270E1">
        <w:t>ido</w:t>
      </w:r>
      <w:r w:rsidRPr="002711AA">
        <w:t>scope</w:t>
      </w:r>
      <w:proofErr w:type="spellEnd"/>
      <w:r w:rsidRPr="002711AA">
        <w:t xml:space="preserve"> (</w:t>
      </w:r>
      <w:r w:rsidR="002D7378">
        <w:t xml:space="preserve">with </w:t>
      </w:r>
      <w:r w:rsidRPr="002711AA">
        <w:t>ov</w:t>
      </w:r>
      <w:r w:rsidR="002D7378">
        <w:t>er 80%); l</w:t>
      </w:r>
      <w:r w:rsidR="00983B83">
        <w:t>umens showed wearing</w:t>
      </w:r>
      <w:r w:rsidRPr="002711AA">
        <w:t xml:space="preserve"> with established</w:t>
      </w:r>
      <w:r w:rsidR="003461C7">
        <w:t xml:space="preserve"> abraded biofilms in 3</w:t>
      </w:r>
      <w:r w:rsidR="007270E1">
        <w:t xml:space="preserve"> cases. After spiking with s</w:t>
      </w:r>
      <w:r w:rsidRPr="002711AA">
        <w:t xml:space="preserve">crapie-infected blood components and washing, residual protein levels in new channels </w:t>
      </w:r>
      <w:r w:rsidRPr="002711AA">
        <w:lastRenderedPageBreak/>
        <w:t xml:space="preserve">varied following standard </w:t>
      </w:r>
      <w:proofErr w:type="gramStart"/>
      <w:r w:rsidRPr="002711AA">
        <w:t>(</w:t>
      </w:r>
      <w:r w:rsidR="00046A3C">
        <w:t>17.23</w:t>
      </w:r>
      <w:r w:rsidR="00265937">
        <w:t> </w:t>
      </w:r>
      <w:proofErr w:type="spellStart"/>
      <w:r w:rsidR="00265937">
        <w:t>pg</w:t>
      </w:r>
      <w:proofErr w:type="spellEnd"/>
      <w:r w:rsidRPr="002711AA">
        <w:t>/</w:t>
      </w:r>
      <w:r w:rsidRPr="00265937">
        <w:t>mm</w:t>
      </w:r>
      <w:r w:rsidRPr="00265937">
        <w:rPr>
          <w:vertAlign w:val="superscript"/>
        </w:rPr>
        <w:t>2</w:t>
      </w:r>
      <w:r w:rsidRPr="002711AA">
        <w:t>)</w:t>
      </w:r>
      <w:proofErr w:type="gramEnd"/>
      <w:r w:rsidRPr="002711AA">
        <w:t>, duplicated (</w:t>
      </w:r>
      <w:r w:rsidR="00046A3C">
        <w:t>2.39</w:t>
      </w:r>
      <w:r w:rsidR="00265937">
        <w:t> </w:t>
      </w:r>
      <w:proofErr w:type="spellStart"/>
      <w:r w:rsidR="003A4FD9">
        <w:t>pg</w:t>
      </w:r>
      <w:proofErr w:type="spellEnd"/>
      <w:r w:rsidRPr="002711AA">
        <w:t>/</w:t>
      </w:r>
      <w:r w:rsidRPr="00265937">
        <w:t>mm</w:t>
      </w:r>
      <w:r w:rsidRPr="00265937">
        <w:rPr>
          <w:vertAlign w:val="superscript"/>
        </w:rPr>
        <w:t>2</w:t>
      </w:r>
      <w:r w:rsidRPr="002711AA">
        <w:t>) or extended (11.3</w:t>
      </w:r>
      <w:r w:rsidR="00265937">
        <w:t> </w:t>
      </w:r>
      <w:proofErr w:type="spellStart"/>
      <w:r w:rsidR="00046A3C">
        <w:t>p</w:t>
      </w:r>
      <w:r w:rsidR="00265937">
        <w:t>g</w:t>
      </w:r>
      <w:proofErr w:type="spellEnd"/>
      <w:r w:rsidRPr="002711AA">
        <w:t>/</w:t>
      </w:r>
      <w:r w:rsidRPr="00265937">
        <w:t>mm</w:t>
      </w:r>
      <w:r w:rsidRPr="00265937">
        <w:rPr>
          <w:vertAlign w:val="superscript"/>
        </w:rPr>
        <w:t>2</w:t>
      </w:r>
      <w:r w:rsidR="00195147">
        <w:t>) washing; n</w:t>
      </w:r>
      <w:r w:rsidRPr="002711AA">
        <w:t>o changes were measured among the long-established c</w:t>
      </w:r>
      <w:r>
        <w:t xml:space="preserve">ontamination in old channels. </w:t>
      </w:r>
    </w:p>
    <w:p w14:paraId="4371857F" w14:textId="2AF0415E" w:rsidR="002711AA" w:rsidRDefault="002711AA" w:rsidP="002711AA">
      <w:pPr>
        <w:pStyle w:val="Absect"/>
      </w:pPr>
      <w:r w:rsidRPr="002711AA">
        <w:rPr>
          <w:b/>
        </w:rPr>
        <w:t>Conclusions:</w:t>
      </w:r>
      <w:r w:rsidRPr="002711AA">
        <w:t xml:space="preserve"> O</w:t>
      </w:r>
      <w:r w:rsidR="0007796E">
        <w:t>ur observations suggest that wear effects in</w:t>
      </w:r>
      <w:r w:rsidRPr="002711AA">
        <w:t xml:space="preserve"> endoscope lumens may contribute to the adsorption of </w:t>
      </w:r>
      <w:r w:rsidR="0007796E">
        <w:t xml:space="preserve">proteins, thus facilitating </w:t>
      </w:r>
      <w:r w:rsidRPr="002711AA">
        <w:t xml:space="preserve">retention and survival of bacteria. As demonstrated by recent outbreaks worldwide despite recommended reprocessing, the development of </w:t>
      </w:r>
      <w:r w:rsidR="00265245">
        <w:t xml:space="preserve">antimicrobial-resistant </w:t>
      </w:r>
      <w:r w:rsidRPr="002711AA">
        <w:t>bacterial strains</w:t>
      </w:r>
      <w:r w:rsidR="004D1E92">
        <w:t>,</w:t>
      </w:r>
      <w:r w:rsidRPr="002711AA">
        <w:t xml:space="preserve"> and the estimated prevalence of </w:t>
      </w:r>
      <w:r w:rsidR="004D1E92">
        <w:t xml:space="preserve">variant </w:t>
      </w:r>
      <w:proofErr w:type="spellStart"/>
      <w:r w:rsidR="004D1E92">
        <w:t>Creutzfeldt</w:t>
      </w:r>
      <w:proofErr w:type="spellEnd"/>
      <w:r w:rsidR="004D1E92">
        <w:t>–</w:t>
      </w:r>
      <w:proofErr w:type="spellStart"/>
      <w:r w:rsidR="004D1E92">
        <w:t>Jakob</w:t>
      </w:r>
      <w:proofErr w:type="spellEnd"/>
      <w:r w:rsidR="004D1E92">
        <w:t xml:space="preserve"> disease (</w:t>
      </w:r>
      <w:proofErr w:type="spellStart"/>
      <w:r w:rsidRPr="002711AA">
        <w:t>vCJD</w:t>
      </w:r>
      <w:proofErr w:type="spellEnd"/>
      <w:r w:rsidR="004D1E92">
        <w:t>)</w:t>
      </w:r>
      <w:r w:rsidR="0007796E">
        <w:t xml:space="preserve"> in the UK</w:t>
      </w:r>
      <w:r w:rsidRPr="002711AA">
        <w:t xml:space="preserve"> </w:t>
      </w:r>
      <w:r w:rsidR="0007796E">
        <w:t xml:space="preserve">particularly, combined with </w:t>
      </w:r>
      <w:r w:rsidRPr="002711AA">
        <w:t xml:space="preserve">increasing demand </w:t>
      </w:r>
      <w:r w:rsidR="0007796E">
        <w:t>for endoscopic procedures, call</w:t>
      </w:r>
      <w:r w:rsidRPr="002711AA">
        <w:t xml:space="preserve"> for sustained precaution</w:t>
      </w:r>
      <w:r w:rsidR="00D3151A">
        <w:t>s</w:t>
      </w:r>
      <w:r w:rsidRPr="002711AA">
        <w:t xml:space="preserve"> and improved meth</w:t>
      </w:r>
      <w:r w:rsidR="00265245">
        <w:t>ods for the reprocessing of non</w:t>
      </w:r>
      <w:r w:rsidR="002F476C">
        <w:t>-</w:t>
      </w:r>
      <w:proofErr w:type="spellStart"/>
      <w:r w:rsidRPr="002711AA">
        <w:t>autoclavable</w:t>
      </w:r>
      <w:proofErr w:type="spellEnd"/>
      <w:r w:rsidRPr="002711AA">
        <w:t>, reusable surgical instruments.</w:t>
      </w:r>
    </w:p>
    <w:p w14:paraId="751B300D" w14:textId="77777777" w:rsidR="00265245" w:rsidRDefault="00265245" w:rsidP="002711AA">
      <w:pPr>
        <w:pStyle w:val="Absect"/>
      </w:pPr>
    </w:p>
    <w:p w14:paraId="2F0F578A" w14:textId="77777777" w:rsidR="0064746C" w:rsidRPr="008A5421" w:rsidRDefault="0064746C" w:rsidP="0064746C">
      <w:pPr>
        <w:pStyle w:val="Heading1"/>
      </w:pPr>
      <w:r w:rsidRPr="008A5421">
        <w:t>Introduction</w:t>
      </w:r>
    </w:p>
    <w:p w14:paraId="7A9E0380" w14:textId="77777777" w:rsidR="0064746C" w:rsidRDefault="0064746C" w:rsidP="0064746C">
      <w:pPr>
        <w:pStyle w:val="BodyText"/>
      </w:pPr>
      <w:r w:rsidRPr="008A5421">
        <w:t xml:space="preserve">Endoscopic interventions </w:t>
      </w:r>
      <w:r>
        <w:t>are</w:t>
      </w:r>
      <w:r w:rsidRPr="008A5421">
        <w:t xml:space="preserve"> common worldwide</w:t>
      </w:r>
      <w:r>
        <w:t>,</w:t>
      </w:r>
      <w:r w:rsidRPr="008A5421">
        <w:t xml:space="preserve"> rang</w:t>
      </w:r>
      <w:r>
        <w:t>ing</w:t>
      </w:r>
      <w:r w:rsidRPr="008A5421">
        <w:t xml:space="preserve"> from simple observations </w:t>
      </w:r>
      <w:r w:rsidR="004D1E92">
        <w:t>of non</w:t>
      </w:r>
      <w:r w:rsidRPr="00A21037">
        <w:t>sterile body cavities to tissue sampling and mo</w:t>
      </w:r>
      <w:r w:rsidR="00D3151A">
        <w:t>re complex and invasive</w:t>
      </w:r>
      <w:r w:rsidRPr="00A21037">
        <w:t xml:space="preserve"> procedures such as endoscopic retrograde cholangiopancreatography (ERCP). </w:t>
      </w:r>
      <w:r>
        <w:t>O</w:t>
      </w:r>
      <w:r w:rsidRPr="00A21037">
        <w:t xml:space="preserve">utbreaks of </w:t>
      </w:r>
      <w:r>
        <w:t>various antibiotic-resistant bacterial strains have been reported</w:t>
      </w:r>
      <w:r w:rsidR="00D3151A">
        <w:t>, associated with</w:t>
      </w:r>
      <w:r>
        <w:t xml:space="preserve"> the use of </w:t>
      </w:r>
      <w:r w:rsidRPr="00A21037">
        <w:t xml:space="preserve">ERCP </w:t>
      </w:r>
      <w:proofErr w:type="spellStart"/>
      <w:r w:rsidRPr="00A21037">
        <w:t>du</w:t>
      </w:r>
      <w:r>
        <w:t>o</w:t>
      </w:r>
      <w:r w:rsidRPr="00A21037">
        <w:t>d</w:t>
      </w:r>
      <w:r>
        <w:t>e</w:t>
      </w:r>
      <w:r w:rsidRPr="00A21037">
        <w:t>noscopes</w:t>
      </w:r>
      <w:proofErr w:type="spellEnd"/>
      <w:r w:rsidRPr="00A21037">
        <w:t xml:space="preserve"> </w:t>
      </w:r>
      <w:r>
        <w:rPr>
          <w:noProof/>
        </w:rPr>
        <w:t>[</w:t>
      </w:r>
      <w:r w:rsidRPr="00746AC3">
        <w:rPr>
          <w:noProof/>
        </w:rPr>
        <w:t>1</w:t>
      </w:r>
      <w:r w:rsidR="00746AC3" w:rsidRPr="00746AC3">
        <w:rPr>
          <w:noProof/>
        </w:rPr>
        <w:t>–</w:t>
      </w:r>
      <w:r w:rsidRPr="00746AC3">
        <w:rPr>
          <w:noProof/>
        </w:rPr>
        <w:t>4</w:t>
      </w:r>
      <w:r>
        <w:rPr>
          <w:noProof/>
        </w:rPr>
        <w:t>]</w:t>
      </w:r>
      <w:r>
        <w:t xml:space="preserve">, </w:t>
      </w:r>
      <w:proofErr w:type="spellStart"/>
      <w:r>
        <w:t>gastroscopes</w:t>
      </w:r>
      <w:proofErr w:type="spellEnd"/>
      <w:r>
        <w:t xml:space="preserve"> </w:t>
      </w:r>
      <w:r>
        <w:rPr>
          <w:noProof/>
        </w:rPr>
        <w:t>[5]</w:t>
      </w:r>
      <w:r>
        <w:t xml:space="preserve">, cystoscopes </w:t>
      </w:r>
      <w:r>
        <w:rPr>
          <w:noProof/>
        </w:rPr>
        <w:t>[6]</w:t>
      </w:r>
      <w:r w:rsidR="004B45BB">
        <w:rPr>
          <w:noProof/>
        </w:rPr>
        <w:t>,</w:t>
      </w:r>
      <w:r>
        <w:t xml:space="preserve"> or </w:t>
      </w:r>
      <w:proofErr w:type="spellStart"/>
      <w:r>
        <w:t>ureteroscopes</w:t>
      </w:r>
      <w:proofErr w:type="spellEnd"/>
      <w:r>
        <w:t xml:space="preserve"> </w:t>
      </w:r>
      <w:r>
        <w:rPr>
          <w:noProof/>
        </w:rPr>
        <w:t>[7]</w:t>
      </w:r>
      <w:r>
        <w:t>.</w:t>
      </w:r>
      <w:r w:rsidRPr="00A21037">
        <w:t xml:space="preserve"> Flexible luminal endoscopes are complex, fragile, and expensive instruments. They are used repeatedly with a relatively</w:t>
      </w:r>
      <w:r w:rsidRPr="008A5421">
        <w:t xml:space="preserve"> rapid turnaround, and present various </w:t>
      </w:r>
      <w:r w:rsidR="00971501">
        <w:t>reprocessing</w:t>
      </w:r>
      <w:r w:rsidR="00971501" w:rsidRPr="008A5421">
        <w:t xml:space="preserve"> </w:t>
      </w:r>
      <w:r w:rsidR="00971501">
        <w:t>challenges because of</w:t>
      </w:r>
      <w:r w:rsidRPr="008A5421">
        <w:t xml:space="preserve"> their complexity and their incompatibility with </w:t>
      </w:r>
      <w:r>
        <w:t xml:space="preserve">heat </w:t>
      </w:r>
      <w:r w:rsidRPr="008A5421">
        <w:t>sterili</w:t>
      </w:r>
      <w:r>
        <w:t>z</w:t>
      </w:r>
      <w:r w:rsidR="00971501">
        <w:t>ation, leading to reliance</w:t>
      </w:r>
      <w:r w:rsidRPr="008A5421">
        <w:t xml:space="preserve"> on material-compatible chemical </w:t>
      </w:r>
      <w:r>
        <w:t>or alternative treatments</w:t>
      </w:r>
      <w:r w:rsidRPr="00431D2B">
        <w:t>. While</w:t>
      </w:r>
      <w:r w:rsidRPr="008A5421">
        <w:t xml:space="preserve"> </w:t>
      </w:r>
      <w:r>
        <w:t xml:space="preserve">luminal </w:t>
      </w:r>
      <w:r w:rsidRPr="008A5421">
        <w:t>flexible endoscopes may be refurbish</w:t>
      </w:r>
      <w:r>
        <w:t>ed</w:t>
      </w:r>
      <w:r w:rsidRPr="008A5421">
        <w:t xml:space="preserve"> </w:t>
      </w:r>
      <w:r>
        <w:t>and parts</w:t>
      </w:r>
      <w:r w:rsidR="00971501">
        <w:t>,</w:t>
      </w:r>
      <w:r>
        <w:t xml:space="preserve"> including </w:t>
      </w:r>
      <w:r w:rsidRPr="008A5421">
        <w:t>the various channels</w:t>
      </w:r>
      <w:r w:rsidR="00971501">
        <w:t>, may be</w:t>
      </w:r>
      <w:r w:rsidRPr="008A5421">
        <w:t xml:space="preserve"> </w:t>
      </w:r>
      <w:r>
        <w:t xml:space="preserve">replaced </w:t>
      </w:r>
      <w:r w:rsidRPr="008A5421">
        <w:t xml:space="preserve">at a significant </w:t>
      </w:r>
      <w:r w:rsidRPr="008A5421">
        <w:lastRenderedPageBreak/>
        <w:t xml:space="preserve">cost, high throughput within demanding endoscopy units prevents systematic inspection before each use. </w:t>
      </w:r>
      <w:r>
        <w:t>C</w:t>
      </w:r>
      <w:r w:rsidRPr="008A5421">
        <w:t xml:space="preserve">urrent methods for assessing </w:t>
      </w:r>
      <w:r>
        <w:t>endoscope</w:t>
      </w:r>
      <w:r w:rsidRPr="008A5421">
        <w:t xml:space="preserve"> cleanliness rely on sufficient recovery after swabbing</w:t>
      </w:r>
      <w:r>
        <w:t xml:space="preserve"> or flushing, </w:t>
      </w:r>
      <w:r w:rsidR="00B9396B">
        <w:t>with an inherent effect on</w:t>
      </w:r>
      <w:r>
        <w:t xml:space="preserve"> sensitivity </w:t>
      </w:r>
      <w:r>
        <w:rPr>
          <w:noProof/>
        </w:rPr>
        <w:t>[8]</w:t>
      </w:r>
      <w:r>
        <w:t xml:space="preserve">. </w:t>
      </w:r>
      <w:r w:rsidR="00B9396B">
        <w:t>Bearing in mind</w:t>
      </w:r>
      <w:r>
        <w:t xml:space="preserve"> these limitations, reported findings from such tests demonstrate that endoscopes remain significantly contaminated even after recommended reprocessing procedures </w:t>
      </w:r>
      <w:r w:rsidR="00971501">
        <w:rPr>
          <w:noProof/>
        </w:rPr>
        <w:t>[9,</w:t>
      </w:r>
      <w:r>
        <w:rPr>
          <w:noProof/>
        </w:rPr>
        <w:t>10]</w:t>
      </w:r>
      <w:r>
        <w:t>.</w:t>
      </w:r>
      <w:r w:rsidRPr="00455D0D">
        <w:t xml:space="preserve"> </w:t>
      </w:r>
    </w:p>
    <w:p w14:paraId="1AF93273" w14:textId="77777777" w:rsidR="0064746C" w:rsidRDefault="0064746C" w:rsidP="0064746C">
      <w:pPr>
        <w:pStyle w:val="BodyText"/>
      </w:pPr>
      <w:r w:rsidRPr="008A5421">
        <w:t>Flexible endoscopes are cleaned according to the manufacturers’ recommendations, and there is a thriving market for specifical</w:t>
      </w:r>
      <w:r w:rsidR="00136057">
        <w:t>ly designed cleaning chemical methods</w:t>
      </w:r>
      <w:r w:rsidR="008709F4">
        <w:t xml:space="preserve"> and automated endoscope </w:t>
      </w:r>
      <w:proofErr w:type="spellStart"/>
      <w:r w:rsidR="008709F4">
        <w:t>reprocessors</w:t>
      </w:r>
      <w:proofErr w:type="spellEnd"/>
      <w:r>
        <w:t>.</w:t>
      </w:r>
      <w:r w:rsidRPr="00431D2B">
        <w:t xml:space="preserve"> </w:t>
      </w:r>
      <w:r>
        <w:t>T</w:t>
      </w:r>
      <w:r w:rsidRPr="00431D2B">
        <w:t>he Spaulding classification</w:t>
      </w:r>
      <w:r w:rsidR="00136057">
        <w:t>,</w:t>
      </w:r>
      <w:r w:rsidRPr="00431D2B">
        <w:t xml:space="preserve"> </w:t>
      </w:r>
      <w:r>
        <w:t xml:space="preserve">which originated in the </w:t>
      </w:r>
      <w:r w:rsidRPr="00431D2B">
        <w:t>19</w:t>
      </w:r>
      <w:r>
        <w:t>6</w:t>
      </w:r>
      <w:r w:rsidR="00B9396B">
        <w:t>0</w:t>
      </w:r>
      <w:r w:rsidRPr="00431D2B">
        <w:t>s</w:t>
      </w:r>
      <w:r>
        <w:t xml:space="preserve"> and originall</w:t>
      </w:r>
      <w:r w:rsidR="00B9396B">
        <w:t xml:space="preserve">y considered endoscopes as </w:t>
      </w:r>
      <w:proofErr w:type="spellStart"/>
      <w:r w:rsidR="00B9396B">
        <w:t>semi</w:t>
      </w:r>
      <w:r w:rsidR="00262F45">
        <w:t>critical</w:t>
      </w:r>
      <w:proofErr w:type="spellEnd"/>
      <w:r w:rsidR="00262F45">
        <w:t xml:space="preserve"> devices</w:t>
      </w:r>
      <w:r w:rsidR="00136057">
        <w:t>,</w:t>
      </w:r>
      <w:r w:rsidR="00262F45">
        <w:t xml:space="preserve"> is </w:t>
      </w:r>
      <w:r>
        <w:t xml:space="preserve">increasingly challenged by the complexity of modern instruments and endoscopic interventions </w:t>
      </w:r>
      <w:r>
        <w:rPr>
          <w:noProof/>
        </w:rPr>
        <w:t>[11]</w:t>
      </w:r>
      <w:r>
        <w:t>. T</w:t>
      </w:r>
      <w:r w:rsidRPr="008A5421">
        <w:t xml:space="preserve">he adsorption of patient tissue proteins and </w:t>
      </w:r>
      <w:r>
        <w:t>potentially embedded bacterial, viral</w:t>
      </w:r>
      <w:r w:rsidR="00262F45">
        <w:t>,</w:t>
      </w:r>
      <w:r>
        <w:t xml:space="preserve"> or prion </w:t>
      </w:r>
      <w:r w:rsidRPr="008A5421">
        <w:t>contami</w:t>
      </w:r>
      <w:r>
        <w:t>nation in endoscope lumens may</w:t>
      </w:r>
      <w:r w:rsidRPr="008A5421">
        <w:t xml:space="preserve"> have significant implications. Proteinaceous </w:t>
      </w:r>
      <w:r>
        <w:t>deposits</w:t>
      </w:r>
      <w:r w:rsidR="00262F45">
        <w:t xml:space="preserve"> provide a </w:t>
      </w:r>
      <w:proofErr w:type="spellStart"/>
      <w:r w:rsidR="00262F45">
        <w:t>favo</w:t>
      </w:r>
      <w:r w:rsidRPr="008A5421">
        <w:t>rable</w:t>
      </w:r>
      <w:proofErr w:type="spellEnd"/>
      <w:r w:rsidRPr="008A5421">
        <w:t xml:space="preserve"> </w:t>
      </w:r>
      <w:r w:rsidR="00262F45">
        <w:t>background for microbial colonization and</w:t>
      </w:r>
      <w:r w:rsidRPr="008A5421">
        <w:t xml:space="preserve"> biofilm formation</w:t>
      </w:r>
      <w:r w:rsidR="001F7ADE">
        <w:t>,</w:t>
      </w:r>
      <w:r w:rsidRPr="008A5421">
        <w:t xml:space="preserve"> and further increase </w:t>
      </w:r>
      <w:r>
        <w:t>t</w:t>
      </w:r>
      <w:r w:rsidRPr="008A5421">
        <w:t>he risk of inadequate disinfection/sterilization</w:t>
      </w:r>
      <w:r>
        <w:t xml:space="preserve"> </w:t>
      </w:r>
      <w:r>
        <w:rPr>
          <w:noProof/>
        </w:rPr>
        <w:t>[12]</w:t>
      </w:r>
      <w:r w:rsidR="00262F45">
        <w:rPr>
          <w:noProof/>
        </w:rPr>
        <w:t>.</w:t>
      </w:r>
      <w:r w:rsidRPr="008A5421">
        <w:t xml:space="preserve"> Chemical and bacterial residues may induce toxic reactions or produce health</w:t>
      </w:r>
      <w:r w:rsidR="00262F45">
        <w:t>-</w:t>
      </w:r>
      <w:r w:rsidRPr="008A5421">
        <w:t>threatening infections in immunocompromised patients</w:t>
      </w:r>
      <w:r>
        <w:t>; there is also an i</w:t>
      </w:r>
      <w:r w:rsidR="00262F45">
        <w:t xml:space="preserve">ncreasing risk of </w:t>
      </w:r>
      <w:r w:rsidR="006F5A50">
        <w:t xml:space="preserve">transmission of </w:t>
      </w:r>
      <w:r w:rsidR="00262F45">
        <w:t>antimicrobial-</w:t>
      </w:r>
      <w:r>
        <w:t>resistan</w:t>
      </w:r>
      <w:r w:rsidR="00262F45">
        <w:t xml:space="preserve">t </w:t>
      </w:r>
      <w:r w:rsidR="006F5A50">
        <w:t>strains</w:t>
      </w:r>
      <w:r>
        <w:t xml:space="preserve"> </w:t>
      </w:r>
      <w:r>
        <w:rPr>
          <w:noProof/>
        </w:rPr>
        <w:t>[</w:t>
      </w:r>
      <w:r w:rsidRPr="00746AC3">
        <w:rPr>
          <w:noProof/>
        </w:rPr>
        <w:t>1</w:t>
      </w:r>
      <w:r w:rsidR="00746AC3" w:rsidRPr="00746AC3">
        <w:rPr>
          <w:noProof/>
        </w:rPr>
        <w:t>–</w:t>
      </w:r>
      <w:r w:rsidRPr="00746AC3">
        <w:rPr>
          <w:noProof/>
        </w:rPr>
        <w:t>7</w:t>
      </w:r>
      <w:r>
        <w:rPr>
          <w:noProof/>
        </w:rPr>
        <w:t>]</w:t>
      </w:r>
      <w:r>
        <w:t>. R</w:t>
      </w:r>
      <w:r w:rsidRPr="008A5421">
        <w:t xml:space="preserve">eported iatrogenic infections through </w:t>
      </w:r>
      <w:r>
        <w:t>instrumentation are often attributed to</w:t>
      </w:r>
      <w:r w:rsidRPr="008A5421">
        <w:t xml:space="preserve"> equipment failure,</w:t>
      </w:r>
      <w:r w:rsidRPr="007C7400">
        <w:t xml:space="preserve"> </w:t>
      </w:r>
      <w:r>
        <w:t>poor</w:t>
      </w:r>
      <w:r w:rsidRPr="008A5421">
        <w:t xml:space="preserve"> reprocessing protocol</w:t>
      </w:r>
      <w:r w:rsidR="006F5A50">
        <w:t>,</w:t>
      </w:r>
      <w:r>
        <w:t xml:space="preserve"> </w:t>
      </w:r>
      <w:r w:rsidRPr="008A5421">
        <w:t>or negligence</w:t>
      </w:r>
      <w:r>
        <w:t xml:space="preserve"> </w:t>
      </w:r>
      <w:r>
        <w:rPr>
          <w:noProof/>
        </w:rPr>
        <w:t>[1</w:t>
      </w:r>
      <w:r w:rsidRPr="00746AC3">
        <w:rPr>
          <w:noProof/>
        </w:rPr>
        <w:t>3</w:t>
      </w:r>
      <w:r w:rsidR="00746AC3" w:rsidRPr="00746AC3">
        <w:rPr>
          <w:noProof/>
        </w:rPr>
        <w:t>–</w:t>
      </w:r>
      <w:r w:rsidRPr="00746AC3">
        <w:rPr>
          <w:noProof/>
        </w:rPr>
        <w:t>1</w:t>
      </w:r>
      <w:r>
        <w:rPr>
          <w:noProof/>
        </w:rPr>
        <w:t>5]</w:t>
      </w:r>
      <w:r w:rsidR="006F5A50">
        <w:rPr>
          <w:noProof/>
        </w:rPr>
        <w:t>,</w:t>
      </w:r>
      <w:r w:rsidRPr="008A5421">
        <w:t xml:space="preserve"> </w:t>
      </w:r>
      <w:r>
        <w:t>though endoscopes involved in several recent outbreaks were reprocessed in accordance with guidelines. T</w:t>
      </w:r>
      <w:r w:rsidRPr="008A5421">
        <w:t xml:space="preserve">he potential extent of </w:t>
      </w:r>
      <w:r w:rsidR="006F5A50">
        <w:t>sub</w:t>
      </w:r>
      <w:r w:rsidRPr="008A5421">
        <w:t>clinical cross-contaminations worldwide remains unknown</w:t>
      </w:r>
      <w:r>
        <w:t xml:space="preserve">, as some patients may remain asymptomatic </w:t>
      </w:r>
      <w:r w:rsidR="006F5A50">
        <w:rPr>
          <w:noProof/>
        </w:rPr>
        <w:t>[1,3,</w:t>
      </w:r>
      <w:r>
        <w:rPr>
          <w:noProof/>
        </w:rPr>
        <w:t>16]</w:t>
      </w:r>
      <w:r>
        <w:t xml:space="preserve">. </w:t>
      </w:r>
    </w:p>
    <w:p w14:paraId="65111D72" w14:textId="72A0A3B6" w:rsidR="0064746C" w:rsidRDefault="0064746C" w:rsidP="0064746C">
      <w:pPr>
        <w:pStyle w:val="BodyText"/>
      </w:pPr>
      <w:r>
        <w:t xml:space="preserve">The issues with bacterial contamination in endoscopes are well known and have been the focus of a number of studies </w:t>
      </w:r>
      <w:r>
        <w:rPr>
          <w:noProof/>
        </w:rPr>
        <w:t>[1</w:t>
      </w:r>
      <w:r w:rsidRPr="00746AC3">
        <w:rPr>
          <w:noProof/>
        </w:rPr>
        <w:t>7</w:t>
      </w:r>
      <w:r w:rsidR="00746AC3" w:rsidRPr="00746AC3">
        <w:rPr>
          <w:noProof/>
        </w:rPr>
        <w:t>–</w:t>
      </w:r>
      <w:r w:rsidRPr="00746AC3">
        <w:rPr>
          <w:noProof/>
        </w:rPr>
        <w:t>2</w:t>
      </w:r>
      <w:r>
        <w:rPr>
          <w:noProof/>
        </w:rPr>
        <w:t>0]</w:t>
      </w:r>
      <w:r w:rsidR="002212AF">
        <w:rPr>
          <w:noProof/>
        </w:rPr>
        <w:t>.</w:t>
      </w:r>
      <w:r>
        <w:t xml:space="preserve"> </w:t>
      </w:r>
      <w:proofErr w:type="gramStart"/>
      <w:r w:rsidRPr="008A5421">
        <w:t>The identification</w:t>
      </w:r>
      <w:r w:rsidR="00F4440F">
        <w:t xml:space="preserve"> in the 1980</w:t>
      </w:r>
      <w:r>
        <w:t>s</w:t>
      </w:r>
      <w:r w:rsidRPr="008A5421">
        <w:t xml:space="preserve"> of the </w:t>
      </w:r>
      <w:r w:rsidRPr="008A5421">
        <w:lastRenderedPageBreak/>
        <w:t>misfolded prion protein (</w:t>
      </w:r>
      <w:proofErr w:type="spellStart"/>
      <w:r w:rsidRPr="008A5421">
        <w:t>PrP</w:t>
      </w:r>
      <w:r w:rsidRPr="008A5421">
        <w:rPr>
          <w:vertAlign w:val="superscript"/>
        </w:rPr>
        <w:t>Sc</w:t>
      </w:r>
      <w:proofErr w:type="spellEnd"/>
      <w:r w:rsidRPr="008A5421">
        <w:t>) as the most likely infectious agent of transmissible spongiform encephalopathies (TSEs)</w:t>
      </w:r>
      <w:r>
        <w:t xml:space="preserve"> </w:t>
      </w:r>
      <w:r>
        <w:rPr>
          <w:noProof/>
        </w:rPr>
        <w:t>[21]</w:t>
      </w:r>
      <w:r w:rsidRPr="008A5421">
        <w:t xml:space="preserve"> led to a number of </w:t>
      </w:r>
      <w:r>
        <w:t>new concern</w:t>
      </w:r>
      <w:r w:rsidRPr="008A5421">
        <w:t>s</w:t>
      </w:r>
      <w:r>
        <w:t xml:space="preserve"> </w:t>
      </w:r>
      <w:r>
        <w:rPr>
          <w:noProof/>
        </w:rPr>
        <w:t>[22]</w:t>
      </w:r>
      <w:r>
        <w:t>.</w:t>
      </w:r>
      <w:proofErr w:type="gramEnd"/>
      <w:r w:rsidRPr="008A5421">
        <w:t xml:space="preserve"> Transmissible encephalopathies are invariably fatal neurological disease</w:t>
      </w:r>
      <w:r>
        <w:t>s</w:t>
      </w:r>
      <w:r w:rsidRPr="008A5421">
        <w:t>.</w:t>
      </w:r>
      <w:r>
        <w:t xml:space="preserve"> </w:t>
      </w:r>
      <w:r w:rsidRPr="008A5421">
        <w:t xml:space="preserve">Human </w:t>
      </w:r>
      <w:r w:rsidR="00F4440F">
        <w:t>TSEs identified so far include k</w:t>
      </w:r>
      <w:r w:rsidRPr="008A5421">
        <w:t xml:space="preserve">uru, fatal familial insomnia, </w:t>
      </w:r>
      <w:proofErr w:type="spellStart"/>
      <w:r w:rsidRPr="008A5421">
        <w:t>Gerstmann</w:t>
      </w:r>
      <w:proofErr w:type="spellEnd"/>
      <w:r w:rsidRPr="008A5421">
        <w:t>–</w:t>
      </w:r>
      <w:proofErr w:type="spellStart"/>
      <w:r w:rsidRPr="008A5421">
        <w:t>Sträussler</w:t>
      </w:r>
      <w:proofErr w:type="spellEnd"/>
      <w:r w:rsidRPr="008A5421">
        <w:t>–</w:t>
      </w:r>
      <w:proofErr w:type="spellStart"/>
      <w:r w:rsidRPr="008A5421">
        <w:t>Scheinker</w:t>
      </w:r>
      <w:proofErr w:type="spellEnd"/>
      <w:r w:rsidRPr="008A5421">
        <w:t xml:space="preserve"> syndrome, and the sporadic a</w:t>
      </w:r>
      <w:r w:rsidR="00F4440F">
        <w:t xml:space="preserve">nd variant forms of </w:t>
      </w:r>
      <w:proofErr w:type="spellStart"/>
      <w:r w:rsidR="00F4440F">
        <w:t>Creutzfeldt</w:t>
      </w:r>
      <w:proofErr w:type="spellEnd"/>
      <w:r w:rsidR="00F4440F">
        <w:t>–</w:t>
      </w:r>
      <w:proofErr w:type="spellStart"/>
      <w:r w:rsidRPr="008A5421">
        <w:t>Jakob</w:t>
      </w:r>
      <w:proofErr w:type="spellEnd"/>
      <w:r w:rsidRPr="008A5421">
        <w:t xml:space="preserve"> disease (</w:t>
      </w:r>
      <w:proofErr w:type="spellStart"/>
      <w:r w:rsidRPr="008A5421">
        <w:t>sCJD</w:t>
      </w:r>
      <w:proofErr w:type="spellEnd"/>
      <w:r w:rsidRPr="008A5421">
        <w:t xml:space="preserve"> and </w:t>
      </w:r>
      <w:proofErr w:type="spellStart"/>
      <w:r w:rsidRPr="008A5421">
        <w:t>vCJD</w:t>
      </w:r>
      <w:proofErr w:type="spellEnd"/>
      <w:r w:rsidRPr="008A5421">
        <w:t xml:space="preserve">, respectively). </w:t>
      </w:r>
      <w:r>
        <w:t>Pathogenic prions (</w:t>
      </w:r>
      <w:proofErr w:type="spellStart"/>
      <w:r>
        <w:t>PrP</w:t>
      </w:r>
      <w:r w:rsidRPr="00F34539">
        <w:rPr>
          <w:vertAlign w:val="superscript"/>
        </w:rPr>
        <w:t>Sc</w:t>
      </w:r>
      <w:proofErr w:type="spellEnd"/>
      <w:r>
        <w:t xml:space="preserve">) are amyloid, protease-resistant proteins capable of aggregating in the central nervous system, leading to fatal neurodegeneration. </w:t>
      </w:r>
      <w:r w:rsidRPr="008A5421">
        <w:t xml:space="preserve">Worldwide, sporadic CJD has an estimated incidence of </w:t>
      </w:r>
      <w:r>
        <w:t xml:space="preserve">approximately </w:t>
      </w:r>
      <w:r w:rsidRPr="008A5421">
        <w:t>1</w:t>
      </w:r>
      <w:r>
        <w:t xml:space="preserve"> </w:t>
      </w:r>
      <w:r w:rsidRPr="008A5421">
        <w:t xml:space="preserve">per </w:t>
      </w:r>
      <w:r>
        <w:t>m</w:t>
      </w:r>
      <w:r w:rsidRPr="008A5421">
        <w:t>illion in the general population. However, recent prevalence studies in the British population based on the analysis of lymph</w:t>
      </w:r>
      <w:r w:rsidR="00447A03">
        <w:t>oid tissues suggest that 1 in 2</w:t>
      </w:r>
      <w:r w:rsidRPr="008A5421">
        <w:t xml:space="preserve">000 people are asymptomatic carriers of </w:t>
      </w:r>
      <w:proofErr w:type="spellStart"/>
      <w:r w:rsidRPr="008A5421">
        <w:t>vCJD</w:t>
      </w:r>
      <w:proofErr w:type="spellEnd"/>
      <w:r>
        <w:t xml:space="preserve"> </w:t>
      </w:r>
      <w:r>
        <w:rPr>
          <w:noProof/>
        </w:rPr>
        <w:t>[23]</w:t>
      </w:r>
      <w:r w:rsidR="00447A03">
        <w:rPr>
          <w:noProof/>
        </w:rPr>
        <w:t>,</w:t>
      </w:r>
      <w:r w:rsidRPr="008A5421">
        <w:t xml:space="preserve"> possibly </w:t>
      </w:r>
      <w:r w:rsidR="00447A03">
        <w:t>following exposure</w:t>
      </w:r>
      <w:r w:rsidRPr="008A5421">
        <w:t xml:space="preserve"> to </w:t>
      </w:r>
      <w:r w:rsidR="00447A03" w:rsidRPr="008A5421">
        <w:t>b</w:t>
      </w:r>
      <w:r w:rsidR="00447A03">
        <w:t xml:space="preserve">ovine </w:t>
      </w:r>
      <w:r w:rsidR="00447A03" w:rsidRPr="008A5421">
        <w:t>s</w:t>
      </w:r>
      <w:r w:rsidR="00447A03">
        <w:t xml:space="preserve">pongiform </w:t>
      </w:r>
      <w:r w:rsidR="00447A03" w:rsidRPr="008A5421">
        <w:t>e</w:t>
      </w:r>
      <w:r w:rsidR="00447A03">
        <w:t>ncephalopathy</w:t>
      </w:r>
      <w:r w:rsidR="00447A03" w:rsidRPr="008A5421">
        <w:t xml:space="preserve"> </w:t>
      </w:r>
      <w:r w:rsidR="00447A03">
        <w:t>(</w:t>
      </w:r>
      <w:r w:rsidRPr="008A5421">
        <w:t>BSE</w:t>
      </w:r>
      <w:r w:rsidR="00447A03">
        <w:t>)</w:t>
      </w:r>
      <w:r w:rsidRPr="008A5421">
        <w:t xml:space="preserve">-infected meat during the peak of the </w:t>
      </w:r>
      <w:r w:rsidR="00447A03">
        <w:t>BSE crisis in the 1990</w:t>
      </w:r>
      <w:r w:rsidRPr="008A5421">
        <w:t xml:space="preserve">s. There is a concern that </w:t>
      </w:r>
      <w:proofErr w:type="spellStart"/>
      <w:r w:rsidRPr="008A5421">
        <w:t>vCJD</w:t>
      </w:r>
      <w:proofErr w:type="spellEnd"/>
      <w:r w:rsidRPr="008A5421">
        <w:t xml:space="preserve"> in the least susceptible individuals may </w:t>
      </w:r>
      <w:r>
        <w:t>present a similar</w:t>
      </w:r>
      <w:r w:rsidR="00447A03">
        <w:t>ly</w:t>
      </w:r>
      <w:r w:rsidRPr="008A5421">
        <w:t xml:space="preserve"> lengthy incubation period </w:t>
      </w:r>
      <w:r w:rsidR="00447A03">
        <w:t>to</w:t>
      </w:r>
      <w:r>
        <w:t xml:space="preserve"> that </w:t>
      </w:r>
      <w:r w:rsidRPr="008A5421">
        <w:t>obse</w:t>
      </w:r>
      <w:r w:rsidR="00447A03">
        <w:t>rved in other TSEs (up to 50 </w:t>
      </w:r>
      <w:r w:rsidRPr="008A5421">
        <w:t>years</w:t>
      </w:r>
      <w:r w:rsidR="00447A03">
        <w:t xml:space="preserve"> for k</w:t>
      </w:r>
      <w:r>
        <w:t>uru</w:t>
      </w:r>
      <w:r w:rsidRPr="008A5421">
        <w:t xml:space="preserve">). Although these patients may </w:t>
      </w:r>
      <w:r>
        <w:t>not</w:t>
      </w:r>
      <w:r w:rsidRPr="008A5421">
        <w:t xml:space="preserve"> develop symptoms</w:t>
      </w:r>
      <w:r>
        <w:t xml:space="preserve"> during their lifetime</w:t>
      </w:r>
      <w:r w:rsidRPr="008A5421">
        <w:t xml:space="preserve">, the wide tissue distribution of potential infectivity seen in </w:t>
      </w:r>
      <w:proofErr w:type="spellStart"/>
      <w:r w:rsidRPr="008A5421">
        <w:t>vCJD</w:t>
      </w:r>
      <w:proofErr w:type="spellEnd"/>
      <w:r w:rsidRPr="008A5421">
        <w:t xml:space="preserve">, </w:t>
      </w:r>
      <w:r>
        <w:t>including</w:t>
      </w:r>
      <w:r w:rsidRPr="008A5421">
        <w:t xml:space="preserve"> </w:t>
      </w:r>
      <w:r w:rsidR="00C70B9E">
        <w:t xml:space="preserve">in </w:t>
      </w:r>
      <w:r w:rsidRPr="008A5421">
        <w:t xml:space="preserve">blood, implies </w:t>
      </w:r>
      <w:r>
        <w:t>a risk of</w:t>
      </w:r>
      <w:r w:rsidRPr="008A5421">
        <w:t xml:space="preserve"> </w:t>
      </w:r>
      <w:r>
        <w:t>transmission through surgical procedures</w:t>
      </w:r>
      <w:r w:rsidRPr="008A5421">
        <w:t xml:space="preserve">. </w:t>
      </w:r>
      <w:r>
        <w:t>Consequently in the UK, d</w:t>
      </w:r>
      <w:r w:rsidRPr="008A5421">
        <w:t xml:space="preserve">espite the claims from manufacturers </w:t>
      </w:r>
      <w:r>
        <w:t xml:space="preserve">of </w:t>
      </w:r>
      <w:r w:rsidRPr="008A5421">
        <w:t>decontamination products, endoscopes</w:t>
      </w:r>
      <w:r w:rsidR="001F7ADE">
        <w:t>,</w:t>
      </w:r>
      <w:r w:rsidRPr="008A5421">
        <w:t xml:space="preserve"> </w:t>
      </w:r>
      <w:r>
        <w:t xml:space="preserve">and other </w:t>
      </w:r>
      <w:r w:rsidRPr="008A5421">
        <w:t xml:space="preserve">reusable instruments </w:t>
      </w:r>
      <w:r w:rsidR="00136057">
        <w:t xml:space="preserve">that </w:t>
      </w:r>
      <w:r>
        <w:t>com</w:t>
      </w:r>
      <w:r w:rsidR="00136057">
        <w:t>e</w:t>
      </w:r>
      <w:r>
        <w:t xml:space="preserve"> into contact with potentially infectious tissues from</w:t>
      </w:r>
      <w:r w:rsidRPr="008A5421">
        <w:t xml:space="preserve"> </w:t>
      </w:r>
      <w:r>
        <w:t xml:space="preserve">identified </w:t>
      </w:r>
      <w:proofErr w:type="spellStart"/>
      <w:r w:rsidRPr="008A5421">
        <w:t>vCJD</w:t>
      </w:r>
      <w:proofErr w:type="spellEnd"/>
      <w:r w:rsidRPr="008A5421">
        <w:t xml:space="preserve"> patients</w:t>
      </w:r>
      <w:r w:rsidR="00136057">
        <w:t>,</w:t>
      </w:r>
      <w:r w:rsidRPr="008A5421">
        <w:t xml:space="preserve"> </w:t>
      </w:r>
      <w:r>
        <w:t xml:space="preserve">or patients deemed at increased risk of incubating the disease, </w:t>
      </w:r>
      <w:r w:rsidRPr="008A5421">
        <w:t>are subsequently removed from general use at a significant cost.</w:t>
      </w:r>
      <w:r>
        <w:t xml:space="preserve"> </w:t>
      </w:r>
    </w:p>
    <w:p w14:paraId="5CA39D0B" w14:textId="77777777" w:rsidR="0064746C" w:rsidRDefault="0064746C" w:rsidP="0064746C">
      <w:pPr>
        <w:pStyle w:val="BodyText"/>
      </w:pPr>
      <w:r>
        <w:t>The particular issue</w:t>
      </w:r>
      <w:r w:rsidR="00136057">
        <w:t xml:space="preserve">s relating to </w:t>
      </w:r>
      <w:proofErr w:type="spellStart"/>
      <w:r w:rsidR="00136057">
        <w:t>vCJD</w:t>
      </w:r>
      <w:proofErr w:type="spellEnd"/>
      <w:r w:rsidR="00136057">
        <w:t xml:space="preserve"> in the UK have</w:t>
      </w:r>
      <w:r>
        <w:t xml:space="preserve"> prompted a number of studies on the actual efficacy of reprocessing regimens against proteinaceous contamination, to obtain a better understanding of current potential shortcomings, particularly in heat-</w:t>
      </w:r>
      <w:r>
        <w:lastRenderedPageBreak/>
        <w:t>labile endoscopes. In the present</w:t>
      </w:r>
      <w:r w:rsidR="00C70B9E">
        <w:t xml:space="preserve"> study</w:t>
      </w:r>
      <w:r w:rsidR="00460FEB">
        <w:t>,</w:t>
      </w:r>
      <w:r w:rsidRPr="008A5421">
        <w:t xml:space="preserve"> w</w:t>
      </w:r>
      <w:r>
        <w:t>orking channels from v</w:t>
      </w:r>
      <w:r w:rsidRPr="008A5421">
        <w:t xml:space="preserve">arious types of decommissioned endoscopes </w:t>
      </w:r>
      <w:r w:rsidR="00460FEB">
        <w:t>which had been</w:t>
      </w:r>
      <w:r w:rsidRPr="008A5421">
        <w:t xml:space="preserve"> </w:t>
      </w:r>
      <w:r>
        <w:t>in service until recently,</w:t>
      </w:r>
      <w:r w:rsidRPr="008A5421">
        <w:t xml:space="preserve"> were extracted to identify and quantify potential residual contamination present in the lumen</w:t>
      </w:r>
      <w:r>
        <w:t xml:space="preserve">, particularly </w:t>
      </w:r>
      <w:r w:rsidRPr="008A5421">
        <w:t>biofilms</w:t>
      </w:r>
      <w:r>
        <w:t xml:space="preserve"> and</w:t>
      </w:r>
      <w:r w:rsidRPr="008A5421">
        <w:t xml:space="preserve"> protein deposits</w:t>
      </w:r>
      <w:r>
        <w:t xml:space="preserve"> including </w:t>
      </w:r>
      <w:r w:rsidRPr="008A5421">
        <w:t xml:space="preserve">amyloid aggregates </w:t>
      </w:r>
      <w:r>
        <w:t>characteristic of</w:t>
      </w:r>
      <w:r w:rsidRPr="008A5421">
        <w:t xml:space="preserve"> </w:t>
      </w:r>
      <w:r>
        <w:t xml:space="preserve">some </w:t>
      </w:r>
      <w:proofErr w:type="spellStart"/>
      <w:r w:rsidRPr="008A5421">
        <w:t>PrP</w:t>
      </w:r>
      <w:r w:rsidRPr="008A5421">
        <w:rPr>
          <w:vertAlign w:val="superscript"/>
        </w:rPr>
        <w:t>Sc</w:t>
      </w:r>
      <w:proofErr w:type="spellEnd"/>
      <w:r w:rsidR="00460FEB">
        <w:t xml:space="preserve">-infected </w:t>
      </w:r>
      <w:r w:rsidRPr="008A5421">
        <w:t>tissues</w:t>
      </w:r>
      <w:r w:rsidR="00460FEB">
        <w:t xml:space="preserve"> </w:t>
      </w:r>
      <w:r>
        <w:rPr>
          <w:noProof/>
        </w:rPr>
        <w:t>[24]</w:t>
      </w:r>
      <w:r w:rsidR="00460FEB">
        <w:rPr>
          <w:noProof/>
        </w:rPr>
        <w:t>.</w:t>
      </w:r>
      <w:r w:rsidRPr="008A5421">
        <w:t xml:space="preserve"> Using new and used endoscope working channels, the efficacy of </w:t>
      </w:r>
      <w:r>
        <w:t xml:space="preserve">extended or duplicated </w:t>
      </w:r>
      <w:r w:rsidRPr="008A5421">
        <w:t xml:space="preserve">enzymatic </w:t>
      </w:r>
      <w:r>
        <w:t>treatment</w:t>
      </w:r>
      <w:r w:rsidRPr="00B84D05">
        <w:t xml:space="preserve"> </w:t>
      </w:r>
      <w:r w:rsidRPr="008A5421">
        <w:t>w</w:t>
      </w:r>
      <w:r>
        <w:t>as</w:t>
      </w:r>
      <w:r w:rsidRPr="008A5421">
        <w:t xml:space="preserve"> also assessed, </w:t>
      </w:r>
      <w:r>
        <w:t>since these have been</w:t>
      </w:r>
      <w:r w:rsidRPr="008A5421">
        <w:t xml:space="preserve"> proposed </w:t>
      </w:r>
      <w:r>
        <w:t xml:space="preserve">as simple alternatives to tackle the issue of hard-to-remove hydrophobic prions in </w:t>
      </w:r>
      <w:r w:rsidR="00460FEB">
        <w:t>endoscopes used i</w:t>
      </w:r>
      <w:r w:rsidRPr="008A5421">
        <w:t xml:space="preserve">n known </w:t>
      </w:r>
      <w:proofErr w:type="spellStart"/>
      <w:r w:rsidRPr="008A5421">
        <w:t>vCJD</w:t>
      </w:r>
      <w:proofErr w:type="spellEnd"/>
      <w:r w:rsidRPr="008A5421">
        <w:t xml:space="preserve"> patients. The findings are discussed </w:t>
      </w:r>
      <w:r>
        <w:t xml:space="preserve">globally </w:t>
      </w:r>
      <w:r w:rsidRPr="008A5421">
        <w:t>in terms of potential ri</w:t>
      </w:r>
      <w:r>
        <w:t xml:space="preserve">sks that may be associated with </w:t>
      </w:r>
      <w:r w:rsidRPr="008A5421">
        <w:t>endoscop</w:t>
      </w:r>
      <w:r>
        <w:t>ic procedures</w:t>
      </w:r>
      <w:r w:rsidRPr="008A5421">
        <w:t>.</w:t>
      </w:r>
    </w:p>
    <w:p w14:paraId="0BCC87CA" w14:textId="77777777" w:rsidR="0064746C" w:rsidRPr="008A5421" w:rsidRDefault="0064746C" w:rsidP="0064746C">
      <w:pPr>
        <w:pStyle w:val="Heading1"/>
      </w:pPr>
      <w:r w:rsidRPr="008A5421">
        <w:t>Methods</w:t>
      </w:r>
    </w:p>
    <w:p w14:paraId="40820D3A" w14:textId="747A58D8" w:rsidR="0064746C" w:rsidRPr="008A5421" w:rsidRDefault="00460FEB" w:rsidP="0064746C">
      <w:pPr>
        <w:pStyle w:val="Heading2"/>
      </w:pPr>
      <w:r>
        <w:t>S</w:t>
      </w:r>
      <w:r w:rsidR="0064746C" w:rsidRPr="008A5421">
        <w:t>ourcing</w:t>
      </w:r>
      <w:r>
        <w:t xml:space="preserve"> of </w:t>
      </w:r>
      <w:r w:rsidR="003E3253">
        <w:t xml:space="preserve">used </w:t>
      </w:r>
      <w:r>
        <w:t>endoscopes</w:t>
      </w:r>
      <w:r w:rsidR="003E3253">
        <w:t xml:space="preserve"> and new channels</w:t>
      </w:r>
      <w:r>
        <w:t xml:space="preserve"> </w:t>
      </w:r>
    </w:p>
    <w:p w14:paraId="5842306D" w14:textId="5E087310" w:rsidR="0064746C" w:rsidRPr="008A5421" w:rsidRDefault="0064746C" w:rsidP="0064746C">
      <w:pPr>
        <w:pStyle w:val="BodyText"/>
      </w:pPr>
      <w:r>
        <w:t>Decommissioned and fully reprocessed endoscopes used for screening, diagnostic</w:t>
      </w:r>
      <w:r w:rsidR="003A318B">
        <w:t>,</w:t>
      </w:r>
      <w:r>
        <w:t xml:space="preserve"> and other interventions on the general population were kindly given to us by hospital-based e</w:t>
      </w:r>
      <w:r w:rsidRPr="008A5421">
        <w:t>ndoscopy units in</w:t>
      </w:r>
      <w:r>
        <w:t xml:space="preserve"> UK.</w:t>
      </w:r>
      <w:r w:rsidRPr="008A5421">
        <w:t xml:space="preserve"> </w:t>
      </w:r>
      <w:r>
        <w:t>This study focused on</w:t>
      </w:r>
      <w:r w:rsidRPr="008A5421">
        <w:t xml:space="preserve"> </w:t>
      </w:r>
      <w:r>
        <w:t>four</w:t>
      </w:r>
      <w:r w:rsidRPr="008A5421">
        <w:t xml:space="preserve"> </w:t>
      </w:r>
      <w:proofErr w:type="spellStart"/>
      <w:r w:rsidRPr="008A5421">
        <w:t>gastroscopes</w:t>
      </w:r>
      <w:proofErr w:type="spellEnd"/>
      <w:r w:rsidR="00505A49">
        <w:t>,</w:t>
      </w:r>
      <w:r>
        <w:t xml:space="preserve"> </w:t>
      </w:r>
      <w:r w:rsidR="00505A49">
        <w:t xml:space="preserve">one </w:t>
      </w:r>
      <w:proofErr w:type="spellStart"/>
      <w:r>
        <w:t>colonoscope</w:t>
      </w:r>
      <w:proofErr w:type="spellEnd"/>
      <w:r w:rsidR="00505A49">
        <w:t xml:space="preserve"> and one </w:t>
      </w:r>
      <w:proofErr w:type="spellStart"/>
      <w:r w:rsidR="00505A49">
        <w:t>sigmoscope</w:t>
      </w:r>
      <w:proofErr w:type="spellEnd"/>
      <w:r>
        <w:t xml:space="preserve"> (</w:t>
      </w:r>
      <w:r w:rsidR="003A318B" w:rsidRPr="003A318B">
        <w:rPr>
          <w:b/>
        </w:rPr>
        <w:t>Table </w:t>
      </w:r>
      <w:r w:rsidRPr="003A318B">
        <w:rPr>
          <w:b/>
        </w:rPr>
        <w:t>1</w:t>
      </w:r>
      <w:r w:rsidRPr="008A5421">
        <w:t>).</w:t>
      </w:r>
      <w:r>
        <w:t xml:space="preserve"> </w:t>
      </w:r>
      <w:r w:rsidR="003E3253" w:rsidRPr="003E3253">
        <w:t xml:space="preserve"> </w:t>
      </w:r>
      <w:r w:rsidR="003E3253">
        <w:t>Six new working channels of the same type, kindly given by a global manufacturer, were also used in this study.</w:t>
      </w:r>
    </w:p>
    <w:p w14:paraId="7E48B4F0" w14:textId="77777777" w:rsidR="0064746C" w:rsidRPr="008A5421" w:rsidRDefault="0064746C" w:rsidP="0064746C">
      <w:pPr>
        <w:pStyle w:val="Heading2"/>
      </w:pPr>
      <w:r w:rsidRPr="008A5421">
        <w:t>Staining and microscopy</w:t>
      </w:r>
    </w:p>
    <w:p w14:paraId="4652583E" w14:textId="2D85E1CD" w:rsidR="0064746C" w:rsidRPr="008A5421" w:rsidRDefault="0064746C" w:rsidP="0064746C">
      <w:pPr>
        <w:pStyle w:val="BodyText"/>
      </w:pPr>
      <w:proofErr w:type="spellStart"/>
      <w:r w:rsidRPr="008A5421">
        <w:t>Episcopic</w:t>
      </w:r>
      <w:proofErr w:type="spellEnd"/>
      <w:r w:rsidRPr="008A5421">
        <w:t xml:space="preserve"> </w:t>
      </w:r>
      <w:r w:rsidR="00B359B4" w:rsidRPr="008A5421">
        <w:t xml:space="preserve">differential interference contrast </w:t>
      </w:r>
      <w:r w:rsidR="00B359B4">
        <w:t>combined with epifluorescence (EDIC-</w:t>
      </w:r>
      <w:r w:rsidRPr="008A5421">
        <w:t>EF</w:t>
      </w:r>
      <w:r w:rsidR="00B359B4">
        <w:t>)</w:t>
      </w:r>
      <w:r>
        <w:t xml:space="preserve"> </w:t>
      </w:r>
      <w:r w:rsidR="00B359B4" w:rsidRPr="008A5421">
        <w:t xml:space="preserve">microscopy </w:t>
      </w:r>
      <w:r w:rsidR="00B359B4">
        <w:t>(</w:t>
      </w:r>
      <w:r w:rsidRPr="008A5421">
        <w:t xml:space="preserve">Best Scientific, </w:t>
      </w:r>
      <w:r w:rsidR="00B359B4">
        <w:t xml:space="preserve">Swindon, </w:t>
      </w:r>
      <w:r w:rsidRPr="008A5421">
        <w:t>UK) is a very sensitive technique for the rapid qualitative and q</w:t>
      </w:r>
      <w:r w:rsidR="00B359B4">
        <w:t xml:space="preserve">uantitative assessment of </w:t>
      </w:r>
      <w:proofErr w:type="spellStart"/>
      <w:r w:rsidR="00B359B4">
        <w:t>micro</w:t>
      </w:r>
      <w:r w:rsidRPr="008A5421">
        <w:t>contamination</w:t>
      </w:r>
      <w:proofErr w:type="spellEnd"/>
      <w:r w:rsidRPr="008A5421">
        <w:t xml:space="preserve"> on surfaces</w:t>
      </w:r>
      <w:r>
        <w:t xml:space="preserve"> </w:t>
      </w:r>
      <w:r>
        <w:rPr>
          <w:noProof/>
        </w:rPr>
        <w:t>[25]</w:t>
      </w:r>
      <w:r w:rsidR="003A318B">
        <w:t>.</w:t>
      </w:r>
      <w:r w:rsidRPr="00657C60">
        <w:t xml:space="preserve"> Proteinaceous deposits on endoscope accessories and inside channel lumens were detected using SYPRO Ru</w:t>
      </w:r>
      <w:r w:rsidR="00236E4A">
        <w:t>by (Molecular Probes, Eugene, Oregon</w:t>
      </w:r>
      <w:r w:rsidRPr="00657C60">
        <w:t>, USA)</w:t>
      </w:r>
      <w:r>
        <w:t xml:space="preserve">. </w:t>
      </w:r>
      <w:proofErr w:type="spellStart"/>
      <w:r w:rsidRPr="00657C60">
        <w:t>Thioflavin</w:t>
      </w:r>
      <w:proofErr w:type="spellEnd"/>
      <w:r w:rsidRPr="00657C60">
        <w:t xml:space="preserve"> T (</w:t>
      </w:r>
      <w:r w:rsidR="00767EAC">
        <w:t>Sigma-Aldrich, Saint Louis, MO</w:t>
      </w:r>
      <w:r w:rsidRPr="00657C60">
        <w:t xml:space="preserve">) was </w:t>
      </w:r>
      <w:r>
        <w:t>add</w:t>
      </w:r>
      <w:r w:rsidR="00236E4A">
        <w:t>ed in dual-</w:t>
      </w:r>
      <w:r w:rsidRPr="00657C60">
        <w:t xml:space="preserve">staining experiments to detect </w:t>
      </w:r>
      <w:r w:rsidRPr="00657C60">
        <w:lastRenderedPageBreak/>
        <w:t>amyloid aggregates as described elsewhere</w:t>
      </w:r>
      <w:r>
        <w:t xml:space="preserve"> </w:t>
      </w:r>
      <w:r>
        <w:rPr>
          <w:noProof/>
        </w:rPr>
        <w:t>[24]</w:t>
      </w:r>
      <w:r w:rsidR="00236E4A">
        <w:rPr>
          <w:noProof/>
        </w:rPr>
        <w:t>.</w:t>
      </w:r>
      <w:r w:rsidRPr="00657C60">
        <w:t xml:space="preserve"> </w:t>
      </w:r>
      <w:r w:rsidR="00351934">
        <w:t>The staining protocol for</w:t>
      </w:r>
      <w:r>
        <w:t xml:space="preserve"> endoscope working channels was as described before </w:t>
      </w:r>
      <w:r>
        <w:rPr>
          <w:noProof/>
        </w:rPr>
        <w:t>[26]</w:t>
      </w:r>
      <w:r w:rsidR="00236E4A">
        <w:rPr>
          <w:noProof/>
        </w:rPr>
        <w:t>.</w:t>
      </w:r>
      <w:r w:rsidRPr="008A5421">
        <w:t xml:space="preserve"> </w:t>
      </w:r>
      <w:r w:rsidR="00351934">
        <w:t>Staining was quantified from 10</w:t>
      </w:r>
      <w:r w:rsidRPr="008A5421">
        <w:t xml:space="preserve"> representative fields of view for each channel</w:t>
      </w:r>
      <w:r w:rsidR="00351934">
        <w:t>, examined using Image-</w:t>
      </w:r>
      <w:r w:rsidRPr="008A5421">
        <w:t>Pro software (Media</w:t>
      </w:r>
      <w:r w:rsidR="00107385">
        <w:t xml:space="preserve"> </w:t>
      </w:r>
      <w:r w:rsidRPr="008A5421">
        <w:t>Cybernetics, Silver S</w:t>
      </w:r>
      <w:r w:rsidR="00107385">
        <w:t>pring, Maryland</w:t>
      </w:r>
      <w:r w:rsidRPr="008A5421">
        <w:t>, USA).</w:t>
      </w:r>
    </w:p>
    <w:p w14:paraId="60102281" w14:textId="77777777" w:rsidR="0064746C" w:rsidRPr="008A5421" w:rsidRDefault="0064746C" w:rsidP="0064746C">
      <w:pPr>
        <w:pStyle w:val="Heading2"/>
      </w:pPr>
      <w:r>
        <w:t>Adsorption of proteins in new channels and washing protocol</w:t>
      </w:r>
    </w:p>
    <w:p w14:paraId="6608A2DA" w14:textId="635DFE0E" w:rsidR="000C3920" w:rsidRDefault="0064746C" w:rsidP="0064746C">
      <w:pPr>
        <w:pStyle w:val="BodyText"/>
        <w:rPr>
          <w:bCs/>
        </w:rPr>
      </w:pPr>
      <w:r>
        <w:rPr>
          <w:bCs/>
        </w:rPr>
        <w:t>A</w:t>
      </w:r>
      <w:r w:rsidRPr="008A5421">
        <w:rPr>
          <w:bCs/>
        </w:rPr>
        <w:t xml:space="preserve"> standard proteinaceous test soil (Edinburgh </w:t>
      </w:r>
      <w:r w:rsidR="00564DB7">
        <w:rPr>
          <w:bCs/>
        </w:rPr>
        <w:t xml:space="preserve">test </w:t>
      </w:r>
      <w:r w:rsidRPr="008A5421">
        <w:rPr>
          <w:bCs/>
        </w:rPr>
        <w:t>soil</w:t>
      </w:r>
      <w:r>
        <w:rPr>
          <w:bCs/>
        </w:rPr>
        <w:t>;</w:t>
      </w:r>
      <w:r w:rsidRPr="007B655F">
        <w:rPr>
          <w:rFonts w:ascii="AdvTrebu-R" w:hAnsi="AdvTrebu-R" w:cs="AdvTrebu-R"/>
          <w:sz w:val="18"/>
          <w:szCs w:val="18"/>
          <w:lang w:eastAsia="zh-CN"/>
        </w:rPr>
        <w:t xml:space="preserve"> </w:t>
      </w:r>
      <w:proofErr w:type="spellStart"/>
      <w:r w:rsidRPr="007B655F">
        <w:rPr>
          <w:bCs/>
        </w:rPr>
        <w:t>Medisafe</w:t>
      </w:r>
      <w:proofErr w:type="spellEnd"/>
      <w:r w:rsidRPr="007B655F">
        <w:rPr>
          <w:bCs/>
        </w:rPr>
        <w:t>; Bishops Stortford, UK</w:t>
      </w:r>
      <w:r>
        <w:rPr>
          <w:bCs/>
        </w:rPr>
        <w:t xml:space="preserve">) </w:t>
      </w:r>
      <w:r w:rsidRPr="008A5421">
        <w:rPr>
          <w:bCs/>
        </w:rPr>
        <w:t xml:space="preserve">was aspirated through </w:t>
      </w:r>
      <w:r w:rsidR="00767EAC">
        <w:rPr>
          <w:bCs/>
        </w:rPr>
        <w:t xml:space="preserve">3 </w:t>
      </w:r>
      <w:r w:rsidRPr="008A5421">
        <w:rPr>
          <w:bCs/>
        </w:rPr>
        <w:t>new channels using sealed syringes</w:t>
      </w:r>
      <w:r>
        <w:rPr>
          <w:bCs/>
        </w:rPr>
        <w:t xml:space="preserve">, </w:t>
      </w:r>
      <w:r w:rsidR="00E52127">
        <w:rPr>
          <w:bCs/>
        </w:rPr>
        <w:t xml:space="preserve">the </w:t>
      </w:r>
      <w:r>
        <w:rPr>
          <w:bCs/>
        </w:rPr>
        <w:t xml:space="preserve">excess </w:t>
      </w:r>
      <w:r w:rsidR="00E52127">
        <w:rPr>
          <w:bCs/>
        </w:rPr>
        <w:t xml:space="preserve">was </w:t>
      </w:r>
      <w:r>
        <w:rPr>
          <w:bCs/>
        </w:rPr>
        <w:t>flushed out</w:t>
      </w:r>
      <w:r w:rsidR="00E52127">
        <w:rPr>
          <w:bCs/>
        </w:rPr>
        <w:t>,</w:t>
      </w:r>
      <w:r>
        <w:rPr>
          <w:bCs/>
        </w:rPr>
        <w:t xml:space="preserve"> and </w:t>
      </w:r>
      <w:r w:rsidR="00E52127">
        <w:rPr>
          <w:bCs/>
        </w:rPr>
        <w:t xml:space="preserve">the </w:t>
      </w:r>
      <w:r>
        <w:rPr>
          <w:bCs/>
        </w:rPr>
        <w:t>adsorbed soil</w:t>
      </w:r>
      <w:r w:rsidRPr="008A5421">
        <w:rPr>
          <w:bCs/>
        </w:rPr>
        <w:t xml:space="preserve"> left </w:t>
      </w:r>
      <w:r>
        <w:rPr>
          <w:bCs/>
        </w:rPr>
        <w:t xml:space="preserve">in place </w:t>
      </w:r>
      <w:r w:rsidR="000C3920">
        <w:rPr>
          <w:bCs/>
        </w:rPr>
        <w:t xml:space="preserve">according to the </w:t>
      </w:r>
      <w:r w:rsidRPr="008A5421">
        <w:rPr>
          <w:bCs/>
        </w:rPr>
        <w:t>manufacturer’s instruction</w:t>
      </w:r>
      <w:r w:rsidRPr="0018156A">
        <w:rPr>
          <w:bCs/>
        </w:rPr>
        <w:t xml:space="preserve"> </w:t>
      </w:r>
      <w:r>
        <w:rPr>
          <w:bCs/>
        </w:rPr>
        <w:t>prior to washing</w:t>
      </w:r>
      <w:r w:rsidRPr="008A5421">
        <w:rPr>
          <w:bCs/>
        </w:rPr>
        <w:t xml:space="preserve">. </w:t>
      </w:r>
    </w:p>
    <w:p w14:paraId="745C65ED" w14:textId="77777777" w:rsidR="0064746C" w:rsidRPr="008A5421" w:rsidRDefault="0064746C" w:rsidP="0064746C">
      <w:pPr>
        <w:pStyle w:val="BodyText"/>
        <w:rPr>
          <w:bCs/>
        </w:rPr>
      </w:pPr>
      <w:r w:rsidRPr="008A5421">
        <w:rPr>
          <w:bCs/>
        </w:rPr>
        <w:t>Manual wash</w:t>
      </w:r>
      <w:r>
        <w:rPr>
          <w:bCs/>
        </w:rPr>
        <w:t>ing</w:t>
      </w:r>
      <w:r w:rsidRPr="008A5421">
        <w:rPr>
          <w:bCs/>
        </w:rPr>
        <w:t xml:space="preserve"> was performed using</w:t>
      </w:r>
      <w:r>
        <w:rPr>
          <w:bCs/>
        </w:rPr>
        <w:t xml:space="preserve"> a common</w:t>
      </w:r>
      <w:r w:rsidRPr="008A5421">
        <w:rPr>
          <w:bCs/>
        </w:rPr>
        <w:t xml:space="preserve"> enzymatic cleaner which </w:t>
      </w:r>
      <w:r w:rsidR="000C3920">
        <w:rPr>
          <w:bCs/>
        </w:rPr>
        <w:t>had previously given</w:t>
      </w:r>
      <w:r w:rsidRPr="008A5421">
        <w:rPr>
          <w:bCs/>
        </w:rPr>
        <w:t xml:space="preserve"> </w:t>
      </w:r>
      <w:r>
        <w:rPr>
          <w:bCs/>
        </w:rPr>
        <w:t xml:space="preserve">comparatively </w:t>
      </w:r>
      <w:r w:rsidRPr="008A5421">
        <w:rPr>
          <w:bCs/>
        </w:rPr>
        <w:t>good results in our hands in terms of protein removal</w:t>
      </w:r>
      <w:r w:rsidR="00E52127">
        <w:rPr>
          <w:bCs/>
        </w:rPr>
        <w:t xml:space="preserve"> (</w:t>
      </w:r>
      <w:proofErr w:type="spellStart"/>
      <w:r w:rsidR="00E52127">
        <w:rPr>
          <w:bCs/>
        </w:rPr>
        <w:t>Enzol</w:t>
      </w:r>
      <w:proofErr w:type="spellEnd"/>
      <w:r w:rsidR="00E52127">
        <w:rPr>
          <w:bCs/>
        </w:rPr>
        <w:t>;</w:t>
      </w:r>
      <w:r>
        <w:rPr>
          <w:bCs/>
        </w:rPr>
        <w:t xml:space="preserve"> Johnson &amp; Johnson, </w:t>
      </w:r>
      <w:r w:rsidR="000C3920">
        <w:rPr>
          <w:bCs/>
        </w:rPr>
        <w:t xml:space="preserve">Maidenhead, </w:t>
      </w:r>
      <w:r>
        <w:rPr>
          <w:bCs/>
        </w:rPr>
        <w:t>UK</w:t>
      </w:r>
      <w:r w:rsidR="000C3920">
        <w:rPr>
          <w:bCs/>
        </w:rPr>
        <w:t>). Channels were immersed for 5 </w:t>
      </w:r>
      <w:r>
        <w:rPr>
          <w:bCs/>
        </w:rPr>
        <w:t>minutes and the enzymatic solution was flushed slowly through the lumen using a syringe to ensu</w:t>
      </w:r>
      <w:r w:rsidR="000C3920">
        <w:rPr>
          <w:bCs/>
        </w:rPr>
        <w:t>re contact between the chemical</w:t>
      </w:r>
      <w:r>
        <w:rPr>
          <w:bCs/>
        </w:rPr>
        <w:t xml:space="preserve"> an</w:t>
      </w:r>
      <w:r w:rsidR="000C3920">
        <w:rPr>
          <w:bCs/>
        </w:rPr>
        <w:t>d the surface</w:t>
      </w:r>
      <w:r>
        <w:rPr>
          <w:bCs/>
        </w:rPr>
        <w:t xml:space="preserve"> and the absence of trapped air. Brushes were applied while the channels were immersed</w:t>
      </w:r>
      <w:r w:rsidR="000C3920">
        <w:rPr>
          <w:bCs/>
        </w:rPr>
        <w:t>,</w:t>
      </w:r>
      <w:r>
        <w:rPr>
          <w:bCs/>
        </w:rPr>
        <w:t xml:space="preserve"> following the</w:t>
      </w:r>
      <w:r w:rsidR="00963F6B">
        <w:rPr>
          <w:bCs/>
        </w:rPr>
        <w:t xml:space="preserve"> manufacturer’s recommendations</w:t>
      </w:r>
      <w:r>
        <w:rPr>
          <w:bCs/>
        </w:rPr>
        <w:t xml:space="preserve"> </w:t>
      </w:r>
      <w:r>
        <w:rPr>
          <w:bCs/>
          <w:noProof/>
        </w:rPr>
        <w:t>[26]</w:t>
      </w:r>
      <w:r w:rsidR="00963F6B">
        <w:rPr>
          <w:bCs/>
          <w:noProof/>
        </w:rPr>
        <w:t>.</w:t>
      </w:r>
      <w:r>
        <w:rPr>
          <w:bCs/>
        </w:rPr>
        <w:t xml:space="preserve"> </w:t>
      </w:r>
      <w:r w:rsidRPr="008A5421">
        <w:rPr>
          <w:bCs/>
        </w:rPr>
        <w:t>The same channels were then subjected to several identical contaminat</w:t>
      </w:r>
      <w:r w:rsidR="008D5F14">
        <w:rPr>
          <w:bCs/>
        </w:rPr>
        <w:t>ion–</w:t>
      </w:r>
      <w:r w:rsidRPr="008A5421">
        <w:rPr>
          <w:bCs/>
        </w:rPr>
        <w:t xml:space="preserve">decontamination cycles and a section removed and stained each time. </w:t>
      </w:r>
    </w:p>
    <w:p w14:paraId="17BF220C" w14:textId="77777777" w:rsidR="0064746C" w:rsidRPr="008A5421" w:rsidRDefault="0064746C" w:rsidP="0064746C">
      <w:pPr>
        <w:pStyle w:val="Heading2"/>
      </w:pPr>
      <w:r w:rsidRPr="008A5421">
        <w:t>Enhanced washing for prion-contaminated channels</w:t>
      </w:r>
    </w:p>
    <w:p w14:paraId="1A89DE09" w14:textId="77777777" w:rsidR="008D5F14" w:rsidRDefault="0064746C" w:rsidP="0064746C">
      <w:pPr>
        <w:pStyle w:val="BodyText"/>
      </w:pPr>
      <w:r w:rsidRPr="008A5421">
        <w:t xml:space="preserve">The effect of extended </w:t>
      </w:r>
      <w:r>
        <w:t>cycles (doubled</w:t>
      </w:r>
      <w:r w:rsidRPr="008A5421">
        <w:t xml:space="preserve"> </w:t>
      </w:r>
      <w:r>
        <w:t>duration</w:t>
      </w:r>
      <w:r w:rsidRPr="00C65499">
        <w:t xml:space="preserve"> </w:t>
      </w:r>
      <w:r>
        <w:t xml:space="preserve">of enzymatic </w:t>
      </w:r>
      <w:r w:rsidRPr="008A5421">
        <w:t xml:space="preserve">soaking) or </w:t>
      </w:r>
      <w:r w:rsidR="00C24D65">
        <w:t>doubled washing cycles (2 × 5-min</w:t>
      </w:r>
      <w:r w:rsidRPr="008A5421">
        <w:t xml:space="preserve"> soaking in fresh solution each time</w:t>
      </w:r>
      <w:r>
        <w:t xml:space="preserve">) </w:t>
      </w:r>
      <w:r w:rsidRPr="008A5421">
        <w:t xml:space="preserve">was </w:t>
      </w:r>
      <w:r>
        <w:t>compar</w:t>
      </w:r>
      <w:r w:rsidRPr="008A5421">
        <w:t>ed</w:t>
      </w:r>
      <w:r>
        <w:t xml:space="preserve"> with that of a standard manual washing (described above)</w:t>
      </w:r>
      <w:r w:rsidRPr="008A5421">
        <w:t xml:space="preserve"> </w:t>
      </w:r>
      <w:r>
        <w:t>on new and used</w:t>
      </w:r>
      <w:r w:rsidRPr="008A5421">
        <w:t xml:space="preserve"> channels </w:t>
      </w:r>
      <w:r>
        <w:t xml:space="preserve">contaminated </w:t>
      </w:r>
      <w:r w:rsidRPr="008A5421">
        <w:t xml:space="preserve">with </w:t>
      </w:r>
      <w:r>
        <w:t xml:space="preserve">partly </w:t>
      </w:r>
      <w:r w:rsidRPr="008A5421">
        <w:t xml:space="preserve">reconstituted sheep blood </w:t>
      </w:r>
      <w:r>
        <w:t xml:space="preserve">infected with </w:t>
      </w:r>
      <w:r w:rsidR="00296993">
        <w:t>s</w:t>
      </w:r>
      <w:r w:rsidRPr="008A5421">
        <w:t>crapie</w:t>
      </w:r>
      <w:r>
        <w:t xml:space="preserve">, a TSE affecting sheep. </w:t>
      </w:r>
      <w:r w:rsidR="00296993">
        <w:t>(</w:t>
      </w:r>
      <w:r>
        <w:t>Infectious p</w:t>
      </w:r>
      <w:r w:rsidRPr="008A5421">
        <w:t xml:space="preserve">lasma and buffy coat </w:t>
      </w:r>
      <w:r w:rsidR="00296993">
        <w:t>[</w:t>
      </w:r>
      <w:r>
        <w:t>w</w:t>
      </w:r>
      <w:r w:rsidR="00296993">
        <w:t>hich contains white blood cells]</w:t>
      </w:r>
      <w:r>
        <w:t xml:space="preserve"> </w:t>
      </w:r>
      <w:r>
        <w:lastRenderedPageBreak/>
        <w:t xml:space="preserve">isolated by blood fractionation </w:t>
      </w:r>
      <w:r w:rsidRPr="008A5421">
        <w:t xml:space="preserve">were a kind gift from </w:t>
      </w:r>
      <w:r w:rsidR="00296993">
        <w:t>Dr Olivier </w:t>
      </w:r>
      <w:proofErr w:type="spellStart"/>
      <w:r w:rsidRPr="00110F15">
        <w:t>A</w:t>
      </w:r>
      <w:r w:rsidR="00296993">
        <w:t>ndréoletti</w:t>
      </w:r>
      <w:proofErr w:type="spellEnd"/>
      <w:r w:rsidR="00296993">
        <w:t xml:space="preserve">, </w:t>
      </w:r>
      <w:proofErr w:type="spellStart"/>
      <w:r>
        <w:t>Institut</w:t>
      </w:r>
      <w:proofErr w:type="spellEnd"/>
      <w:r>
        <w:t xml:space="preserve"> National de la </w:t>
      </w:r>
      <w:proofErr w:type="spellStart"/>
      <w:r>
        <w:t>Recherche</w:t>
      </w:r>
      <w:proofErr w:type="spellEnd"/>
      <w:r>
        <w:t xml:space="preserve"> </w:t>
      </w:r>
      <w:proofErr w:type="spellStart"/>
      <w:r>
        <w:t>Agronomique</w:t>
      </w:r>
      <w:proofErr w:type="spellEnd"/>
      <w:r w:rsidRPr="008A5421">
        <w:t xml:space="preserve">, </w:t>
      </w:r>
      <w:r w:rsidRPr="00110F15">
        <w:t>UMR 1225</w:t>
      </w:r>
      <w:r>
        <w:t>,</w:t>
      </w:r>
      <w:r w:rsidRPr="00110F15">
        <w:t xml:space="preserve"> </w:t>
      </w:r>
      <w:r w:rsidRPr="008A5421">
        <w:t>Toulouse, France).</w:t>
      </w:r>
      <w:r>
        <w:t xml:space="preserve"> </w:t>
      </w:r>
    </w:p>
    <w:p w14:paraId="3617B12C" w14:textId="77777777" w:rsidR="0064746C" w:rsidRPr="008A5421" w:rsidRDefault="0064746C" w:rsidP="0064746C">
      <w:pPr>
        <w:pStyle w:val="BodyText"/>
      </w:pPr>
      <w:r>
        <w:t xml:space="preserve">The plasma and buffy coat pool was </w:t>
      </w:r>
      <w:r w:rsidRPr="008A5421">
        <w:rPr>
          <w:bCs/>
        </w:rPr>
        <w:t xml:space="preserve">aspirated </w:t>
      </w:r>
      <w:r>
        <w:rPr>
          <w:bCs/>
        </w:rPr>
        <w:t>through the channels</w:t>
      </w:r>
      <w:r w:rsidRPr="008A5421">
        <w:rPr>
          <w:bCs/>
        </w:rPr>
        <w:t xml:space="preserve"> </w:t>
      </w:r>
      <w:r>
        <w:rPr>
          <w:bCs/>
        </w:rPr>
        <w:t>as described above, excess flushed out</w:t>
      </w:r>
      <w:r w:rsidR="00296993">
        <w:rPr>
          <w:bCs/>
        </w:rPr>
        <w:t>,</w:t>
      </w:r>
      <w:r>
        <w:rPr>
          <w:bCs/>
        </w:rPr>
        <w:t xml:space="preserve"> and channels reprocessed with enzymati</w:t>
      </w:r>
      <w:r w:rsidR="00296993">
        <w:rPr>
          <w:bCs/>
        </w:rPr>
        <w:t>c cleaner and brushes within 30 </w:t>
      </w:r>
      <w:r>
        <w:rPr>
          <w:bCs/>
        </w:rPr>
        <w:t>minutes to mimic an endoscopy unit with a “next door” reprocessing facility.</w:t>
      </w:r>
      <w:r w:rsidRPr="00F06676">
        <w:t xml:space="preserve"> </w:t>
      </w:r>
      <w:r>
        <w:t>B</w:t>
      </w:r>
      <w:r w:rsidRPr="008A5421">
        <w:t>rush</w:t>
      </w:r>
      <w:r>
        <w:t>es</w:t>
      </w:r>
      <w:r w:rsidRPr="008A5421">
        <w:t xml:space="preserve"> </w:t>
      </w:r>
      <w:r>
        <w:t xml:space="preserve">were applied </w:t>
      </w:r>
      <w:r w:rsidR="00296993">
        <w:t xml:space="preserve">only </w:t>
      </w:r>
      <w:r w:rsidRPr="008A5421">
        <w:t xml:space="preserve">during </w:t>
      </w:r>
      <w:r>
        <w:t xml:space="preserve">the </w:t>
      </w:r>
      <w:r w:rsidRPr="008A5421">
        <w:t>first soak</w:t>
      </w:r>
      <w:r>
        <w:t xml:space="preserve"> as we </w:t>
      </w:r>
      <w:r w:rsidR="00296993">
        <w:t xml:space="preserve">had </w:t>
      </w:r>
      <w:r>
        <w:t>previously observed that brushing contribute</w:t>
      </w:r>
      <w:r w:rsidR="008D5F14">
        <w:t>d</w:t>
      </w:r>
      <w:r>
        <w:t xml:space="preserve"> to </w:t>
      </w:r>
      <w:r w:rsidR="00296993">
        <w:t xml:space="preserve">the spreading of residual </w:t>
      </w:r>
      <w:proofErr w:type="spellStart"/>
      <w:r w:rsidR="00296993">
        <w:t>micro</w:t>
      </w:r>
      <w:r>
        <w:t>contamination</w:t>
      </w:r>
      <w:proofErr w:type="spellEnd"/>
      <w:r w:rsidRPr="008A5421">
        <w:t xml:space="preserve"> </w:t>
      </w:r>
      <w:r>
        <w:t xml:space="preserve">in wet channels, adversely affecting results </w:t>
      </w:r>
      <w:r>
        <w:rPr>
          <w:noProof/>
        </w:rPr>
        <w:t>[26]</w:t>
      </w:r>
      <w:r>
        <w:rPr>
          <w:bCs/>
          <w:noProof/>
        </w:rPr>
        <w:t>.</w:t>
      </w:r>
    </w:p>
    <w:p w14:paraId="45F4BDC6" w14:textId="77777777" w:rsidR="0064746C" w:rsidRPr="008A5421" w:rsidRDefault="0064746C" w:rsidP="0064746C">
      <w:pPr>
        <w:pStyle w:val="Heading2"/>
      </w:pPr>
      <w:r w:rsidRPr="008A5421">
        <w:t>Statistics</w:t>
      </w:r>
    </w:p>
    <w:p w14:paraId="59213822" w14:textId="160D9F5C" w:rsidR="0064746C" w:rsidRDefault="005470B5" w:rsidP="0064746C">
      <w:pPr>
        <w:pStyle w:val="BodyText"/>
      </w:pPr>
      <w:r>
        <w:t>All data were expressed as mean ± SEM</w:t>
      </w:r>
      <w:r w:rsidR="00E23F36">
        <w:t xml:space="preserve"> from at least three separate experiments.</w:t>
      </w:r>
      <w:r>
        <w:t xml:space="preserve"> </w:t>
      </w:r>
      <w:r w:rsidR="0064746C">
        <w:t>The protein</w:t>
      </w:r>
      <w:r w:rsidR="0064746C" w:rsidRPr="006F2AC6">
        <w:t xml:space="preserve"> adsorption </w:t>
      </w:r>
      <w:r w:rsidR="0064746C">
        <w:t xml:space="preserve">profiles </w:t>
      </w:r>
      <w:r w:rsidR="0064746C" w:rsidRPr="006F2AC6">
        <w:t xml:space="preserve">in new channels </w:t>
      </w:r>
      <w:r w:rsidR="00296993">
        <w:t>during the first 8</w:t>
      </w:r>
      <w:r w:rsidR="0064746C">
        <w:t xml:space="preserve"> cycles and the effect of various reprocessing</w:t>
      </w:r>
      <w:r w:rsidR="0064746C" w:rsidRPr="006F2AC6" w:rsidDel="006F2AC6">
        <w:t xml:space="preserve"> </w:t>
      </w:r>
      <w:r w:rsidR="0064746C">
        <w:t>regimen</w:t>
      </w:r>
      <w:r w:rsidR="00296993">
        <w:t>s</w:t>
      </w:r>
      <w:r w:rsidR="0064746C">
        <w:t xml:space="preserve"> for new and old channels</w:t>
      </w:r>
      <w:r w:rsidR="0064746C" w:rsidRPr="006F2AC6">
        <w:t xml:space="preserve"> </w:t>
      </w:r>
      <w:r w:rsidR="0064746C">
        <w:t>spiked with prion-infect</w:t>
      </w:r>
      <w:r w:rsidR="00296993">
        <w:t xml:space="preserve">ed tissues were </w:t>
      </w:r>
      <w:proofErr w:type="spellStart"/>
      <w:r w:rsidR="00296993">
        <w:t>analyzed</w:t>
      </w:r>
      <w:proofErr w:type="spellEnd"/>
      <w:r w:rsidR="00296993">
        <w:t xml:space="preserve"> </w:t>
      </w:r>
      <w:r w:rsidR="0064746C">
        <w:t>using</w:t>
      </w:r>
      <w:r w:rsidR="0064746C" w:rsidRPr="006F2AC6">
        <w:t xml:space="preserve"> </w:t>
      </w:r>
      <w:r w:rsidR="0064746C">
        <w:t xml:space="preserve">a </w:t>
      </w:r>
      <w:r w:rsidR="0064746C" w:rsidRPr="006F2AC6">
        <w:t>linear mixed model</w:t>
      </w:r>
      <w:r w:rsidR="0064746C">
        <w:t xml:space="preserve">, with replicate </w:t>
      </w:r>
      <w:r w:rsidR="0064746C" w:rsidRPr="006F2AC6">
        <w:t>channel</w:t>
      </w:r>
      <w:r w:rsidR="0064746C">
        <w:t>s selected as random effect and</w:t>
      </w:r>
      <w:r w:rsidR="008D5F14">
        <w:t xml:space="preserve"> the number of contamination–</w:t>
      </w:r>
      <w:r w:rsidR="0064746C" w:rsidRPr="006F2AC6">
        <w:t>wash cycles</w:t>
      </w:r>
      <w:r w:rsidR="0064746C">
        <w:t xml:space="preserve"> or reprocessing regimen selected as fixed effect, respectively. </w:t>
      </w:r>
      <w:r w:rsidR="0064746C" w:rsidRPr="006F2AC6">
        <w:t xml:space="preserve">A value of </w:t>
      </w:r>
      <w:r w:rsidR="00296993" w:rsidRPr="00296993">
        <w:rPr>
          <w:i/>
        </w:rPr>
        <w:t>P</w:t>
      </w:r>
      <w:r w:rsidR="00296993">
        <w:t> </w:t>
      </w:r>
      <w:r w:rsidR="0064746C" w:rsidRPr="00296993">
        <w:t>≤</w:t>
      </w:r>
      <w:r w:rsidR="00296993">
        <w:t> </w:t>
      </w:r>
      <w:r w:rsidR="0064746C" w:rsidRPr="006F2AC6">
        <w:t>0.05 was</w:t>
      </w:r>
      <w:r w:rsidR="0064746C" w:rsidRPr="008A5421">
        <w:t xml:space="preserve"> considered significant.</w:t>
      </w:r>
      <w:r w:rsidR="00296993" w:rsidRPr="00296993">
        <w:t xml:space="preserve"> </w:t>
      </w:r>
      <w:r w:rsidR="00296993">
        <w:t>SPSS software was used</w:t>
      </w:r>
    </w:p>
    <w:p w14:paraId="6A735D12" w14:textId="77777777" w:rsidR="0064746C" w:rsidRPr="008A5421" w:rsidRDefault="0064746C" w:rsidP="0064746C">
      <w:pPr>
        <w:pStyle w:val="Heading1"/>
      </w:pPr>
      <w:r w:rsidRPr="008A5421">
        <w:t>Results</w:t>
      </w:r>
    </w:p>
    <w:p w14:paraId="66C66AE1" w14:textId="77777777" w:rsidR="0064746C" w:rsidRPr="008A5421" w:rsidRDefault="0064746C" w:rsidP="0064746C">
      <w:pPr>
        <w:pStyle w:val="Heading2"/>
      </w:pPr>
      <w:r>
        <w:t>Early adsorp</w:t>
      </w:r>
      <w:r w:rsidRPr="008A5421">
        <w:t xml:space="preserve">tion of proteinaceous contamination </w:t>
      </w:r>
      <w:r>
        <w:t>in new channels</w:t>
      </w:r>
    </w:p>
    <w:p w14:paraId="2DE5E9A8" w14:textId="3F2F653C" w:rsidR="00571ADF" w:rsidRDefault="00B06EF1" w:rsidP="0064746C">
      <w:pPr>
        <w:pStyle w:val="BodyText"/>
      </w:pPr>
      <w:r>
        <w:t>F</w:t>
      </w:r>
      <w:r w:rsidR="0064746C">
        <w:t xml:space="preserve">rom </w:t>
      </w:r>
      <w:r w:rsidR="003F3314">
        <w:t>the first</w:t>
      </w:r>
      <w:r w:rsidR="0064746C">
        <w:t xml:space="preserve"> cycle </w:t>
      </w:r>
      <w:r w:rsidR="00596325">
        <w:t xml:space="preserve">in new channels </w:t>
      </w:r>
      <w:r w:rsidR="0064746C">
        <w:t>w</w:t>
      </w:r>
      <w:r w:rsidR="0064746C" w:rsidRPr="008A5421">
        <w:t xml:space="preserve">e </w:t>
      </w:r>
      <w:r w:rsidR="0064746C">
        <w:t>observed</w:t>
      </w:r>
      <w:r>
        <w:t xml:space="preserve"> residual </w:t>
      </w:r>
      <w:proofErr w:type="spellStart"/>
      <w:r>
        <w:t>micro</w:t>
      </w:r>
      <w:r w:rsidR="0064746C" w:rsidRPr="008A5421">
        <w:t>contamination</w:t>
      </w:r>
      <w:proofErr w:type="spellEnd"/>
      <w:r>
        <w:t xml:space="preserve"> in the form of spots (</w:t>
      </w:r>
      <w:r w:rsidRPr="00B06EF1">
        <w:rPr>
          <w:b/>
        </w:rPr>
        <w:t>Fig. </w:t>
      </w:r>
      <w:r w:rsidR="0064746C" w:rsidRPr="00B06EF1">
        <w:rPr>
          <w:b/>
        </w:rPr>
        <w:t>1</w:t>
      </w:r>
      <w:r w:rsidRPr="00B06EF1">
        <w:rPr>
          <w:b/>
        </w:rPr>
        <w:t>a</w:t>
      </w:r>
      <w:proofErr w:type="gramStart"/>
      <w:r w:rsidRPr="00B06EF1">
        <w:rPr>
          <w:b/>
        </w:rPr>
        <w:t>,</w:t>
      </w:r>
      <w:r w:rsidR="0064746C" w:rsidRPr="00B06EF1">
        <w:rPr>
          <w:b/>
        </w:rPr>
        <w:t>b</w:t>
      </w:r>
      <w:proofErr w:type="gramEnd"/>
      <w:r w:rsidR="0064746C">
        <w:t xml:space="preserve">) and </w:t>
      </w:r>
      <w:r w:rsidR="00341CED">
        <w:t>longitudinal smears (</w:t>
      </w:r>
      <w:r w:rsidR="00341CED" w:rsidRPr="00341CED">
        <w:rPr>
          <w:b/>
        </w:rPr>
        <w:t>Fig. 1c,</w:t>
      </w:r>
      <w:r w:rsidR="0064746C" w:rsidRPr="00341CED">
        <w:rPr>
          <w:b/>
        </w:rPr>
        <w:t>d</w:t>
      </w:r>
      <w:r w:rsidR="0064746C">
        <w:t xml:space="preserve">) along the channels, possibly due to the spreading action of brushes on larger residues, as we reported previously </w:t>
      </w:r>
      <w:r w:rsidR="0064746C">
        <w:rPr>
          <w:noProof/>
        </w:rPr>
        <w:t>[26]</w:t>
      </w:r>
      <w:r w:rsidR="0064746C">
        <w:t xml:space="preserve">. </w:t>
      </w:r>
      <w:r w:rsidR="0064746C" w:rsidRPr="00B919BB">
        <w:t>For a given number of cycles, there w</w:t>
      </w:r>
      <w:r w:rsidR="0064746C">
        <w:t>ere</w:t>
      </w:r>
      <w:r w:rsidR="0064746C" w:rsidRPr="00B919BB">
        <w:t xml:space="preserve"> no significant differences between </w:t>
      </w:r>
      <w:r w:rsidR="0064746C">
        <w:t>replicates. Following the initial increase (</w:t>
      </w:r>
      <w:r w:rsidR="00341CED" w:rsidRPr="00341CED">
        <w:rPr>
          <w:i/>
        </w:rPr>
        <w:t>P</w:t>
      </w:r>
      <w:r w:rsidR="00341CED">
        <w:t> </w:t>
      </w:r>
      <w:r w:rsidR="0064746C">
        <w:t>=</w:t>
      </w:r>
      <w:r w:rsidR="00341CED">
        <w:t> </w:t>
      </w:r>
      <w:r w:rsidR="0064746C">
        <w:t>0.002</w:t>
      </w:r>
      <w:r w:rsidR="004F7A97">
        <w:t xml:space="preserve"> when compared with clean new channel</w:t>
      </w:r>
      <w:r w:rsidR="0064746C">
        <w:t xml:space="preserve">), levels of </w:t>
      </w:r>
      <w:r w:rsidR="0064746C" w:rsidRPr="008A5421">
        <w:t xml:space="preserve">residual proteins measured on the luminal surface </w:t>
      </w:r>
      <w:r w:rsidR="0064746C">
        <w:lastRenderedPageBreak/>
        <w:t>remained within the same range and fluctuated</w:t>
      </w:r>
      <w:r w:rsidR="0064746C" w:rsidRPr="008A5421">
        <w:t xml:space="preserve"> </w:t>
      </w:r>
      <w:r w:rsidR="0064746C">
        <w:t xml:space="preserve">around what we termed a </w:t>
      </w:r>
      <w:r w:rsidR="00341CED">
        <w:t>“</w:t>
      </w:r>
      <w:r w:rsidR="0064746C" w:rsidRPr="008A5421">
        <w:t>basal l</w:t>
      </w:r>
      <w:r w:rsidR="00341CED">
        <w:t xml:space="preserve">evel of </w:t>
      </w:r>
      <w:proofErr w:type="spellStart"/>
      <w:r w:rsidR="00341CED">
        <w:t>micro</w:t>
      </w:r>
      <w:r w:rsidR="0064746C">
        <w:t>contamination</w:t>
      </w:r>
      <w:proofErr w:type="spellEnd"/>
      <w:r w:rsidR="0064746C">
        <w:t xml:space="preserve">” of </w:t>
      </w:r>
      <w:r w:rsidR="0064746C" w:rsidRPr="008A5421">
        <w:t>25</w:t>
      </w:r>
      <w:r w:rsidR="00341CED">
        <w:t>–</w:t>
      </w:r>
      <w:r w:rsidR="0064746C">
        <w:t>75</w:t>
      </w:r>
      <w:r w:rsidR="00265937">
        <w:t> </w:t>
      </w:r>
      <w:proofErr w:type="spellStart"/>
      <w:r w:rsidR="00265937">
        <w:t>pg</w:t>
      </w:r>
      <w:proofErr w:type="spellEnd"/>
      <w:r w:rsidR="0064746C" w:rsidRPr="008A5421">
        <w:t>/</w:t>
      </w:r>
      <w:r w:rsidR="0064746C" w:rsidRPr="00265937">
        <w:t>mm</w:t>
      </w:r>
      <w:r w:rsidR="0064746C" w:rsidRPr="00265937">
        <w:rPr>
          <w:vertAlign w:val="superscript"/>
        </w:rPr>
        <w:t>2</w:t>
      </w:r>
      <w:r w:rsidR="0064746C" w:rsidRPr="008A5421">
        <w:t xml:space="preserve"> (</w:t>
      </w:r>
      <w:r w:rsidR="00341CED" w:rsidRPr="00341CED">
        <w:rPr>
          <w:i/>
        </w:rPr>
        <w:t>P</w:t>
      </w:r>
      <w:r w:rsidR="00341CED">
        <w:t> = </w:t>
      </w:r>
      <w:r w:rsidR="0064746C">
        <w:t xml:space="preserve">0.156; </w:t>
      </w:r>
      <w:r w:rsidR="00341CED" w:rsidRPr="00341CED">
        <w:rPr>
          <w:b/>
        </w:rPr>
        <w:t>Fig. </w:t>
      </w:r>
      <w:r w:rsidR="0064746C" w:rsidRPr="00341CED">
        <w:rPr>
          <w:b/>
        </w:rPr>
        <w:t>2</w:t>
      </w:r>
      <w:r w:rsidR="0064746C" w:rsidRPr="008A5421">
        <w:t xml:space="preserve">). </w:t>
      </w:r>
    </w:p>
    <w:p w14:paraId="684198B0" w14:textId="77777777" w:rsidR="0064746C" w:rsidRPr="008A5421" w:rsidRDefault="0064746C" w:rsidP="0064746C">
      <w:pPr>
        <w:pStyle w:val="BodyText"/>
      </w:pPr>
      <w:r>
        <w:t>T</w:t>
      </w:r>
      <w:r w:rsidRPr="008A5421">
        <w:t xml:space="preserve">his equates to </w:t>
      </w:r>
      <w:r>
        <w:t>0.</w:t>
      </w:r>
      <w:r w:rsidRPr="00746AC3">
        <w:t>1</w:t>
      </w:r>
      <w:r w:rsidR="00746AC3" w:rsidRPr="00746AC3">
        <w:t>–</w:t>
      </w:r>
      <w:r w:rsidRPr="00746AC3">
        <w:t>0</w:t>
      </w:r>
      <w:r>
        <w:t>.9</w:t>
      </w:r>
      <w:r w:rsidR="00265937">
        <w:t> µg</w:t>
      </w:r>
      <w:r w:rsidRPr="008A5421">
        <w:t xml:space="preserve"> of protein</w:t>
      </w:r>
      <w:r>
        <w:t xml:space="preserve">s per meter (for channel diameters ranging </w:t>
      </w:r>
      <w:r w:rsidR="00341CED">
        <w:t>from 2.0 to 6.0 </w:t>
      </w:r>
      <w:r>
        <w:t>mm) adsorbed on the luminal surface early in the endoscope’s life. This is</w:t>
      </w:r>
      <w:r w:rsidRPr="008A5421">
        <w:t xml:space="preserve"> not </w:t>
      </w:r>
      <w:r>
        <w:t>vi</w:t>
      </w:r>
      <w:r w:rsidRPr="008A5421">
        <w:t>sible</w:t>
      </w:r>
      <w:r>
        <w:t xml:space="preserve"> by current visual inspection methods</w:t>
      </w:r>
      <w:r w:rsidRPr="008A5421">
        <w:t xml:space="preserve"> and below the level of detection of test kits currently available on the market</w:t>
      </w:r>
      <w:r>
        <w:t xml:space="preserve"> (which measure only recovered proteins and remain above the microgram range)</w:t>
      </w:r>
      <w:r w:rsidRPr="008A5421">
        <w:t>.</w:t>
      </w:r>
    </w:p>
    <w:p w14:paraId="378B7CCB" w14:textId="77777777" w:rsidR="0064746C" w:rsidRPr="008A5421" w:rsidRDefault="0064746C" w:rsidP="0064746C">
      <w:pPr>
        <w:pStyle w:val="Heading2"/>
      </w:pPr>
      <w:r w:rsidRPr="008A5421">
        <w:t xml:space="preserve">Proteinaceous </w:t>
      </w:r>
      <w:r>
        <w:t xml:space="preserve">and bacterial </w:t>
      </w:r>
      <w:r w:rsidRPr="008A5421">
        <w:t xml:space="preserve">contamination in channels from </w:t>
      </w:r>
      <w:r>
        <w:t xml:space="preserve">decommissioned </w:t>
      </w:r>
      <w:r w:rsidRPr="008A5421">
        <w:t xml:space="preserve">endoscopes </w:t>
      </w:r>
    </w:p>
    <w:p w14:paraId="7D3F3DF3" w14:textId="77777777" w:rsidR="00D36104" w:rsidRDefault="0064746C" w:rsidP="0064746C">
      <w:pPr>
        <w:pStyle w:val="BodyText"/>
      </w:pPr>
      <w:r w:rsidRPr="008A5421">
        <w:rPr>
          <w:rFonts w:asciiTheme="majorBidi" w:hAnsiTheme="majorBidi" w:cstheme="majorBidi"/>
        </w:rPr>
        <w:t>Channels extracted</w:t>
      </w:r>
      <w:r w:rsidRPr="008A5421">
        <w:t xml:space="preserve"> from</w:t>
      </w:r>
      <w:r>
        <w:t xml:space="preserve"> decommissioned </w:t>
      </w:r>
      <w:r w:rsidR="00DE1B44">
        <w:t xml:space="preserve">endoscopes </w:t>
      </w:r>
      <w:proofErr w:type="spellStart"/>
      <w:r w:rsidR="00DE1B44">
        <w:t>harbo</w:t>
      </w:r>
      <w:r w:rsidRPr="008A5421">
        <w:t>red</w:t>
      </w:r>
      <w:proofErr w:type="spellEnd"/>
      <w:r w:rsidRPr="008A5421">
        <w:t xml:space="preserve"> residual </w:t>
      </w:r>
      <w:r>
        <w:t xml:space="preserve">proteinaceous </w:t>
      </w:r>
      <w:proofErr w:type="spellStart"/>
      <w:r w:rsidR="00341CED">
        <w:t>micro</w:t>
      </w:r>
      <w:r w:rsidRPr="008A5421">
        <w:t>contamination</w:t>
      </w:r>
      <w:proofErr w:type="spellEnd"/>
      <w:r>
        <w:t xml:space="preserve"> including </w:t>
      </w:r>
      <w:r w:rsidR="00341CED">
        <w:t>some amyloid aggregates (</w:t>
      </w:r>
      <w:r w:rsidR="00341CED" w:rsidRPr="00341CED">
        <w:rPr>
          <w:b/>
        </w:rPr>
        <w:t>Fig. </w:t>
      </w:r>
      <w:r w:rsidRPr="00341CED">
        <w:rPr>
          <w:b/>
        </w:rPr>
        <w:t>3</w:t>
      </w:r>
      <w:r>
        <w:t>).</w:t>
      </w:r>
      <w:r w:rsidRPr="008A5421">
        <w:t xml:space="preserve"> </w:t>
      </w:r>
      <w:r>
        <w:t>Prot</w:t>
      </w:r>
      <w:r w:rsidR="00341CED">
        <w:t xml:space="preserve">ein residues remained </w:t>
      </w:r>
      <w:proofErr w:type="gramStart"/>
      <w:r w:rsidR="00341CED">
        <w:t>under 500 </w:t>
      </w:r>
      <w:proofErr w:type="spellStart"/>
      <w:r w:rsidR="00341CED">
        <w:t>pg</w:t>
      </w:r>
      <w:proofErr w:type="spellEnd"/>
      <w:r w:rsidR="00D36104">
        <w:t>/</w:t>
      </w:r>
      <w:r w:rsidR="00D36104" w:rsidRPr="00265937">
        <w:t>mm</w:t>
      </w:r>
      <w:r w:rsidR="00D36104" w:rsidRPr="00265937">
        <w:rPr>
          <w:vertAlign w:val="superscript"/>
        </w:rPr>
        <w:t>2</w:t>
      </w:r>
      <w:r>
        <w:t xml:space="preserve"> (v</w:t>
      </w:r>
      <w:r w:rsidR="00D36104">
        <w:t xml:space="preserve">alues were equivalent to 1–4 µg </w:t>
      </w:r>
      <w:r>
        <w:t>of proteins per channel)</w:t>
      </w:r>
      <w:proofErr w:type="gramEnd"/>
      <w:r>
        <w:t xml:space="preserve">, except </w:t>
      </w:r>
      <w:r w:rsidR="000074E1">
        <w:t>in</w:t>
      </w:r>
      <w:r w:rsidR="00D36104">
        <w:t xml:space="preserve"> one channel which </w:t>
      </w:r>
      <w:proofErr w:type="spellStart"/>
      <w:r w:rsidR="00D36104">
        <w:t>harbored</w:t>
      </w:r>
      <w:proofErr w:type="spellEnd"/>
      <w:r w:rsidR="00D36104">
        <w:t xml:space="preserve"> 3.59 ± </w:t>
      </w:r>
      <w:r>
        <w:t>0.88</w:t>
      </w:r>
      <w:r w:rsidR="00265937">
        <w:t> ng</w:t>
      </w:r>
      <w:r>
        <w:t>/</w:t>
      </w:r>
      <w:r w:rsidRPr="00265937">
        <w:t>mm</w:t>
      </w:r>
      <w:r w:rsidRPr="00265937">
        <w:rPr>
          <w:vertAlign w:val="superscript"/>
        </w:rPr>
        <w:t>2</w:t>
      </w:r>
      <w:r>
        <w:t xml:space="preserve"> (equivalent to almost 33</w:t>
      </w:r>
      <w:r w:rsidR="00265937">
        <w:t> µg</w:t>
      </w:r>
      <w:r>
        <w:t xml:space="preserve"> of residual proteins for the whole channel). </w:t>
      </w:r>
    </w:p>
    <w:p w14:paraId="7E389B0B" w14:textId="33E84B54" w:rsidR="0064746C" w:rsidRPr="007B4089" w:rsidRDefault="0064746C" w:rsidP="0064746C">
      <w:pPr>
        <w:pStyle w:val="BodyText"/>
      </w:pPr>
      <w:r>
        <w:t xml:space="preserve">The amount of amyloid aggregates stained by </w:t>
      </w:r>
      <w:proofErr w:type="spellStart"/>
      <w:r>
        <w:t>thioflavin</w:t>
      </w:r>
      <w:proofErr w:type="spellEnd"/>
      <w:r>
        <w:t xml:space="preserve"> T represented </w:t>
      </w:r>
      <w:r w:rsidR="00D76309">
        <w:t>80%</w:t>
      </w:r>
      <w:r>
        <w:t xml:space="preserve"> of the total contamination detected in two channels (from a </w:t>
      </w:r>
      <w:proofErr w:type="spellStart"/>
      <w:r>
        <w:t>gastroscope</w:t>
      </w:r>
      <w:proofErr w:type="spellEnd"/>
      <w:r>
        <w:t xml:space="preserve"> an</w:t>
      </w:r>
      <w:r w:rsidR="00963F6B">
        <w:t xml:space="preserve">d a </w:t>
      </w:r>
      <w:proofErr w:type="spellStart"/>
      <w:r w:rsidR="005470B5">
        <w:t>sigmoidoscope</w:t>
      </w:r>
      <w:proofErr w:type="spellEnd"/>
      <w:r w:rsidR="00963F6B">
        <w:t>), up to 191.0 ± </w:t>
      </w:r>
      <w:r>
        <w:t>75.3</w:t>
      </w:r>
      <w:r w:rsidR="00265937">
        <w:t> </w:t>
      </w:r>
      <w:proofErr w:type="spellStart"/>
      <w:r w:rsidR="00265937">
        <w:t>pg</w:t>
      </w:r>
      <w:proofErr w:type="spellEnd"/>
      <w:r>
        <w:t>/</w:t>
      </w:r>
      <w:r w:rsidRPr="00265937">
        <w:t>mm</w:t>
      </w:r>
      <w:r w:rsidRPr="00265937">
        <w:rPr>
          <w:vertAlign w:val="superscript"/>
        </w:rPr>
        <w:t>2</w:t>
      </w:r>
      <w:r w:rsidR="00963F6B">
        <w:t xml:space="preserve"> (equivalent to 1.2–</w:t>
      </w:r>
      <w:r>
        <w:t>2.5</w:t>
      </w:r>
      <w:r w:rsidR="00265937">
        <w:t> µg</w:t>
      </w:r>
      <w:r>
        <w:t xml:space="preserve"> of residual amyloid proteins </w:t>
      </w:r>
      <w:r>
        <w:rPr>
          <w:rFonts w:asciiTheme="majorBidi" w:hAnsiTheme="majorBidi" w:cstheme="majorBidi"/>
        </w:rPr>
        <w:t>per channel, based on common channel sizes</w:t>
      </w:r>
      <w:r>
        <w:t xml:space="preserve">). In contrast amyloid aggregates were only </w:t>
      </w:r>
      <w:r w:rsidR="00D76309">
        <w:t>up to 2%</w:t>
      </w:r>
      <w:r>
        <w:t xml:space="preserve"> of </w:t>
      </w:r>
      <w:r w:rsidR="005737FD">
        <w:t>total proteins in the other 4</w:t>
      </w:r>
      <w:r>
        <w:t xml:space="preserve"> channels reported here. </w:t>
      </w:r>
      <w:r w:rsidR="005737FD">
        <w:t xml:space="preserve"> </w:t>
      </w:r>
      <w:r w:rsidRPr="008A5421">
        <w:t>All</w:t>
      </w:r>
      <w:r>
        <w:t xml:space="preserve"> </w:t>
      </w:r>
      <w:r w:rsidR="00E23F36">
        <w:t>6 clinically used</w:t>
      </w:r>
      <w:r>
        <w:t xml:space="preserve"> </w:t>
      </w:r>
      <w:r w:rsidRPr="008A5421">
        <w:t>channels presented longitudinal wearing and abrasion marks on their luminal surface</w:t>
      </w:r>
      <w:r w:rsidR="00325E36">
        <w:t>s</w:t>
      </w:r>
      <w:r>
        <w:t>, within which r</w:t>
      </w:r>
      <w:r w:rsidRPr="008A5421">
        <w:t xml:space="preserve">esidual </w:t>
      </w:r>
      <w:r>
        <w:t xml:space="preserve">proteinaceous </w:t>
      </w:r>
      <w:proofErr w:type="spellStart"/>
      <w:r w:rsidR="00325E36">
        <w:t>micro</w:t>
      </w:r>
      <w:r w:rsidRPr="008A5421">
        <w:t>contamination</w:t>
      </w:r>
      <w:proofErr w:type="spellEnd"/>
      <w:r w:rsidRPr="008A5421">
        <w:t xml:space="preserve"> </w:t>
      </w:r>
      <w:r>
        <w:t>could be</w:t>
      </w:r>
      <w:r w:rsidRPr="008A5421">
        <w:t xml:space="preserve"> </w:t>
      </w:r>
      <w:r w:rsidR="00963F6B">
        <w:t>found (</w:t>
      </w:r>
      <w:r w:rsidR="00963F6B" w:rsidRPr="00963F6B">
        <w:rPr>
          <w:b/>
        </w:rPr>
        <w:t>Fig. 4a–</w:t>
      </w:r>
      <w:r w:rsidRPr="00963F6B">
        <w:rPr>
          <w:b/>
        </w:rPr>
        <w:t>c</w:t>
      </w:r>
      <w:r>
        <w:t>). Some b</w:t>
      </w:r>
      <w:r w:rsidRPr="008A5421">
        <w:t xml:space="preserve">iofilms were observed, </w:t>
      </w:r>
      <w:r w:rsidR="00325E36">
        <w:t xml:space="preserve">and </w:t>
      </w:r>
      <w:r>
        <w:t xml:space="preserve">some </w:t>
      </w:r>
      <w:r w:rsidR="00325E36">
        <w:t>had</w:t>
      </w:r>
      <w:r w:rsidRPr="008A5421">
        <w:t xml:space="preserve"> clear abrasion marks running longitudinally through them, suggesting that these biofilms had been implanted for some time and survived at least one subsequent use/reprocessing cycle</w:t>
      </w:r>
      <w:r w:rsidR="00963F6B">
        <w:t xml:space="preserve"> (</w:t>
      </w:r>
      <w:r w:rsidR="00963F6B" w:rsidRPr="00963F6B">
        <w:rPr>
          <w:b/>
        </w:rPr>
        <w:t>Fig. 4d–</w:t>
      </w:r>
      <w:r w:rsidR="002C22CB">
        <w:rPr>
          <w:b/>
        </w:rPr>
        <w:t>h</w:t>
      </w:r>
      <w:r>
        <w:t>)</w:t>
      </w:r>
      <w:r w:rsidRPr="008A5421">
        <w:t xml:space="preserve">. </w:t>
      </w:r>
    </w:p>
    <w:p w14:paraId="5CA0FA4B" w14:textId="6C085247" w:rsidR="0064746C" w:rsidRPr="007B4089" w:rsidRDefault="0064746C" w:rsidP="0064746C">
      <w:pPr>
        <w:pStyle w:val="Heading2"/>
      </w:pPr>
      <w:r>
        <w:lastRenderedPageBreak/>
        <w:t>Limited improvement</w:t>
      </w:r>
      <w:r w:rsidRPr="007B4089">
        <w:t xml:space="preserve"> </w:t>
      </w:r>
      <w:r>
        <w:t>from</w:t>
      </w:r>
      <w:r w:rsidRPr="007B4089">
        <w:t xml:space="preserve"> extended or duplicated enzymatic treatment</w:t>
      </w:r>
      <w:r>
        <w:t>s</w:t>
      </w:r>
      <w:r w:rsidRPr="007B4089">
        <w:t xml:space="preserve"> on channels sp</w:t>
      </w:r>
      <w:r>
        <w:t xml:space="preserve">iked with prion-infected </w:t>
      </w:r>
      <w:r w:rsidR="002C22CB">
        <w:t>blood components</w:t>
      </w:r>
    </w:p>
    <w:p w14:paraId="26AEEE7B" w14:textId="77777777" w:rsidR="0000504B" w:rsidRDefault="0064746C" w:rsidP="0064746C">
      <w:pPr>
        <w:pStyle w:val="BodyText"/>
      </w:pPr>
      <w:r>
        <w:t>Isolated spots of proteins were occasionally found on the luminal surface of new channels. Since our protoco</w:t>
      </w:r>
      <w:r w:rsidR="00FA63BA">
        <w:t>l prevents exogenous proteins from</w:t>
      </w:r>
      <w:r>
        <w:t xml:space="preserve"> enter</w:t>
      </w:r>
      <w:r w:rsidR="0000504B">
        <w:t>ing</w:t>
      </w:r>
      <w:r>
        <w:t xml:space="preserve"> the channel before the stain, this finding suggests that such small amounts of proteins may be p</w:t>
      </w:r>
      <w:r w:rsidR="00FA63BA">
        <w:t>resent within new channels immediately</w:t>
      </w:r>
      <w:r>
        <w:t xml:space="preserve"> after the manufacturing process. No amyloid proteins were detected in new channels. </w:t>
      </w:r>
    </w:p>
    <w:p w14:paraId="1FFFB95B" w14:textId="2D554CE4" w:rsidR="0064746C" w:rsidRDefault="0064746C" w:rsidP="0064746C">
      <w:pPr>
        <w:pStyle w:val="BodyText"/>
      </w:pPr>
      <w:r>
        <w:t>For comparison</w:t>
      </w:r>
      <w:r w:rsidR="0000504B">
        <w:t>,</w:t>
      </w:r>
      <w:r>
        <w:t xml:space="preserve"> we used sections of a working channel from a </w:t>
      </w:r>
      <w:r w:rsidR="002C22CB">
        <w:t xml:space="preserve">single </w:t>
      </w:r>
      <w:proofErr w:type="spellStart"/>
      <w:r>
        <w:t>colonoscope</w:t>
      </w:r>
      <w:proofErr w:type="spellEnd"/>
      <w:r>
        <w:t xml:space="preserve"> (termed here “old channel”), </w:t>
      </w:r>
      <w:r w:rsidR="0000504B">
        <w:t xml:space="preserve">which already </w:t>
      </w:r>
      <w:proofErr w:type="spellStart"/>
      <w:r w:rsidR="0000504B">
        <w:t>harbo</w:t>
      </w:r>
      <w:r>
        <w:t>red</w:t>
      </w:r>
      <w:proofErr w:type="spellEnd"/>
      <w:r>
        <w:t xml:space="preserve"> amyloid and</w:t>
      </w:r>
      <w:r w:rsidR="00963F6B">
        <w:t xml:space="preserve"> other protein residues (</w:t>
      </w:r>
      <w:r w:rsidR="00B5514E">
        <w:t>17.9</w:t>
      </w:r>
      <w:r w:rsidR="00963F6B">
        <w:t> ± </w:t>
      </w:r>
      <w:r w:rsidR="00B5514E">
        <w:t>4.9</w:t>
      </w:r>
      <w:r w:rsidR="00265937">
        <w:t> </w:t>
      </w:r>
      <w:proofErr w:type="spellStart"/>
      <w:r w:rsidR="00265937">
        <w:t>pg</w:t>
      </w:r>
      <w:proofErr w:type="spellEnd"/>
      <w:r>
        <w:t>/</w:t>
      </w:r>
      <w:r w:rsidRPr="00265937">
        <w:t>mm</w:t>
      </w:r>
      <w:r w:rsidRPr="00265937">
        <w:rPr>
          <w:vertAlign w:val="superscript"/>
        </w:rPr>
        <w:t>2</w:t>
      </w:r>
      <w:r w:rsidR="00963F6B">
        <w:t xml:space="preserve"> and </w:t>
      </w:r>
      <w:r w:rsidR="00B5514E">
        <w:t>13.3</w:t>
      </w:r>
      <w:r w:rsidR="00963F6B">
        <w:t> ± </w:t>
      </w:r>
      <w:r w:rsidR="00B5514E">
        <w:t>6.5</w:t>
      </w:r>
      <w:r w:rsidR="00265937">
        <w:t> </w:t>
      </w:r>
      <w:proofErr w:type="spellStart"/>
      <w:r w:rsidR="00446E14">
        <w:t>pg</w:t>
      </w:r>
      <w:proofErr w:type="spellEnd"/>
      <w:r>
        <w:t>/</w:t>
      </w:r>
      <w:r w:rsidRPr="00265937">
        <w:t>mm</w:t>
      </w:r>
      <w:r w:rsidRPr="00265937">
        <w:rPr>
          <w:vertAlign w:val="superscript"/>
        </w:rPr>
        <w:t>2</w:t>
      </w:r>
      <w:r>
        <w:t>, respectively).</w:t>
      </w:r>
    </w:p>
    <w:p w14:paraId="30769547" w14:textId="77777777" w:rsidR="0064746C" w:rsidRDefault="00963F6B" w:rsidP="0064746C">
      <w:pPr>
        <w:pStyle w:val="BodyText"/>
      </w:pPr>
      <w:r>
        <w:t>After contamination</w:t>
      </w:r>
      <w:r w:rsidR="0000504B">
        <w:t xml:space="preserve"> with prion-infected blood components</w:t>
      </w:r>
      <w:r>
        <w:t>, 91.9 ± </w:t>
      </w:r>
      <w:r w:rsidR="0064746C">
        <w:t>19.0</w:t>
      </w:r>
      <w:r w:rsidR="00265937">
        <w:t> ng</w:t>
      </w:r>
      <w:r w:rsidR="0064746C">
        <w:t>/</w:t>
      </w:r>
      <w:r w:rsidR="0064746C" w:rsidRPr="00265937">
        <w:t>mm</w:t>
      </w:r>
      <w:r w:rsidR="0064746C" w:rsidRPr="00265937">
        <w:rPr>
          <w:vertAlign w:val="superscript"/>
        </w:rPr>
        <w:t>2</w:t>
      </w:r>
      <w:r w:rsidR="0064746C">
        <w:t xml:space="preserve"> of protein were found </w:t>
      </w:r>
      <w:r w:rsidR="00B038E3">
        <w:t xml:space="preserve">to be </w:t>
      </w:r>
      <w:r w:rsidR="0064746C">
        <w:t>adsorbed in new chan</w:t>
      </w:r>
      <w:r>
        <w:t>nels (</w:t>
      </w:r>
      <w:r w:rsidRPr="00B038E3">
        <w:rPr>
          <w:b/>
        </w:rPr>
        <w:t>Fig</w:t>
      </w:r>
      <w:r w:rsidR="00B038E3" w:rsidRPr="00B038E3">
        <w:rPr>
          <w:b/>
        </w:rPr>
        <w:t>. 5a,</w:t>
      </w:r>
      <w:r w:rsidRPr="00B038E3">
        <w:rPr>
          <w:b/>
        </w:rPr>
        <w:t>b</w:t>
      </w:r>
      <w:r>
        <w:t>) and 172.4 ± </w:t>
      </w:r>
      <w:r w:rsidR="0064746C">
        <w:t>18.3</w:t>
      </w:r>
      <w:r w:rsidR="00265937">
        <w:t> ng</w:t>
      </w:r>
      <w:r w:rsidR="0064746C">
        <w:t>/</w:t>
      </w:r>
      <w:r w:rsidR="0064746C" w:rsidRPr="00265937">
        <w:t>mm</w:t>
      </w:r>
      <w:r w:rsidR="0064746C" w:rsidRPr="00265937">
        <w:rPr>
          <w:vertAlign w:val="superscript"/>
        </w:rPr>
        <w:t>2</w:t>
      </w:r>
      <w:r w:rsidR="0064746C">
        <w:t xml:space="preserve"> in old channels </w:t>
      </w:r>
      <w:r w:rsidR="00B038E3">
        <w:t>(</w:t>
      </w:r>
      <w:r w:rsidR="00B038E3" w:rsidRPr="00B038E3">
        <w:rPr>
          <w:b/>
        </w:rPr>
        <w:t>Fig</w:t>
      </w:r>
      <w:r w:rsidR="00B038E3">
        <w:rPr>
          <w:b/>
        </w:rPr>
        <w:t>. 5c</w:t>
      </w:r>
      <w:r w:rsidR="00B038E3" w:rsidRPr="00B038E3">
        <w:rPr>
          <w:b/>
        </w:rPr>
        <w:t>,</w:t>
      </w:r>
      <w:r w:rsidR="00B038E3">
        <w:rPr>
          <w:b/>
        </w:rPr>
        <w:t>d</w:t>
      </w:r>
      <w:r w:rsidR="00B038E3">
        <w:t>), which corresponded to near-saturation under our EDIC-</w:t>
      </w:r>
      <w:r w:rsidR="0064746C">
        <w:t>EF microscopy imaging. In spiked new channels, amyloid proteins were not detected among the fresh contamination</w:t>
      </w:r>
      <w:r w:rsidR="0064746C" w:rsidDel="001F36E3">
        <w:t xml:space="preserve"> </w:t>
      </w:r>
      <w:r w:rsidR="0064746C">
        <w:t xml:space="preserve">consisting exclusively of the prion-infected blood fractions. In old </w:t>
      </w:r>
      <w:r w:rsidR="00222092">
        <w:t xml:space="preserve">channels which previously </w:t>
      </w:r>
      <w:proofErr w:type="spellStart"/>
      <w:r w:rsidR="00222092">
        <w:t>harbo</w:t>
      </w:r>
      <w:r w:rsidR="0064746C">
        <w:t>red</w:t>
      </w:r>
      <w:proofErr w:type="spellEnd"/>
      <w:r w:rsidR="0064746C">
        <w:t xml:space="preserve"> historical residues, measurable amyloid</w:t>
      </w:r>
      <w:r w:rsidR="0064746C" w:rsidDel="001F36E3">
        <w:t xml:space="preserve"> </w:t>
      </w:r>
      <w:r>
        <w:t>aggregates amounted to 1.0 ± </w:t>
      </w:r>
      <w:proofErr w:type="gramStart"/>
      <w:r w:rsidR="0064746C">
        <w:t>0.6</w:t>
      </w:r>
      <w:r w:rsidR="00265937">
        <w:t> </w:t>
      </w:r>
      <w:proofErr w:type="spellStart"/>
      <w:r w:rsidR="00265937">
        <w:t>pg</w:t>
      </w:r>
      <w:proofErr w:type="spellEnd"/>
      <w:r w:rsidR="0064746C">
        <w:t>/</w:t>
      </w:r>
      <w:r w:rsidR="0064746C" w:rsidRPr="00265937">
        <w:t>mm</w:t>
      </w:r>
      <w:r w:rsidR="0064746C" w:rsidRPr="00265937">
        <w:rPr>
          <w:vertAlign w:val="superscript"/>
        </w:rPr>
        <w:t>2</w:t>
      </w:r>
      <w:proofErr w:type="gramEnd"/>
      <w:r w:rsidR="0064746C">
        <w:t xml:space="preserve">. </w:t>
      </w:r>
    </w:p>
    <w:p w14:paraId="504987A1" w14:textId="5A372D65" w:rsidR="0064746C" w:rsidRPr="000A102D" w:rsidRDefault="0064746C" w:rsidP="0064746C">
      <w:pPr>
        <w:pStyle w:val="BodyText"/>
      </w:pPr>
      <w:r>
        <w:t xml:space="preserve">After standard wash, residual amyloid and other proteins in </w:t>
      </w:r>
      <w:r w:rsidR="00963F6B">
        <w:t>new channels amounted to 6.77 ± </w:t>
      </w:r>
      <w:proofErr w:type="gramStart"/>
      <w:r>
        <w:t>1.2</w:t>
      </w:r>
      <w:r w:rsidR="00265937">
        <w:t> </w:t>
      </w:r>
      <w:proofErr w:type="spellStart"/>
      <w:r w:rsidR="00265937">
        <w:t>pg</w:t>
      </w:r>
      <w:proofErr w:type="spellEnd"/>
      <w:r>
        <w:t>/</w:t>
      </w:r>
      <w:r w:rsidRPr="00265937">
        <w:t>mm</w:t>
      </w:r>
      <w:r w:rsidRPr="00265937">
        <w:rPr>
          <w:vertAlign w:val="superscript"/>
        </w:rPr>
        <w:t>2</w:t>
      </w:r>
      <w:proofErr w:type="gramEnd"/>
      <w:r w:rsidR="00963F6B">
        <w:t xml:space="preserve"> and 17.2 ± </w:t>
      </w:r>
      <w:r>
        <w:t>5.4</w:t>
      </w:r>
      <w:r w:rsidR="00265937">
        <w:t> </w:t>
      </w:r>
      <w:proofErr w:type="spellStart"/>
      <w:r w:rsidR="00265937">
        <w:t>pg</w:t>
      </w:r>
      <w:proofErr w:type="spellEnd"/>
      <w:r>
        <w:t>/</w:t>
      </w:r>
      <w:r w:rsidRPr="00265937">
        <w:t>mm</w:t>
      </w:r>
      <w:r w:rsidRPr="00265937">
        <w:rPr>
          <w:vertAlign w:val="superscript"/>
        </w:rPr>
        <w:t>2</w:t>
      </w:r>
      <w:r>
        <w:t xml:space="preserve"> respectively, which corresponded to a </w:t>
      </w:r>
      <w:r w:rsidR="00FE6ED1">
        <w:t>10</w:t>
      </w:r>
      <w:r w:rsidRPr="009A2729">
        <w:rPr>
          <w:vertAlign w:val="superscript"/>
        </w:rPr>
        <w:t>3</w:t>
      </w:r>
      <w:r>
        <w:t xml:space="preserve"> to </w:t>
      </w:r>
      <w:r w:rsidR="00FE6ED1">
        <w:t>10</w:t>
      </w:r>
      <w:r w:rsidRPr="009A2729">
        <w:rPr>
          <w:vertAlign w:val="superscript"/>
        </w:rPr>
        <w:t>4</w:t>
      </w:r>
      <w:r>
        <w:t xml:space="preserve"> reduction in total proteins </w:t>
      </w:r>
      <w:r w:rsidR="00FE6ED1">
        <w:t xml:space="preserve">when compared with </w:t>
      </w:r>
      <w:r>
        <w:t xml:space="preserve">the positive </w:t>
      </w:r>
      <w:r w:rsidR="00FE6ED1">
        <w:t xml:space="preserve">(spiked) </w:t>
      </w:r>
      <w:r>
        <w:t>control, depending on experiments. In used channel sections, residual amyloid re</w:t>
      </w:r>
      <w:r w:rsidR="00963F6B">
        <w:t xml:space="preserve">presented </w:t>
      </w:r>
      <w:proofErr w:type="gramStart"/>
      <w:r w:rsidR="00963F6B">
        <w:t>20.3 ± </w:t>
      </w:r>
      <w:r>
        <w:t>7.55</w:t>
      </w:r>
      <w:r w:rsidR="00265937">
        <w:t> </w:t>
      </w:r>
      <w:proofErr w:type="spellStart"/>
      <w:r w:rsidR="007125C6">
        <w:t>p</w:t>
      </w:r>
      <w:r w:rsidR="00265937">
        <w:t>g</w:t>
      </w:r>
      <w:proofErr w:type="spellEnd"/>
      <w:r>
        <w:t>/</w:t>
      </w:r>
      <w:r w:rsidRPr="00265937">
        <w:t>mm</w:t>
      </w:r>
      <w:r w:rsidRPr="00265937">
        <w:rPr>
          <w:vertAlign w:val="superscript"/>
        </w:rPr>
        <w:t>2</w:t>
      </w:r>
      <w:proofErr w:type="gramEnd"/>
      <w:r w:rsidR="00963F6B">
        <w:t xml:space="preserve"> and other proteins 15.3 ± </w:t>
      </w:r>
      <w:r>
        <w:t>7.48</w:t>
      </w:r>
      <w:r w:rsidR="00265937">
        <w:t> </w:t>
      </w:r>
      <w:proofErr w:type="spellStart"/>
      <w:r w:rsidR="007125C6">
        <w:t>pg</w:t>
      </w:r>
      <w:proofErr w:type="spellEnd"/>
      <w:r>
        <w:t>/</w:t>
      </w:r>
      <w:r w:rsidRPr="00265937">
        <w:t>mm</w:t>
      </w:r>
      <w:r w:rsidRPr="00265937">
        <w:rPr>
          <w:vertAlign w:val="superscript"/>
        </w:rPr>
        <w:t>2</w:t>
      </w:r>
      <w:r>
        <w:t>. These figures demonstrate the relative efficacy of the process, though residual levels in old channel sections were similar to the</w:t>
      </w:r>
      <w:r w:rsidR="00963F6B">
        <w:t xml:space="preserve"> initial “basal levels of </w:t>
      </w:r>
      <w:proofErr w:type="spellStart"/>
      <w:r w:rsidR="00963F6B">
        <w:t>micro</w:t>
      </w:r>
      <w:r>
        <w:t>contamination</w:t>
      </w:r>
      <w:proofErr w:type="spellEnd"/>
      <w:r>
        <w:t>” (from previous clinical use).</w:t>
      </w:r>
    </w:p>
    <w:p w14:paraId="2FE5063A" w14:textId="77777777" w:rsidR="0064746C" w:rsidRDefault="0064746C" w:rsidP="0064746C">
      <w:pPr>
        <w:pStyle w:val="BodyText"/>
      </w:pPr>
      <w:r>
        <w:lastRenderedPageBreak/>
        <w:t>Differences from reprocessing treatments were visible after one cycle in new channels. Repeating the enzymatic immersion alone with a fresh enzymatic solution led to a further redu</w:t>
      </w:r>
      <w:r w:rsidR="00963F6B">
        <w:t>ction in total proteins (2.38 ± </w:t>
      </w:r>
      <w:r>
        <w:t>1.8</w:t>
      </w:r>
      <w:r w:rsidR="00265937">
        <w:t> </w:t>
      </w:r>
      <w:proofErr w:type="spellStart"/>
      <w:r w:rsidR="00265937">
        <w:t>pg</w:t>
      </w:r>
      <w:proofErr w:type="spellEnd"/>
      <w:r>
        <w:t>/</w:t>
      </w:r>
      <w:r w:rsidRPr="00265937">
        <w:t>mm</w:t>
      </w:r>
      <w:r w:rsidRPr="00265937">
        <w:rPr>
          <w:vertAlign w:val="superscript"/>
        </w:rPr>
        <w:t>2</w:t>
      </w:r>
      <w:r>
        <w:t xml:space="preserve">; </w:t>
      </w:r>
      <w:r w:rsidR="00963F6B" w:rsidRPr="00963F6B">
        <w:rPr>
          <w:i/>
        </w:rPr>
        <w:t>P</w:t>
      </w:r>
      <w:r w:rsidR="00963F6B">
        <w:t> </w:t>
      </w:r>
      <w:r>
        <w:t>=</w:t>
      </w:r>
      <w:r w:rsidR="00963F6B">
        <w:t> </w:t>
      </w:r>
      <w:r>
        <w:t>0.029) when compared with</w:t>
      </w:r>
      <w:r w:rsidR="00D25908">
        <w:t xml:space="preserve"> the standard wash;</w:t>
      </w:r>
      <w:r>
        <w:t xml:space="preserve"> however residual amounts of amyloid proteins were similar. Extending the enzymatic immersion phase of a single wash (with brushing) appeared to have adverse consequences. Levels of residual total proteins tended to increase (although not significantly due to variations between experiments), and levels of residual amyloid were significantly raised. In old channels, duplicated or extended reprocessing did not improve the outcome, as residual contamination (amyloid and total proteins) was only reduced back to “basal</w:t>
      </w:r>
      <w:r w:rsidR="00BF3486">
        <w:t>”</w:t>
      </w:r>
      <w:r>
        <w:t xml:space="preserve"> levels</w:t>
      </w:r>
      <w:r w:rsidR="00BF3486">
        <w:t>.</w:t>
      </w:r>
    </w:p>
    <w:p w14:paraId="002CB7A4" w14:textId="77777777" w:rsidR="0064746C" w:rsidRPr="008A5421" w:rsidRDefault="0064746C" w:rsidP="0064746C">
      <w:pPr>
        <w:pStyle w:val="Heading1"/>
      </w:pPr>
      <w:r w:rsidRPr="008A5421">
        <w:t>Discussion</w:t>
      </w:r>
    </w:p>
    <w:p w14:paraId="7DBBF3A8" w14:textId="11D559CE" w:rsidR="00142765" w:rsidRDefault="00142765" w:rsidP="00142765">
      <w:pPr>
        <w:pStyle w:val="BodyText"/>
      </w:pPr>
      <w:r w:rsidRPr="008A5421">
        <w:t xml:space="preserve">We have previously reported that </w:t>
      </w:r>
      <w:r>
        <w:rPr>
          <w:rFonts w:asciiTheme="majorBidi" w:hAnsiTheme="majorBidi" w:cstheme="majorBidi"/>
        </w:rPr>
        <w:t>p</w:t>
      </w:r>
      <w:r w:rsidRPr="008A5421">
        <w:rPr>
          <w:rFonts w:asciiTheme="majorBidi" w:hAnsiTheme="majorBidi" w:cstheme="majorBidi"/>
        </w:rPr>
        <w:t xml:space="preserve">roteins adsorb </w:t>
      </w:r>
      <w:r>
        <w:rPr>
          <w:rFonts w:asciiTheme="majorBidi" w:hAnsiTheme="majorBidi" w:cstheme="majorBidi"/>
        </w:rPr>
        <w:t xml:space="preserve">readily inside new endoscope channels and partly resist enzymatic immersion, brushing, and flushing. </w:t>
      </w:r>
      <w:r>
        <w:t>Using EDIC-</w:t>
      </w:r>
      <w:r w:rsidRPr="008A5421">
        <w:t>EF</w:t>
      </w:r>
      <w:r>
        <w:t>,</w:t>
      </w:r>
      <w:r w:rsidRPr="008A5421">
        <w:t xml:space="preserve"> residual prot</w:t>
      </w:r>
      <w:r>
        <w:t xml:space="preserve">einaceous </w:t>
      </w:r>
      <w:proofErr w:type="spellStart"/>
      <w:r>
        <w:t>microcontamination</w:t>
      </w:r>
      <w:proofErr w:type="spellEnd"/>
      <w:r>
        <w:t xml:space="preserve"> can</w:t>
      </w:r>
      <w:r w:rsidRPr="008A5421">
        <w:t xml:space="preserve"> be measured </w:t>
      </w:r>
      <w:r>
        <w:t>on</w:t>
      </w:r>
      <w:r w:rsidRPr="008A5421">
        <w:t xml:space="preserve"> the luminal surface of various new </w:t>
      </w:r>
      <w:r>
        <w:t>p</w:t>
      </w:r>
      <w:r w:rsidRPr="00320E60">
        <w:t xml:space="preserve">olytetrafluoroethylene </w:t>
      </w:r>
      <w:r>
        <w:t>(</w:t>
      </w:r>
      <w:r w:rsidRPr="008A5421">
        <w:t>PTFE</w:t>
      </w:r>
      <w:r>
        <w:t>)</w:t>
      </w:r>
      <w:r w:rsidRPr="008A5421">
        <w:t xml:space="preserve"> endoscope</w:t>
      </w:r>
      <w:r>
        <w:t xml:space="preserve"> biopsy</w:t>
      </w:r>
      <w:r w:rsidRPr="008A5421">
        <w:t xml:space="preserve"> channels</w:t>
      </w:r>
      <w:r>
        <w:t xml:space="preserve"> after a single contamination–</w:t>
      </w:r>
      <w:r w:rsidRPr="008A5421">
        <w:t>wash cycle</w:t>
      </w:r>
      <w:r w:rsidRPr="008A5421" w:rsidDel="007C6EF8">
        <w:t xml:space="preserve"> </w:t>
      </w:r>
      <w:r>
        <w:rPr>
          <w:noProof/>
        </w:rPr>
        <w:t>[26]</w:t>
      </w:r>
      <w:r w:rsidRPr="008A5421">
        <w:t xml:space="preserve">. </w:t>
      </w:r>
      <w:r>
        <w:t>Here we r</w:t>
      </w:r>
      <w:r w:rsidRPr="008A5421">
        <w:t>epeat</w:t>
      </w:r>
      <w:r>
        <w:t>ed</w:t>
      </w:r>
      <w:r w:rsidRPr="008A5421">
        <w:t xml:space="preserve"> the </w:t>
      </w:r>
      <w:r>
        <w:t>same</w:t>
      </w:r>
      <w:r w:rsidRPr="008A5421">
        <w:t xml:space="preserve"> cycle</w:t>
      </w:r>
      <w:r>
        <w:t>s</w:t>
      </w:r>
      <w:r w:rsidRPr="008A5421">
        <w:t xml:space="preserve"> over several days to simulate a </w:t>
      </w:r>
      <w:r>
        <w:t>relatively low</w:t>
      </w:r>
      <w:r w:rsidRPr="008A5421">
        <w:t xml:space="preserve"> frequency </w:t>
      </w:r>
      <w:r>
        <w:t xml:space="preserve">of </w:t>
      </w:r>
      <w:r w:rsidRPr="008A5421">
        <w:t>us</w:t>
      </w:r>
      <w:r>
        <w:t>e</w:t>
      </w:r>
      <w:r w:rsidRPr="008A5421">
        <w:t xml:space="preserve"> (maximum 2 cycles per day)</w:t>
      </w:r>
      <w:r>
        <w:t xml:space="preserve"> in identical new and intact biopsy channels. </w:t>
      </w:r>
    </w:p>
    <w:p w14:paraId="4E8DB684" w14:textId="56C8B2DC" w:rsidR="0064746C" w:rsidRDefault="0064746C" w:rsidP="0064746C">
      <w:pPr>
        <w:pStyle w:val="BodyText"/>
        <w:rPr>
          <w:rFonts w:asciiTheme="majorBidi" w:hAnsiTheme="majorBidi" w:cstheme="majorBidi"/>
        </w:rPr>
      </w:pPr>
      <w:r>
        <w:rPr>
          <w:rFonts w:asciiTheme="majorBidi" w:hAnsiTheme="majorBidi" w:cstheme="majorBidi"/>
        </w:rPr>
        <w:t xml:space="preserve"> The source of proteins occasionally found in minute amounts in new, unused biopsy channels is unclear, though the manufacturing process is expected to limit such contamination. These observations demonstrate the nee</w:t>
      </w:r>
      <w:r w:rsidR="008D4C10">
        <w:rPr>
          <w:rFonts w:asciiTheme="majorBidi" w:hAnsiTheme="majorBidi" w:cstheme="majorBidi"/>
        </w:rPr>
        <w:t>d for full</w:t>
      </w:r>
      <w:r>
        <w:rPr>
          <w:rFonts w:asciiTheme="majorBidi" w:hAnsiTheme="majorBidi" w:cstheme="majorBidi"/>
        </w:rPr>
        <w:t xml:space="preserve"> reprocess</w:t>
      </w:r>
      <w:r w:rsidR="008D4C10">
        <w:rPr>
          <w:rFonts w:asciiTheme="majorBidi" w:hAnsiTheme="majorBidi" w:cstheme="majorBidi"/>
        </w:rPr>
        <w:t>ing of</w:t>
      </w:r>
      <w:r>
        <w:rPr>
          <w:rFonts w:asciiTheme="majorBidi" w:hAnsiTheme="majorBidi" w:cstheme="majorBidi"/>
        </w:rPr>
        <w:t xml:space="preserve"> new endoscopes </w:t>
      </w:r>
      <w:r w:rsidR="008D4C10">
        <w:rPr>
          <w:rFonts w:asciiTheme="majorBidi" w:hAnsiTheme="majorBidi" w:cstheme="majorBidi"/>
        </w:rPr>
        <w:t>in clinical settings before use on patients. W</w:t>
      </w:r>
      <w:r>
        <w:rPr>
          <w:rFonts w:asciiTheme="majorBidi" w:hAnsiTheme="majorBidi" w:cstheme="majorBidi"/>
        </w:rPr>
        <w:t>e measured</w:t>
      </w:r>
      <w:r w:rsidR="008D4C10">
        <w:rPr>
          <w:rFonts w:asciiTheme="majorBidi" w:hAnsiTheme="majorBidi" w:cstheme="majorBidi"/>
        </w:rPr>
        <w:t xml:space="preserve"> here</w:t>
      </w:r>
      <w:r>
        <w:rPr>
          <w:rFonts w:asciiTheme="majorBidi" w:hAnsiTheme="majorBidi" w:cstheme="majorBidi"/>
        </w:rPr>
        <w:t xml:space="preserve"> how repeating the same cycle in new channels, using a comparatively good enzymatic cleaner and str</w:t>
      </w:r>
      <w:r w:rsidR="008D4C10">
        <w:rPr>
          <w:rFonts w:asciiTheme="majorBidi" w:hAnsiTheme="majorBidi" w:cstheme="majorBidi"/>
        </w:rPr>
        <w:t>ictly controlled parameters, led</w:t>
      </w:r>
      <w:r>
        <w:rPr>
          <w:rFonts w:asciiTheme="majorBidi" w:hAnsiTheme="majorBidi" w:cstheme="majorBidi"/>
        </w:rPr>
        <w:t xml:space="preserve"> to the accumula</w:t>
      </w:r>
      <w:r w:rsidR="008D4C10">
        <w:rPr>
          <w:rFonts w:asciiTheme="majorBidi" w:hAnsiTheme="majorBidi" w:cstheme="majorBidi"/>
        </w:rPr>
        <w:t xml:space="preserve">tion of proteins. The </w:t>
      </w:r>
      <w:r>
        <w:rPr>
          <w:rFonts w:asciiTheme="majorBidi" w:hAnsiTheme="majorBidi" w:cstheme="majorBidi"/>
        </w:rPr>
        <w:t>protein accumulati</w:t>
      </w:r>
      <w:r w:rsidR="008D4C10">
        <w:rPr>
          <w:rFonts w:asciiTheme="majorBidi" w:hAnsiTheme="majorBidi" w:cstheme="majorBidi"/>
        </w:rPr>
        <w:t>on</w:t>
      </w:r>
      <w:r>
        <w:rPr>
          <w:rFonts w:asciiTheme="majorBidi" w:hAnsiTheme="majorBidi" w:cstheme="majorBidi"/>
        </w:rPr>
        <w:t xml:space="preserve"> at this early stage remained under 1</w:t>
      </w:r>
      <w:r w:rsidR="00265937">
        <w:rPr>
          <w:rFonts w:asciiTheme="majorBidi" w:hAnsiTheme="majorBidi" w:cstheme="majorBidi"/>
        </w:rPr>
        <w:t> µg</w:t>
      </w:r>
      <w:r w:rsidR="000F4B55">
        <w:rPr>
          <w:rFonts w:asciiTheme="majorBidi" w:hAnsiTheme="majorBidi" w:cstheme="majorBidi"/>
        </w:rPr>
        <w:t xml:space="preserve"> per channel, which is </w:t>
      </w:r>
      <w:r w:rsidR="000F4B55">
        <w:rPr>
          <w:rFonts w:asciiTheme="majorBidi" w:hAnsiTheme="majorBidi" w:cstheme="majorBidi"/>
        </w:rPr>
        <w:lastRenderedPageBreak/>
        <w:t>below</w:t>
      </w:r>
      <w:r>
        <w:rPr>
          <w:rFonts w:asciiTheme="majorBidi" w:hAnsiTheme="majorBidi" w:cstheme="majorBidi"/>
        </w:rPr>
        <w:t xml:space="preserve"> the sensitivity of detection kits used in clinical settings, and appeared to fluctuate</w:t>
      </w:r>
      <w:r w:rsidR="000F4B55">
        <w:rPr>
          <w:rFonts w:asciiTheme="majorBidi" w:hAnsiTheme="majorBidi" w:cstheme="majorBidi"/>
        </w:rPr>
        <w:t xml:space="preserve"> around a “basal level of </w:t>
      </w:r>
      <w:proofErr w:type="spellStart"/>
      <w:r w:rsidR="000F4B55">
        <w:rPr>
          <w:rFonts w:asciiTheme="majorBidi" w:hAnsiTheme="majorBidi" w:cstheme="majorBidi"/>
        </w:rPr>
        <w:t>micro</w:t>
      </w:r>
      <w:r>
        <w:rPr>
          <w:rFonts w:asciiTheme="majorBidi" w:hAnsiTheme="majorBidi" w:cstheme="majorBidi"/>
        </w:rPr>
        <w:t>contamination</w:t>
      </w:r>
      <w:proofErr w:type="spellEnd"/>
      <w:r w:rsidR="000F4B55">
        <w:rPr>
          <w:rFonts w:asciiTheme="majorBidi" w:hAnsiTheme="majorBidi" w:cstheme="majorBidi"/>
        </w:rPr>
        <w:t>,</w:t>
      </w:r>
      <w:r>
        <w:rPr>
          <w:rFonts w:asciiTheme="majorBidi" w:hAnsiTheme="majorBidi" w:cstheme="majorBidi"/>
        </w:rPr>
        <w:t>” with no significant changes during at least the fi</w:t>
      </w:r>
      <w:r w:rsidR="000F4B55">
        <w:rPr>
          <w:rFonts w:asciiTheme="majorBidi" w:hAnsiTheme="majorBidi" w:cstheme="majorBidi"/>
        </w:rPr>
        <w:t>rst 8</w:t>
      </w:r>
      <w:r>
        <w:rPr>
          <w:rFonts w:asciiTheme="majorBidi" w:hAnsiTheme="majorBidi" w:cstheme="majorBidi"/>
        </w:rPr>
        <w:t xml:space="preserve"> cycles.</w:t>
      </w:r>
      <w:r w:rsidRPr="00684F80">
        <w:rPr>
          <w:rFonts w:asciiTheme="majorBidi" w:hAnsiTheme="majorBidi" w:cstheme="majorBidi"/>
        </w:rPr>
        <w:t xml:space="preserve"> </w:t>
      </w:r>
      <w:r>
        <w:rPr>
          <w:rFonts w:asciiTheme="majorBidi" w:hAnsiTheme="majorBidi" w:cstheme="majorBidi"/>
        </w:rPr>
        <w:t>This suggests that each new cycle allows the sprea</w:t>
      </w:r>
      <w:r w:rsidR="000F4B55">
        <w:rPr>
          <w:rFonts w:asciiTheme="majorBidi" w:hAnsiTheme="majorBidi" w:cstheme="majorBidi"/>
        </w:rPr>
        <w:t xml:space="preserve">ding of minute amounts of </w:t>
      </w:r>
      <w:proofErr w:type="spellStart"/>
      <w:r w:rsidR="000F4B55">
        <w:rPr>
          <w:rFonts w:asciiTheme="majorBidi" w:hAnsiTheme="majorBidi" w:cstheme="majorBidi"/>
        </w:rPr>
        <w:t>micro</w:t>
      </w:r>
      <w:r>
        <w:rPr>
          <w:rFonts w:asciiTheme="majorBidi" w:hAnsiTheme="majorBidi" w:cstheme="majorBidi"/>
        </w:rPr>
        <w:t>contamination</w:t>
      </w:r>
      <w:proofErr w:type="spellEnd"/>
      <w:r>
        <w:rPr>
          <w:rFonts w:asciiTheme="majorBidi" w:hAnsiTheme="majorBidi" w:cstheme="majorBidi"/>
        </w:rPr>
        <w:t xml:space="preserve"> against which the enzymatic treatment with brushes is partly ineffective </w:t>
      </w:r>
      <w:r>
        <w:rPr>
          <w:rFonts w:asciiTheme="majorBidi" w:hAnsiTheme="majorBidi" w:cstheme="majorBidi"/>
          <w:noProof/>
        </w:rPr>
        <w:t>[26]</w:t>
      </w:r>
      <w:r>
        <w:rPr>
          <w:rFonts w:asciiTheme="majorBidi" w:hAnsiTheme="majorBidi" w:cstheme="majorBidi"/>
        </w:rPr>
        <w:t>. Consequently the amount of residual soil in various areas may fluctuate over time. While th</w:t>
      </w:r>
      <w:r w:rsidR="000F4B55">
        <w:rPr>
          <w:rFonts w:asciiTheme="majorBidi" w:hAnsiTheme="majorBidi" w:cstheme="majorBidi"/>
        </w:rPr>
        <w:t>ere is a trend towards centraliz</w:t>
      </w:r>
      <w:r>
        <w:rPr>
          <w:rFonts w:asciiTheme="majorBidi" w:hAnsiTheme="majorBidi" w:cstheme="majorBidi"/>
        </w:rPr>
        <w:t>ation of reprocessing facilities, the impact of delay between contamination and reprocessing was not evaluated here. We observed retained mo</w:t>
      </w:r>
      <w:r w:rsidR="000F4B55">
        <w:rPr>
          <w:rFonts w:asciiTheme="majorBidi" w:hAnsiTheme="majorBidi" w:cstheme="majorBidi"/>
        </w:rPr>
        <w:t xml:space="preserve">isture in endoscope lumens in the form of </w:t>
      </w:r>
      <w:proofErr w:type="spellStart"/>
      <w:r w:rsidR="000F4B55">
        <w:rPr>
          <w:rFonts w:asciiTheme="majorBidi" w:hAnsiTheme="majorBidi" w:cstheme="majorBidi"/>
        </w:rPr>
        <w:t>micro</w:t>
      </w:r>
      <w:r>
        <w:rPr>
          <w:rFonts w:asciiTheme="majorBidi" w:hAnsiTheme="majorBidi" w:cstheme="majorBidi"/>
        </w:rPr>
        <w:t>droplets</w:t>
      </w:r>
      <w:proofErr w:type="spellEnd"/>
      <w:r>
        <w:rPr>
          <w:rFonts w:asciiTheme="majorBidi" w:hAnsiTheme="majorBidi" w:cstheme="majorBidi"/>
        </w:rPr>
        <w:t xml:space="preserve">. The potential impact of this on soil adsorption remains to be examined, though it is likely to facilitate bacterial growth. </w:t>
      </w:r>
    </w:p>
    <w:p w14:paraId="2D9FB8AD" w14:textId="77777777" w:rsidR="0064746C" w:rsidRDefault="0064746C" w:rsidP="0064746C">
      <w:pPr>
        <w:pStyle w:val="BodyText"/>
        <w:rPr>
          <w:rFonts w:asciiTheme="majorBidi" w:hAnsiTheme="majorBidi" w:cstheme="majorBidi"/>
        </w:rPr>
      </w:pPr>
      <w:r>
        <w:rPr>
          <w:rFonts w:asciiTheme="majorBidi" w:hAnsiTheme="majorBidi" w:cstheme="majorBidi"/>
        </w:rPr>
        <w:t>We also observed how the wearing of ageing biopsy channels, possibly due to surgical accessories, may contribute to increasing the adsorption of proteins</w:t>
      </w:r>
      <w:r w:rsidR="000F4B55">
        <w:rPr>
          <w:rFonts w:asciiTheme="majorBidi" w:hAnsiTheme="majorBidi" w:cstheme="majorBidi"/>
        </w:rPr>
        <w:t xml:space="preserve"> in endoscopes used in busy clinical settings. The d</w:t>
      </w:r>
      <w:r>
        <w:rPr>
          <w:rFonts w:asciiTheme="majorBidi" w:hAnsiTheme="majorBidi" w:cstheme="majorBidi"/>
        </w:rPr>
        <w:t xml:space="preserve">ecommissioned </w:t>
      </w:r>
      <w:r w:rsidRPr="00FE60BE">
        <w:rPr>
          <w:rFonts w:asciiTheme="majorBidi" w:hAnsiTheme="majorBidi" w:cstheme="majorBidi"/>
        </w:rPr>
        <w:t xml:space="preserve">endoscopes </w:t>
      </w:r>
      <w:r w:rsidR="000F4B55">
        <w:rPr>
          <w:rFonts w:asciiTheme="majorBidi" w:hAnsiTheme="majorBidi" w:cstheme="majorBidi"/>
        </w:rPr>
        <w:t xml:space="preserve">that </w:t>
      </w:r>
      <w:r>
        <w:rPr>
          <w:rFonts w:asciiTheme="majorBidi" w:hAnsiTheme="majorBidi" w:cstheme="majorBidi"/>
        </w:rPr>
        <w:t>we obtained had been</w:t>
      </w:r>
      <w:r w:rsidR="000F4B55">
        <w:rPr>
          <w:rFonts w:asciiTheme="majorBidi" w:hAnsiTheme="majorBidi" w:cstheme="majorBidi"/>
        </w:rPr>
        <w:t xml:space="preserve"> used for several months in a</w:t>
      </w:r>
      <w:r w:rsidRPr="00FE60BE">
        <w:rPr>
          <w:rFonts w:asciiTheme="majorBidi" w:hAnsiTheme="majorBidi" w:cstheme="majorBidi"/>
        </w:rPr>
        <w:t xml:space="preserve"> general patient population </w:t>
      </w:r>
      <w:r>
        <w:rPr>
          <w:rFonts w:asciiTheme="majorBidi" w:hAnsiTheme="majorBidi" w:cstheme="majorBidi"/>
        </w:rPr>
        <w:t>until recently</w:t>
      </w:r>
      <w:r w:rsidRPr="00FE60BE">
        <w:rPr>
          <w:rFonts w:asciiTheme="majorBidi" w:hAnsiTheme="majorBidi" w:cstheme="majorBidi"/>
        </w:rPr>
        <w:t xml:space="preserve">, and can therefore be considered </w:t>
      </w:r>
      <w:r w:rsidR="000F4B55">
        <w:rPr>
          <w:rFonts w:asciiTheme="majorBidi" w:hAnsiTheme="majorBidi" w:cstheme="majorBidi"/>
        </w:rPr>
        <w:t xml:space="preserve">to be </w:t>
      </w:r>
      <w:r w:rsidRPr="00FE60BE">
        <w:rPr>
          <w:rFonts w:asciiTheme="majorBidi" w:hAnsiTheme="majorBidi" w:cstheme="majorBidi"/>
        </w:rPr>
        <w:t>representative</w:t>
      </w:r>
      <w:r w:rsidRPr="00F34539">
        <w:rPr>
          <w:rFonts w:asciiTheme="majorBidi" w:hAnsiTheme="majorBidi" w:cstheme="majorBidi"/>
        </w:rPr>
        <w:t xml:space="preserve"> of current </w:t>
      </w:r>
      <w:r>
        <w:rPr>
          <w:rFonts w:asciiTheme="majorBidi" w:hAnsiTheme="majorBidi" w:cstheme="majorBidi"/>
        </w:rPr>
        <w:t>instru</w:t>
      </w:r>
      <w:r w:rsidRPr="00F34539">
        <w:rPr>
          <w:rFonts w:asciiTheme="majorBidi" w:hAnsiTheme="majorBidi" w:cstheme="majorBidi"/>
        </w:rPr>
        <w:t>ment</w:t>
      </w:r>
      <w:r>
        <w:rPr>
          <w:rFonts w:asciiTheme="majorBidi" w:hAnsiTheme="majorBidi" w:cstheme="majorBidi"/>
        </w:rPr>
        <w:t>s</w:t>
      </w:r>
      <w:r w:rsidRPr="00F34539">
        <w:rPr>
          <w:rFonts w:asciiTheme="majorBidi" w:hAnsiTheme="majorBidi" w:cstheme="majorBidi"/>
        </w:rPr>
        <w:t>.</w:t>
      </w:r>
      <w:r w:rsidRPr="00194800">
        <w:rPr>
          <w:rFonts w:asciiTheme="majorBidi" w:hAnsiTheme="majorBidi" w:cstheme="majorBidi"/>
          <w:b/>
        </w:rPr>
        <w:t xml:space="preserve"> </w:t>
      </w:r>
      <w:r>
        <w:rPr>
          <w:rFonts w:asciiTheme="majorBidi" w:hAnsiTheme="majorBidi" w:cstheme="majorBidi"/>
        </w:rPr>
        <w:t xml:space="preserve">Our observations suggest that soil will </w:t>
      </w:r>
      <w:r w:rsidRPr="008A5421">
        <w:rPr>
          <w:rFonts w:asciiTheme="majorBidi" w:hAnsiTheme="majorBidi" w:cstheme="majorBidi"/>
        </w:rPr>
        <w:t>aggregate</w:t>
      </w:r>
      <w:r>
        <w:rPr>
          <w:rFonts w:asciiTheme="majorBidi" w:hAnsiTheme="majorBidi" w:cstheme="majorBidi"/>
        </w:rPr>
        <w:t xml:space="preserve"> and become</w:t>
      </w:r>
      <w:r w:rsidRPr="008A5421">
        <w:rPr>
          <w:rFonts w:asciiTheme="majorBidi" w:hAnsiTheme="majorBidi" w:cstheme="majorBidi"/>
        </w:rPr>
        <w:t xml:space="preserve"> partially degraded or displaced, eith</w:t>
      </w:r>
      <w:r w:rsidR="000F4B55">
        <w:rPr>
          <w:rFonts w:asciiTheme="majorBidi" w:hAnsiTheme="majorBidi" w:cstheme="majorBidi"/>
        </w:rPr>
        <w:t xml:space="preserve">er during the wash phase or </w:t>
      </w:r>
      <w:r w:rsidRPr="008A5421">
        <w:rPr>
          <w:rFonts w:asciiTheme="majorBidi" w:hAnsiTheme="majorBidi" w:cstheme="majorBidi"/>
        </w:rPr>
        <w:t xml:space="preserve">subsequent </w:t>
      </w:r>
      <w:r>
        <w:rPr>
          <w:rFonts w:asciiTheme="majorBidi" w:hAnsiTheme="majorBidi" w:cstheme="majorBidi"/>
        </w:rPr>
        <w:t>use in a patient</w:t>
      </w:r>
      <w:r w:rsidRPr="008A5421">
        <w:rPr>
          <w:rFonts w:asciiTheme="majorBidi" w:hAnsiTheme="majorBidi" w:cstheme="majorBidi"/>
        </w:rPr>
        <w:t xml:space="preserve">. </w:t>
      </w:r>
      <w:r>
        <w:rPr>
          <w:rFonts w:asciiTheme="majorBidi" w:hAnsiTheme="majorBidi" w:cstheme="majorBidi"/>
        </w:rPr>
        <w:t>The unavoidable wearing of luminal surfaces is also likely</w:t>
      </w:r>
      <w:r w:rsidR="000F4B55">
        <w:rPr>
          <w:rFonts w:asciiTheme="majorBidi" w:hAnsiTheme="majorBidi" w:cstheme="majorBidi"/>
        </w:rPr>
        <w:t xml:space="preserve"> to facilitate the adsorption of</w:t>
      </w:r>
      <w:r>
        <w:rPr>
          <w:rFonts w:asciiTheme="majorBidi" w:hAnsiTheme="majorBidi" w:cstheme="majorBidi"/>
        </w:rPr>
        <w:t xml:space="preserve"> tissues, which may partly account for the higher levels of residual proteins measured in older channels from decommissioned endoscopes. The potential risk associated with these protein residues remains unclear. Levels of toxicity to patients will depend on the amounts and nature of molecules liable to be transferred during various procedures. Protei</w:t>
      </w:r>
      <w:r w:rsidR="000F4B55">
        <w:rPr>
          <w:rFonts w:asciiTheme="majorBidi" w:hAnsiTheme="majorBidi" w:cstheme="majorBidi"/>
        </w:rPr>
        <w:t xml:space="preserve">naceous deposits provide a </w:t>
      </w:r>
      <w:proofErr w:type="spellStart"/>
      <w:r w:rsidR="000F4B55">
        <w:rPr>
          <w:rFonts w:asciiTheme="majorBidi" w:hAnsiTheme="majorBidi" w:cstheme="majorBidi"/>
        </w:rPr>
        <w:t>favo</w:t>
      </w:r>
      <w:r>
        <w:rPr>
          <w:rFonts w:asciiTheme="majorBidi" w:hAnsiTheme="majorBidi" w:cstheme="majorBidi"/>
        </w:rPr>
        <w:t>rable</w:t>
      </w:r>
      <w:proofErr w:type="spellEnd"/>
      <w:r>
        <w:rPr>
          <w:rFonts w:asciiTheme="majorBidi" w:hAnsiTheme="majorBidi" w:cstheme="majorBidi"/>
        </w:rPr>
        <w:t xml:space="preserve"> ground for the embedding of micro</w:t>
      </w:r>
      <w:r w:rsidR="000F4B55">
        <w:rPr>
          <w:rFonts w:asciiTheme="majorBidi" w:hAnsiTheme="majorBidi" w:cstheme="majorBidi"/>
        </w:rPr>
        <w:t>-</w:t>
      </w:r>
      <w:r>
        <w:rPr>
          <w:rFonts w:asciiTheme="majorBidi" w:hAnsiTheme="majorBidi" w:cstheme="majorBidi"/>
        </w:rPr>
        <w:t xml:space="preserve">organisms and development of biofilms, potentially impairing the action of </w:t>
      </w:r>
      <w:r>
        <w:rPr>
          <w:rFonts w:asciiTheme="majorBidi" w:hAnsiTheme="majorBidi" w:cstheme="majorBidi"/>
        </w:rPr>
        <w:lastRenderedPageBreak/>
        <w:t xml:space="preserve">chemical sterilization. The potential proximity of different bacterial strains within these deposits also offers opportunities for gene transfer </w:t>
      </w:r>
      <w:r w:rsidR="00963F6B">
        <w:rPr>
          <w:rFonts w:asciiTheme="majorBidi" w:hAnsiTheme="majorBidi" w:cstheme="majorBidi"/>
          <w:noProof/>
        </w:rPr>
        <w:t>[27,</w:t>
      </w:r>
      <w:r>
        <w:rPr>
          <w:rFonts w:asciiTheme="majorBidi" w:hAnsiTheme="majorBidi" w:cstheme="majorBidi"/>
          <w:noProof/>
        </w:rPr>
        <w:t>28]</w:t>
      </w:r>
      <w:r>
        <w:rPr>
          <w:rFonts w:asciiTheme="majorBidi" w:hAnsiTheme="majorBidi" w:cstheme="majorBidi"/>
        </w:rPr>
        <w:t>.</w:t>
      </w:r>
    </w:p>
    <w:p w14:paraId="637C9B17" w14:textId="77777777" w:rsidR="0064746C" w:rsidRDefault="0064746C" w:rsidP="0064746C">
      <w:pPr>
        <w:pStyle w:val="BodyText"/>
        <w:rPr>
          <w:rFonts w:asciiTheme="majorBidi" w:hAnsiTheme="majorBidi" w:cstheme="majorBidi"/>
        </w:rPr>
      </w:pPr>
      <w:r>
        <w:rPr>
          <w:rFonts w:asciiTheme="majorBidi" w:hAnsiTheme="majorBidi" w:cstheme="majorBidi"/>
        </w:rPr>
        <w:t xml:space="preserve">Our observations bring further evidence </w:t>
      </w:r>
      <w:r w:rsidR="00313098">
        <w:rPr>
          <w:rFonts w:asciiTheme="majorBidi" w:hAnsiTheme="majorBidi" w:cstheme="majorBidi"/>
        </w:rPr>
        <w:t xml:space="preserve">relating </w:t>
      </w:r>
      <w:r>
        <w:rPr>
          <w:rFonts w:asciiTheme="majorBidi" w:hAnsiTheme="majorBidi" w:cstheme="majorBidi"/>
        </w:rPr>
        <w:t>to the global concern of cross-contamination through heat-labile reusable surgical i</w:t>
      </w:r>
      <w:r w:rsidR="00D86F56">
        <w:rPr>
          <w:rFonts w:asciiTheme="majorBidi" w:hAnsiTheme="majorBidi" w:cstheme="majorBidi"/>
        </w:rPr>
        <w:t>nstruments such as endoscopes. The r</w:t>
      </w:r>
      <w:r>
        <w:rPr>
          <w:rFonts w:asciiTheme="majorBidi" w:hAnsiTheme="majorBidi" w:cstheme="majorBidi"/>
        </w:rPr>
        <w:t>esidual protei</w:t>
      </w:r>
      <w:r w:rsidR="00D86F56">
        <w:rPr>
          <w:rFonts w:asciiTheme="majorBidi" w:hAnsiTheme="majorBidi" w:cstheme="majorBidi"/>
        </w:rPr>
        <w:t>n amounts directly measured in this study</w:t>
      </w:r>
      <w:r>
        <w:rPr>
          <w:rFonts w:asciiTheme="majorBidi" w:hAnsiTheme="majorBidi" w:cstheme="majorBidi"/>
        </w:rPr>
        <w:t xml:space="preserve"> are below the detection thres</w:t>
      </w:r>
      <w:r w:rsidR="00D86F56">
        <w:rPr>
          <w:rFonts w:asciiTheme="majorBidi" w:hAnsiTheme="majorBidi" w:cstheme="majorBidi"/>
        </w:rPr>
        <w:t>hold of current commercial</w:t>
      </w:r>
      <w:r>
        <w:rPr>
          <w:rFonts w:asciiTheme="majorBidi" w:hAnsiTheme="majorBidi" w:cstheme="majorBidi"/>
        </w:rPr>
        <w:t xml:space="preserve"> methods, and therefore un</w:t>
      </w:r>
      <w:r w:rsidR="00D86F56">
        <w:rPr>
          <w:rFonts w:asciiTheme="majorBidi" w:hAnsiTheme="majorBidi" w:cstheme="majorBidi"/>
        </w:rPr>
        <w:t>likely to give a positive result</w:t>
      </w:r>
      <w:r>
        <w:rPr>
          <w:rFonts w:asciiTheme="majorBidi" w:hAnsiTheme="majorBidi" w:cstheme="majorBidi"/>
        </w:rPr>
        <w:t xml:space="preserve"> through swabbing. The evidence suggesting that pathological prions alone are capable of transmitting TSEs </w:t>
      </w:r>
      <w:r w:rsidR="00D86F56">
        <w:rPr>
          <w:rFonts w:asciiTheme="majorBidi" w:hAnsiTheme="majorBidi" w:cstheme="majorBidi"/>
        </w:rPr>
        <w:t>has</w:t>
      </w:r>
      <w:r>
        <w:rPr>
          <w:rFonts w:asciiTheme="majorBidi" w:hAnsiTheme="majorBidi" w:cstheme="majorBidi"/>
        </w:rPr>
        <w:t xml:space="preserve"> led to a progressive discontinuation </w:t>
      </w:r>
      <w:r w:rsidR="00D86F56">
        <w:rPr>
          <w:rFonts w:asciiTheme="majorBidi" w:hAnsiTheme="majorBidi" w:cstheme="majorBidi"/>
        </w:rPr>
        <w:t xml:space="preserve">in the use </w:t>
      </w:r>
      <w:r>
        <w:rPr>
          <w:rFonts w:asciiTheme="majorBidi" w:hAnsiTheme="majorBidi" w:cstheme="majorBidi"/>
        </w:rPr>
        <w:t>of potential protein fixatives</w:t>
      </w:r>
      <w:r w:rsidR="00D86F56">
        <w:rPr>
          <w:rFonts w:asciiTheme="majorBidi" w:hAnsiTheme="majorBidi" w:cstheme="majorBidi"/>
        </w:rPr>
        <w:t>,</w:t>
      </w:r>
      <w:r>
        <w:rPr>
          <w:rFonts w:asciiTheme="majorBidi" w:hAnsiTheme="majorBidi" w:cstheme="majorBidi"/>
        </w:rPr>
        <w:t xml:space="preserve"> such as alcohol or glutaraldehyde</w:t>
      </w:r>
      <w:r w:rsidR="00D86F56">
        <w:rPr>
          <w:rFonts w:asciiTheme="majorBidi" w:hAnsiTheme="majorBidi" w:cstheme="majorBidi"/>
        </w:rPr>
        <w:t>,</w:t>
      </w:r>
      <w:r>
        <w:rPr>
          <w:rFonts w:asciiTheme="majorBidi" w:hAnsiTheme="majorBidi" w:cstheme="majorBidi"/>
        </w:rPr>
        <w:t xml:space="preserve"> in some countries </w:t>
      </w:r>
      <w:r w:rsidR="00D86F56">
        <w:rPr>
          <w:rFonts w:asciiTheme="majorBidi" w:hAnsiTheme="majorBidi" w:cstheme="majorBidi"/>
        </w:rPr>
        <w:t>where</w:t>
      </w:r>
      <w:r>
        <w:rPr>
          <w:rFonts w:asciiTheme="majorBidi" w:hAnsiTheme="majorBidi" w:cstheme="majorBidi"/>
        </w:rPr>
        <w:t xml:space="preserve"> </w:t>
      </w:r>
      <w:proofErr w:type="spellStart"/>
      <w:r>
        <w:rPr>
          <w:rFonts w:asciiTheme="majorBidi" w:hAnsiTheme="majorBidi" w:cstheme="majorBidi"/>
        </w:rPr>
        <w:t>vCJD</w:t>
      </w:r>
      <w:proofErr w:type="spellEnd"/>
      <w:r>
        <w:rPr>
          <w:rFonts w:asciiTheme="majorBidi" w:hAnsiTheme="majorBidi" w:cstheme="majorBidi"/>
        </w:rPr>
        <w:t xml:space="preserve"> </w:t>
      </w:r>
      <w:r w:rsidR="00D86F56">
        <w:rPr>
          <w:rFonts w:asciiTheme="majorBidi" w:hAnsiTheme="majorBidi" w:cstheme="majorBidi"/>
        </w:rPr>
        <w:t xml:space="preserve">is of particular concern </w:t>
      </w:r>
      <w:r w:rsidR="00963F6B">
        <w:rPr>
          <w:rFonts w:asciiTheme="majorBidi" w:hAnsiTheme="majorBidi" w:cstheme="majorBidi"/>
          <w:noProof/>
        </w:rPr>
        <w:t>[29,</w:t>
      </w:r>
      <w:r>
        <w:rPr>
          <w:rFonts w:asciiTheme="majorBidi" w:hAnsiTheme="majorBidi" w:cstheme="majorBidi"/>
          <w:noProof/>
        </w:rPr>
        <w:t>30]</w:t>
      </w:r>
      <w:r w:rsidR="00D86F56">
        <w:rPr>
          <w:rFonts w:asciiTheme="majorBidi" w:hAnsiTheme="majorBidi" w:cstheme="majorBidi"/>
          <w:noProof/>
        </w:rPr>
        <w:t>.</w:t>
      </w:r>
      <w:r>
        <w:rPr>
          <w:rFonts w:asciiTheme="majorBidi" w:hAnsiTheme="majorBidi" w:cstheme="majorBidi"/>
        </w:rPr>
        <w:t xml:space="preserve"> </w:t>
      </w:r>
      <w:r w:rsidRPr="005935B2">
        <w:rPr>
          <w:rFonts w:asciiTheme="majorBidi" w:hAnsiTheme="majorBidi" w:cstheme="majorBidi"/>
        </w:rPr>
        <w:t>T</w:t>
      </w:r>
      <w:r w:rsidR="00D86F56">
        <w:rPr>
          <w:rFonts w:asciiTheme="majorBidi" w:hAnsiTheme="majorBidi" w:cstheme="majorBidi"/>
        </w:rPr>
        <w:t>ests to detect bacterial coloniz</w:t>
      </w:r>
      <w:r w:rsidRPr="005935B2">
        <w:rPr>
          <w:rFonts w:asciiTheme="majorBidi" w:hAnsiTheme="majorBidi" w:cstheme="majorBidi"/>
        </w:rPr>
        <w:t xml:space="preserve">ation rely on </w:t>
      </w:r>
      <w:r>
        <w:rPr>
          <w:rFonts w:asciiTheme="majorBidi" w:hAnsiTheme="majorBidi" w:cstheme="majorBidi"/>
        </w:rPr>
        <w:t>the</w:t>
      </w:r>
      <w:r w:rsidRPr="005935B2">
        <w:rPr>
          <w:rFonts w:asciiTheme="majorBidi" w:hAnsiTheme="majorBidi" w:cstheme="majorBidi"/>
        </w:rPr>
        <w:t xml:space="preserve"> recovery of </w:t>
      </w:r>
      <w:r>
        <w:rPr>
          <w:rFonts w:asciiTheme="majorBidi" w:hAnsiTheme="majorBidi" w:cstheme="majorBidi"/>
        </w:rPr>
        <w:t>representative samples</w:t>
      </w:r>
      <w:r w:rsidRPr="005935B2">
        <w:rPr>
          <w:rFonts w:asciiTheme="majorBidi" w:hAnsiTheme="majorBidi" w:cstheme="majorBidi"/>
        </w:rPr>
        <w:t xml:space="preserve">. Established biofilms such as those we observed might not </w:t>
      </w:r>
      <w:r>
        <w:rPr>
          <w:rFonts w:asciiTheme="majorBidi" w:hAnsiTheme="majorBidi" w:cstheme="majorBidi"/>
        </w:rPr>
        <w:t xml:space="preserve">always </w:t>
      </w:r>
      <w:r w:rsidRPr="005935B2">
        <w:rPr>
          <w:rFonts w:asciiTheme="majorBidi" w:hAnsiTheme="majorBidi" w:cstheme="majorBidi"/>
        </w:rPr>
        <w:t xml:space="preserve">provide adequate samples through </w:t>
      </w:r>
      <w:r>
        <w:rPr>
          <w:rFonts w:asciiTheme="majorBidi" w:hAnsiTheme="majorBidi" w:cstheme="majorBidi"/>
        </w:rPr>
        <w:t>swabbing or flushing</w:t>
      </w:r>
      <w:r w:rsidRPr="005935B2">
        <w:rPr>
          <w:rFonts w:asciiTheme="majorBidi" w:hAnsiTheme="majorBidi" w:cstheme="majorBidi"/>
        </w:rPr>
        <w:t xml:space="preserve"> techniques currently used in clinical settings</w:t>
      </w:r>
      <w:r>
        <w:rPr>
          <w:rFonts w:asciiTheme="majorBidi" w:hAnsiTheme="majorBidi" w:cstheme="majorBidi"/>
        </w:rPr>
        <w:t xml:space="preserve"> </w:t>
      </w:r>
      <w:r w:rsidR="00963F6B">
        <w:rPr>
          <w:rFonts w:asciiTheme="majorBidi" w:hAnsiTheme="majorBidi" w:cstheme="majorBidi"/>
          <w:noProof/>
        </w:rPr>
        <w:t>[8,</w:t>
      </w:r>
      <w:r>
        <w:rPr>
          <w:rFonts w:asciiTheme="majorBidi" w:hAnsiTheme="majorBidi" w:cstheme="majorBidi"/>
          <w:noProof/>
        </w:rPr>
        <w:t>31]</w:t>
      </w:r>
      <w:r w:rsidR="00963F6B">
        <w:rPr>
          <w:rFonts w:asciiTheme="majorBidi" w:hAnsiTheme="majorBidi" w:cstheme="majorBidi"/>
          <w:noProof/>
        </w:rPr>
        <w:t>.</w:t>
      </w:r>
      <w:r>
        <w:rPr>
          <w:rFonts w:asciiTheme="majorBidi" w:hAnsiTheme="majorBidi" w:cstheme="majorBidi"/>
        </w:rPr>
        <w:t xml:space="preserve"> Bacterial components such as end</w:t>
      </w:r>
      <w:r w:rsidR="00D86F56">
        <w:rPr>
          <w:rFonts w:asciiTheme="majorBidi" w:hAnsiTheme="majorBidi" w:cstheme="majorBidi"/>
        </w:rPr>
        <w:t>otoxins may become adsorbed similarly to</w:t>
      </w:r>
      <w:r>
        <w:rPr>
          <w:rFonts w:asciiTheme="majorBidi" w:hAnsiTheme="majorBidi" w:cstheme="majorBidi"/>
        </w:rPr>
        <w:t xml:space="preserve"> proteins and escape detection. </w:t>
      </w:r>
      <w:r w:rsidR="00D86F56">
        <w:t>In</w:t>
      </w:r>
      <w:r w:rsidRPr="008A5421">
        <w:t xml:space="preserve"> this study we did not </w:t>
      </w:r>
      <w:r>
        <w:t xml:space="preserve">try to identify individual bacteria, nor did we </w:t>
      </w:r>
      <w:r w:rsidRPr="008A5421">
        <w:t xml:space="preserve">evaluate the potential for bacterial transfer and re-implantation through endoscopes and accessories such as </w:t>
      </w:r>
      <w:r w:rsidRPr="007B4089">
        <w:t xml:space="preserve">forceps. </w:t>
      </w:r>
      <w:r>
        <w:rPr>
          <w:rFonts w:asciiTheme="majorBidi" w:hAnsiTheme="majorBidi" w:cstheme="majorBidi"/>
        </w:rPr>
        <w:t xml:space="preserve">Clinically significant cross-infections seem </w:t>
      </w:r>
      <w:r w:rsidR="00D86F56">
        <w:rPr>
          <w:rFonts w:asciiTheme="majorBidi" w:hAnsiTheme="majorBidi" w:cstheme="majorBidi"/>
        </w:rPr>
        <w:t xml:space="preserve">to be </w:t>
      </w:r>
      <w:r>
        <w:rPr>
          <w:rFonts w:asciiTheme="majorBidi" w:hAnsiTheme="majorBidi" w:cstheme="majorBidi"/>
        </w:rPr>
        <w:t xml:space="preserve">rare events, although various patient experiences or confusing clinical </w:t>
      </w:r>
      <w:r w:rsidR="00D86F56">
        <w:rPr>
          <w:rFonts w:asciiTheme="majorBidi" w:hAnsiTheme="majorBidi" w:cstheme="majorBidi"/>
        </w:rPr>
        <w:t>history may contribute to under-</w:t>
      </w:r>
      <w:r>
        <w:rPr>
          <w:rFonts w:asciiTheme="majorBidi" w:hAnsiTheme="majorBidi" w:cstheme="majorBidi"/>
        </w:rPr>
        <w:t xml:space="preserve">reporting </w:t>
      </w:r>
      <w:r>
        <w:rPr>
          <w:rFonts w:asciiTheme="majorBidi" w:hAnsiTheme="majorBidi" w:cstheme="majorBidi"/>
          <w:noProof/>
        </w:rPr>
        <w:t xml:space="preserve">[32]. </w:t>
      </w:r>
      <w:r>
        <w:rPr>
          <w:rFonts w:asciiTheme="majorBidi" w:hAnsiTheme="majorBidi" w:cstheme="majorBidi"/>
        </w:rPr>
        <w:t xml:space="preserve">Issues may arise when cross-contaminations involve particularly susceptible patients and/or pathogenic strains, leading to more serious (and visible) outbreaks </w:t>
      </w:r>
      <w:r w:rsidR="00963F6B">
        <w:rPr>
          <w:rFonts w:asciiTheme="majorBidi" w:hAnsiTheme="majorBidi" w:cstheme="majorBidi"/>
          <w:noProof/>
        </w:rPr>
        <w:t>[1,3,4,</w:t>
      </w:r>
      <w:r>
        <w:rPr>
          <w:rFonts w:asciiTheme="majorBidi" w:hAnsiTheme="majorBidi" w:cstheme="majorBidi"/>
          <w:noProof/>
        </w:rPr>
        <w:t>16]</w:t>
      </w:r>
      <w:r>
        <w:rPr>
          <w:rFonts w:asciiTheme="majorBidi" w:hAnsiTheme="majorBidi" w:cstheme="majorBidi"/>
        </w:rPr>
        <w:t xml:space="preserve">. </w:t>
      </w:r>
      <w:r w:rsidRPr="008A5421">
        <w:t>Encouraging patients to report e</w:t>
      </w:r>
      <w:r w:rsidR="00D86F56">
        <w:t>ven minor complications might lead to early warnings, and prevent</w:t>
      </w:r>
      <w:r w:rsidRPr="008A5421">
        <w:t xml:space="preserve"> major occurrence</w:t>
      </w:r>
      <w:r w:rsidR="00D86F56">
        <w:t>s</w:t>
      </w:r>
      <w:r w:rsidRPr="008A5421">
        <w:t xml:space="preserve"> provided appropriate corrective actions are taken.</w:t>
      </w:r>
      <w:r>
        <w:t xml:space="preserve"> </w:t>
      </w:r>
      <w:r>
        <w:rPr>
          <w:rFonts w:asciiTheme="majorBidi" w:hAnsiTheme="majorBidi" w:cstheme="majorBidi"/>
        </w:rPr>
        <w:t>The potential risk remains to be addressed</w:t>
      </w:r>
      <w:r w:rsidR="00D86F56">
        <w:rPr>
          <w:rFonts w:asciiTheme="majorBidi" w:hAnsiTheme="majorBidi" w:cstheme="majorBidi"/>
        </w:rPr>
        <w:t>,</w:t>
      </w:r>
      <w:r>
        <w:rPr>
          <w:rFonts w:asciiTheme="majorBidi" w:hAnsiTheme="majorBidi" w:cstheme="majorBidi"/>
        </w:rPr>
        <w:t xml:space="preserve"> as antibiotic resistance is spreading, and endoscope channels may offer one perfect ground for the exchange of resistance genes between bacter</w:t>
      </w:r>
      <w:r w:rsidR="00D86F56">
        <w:rPr>
          <w:rFonts w:asciiTheme="majorBidi" w:hAnsiTheme="majorBidi" w:cstheme="majorBidi"/>
        </w:rPr>
        <w:t>ial species, contributing to antimicrobial resistance</w:t>
      </w:r>
      <w:r>
        <w:rPr>
          <w:rFonts w:asciiTheme="majorBidi" w:hAnsiTheme="majorBidi" w:cstheme="majorBidi"/>
          <w:noProof/>
        </w:rPr>
        <w:t xml:space="preserve"> [1, 2]</w:t>
      </w:r>
      <w:r>
        <w:rPr>
          <w:rFonts w:asciiTheme="majorBidi" w:hAnsiTheme="majorBidi" w:cstheme="majorBidi"/>
        </w:rPr>
        <w:t xml:space="preserve">. </w:t>
      </w:r>
    </w:p>
    <w:p w14:paraId="3E569DD1" w14:textId="77777777" w:rsidR="0064746C" w:rsidRDefault="0064746C" w:rsidP="0064746C">
      <w:pPr>
        <w:pStyle w:val="BodyText"/>
      </w:pPr>
      <w:r>
        <w:rPr>
          <w:color w:val="000000"/>
        </w:rPr>
        <w:lastRenderedPageBreak/>
        <w:t xml:space="preserve">Our dual staining demonstrates that amyloid proteins such as pathogenic prions are among the most difficult to displace or degrade. </w:t>
      </w:r>
      <w:proofErr w:type="gramStart"/>
      <w:r>
        <w:t>Partly reconstitute</w:t>
      </w:r>
      <w:r w:rsidR="00D86F56">
        <w:t>d blood (plasma and buffy coat, with</w:t>
      </w:r>
      <w:r>
        <w:t xml:space="preserve"> most red blood cells </w:t>
      </w:r>
      <w:r w:rsidR="00D86F56">
        <w:t>being absent) from s</w:t>
      </w:r>
      <w:r>
        <w:t>crapie-infected sheep proved a useful indicator for comparing the cleaning efficacy against total proteins and more specifically amyloid proteins.</w:t>
      </w:r>
      <w:proofErr w:type="gramEnd"/>
      <w:r>
        <w:t xml:space="preserve"> The presence of </w:t>
      </w:r>
      <w:proofErr w:type="spellStart"/>
      <w:r>
        <w:t>PrP</w:t>
      </w:r>
      <w:r w:rsidRPr="00CA0494">
        <w:rPr>
          <w:vertAlign w:val="superscript"/>
        </w:rPr>
        <w:t>Sc</w:t>
      </w:r>
      <w:proofErr w:type="spellEnd"/>
      <w:r>
        <w:t xml:space="preserve"> and </w:t>
      </w:r>
      <w:r w:rsidR="00D86F56">
        <w:t xml:space="preserve">the infectivity of this material </w:t>
      </w:r>
      <w:proofErr w:type="gramStart"/>
      <w:r w:rsidR="00D86F56">
        <w:t>has</w:t>
      </w:r>
      <w:proofErr w:type="gramEnd"/>
      <w:r w:rsidR="00D86F56">
        <w:t xml:space="preserve"> been</w:t>
      </w:r>
      <w:r>
        <w:t xml:space="preserve"> confirmed in other studies </w:t>
      </w:r>
      <w:r>
        <w:rPr>
          <w:noProof/>
        </w:rPr>
        <w:t>[33]</w:t>
      </w:r>
      <w:r w:rsidR="00D25908">
        <w:t>;</w:t>
      </w:r>
      <w:r>
        <w:t xml:space="preserve"> thus we considered it to be a representative soil for our purpose. </w:t>
      </w:r>
    </w:p>
    <w:p w14:paraId="1BF13A50" w14:textId="77777777" w:rsidR="0064746C" w:rsidRDefault="0064746C" w:rsidP="0064746C">
      <w:pPr>
        <w:pStyle w:val="BodyText"/>
      </w:pPr>
      <w:r>
        <w:t xml:space="preserve">Our failure to detect any </w:t>
      </w:r>
      <w:proofErr w:type="spellStart"/>
      <w:r>
        <w:t>thioflavin</w:t>
      </w:r>
      <w:proofErr w:type="spellEnd"/>
      <w:r>
        <w:t xml:space="preserve">-positive signal in new channels freshly contaminated with tissues known to contain prions may be due to the proportion of prions within these blood fractions being too low, or </w:t>
      </w:r>
      <w:r w:rsidR="000C6D75">
        <w:t xml:space="preserve">to </w:t>
      </w:r>
      <w:r>
        <w:t xml:space="preserve">hydrophobic prions being embedded in the relatively high </w:t>
      </w:r>
      <w:r w:rsidR="000C6D75">
        <w:t>quantity</w:t>
      </w:r>
      <w:r>
        <w:t xml:space="preserve"> of other molecules consisting principally of proteins and lipids. We </w:t>
      </w:r>
      <w:r w:rsidR="000C6D75">
        <w:t xml:space="preserve">have </w:t>
      </w:r>
      <w:r>
        <w:t xml:space="preserve">previously reported the difficulty of detecting amyloid aggregates in lipid-rich tissues such as brain. This prompted us to add the surfactant Tween 20 to brain homogenates, which helped </w:t>
      </w:r>
      <w:r w:rsidR="000C6D75">
        <w:t xml:space="preserve">in </w:t>
      </w:r>
      <w:r>
        <w:t>separating lipids from</w:t>
      </w:r>
      <w:r w:rsidRPr="00D22C88">
        <w:t xml:space="preserve"> </w:t>
      </w:r>
      <w:r>
        <w:t xml:space="preserve">protein aggregates, thus improving significantly our limit of detection of </w:t>
      </w:r>
      <w:proofErr w:type="spellStart"/>
      <w:r>
        <w:t>PrP</w:t>
      </w:r>
      <w:r w:rsidRPr="00653582">
        <w:rPr>
          <w:vertAlign w:val="superscript"/>
        </w:rPr>
        <w:t>Sc</w:t>
      </w:r>
      <w:proofErr w:type="spellEnd"/>
      <w:r>
        <w:t xml:space="preserve"> in infected brain </w:t>
      </w:r>
      <w:r>
        <w:rPr>
          <w:noProof/>
        </w:rPr>
        <w:t>[24]</w:t>
      </w:r>
      <w:r>
        <w:t>. Our observations suggest similar issues exist when trying to detect prions in blood</w:t>
      </w:r>
      <w:r w:rsidR="000C6D75">
        <w:t>,</w:t>
      </w:r>
      <w:r>
        <w:t xml:space="preserve"> and may have implications in the development of rapid blood tests for prion diseases. </w:t>
      </w:r>
    </w:p>
    <w:p w14:paraId="1056CB4F" w14:textId="77777777" w:rsidR="0064746C" w:rsidRDefault="0064746C" w:rsidP="0064746C">
      <w:pPr>
        <w:pStyle w:val="BodyText"/>
      </w:pPr>
      <w:r>
        <w:t xml:space="preserve">In old channels, the presence of amyloid deposits in </w:t>
      </w:r>
      <w:r w:rsidR="000C6D75">
        <w:t xml:space="preserve">a </w:t>
      </w:r>
      <w:r>
        <w:t>sufficient amount to provide a signal detectable among the significantly larger, more recent contamination demonstrates how hydrophobic amyloid proteins are the most difficult to remove and represent the majority of historical re</w:t>
      </w:r>
      <w:r w:rsidR="000C6D75">
        <w:t xml:space="preserve">sidues adsorbed on old, worn surfaces. </w:t>
      </w:r>
    </w:p>
    <w:p w14:paraId="6CC24AAC" w14:textId="77777777" w:rsidR="0064746C" w:rsidRDefault="000C6D75" w:rsidP="0064746C">
      <w:pPr>
        <w:pStyle w:val="BodyText"/>
      </w:pPr>
      <w:r>
        <w:rPr>
          <w:color w:val="000000"/>
        </w:rPr>
        <w:t>With currently available assays</w:t>
      </w:r>
      <w:r w:rsidRPr="008A5421">
        <w:rPr>
          <w:color w:val="000000"/>
        </w:rPr>
        <w:t xml:space="preserve"> </w:t>
      </w:r>
      <w:r>
        <w:rPr>
          <w:color w:val="000000"/>
        </w:rPr>
        <w:t xml:space="preserve">it </w:t>
      </w:r>
      <w:r w:rsidRPr="008A5421">
        <w:rPr>
          <w:color w:val="000000"/>
        </w:rPr>
        <w:t>remains difficult</w:t>
      </w:r>
      <w:r>
        <w:rPr>
          <w:color w:val="000000"/>
        </w:rPr>
        <w:t xml:space="preserve"> to assess</w:t>
      </w:r>
      <w:r w:rsidR="0064746C" w:rsidRPr="008A5421">
        <w:rPr>
          <w:color w:val="000000"/>
        </w:rPr>
        <w:t xml:space="preserve"> the potential risk of iatrogenic </w:t>
      </w:r>
      <w:proofErr w:type="spellStart"/>
      <w:r w:rsidR="0064746C">
        <w:rPr>
          <w:color w:val="000000"/>
        </w:rPr>
        <w:t>vCJD</w:t>
      </w:r>
      <w:proofErr w:type="spellEnd"/>
      <w:r w:rsidR="0064746C">
        <w:rPr>
          <w:color w:val="000000"/>
        </w:rPr>
        <w:t xml:space="preserve"> </w:t>
      </w:r>
      <w:r w:rsidR="0064746C" w:rsidRPr="008A5421">
        <w:rPr>
          <w:color w:val="000000"/>
        </w:rPr>
        <w:t xml:space="preserve">transmission via endoscopes </w:t>
      </w:r>
      <w:r w:rsidR="0064746C">
        <w:rPr>
          <w:noProof/>
          <w:color w:val="000000"/>
        </w:rPr>
        <w:t>[34]</w:t>
      </w:r>
      <w:r>
        <w:rPr>
          <w:noProof/>
          <w:color w:val="000000"/>
        </w:rPr>
        <w:t>.</w:t>
      </w:r>
      <w:r w:rsidR="0064746C">
        <w:rPr>
          <w:color w:val="000000"/>
        </w:rPr>
        <w:t xml:space="preserve"> While the presence of amyloid aggregates does not imply the presence of infectivity in these tissues, p</w:t>
      </w:r>
      <w:r w:rsidR="0064746C" w:rsidRPr="008A5421">
        <w:rPr>
          <w:color w:val="000000"/>
        </w:rPr>
        <w:t xml:space="preserve">rions are </w:t>
      </w:r>
      <w:r w:rsidR="0064746C" w:rsidRPr="008A5421">
        <w:rPr>
          <w:color w:val="000000"/>
        </w:rPr>
        <w:lastRenderedPageBreak/>
        <w:t>known to remain inf</w:t>
      </w:r>
      <w:r w:rsidR="0064746C">
        <w:rPr>
          <w:color w:val="000000"/>
        </w:rPr>
        <w:t xml:space="preserve">ectious for months and carriers may remain asymptomatic for decades. </w:t>
      </w:r>
      <w:r w:rsidR="0064746C">
        <w:t>Identified cases of iatrogenic CJD resulted from direct contact with CJD-</w:t>
      </w:r>
      <w:r>
        <w:t>infected</w:t>
      </w:r>
      <w:r w:rsidR="0064746C">
        <w:t xml:space="preserve"> or </w:t>
      </w:r>
      <w:proofErr w:type="spellStart"/>
      <w:r w:rsidR="0064746C">
        <w:t>vCJD</w:t>
      </w:r>
      <w:proofErr w:type="spellEnd"/>
      <w:r w:rsidR="0064746C">
        <w:t xml:space="preserve">-infected surfaces or tissues identified </w:t>
      </w:r>
      <w:r>
        <w:t xml:space="preserve">to be </w:t>
      </w:r>
      <w:r w:rsidR="0064746C">
        <w:t xml:space="preserve">at high risk of transmission. It is conceivable that infectious prions present in the blood of an asymptomatic </w:t>
      </w:r>
      <w:proofErr w:type="spellStart"/>
      <w:r w:rsidR="0064746C">
        <w:t>vCJD</w:t>
      </w:r>
      <w:proofErr w:type="spellEnd"/>
      <w:r w:rsidR="0064746C">
        <w:t xml:space="preserve"> carrier may be adsorbed with other proteins onto the outer and luminal surfaces of an endoscope. Transmission of </w:t>
      </w:r>
      <w:proofErr w:type="spellStart"/>
      <w:r w:rsidR="0064746C">
        <w:t>vCJD</w:t>
      </w:r>
      <w:proofErr w:type="spellEnd"/>
      <w:r w:rsidR="0064746C">
        <w:t xml:space="preserve"> via a flexible endoscope would require the detachment of prions from the surface of the instrument, absorption through mucosal layers, migration to the </w:t>
      </w:r>
      <w:proofErr w:type="spellStart"/>
      <w:r w:rsidR="0064746C">
        <w:t>lymphoreticular</w:t>
      </w:r>
      <w:proofErr w:type="spellEnd"/>
      <w:r w:rsidR="0064746C">
        <w:t xml:space="preserve"> system</w:t>
      </w:r>
      <w:r>
        <w:t>,</w:t>
      </w:r>
      <w:r w:rsidR="0064746C">
        <w:t xml:space="preserve"> and further disease progression following the currently understood pathophysiology of </w:t>
      </w:r>
      <w:proofErr w:type="spellStart"/>
      <w:r w:rsidR="0064746C">
        <w:t>vCJD</w:t>
      </w:r>
      <w:proofErr w:type="spellEnd"/>
      <w:r w:rsidR="0064746C">
        <w:t xml:space="preserve">. The examination of endoscopes used on identified </w:t>
      </w:r>
      <w:proofErr w:type="spellStart"/>
      <w:r w:rsidR="0064746C">
        <w:t>vCJD</w:t>
      </w:r>
      <w:proofErr w:type="spellEnd"/>
      <w:r w:rsidR="0064746C">
        <w:t xml:space="preserve"> carriers may provide a better understanding of the potential associated risks. While there is increasing evidence</w:t>
      </w:r>
      <w:r w:rsidR="0064746C" w:rsidRPr="00483739">
        <w:t xml:space="preserve"> </w:t>
      </w:r>
      <w:r w:rsidR="0064746C">
        <w:t xml:space="preserve">of the potential for bacterial cross-infection through endoscopy, confirming the presence of </w:t>
      </w:r>
      <w:proofErr w:type="spellStart"/>
      <w:r w:rsidR="0064746C">
        <w:t>vCJD</w:t>
      </w:r>
      <w:proofErr w:type="spellEnd"/>
      <w:r w:rsidR="0064746C">
        <w:t xml:space="preserve"> infectivity in an endoscope, or </w:t>
      </w:r>
      <w:r w:rsidR="00D25908">
        <w:t xml:space="preserve">in </w:t>
      </w:r>
      <w:r w:rsidR="0064746C">
        <w:t xml:space="preserve">any other reusable instruments, requires the development of adapted and suitably sensitive assays. </w:t>
      </w:r>
      <w:r w:rsidR="0064746C">
        <w:rPr>
          <w:color w:val="000000"/>
        </w:rPr>
        <w:t>I</w:t>
      </w:r>
      <w:r w:rsidR="0064746C" w:rsidRPr="007B4089">
        <w:t xml:space="preserve">atrogenic transmission of </w:t>
      </w:r>
      <w:proofErr w:type="spellStart"/>
      <w:r w:rsidR="0064746C" w:rsidRPr="007B4089">
        <w:t>vCJD</w:t>
      </w:r>
      <w:proofErr w:type="spellEnd"/>
      <w:r w:rsidR="0064746C" w:rsidRPr="007B4089">
        <w:t xml:space="preserve"> through endoscopy has not been reported to date.</w:t>
      </w:r>
    </w:p>
    <w:p w14:paraId="74B7926E" w14:textId="77777777" w:rsidR="0064746C" w:rsidRPr="008A5421" w:rsidRDefault="0064746C" w:rsidP="0064746C">
      <w:pPr>
        <w:pStyle w:val="BodyText"/>
        <w:rPr>
          <w:color w:val="000000"/>
        </w:rPr>
      </w:pPr>
      <w:r w:rsidRPr="008A5421">
        <w:t xml:space="preserve">The </w:t>
      </w:r>
      <w:r>
        <w:t>grow</w:t>
      </w:r>
      <w:r w:rsidRPr="008A5421">
        <w:t xml:space="preserve">ing number of </w:t>
      </w:r>
      <w:r>
        <w:t>endoscopic procedure</w:t>
      </w:r>
      <w:r w:rsidRPr="008A5421">
        <w:t xml:space="preserve">s </w:t>
      </w:r>
      <w:r>
        <w:t>increas</w:t>
      </w:r>
      <w:r w:rsidRPr="008A5421">
        <w:t xml:space="preserve">es </w:t>
      </w:r>
      <w:r>
        <w:t xml:space="preserve">the demand on staff and facilities, and </w:t>
      </w:r>
      <w:r w:rsidR="000C6D75">
        <w:t xml:space="preserve">on usage of </w:t>
      </w:r>
      <w:r>
        <w:t>individual</w:t>
      </w:r>
      <w:r w:rsidRPr="008A5421">
        <w:t xml:space="preserve"> endoscopes which remain expensive </w:t>
      </w:r>
      <w:r>
        <w:t xml:space="preserve">to buy or maintain </w:t>
      </w:r>
      <w:r w:rsidR="000C6D75">
        <w:rPr>
          <w:noProof/>
        </w:rPr>
        <w:t>[4,</w:t>
      </w:r>
      <w:r>
        <w:rPr>
          <w:noProof/>
        </w:rPr>
        <w:t>35]</w:t>
      </w:r>
      <w:r>
        <w:t>. Reprocessing regimen</w:t>
      </w:r>
      <w:r w:rsidR="000C6D75">
        <w:t>s</w:t>
      </w:r>
      <w:r w:rsidRPr="008A5421">
        <w:t xml:space="preserve"> are mostly base</w:t>
      </w:r>
      <w:r>
        <w:t xml:space="preserve">d on the </w:t>
      </w:r>
      <w:r w:rsidRPr="008A5421">
        <w:t>recommendations</w:t>
      </w:r>
      <w:r>
        <w:t xml:space="preserve"> of </w:t>
      </w:r>
      <w:r w:rsidR="000C6D75">
        <w:t xml:space="preserve">the manufacturers of </w:t>
      </w:r>
      <w:r>
        <w:t>endoscope</w:t>
      </w:r>
      <w:r w:rsidR="000C6D75">
        <w:t>s</w:t>
      </w:r>
      <w:r>
        <w:t xml:space="preserve">, </w:t>
      </w:r>
      <w:r w:rsidR="000C6D75">
        <w:t xml:space="preserve">automated endoscope </w:t>
      </w:r>
      <w:proofErr w:type="spellStart"/>
      <w:r w:rsidR="000C6D75">
        <w:t>reprocessors</w:t>
      </w:r>
      <w:proofErr w:type="spellEnd"/>
      <w:r w:rsidR="000C6D75">
        <w:t xml:space="preserve">, </w:t>
      </w:r>
      <w:r>
        <w:t xml:space="preserve">and </w:t>
      </w:r>
      <w:r w:rsidR="008709F4">
        <w:t>reprocessing chemicals.</w:t>
      </w:r>
      <w:r>
        <w:t xml:space="preserve"> </w:t>
      </w:r>
      <w:r w:rsidR="008709F4">
        <w:t>End-users are likely to welcome</w:t>
      </w:r>
      <w:r>
        <w:t xml:space="preserve"> promise</w:t>
      </w:r>
      <w:r w:rsidR="008709F4">
        <w:t>s</w:t>
      </w:r>
      <w:r>
        <w:t xml:space="preserve"> </w:t>
      </w:r>
      <w:r w:rsidR="008709F4">
        <w:t>of regimens that are</w:t>
      </w:r>
      <w:r>
        <w:t xml:space="preserve"> validated (i.e.</w:t>
      </w:r>
      <w:r w:rsidR="008709F4">
        <w:t>,</w:t>
      </w:r>
      <w:r>
        <w:t xml:space="preserve"> giving acceptable results based on current standard tests), potentially faster</w:t>
      </w:r>
      <w:r w:rsidR="008709F4">
        <w:t>, and thus cost-saving</w:t>
      </w:r>
      <w:r>
        <w:t xml:space="preserve">. </w:t>
      </w:r>
      <w:r>
        <w:rPr>
          <w:color w:val="000000"/>
        </w:rPr>
        <w:t>The action of chemicals</w:t>
      </w:r>
      <w:r w:rsidRPr="008A5421">
        <w:rPr>
          <w:color w:val="000000"/>
        </w:rPr>
        <w:t xml:space="preserve"> </w:t>
      </w:r>
      <w:r>
        <w:rPr>
          <w:color w:val="000000"/>
        </w:rPr>
        <w:t>against</w:t>
      </w:r>
      <w:r w:rsidRPr="008A5421">
        <w:rPr>
          <w:color w:val="000000"/>
        </w:rPr>
        <w:t xml:space="preserve"> </w:t>
      </w:r>
      <w:r>
        <w:rPr>
          <w:color w:val="000000"/>
        </w:rPr>
        <w:t xml:space="preserve">the most difficult contaminants such as </w:t>
      </w:r>
      <w:r w:rsidRPr="008A5421">
        <w:rPr>
          <w:color w:val="000000"/>
        </w:rPr>
        <w:t>prion</w:t>
      </w:r>
      <w:r>
        <w:rPr>
          <w:color w:val="000000"/>
        </w:rPr>
        <w:t>s</w:t>
      </w:r>
      <w:r w:rsidRPr="008A5421">
        <w:rPr>
          <w:color w:val="000000"/>
        </w:rPr>
        <w:t xml:space="preserve"> </w:t>
      </w:r>
      <w:r>
        <w:rPr>
          <w:color w:val="000000"/>
        </w:rPr>
        <w:t>lacks independent certification. O</w:t>
      </w:r>
      <w:r w:rsidRPr="008A5421">
        <w:rPr>
          <w:color w:val="000000"/>
        </w:rPr>
        <w:t xml:space="preserve">ur </w:t>
      </w:r>
      <w:r>
        <w:rPr>
          <w:color w:val="000000"/>
        </w:rPr>
        <w:t xml:space="preserve">results suggest </w:t>
      </w:r>
      <w:r w:rsidRPr="008A5421">
        <w:rPr>
          <w:color w:val="000000"/>
        </w:rPr>
        <w:t xml:space="preserve">it is unlikely that more of the </w:t>
      </w:r>
      <w:r w:rsidR="008709F4">
        <w:rPr>
          <w:color w:val="000000"/>
        </w:rPr>
        <w:t>same treatment will remove well-</w:t>
      </w:r>
      <w:r w:rsidRPr="008A5421">
        <w:rPr>
          <w:color w:val="000000"/>
        </w:rPr>
        <w:t>established b</w:t>
      </w:r>
      <w:r w:rsidR="00F9462A">
        <w:rPr>
          <w:color w:val="000000"/>
        </w:rPr>
        <w:t xml:space="preserve">iofilms and proteinaceous </w:t>
      </w:r>
      <w:proofErr w:type="spellStart"/>
      <w:r w:rsidR="00F9462A">
        <w:rPr>
          <w:color w:val="000000"/>
        </w:rPr>
        <w:t>micro</w:t>
      </w:r>
      <w:r w:rsidRPr="008A5421">
        <w:rPr>
          <w:color w:val="000000"/>
        </w:rPr>
        <w:t>deposits</w:t>
      </w:r>
      <w:proofErr w:type="spellEnd"/>
      <w:r w:rsidRPr="008A5421">
        <w:rPr>
          <w:color w:val="000000"/>
        </w:rPr>
        <w:t xml:space="preserve"> adsorbed along wear marks on the luminal </w:t>
      </w:r>
      <w:r w:rsidRPr="008A5421">
        <w:rPr>
          <w:color w:val="000000"/>
        </w:rPr>
        <w:lastRenderedPageBreak/>
        <w:t>surface</w:t>
      </w:r>
      <w:r w:rsidR="00F9462A">
        <w:rPr>
          <w:color w:val="000000"/>
        </w:rPr>
        <w:t>s</w:t>
      </w:r>
      <w:r w:rsidRPr="008A5421">
        <w:rPr>
          <w:color w:val="000000"/>
        </w:rPr>
        <w:t xml:space="preserve"> of channels.</w:t>
      </w:r>
      <w:r>
        <w:rPr>
          <w:color w:val="000000"/>
        </w:rPr>
        <w:t xml:space="preserve"> </w:t>
      </w:r>
      <w:r w:rsidRPr="008A5421">
        <w:rPr>
          <w:color w:val="000000"/>
        </w:rPr>
        <w:t xml:space="preserve">Where major infection issues are identified, not only </w:t>
      </w:r>
      <w:r w:rsidR="00F9462A">
        <w:rPr>
          <w:color w:val="000000"/>
        </w:rPr>
        <w:t xml:space="preserve">will </w:t>
      </w:r>
      <w:r w:rsidRPr="008A5421">
        <w:rPr>
          <w:color w:val="000000"/>
        </w:rPr>
        <w:t xml:space="preserve">procedures need to be reviewed but existing equipment </w:t>
      </w:r>
      <w:r>
        <w:rPr>
          <w:color w:val="000000"/>
        </w:rPr>
        <w:t>may</w:t>
      </w:r>
      <w:r w:rsidRPr="008A5421">
        <w:rPr>
          <w:color w:val="000000"/>
        </w:rPr>
        <w:t xml:space="preserve"> need to be</w:t>
      </w:r>
      <w:r>
        <w:rPr>
          <w:color w:val="000000"/>
        </w:rPr>
        <w:t xml:space="preserve"> refurbished or</w:t>
      </w:r>
      <w:r w:rsidRPr="008A5421">
        <w:rPr>
          <w:color w:val="000000"/>
        </w:rPr>
        <w:t xml:space="preserve"> replaced to eliminate the risk of contamination from “historical residues”</w:t>
      </w:r>
      <w:r>
        <w:rPr>
          <w:color w:val="000000"/>
        </w:rPr>
        <w:t xml:space="preserve"> </w:t>
      </w:r>
      <w:r>
        <w:rPr>
          <w:noProof/>
          <w:color w:val="000000"/>
        </w:rPr>
        <w:t>[35]</w:t>
      </w:r>
      <w:r w:rsidRPr="008A5421">
        <w:rPr>
          <w:color w:val="000000"/>
        </w:rPr>
        <w:t xml:space="preserve">. </w:t>
      </w:r>
    </w:p>
    <w:p w14:paraId="4179802B" w14:textId="77777777" w:rsidR="0064746C" w:rsidRDefault="0064746C" w:rsidP="0064746C">
      <w:pPr>
        <w:pStyle w:val="BodyText"/>
      </w:pPr>
      <w:r>
        <w:t>We examined the early adsorption of proteins only in one particular type of channel from a unique source. It is possible that different materials will have different adsorption characteristics, though in our experience most materials currently used in the manufacturing of reusable instruments are prone to protein adsorption. Our examination of clinically used channels was also limited to a small</w:t>
      </w:r>
      <w:r w:rsidR="00D25908">
        <w:t xml:space="preserve"> number of endoscopes from the s</w:t>
      </w:r>
      <w:r>
        <w:t xml:space="preserve">outh </w:t>
      </w:r>
      <w:r w:rsidR="00F9462A">
        <w:t xml:space="preserve">of England at their end of life, because </w:t>
      </w:r>
      <w:r>
        <w:t xml:space="preserve">our method presently requires the removal of the biopsy channel. The development of adapted, sensitive and accessible technologies </w:t>
      </w:r>
      <w:r w:rsidR="00F9462A">
        <w:t xml:space="preserve">for routine examination of </w:t>
      </w:r>
      <w:r>
        <w:t xml:space="preserve">channel lumens </w:t>
      </w:r>
      <w:r w:rsidRPr="00F9462A">
        <w:t xml:space="preserve">in situ, </w:t>
      </w:r>
      <w:r>
        <w:t>thus avoiding the issues of limited sam</w:t>
      </w:r>
      <w:r w:rsidR="00F9462A">
        <w:t>ple recovery, would provide end-</w:t>
      </w:r>
      <w:r>
        <w:t xml:space="preserve">users </w:t>
      </w:r>
      <w:r w:rsidR="00F9462A">
        <w:t>with better monitoring of</w:t>
      </w:r>
      <w:r>
        <w:t xml:space="preserve"> their reprocessing</w:t>
      </w:r>
      <w:r w:rsidR="00F9462A">
        <w:t xml:space="preserve"> regimens. </w:t>
      </w:r>
    </w:p>
    <w:p w14:paraId="6D36D559" w14:textId="77777777" w:rsidR="0064746C" w:rsidRPr="008A5421" w:rsidRDefault="0064746C" w:rsidP="0064746C">
      <w:pPr>
        <w:pStyle w:val="BodyText"/>
      </w:pPr>
      <w:r w:rsidRPr="008A5421">
        <w:t xml:space="preserve">New technologies are being developed to bridge the gap between current capabilities in clinical settings and the </w:t>
      </w:r>
      <w:r>
        <w:t>potential</w:t>
      </w:r>
      <w:r w:rsidRPr="008A5421">
        <w:t xml:space="preserve"> threats</w:t>
      </w:r>
      <w:r w:rsidR="005C3DC4">
        <w:t xml:space="preserve"> associated with residual </w:t>
      </w:r>
      <w:proofErr w:type="spellStart"/>
      <w:r w:rsidR="005C3DC4">
        <w:t>microcontamination</w:t>
      </w:r>
      <w:proofErr w:type="spellEnd"/>
      <w:r w:rsidR="005C3DC4">
        <w:t>. Given the ever-</w:t>
      </w:r>
      <w:r w:rsidRPr="008A5421">
        <w:t>increasi</w:t>
      </w:r>
      <w:r w:rsidR="005C3DC4">
        <w:t xml:space="preserve">ng demand on endoscopy clinics and </w:t>
      </w:r>
      <w:r w:rsidRPr="008A5421">
        <w:t>the expansion</w:t>
      </w:r>
      <w:r>
        <w:t xml:space="preserve"> of antimicrobial-resistant </w:t>
      </w:r>
      <w:r w:rsidRPr="008A5421">
        <w:t xml:space="preserve">bacterial strains, new decontamination technologies are likely to </w:t>
      </w:r>
      <w:r w:rsidR="005C3DC4">
        <w:t xml:space="preserve">have a </w:t>
      </w:r>
      <w:r w:rsidRPr="008A5421">
        <w:t xml:space="preserve">key </w:t>
      </w:r>
      <w:r w:rsidR="005C3DC4">
        <w:t xml:space="preserve">role in future </w:t>
      </w:r>
      <w:r w:rsidRPr="008A5421">
        <w:t>healthcare.</w:t>
      </w:r>
      <w:r>
        <w:t xml:space="preserve"> </w:t>
      </w:r>
    </w:p>
    <w:p w14:paraId="6BA3AE77" w14:textId="77777777" w:rsidR="002711AA" w:rsidRDefault="002711AA" w:rsidP="002711AA">
      <w:pPr>
        <w:pStyle w:val="BodyText"/>
        <w:rPr>
          <w:lang w:val="en-US"/>
        </w:rPr>
      </w:pPr>
    </w:p>
    <w:p w14:paraId="0169043E" w14:textId="77777777" w:rsidR="002711AA" w:rsidRPr="008A5421" w:rsidRDefault="002711AA" w:rsidP="002711AA">
      <w:pPr>
        <w:pStyle w:val="Heading1"/>
      </w:pPr>
      <w:r>
        <w:t>Acknowledg</w:t>
      </w:r>
      <w:r w:rsidRPr="008A5421">
        <w:t>ments</w:t>
      </w:r>
    </w:p>
    <w:p w14:paraId="34D47F7D" w14:textId="77777777" w:rsidR="002711AA" w:rsidRDefault="005C3DC4" w:rsidP="002711AA">
      <w:pPr>
        <w:pStyle w:val="BodyText"/>
        <w:rPr>
          <w:iCs/>
        </w:rPr>
      </w:pPr>
      <w:r>
        <w:rPr>
          <w:iCs/>
        </w:rPr>
        <w:t>We are grateful</w:t>
      </w:r>
      <w:r w:rsidR="002711AA" w:rsidRPr="008A5421">
        <w:rPr>
          <w:iCs/>
        </w:rPr>
        <w:t xml:space="preserve"> to all clinical staff in various endoscopy units who have collaborated in this study. </w:t>
      </w:r>
    </w:p>
    <w:p w14:paraId="572BA465" w14:textId="77777777" w:rsidR="002711AA" w:rsidRPr="00AF4031" w:rsidRDefault="002711AA" w:rsidP="005C3DC4">
      <w:pPr>
        <w:pStyle w:val="Heading2"/>
      </w:pPr>
      <w:r w:rsidRPr="00AF4031">
        <w:lastRenderedPageBreak/>
        <w:t>Disclaimer</w:t>
      </w:r>
    </w:p>
    <w:p w14:paraId="404E8EB2" w14:textId="77777777" w:rsidR="002711AA" w:rsidRDefault="002711AA" w:rsidP="002711AA">
      <w:pPr>
        <w:pStyle w:val="BodyText"/>
        <w:rPr>
          <w:iCs/>
        </w:rPr>
      </w:pPr>
      <w:r w:rsidRPr="008A5421">
        <w:rPr>
          <w:iCs/>
        </w:rPr>
        <w:t xml:space="preserve">This is an independent report commissioned and funded by </w:t>
      </w:r>
      <w:r w:rsidR="005C3DC4">
        <w:rPr>
          <w:iCs/>
        </w:rPr>
        <w:t>the Policy Research Programme of</w:t>
      </w:r>
      <w:r w:rsidRPr="008A5421">
        <w:rPr>
          <w:iCs/>
        </w:rPr>
        <w:t xml:space="preserve"> the Department of Health</w:t>
      </w:r>
      <w:r>
        <w:rPr>
          <w:iCs/>
        </w:rPr>
        <w:t>, England</w:t>
      </w:r>
      <w:r w:rsidRPr="008A5421">
        <w:rPr>
          <w:iCs/>
        </w:rPr>
        <w:t>. The views expressed are not necessarily those of the Department</w:t>
      </w:r>
      <w:r>
        <w:rPr>
          <w:iCs/>
        </w:rPr>
        <w:t>.</w:t>
      </w:r>
    </w:p>
    <w:p w14:paraId="20C51649" w14:textId="77777777" w:rsidR="002711AA" w:rsidRDefault="002711AA" w:rsidP="002711AA">
      <w:pPr>
        <w:pStyle w:val="BodyText"/>
        <w:rPr>
          <w:lang w:val="en-US"/>
        </w:rPr>
      </w:pPr>
    </w:p>
    <w:p w14:paraId="43F4BD45" w14:textId="77777777" w:rsidR="00DB5AEE" w:rsidRDefault="00004C89" w:rsidP="0064746C">
      <w:pPr>
        <w:pStyle w:val="BodyText"/>
      </w:pPr>
      <w:r>
        <w:rPr>
          <w:i/>
          <w:iCs/>
        </w:rPr>
        <w:t>Competing interests:</w:t>
      </w:r>
      <w:r>
        <w:t xml:space="preserve"> </w:t>
      </w:r>
      <w:r w:rsidR="002711AA">
        <w:t>R. C. </w:t>
      </w:r>
      <w:proofErr w:type="spellStart"/>
      <w:r w:rsidR="002711AA">
        <w:t>Hervé</w:t>
      </w:r>
      <w:proofErr w:type="spellEnd"/>
      <w:r w:rsidR="002711AA">
        <w:t xml:space="preserve"> and C. W. </w:t>
      </w:r>
      <w:proofErr w:type="spellStart"/>
      <w:r w:rsidR="002711AA" w:rsidRPr="00AB76D5">
        <w:t>Keevil</w:t>
      </w:r>
      <w:proofErr w:type="spellEnd"/>
      <w:r w:rsidR="002711AA">
        <w:t xml:space="preserve"> declared no conflicts of interest or financial interest.</w:t>
      </w:r>
    </w:p>
    <w:p w14:paraId="1F0DD63C" w14:textId="77777777" w:rsidR="00746AC3" w:rsidRDefault="00746AC3" w:rsidP="0064746C">
      <w:pPr>
        <w:pStyle w:val="BodyText"/>
      </w:pPr>
    </w:p>
    <w:p w14:paraId="70E0914A" w14:textId="77777777" w:rsidR="002711AA" w:rsidRDefault="00040E1D">
      <w:pPr>
        <w:pStyle w:val="Heading1"/>
      </w:pPr>
      <w:r>
        <w:t>References</w:t>
      </w:r>
      <w:r w:rsidR="0000342A">
        <w:t xml:space="preserve"> </w:t>
      </w:r>
    </w:p>
    <w:p w14:paraId="7232A763" w14:textId="77777777" w:rsidR="0064746C" w:rsidRDefault="0064746C" w:rsidP="0064746C">
      <w:pPr>
        <w:pStyle w:val="References"/>
      </w:pPr>
      <w:r>
        <w:t>1</w:t>
      </w:r>
      <w:r w:rsidR="00746AC3">
        <w:tab/>
      </w:r>
      <w:r>
        <w:t xml:space="preserve">Epstein L, Hunter JC, </w:t>
      </w:r>
      <w:proofErr w:type="spellStart"/>
      <w:r>
        <w:t>Arwady</w:t>
      </w:r>
      <w:proofErr w:type="spellEnd"/>
      <w:r>
        <w:t xml:space="preserve"> MA et al. New Delhi </w:t>
      </w:r>
      <w:proofErr w:type="spellStart"/>
      <w:r>
        <w:t>metallo</w:t>
      </w:r>
      <w:proofErr w:type="spellEnd"/>
      <w:r>
        <w:t xml:space="preserve">-beta-lactamase-producing </w:t>
      </w:r>
      <w:proofErr w:type="spellStart"/>
      <w:r>
        <w:t>carbapenem</w:t>
      </w:r>
      <w:proofErr w:type="spellEnd"/>
      <w:r>
        <w:t xml:space="preserve">-resistant Escherichia coli associated with exposure to </w:t>
      </w:r>
      <w:proofErr w:type="spellStart"/>
      <w:r>
        <w:t>duodenoscopes</w:t>
      </w:r>
      <w:proofErr w:type="spellEnd"/>
      <w:r>
        <w:t>. JAMA 2014; 31</w:t>
      </w:r>
      <w:r w:rsidRPr="00746AC3">
        <w:t>2</w:t>
      </w:r>
      <w:r w:rsidR="00746AC3" w:rsidRPr="00746AC3">
        <w:t xml:space="preserve">: </w:t>
      </w:r>
      <w:r w:rsidRPr="00746AC3">
        <w:t>1</w:t>
      </w:r>
      <w:r>
        <w:t>44</w:t>
      </w:r>
      <w:r w:rsidRPr="00746AC3">
        <w:t>7</w:t>
      </w:r>
      <w:r w:rsidR="00746AC3" w:rsidRPr="00746AC3">
        <w:t>–</w:t>
      </w:r>
      <w:r w:rsidRPr="00746AC3">
        <w:t>1</w:t>
      </w:r>
      <w:r>
        <w:t>455</w:t>
      </w:r>
    </w:p>
    <w:p w14:paraId="1C4C6333" w14:textId="77777777" w:rsidR="0064746C" w:rsidRDefault="0064746C" w:rsidP="0064746C">
      <w:pPr>
        <w:pStyle w:val="References"/>
      </w:pPr>
      <w:r>
        <w:t>2</w:t>
      </w:r>
      <w:r w:rsidR="00746AC3">
        <w:tab/>
      </w:r>
      <w:proofErr w:type="spellStart"/>
      <w:r>
        <w:t>Alrabaa</w:t>
      </w:r>
      <w:proofErr w:type="spellEnd"/>
      <w:r>
        <w:t xml:space="preserve"> SF, Nguyen P, Sanderson R et al. Early identification and control of </w:t>
      </w:r>
      <w:proofErr w:type="spellStart"/>
      <w:r>
        <w:t>carbapenemase</w:t>
      </w:r>
      <w:proofErr w:type="spellEnd"/>
      <w:r>
        <w:t xml:space="preserve">-producing </w:t>
      </w:r>
      <w:proofErr w:type="spellStart"/>
      <w:r>
        <w:t>Klebsiella</w:t>
      </w:r>
      <w:proofErr w:type="spellEnd"/>
      <w:r>
        <w:t xml:space="preserve"> pneumoniae, originating from contaminated endoscopic equipment. Am J Infect Control 2013; 4</w:t>
      </w:r>
      <w:r w:rsidRPr="00746AC3">
        <w:t>1</w:t>
      </w:r>
      <w:r w:rsidR="00746AC3" w:rsidRPr="00746AC3">
        <w:t xml:space="preserve">: </w:t>
      </w:r>
      <w:r w:rsidRPr="00746AC3">
        <w:t>5</w:t>
      </w:r>
      <w:r>
        <w:t>6</w:t>
      </w:r>
      <w:r w:rsidRPr="00746AC3">
        <w:t>2</w:t>
      </w:r>
      <w:r w:rsidR="00746AC3" w:rsidRPr="00746AC3">
        <w:t>–</w:t>
      </w:r>
      <w:r w:rsidRPr="00746AC3">
        <w:t>5</w:t>
      </w:r>
      <w:r>
        <w:t>64</w:t>
      </w:r>
    </w:p>
    <w:p w14:paraId="39865419" w14:textId="77777777" w:rsidR="0064746C" w:rsidRDefault="0064746C" w:rsidP="0064746C">
      <w:pPr>
        <w:pStyle w:val="References"/>
      </w:pPr>
      <w:r>
        <w:t>3</w:t>
      </w:r>
      <w:r w:rsidR="00746AC3">
        <w:tab/>
      </w:r>
      <w:proofErr w:type="spellStart"/>
      <w:r>
        <w:t>Aumeran</w:t>
      </w:r>
      <w:proofErr w:type="spellEnd"/>
      <w:r>
        <w:t xml:space="preserve"> C, </w:t>
      </w:r>
      <w:proofErr w:type="spellStart"/>
      <w:r>
        <w:t>Poincloux</w:t>
      </w:r>
      <w:proofErr w:type="spellEnd"/>
      <w:r>
        <w:t xml:space="preserve"> L, </w:t>
      </w:r>
      <w:proofErr w:type="spellStart"/>
      <w:r>
        <w:t>Souweine</w:t>
      </w:r>
      <w:proofErr w:type="spellEnd"/>
      <w:r>
        <w:t xml:space="preserve"> B et al. Multidrug-resistant </w:t>
      </w:r>
      <w:proofErr w:type="spellStart"/>
      <w:r>
        <w:t>Klebsiella</w:t>
      </w:r>
      <w:proofErr w:type="spellEnd"/>
      <w:r>
        <w:t xml:space="preserve"> pneumoniae outbreak after endoscopic retrograde cholangiopancreatography. Endoscopy 2010; 4</w:t>
      </w:r>
      <w:r w:rsidRPr="00746AC3">
        <w:t>2</w:t>
      </w:r>
      <w:r w:rsidR="00746AC3" w:rsidRPr="00746AC3">
        <w:t xml:space="preserve">: </w:t>
      </w:r>
      <w:r w:rsidRPr="00746AC3">
        <w:t>8</w:t>
      </w:r>
      <w:r>
        <w:t>9</w:t>
      </w:r>
      <w:r w:rsidRPr="00746AC3">
        <w:t>5</w:t>
      </w:r>
      <w:r w:rsidR="00746AC3" w:rsidRPr="00746AC3">
        <w:t>–</w:t>
      </w:r>
      <w:r w:rsidRPr="00746AC3">
        <w:t>8</w:t>
      </w:r>
      <w:r>
        <w:t>99</w:t>
      </w:r>
    </w:p>
    <w:p w14:paraId="7155223D" w14:textId="77777777" w:rsidR="0064746C" w:rsidRDefault="0064746C" w:rsidP="0064746C">
      <w:pPr>
        <w:pStyle w:val="References"/>
      </w:pPr>
      <w:r>
        <w:t>4</w:t>
      </w:r>
      <w:r w:rsidR="00746AC3">
        <w:tab/>
      </w:r>
      <w:proofErr w:type="spellStart"/>
      <w:r>
        <w:t>Wendorf</w:t>
      </w:r>
      <w:proofErr w:type="spellEnd"/>
      <w:r>
        <w:t xml:space="preserve"> KA, Kay M, </w:t>
      </w:r>
      <w:proofErr w:type="spellStart"/>
      <w:r>
        <w:t>Baliga</w:t>
      </w:r>
      <w:proofErr w:type="spellEnd"/>
      <w:r>
        <w:t xml:space="preserve"> C et al. Endoscopic retrograde cholangiopancreatography-associated </w:t>
      </w:r>
      <w:proofErr w:type="spellStart"/>
      <w:r>
        <w:t>AmpC</w:t>
      </w:r>
      <w:proofErr w:type="spellEnd"/>
      <w:r>
        <w:t xml:space="preserve"> Escherichia coli outbreak. Infect Control </w:t>
      </w:r>
      <w:proofErr w:type="spellStart"/>
      <w:r>
        <w:t>Hosp</w:t>
      </w:r>
      <w:proofErr w:type="spellEnd"/>
      <w:r>
        <w:t xml:space="preserve"> </w:t>
      </w:r>
      <w:proofErr w:type="spellStart"/>
      <w:r>
        <w:t>Epidemiol</w:t>
      </w:r>
      <w:proofErr w:type="spellEnd"/>
      <w:r>
        <w:t xml:space="preserve"> 2015; 3</w:t>
      </w:r>
      <w:r w:rsidRPr="00746AC3">
        <w:t>6</w:t>
      </w:r>
      <w:r w:rsidR="00746AC3" w:rsidRPr="00746AC3">
        <w:t xml:space="preserve">: </w:t>
      </w:r>
      <w:r w:rsidRPr="00746AC3">
        <w:t>6</w:t>
      </w:r>
      <w:r>
        <w:t>3</w:t>
      </w:r>
      <w:r w:rsidRPr="00746AC3">
        <w:t>4</w:t>
      </w:r>
      <w:r w:rsidR="00746AC3" w:rsidRPr="00746AC3">
        <w:t>–</w:t>
      </w:r>
      <w:r w:rsidRPr="00746AC3">
        <w:t>6</w:t>
      </w:r>
      <w:r>
        <w:t>42</w:t>
      </w:r>
    </w:p>
    <w:p w14:paraId="6A0F7239" w14:textId="77777777" w:rsidR="0064746C" w:rsidRPr="000B4C5B" w:rsidRDefault="0064746C" w:rsidP="0064746C">
      <w:pPr>
        <w:pStyle w:val="References"/>
        <w:rPr>
          <w:lang w:val="de-DE"/>
        </w:rPr>
      </w:pPr>
      <w:r>
        <w:lastRenderedPageBreak/>
        <w:t>5</w:t>
      </w:r>
      <w:r w:rsidR="00746AC3">
        <w:tab/>
      </w:r>
      <w:proofErr w:type="spellStart"/>
      <w:r>
        <w:t>Bajolet</w:t>
      </w:r>
      <w:proofErr w:type="spellEnd"/>
      <w:r>
        <w:t xml:space="preserve"> O, </w:t>
      </w:r>
      <w:proofErr w:type="spellStart"/>
      <w:r>
        <w:t>Ciocan</w:t>
      </w:r>
      <w:proofErr w:type="spellEnd"/>
      <w:r>
        <w:t xml:space="preserve"> D, </w:t>
      </w:r>
      <w:proofErr w:type="spellStart"/>
      <w:r>
        <w:t>Vallet</w:t>
      </w:r>
      <w:proofErr w:type="spellEnd"/>
      <w:r>
        <w:t xml:space="preserve"> C et al. Gastroscopy-associated transmission of extended-spectrum beta-lactamase-producing Pseudomonas aeruginosa. </w:t>
      </w:r>
      <w:r w:rsidRPr="000B4C5B">
        <w:rPr>
          <w:lang w:val="de-DE"/>
        </w:rPr>
        <w:t>J Hosp Infect 2013; 83</w:t>
      </w:r>
      <w:r w:rsidR="00746AC3" w:rsidRPr="000B4C5B">
        <w:rPr>
          <w:lang w:val="de-DE"/>
        </w:rPr>
        <w:t xml:space="preserve">: </w:t>
      </w:r>
      <w:r w:rsidRPr="000B4C5B">
        <w:rPr>
          <w:lang w:val="de-DE"/>
        </w:rPr>
        <w:t>341</w:t>
      </w:r>
      <w:r w:rsidR="00746AC3" w:rsidRPr="000B4C5B">
        <w:rPr>
          <w:lang w:val="de-DE"/>
        </w:rPr>
        <w:t>–</w:t>
      </w:r>
      <w:r w:rsidRPr="000B4C5B">
        <w:rPr>
          <w:lang w:val="de-DE"/>
        </w:rPr>
        <w:t>343</w:t>
      </w:r>
    </w:p>
    <w:p w14:paraId="6D9DDC7B" w14:textId="77777777" w:rsidR="0064746C" w:rsidRPr="000B4C5B" w:rsidRDefault="0064746C" w:rsidP="0064746C">
      <w:pPr>
        <w:pStyle w:val="References"/>
        <w:rPr>
          <w:lang w:val="fr-FR"/>
        </w:rPr>
      </w:pPr>
      <w:r w:rsidRPr="000B4C5B">
        <w:rPr>
          <w:lang w:val="de-DE"/>
        </w:rPr>
        <w:t>6</w:t>
      </w:r>
      <w:r w:rsidR="00746AC3" w:rsidRPr="000B4C5B">
        <w:rPr>
          <w:lang w:val="de-DE"/>
        </w:rPr>
        <w:tab/>
      </w:r>
      <w:r w:rsidRPr="000B4C5B">
        <w:rPr>
          <w:lang w:val="de-DE"/>
        </w:rPr>
        <w:t>Wendelboe AM, Baumbach J, Blossom DB</w:t>
      </w:r>
      <w:r w:rsidR="00746AC3" w:rsidRPr="000B4C5B">
        <w:rPr>
          <w:lang w:val="de-DE"/>
        </w:rPr>
        <w:t xml:space="preserve"> et al. </w:t>
      </w:r>
      <w:r>
        <w:t xml:space="preserve">Outbreak of cystoscopy related infections with Pseudomonas aeruginosa: New Mexico, 2007. </w:t>
      </w:r>
      <w:r w:rsidRPr="000B4C5B">
        <w:rPr>
          <w:lang w:val="fr-FR"/>
        </w:rPr>
        <w:t>J Urol 2008; 180</w:t>
      </w:r>
      <w:r w:rsidR="00746AC3" w:rsidRPr="000B4C5B">
        <w:rPr>
          <w:lang w:val="fr-FR"/>
        </w:rPr>
        <w:t xml:space="preserve">: </w:t>
      </w:r>
      <w:r w:rsidRPr="000B4C5B">
        <w:rPr>
          <w:lang w:val="fr-FR"/>
        </w:rPr>
        <w:t>588</w:t>
      </w:r>
      <w:r w:rsidR="00746AC3" w:rsidRPr="000B4C5B">
        <w:rPr>
          <w:lang w:val="fr-FR"/>
        </w:rPr>
        <w:t>–</w:t>
      </w:r>
      <w:r w:rsidRPr="000B4C5B">
        <w:rPr>
          <w:lang w:val="fr-FR"/>
        </w:rPr>
        <w:t>592</w:t>
      </w:r>
    </w:p>
    <w:p w14:paraId="5C204A7A" w14:textId="77777777" w:rsidR="0064746C" w:rsidRDefault="0064746C" w:rsidP="0064746C">
      <w:pPr>
        <w:pStyle w:val="References"/>
      </w:pPr>
      <w:r w:rsidRPr="000B4C5B">
        <w:rPr>
          <w:lang w:val="fr-FR"/>
        </w:rPr>
        <w:t>7</w:t>
      </w:r>
      <w:r w:rsidR="00746AC3" w:rsidRPr="000B4C5B">
        <w:rPr>
          <w:lang w:val="fr-FR"/>
        </w:rPr>
        <w:tab/>
      </w:r>
      <w:r w:rsidRPr="000B4C5B">
        <w:rPr>
          <w:lang w:val="fr-FR"/>
        </w:rPr>
        <w:t>Chang CL, Su LH, Lu CM</w:t>
      </w:r>
      <w:r w:rsidR="00746AC3" w:rsidRPr="000B4C5B">
        <w:rPr>
          <w:lang w:val="fr-FR"/>
        </w:rPr>
        <w:t xml:space="preserve"> et al. </w:t>
      </w:r>
      <w:proofErr w:type="gramStart"/>
      <w:r>
        <w:t xml:space="preserve">Outbreak of </w:t>
      </w:r>
      <w:proofErr w:type="spellStart"/>
      <w:r>
        <w:t>ertapenem</w:t>
      </w:r>
      <w:proofErr w:type="spellEnd"/>
      <w:r>
        <w:t xml:space="preserve">-resistant Enterobacter cloacae urinary tract infections due to a contaminated </w:t>
      </w:r>
      <w:proofErr w:type="spellStart"/>
      <w:r>
        <w:t>ureteroscope</w:t>
      </w:r>
      <w:proofErr w:type="spellEnd"/>
      <w:r>
        <w:t>.</w:t>
      </w:r>
      <w:proofErr w:type="gramEnd"/>
      <w:r>
        <w:t xml:space="preserve"> J </w:t>
      </w:r>
      <w:proofErr w:type="spellStart"/>
      <w:r>
        <w:t>Hosp</w:t>
      </w:r>
      <w:proofErr w:type="spellEnd"/>
      <w:r>
        <w:t xml:space="preserve"> Infect 2013; 8</w:t>
      </w:r>
      <w:r w:rsidRPr="00746AC3">
        <w:t>5</w:t>
      </w:r>
      <w:r w:rsidR="00746AC3" w:rsidRPr="00746AC3">
        <w:t xml:space="preserve">: </w:t>
      </w:r>
      <w:r w:rsidRPr="00746AC3">
        <w:t>1</w:t>
      </w:r>
      <w:r>
        <w:t>1</w:t>
      </w:r>
      <w:r w:rsidRPr="00746AC3">
        <w:t>8</w:t>
      </w:r>
      <w:r w:rsidR="00746AC3" w:rsidRPr="00746AC3">
        <w:t>–</w:t>
      </w:r>
      <w:r w:rsidRPr="00746AC3">
        <w:t>1</w:t>
      </w:r>
      <w:r>
        <w:t>24</w:t>
      </w:r>
    </w:p>
    <w:p w14:paraId="5DD60475" w14:textId="77777777" w:rsidR="0064746C" w:rsidRDefault="0064746C" w:rsidP="0064746C">
      <w:pPr>
        <w:pStyle w:val="References"/>
      </w:pPr>
      <w:r>
        <w:t>8</w:t>
      </w:r>
      <w:r w:rsidR="00746AC3">
        <w:tab/>
      </w:r>
      <w:proofErr w:type="spellStart"/>
      <w:r>
        <w:t>Giao</w:t>
      </w:r>
      <w:proofErr w:type="spellEnd"/>
      <w:r>
        <w:t xml:space="preserve"> MS, Blanc S, Porta S</w:t>
      </w:r>
      <w:r w:rsidR="00963F6B">
        <w:t xml:space="preserve"> et al. </w:t>
      </w:r>
      <w:r>
        <w:t xml:space="preserve">Improved recovery of Listeria monocytogenes from stainless steel and polytetrafluoroethylene surfaces using air/water ablation. J </w:t>
      </w:r>
      <w:proofErr w:type="spellStart"/>
      <w:r>
        <w:t>Appl</w:t>
      </w:r>
      <w:proofErr w:type="spellEnd"/>
      <w:r>
        <w:t xml:space="preserve"> </w:t>
      </w:r>
      <w:proofErr w:type="spellStart"/>
      <w:r>
        <w:t>Microbiol</w:t>
      </w:r>
      <w:proofErr w:type="spellEnd"/>
      <w:r>
        <w:t xml:space="preserve"> 2015; 11</w:t>
      </w:r>
      <w:r w:rsidRPr="00746AC3">
        <w:t>9</w:t>
      </w:r>
      <w:r w:rsidR="00746AC3" w:rsidRPr="00746AC3">
        <w:t xml:space="preserve">: </w:t>
      </w:r>
      <w:r w:rsidRPr="00746AC3">
        <w:t>2</w:t>
      </w:r>
      <w:r>
        <w:t>5</w:t>
      </w:r>
      <w:r w:rsidRPr="00746AC3">
        <w:t>3</w:t>
      </w:r>
      <w:r w:rsidR="00746AC3" w:rsidRPr="00746AC3">
        <w:t>–</w:t>
      </w:r>
      <w:r w:rsidRPr="00746AC3">
        <w:t>2</w:t>
      </w:r>
      <w:r>
        <w:t>62</w:t>
      </w:r>
    </w:p>
    <w:p w14:paraId="7675EA0C" w14:textId="77777777" w:rsidR="0064746C" w:rsidRDefault="0064746C" w:rsidP="0064746C">
      <w:pPr>
        <w:pStyle w:val="References"/>
      </w:pPr>
      <w:r>
        <w:t>9</w:t>
      </w:r>
      <w:r w:rsidR="00746AC3">
        <w:tab/>
      </w:r>
      <w:proofErr w:type="spellStart"/>
      <w:r>
        <w:t>Ofstead</w:t>
      </w:r>
      <w:proofErr w:type="spellEnd"/>
      <w:r>
        <w:t xml:space="preserve"> CL, </w:t>
      </w:r>
      <w:proofErr w:type="spellStart"/>
      <w:r>
        <w:t>Wetzler</w:t>
      </w:r>
      <w:proofErr w:type="spellEnd"/>
      <w:r>
        <w:t xml:space="preserve"> HP, Doyle EM et al. Persistent contamination on </w:t>
      </w:r>
      <w:proofErr w:type="spellStart"/>
      <w:r>
        <w:t>colonoscopes</w:t>
      </w:r>
      <w:proofErr w:type="spellEnd"/>
      <w:r>
        <w:t xml:space="preserve"> and </w:t>
      </w:r>
      <w:proofErr w:type="spellStart"/>
      <w:r>
        <w:t>gastroscopes</w:t>
      </w:r>
      <w:proofErr w:type="spellEnd"/>
      <w:r>
        <w:t xml:space="preserve"> detected by biologic cultures and rapid indicators despite reprocessing performed in accordance with guidelines. Am J Infect Control 2015; 4</w:t>
      </w:r>
      <w:r w:rsidRPr="00746AC3">
        <w:t>3</w:t>
      </w:r>
      <w:r w:rsidR="00746AC3" w:rsidRPr="00746AC3">
        <w:t xml:space="preserve">: </w:t>
      </w:r>
      <w:r w:rsidRPr="00746AC3">
        <w:t>7</w:t>
      </w:r>
      <w:r>
        <w:t>9</w:t>
      </w:r>
      <w:r w:rsidRPr="00746AC3">
        <w:t>4</w:t>
      </w:r>
      <w:r w:rsidR="00746AC3" w:rsidRPr="00746AC3">
        <w:t>–</w:t>
      </w:r>
      <w:r w:rsidRPr="00746AC3">
        <w:t>8</w:t>
      </w:r>
      <w:r>
        <w:t>01</w:t>
      </w:r>
    </w:p>
    <w:p w14:paraId="24A0BDA1" w14:textId="77777777" w:rsidR="0064746C" w:rsidRDefault="0064746C" w:rsidP="0064746C">
      <w:pPr>
        <w:pStyle w:val="References"/>
      </w:pPr>
      <w:r>
        <w:t>10</w:t>
      </w:r>
      <w:r w:rsidR="00746AC3">
        <w:tab/>
      </w:r>
      <w:r>
        <w:t xml:space="preserve">Fushimi R, </w:t>
      </w:r>
      <w:proofErr w:type="spellStart"/>
      <w:r>
        <w:t>Takashina</w:t>
      </w:r>
      <w:proofErr w:type="spellEnd"/>
      <w:r>
        <w:t xml:space="preserve"> M, Yoshikawa H et al. Comparison of adenosine triphosphate, microbiological load, and residual protein as indicators for assessing the cleanliness of flexible gastrointestinal endoscopes. Am J Infect Control 2013; 4</w:t>
      </w:r>
      <w:r w:rsidRPr="00746AC3">
        <w:t>1</w:t>
      </w:r>
      <w:r w:rsidR="00746AC3" w:rsidRPr="00746AC3">
        <w:t xml:space="preserve">: </w:t>
      </w:r>
      <w:r w:rsidRPr="00746AC3">
        <w:t>1</w:t>
      </w:r>
      <w:r>
        <w:t>6</w:t>
      </w:r>
      <w:r w:rsidRPr="00746AC3">
        <w:t>1</w:t>
      </w:r>
      <w:r w:rsidR="00746AC3" w:rsidRPr="00746AC3">
        <w:t>–</w:t>
      </w:r>
      <w:r w:rsidRPr="00746AC3">
        <w:t>1</w:t>
      </w:r>
      <w:r>
        <w:t>64</w:t>
      </w:r>
    </w:p>
    <w:p w14:paraId="45979949" w14:textId="77777777" w:rsidR="0064746C" w:rsidRDefault="0064746C" w:rsidP="0064746C">
      <w:pPr>
        <w:pStyle w:val="References"/>
      </w:pPr>
      <w:r>
        <w:t>11</w:t>
      </w:r>
      <w:r w:rsidR="00746AC3">
        <w:tab/>
      </w:r>
      <w:proofErr w:type="spellStart"/>
      <w:r>
        <w:t>Rutala</w:t>
      </w:r>
      <w:proofErr w:type="spellEnd"/>
      <w:r>
        <w:t xml:space="preserve"> WA, Weber DJ. ERCP scopes: what can we do to prevent infections? Infect Control </w:t>
      </w:r>
      <w:proofErr w:type="spellStart"/>
      <w:r>
        <w:t>Hosp</w:t>
      </w:r>
      <w:proofErr w:type="spellEnd"/>
      <w:r>
        <w:t xml:space="preserve"> </w:t>
      </w:r>
      <w:proofErr w:type="spellStart"/>
      <w:r>
        <w:t>Epidemiol</w:t>
      </w:r>
      <w:proofErr w:type="spellEnd"/>
      <w:r>
        <w:t xml:space="preserve"> 2015; 3</w:t>
      </w:r>
      <w:r w:rsidRPr="00746AC3">
        <w:t>6</w:t>
      </w:r>
      <w:r w:rsidR="00746AC3" w:rsidRPr="00746AC3">
        <w:t xml:space="preserve">: </w:t>
      </w:r>
      <w:r w:rsidRPr="00746AC3">
        <w:t>6</w:t>
      </w:r>
      <w:r>
        <w:t>4</w:t>
      </w:r>
      <w:r w:rsidRPr="00746AC3">
        <w:t>3</w:t>
      </w:r>
      <w:r w:rsidR="00746AC3" w:rsidRPr="00746AC3">
        <w:t>–</w:t>
      </w:r>
      <w:r w:rsidRPr="00746AC3">
        <w:t>6</w:t>
      </w:r>
      <w:r>
        <w:t>48</w:t>
      </w:r>
    </w:p>
    <w:p w14:paraId="63E07084" w14:textId="77777777" w:rsidR="0064746C" w:rsidRDefault="0064746C" w:rsidP="0064746C">
      <w:pPr>
        <w:pStyle w:val="References"/>
      </w:pPr>
      <w:r>
        <w:lastRenderedPageBreak/>
        <w:t>12</w:t>
      </w:r>
      <w:r w:rsidR="00746AC3">
        <w:tab/>
      </w:r>
      <w:proofErr w:type="spellStart"/>
      <w:r>
        <w:t>Pajkos</w:t>
      </w:r>
      <w:proofErr w:type="spellEnd"/>
      <w:r>
        <w:t xml:space="preserve"> A, Vickery K, </w:t>
      </w:r>
      <w:proofErr w:type="spellStart"/>
      <w:r>
        <w:t>Cossart</w:t>
      </w:r>
      <w:proofErr w:type="spellEnd"/>
      <w:r>
        <w:t xml:space="preserve"> Y. Is biofilm accumulation on endoscope tubing a contributor to the failure of cleaning and decontamination? J </w:t>
      </w:r>
      <w:proofErr w:type="spellStart"/>
      <w:r>
        <w:t>Hosp</w:t>
      </w:r>
      <w:proofErr w:type="spellEnd"/>
      <w:r>
        <w:t xml:space="preserve"> Infect 2004; 5</w:t>
      </w:r>
      <w:r w:rsidRPr="00746AC3">
        <w:t>8</w:t>
      </w:r>
      <w:r w:rsidR="00746AC3" w:rsidRPr="00746AC3">
        <w:t xml:space="preserve">: </w:t>
      </w:r>
      <w:r w:rsidRPr="00746AC3">
        <w:t>2</w:t>
      </w:r>
      <w:r>
        <w:t>2</w:t>
      </w:r>
      <w:r w:rsidRPr="00746AC3">
        <w:t>4</w:t>
      </w:r>
      <w:r w:rsidR="00746AC3" w:rsidRPr="00746AC3">
        <w:t>–</w:t>
      </w:r>
      <w:r w:rsidRPr="00746AC3">
        <w:t>2</w:t>
      </w:r>
      <w:r>
        <w:t>29</w:t>
      </w:r>
    </w:p>
    <w:p w14:paraId="3449607B" w14:textId="77777777" w:rsidR="0064746C" w:rsidRDefault="0064746C" w:rsidP="0064746C">
      <w:pPr>
        <w:pStyle w:val="References"/>
      </w:pPr>
      <w:r>
        <w:t>13</w:t>
      </w:r>
      <w:r w:rsidR="00746AC3">
        <w:tab/>
      </w:r>
      <w:proofErr w:type="spellStart"/>
      <w:r>
        <w:t>Kressel</w:t>
      </w:r>
      <w:proofErr w:type="spellEnd"/>
      <w:r>
        <w:t xml:space="preserve"> AB, Kidd F. Pseudo-outbreak of Mycobacterium </w:t>
      </w:r>
      <w:proofErr w:type="spellStart"/>
      <w:r>
        <w:t>chelonae</w:t>
      </w:r>
      <w:proofErr w:type="spellEnd"/>
      <w:r>
        <w:t xml:space="preserve"> and </w:t>
      </w:r>
      <w:proofErr w:type="spellStart"/>
      <w:r>
        <w:t>Methylobacterium</w:t>
      </w:r>
      <w:proofErr w:type="spellEnd"/>
      <w:r>
        <w:t xml:space="preserve"> </w:t>
      </w:r>
      <w:proofErr w:type="spellStart"/>
      <w:r>
        <w:t>mesophilicum</w:t>
      </w:r>
      <w:proofErr w:type="spellEnd"/>
      <w:r>
        <w:t xml:space="preserve"> caused by contamination of an automated endoscopy washer. Infect Control </w:t>
      </w:r>
      <w:proofErr w:type="spellStart"/>
      <w:r>
        <w:t>Hosp</w:t>
      </w:r>
      <w:proofErr w:type="spellEnd"/>
      <w:r>
        <w:t xml:space="preserve"> </w:t>
      </w:r>
      <w:proofErr w:type="spellStart"/>
      <w:r>
        <w:t>Epidemiol</w:t>
      </w:r>
      <w:proofErr w:type="spellEnd"/>
      <w:r>
        <w:t xml:space="preserve"> 2001; 2</w:t>
      </w:r>
      <w:r w:rsidRPr="00746AC3">
        <w:t>2</w:t>
      </w:r>
      <w:r w:rsidR="00746AC3" w:rsidRPr="00746AC3">
        <w:t xml:space="preserve">: </w:t>
      </w:r>
      <w:r w:rsidRPr="00746AC3">
        <w:t>4</w:t>
      </w:r>
      <w:r>
        <w:t>1</w:t>
      </w:r>
      <w:r w:rsidRPr="00746AC3">
        <w:t>4</w:t>
      </w:r>
      <w:r w:rsidR="00746AC3" w:rsidRPr="00746AC3">
        <w:t>–</w:t>
      </w:r>
      <w:r w:rsidRPr="00746AC3">
        <w:t>4</w:t>
      </w:r>
      <w:r>
        <w:t>18</w:t>
      </w:r>
    </w:p>
    <w:p w14:paraId="7E071111" w14:textId="77777777" w:rsidR="0064746C" w:rsidRDefault="0064746C" w:rsidP="0064746C">
      <w:pPr>
        <w:pStyle w:val="References"/>
      </w:pPr>
      <w:r>
        <w:t>14</w:t>
      </w:r>
      <w:r w:rsidR="00746AC3">
        <w:tab/>
      </w:r>
      <w:r>
        <w:t xml:space="preserve">Nelson DB, </w:t>
      </w:r>
      <w:proofErr w:type="spellStart"/>
      <w:r>
        <w:t>Muscarella</w:t>
      </w:r>
      <w:proofErr w:type="spellEnd"/>
      <w:r>
        <w:t xml:space="preserve"> LF. Current issues in endoscope reprocessing and infection control during gastrointestinal endoscopy. World J </w:t>
      </w:r>
      <w:proofErr w:type="spellStart"/>
      <w:r>
        <w:t>Gastroenterol</w:t>
      </w:r>
      <w:proofErr w:type="spellEnd"/>
      <w:r>
        <w:t xml:space="preserve"> 2006; 1</w:t>
      </w:r>
      <w:r w:rsidRPr="00746AC3">
        <w:t>2</w:t>
      </w:r>
      <w:r w:rsidR="00746AC3" w:rsidRPr="00746AC3">
        <w:t xml:space="preserve">: </w:t>
      </w:r>
      <w:r w:rsidRPr="00746AC3">
        <w:t>3</w:t>
      </w:r>
      <w:r>
        <w:t>95</w:t>
      </w:r>
      <w:r w:rsidRPr="00746AC3">
        <w:t>3</w:t>
      </w:r>
      <w:r w:rsidR="00746AC3" w:rsidRPr="00746AC3">
        <w:t>–</w:t>
      </w:r>
      <w:r w:rsidRPr="00746AC3">
        <w:t>3</w:t>
      </w:r>
      <w:r>
        <w:t>964</w:t>
      </w:r>
    </w:p>
    <w:p w14:paraId="7026B6D4" w14:textId="77777777" w:rsidR="0064746C" w:rsidRDefault="0064746C" w:rsidP="0064746C">
      <w:pPr>
        <w:pStyle w:val="References"/>
      </w:pPr>
      <w:r>
        <w:t>15</w:t>
      </w:r>
      <w:r w:rsidR="00746AC3">
        <w:tab/>
      </w:r>
      <w:r>
        <w:t>Re</w:t>
      </w:r>
      <w:r w:rsidR="00963F6B">
        <w:t xml:space="preserve">n-Pei W, Hui-Jun X, </w:t>
      </w:r>
      <w:proofErr w:type="spellStart"/>
      <w:r w:rsidR="00963F6B">
        <w:t>Ke</w:t>
      </w:r>
      <w:proofErr w:type="spellEnd"/>
      <w:r w:rsidR="00963F6B">
        <w:t xml:space="preserve"> Q</w:t>
      </w:r>
      <w:r w:rsidR="00265937">
        <w:t xml:space="preserve"> et al. </w:t>
      </w:r>
      <w:r>
        <w:t>Correlation between the growth of bacterial biofilm in flexible endoscopes and endoscope reprocessing methods. Am J Infect Control 2014; 4</w:t>
      </w:r>
      <w:r w:rsidRPr="00746AC3">
        <w:t>2</w:t>
      </w:r>
      <w:r w:rsidR="00746AC3" w:rsidRPr="00746AC3">
        <w:t xml:space="preserve">: </w:t>
      </w:r>
      <w:r w:rsidRPr="00746AC3">
        <w:t>1</w:t>
      </w:r>
      <w:r>
        <w:t>20</w:t>
      </w:r>
      <w:r w:rsidRPr="00746AC3">
        <w:t>3</w:t>
      </w:r>
      <w:r w:rsidR="00746AC3" w:rsidRPr="00746AC3">
        <w:t>–</w:t>
      </w:r>
      <w:r w:rsidRPr="00746AC3">
        <w:t>1</w:t>
      </w:r>
      <w:r>
        <w:t>206</w:t>
      </w:r>
    </w:p>
    <w:p w14:paraId="1840D463" w14:textId="77777777" w:rsidR="0064746C" w:rsidRDefault="0064746C" w:rsidP="0064746C">
      <w:pPr>
        <w:pStyle w:val="References"/>
      </w:pPr>
      <w:r>
        <w:t>16</w:t>
      </w:r>
      <w:r w:rsidR="00746AC3">
        <w:tab/>
      </w:r>
      <w:proofErr w:type="spellStart"/>
      <w:r>
        <w:t>Carbonne</w:t>
      </w:r>
      <w:proofErr w:type="spellEnd"/>
      <w:r>
        <w:t xml:space="preserve"> A, </w:t>
      </w:r>
      <w:proofErr w:type="spellStart"/>
      <w:r>
        <w:t>Thiolet</w:t>
      </w:r>
      <w:proofErr w:type="spellEnd"/>
      <w:r>
        <w:t xml:space="preserve"> JM, Fournier S et al. Control of a multi-hospital outbreak of KPC-producing </w:t>
      </w:r>
      <w:proofErr w:type="spellStart"/>
      <w:r>
        <w:t>Klebsiella</w:t>
      </w:r>
      <w:proofErr w:type="spellEnd"/>
      <w:r>
        <w:t xml:space="preserve"> pneumoniae type 2 in France, September to October 2009. </w:t>
      </w:r>
      <w:proofErr w:type="gramStart"/>
      <w:r>
        <w:t xml:space="preserve">Euro </w:t>
      </w:r>
      <w:proofErr w:type="spellStart"/>
      <w:r>
        <w:t>Surveill</w:t>
      </w:r>
      <w:proofErr w:type="spellEnd"/>
      <w:r>
        <w:t xml:space="preserve"> 2010; 15</w:t>
      </w:r>
      <w:r w:rsidR="00963F6B">
        <w:t>.</w:t>
      </w:r>
      <w:proofErr w:type="gramEnd"/>
      <w:r w:rsidR="00963F6B">
        <w:t xml:space="preserve"> </w:t>
      </w:r>
      <w:proofErr w:type="spellStart"/>
      <w:proofErr w:type="gramStart"/>
      <w:r w:rsidR="00963F6B">
        <w:t>pii</w:t>
      </w:r>
      <w:proofErr w:type="spellEnd"/>
      <w:proofErr w:type="gramEnd"/>
      <w:r w:rsidR="00963F6B">
        <w:t>: 19734</w:t>
      </w:r>
    </w:p>
    <w:p w14:paraId="0A2086B3" w14:textId="77777777" w:rsidR="0064746C" w:rsidRDefault="0064746C" w:rsidP="0064746C">
      <w:pPr>
        <w:pStyle w:val="References"/>
      </w:pPr>
      <w:r>
        <w:t>17</w:t>
      </w:r>
      <w:r w:rsidR="00746AC3">
        <w:tab/>
      </w:r>
      <w:r>
        <w:t xml:space="preserve">Alfa MJ, Howie R. </w:t>
      </w:r>
      <w:proofErr w:type="spellStart"/>
      <w:r>
        <w:t>Modeling</w:t>
      </w:r>
      <w:proofErr w:type="spellEnd"/>
      <w:r>
        <w:t xml:space="preserve"> microbial survival in </w:t>
      </w:r>
      <w:proofErr w:type="spellStart"/>
      <w:r>
        <w:t>buildup</w:t>
      </w:r>
      <w:proofErr w:type="spellEnd"/>
      <w:r>
        <w:t xml:space="preserve"> biofilm for complex medical devices. BMC Infect Dis 2009; </w:t>
      </w:r>
      <w:r w:rsidRPr="00746AC3">
        <w:t>9</w:t>
      </w:r>
      <w:r w:rsidR="00746AC3" w:rsidRPr="00746AC3">
        <w:t xml:space="preserve">: </w:t>
      </w:r>
      <w:r w:rsidRPr="00746AC3">
        <w:t>5</w:t>
      </w:r>
      <w:r>
        <w:t>6</w:t>
      </w:r>
    </w:p>
    <w:p w14:paraId="1CDC455D" w14:textId="77777777" w:rsidR="0064746C" w:rsidRDefault="0064746C" w:rsidP="0064746C">
      <w:pPr>
        <w:pStyle w:val="References"/>
      </w:pPr>
      <w:r>
        <w:t>18</w:t>
      </w:r>
      <w:r w:rsidR="00746AC3">
        <w:tab/>
      </w:r>
      <w:proofErr w:type="spellStart"/>
      <w:r>
        <w:t>Kampf</w:t>
      </w:r>
      <w:proofErr w:type="spellEnd"/>
      <w:r>
        <w:t xml:space="preserve"> G, </w:t>
      </w:r>
      <w:proofErr w:type="spellStart"/>
      <w:r>
        <w:t>Fliss</w:t>
      </w:r>
      <w:proofErr w:type="spellEnd"/>
      <w:r>
        <w:t xml:space="preserve"> PM, </w:t>
      </w:r>
      <w:proofErr w:type="spellStart"/>
      <w:r>
        <w:t>Martiny</w:t>
      </w:r>
      <w:proofErr w:type="spellEnd"/>
      <w:r>
        <w:t xml:space="preserve"> H. Is </w:t>
      </w:r>
      <w:proofErr w:type="spellStart"/>
      <w:r>
        <w:t>peracetic</w:t>
      </w:r>
      <w:proofErr w:type="spellEnd"/>
      <w:r>
        <w:t xml:space="preserve"> acid suitable for the cleaning step of reprocessing flexible endoscopes? World J </w:t>
      </w:r>
      <w:proofErr w:type="spellStart"/>
      <w:r>
        <w:t>Gastrointest</w:t>
      </w:r>
      <w:proofErr w:type="spellEnd"/>
      <w:r>
        <w:t xml:space="preserve"> </w:t>
      </w:r>
      <w:proofErr w:type="spellStart"/>
      <w:r>
        <w:t>Endosc</w:t>
      </w:r>
      <w:proofErr w:type="spellEnd"/>
      <w:r>
        <w:t xml:space="preserve"> 2014; </w:t>
      </w:r>
      <w:r w:rsidRPr="00746AC3">
        <w:t>6</w:t>
      </w:r>
      <w:r w:rsidR="00746AC3" w:rsidRPr="00746AC3">
        <w:t xml:space="preserve">: </w:t>
      </w:r>
      <w:r w:rsidRPr="00746AC3">
        <w:t>3</w:t>
      </w:r>
      <w:r>
        <w:t>9</w:t>
      </w:r>
      <w:r w:rsidRPr="00746AC3">
        <w:t>0</w:t>
      </w:r>
      <w:r w:rsidR="00746AC3" w:rsidRPr="00746AC3">
        <w:t>–</w:t>
      </w:r>
      <w:r w:rsidRPr="00746AC3">
        <w:t>4</w:t>
      </w:r>
      <w:r>
        <w:t>06</w:t>
      </w:r>
    </w:p>
    <w:p w14:paraId="495DCD70" w14:textId="77777777" w:rsidR="0064746C" w:rsidRDefault="0064746C" w:rsidP="0064746C">
      <w:pPr>
        <w:pStyle w:val="References"/>
      </w:pPr>
      <w:r>
        <w:lastRenderedPageBreak/>
        <w:t>19</w:t>
      </w:r>
      <w:r w:rsidR="00746AC3">
        <w:tab/>
      </w:r>
      <w:proofErr w:type="spellStart"/>
      <w:r>
        <w:t>Kovaleva</w:t>
      </w:r>
      <w:proofErr w:type="spellEnd"/>
      <w:r>
        <w:t xml:space="preserve"> J, Peters FT, van der Mei HC, </w:t>
      </w:r>
      <w:proofErr w:type="spellStart"/>
      <w:r>
        <w:t>Degener</w:t>
      </w:r>
      <w:proofErr w:type="spellEnd"/>
      <w:r>
        <w:t xml:space="preserve"> JE. </w:t>
      </w:r>
      <w:proofErr w:type="gramStart"/>
      <w:r>
        <w:t>Transmission of infection by flexible gastrointestinal endoscopy and bronchoscopy.</w:t>
      </w:r>
      <w:proofErr w:type="gramEnd"/>
      <w:r>
        <w:t xml:space="preserve"> </w:t>
      </w:r>
      <w:proofErr w:type="spellStart"/>
      <w:r>
        <w:t>Clin</w:t>
      </w:r>
      <w:proofErr w:type="spellEnd"/>
      <w:r>
        <w:t xml:space="preserve"> </w:t>
      </w:r>
      <w:proofErr w:type="spellStart"/>
      <w:r>
        <w:t>Microbiol</w:t>
      </w:r>
      <w:proofErr w:type="spellEnd"/>
      <w:r>
        <w:t xml:space="preserve"> Rev 2013; 2</w:t>
      </w:r>
      <w:r w:rsidRPr="00746AC3">
        <w:t>6</w:t>
      </w:r>
      <w:r w:rsidR="00746AC3" w:rsidRPr="00746AC3">
        <w:t xml:space="preserve">: </w:t>
      </w:r>
      <w:r w:rsidRPr="00746AC3">
        <w:t>2</w:t>
      </w:r>
      <w:r>
        <w:t>3</w:t>
      </w:r>
      <w:r w:rsidRPr="00746AC3">
        <w:t>1</w:t>
      </w:r>
      <w:r w:rsidR="00746AC3" w:rsidRPr="00746AC3">
        <w:t>–</w:t>
      </w:r>
      <w:r w:rsidRPr="00746AC3">
        <w:t>2</w:t>
      </w:r>
      <w:r>
        <w:t>54</w:t>
      </w:r>
    </w:p>
    <w:p w14:paraId="2E9F148F" w14:textId="77777777" w:rsidR="0064746C" w:rsidRDefault="0064746C" w:rsidP="0064746C">
      <w:pPr>
        <w:pStyle w:val="References"/>
      </w:pPr>
      <w:r>
        <w:t>20</w:t>
      </w:r>
      <w:r w:rsidR="00746AC3">
        <w:tab/>
      </w:r>
      <w:r>
        <w:t>Ribeiro MM, de Oliveira AC. Analysis of the air/water channels of gastrointestinal endoscopies as a risk factor for the transmission of microorganisms among patients. Am J Infect Control 2012; 4</w:t>
      </w:r>
      <w:r w:rsidRPr="00746AC3">
        <w:t>0</w:t>
      </w:r>
      <w:r w:rsidR="00746AC3" w:rsidRPr="00746AC3">
        <w:t xml:space="preserve">: </w:t>
      </w:r>
      <w:r w:rsidRPr="00746AC3">
        <w:t>9</w:t>
      </w:r>
      <w:r>
        <w:t>1</w:t>
      </w:r>
      <w:r w:rsidRPr="00746AC3">
        <w:t>3</w:t>
      </w:r>
      <w:r w:rsidR="00746AC3" w:rsidRPr="00746AC3">
        <w:t>–</w:t>
      </w:r>
      <w:r w:rsidRPr="00746AC3">
        <w:t>9</w:t>
      </w:r>
      <w:r>
        <w:t>16</w:t>
      </w:r>
    </w:p>
    <w:p w14:paraId="27E487BE" w14:textId="77777777" w:rsidR="0064746C" w:rsidRDefault="0064746C" w:rsidP="0064746C">
      <w:pPr>
        <w:pStyle w:val="References"/>
      </w:pPr>
      <w:r>
        <w:t>21</w:t>
      </w:r>
      <w:r w:rsidR="00746AC3">
        <w:tab/>
      </w:r>
      <w:proofErr w:type="spellStart"/>
      <w:r>
        <w:t>Prusiner</w:t>
      </w:r>
      <w:proofErr w:type="spellEnd"/>
      <w:r>
        <w:t xml:space="preserve"> SB. Novel proteinaceous infectious particles cause </w:t>
      </w:r>
      <w:r w:rsidR="00265937">
        <w:t>scrapie. Science 1982; 216</w:t>
      </w:r>
      <w:r>
        <w:t>:13</w:t>
      </w:r>
      <w:r w:rsidRPr="00746AC3">
        <w:t>6</w:t>
      </w:r>
      <w:r w:rsidR="00746AC3" w:rsidRPr="00746AC3">
        <w:t>–</w:t>
      </w:r>
      <w:r w:rsidRPr="00746AC3">
        <w:t>1</w:t>
      </w:r>
      <w:r>
        <w:t>44</w:t>
      </w:r>
    </w:p>
    <w:p w14:paraId="05385D0B" w14:textId="77777777" w:rsidR="0064746C" w:rsidRDefault="0064746C" w:rsidP="0064746C">
      <w:pPr>
        <w:pStyle w:val="References"/>
      </w:pPr>
      <w:r>
        <w:t>22</w:t>
      </w:r>
      <w:r w:rsidR="00746AC3">
        <w:tab/>
      </w:r>
      <w:r>
        <w:t xml:space="preserve">Axon AT, </w:t>
      </w:r>
      <w:proofErr w:type="spellStart"/>
      <w:r>
        <w:t>Beilenhoff</w:t>
      </w:r>
      <w:proofErr w:type="spellEnd"/>
      <w:r>
        <w:t xml:space="preserve"> U, Brambl</w:t>
      </w:r>
      <w:r w:rsidR="00265937">
        <w:t xml:space="preserve">e MG et al. Variant </w:t>
      </w:r>
      <w:proofErr w:type="spellStart"/>
      <w:r w:rsidR="00265937">
        <w:t>Creutzfeldt</w:t>
      </w:r>
      <w:proofErr w:type="spellEnd"/>
      <w:r w:rsidR="00265937">
        <w:t>–</w:t>
      </w:r>
      <w:proofErr w:type="spellStart"/>
      <w:r>
        <w:t>Jakob</w:t>
      </w:r>
      <w:proofErr w:type="spellEnd"/>
      <w:r>
        <w:t xml:space="preserve"> disease (</w:t>
      </w:r>
      <w:proofErr w:type="spellStart"/>
      <w:r>
        <w:t>vCJD</w:t>
      </w:r>
      <w:proofErr w:type="spellEnd"/>
      <w:r>
        <w:t>) and gastrointestinal endoscopy. Endoscopy 2001; 3</w:t>
      </w:r>
      <w:r w:rsidRPr="00746AC3">
        <w:t>3</w:t>
      </w:r>
      <w:r w:rsidR="00746AC3" w:rsidRPr="00746AC3">
        <w:t xml:space="preserve">: </w:t>
      </w:r>
      <w:r w:rsidRPr="00746AC3">
        <w:t>1</w:t>
      </w:r>
      <w:r>
        <w:t>07</w:t>
      </w:r>
      <w:r w:rsidRPr="00746AC3">
        <w:t>0</w:t>
      </w:r>
      <w:r w:rsidR="00746AC3" w:rsidRPr="00746AC3">
        <w:t>–</w:t>
      </w:r>
      <w:r w:rsidRPr="00746AC3">
        <w:t>1</w:t>
      </w:r>
      <w:r>
        <w:t>080</w:t>
      </w:r>
    </w:p>
    <w:p w14:paraId="5E561A61" w14:textId="77777777" w:rsidR="0064746C" w:rsidRDefault="0064746C" w:rsidP="0064746C">
      <w:pPr>
        <w:pStyle w:val="References"/>
      </w:pPr>
      <w:r>
        <w:t>23</w:t>
      </w:r>
      <w:r w:rsidR="00746AC3">
        <w:tab/>
      </w:r>
      <w:r>
        <w:t>Gill ON, Spencer Y, Richard-</w:t>
      </w:r>
      <w:proofErr w:type="spellStart"/>
      <w:r>
        <w:t>Loendt</w:t>
      </w:r>
      <w:proofErr w:type="spellEnd"/>
      <w:r>
        <w:t xml:space="preserve"> A et al. Prevalent abnormal prion protein in human appendixes after bovine spongiform encephalopathy epizootic: large scale survey. BMJ 2013; 347:</w:t>
      </w:r>
      <w:r w:rsidR="00265937">
        <w:t xml:space="preserve"> </w:t>
      </w:r>
      <w:r>
        <w:t>f5675</w:t>
      </w:r>
    </w:p>
    <w:p w14:paraId="283EDB99" w14:textId="77777777" w:rsidR="0064746C" w:rsidRDefault="0064746C" w:rsidP="0064746C">
      <w:pPr>
        <w:pStyle w:val="References"/>
      </w:pPr>
      <w:r>
        <w:t>24</w:t>
      </w:r>
      <w:r w:rsidR="00746AC3">
        <w:tab/>
      </w:r>
      <w:proofErr w:type="spellStart"/>
      <w:r>
        <w:t>Hervé</w:t>
      </w:r>
      <w:proofErr w:type="spellEnd"/>
      <w:r>
        <w:t xml:space="preserve"> R, Collin R, </w:t>
      </w:r>
      <w:proofErr w:type="spellStart"/>
      <w:r>
        <w:t>Pinchin</w:t>
      </w:r>
      <w:proofErr w:type="spellEnd"/>
      <w:r>
        <w:t xml:space="preserve"> HE</w:t>
      </w:r>
      <w:r w:rsidR="00265937">
        <w:t xml:space="preserve"> et al. </w:t>
      </w:r>
      <w:r w:rsidR="00236E4A">
        <w:t xml:space="preserve">Rapid detection of biofilms and adherent pathogens using scanning confocal laser microscopy and </w:t>
      </w:r>
      <w:proofErr w:type="spellStart"/>
      <w:r w:rsidR="00236E4A">
        <w:t>episcopic</w:t>
      </w:r>
      <w:proofErr w:type="spellEnd"/>
      <w:r w:rsidR="00236E4A">
        <w:t xml:space="preserve"> differential interference contrast microscopy</w:t>
      </w:r>
      <w:proofErr w:type="gramStart"/>
      <w:r w:rsidR="00236E4A">
        <w:t>.</w:t>
      </w:r>
      <w:r>
        <w:t>.</w:t>
      </w:r>
      <w:proofErr w:type="gramEnd"/>
      <w:r>
        <w:t xml:space="preserve"> J </w:t>
      </w:r>
      <w:proofErr w:type="spellStart"/>
      <w:r>
        <w:t>Microbiol</w:t>
      </w:r>
      <w:proofErr w:type="spellEnd"/>
      <w:r>
        <w:t xml:space="preserve"> Methods 2009; 7</w:t>
      </w:r>
      <w:r w:rsidRPr="00746AC3">
        <w:t>7</w:t>
      </w:r>
      <w:r w:rsidR="00746AC3" w:rsidRPr="00746AC3">
        <w:t xml:space="preserve">: </w:t>
      </w:r>
      <w:r w:rsidRPr="00746AC3">
        <w:t>90</w:t>
      </w:r>
      <w:r w:rsidR="00746AC3" w:rsidRPr="00746AC3">
        <w:t>–</w:t>
      </w:r>
      <w:r w:rsidRPr="00746AC3">
        <w:t>9</w:t>
      </w:r>
      <w:r>
        <w:t>7</w:t>
      </w:r>
    </w:p>
    <w:p w14:paraId="0E7B46B1" w14:textId="77777777" w:rsidR="0064746C" w:rsidRDefault="0064746C" w:rsidP="0064746C">
      <w:pPr>
        <w:pStyle w:val="References"/>
      </w:pPr>
      <w:r>
        <w:t>25</w:t>
      </w:r>
      <w:r w:rsidR="00746AC3">
        <w:tab/>
      </w:r>
      <w:proofErr w:type="spellStart"/>
      <w:r>
        <w:t>Keevil</w:t>
      </w:r>
      <w:proofErr w:type="spellEnd"/>
      <w:r>
        <w:t xml:space="preserve"> CW. Rapid detection of biofilms and adherent pathogens using scanning confocal laser microscopy and </w:t>
      </w:r>
      <w:proofErr w:type="spellStart"/>
      <w:r>
        <w:t>episcopic</w:t>
      </w:r>
      <w:proofErr w:type="spellEnd"/>
      <w:r>
        <w:t xml:space="preserve"> differential interference contrast microscopy. Water </w:t>
      </w:r>
      <w:proofErr w:type="spellStart"/>
      <w:r>
        <w:t>Sci</w:t>
      </w:r>
      <w:proofErr w:type="spellEnd"/>
      <w:r>
        <w:t xml:space="preserve"> </w:t>
      </w:r>
      <w:proofErr w:type="spellStart"/>
      <w:r>
        <w:t>Technol</w:t>
      </w:r>
      <w:proofErr w:type="spellEnd"/>
      <w:r>
        <w:t xml:space="preserve"> 2003; 4</w:t>
      </w:r>
      <w:r w:rsidRPr="00746AC3">
        <w:t>7</w:t>
      </w:r>
      <w:r w:rsidR="00746AC3" w:rsidRPr="00746AC3">
        <w:t xml:space="preserve">: </w:t>
      </w:r>
      <w:r w:rsidRPr="00746AC3">
        <w:t>1</w:t>
      </w:r>
      <w:r>
        <w:t>0</w:t>
      </w:r>
      <w:r w:rsidRPr="00746AC3">
        <w:t>5</w:t>
      </w:r>
      <w:r w:rsidR="00746AC3" w:rsidRPr="00746AC3">
        <w:t>–</w:t>
      </w:r>
      <w:r w:rsidRPr="00746AC3">
        <w:t>1</w:t>
      </w:r>
      <w:r>
        <w:t>16</w:t>
      </w:r>
    </w:p>
    <w:p w14:paraId="2A539A11" w14:textId="77777777" w:rsidR="0064746C" w:rsidRPr="000B4C5B" w:rsidRDefault="0064746C" w:rsidP="0064746C">
      <w:pPr>
        <w:pStyle w:val="References"/>
        <w:rPr>
          <w:lang w:val="fr-FR"/>
        </w:rPr>
      </w:pPr>
      <w:r>
        <w:t>26</w:t>
      </w:r>
      <w:r w:rsidR="00746AC3">
        <w:tab/>
      </w:r>
      <w:proofErr w:type="spellStart"/>
      <w:r>
        <w:t>Hervé</w:t>
      </w:r>
      <w:proofErr w:type="spellEnd"/>
      <w:r>
        <w:t xml:space="preserve"> R, </w:t>
      </w:r>
      <w:proofErr w:type="spellStart"/>
      <w:r>
        <w:t>Keevil</w:t>
      </w:r>
      <w:proofErr w:type="spellEnd"/>
      <w:r>
        <w:t xml:space="preserve"> CW. Current limitations about the cleaning of luminal endoscopes. </w:t>
      </w:r>
      <w:r w:rsidRPr="000B4C5B">
        <w:rPr>
          <w:lang w:val="fr-FR"/>
        </w:rPr>
        <w:t>J Hosp Infect 2013; 83</w:t>
      </w:r>
      <w:r w:rsidR="00746AC3" w:rsidRPr="000B4C5B">
        <w:rPr>
          <w:lang w:val="fr-FR"/>
        </w:rPr>
        <w:t xml:space="preserve">: </w:t>
      </w:r>
      <w:r w:rsidRPr="000B4C5B">
        <w:rPr>
          <w:lang w:val="fr-FR"/>
        </w:rPr>
        <w:t>22</w:t>
      </w:r>
      <w:r w:rsidR="00746AC3" w:rsidRPr="000B4C5B">
        <w:rPr>
          <w:lang w:val="fr-FR"/>
        </w:rPr>
        <w:t>–</w:t>
      </w:r>
      <w:r w:rsidRPr="000B4C5B">
        <w:rPr>
          <w:lang w:val="fr-FR"/>
        </w:rPr>
        <w:t>29</w:t>
      </w:r>
    </w:p>
    <w:p w14:paraId="644A46A1" w14:textId="77777777" w:rsidR="0064746C" w:rsidRDefault="0064746C" w:rsidP="0064746C">
      <w:pPr>
        <w:pStyle w:val="References"/>
      </w:pPr>
      <w:r w:rsidRPr="000B4C5B">
        <w:rPr>
          <w:lang w:val="fr-FR"/>
        </w:rPr>
        <w:lastRenderedPageBreak/>
        <w:t>27</w:t>
      </w:r>
      <w:r w:rsidR="00746AC3" w:rsidRPr="000B4C5B">
        <w:rPr>
          <w:lang w:val="fr-FR"/>
        </w:rPr>
        <w:tab/>
      </w:r>
      <w:r w:rsidRPr="000B4C5B">
        <w:rPr>
          <w:lang w:val="fr-FR"/>
        </w:rPr>
        <w:t xml:space="preserve">Bridier A, Sanchez-Vizuete MP, Le CD et al. </w:t>
      </w:r>
      <w:r>
        <w:t xml:space="preserve">Biofilms of a Bacillus subtilis hospital isolate protect Staphylococcus aureus from biocide action. </w:t>
      </w:r>
      <w:proofErr w:type="spellStart"/>
      <w:r>
        <w:t>PLoS</w:t>
      </w:r>
      <w:proofErr w:type="spellEnd"/>
      <w:r>
        <w:t xml:space="preserve"> One 2012; 7:e44506</w:t>
      </w:r>
    </w:p>
    <w:p w14:paraId="10848122" w14:textId="77777777" w:rsidR="0064746C" w:rsidRDefault="0064746C" w:rsidP="0064746C">
      <w:pPr>
        <w:pStyle w:val="References"/>
      </w:pPr>
      <w:r>
        <w:t>28</w:t>
      </w:r>
      <w:r w:rsidR="00746AC3">
        <w:tab/>
      </w:r>
      <w:proofErr w:type="spellStart"/>
      <w:r>
        <w:t>Hennequin</w:t>
      </w:r>
      <w:proofErr w:type="spellEnd"/>
      <w:r>
        <w:t xml:space="preserve"> C, </w:t>
      </w:r>
      <w:proofErr w:type="spellStart"/>
      <w:r>
        <w:t>Aumeran</w:t>
      </w:r>
      <w:proofErr w:type="spellEnd"/>
      <w:r>
        <w:t xml:space="preserve"> C, Robin F</w:t>
      </w:r>
      <w:r w:rsidR="00265937">
        <w:t xml:space="preserve"> et al. </w:t>
      </w:r>
      <w:r>
        <w:t xml:space="preserve">Antibiotic resistance and plasmid transfer capacity in biofilm formed with a CTX-M-15-producing </w:t>
      </w:r>
      <w:proofErr w:type="spellStart"/>
      <w:r>
        <w:t>Klebsiella</w:t>
      </w:r>
      <w:proofErr w:type="spellEnd"/>
      <w:r>
        <w:t xml:space="preserve"> pneumoniae isolate. J </w:t>
      </w:r>
      <w:proofErr w:type="spellStart"/>
      <w:r>
        <w:t>Antimicrob</w:t>
      </w:r>
      <w:proofErr w:type="spellEnd"/>
      <w:r>
        <w:t xml:space="preserve"> </w:t>
      </w:r>
      <w:proofErr w:type="spellStart"/>
      <w:r>
        <w:t>Chemother</w:t>
      </w:r>
      <w:proofErr w:type="spellEnd"/>
      <w:r>
        <w:t xml:space="preserve"> 2012; 6</w:t>
      </w:r>
      <w:r w:rsidRPr="00746AC3">
        <w:t>7</w:t>
      </w:r>
      <w:r w:rsidR="00746AC3" w:rsidRPr="00746AC3">
        <w:t xml:space="preserve">: </w:t>
      </w:r>
      <w:r w:rsidRPr="00746AC3">
        <w:t>2</w:t>
      </w:r>
      <w:r>
        <w:t>12</w:t>
      </w:r>
      <w:r w:rsidRPr="00746AC3">
        <w:t>3</w:t>
      </w:r>
      <w:r w:rsidR="00746AC3" w:rsidRPr="00746AC3">
        <w:t>–</w:t>
      </w:r>
      <w:r w:rsidRPr="00746AC3">
        <w:t>2</w:t>
      </w:r>
      <w:r>
        <w:t>130</w:t>
      </w:r>
    </w:p>
    <w:p w14:paraId="465AA561" w14:textId="77777777" w:rsidR="0064746C" w:rsidRDefault="0064746C" w:rsidP="0064746C">
      <w:pPr>
        <w:pStyle w:val="References"/>
      </w:pPr>
      <w:r>
        <w:t>29</w:t>
      </w:r>
      <w:r w:rsidR="00746AC3">
        <w:tab/>
      </w:r>
      <w:proofErr w:type="spellStart"/>
      <w:r>
        <w:t>Kampf</w:t>
      </w:r>
      <w:proofErr w:type="spellEnd"/>
      <w:r>
        <w:t xml:space="preserve"> G, </w:t>
      </w:r>
      <w:proofErr w:type="spellStart"/>
      <w:r>
        <w:t>Bloss</w:t>
      </w:r>
      <w:proofErr w:type="spellEnd"/>
      <w:r>
        <w:t xml:space="preserve"> R, </w:t>
      </w:r>
      <w:proofErr w:type="spellStart"/>
      <w:r>
        <w:t>Martiny</w:t>
      </w:r>
      <w:proofErr w:type="spellEnd"/>
      <w:r>
        <w:t xml:space="preserve"> H. Surface fixation of dried blood by glutaraldehyde and </w:t>
      </w:r>
      <w:proofErr w:type="spellStart"/>
      <w:r>
        <w:t>peracetic</w:t>
      </w:r>
      <w:proofErr w:type="spellEnd"/>
      <w:r>
        <w:t xml:space="preserve"> acid. J </w:t>
      </w:r>
      <w:proofErr w:type="spellStart"/>
      <w:r>
        <w:t>Hosp</w:t>
      </w:r>
      <w:proofErr w:type="spellEnd"/>
      <w:r>
        <w:t xml:space="preserve"> Infect 2004; 5</w:t>
      </w:r>
      <w:r w:rsidRPr="00746AC3">
        <w:t>7</w:t>
      </w:r>
      <w:r w:rsidR="00746AC3" w:rsidRPr="00746AC3">
        <w:t xml:space="preserve">: </w:t>
      </w:r>
      <w:r w:rsidRPr="00746AC3">
        <w:t>1</w:t>
      </w:r>
      <w:r>
        <w:t>3</w:t>
      </w:r>
      <w:r w:rsidRPr="00746AC3">
        <w:t>9</w:t>
      </w:r>
      <w:r w:rsidR="00746AC3" w:rsidRPr="00746AC3">
        <w:t>–</w:t>
      </w:r>
      <w:r w:rsidRPr="00746AC3">
        <w:t>1</w:t>
      </w:r>
      <w:r>
        <w:t>43</w:t>
      </w:r>
    </w:p>
    <w:p w14:paraId="1E8764A4" w14:textId="77777777" w:rsidR="0064746C" w:rsidRDefault="0064746C" w:rsidP="0064746C">
      <w:pPr>
        <w:pStyle w:val="References"/>
      </w:pPr>
      <w:r>
        <w:t>30</w:t>
      </w:r>
      <w:r w:rsidR="00746AC3">
        <w:tab/>
      </w:r>
      <w:proofErr w:type="spellStart"/>
      <w:r>
        <w:t>Darbord</w:t>
      </w:r>
      <w:proofErr w:type="spellEnd"/>
      <w:r>
        <w:t xml:space="preserve"> JC. Importance of cleaning for reprocessing endoscopes and </w:t>
      </w:r>
      <w:proofErr w:type="spellStart"/>
      <w:r>
        <w:t>thermolabile</w:t>
      </w:r>
      <w:proofErr w:type="spellEnd"/>
      <w:r>
        <w:t xml:space="preserve"> sterile medical devices: French use and regulations. J </w:t>
      </w:r>
      <w:proofErr w:type="spellStart"/>
      <w:r>
        <w:t>Hosp</w:t>
      </w:r>
      <w:proofErr w:type="spellEnd"/>
      <w:r>
        <w:t xml:space="preserve"> Infect 2004; 56 </w:t>
      </w:r>
      <w:proofErr w:type="spellStart"/>
      <w:r>
        <w:t>Suppl</w:t>
      </w:r>
      <w:proofErr w:type="spellEnd"/>
      <w:r>
        <w:t xml:space="preserve"> 2:S40-S43</w:t>
      </w:r>
    </w:p>
    <w:p w14:paraId="4B2C985B" w14:textId="77777777" w:rsidR="0064746C" w:rsidRDefault="0064746C" w:rsidP="0064746C">
      <w:pPr>
        <w:pStyle w:val="References"/>
      </w:pPr>
      <w:r>
        <w:t>31</w:t>
      </w:r>
      <w:r w:rsidR="00746AC3">
        <w:tab/>
      </w:r>
      <w:proofErr w:type="spellStart"/>
      <w:r>
        <w:t>Aumeran</w:t>
      </w:r>
      <w:proofErr w:type="spellEnd"/>
      <w:r>
        <w:t xml:space="preserve"> C, </w:t>
      </w:r>
      <w:proofErr w:type="spellStart"/>
      <w:r>
        <w:t>Thibert</w:t>
      </w:r>
      <w:proofErr w:type="spellEnd"/>
      <w:r>
        <w:t xml:space="preserve"> E, </w:t>
      </w:r>
      <w:proofErr w:type="spellStart"/>
      <w:r>
        <w:t>Chapelle</w:t>
      </w:r>
      <w:proofErr w:type="spellEnd"/>
      <w:r>
        <w:t xml:space="preserve"> FA</w:t>
      </w:r>
      <w:r w:rsidR="00265937">
        <w:t xml:space="preserve"> et al. </w:t>
      </w:r>
      <w:r>
        <w:t xml:space="preserve">Assessment on experimental bacterial biofilms and in clinical practice of the efficacy of sampling solutions for microbiological testing of endoscopes. J </w:t>
      </w:r>
      <w:proofErr w:type="spellStart"/>
      <w:r>
        <w:t>Clin</w:t>
      </w:r>
      <w:proofErr w:type="spellEnd"/>
      <w:r>
        <w:t xml:space="preserve"> </w:t>
      </w:r>
      <w:proofErr w:type="spellStart"/>
      <w:r>
        <w:t>Microbiol</w:t>
      </w:r>
      <w:proofErr w:type="spellEnd"/>
      <w:r>
        <w:t xml:space="preserve"> 2012; 5</w:t>
      </w:r>
      <w:r w:rsidRPr="00746AC3">
        <w:t>0</w:t>
      </w:r>
      <w:r w:rsidR="00746AC3" w:rsidRPr="00746AC3">
        <w:t xml:space="preserve">: </w:t>
      </w:r>
      <w:r w:rsidRPr="00746AC3">
        <w:t>9</w:t>
      </w:r>
      <w:r>
        <w:t>3</w:t>
      </w:r>
      <w:r w:rsidRPr="00746AC3">
        <w:t>8</w:t>
      </w:r>
      <w:r w:rsidR="00746AC3" w:rsidRPr="00746AC3">
        <w:t>–</w:t>
      </w:r>
      <w:r w:rsidRPr="00746AC3">
        <w:t>9</w:t>
      </w:r>
      <w:r>
        <w:t>42</w:t>
      </w:r>
    </w:p>
    <w:p w14:paraId="08DDBE6B" w14:textId="77777777" w:rsidR="0064746C" w:rsidRDefault="0064746C" w:rsidP="0064746C">
      <w:pPr>
        <w:pStyle w:val="References"/>
      </w:pPr>
      <w:r>
        <w:t>32</w:t>
      </w:r>
      <w:r w:rsidR="00746AC3">
        <w:tab/>
      </w:r>
      <w:proofErr w:type="spellStart"/>
      <w:r>
        <w:t>Ofstead</w:t>
      </w:r>
      <w:proofErr w:type="spellEnd"/>
      <w:r>
        <w:t xml:space="preserve"> CL, </w:t>
      </w:r>
      <w:proofErr w:type="spellStart"/>
      <w:r>
        <w:t>Dirlam</w:t>
      </w:r>
      <w:proofErr w:type="spellEnd"/>
      <w:r>
        <w:t xml:space="preserve"> </w:t>
      </w:r>
      <w:proofErr w:type="spellStart"/>
      <w:r>
        <w:t>Langlay</w:t>
      </w:r>
      <w:proofErr w:type="spellEnd"/>
      <w:r>
        <w:t xml:space="preserve"> AM, Mueller NJ</w:t>
      </w:r>
      <w:r w:rsidR="00265937">
        <w:t xml:space="preserve"> et al. </w:t>
      </w:r>
      <w:r>
        <w:t>Re-evaluating endoscopy-associated infection risk estimates and their implications. Am J Infect Control 2013; 4</w:t>
      </w:r>
      <w:r w:rsidRPr="00746AC3">
        <w:t>1</w:t>
      </w:r>
      <w:r w:rsidR="00746AC3" w:rsidRPr="00746AC3">
        <w:t xml:space="preserve">: </w:t>
      </w:r>
      <w:r w:rsidRPr="00746AC3">
        <w:t>7</w:t>
      </w:r>
      <w:r>
        <w:t>3</w:t>
      </w:r>
      <w:r w:rsidRPr="00746AC3">
        <w:t>4</w:t>
      </w:r>
      <w:r w:rsidR="00746AC3" w:rsidRPr="00746AC3">
        <w:t>–</w:t>
      </w:r>
      <w:r w:rsidRPr="00746AC3">
        <w:t>7</w:t>
      </w:r>
      <w:r>
        <w:t>36</w:t>
      </w:r>
    </w:p>
    <w:p w14:paraId="3DDEBCCD" w14:textId="77777777" w:rsidR="0064746C" w:rsidRDefault="0064746C" w:rsidP="0064746C">
      <w:pPr>
        <w:pStyle w:val="References"/>
      </w:pPr>
      <w:r>
        <w:t>33</w:t>
      </w:r>
      <w:r w:rsidR="00746AC3">
        <w:tab/>
      </w:r>
      <w:proofErr w:type="spellStart"/>
      <w:r>
        <w:t>Andreoletti</w:t>
      </w:r>
      <w:proofErr w:type="spellEnd"/>
      <w:r>
        <w:t xml:space="preserve"> O, </w:t>
      </w:r>
      <w:proofErr w:type="spellStart"/>
      <w:r>
        <w:t>Litaise</w:t>
      </w:r>
      <w:proofErr w:type="spellEnd"/>
      <w:r>
        <w:t xml:space="preserve"> C, Simmons H et al. Highly efficient prion transmission by blood transfusion. </w:t>
      </w:r>
      <w:proofErr w:type="spellStart"/>
      <w:r>
        <w:t>PLoS</w:t>
      </w:r>
      <w:proofErr w:type="spellEnd"/>
      <w:r>
        <w:t xml:space="preserve"> </w:t>
      </w:r>
      <w:proofErr w:type="spellStart"/>
      <w:r>
        <w:t>Pathog</w:t>
      </w:r>
      <w:proofErr w:type="spellEnd"/>
      <w:r>
        <w:t xml:space="preserve"> 2012; 8:e1002782</w:t>
      </w:r>
    </w:p>
    <w:p w14:paraId="24FDEB93" w14:textId="77777777" w:rsidR="0064746C" w:rsidRDefault="0064746C" w:rsidP="0064746C">
      <w:pPr>
        <w:pStyle w:val="References"/>
      </w:pPr>
      <w:r>
        <w:t>34</w:t>
      </w:r>
      <w:r w:rsidR="00746AC3">
        <w:tab/>
      </w:r>
      <w:r>
        <w:t xml:space="preserve">Axon AT, </w:t>
      </w:r>
      <w:proofErr w:type="spellStart"/>
      <w:r>
        <w:t>Beilenhoff</w:t>
      </w:r>
      <w:proofErr w:type="spellEnd"/>
      <w:r>
        <w:t xml:space="preserve"> U, Brambl</w:t>
      </w:r>
      <w:r w:rsidR="00265937">
        <w:t xml:space="preserve">e MG et al. Variant </w:t>
      </w:r>
      <w:proofErr w:type="spellStart"/>
      <w:r w:rsidR="00265937">
        <w:t>Creutzfeldt</w:t>
      </w:r>
      <w:proofErr w:type="spellEnd"/>
      <w:r w:rsidR="00265937">
        <w:t>–</w:t>
      </w:r>
      <w:proofErr w:type="spellStart"/>
      <w:r>
        <w:t>Jakob</w:t>
      </w:r>
      <w:proofErr w:type="spellEnd"/>
      <w:r>
        <w:t xml:space="preserve"> disease (</w:t>
      </w:r>
      <w:proofErr w:type="spellStart"/>
      <w:r>
        <w:t>vCJD</w:t>
      </w:r>
      <w:proofErr w:type="spellEnd"/>
      <w:r>
        <w:t>) and gastrointestinal endoscopy. Endoscopy 2001; 3</w:t>
      </w:r>
      <w:r w:rsidRPr="00746AC3">
        <w:t>3</w:t>
      </w:r>
      <w:r w:rsidR="00746AC3" w:rsidRPr="00746AC3">
        <w:t xml:space="preserve">: </w:t>
      </w:r>
      <w:r w:rsidRPr="00746AC3">
        <w:t>1</w:t>
      </w:r>
      <w:r>
        <w:t>07</w:t>
      </w:r>
      <w:r w:rsidRPr="00746AC3">
        <w:t>0</w:t>
      </w:r>
      <w:r w:rsidR="00746AC3" w:rsidRPr="00746AC3">
        <w:t>–</w:t>
      </w:r>
      <w:r w:rsidRPr="00746AC3">
        <w:t>1</w:t>
      </w:r>
      <w:r>
        <w:t>080</w:t>
      </w:r>
    </w:p>
    <w:p w14:paraId="3C433DD8" w14:textId="77777777" w:rsidR="0000342A" w:rsidRDefault="0064746C" w:rsidP="0064746C">
      <w:pPr>
        <w:pStyle w:val="References"/>
      </w:pPr>
      <w:r>
        <w:lastRenderedPageBreak/>
        <w:t>35</w:t>
      </w:r>
      <w:r w:rsidR="00746AC3">
        <w:tab/>
      </w:r>
      <w:r>
        <w:t xml:space="preserve">Ross AS, </w:t>
      </w:r>
      <w:proofErr w:type="spellStart"/>
      <w:r>
        <w:t>Baliga</w:t>
      </w:r>
      <w:proofErr w:type="spellEnd"/>
      <w:r>
        <w:t xml:space="preserve"> C, </w:t>
      </w:r>
      <w:proofErr w:type="spellStart"/>
      <w:r>
        <w:t>Verma</w:t>
      </w:r>
      <w:proofErr w:type="spellEnd"/>
      <w:r>
        <w:t xml:space="preserve"> P</w:t>
      </w:r>
      <w:r w:rsidR="00265937">
        <w:t xml:space="preserve"> et al. </w:t>
      </w:r>
      <w:proofErr w:type="gramStart"/>
      <w:r>
        <w:t xml:space="preserve">A quarantine process for the resolution of </w:t>
      </w:r>
      <w:proofErr w:type="spellStart"/>
      <w:r>
        <w:t>duodenoscope</w:t>
      </w:r>
      <w:proofErr w:type="spellEnd"/>
      <w:r>
        <w:t>-associated transmission of multidrug-resistant Escherichia coli.</w:t>
      </w:r>
      <w:proofErr w:type="gramEnd"/>
      <w:r>
        <w:t xml:space="preserve"> </w:t>
      </w:r>
      <w:proofErr w:type="spellStart"/>
      <w:r>
        <w:t>Gastrointest</w:t>
      </w:r>
      <w:proofErr w:type="spellEnd"/>
      <w:r>
        <w:t xml:space="preserve"> </w:t>
      </w:r>
      <w:proofErr w:type="spellStart"/>
      <w:r>
        <w:t>Endosc</w:t>
      </w:r>
      <w:proofErr w:type="spellEnd"/>
      <w:r>
        <w:t xml:space="preserve"> 2015; 8</w:t>
      </w:r>
      <w:r w:rsidRPr="00746AC3">
        <w:t>2</w:t>
      </w:r>
      <w:r w:rsidR="00746AC3" w:rsidRPr="00746AC3">
        <w:t xml:space="preserve">: </w:t>
      </w:r>
      <w:r w:rsidRPr="00746AC3">
        <w:t>4</w:t>
      </w:r>
      <w:r>
        <w:t>7</w:t>
      </w:r>
      <w:r w:rsidRPr="00746AC3">
        <w:t>7</w:t>
      </w:r>
      <w:r w:rsidR="00746AC3" w:rsidRPr="00746AC3">
        <w:t>–</w:t>
      </w:r>
      <w:r w:rsidRPr="00746AC3">
        <w:t>4</w:t>
      </w:r>
      <w:r>
        <w:t>83</w:t>
      </w:r>
    </w:p>
    <w:p w14:paraId="7AA86055" w14:textId="1676775F" w:rsidR="0064746C" w:rsidRDefault="00040E1D" w:rsidP="0064746C">
      <w:pPr>
        <w:pStyle w:val="Legends"/>
      </w:pPr>
      <w:r>
        <w:br w:type="page"/>
      </w:r>
      <w:r w:rsidR="00B7187C">
        <w:rPr>
          <w:b/>
          <w:bCs/>
        </w:rPr>
        <w:lastRenderedPageBreak/>
        <w:t>Fig.</w:t>
      </w:r>
      <w:r>
        <w:rPr>
          <w:b/>
          <w:bCs/>
        </w:rPr>
        <w:t xml:space="preserve"> 1</w:t>
      </w:r>
      <w:r w:rsidR="008D011C">
        <w:t>   R</w:t>
      </w:r>
      <w:r w:rsidR="001F3BEC">
        <w:t>epresentative pictures of r</w:t>
      </w:r>
      <w:r w:rsidR="008D011C">
        <w:t>esidual protein contamination of the l</w:t>
      </w:r>
      <w:r w:rsidR="0064746C">
        <w:t xml:space="preserve">uminal surface of </w:t>
      </w:r>
      <w:r w:rsidR="008D011C">
        <w:t xml:space="preserve">endoscope </w:t>
      </w:r>
      <w:r w:rsidR="0064746C">
        <w:t>working channels observed u</w:t>
      </w:r>
      <w:r w:rsidR="008D011C">
        <w:t>nder epifluorescence microscopy</w:t>
      </w:r>
      <w:r w:rsidR="008D011C" w:rsidRPr="008D011C">
        <w:t xml:space="preserve"> </w:t>
      </w:r>
      <w:r w:rsidR="008D011C">
        <w:t>with SYPRO Ruby staining. Proteins appeared</w:t>
      </w:r>
      <w:r w:rsidR="0064746C">
        <w:t xml:space="preserve"> as</w:t>
      </w:r>
      <w:r w:rsidR="008D011C">
        <w:t xml:space="preserve">:  </w:t>
      </w:r>
      <w:r w:rsidR="0064746C">
        <w:t xml:space="preserve"> </w:t>
      </w:r>
      <w:r w:rsidR="008D011C" w:rsidRPr="008D011C">
        <w:rPr>
          <w:b/>
        </w:rPr>
        <w:t>a, b</w:t>
      </w:r>
      <w:proofErr w:type="gramStart"/>
      <w:r w:rsidR="008D011C">
        <w:t>  isolated</w:t>
      </w:r>
      <w:proofErr w:type="gramEnd"/>
      <w:r w:rsidR="008D011C">
        <w:t xml:space="preserve"> aggregates;</w:t>
      </w:r>
      <w:r w:rsidR="0064746C">
        <w:t xml:space="preserve"> or </w:t>
      </w:r>
      <w:r w:rsidR="008D011C">
        <w:t xml:space="preserve">  </w:t>
      </w:r>
      <w:proofErr w:type="spellStart"/>
      <w:r w:rsidR="008D011C" w:rsidRPr="008D011C">
        <w:rPr>
          <w:b/>
        </w:rPr>
        <w:t>c,d</w:t>
      </w:r>
      <w:proofErr w:type="spellEnd"/>
      <w:r w:rsidR="008D011C">
        <w:t>  </w:t>
      </w:r>
      <w:r w:rsidR="0064746C">
        <w:t xml:space="preserve">smears along the luminal </w:t>
      </w:r>
      <w:r w:rsidR="008D011C">
        <w:t>surface of the channel</w:t>
      </w:r>
      <w:r w:rsidR="0064746C">
        <w:t>. Bars are 100</w:t>
      </w:r>
      <w:r w:rsidR="008D011C">
        <w:t> </w:t>
      </w:r>
      <w:proofErr w:type="spellStart"/>
      <w:r w:rsidR="0064746C">
        <w:t>μm</w:t>
      </w:r>
      <w:proofErr w:type="spellEnd"/>
      <w:r w:rsidR="0064746C">
        <w:t>.</w:t>
      </w:r>
    </w:p>
    <w:p w14:paraId="2884870E" w14:textId="77777777" w:rsidR="0064746C" w:rsidRDefault="0064746C" w:rsidP="0064746C">
      <w:pPr>
        <w:pStyle w:val="Legends"/>
      </w:pPr>
    </w:p>
    <w:p w14:paraId="7F3DE665" w14:textId="77777777" w:rsidR="00202032" w:rsidRDefault="00202032" w:rsidP="0064746C">
      <w:pPr>
        <w:pStyle w:val="Legends"/>
      </w:pPr>
    </w:p>
    <w:p w14:paraId="04BCA762" w14:textId="77777777" w:rsidR="0064746C" w:rsidRDefault="00746AC3" w:rsidP="0064746C">
      <w:pPr>
        <w:pStyle w:val="Legends"/>
      </w:pPr>
      <w:r>
        <w:rPr>
          <w:b/>
          <w:bCs/>
        </w:rPr>
        <w:t>Fig. 2</w:t>
      </w:r>
      <w:r>
        <w:t>   </w:t>
      </w:r>
      <w:r w:rsidR="0064746C">
        <w:t xml:space="preserve">Chronological profile of residual proteins adsorbed in new endoscope working channels artificially contaminated with Edinburgh soil prior to rinsing and enzymatic washing without delay. Data show means ± </w:t>
      </w:r>
      <w:r w:rsidR="005C3782">
        <w:t>standard error of the mean (</w:t>
      </w:r>
      <w:r w:rsidR="0064746C">
        <w:t>SEM</w:t>
      </w:r>
      <w:r w:rsidR="005C3782">
        <w:t>)</w:t>
      </w:r>
      <w:r w:rsidR="0064746C">
        <w:t xml:space="preserve"> from three channel lumens examined in at least 10 different locations each, up to 8 contamination</w:t>
      </w:r>
      <w:r w:rsidR="005C3782">
        <w:t>–</w:t>
      </w:r>
      <w:r w:rsidR="0064746C">
        <w:t xml:space="preserve">washing cycles.  </w:t>
      </w:r>
    </w:p>
    <w:p w14:paraId="546E0349" w14:textId="77777777" w:rsidR="0064746C" w:rsidRDefault="0064746C" w:rsidP="0064746C">
      <w:pPr>
        <w:pStyle w:val="Legends"/>
      </w:pPr>
    </w:p>
    <w:p w14:paraId="1B80F990" w14:textId="77777777" w:rsidR="00202032" w:rsidRDefault="00202032" w:rsidP="0064746C">
      <w:pPr>
        <w:pStyle w:val="Legends"/>
      </w:pPr>
    </w:p>
    <w:p w14:paraId="3DF2CE52" w14:textId="54BE844E" w:rsidR="0064746C" w:rsidRDefault="00746AC3" w:rsidP="0064746C">
      <w:pPr>
        <w:pStyle w:val="Legends"/>
      </w:pPr>
      <w:r>
        <w:rPr>
          <w:b/>
          <w:bCs/>
        </w:rPr>
        <w:t>Fig. 3</w:t>
      </w:r>
      <w:r>
        <w:t>   </w:t>
      </w:r>
      <w:r w:rsidR="0064746C">
        <w:t>Profiles of residual proteins adsorbed in endoscope working channels recovered fr</w:t>
      </w:r>
      <w:r w:rsidR="00212A60">
        <w:t>om decommissioned endoscopes. Data show mean ± </w:t>
      </w:r>
      <w:r w:rsidR="0064746C">
        <w:t>SEM amyloid (blue bars) and other proteins (amb</w:t>
      </w:r>
      <w:r w:rsidR="00212A60">
        <w:t>er bars) for each channel lumen</w:t>
      </w:r>
      <w:r w:rsidR="0064746C">
        <w:t xml:space="preserve"> examined in over 20 differ</w:t>
      </w:r>
      <w:r w:rsidR="00212A60">
        <w:t>ent locations along the channel</w:t>
      </w:r>
      <w:r w:rsidR="0064746C">
        <w:t xml:space="preserve">. </w:t>
      </w:r>
      <w:r w:rsidR="00CA086D">
        <w:t>T</w:t>
      </w:r>
      <w:r w:rsidR="00212A60">
        <w:t>he upper panel shows the data as ng/mm</w:t>
      </w:r>
      <w:r w:rsidR="00212A60" w:rsidRPr="00212A60">
        <w:rPr>
          <w:vertAlign w:val="superscript"/>
        </w:rPr>
        <w:t>2</w:t>
      </w:r>
      <w:r w:rsidR="00212A60">
        <w:t xml:space="preserve"> and the lower panel shows the same data as </w:t>
      </w:r>
      <w:proofErr w:type="spellStart"/>
      <w:r w:rsidR="00212A60">
        <w:t>pg</w:t>
      </w:r>
      <w:proofErr w:type="spellEnd"/>
      <w:r w:rsidR="00212A60">
        <w:t>/mm</w:t>
      </w:r>
      <w:r w:rsidR="00212A60" w:rsidRPr="00212A60">
        <w:rPr>
          <w:vertAlign w:val="superscript"/>
        </w:rPr>
        <w:t>2</w:t>
      </w:r>
      <w:r w:rsidR="00202032">
        <w:t xml:space="preserve"> but is</w:t>
      </w:r>
      <w:r w:rsidR="00212A60">
        <w:t xml:space="preserve"> truncated at </w:t>
      </w:r>
      <w:r w:rsidR="00202032">
        <w:t xml:space="preserve">an upper value </w:t>
      </w:r>
      <w:proofErr w:type="gramStart"/>
      <w:r w:rsidR="00202032">
        <w:t xml:space="preserve">of </w:t>
      </w:r>
      <w:r w:rsidR="00212A60">
        <w:t>25.0 </w:t>
      </w:r>
      <w:proofErr w:type="spellStart"/>
      <w:r w:rsidR="00212A60">
        <w:t>pg</w:t>
      </w:r>
      <w:proofErr w:type="spellEnd"/>
      <w:r w:rsidR="00212A60">
        <w:t>/mm</w:t>
      </w:r>
      <w:r w:rsidR="00212A60" w:rsidRPr="00212A60">
        <w:rPr>
          <w:vertAlign w:val="superscript"/>
        </w:rPr>
        <w:t>2</w:t>
      </w:r>
      <w:proofErr w:type="gramEnd"/>
      <w:r w:rsidR="00212A60">
        <w:t>. (+BF) indicates biofilms were observed in those channels</w:t>
      </w:r>
    </w:p>
    <w:p w14:paraId="26E204CB" w14:textId="77777777" w:rsidR="00212A60" w:rsidRDefault="00212A60" w:rsidP="0064746C">
      <w:pPr>
        <w:pStyle w:val="Legends"/>
      </w:pPr>
    </w:p>
    <w:p w14:paraId="47DEB3E4" w14:textId="77777777" w:rsidR="0064746C" w:rsidRDefault="0064746C" w:rsidP="0064746C">
      <w:pPr>
        <w:pStyle w:val="Legends"/>
      </w:pPr>
    </w:p>
    <w:p w14:paraId="45A80AFE" w14:textId="05330455" w:rsidR="0064746C" w:rsidRDefault="00746AC3" w:rsidP="0064746C">
      <w:pPr>
        <w:pStyle w:val="Legends"/>
      </w:pPr>
      <w:proofErr w:type="gramStart"/>
      <w:r>
        <w:rPr>
          <w:b/>
          <w:bCs/>
        </w:rPr>
        <w:t>Fig. 4</w:t>
      </w:r>
      <w:r>
        <w:t>   </w:t>
      </w:r>
      <w:r w:rsidR="0064746C">
        <w:t>Merged epifluorescence and bright light micrographs</w:t>
      </w:r>
      <w:r w:rsidR="00822C0D">
        <w:t xml:space="preserve"> of the lumens</w:t>
      </w:r>
      <w:r w:rsidR="0064746C">
        <w:t xml:space="preserve"> </w:t>
      </w:r>
      <w:r w:rsidR="00822C0D">
        <w:t>of working channels of decommissioned endoscope.</w:t>
      </w:r>
      <w:proofErr w:type="gramEnd"/>
      <w:r w:rsidR="00822C0D">
        <w:t xml:space="preserve">   </w:t>
      </w:r>
      <w:r w:rsidR="00822C0D" w:rsidRPr="00822C0D">
        <w:rPr>
          <w:b/>
        </w:rPr>
        <w:t>a–c</w:t>
      </w:r>
      <w:proofErr w:type="gramStart"/>
      <w:r w:rsidR="00822C0D">
        <w:t>  Proteins</w:t>
      </w:r>
      <w:proofErr w:type="gramEnd"/>
      <w:r w:rsidR="00822C0D">
        <w:t xml:space="preserve"> stained orange by SYPRO Ruby.   </w:t>
      </w:r>
      <w:r w:rsidR="00822C0D" w:rsidRPr="00822C0D">
        <w:rPr>
          <w:b/>
        </w:rPr>
        <w:t>b</w:t>
      </w:r>
      <w:proofErr w:type="gramStart"/>
      <w:r w:rsidR="00822C0D">
        <w:t>  S</w:t>
      </w:r>
      <w:r w:rsidR="0064746C">
        <w:t>o</w:t>
      </w:r>
      <w:r w:rsidR="00822C0D">
        <w:t>me</w:t>
      </w:r>
      <w:proofErr w:type="gramEnd"/>
      <w:r w:rsidR="00822C0D">
        <w:t xml:space="preserve"> amyloid aggregates stained blue by </w:t>
      </w:r>
      <w:proofErr w:type="spellStart"/>
      <w:r w:rsidR="00822C0D">
        <w:t>t</w:t>
      </w:r>
      <w:r w:rsidR="0064746C">
        <w:t>hioflavin</w:t>
      </w:r>
      <w:proofErr w:type="spellEnd"/>
      <w:r w:rsidR="00822C0D">
        <w:t xml:space="preserve">.  </w:t>
      </w:r>
      <w:r w:rsidR="00822C0D" w:rsidRPr="00DF2442">
        <w:rPr>
          <w:b/>
        </w:rPr>
        <w:t>c–</w:t>
      </w:r>
      <w:proofErr w:type="spellStart"/>
      <w:r w:rsidR="00DF2442" w:rsidRPr="00DF2442">
        <w:rPr>
          <w:b/>
        </w:rPr>
        <w:t>i</w:t>
      </w:r>
      <w:proofErr w:type="spellEnd"/>
      <w:proofErr w:type="gramStart"/>
      <w:r w:rsidR="00822C0D">
        <w:t>  </w:t>
      </w:r>
      <w:r w:rsidR="00DF2442">
        <w:t>T</w:t>
      </w:r>
      <w:r w:rsidR="0064746C">
        <w:t>he</w:t>
      </w:r>
      <w:proofErr w:type="gramEnd"/>
      <w:r w:rsidR="0064746C">
        <w:t xml:space="preserve"> worn luminal surface of</w:t>
      </w:r>
      <w:r w:rsidR="00DF2442">
        <w:t xml:space="preserve"> various working channels.   </w:t>
      </w:r>
      <w:r w:rsidR="00DF2442" w:rsidRPr="00DF2442">
        <w:rPr>
          <w:b/>
        </w:rPr>
        <w:t>d–h</w:t>
      </w:r>
      <w:proofErr w:type="gramStart"/>
      <w:r w:rsidR="00DF2442">
        <w:t>  P</w:t>
      </w:r>
      <w:r w:rsidR="0064746C">
        <w:t>artly</w:t>
      </w:r>
      <w:proofErr w:type="gramEnd"/>
      <w:r w:rsidR="0064746C">
        <w:t xml:space="preserve"> abraded biof</w:t>
      </w:r>
      <w:r w:rsidR="00DF2442">
        <w:t>ilms stained by SYPRO Ruby</w:t>
      </w:r>
      <w:r w:rsidR="0064746C">
        <w:t>. Bars are 100</w:t>
      </w:r>
      <w:r w:rsidR="00D25908">
        <w:t> </w:t>
      </w:r>
      <w:proofErr w:type="spellStart"/>
      <w:r w:rsidR="0064746C">
        <w:t>μm</w:t>
      </w:r>
      <w:proofErr w:type="spellEnd"/>
      <w:r w:rsidR="0064746C">
        <w:t>.</w:t>
      </w:r>
    </w:p>
    <w:p w14:paraId="5ABA91F5" w14:textId="77777777" w:rsidR="0064746C" w:rsidRDefault="0064746C" w:rsidP="0064746C">
      <w:pPr>
        <w:pStyle w:val="Legends"/>
      </w:pPr>
    </w:p>
    <w:p w14:paraId="427E3C1F" w14:textId="77777777" w:rsidR="009C4C90" w:rsidRDefault="009C4C90" w:rsidP="0064746C">
      <w:pPr>
        <w:pStyle w:val="Legends"/>
      </w:pPr>
    </w:p>
    <w:p w14:paraId="7FD53C1D" w14:textId="2BE69435" w:rsidR="0064746C" w:rsidRDefault="00746AC3" w:rsidP="0064746C">
      <w:pPr>
        <w:pStyle w:val="Legends"/>
      </w:pPr>
      <w:r>
        <w:rPr>
          <w:b/>
          <w:bCs/>
        </w:rPr>
        <w:t>Fig. 5</w:t>
      </w:r>
      <w:r>
        <w:t>   </w:t>
      </w:r>
      <w:r w:rsidR="0064746C">
        <w:t>Comparison of contamination and resid</w:t>
      </w:r>
      <w:r w:rsidR="00461F87">
        <w:t xml:space="preserve">ual adsorption profiles between: </w:t>
      </w:r>
      <w:r w:rsidR="0064746C">
        <w:t xml:space="preserve"> </w:t>
      </w:r>
      <w:proofErr w:type="spellStart"/>
      <w:r w:rsidR="00461F87" w:rsidRPr="00DF2442">
        <w:rPr>
          <w:b/>
        </w:rPr>
        <w:t>a</w:t>
      </w:r>
      <w:proofErr w:type="gramStart"/>
      <w:r w:rsidR="00461F87" w:rsidRPr="00DF2442">
        <w:rPr>
          <w:b/>
        </w:rPr>
        <w:t>,b</w:t>
      </w:r>
      <w:proofErr w:type="spellEnd"/>
      <w:proofErr w:type="gramEnd"/>
      <w:r w:rsidR="00461F87">
        <w:t xml:space="preserve">  new endoscope working channels, </w:t>
      </w:r>
      <w:r w:rsidR="0064746C">
        <w:t xml:space="preserve">and </w:t>
      </w:r>
      <w:r w:rsidR="00461F87">
        <w:t xml:space="preserve">  </w:t>
      </w:r>
      <w:proofErr w:type="spellStart"/>
      <w:r w:rsidR="00461F87" w:rsidRPr="00461F87">
        <w:rPr>
          <w:b/>
        </w:rPr>
        <w:t>c,d</w:t>
      </w:r>
      <w:proofErr w:type="spellEnd"/>
      <w:r w:rsidR="00461F87">
        <w:t>  </w:t>
      </w:r>
      <w:r w:rsidR="0064746C">
        <w:t xml:space="preserve">sections of a working channel recovered from a decommissioned </w:t>
      </w:r>
      <w:proofErr w:type="spellStart"/>
      <w:r w:rsidR="0064746C">
        <w:t>colonoscope</w:t>
      </w:r>
      <w:proofErr w:type="spellEnd"/>
      <w:r w:rsidR="0064746C">
        <w:t xml:space="preserve"> </w:t>
      </w:r>
      <w:r w:rsidR="00461F87">
        <w:t>(4</w:t>
      </w:r>
      <w:r w:rsidR="0064746C">
        <w:t xml:space="preserve"> separate experiments, channel lumens examined in at least 10 different lo</w:t>
      </w:r>
      <w:r w:rsidR="00461F87">
        <w:t>cations each). Data show mean ± </w:t>
      </w:r>
      <w:r w:rsidR="0064746C">
        <w:t>SEM amyloid (blue bars) and other proteins (amber bars) before (</w:t>
      </w:r>
      <w:proofErr w:type="spellStart"/>
      <w:r w:rsidR="0064746C">
        <w:t>Neg</w:t>
      </w:r>
      <w:proofErr w:type="spellEnd"/>
      <w:r w:rsidR="0064746C">
        <w:t xml:space="preserve">) and </w:t>
      </w:r>
      <w:r w:rsidR="00DF2442">
        <w:t>after (</w:t>
      </w:r>
      <w:proofErr w:type="spellStart"/>
      <w:r w:rsidR="00DF2442">
        <w:t>Pos</w:t>
      </w:r>
      <w:proofErr w:type="spellEnd"/>
      <w:r w:rsidR="00DF2442">
        <w:t>) contamination with s</w:t>
      </w:r>
      <w:r w:rsidR="0064746C">
        <w:t>crapie-infected blood components, and following standard enzymatic manual wash with brushing (1x), double enzymatic wash with brushing during the first wash (2x)</w:t>
      </w:r>
      <w:r w:rsidR="00461F87">
        <w:t>,</w:t>
      </w:r>
      <w:r w:rsidR="0064746C">
        <w:t xml:space="preserve"> or doubled immersion time in a single wash with brushing (</w:t>
      </w:r>
      <w:proofErr w:type="gramStart"/>
      <w:r w:rsidR="0064746C">
        <w:t>xl</w:t>
      </w:r>
      <w:proofErr w:type="gramEnd"/>
      <w:r w:rsidR="0064746C">
        <w:t>).</w:t>
      </w:r>
      <w:r w:rsidR="00DF2442">
        <w:t xml:space="preserve"> The left-hand panels show the data as ng/mm</w:t>
      </w:r>
      <w:r w:rsidR="00DF2442" w:rsidRPr="00212A60">
        <w:rPr>
          <w:vertAlign w:val="superscript"/>
        </w:rPr>
        <w:t>2</w:t>
      </w:r>
      <w:r w:rsidR="00DF2442">
        <w:t xml:space="preserve"> and</w:t>
      </w:r>
      <w:r w:rsidR="00461F87">
        <w:t xml:space="preserve"> the right-hand</w:t>
      </w:r>
      <w:r w:rsidR="00DF2442">
        <w:t xml:space="preserve"> panel</w:t>
      </w:r>
      <w:r w:rsidR="00461F87">
        <w:t>s show</w:t>
      </w:r>
      <w:r w:rsidR="00DF2442">
        <w:t xml:space="preserve"> the same data as </w:t>
      </w:r>
      <w:proofErr w:type="spellStart"/>
      <w:r w:rsidR="00DF2442">
        <w:t>pg</w:t>
      </w:r>
      <w:proofErr w:type="spellEnd"/>
      <w:r w:rsidR="00DF2442">
        <w:t>/mm</w:t>
      </w:r>
      <w:r w:rsidR="00DF2442" w:rsidRPr="00212A60">
        <w:rPr>
          <w:vertAlign w:val="superscript"/>
        </w:rPr>
        <w:t>2</w:t>
      </w:r>
      <w:r w:rsidR="00DF2442">
        <w:t xml:space="preserve"> but</w:t>
      </w:r>
      <w:r w:rsidR="00461F87">
        <w:t xml:space="preserve"> truncated at</w:t>
      </w:r>
      <w:r w:rsidR="00DF2442">
        <w:t xml:space="preserve"> upper value</w:t>
      </w:r>
      <w:r w:rsidR="00461F87">
        <w:t>s</w:t>
      </w:r>
      <w:r w:rsidR="00DF2442">
        <w:t xml:space="preserve"> of </w:t>
      </w:r>
      <w:r w:rsidR="00461F87">
        <w:t>55</w:t>
      </w:r>
      <w:r w:rsidR="00DF2442">
        <w:t> </w:t>
      </w:r>
      <w:proofErr w:type="spellStart"/>
      <w:r w:rsidR="00DF2442">
        <w:t>pg</w:t>
      </w:r>
      <w:proofErr w:type="spellEnd"/>
      <w:r w:rsidR="00DF2442">
        <w:t>/mm</w:t>
      </w:r>
      <w:r w:rsidR="00DF2442" w:rsidRPr="00212A60">
        <w:rPr>
          <w:vertAlign w:val="superscript"/>
        </w:rPr>
        <w:t>2</w:t>
      </w:r>
      <w:r w:rsidR="0064746C">
        <w:t xml:space="preserve"> </w:t>
      </w:r>
      <w:r w:rsidR="00BA21E0">
        <w:t>(new channel</w:t>
      </w:r>
      <w:r w:rsidR="00461F87">
        <w:t>)</w:t>
      </w:r>
      <w:r w:rsidR="00DF2442">
        <w:t xml:space="preserve"> </w:t>
      </w:r>
      <w:r w:rsidR="00461F87">
        <w:t>and 100 </w:t>
      </w:r>
      <w:proofErr w:type="spellStart"/>
      <w:r w:rsidR="00461F87">
        <w:t>pg</w:t>
      </w:r>
      <w:proofErr w:type="spellEnd"/>
      <w:r w:rsidR="00461F87">
        <w:t>/mm</w:t>
      </w:r>
      <w:r w:rsidR="00461F87" w:rsidRPr="00212A60">
        <w:rPr>
          <w:vertAlign w:val="superscript"/>
        </w:rPr>
        <w:t>2</w:t>
      </w:r>
      <w:r w:rsidR="00BA21E0">
        <w:t xml:space="preserve"> (old channel</w:t>
      </w:r>
      <w:r w:rsidR="00461F87">
        <w:t>). *, significant (</w:t>
      </w:r>
      <w:r w:rsidR="009C4C90" w:rsidRPr="009C4C90">
        <w:rPr>
          <w:i/>
        </w:rPr>
        <w:t>P</w:t>
      </w:r>
      <w:r w:rsidR="00461F87">
        <w:t> ≤ </w:t>
      </w:r>
      <w:r w:rsidR="0064746C">
        <w:t>0.05) decrease of same variable following alternative treatment</w:t>
      </w:r>
      <w:r w:rsidR="009C4C90">
        <w:t xml:space="preserve"> (</w:t>
      </w:r>
      <w:proofErr w:type="gramStart"/>
      <w:r w:rsidR="009C4C90">
        <w:t>2x</w:t>
      </w:r>
      <w:proofErr w:type="gramEnd"/>
      <w:r w:rsidR="009C4C90">
        <w:t>)</w:t>
      </w:r>
      <w:r w:rsidR="0064746C">
        <w:t xml:space="preserve"> when compared with single standa</w:t>
      </w:r>
      <w:r w:rsidR="009C4C90">
        <w:t>rd wash (1x); †: significant (</w:t>
      </w:r>
      <w:r w:rsidR="009C4C90" w:rsidRPr="009C4C90">
        <w:rPr>
          <w:i/>
        </w:rPr>
        <w:t>P</w:t>
      </w:r>
      <w:r w:rsidR="009C4C90">
        <w:t> ≤ </w:t>
      </w:r>
      <w:r w:rsidR="0064746C">
        <w:t xml:space="preserve">0.05) increase of same variable following alternative treatment when compared with single standard wash </w:t>
      </w:r>
      <w:r w:rsidR="0064746C">
        <w:lastRenderedPageBreak/>
        <w:t>(1x). All treatments wer</w:t>
      </w:r>
      <w:r w:rsidR="009C4C90">
        <w:t>e significantly successful (</w:t>
      </w:r>
      <w:r w:rsidR="009C4C90" w:rsidRPr="009C4C90">
        <w:rPr>
          <w:i/>
        </w:rPr>
        <w:t>P</w:t>
      </w:r>
      <w:r w:rsidR="009C4C90">
        <w:t> ≤ </w:t>
      </w:r>
      <w:r w:rsidR="0064746C">
        <w:t>0.001) when comparing residual total proteins with the positive control (not shown on the graphs).</w:t>
      </w:r>
    </w:p>
    <w:p w14:paraId="32700FFC" w14:textId="77777777" w:rsidR="0064746C" w:rsidRDefault="0064746C" w:rsidP="0064746C">
      <w:pPr>
        <w:pStyle w:val="Legends"/>
      </w:pPr>
    </w:p>
    <w:p w14:paraId="1021FC4F" w14:textId="77777777" w:rsidR="00040E1D" w:rsidRDefault="00040E1D">
      <w:pPr>
        <w:pStyle w:val="Legends"/>
      </w:pPr>
    </w:p>
    <w:p w14:paraId="02D91A4D" w14:textId="22657310" w:rsidR="00040E1D" w:rsidRPr="00AA74BA" w:rsidRDefault="00040E1D" w:rsidP="00746AC3">
      <w:pPr>
        <w:pStyle w:val="Legends"/>
        <w:rPr>
          <w:sz w:val="20"/>
        </w:rPr>
      </w:pPr>
      <w:r>
        <w:br w:type="page"/>
      </w:r>
      <w:r w:rsidRPr="00AA74BA">
        <w:rPr>
          <w:b/>
          <w:bCs/>
          <w:sz w:val="20"/>
        </w:rPr>
        <w:lastRenderedPageBreak/>
        <w:t>Table 1</w:t>
      </w:r>
      <w:r w:rsidRPr="00AA74BA">
        <w:rPr>
          <w:sz w:val="20"/>
        </w:rPr>
        <w:t>   </w:t>
      </w:r>
      <w:r w:rsidR="00AA74BA" w:rsidRPr="00AA74BA">
        <w:rPr>
          <w:sz w:val="20"/>
        </w:rPr>
        <w:t>Persistent residual contamination in endoscope channels. B</w:t>
      </w:r>
      <w:r w:rsidR="00746AC3" w:rsidRPr="00AA74BA">
        <w:rPr>
          <w:sz w:val="20"/>
        </w:rPr>
        <w:t xml:space="preserve">iopsy channels </w:t>
      </w:r>
      <w:r w:rsidR="00AA74BA" w:rsidRPr="00AA74BA">
        <w:rPr>
          <w:sz w:val="20"/>
        </w:rPr>
        <w:t xml:space="preserve">were </w:t>
      </w:r>
      <w:r w:rsidR="00746AC3" w:rsidRPr="00AA74BA">
        <w:rPr>
          <w:sz w:val="20"/>
        </w:rPr>
        <w:t xml:space="preserve">recovered </w:t>
      </w:r>
      <w:r w:rsidR="00AA74BA" w:rsidRPr="00AA74BA">
        <w:rPr>
          <w:sz w:val="20"/>
        </w:rPr>
        <w:t xml:space="preserve">from 6 decommissioned endoscopes </w:t>
      </w:r>
      <w:r w:rsidR="00746AC3" w:rsidRPr="00AA74BA">
        <w:rPr>
          <w:sz w:val="20"/>
        </w:rPr>
        <w:t>after clinical use</w:t>
      </w:r>
      <w:r w:rsidR="006D41A2">
        <w:rPr>
          <w:sz w:val="20"/>
        </w:rPr>
        <w:t xml:space="preserve"> on the general population (</w:t>
      </w:r>
      <w:proofErr w:type="spellStart"/>
      <w:r w:rsidR="006D41A2">
        <w:rPr>
          <w:sz w:val="20"/>
        </w:rPr>
        <w:t>i.e</w:t>
      </w:r>
      <w:proofErr w:type="spellEnd"/>
      <w:r w:rsidR="006D41A2">
        <w:rPr>
          <w:sz w:val="20"/>
        </w:rPr>
        <w:t xml:space="preserve"> not on identified </w:t>
      </w:r>
      <w:proofErr w:type="spellStart"/>
      <w:r w:rsidR="006D41A2">
        <w:rPr>
          <w:sz w:val="20"/>
        </w:rPr>
        <w:t>vCJD</w:t>
      </w:r>
      <w:proofErr w:type="spellEnd"/>
      <w:r w:rsidR="006D41A2">
        <w:rPr>
          <w:sz w:val="20"/>
        </w:rPr>
        <w:t xml:space="preserve"> patients)</w:t>
      </w:r>
      <w:r w:rsidR="00746AC3" w:rsidRPr="00AA74BA">
        <w:rPr>
          <w:sz w:val="20"/>
        </w:rPr>
        <w:t xml:space="preserve">. </w:t>
      </w:r>
      <w:r w:rsidR="00AA74BA" w:rsidRPr="00AA74BA">
        <w:rPr>
          <w:sz w:val="20"/>
        </w:rPr>
        <w:t xml:space="preserve">All had been used and reprocessed several hundred times. There had been no identified cross-infection cases. </w:t>
      </w:r>
    </w:p>
    <w:p w14:paraId="5DD2A6E8" w14:textId="77777777" w:rsidR="00746AC3" w:rsidRPr="00AA74BA" w:rsidRDefault="00746AC3" w:rsidP="00AA74BA">
      <w:pPr>
        <w:pStyle w:val="Table"/>
        <w:rPr>
          <w:sz w:val="20"/>
        </w:rPr>
      </w:pPr>
    </w:p>
    <w:tbl>
      <w:tblPr>
        <w:tblStyle w:val="Endoscopy2"/>
        <w:tblW w:w="6345" w:type="dxa"/>
        <w:tblLook w:val="04A0" w:firstRow="1" w:lastRow="0" w:firstColumn="1" w:lastColumn="0" w:noHBand="0" w:noVBand="1"/>
      </w:tblPr>
      <w:tblGrid>
        <w:gridCol w:w="1668"/>
        <w:gridCol w:w="1417"/>
        <w:gridCol w:w="3260"/>
      </w:tblGrid>
      <w:tr w:rsidR="00AA74BA" w:rsidRPr="00AA74BA" w14:paraId="38A3A4B2" w14:textId="77777777" w:rsidTr="00AA74BA">
        <w:trPr>
          <w:cnfStyle w:val="100000000000" w:firstRow="1" w:lastRow="0" w:firstColumn="0" w:lastColumn="0" w:oddVBand="0" w:evenVBand="0" w:oddHBand="0" w:evenHBand="0" w:firstRowFirstColumn="0" w:firstRowLastColumn="0" w:lastRowFirstColumn="0" w:lastRowLastColumn="0"/>
        </w:trPr>
        <w:tc>
          <w:tcPr>
            <w:tcW w:w="1668" w:type="dxa"/>
            <w:hideMark/>
          </w:tcPr>
          <w:p w14:paraId="7559EF31" w14:textId="77777777" w:rsidR="00AA74BA" w:rsidRPr="00AA74BA" w:rsidRDefault="00AA74BA" w:rsidP="00AA74BA">
            <w:pPr>
              <w:pStyle w:val="Table"/>
              <w:rPr>
                <w:sz w:val="20"/>
                <w:lang w:eastAsia="zh-CN"/>
              </w:rPr>
            </w:pPr>
            <w:r w:rsidRPr="00AA74BA">
              <w:rPr>
                <w:sz w:val="20"/>
              </w:rPr>
              <w:t>Endoscope no.</w:t>
            </w:r>
          </w:p>
        </w:tc>
        <w:tc>
          <w:tcPr>
            <w:tcW w:w="1417" w:type="dxa"/>
            <w:hideMark/>
          </w:tcPr>
          <w:p w14:paraId="163A24A3" w14:textId="77777777" w:rsidR="00AA74BA" w:rsidRPr="00AA74BA" w:rsidRDefault="00AA74BA" w:rsidP="00AA74BA">
            <w:pPr>
              <w:pStyle w:val="Table"/>
              <w:rPr>
                <w:sz w:val="20"/>
                <w:lang w:eastAsia="zh-CN"/>
              </w:rPr>
            </w:pPr>
            <w:r w:rsidRPr="00AA74BA">
              <w:rPr>
                <w:sz w:val="20"/>
              </w:rPr>
              <w:t>Type</w:t>
            </w:r>
          </w:p>
        </w:tc>
        <w:tc>
          <w:tcPr>
            <w:tcW w:w="3260" w:type="dxa"/>
            <w:hideMark/>
          </w:tcPr>
          <w:p w14:paraId="4F9C422D" w14:textId="77777777" w:rsidR="00AA74BA" w:rsidRPr="00AA74BA" w:rsidRDefault="00AA74BA" w:rsidP="00AA74BA">
            <w:pPr>
              <w:pStyle w:val="Table"/>
              <w:rPr>
                <w:sz w:val="20"/>
                <w:lang w:eastAsia="zh-CN"/>
              </w:rPr>
            </w:pPr>
            <w:r w:rsidRPr="00AA74BA">
              <w:rPr>
                <w:sz w:val="20"/>
              </w:rPr>
              <w:t>Working channel dimensions, mm</w:t>
            </w:r>
          </w:p>
        </w:tc>
      </w:tr>
      <w:tr w:rsidR="00AA74BA" w:rsidRPr="00AA74BA" w14:paraId="70DFC419" w14:textId="77777777" w:rsidTr="00AA74BA">
        <w:tc>
          <w:tcPr>
            <w:tcW w:w="1668" w:type="dxa"/>
            <w:hideMark/>
          </w:tcPr>
          <w:p w14:paraId="78F20D2A" w14:textId="77777777" w:rsidR="00AA74BA" w:rsidRPr="00AA74BA" w:rsidRDefault="00AA74BA" w:rsidP="00AA74BA">
            <w:pPr>
              <w:pStyle w:val="Table"/>
              <w:rPr>
                <w:sz w:val="20"/>
                <w:lang w:eastAsia="zh-CN"/>
              </w:rPr>
            </w:pPr>
            <w:r w:rsidRPr="00AA74BA">
              <w:rPr>
                <w:sz w:val="20"/>
              </w:rPr>
              <w:t>1</w:t>
            </w:r>
          </w:p>
        </w:tc>
        <w:tc>
          <w:tcPr>
            <w:tcW w:w="1417" w:type="dxa"/>
            <w:hideMark/>
          </w:tcPr>
          <w:p w14:paraId="78EFEF8D" w14:textId="77777777" w:rsidR="00AA74BA" w:rsidRPr="00AA74BA" w:rsidRDefault="00AA74BA" w:rsidP="00AA74BA">
            <w:pPr>
              <w:pStyle w:val="Table"/>
              <w:rPr>
                <w:sz w:val="20"/>
                <w:lang w:eastAsia="zh-CN"/>
              </w:rPr>
            </w:pPr>
            <w:r w:rsidRPr="00AA74BA">
              <w:rPr>
                <w:sz w:val="20"/>
              </w:rPr>
              <w:t>GIF-PQ20</w:t>
            </w:r>
          </w:p>
        </w:tc>
        <w:tc>
          <w:tcPr>
            <w:tcW w:w="3260" w:type="dxa"/>
            <w:hideMark/>
          </w:tcPr>
          <w:p w14:paraId="27C5F89F" w14:textId="77777777" w:rsidR="00AA74BA" w:rsidRPr="00AA74BA" w:rsidRDefault="00AA74BA" w:rsidP="00AA74BA">
            <w:pPr>
              <w:pStyle w:val="Table"/>
              <w:rPr>
                <w:sz w:val="20"/>
                <w:lang w:eastAsia="zh-CN"/>
              </w:rPr>
            </w:pPr>
            <w:r w:rsidRPr="00AA74BA">
              <w:rPr>
                <w:sz w:val="20"/>
              </w:rPr>
              <w:t>2.8 × 1030</w:t>
            </w:r>
          </w:p>
        </w:tc>
      </w:tr>
      <w:tr w:rsidR="00AA74BA" w:rsidRPr="00AA74BA" w14:paraId="17C197FA" w14:textId="77777777" w:rsidTr="00AA74BA">
        <w:tc>
          <w:tcPr>
            <w:tcW w:w="1668" w:type="dxa"/>
            <w:hideMark/>
          </w:tcPr>
          <w:p w14:paraId="5372F934" w14:textId="77777777" w:rsidR="00AA74BA" w:rsidRPr="00AA74BA" w:rsidRDefault="00AA74BA" w:rsidP="00AA74BA">
            <w:pPr>
              <w:pStyle w:val="Table"/>
              <w:rPr>
                <w:sz w:val="20"/>
                <w:lang w:eastAsia="zh-CN"/>
              </w:rPr>
            </w:pPr>
            <w:r w:rsidRPr="00AA74BA">
              <w:rPr>
                <w:sz w:val="20"/>
              </w:rPr>
              <w:t>2</w:t>
            </w:r>
          </w:p>
        </w:tc>
        <w:tc>
          <w:tcPr>
            <w:tcW w:w="1417" w:type="dxa"/>
            <w:hideMark/>
          </w:tcPr>
          <w:p w14:paraId="7CCF1F1F" w14:textId="77777777" w:rsidR="00AA74BA" w:rsidRPr="00AA74BA" w:rsidRDefault="00AA74BA" w:rsidP="00AA74BA">
            <w:pPr>
              <w:pStyle w:val="Table"/>
              <w:rPr>
                <w:sz w:val="20"/>
                <w:lang w:eastAsia="zh-CN"/>
              </w:rPr>
            </w:pPr>
            <w:r w:rsidRPr="00AA74BA">
              <w:rPr>
                <w:sz w:val="20"/>
              </w:rPr>
              <w:t>PCF-240S</w:t>
            </w:r>
          </w:p>
        </w:tc>
        <w:tc>
          <w:tcPr>
            <w:tcW w:w="3260" w:type="dxa"/>
            <w:hideMark/>
          </w:tcPr>
          <w:p w14:paraId="30E9E34C" w14:textId="77777777" w:rsidR="00AA74BA" w:rsidRPr="00AA74BA" w:rsidRDefault="00AA74BA" w:rsidP="00AA74BA">
            <w:pPr>
              <w:pStyle w:val="Table"/>
              <w:rPr>
                <w:sz w:val="20"/>
                <w:lang w:eastAsia="zh-CN"/>
              </w:rPr>
            </w:pPr>
            <w:r w:rsidRPr="00AA74BA">
              <w:rPr>
                <w:sz w:val="20"/>
              </w:rPr>
              <w:t>3.2 × 620</w:t>
            </w:r>
          </w:p>
        </w:tc>
      </w:tr>
      <w:tr w:rsidR="00AA74BA" w:rsidRPr="00AA74BA" w14:paraId="2E36153D" w14:textId="77777777" w:rsidTr="00AA74BA">
        <w:tc>
          <w:tcPr>
            <w:tcW w:w="1668" w:type="dxa"/>
            <w:hideMark/>
          </w:tcPr>
          <w:p w14:paraId="78F02297" w14:textId="77777777" w:rsidR="00AA74BA" w:rsidRPr="00AA74BA" w:rsidRDefault="00AA74BA" w:rsidP="00AA74BA">
            <w:pPr>
              <w:pStyle w:val="Table"/>
              <w:rPr>
                <w:sz w:val="20"/>
                <w:lang w:eastAsia="zh-CN"/>
              </w:rPr>
            </w:pPr>
            <w:r w:rsidRPr="00AA74BA">
              <w:rPr>
                <w:sz w:val="20"/>
              </w:rPr>
              <w:t>3</w:t>
            </w:r>
          </w:p>
        </w:tc>
        <w:tc>
          <w:tcPr>
            <w:tcW w:w="1417" w:type="dxa"/>
            <w:hideMark/>
          </w:tcPr>
          <w:p w14:paraId="2F6BF3B7" w14:textId="77777777" w:rsidR="00AA74BA" w:rsidRPr="00AA74BA" w:rsidRDefault="00AA74BA" w:rsidP="00AA74BA">
            <w:pPr>
              <w:pStyle w:val="Table"/>
              <w:rPr>
                <w:sz w:val="20"/>
                <w:lang w:eastAsia="zh-CN"/>
              </w:rPr>
            </w:pPr>
            <w:r w:rsidRPr="00AA74BA">
              <w:rPr>
                <w:sz w:val="20"/>
              </w:rPr>
              <w:t>CF-240AL</w:t>
            </w:r>
          </w:p>
        </w:tc>
        <w:tc>
          <w:tcPr>
            <w:tcW w:w="3260" w:type="dxa"/>
            <w:hideMark/>
          </w:tcPr>
          <w:p w14:paraId="5B718CDE" w14:textId="77777777" w:rsidR="00AA74BA" w:rsidRPr="00AA74BA" w:rsidRDefault="00AA74BA" w:rsidP="00AA74BA">
            <w:pPr>
              <w:pStyle w:val="Table"/>
              <w:rPr>
                <w:sz w:val="20"/>
                <w:lang w:eastAsia="zh-CN"/>
              </w:rPr>
            </w:pPr>
            <w:r w:rsidRPr="00AA74BA">
              <w:rPr>
                <w:sz w:val="20"/>
              </w:rPr>
              <w:t>3.2 × 1680</w:t>
            </w:r>
          </w:p>
        </w:tc>
      </w:tr>
      <w:tr w:rsidR="00AA74BA" w:rsidRPr="00AA74BA" w14:paraId="16A03039" w14:textId="77777777" w:rsidTr="00AA74BA">
        <w:tc>
          <w:tcPr>
            <w:tcW w:w="1668" w:type="dxa"/>
            <w:hideMark/>
          </w:tcPr>
          <w:p w14:paraId="6BD990E9" w14:textId="77777777" w:rsidR="00AA74BA" w:rsidRPr="00AA74BA" w:rsidRDefault="00AA74BA" w:rsidP="00AA74BA">
            <w:pPr>
              <w:pStyle w:val="Table"/>
              <w:rPr>
                <w:sz w:val="20"/>
                <w:lang w:eastAsia="zh-CN"/>
              </w:rPr>
            </w:pPr>
            <w:r w:rsidRPr="00AA74BA">
              <w:rPr>
                <w:sz w:val="20"/>
              </w:rPr>
              <w:t>4</w:t>
            </w:r>
          </w:p>
        </w:tc>
        <w:tc>
          <w:tcPr>
            <w:tcW w:w="1417" w:type="dxa"/>
            <w:hideMark/>
          </w:tcPr>
          <w:p w14:paraId="14992CFD" w14:textId="77777777" w:rsidR="00AA74BA" w:rsidRPr="00AA74BA" w:rsidRDefault="00AA74BA" w:rsidP="00AA74BA">
            <w:pPr>
              <w:pStyle w:val="Table"/>
              <w:rPr>
                <w:sz w:val="20"/>
                <w:lang w:eastAsia="zh-CN"/>
              </w:rPr>
            </w:pPr>
            <w:r w:rsidRPr="00AA74BA">
              <w:rPr>
                <w:sz w:val="20"/>
              </w:rPr>
              <w:t>GIF-XT30</w:t>
            </w:r>
          </w:p>
        </w:tc>
        <w:tc>
          <w:tcPr>
            <w:tcW w:w="3260" w:type="dxa"/>
            <w:hideMark/>
          </w:tcPr>
          <w:p w14:paraId="535FA094" w14:textId="77777777" w:rsidR="00AA74BA" w:rsidRPr="00AA74BA" w:rsidRDefault="00AA74BA" w:rsidP="00AA74BA">
            <w:pPr>
              <w:pStyle w:val="Table"/>
              <w:rPr>
                <w:sz w:val="20"/>
                <w:lang w:eastAsia="zh-CN"/>
              </w:rPr>
            </w:pPr>
            <w:r w:rsidRPr="00AA74BA">
              <w:rPr>
                <w:sz w:val="20"/>
              </w:rPr>
              <w:t>2.8 × 1030</w:t>
            </w:r>
          </w:p>
        </w:tc>
      </w:tr>
      <w:tr w:rsidR="00AA74BA" w:rsidRPr="00AA74BA" w14:paraId="4C24C0C0" w14:textId="77777777" w:rsidTr="00AA74BA">
        <w:tc>
          <w:tcPr>
            <w:tcW w:w="1668" w:type="dxa"/>
            <w:hideMark/>
          </w:tcPr>
          <w:p w14:paraId="1A66C81C" w14:textId="77777777" w:rsidR="00AA74BA" w:rsidRPr="00AA74BA" w:rsidRDefault="00AA74BA" w:rsidP="00AA74BA">
            <w:pPr>
              <w:pStyle w:val="Table"/>
              <w:rPr>
                <w:sz w:val="20"/>
                <w:lang w:eastAsia="zh-CN"/>
              </w:rPr>
            </w:pPr>
            <w:r w:rsidRPr="00AA74BA">
              <w:rPr>
                <w:sz w:val="20"/>
              </w:rPr>
              <w:t>5</w:t>
            </w:r>
          </w:p>
        </w:tc>
        <w:tc>
          <w:tcPr>
            <w:tcW w:w="1417" w:type="dxa"/>
            <w:hideMark/>
          </w:tcPr>
          <w:p w14:paraId="7417A5FF" w14:textId="77777777" w:rsidR="00AA74BA" w:rsidRPr="00AA74BA" w:rsidRDefault="00AA74BA" w:rsidP="00AA74BA">
            <w:pPr>
              <w:pStyle w:val="Table"/>
              <w:rPr>
                <w:sz w:val="20"/>
                <w:lang w:eastAsia="zh-CN"/>
              </w:rPr>
            </w:pPr>
            <w:r w:rsidRPr="00AA74BA">
              <w:rPr>
                <w:sz w:val="20"/>
              </w:rPr>
              <w:t>GIF-Q40</w:t>
            </w:r>
          </w:p>
        </w:tc>
        <w:tc>
          <w:tcPr>
            <w:tcW w:w="3260" w:type="dxa"/>
            <w:hideMark/>
          </w:tcPr>
          <w:p w14:paraId="4A4820F2" w14:textId="77777777" w:rsidR="00AA74BA" w:rsidRPr="00AA74BA" w:rsidRDefault="00AA74BA" w:rsidP="00AA74BA">
            <w:pPr>
              <w:pStyle w:val="Table"/>
              <w:rPr>
                <w:sz w:val="20"/>
                <w:lang w:eastAsia="zh-CN"/>
              </w:rPr>
            </w:pPr>
            <w:r w:rsidRPr="00AA74BA">
              <w:rPr>
                <w:sz w:val="20"/>
              </w:rPr>
              <w:t>2.8 × 1030</w:t>
            </w:r>
          </w:p>
        </w:tc>
      </w:tr>
      <w:tr w:rsidR="00AA74BA" w:rsidRPr="00AA74BA" w14:paraId="4C6D8706" w14:textId="77777777" w:rsidTr="00AA74BA">
        <w:tc>
          <w:tcPr>
            <w:tcW w:w="1668" w:type="dxa"/>
            <w:hideMark/>
          </w:tcPr>
          <w:p w14:paraId="3903619D" w14:textId="77777777" w:rsidR="00AA74BA" w:rsidRPr="00AA74BA" w:rsidRDefault="00AA74BA" w:rsidP="00AA74BA">
            <w:pPr>
              <w:pStyle w:val="Table"/>
              <w:rPr>
                <w:sz w:val="20"/>
                <w:lang w:eastAsia="zh-CN"/>
              </w:rPr>
            </w:pPr>
            <w:r w:rsidRPr="00AA74BA">
              <w:rPr>
                <w:sz w:val="20"/>
              </w:rPr>
              <w:t>6</w:t>
            </w:r>
          </w:p>
        </w:tc>
        <w:tc>
          <w:tcPr>
            <w:tcW w:w="1417" w:type="dxa"/>
            <w:hideMark/>
          </w:tcPr>
          <w:p w14:paraId="51C49209" w14:textId="77777777" w:rsidR="00AA74BA" w:rsidRPr="00AA74BA" w:rsidRDefault="00AA74BA" w:rsidP="00AA74BA">
            <w:pPr>
              <w:pStyle w:val="Table"/>
              <w:rPr>
                <w:sz w:val="20"/>
                <w:lang w:eastAsia="zh-CN"/>
              </w:rPr>
            </w:pPr>
            <w:r w:rsidRPr="00AA74BA">
              <w:rPr>
                <w:sz w:val="20"/>
              </w:rPr>
              <w:t>GIF-XT30</w:t>
            </w:r>
          </w:p>
        </w:tc>
        <w:tc>
          <w:tcPr>
            <w:tcW w:w="3260" w:type="dxa"/>
            <w:hideMark/>
          </w:tcPr>
          <w:p w14:paraId="7D23407A" w14:textId="77777777" w:rsidR="00AA74BA" w:rsidRPr="00AA74BA" w:rsidRDefault="00AA74BA" w:rsidP="00AA74BA">
            <w:pPr>
              <w:pStyle w:val="Table"/>
              <w:rPr>
                <w:b/>
                <w:sz w:val="20"/>
                <w:lang w:eastAsia="zh-CN"/>
              </w:rPr>
            </w:pPr>
            <w:r w:rsidRPr="00AA74BA">
              <w:rPr>
                <w:sz w:val="20"/>
              </w:rPr>
              <w:t>2.8 × 1030</w:t>
            </w:r>
          </w:p>
        </w:tc>
      </w:tr>
    </w:tbl>
    <w:p w14:paraId="20E1D104" w14:textId="77777777" w:rsidR="00746AC3" w:rsidRPr="00AA74BA" w:rsidRDefault="00746AC3" w:rsidP="00AA74BA">
      <w:pPr>
        <w:pStyle w:val="Table"/>
        <w:rPr>
          <w:sz w:val="20"/>
        </w:rPr>
      </w:pPr>
    </w:p>
    <w:p w14:paraId="121C4625" w14:textId="77777777" w:rsidR="00C81CB9" w:rsidRDefault="00C81CB9" w:rsidP="00C458FA">
      <w:pPr>
        <w:pStyle w:val="Table"/>
      </w:pPr>
    </w:p>
    <w:sectPr w:rsidR="00C81CB9" w:rsidSect="009745C0">
      <w:pgSz w:w="11907" w:h="16840"/>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7D294" w14:textId="77777777" w:rsidR="009D32BC" w:rsidRDefault="009D32BC">
      <w:r>
        <w:separator/>
      </w:r>
    </w:p>
  </w:endnote>
  <w:endnote w:type="continuationSeparator" w:id="0">
    <w:p w14:paraId="5905AAA4" w14:textId="77777777" w:rsidR="009D32BC" w:rsidRDefault="009D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dvTrebu-R">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3A1B2" w14:textId="77777777" w:rsidR="009D32BC" w:rsidRDefault="009D32BC">
      <w:r>
        <w:separator/>
      </w:r>
    </w:p>
  </w:footnote>
  <w:footnote w:type="continuationSeparator" w:id="0">
    <w:p w14:paraId="6A313C63" w14:textId="77777777" w:rsidR="009D32BC" w:rsidRDefault="009D3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85703"/>
    <w:multiLevelType w:val="hybridMultilevel"/>
    <w:tmpl w:val="BFDA8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DC1417"/>
    <w:multiLevelType w:val="hybridMultilevel"/>
    <w:tmpl w:val="E8E66C3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EBC"/>
    <w:rsid w:val="0000342A"/>
    <w:rsid w:val="00004C89"/>
    <w:rsid w:val="0000504B"/>
    <w:rsid w:val="000074E1"/>
    <w:rsid w:val="00013ABA"/>
    <w:rsid w:val="0004093E"/>
    <w:rsid w:val="00040E1D"/>
    <w:rsid w:val="00046A3C"/>
    <w:rsid w:val="0007796E"/>
    <w:rsid w:val="000A32D4"/>
    <w:rsid w:val="000B05BA"/>
    <w:rsid w:val="000B33E7"/>
    <w:rsid w:val="000B4C5B"/>
    <w:rsid w:val="000C3920"/>
    <w:rsid w:val="000C6D75"/>
    <w:rsid w:val="000D3B5B"/>
    <w:rsid w:val="000E1156"/>
    <w:rsid w:val="000F4B55"/>
    <w:rsid w:val="00102756"/>
    <w:rsid w:val="00107385"/>
    <w:rsid w:val="00113E04"/>
    <w:rsid w:val="00116E38"/>
    <w:rsid w:val="00136057"/>
    <w:rsid w:val="00142765"/>
    <w:rsid w:val="001439F8"/>
    <w:rsid w:val="00162C53"/>
    <w:rsid w:val="00177821"/>
    <w:rsid w:val="001809AF"/>
    <w:rsid w:val="0018667D"/>
    <w:rsid w:val="00195147"/>
    <w:rsid w:val="001B0715"/>
    <w:rsid w:val="001D3CC5"/>
    <w:rsid w:val="001D4BC4"/>
    <w:rsid w:val="001F35DE"/>
    <w:rsid w:val="001F3BEC"/>
    <w:rsid w:val="001F7ADE"/>
    <w:rsid w:val="00202032"/>
    <w:rsid w:val="00206135"/>
    <w:rsid w:val="00212A60"/>
    <w:rsid w:val="002212AF"/>
    <w:rsid w:val="00222092"/>
    <w:rsid w:val="00224BDF"/>
    <w:rsid w:val="00232624"/>
    <w:rsid w:val="0023618B"/>
    <w:rsid w:val="00236E4A"/>
    <w:rsid w:val="00262F45"/>
    <w:rsid w:val="00265245"/>
    <w:rsid w:val="00265937"/>
    <w:rsid w:val="002711AA"/>
    <w:rsid w:val="002877A8"/>
    <w:rsid w:val="00296993"/>
    <w:rsid w:val="002B6A06"/>
    <w:rsid w:val="002C0C9D"/>
    <w:rsid w:val="002C22CB"/>
    <w:rsid w:val="002D682F"/>
    <w:rsid w:val="002D7378"/>
    <w:rsid w:val="002F476C"/>
    <w:rsid w:val="00313098"/>
    <w:rsid w:val="00315C8D"/>
    <w:rsid w:val="00325E36"/>
    <w:rsid w:val="00341CED"/>
    <w:rsid w:val="003461C7"/>
    <w:rsid w:val="00351934"/>
    <w:rsid w:val="0035246A"/>
    <w:rsid w:val="003907E0"/>
    <w:rsid w:val="003A318B"/>
    <w:rsid w:val="003A4FD9"/>
    <w:rsid w:val="003C6FC1"/>
    <w:rsid w:val="003D4DCB"/>
    <w:rsid w:val="003D6EE1"/>
    <w:rsid w:val="003E3253"/>
    <w:rsid w:val="003F3314"/>
    <w:rsid w:val="00413859"/>
    <w:rsid w:val="0041686F"/>
    <w:rsid w:val="00446E14"/>
    <w:rsid w:val="00447A03"/>
    <w:rsid w:val="00460FEB"/>
    <w:rsid w:val="00461F87"/>
    <w:rsid w:val="00476A3B"/>
    <w:rsid w:val="004B45BB"/>
    <w:rsid w:val="004C3B97"/>
    <w:rsid w:val="004D0C92"/>
    <w:rsid w:val="004D1E92"/>
    <w:rsid w:val="004E39BC"/>
    <w:rsid w:val="004F7A97"/>
    <w:rsid w:val="00505A49"/>
    <w:rsid w:val="00513074"/>
    <w:rsid w:val="00541075"/>
    <w:rsid w:val="005470B5"/>
    <w:rsid w:val="00564DB7"/>
    <w:rsid w:val="00571107"/>
    <w:rsid w:val="00571ADF"/>
    <w:rsid w:val="005737FD"/>
    <w:rsid w:val="00596325"/>
    <w:rsid w:val="005A545D"/>
    <w:rsid w:val="005B2BE7"/>
    <w:rsid w:val="005C0981"/>
    <w:rsid w:val="005C21F9"/>
    <w:rsid w:val="005C3782"/>
    <w:rsid w:val="005C3DC4"/>
    <w:rsid w:val="005C3FFF"/>
    <w:rsid w:val="005C5DF6"/>
    <w:rsid w:val="005D4C0B"/>
    <w:rsid w:val="0064746C"/>
    <w:rsid w:val="006475CA"/>
    <w:rsid w:val="006A44E2"/>
    <w:rsid w:val="006B4D96"/>
    <w:rsid w:val="006B7B7C"/>
    <w:rsid w:val="006C0C07"/>
    <w:rsid w:val="006D05BA"/>
    <w:rsid w:val="006D24E4"/>
    <w:rsid w:val="006D41A2"/>
    <w:rsid w:val="006F5A50"/>
    <w:rsid w:val="007125C6"/>
    <w:rsid w:val="0071323B"/>
    <w:rsid w:val="00723365"/>
    <w:rsid w:val="00724788"/>
    <w:rsid w:val="007270E1"/>
    <w:rsid w:val="00746AC3"/>
    <w:rsid w:val="00747908"/>
    <w:rsid w:val="007549BB"/>
    <w:rsid w:val="00755817"/>
    <w:rsid w:val="0075662E"/>
    <w:rsid w:val="00765AC8"/>
    <w:rsid w:val="00767EAC"/>
    <w:rsid w:val="00781D35"/>
    <w:rsid w:val="00790BBB"/>
    <w:rsid w:val="007B607D"/>
    <w:rsid w:val="007C00AE"/>
    <w:rsid w:val="007D792D"/>
    <w:rsid w:val="00805401"/>
    <w:rsid w:val="00822C0D"/>
    <w:rsid w:val="008709F4"/>
    <w:rsid w:val="008A7773"/>
    <w:rsid w:val="008A786F"/>
    <w:rsid w:val="008D011C"/>
    <w:rsid w:val="008D3C9E"/>
    <w:rsid w:val="008D4C10"/>
    <w:rsid w:val="008D5F14"/>
    <w:rsid w:val="009029B7"/>
    <w:rsid w:val="00916FF6"/>
    <w:rsid w:val="0094252A"/>
    <w:rsid w:val="00963F6B"/>
    <w:rsid w:val="00971501"/>
    <w:rsid w:val="00973EF3"/>
    <w:rsid w:val="009745C0"/>
    <w:rsid w:val="00983B83"/>
    <w:rsid w:val="0099417B"/>
    <w:rsid w:val="00996FAC"/>
    <w:rsid w:val="009A2729"/>
    <w:rsid w:val="009A4F4D"/>
    <w:rsid w:val="009C4C90"/>
    <w:rsid w:val="009D32BC"/>
    <w:rsid w:val="009F22F8"/>
    <w:rsid w:val="00A041C1"/>
    <w:rsid w:val="00A05097"/>
    <w:rsid w:val="00A155CD"/>
    <w:rsid w:val="00A62D6B"/>
    <w:rsid w:val="00A643E5"/>
    <w:rsid w:val="00A66C3A"/>
    <w:rsid w:val="00AA0518"/>
    <w:rsid w:val="00AA74BA"/>
    <w:rsid w:val="00AA7E28"/>
    <w:rsid w:val="00AC4470"/>
    <w:rsid w:val="00AE61C7"/>
    <w:rsid w:val="00AF175E"/>
    <w:rsid w:val="00B0320C"/>
    <w:rsid w:val="00B038E3"/>
    <w:rsid w:val="00B06EF1"/>
    <w:rsid w:val="00B17F57"/>
    <w:rsid w:val="00B22922"/>
    <w:rsid w:val="00B23D6A"/>
    <w:rsid w:val="00B359B4"/>
    <w:rsid w:val="00B46969"/>
    <w:rsid w:val="00B520AE"/>
    <w:rsid w:val="00B5514E"/>
    <w:rsid w:val="00B7187C"/>
    <w:rsid w:val="00B75400"/>
    <w:rsid w:val="00B76628"/>
    <w:rsid w:val="00B9396B"/>
    <w:rsid w:val="00B97FAB"/>
    <w:rsid w:val="00BA21E0"/>
    <w:rsid w:val="00BA5243"/>
    <w:rsid w:val="00BB0205"/>
    <w:rsid w:val="00BD47AA"/>
    <w:rsid w:val="00BF3486"/>
    <w:rsid w:val="00C01EBC"/>
    <w:rsid w:val="00C108F0"/>
    <w:rsid w:val="00C236FD"/>
    <w:rsid w:val="00C24D65"/>
    <w:rsid w:val="00C322FE"/>
    <w:rsid w:val="00C37148"/>
    <w:rsid w:val="00C4322F"/>
    <w:rsid w:val="00C458FA"/>
    <w:rsid w:val="00C70B9E"/>
    <w:rsid w:val="00C81CB9"/>
    <w:rsid w:val="00CA086D"/>
    <w:rsid w:val="00CA5054"/>
    <w:rsid w:val="00CB7E70"/>
    <w:rsid w:val="00CE699D"/>
    <w:rsid w:val="00CF16FF"/>
    <w:rsid w:val="00D16CBB"/>
    <w:rsid w:val="00D25908"/>
    <w:rsid w:val="00D3151A"/>
    <w:rsid w:val="00D36104"/>
    <w:rsid w:val="00D474CC"/>
    <w:rsid w:val="00D70CA7"/>
    <w:rsid w:val="00D76309"/>
    <w:rsid w:val="00D84CE5"/>
    <w:rsid w:val="00D86F56"/>
    <w:rsid w:val="00D87D8B"/>
    <w:rsid w:val="00D97F10"/>
    <w:rsid w:val="00DB5AEE"/>
    <w:rsid w:val="00DC3A56"/>
    <w:rsid w:val="00DD37AA"/>
    <w:rsid w:val="00DE0413"/>
    <w:rsid w:val="00DE1B44"/>
    <w:rsid w:val="00DE4C8D"/>
    <w:rsid w:val="00DE6D29"/>
    <w:rsid w:val="00DF2442"/>
    <w:rsid w:val="00E0280B"/>
    <w:rsid w:val="00E05523"/>
    <w:rsid w:val="00E169ED"/>
    <w:rsid w:val="00E23F36"/>
    <w:rsid w:val="00E359A0"/>
    <w:rsid w:val="00E52127"/>
    <w:rsid w:val="00E66F80"/>
    <w:rsid w:val="00E74363"/>
    <w:rsid w:val="00EA480D"/>
    <w:rsid w:val="00EB7845"/>
    <w:rsid w:val="00ED2D5E"/>
    <w:rsid w:val="00EF3937"/>
    <w:rsid w:val="00F04EBA"/>
    <w:rsid w:val="00F12B77"/>
    <w:rsid w:val="00F24CB8"/>
    <w:rsid w:val="00F301F7"/>
    <w:rsid w:val="00F32933"/>
    <w:rsid w:val="00F36328"/>
    <w:rsid w:val="00F3790C"/>
    <w:rsid w:val="00F4440F"/>
    <w:rsid w:val="00F63AA2"/>
    <w:rsid w:val="00F74367"/>
    <w:rsid w:val="00F76A2C"/>
    <w:rsid w:val="00F9462A"/>
    <w:rsid w:val="00FA63BA"/>
    <w:rsid w:val="00FA71C2"/>
    <w:rsid w:val="00FD30C1"/>
    <w:rsid w:val="00FE6E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0" w:unhideWhenUsed="0"/>
    <w:lsdException w:name="Default Paragraph Font" w:uiPriority="1"/>
    <w:lsdException w:name="Body Text" w:uiPriority="0" w:qFormat="1"/>
    <w:lsdException w:name="Subtitle" w:semiHidden="0" w:uiPriority="11" w:unhideWhenUsed="0"/>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5AC8"/>
    <w:pPr>
      <w:overflowPunct w:val="0"/>
      <w:autoSpaceDE w:val="0"/>
      <w:autoSpaceDN w:val="0"/>
      <w:adjustRightInd w:val="0"/>
      <w:spacing w:after="120"/>
      <w:textAlignment w:val="baseline"/>
    </w:pPr>
    <w:rPr>
      <w:sz w:val="24"/>
      <w:lang w:eastAsia="en-US"/>
    </w:rPr>
  </w:style>
  <w:style w:type="paragraph" w:styleId="Heading1">
    <w:name w:val="heading 1"/>
    <w:basedOn w:val="Normal"/>
    <w:next w:val="Normal"/>
    <w:qFormat/>
    <w:rsid w:val="00765AC8"/>
    <w:pPr>
      <w:keepNext/>
      <w:spacing w:before="360"/>
      <w:outlineLvl w:val="0"/>
    </w:pPr>
    <w:rPr>
      <w:b/>
      <w:kern w:val="28"/>
    </w:rPr>
  </w:style>
  <w:style w:type="paragraph" w:styleId="Heading2">
    <w:name w:val="heading 2"/>
    <w:basedOn w:val="Normal"/>
    <w:next w:val="Normal"/>
    <w:qFormat/>
    <w:rsid w:val="00765AC8"/>
    <w:pPr>
      <w:keepNext/>
      <w:spacing w:before="360"/>
      <w:outlineLvl w:val="1"/>
    </w:pPr>
    <w:rPr>
      <w:i/>
    </w:rPr>
  </w:style>
  <w:style w:type="paragraph" w:styleId="Heading3">
    <w:name w:val="heading 3"/>
    <w:basedOn w:val="Normal"/>
    <w:next w:val="Normal"/>
    <w:qFormat/>
    <w:rsid w:val="00765AC8"/>
    <w:pPr>
      <w:keepNext/>
      <w:spacing w:before="360" w:after="360"/>
      <w:outlineLvl w:val="2"/>
    </w:pPr>
  </w:style>
  <w:style w:type="paragraph" w:styleId="Heading4">
    <w:name w:val="heading 4"/>
    <w:basedOn w:val="Normal"/>
    <w:next w:val="Normal"/>
    <w:rsid w:val="00765AC8"/>
    <w:pPr>
      <w:keepNext/>
      <w:spacing w:before="240" w:after="60"/>
      <w:outlineLvl w:val="3"/>
    </w:pPr>
    <w:rPr>
      <w:rFonts w:ascii="Helvetica" w:hAnsi="Helvetica"/>
    </w:rPr>
  </w:style>
  <w:style w:type="paragraph" w:styleId="Heading5">
    <w:name w:val="heading 5"/>
    <w:basedOn w:val="Normal"/>
    <w:next w:val="Normal"/>
    <w:rsid w:val="00765AC8"/>
    <w:pPr>
      <w:spacing w:before="240" w:after="60"/>
      <w:outlineLvl w:val="4"/>
    </w:pPr>
    <w:rPr>
      <w:rFonts w:ascii="Helvetica" w:hAnsi="Helvetica"/>
    </w:rPr>
  </w:style>
  <w:style w:type="paragraph" w:styleId="Heading6">
    <w:name w:val="heading 6"/>
    <w:basedOn w:val="Normal"/>
    <w:next w:val="Normal"/>
    <w:rsid w:val="00765AC8"/>
    <w:pPr>
      <w:keepNext/>
      <w:ind w:left="-284"/>
      <w:jc w:val="center"/>
      <w:outlineLvl w:val="5"/>
    </w:pPr>
    <w:rPr>
      <w:b/>
      <w:sz w:val="2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5AC8"/>
    <w:pPr>
      <w:ind w:right="-288"/>
      <w:jc w:val="right"/>
    </w:pPr>
    <w:rPr>
      <w:sz w:val="16"/>
    </w:rPr>
  </w:style>
  <w:style w:type="paragraph" w:styleId="Footer">
    <w:name w:val="footer"/>
    <w:basedOn w:val="Normal"/>
    <w:rsid w:val="00765AC8"/>
    <w:pPr>
      <w:tabs>
        <w:tab w:val="center" w:pos="4320"/>
        <w:tab w:val="right" w:pos="8640"/>
      </w:tabs>
    </w:pPr>
  </w:style>
  <w:style w:type="character" w:styleId="PageNumber">
    <w:name w:val="page number"/>
    <w:basedOn w:val="DefaultParagraphFont"/>
    <w:rsid w:val="00765AC8"/>
  </w:style>
  <w:style w:type="paragraph" w:customStyle="1" w:styleId="ArtikelTitel">
    <w:name w:val="Artikel_Titel"/>
    <w:basedOn w:val="Normal"/>
    <w:qFormat/>
    <w:rsid w:val="00765AC8"/>
    <w:pPr>
      <w:spacing w:line="480" w:lineRule="auto"/>
    </w:pPr>
    <w:rPr>
      <w:lang w:val="en-US"/>
    </w:rPr>
  </w:style>
  <w:style w:type="paragraph" w:customStyle="1" w:styleId="AutorName">
    <w:name w:val="Autor_Name"/>
    <w:basedOn w:val="Normal"/>
    <w:qFormat/>
    <w:rsid w:val="00765AC8"/>
    <w:pPr>
      <w:spacing w:line="480" w:lineRule="auto"/>
    </w:pPr>
    <w:rPr>
      <w:lang w:val="en-US"/>
    </w:rPr>
  </w:style>
  <w:style w:type="paragraph" w:customStyle="1" w:styleId="References">
    <w:name w:val="References"/>
    <w:basedOn w:val="Normal"/>
    <w:qFormat/>
    <w:rsid w:val="00765AC8"/>
    <w:pPr>
      <w:tabs>
        <w:tab w:val="left" w:pos="504"/>
      </w:tabs>
      <w:spacing w:after="240" w:line="480" w:lineRule="auto"/>
      <w:ind w:left="505" w:hanging="505"/>
      <w:jc w:val="both"/>
    </w:pPr>
  </w:style>
  <w:style w:type="paragraph" w:styleId="BodyText">
    <w:name w:val="Body Text"/>
    <w:aliases w:val="Standard"/>
    <w:basedOn w:val="Normal"/>
    <w:qFormat/>
    <w:rsid w:val="00765AC8"/>
    <w:pPr>
      <w:spacing w:line="480" w:lineRule="auto"/>
      <w:jc w:val="both"/>
    </w:pPr>
  </w:style>
  <w:style w:type="paragraph" w:styleId="BodyText2">
    <w:name w:val="Body Text 2"/>
    <w:basedOn w:val="Normal"/>
    <w:rsid w:val="00765AC8"/>
    <w:pPr>
      <w:spacing w:after="240"/>
      <w:ind w:firstLine="216"/>
      <w:jc w:val="both"/>
    </w:pPr>
  </w:style>
  <w:style w:type="paragraph" w:customStyle="1" w:styleId="Table">
    <w:name w:val="Table"/>
    <w:basedOn w:val="Normal"/>
    <w:qFormat/>
    <w:rsid w:val="00765AC8"/>
    <w:pPr>
      <w:spacing w:line="360" w:lineRule="auto"/>
    </w:pPr>
    <w:rPr>
      <w:rFonts w:ascii="Helvetica" w:hAnsi="Helvetica"/>
      <w:lang w:val="en-US"/>
    </w:rPr>
  </w:style>
  <w:style w:type="paragraph" w:customStyle="1" w:styleId="Legends">
    <w:name w:val="Legends"/>
    <w:basedOn w:val="Normal"/>
    <w:qFormat/>
    <w:rsid w:val="00765AC8"/>
    <w:pPr>
      <w:spacing w:after="240" w:line="480" w:lineRule="auto"/>
    </w:pPr>
    <w:rPr>
      <w:rFonts w:ascii="Helvetica" w:hAnsi="Helvetica"/>
      <w:lang w:val="en-US"/>
    </w:rPr>
  </w:style>
  <w:style w:type="paragraph" w:customStyle="1" w:styleId="Ortsangabe">
    <w:name w:val="Ortsangabe"/>
    <w:basedOn w:val="Normal"/>
    <w:qFormat/>
    <w:rsid w:val="00765AC8"/>
    <w:pPr>
      <w:spacing w:line="480" w:lineRule="auto"/>
    </w:pPr>
    <w:rPr>
      <w:lang w:val="en-US"/>
    </w:rPr>
  </w:style>
  <w:style w:type="paragraph" w:customStyle="1" w:styleId="Stylesheetbox">
    <w:name w:val="Style sheet box"/>
    <w:basedOn w:val="Normal"/>
    <w:rsid w:val="00765AC8"/>
    <w:pPr>
      <w:pBdr>
        <w:top w:val="single" w:sz="6" w:space="3" w:color="auto"/>
        <w:left w:val="single" w:sz="6" w:space="3" w:color="auto"/>
        <w:bottom w:val="single" w:sz="6" w:space="3" w:color="auto"/>
        <w:right w:val="single" w:sz="6" w:space="3" w:color="auto"/>
      </w:pBdr>
      <w:tabs>
        <w:tab w:val="left" w:pos="2880"/>
      </w:tabs>
      <w:spacing w:before="120"/>
      <w:ind w:left="2880" w:hanging="2880"/>
    </w:pPr>
    <w:rPr>
      <w:i/>
      <w:lang w:val="en-US"/>
    </w:rPr>
  </w:style>
  <w:style w:type="paragraph" w:customStyle="1" w:styleId="Signame">
    <w:name w:val="Signame"/>
    <w:basedOn w:val="Normal"/>
    <w:qFormat/>
    <w:rsid w:val="00765AC8"/>
    <w:pPr>
      <w:spacing w:line="480" w:lineRule="auto"/>
    </w:pPr>
    <w:rPr>
      <w:lang w:val="en-US"/>
    </w:rPr>
  </w:style>
  <w:style w:type="paragraph" w:customStyle="1" w:styleId="Absect">
    <w:name w:val="Absect"/>
    <w:basedOn w:val="BodyText"/>
    <w:qFormat/>
    <w:rsid w:val="00765AC8"/>
    <w:rPr>
      <w:lang w:val="en-US"/>
    </w:rPr>
  </w:style>
  <w:style w:type="paragraph" w:customStyle="1" w:styleId="Paragraph1">
    <w:name w:val="Paragraph 1"/>
    <w:basedOn w:val="Heading4"/>
    <w:rsid w:val="00765AC8"/>
    <w:pPr>
      <w:spacing w:before="0" w:after="240"/>
      <w:jc w:val="both"/>
      <w:outlineLvl w:val="9"/>
    </w:pPr>
    <w:rPr>
      <w:rFonts w:ascii="Bembo" w:hAnsi="Bembo"/>
    </w:rPr>
  </w:style>
  <w:style w:type="paragraph" w:customStyle="1" w:styleId="Paragraph2">
    <w:name w:val="Paragraph 2"/>
    <w:basedOn w:val="Paragraph1"/>
    <w:rsid w:val="00765AC8"/>
    <w:pPr>
      <w:ind w:firstLine="216"/>
    </w:pPr>
  </w:style>
  <w:style w:type="paragraph" w:customStyle="1" w:styleId="Main">
    <w:name w:val="Main"/>
    <w:rsid w:val="00765AC8"/>
    <w:pPr>
      <w:widowControl w:val="0"/>
      <w:tabs>
        <w:tab w:val="right" w:pos="8300"/>
      </w:tabs>
      <w:overflowPunct w:val="0"/>
      <w:autoSpaceDE w:val="0"/>
      <w:autoSpaceDN w:val="0"/>
      <w:adjustRightInd w:val="0"/>
      <w:spacing w:line="480" w:lineRule="auto"/>
      <w:ind w:left="950" w:hanging="950"/>
      <w:textAlignment w:val="baseline"/>
    </w:pPr>
    <w:rPr>
      <w:sz w:val="24"/>
      <w:lang w:val="en-US" w:eastAsia="en-US"/>
    </w:rPr>
  </w:style>
  <w:style w:type="paragraph" w:customStyle="1" w:styleId="Sub1">
    <w:name w:val="Sub 1"/>
    <w:rsid w:val="00765AC8"/>
    <w:pPr>
      <w:widowControl w:val="0"/>
      <w:tabs>
        <w:tab w:val="right" w:pos="8300"/>
      </w:tabs>
      <w:overflowPunct w:val="0"/>
      <w:autoSpaceDE w:val="0"/>
      <w:autoSpaceDN w:val="0"/>
      <w:adjustRightInd w:val="0"/>
      <w:spacing w:line="480" w:lineRule="auto"/>
      <w:ind w:left="1310" w:hanging="950"/>
      <w:textAlignment w:val="baseline"/>
    </w:pPr>
    <w:rPr>
      <w:sz w:val="24"/>
      <w:lang w:val="en-US" w:eastAsia="en-US"/>
    </w:rPr>
  </w:style>
  <w:style w:type="paragraph" w:customStyle="1" w:styleId="Sub2">
    <w:name w:val="Sub 2"/>
    <w:rsid w:val="00765AC8"/>
    <w:pPr>
      <w:widowControl w:val="0"/>
      <w:tabs>
        <w:tab w:val="right" w:pos="8300"/>
      </w:tabs>
      <w:overflowPunct w:val="0"/>
      <w:autoSpaceDE w:val="0"/>
      <w:autoSpaceDN w:val="0"/>
      <w:adjustRightInd w:val="0"/>
      <w:spacing w:line="480" w:lineRule="auto"/>
      <w:ind w:left="1670" w:hanging="950"/>
      <w:textAlignment w:val="baseline"/>
    </w:pPr>
    <w:rPr>
      <w:sz w:val="24"/>
      <w:lang w:val="en-US" w:eastAsia="en-US"/>
    </w:rPr>
  </w:style>
  <w:style w:type="paragraph" w:styleId="Quote">
    <w:name w:val="Quote"/>
    <w:basedOn w:val="Normal"/>
    <w:next w:val="Normal"/>
    <w:link w:val="QuoteChar"/>
    <w:uiPriority w:val="29"/>
    <w:rsid w:val="00765AC8"/>
    <w:rPr>
      <w:i/>
      <w:iCs/>
      <w:color w:val="000000" w:themeColor="text1"/>
    </w:rPr>
  </w:style>
  <w:style w:type="paragraph" w:styleId="Title">
    <w:name w:val="Title"/>
    <w:basedOn w:val="Normal"/>
    <w:rsid w:val="00765AC8"/>
    <w:pPr>
      <w:overflowPunct/>
      <w:autoSpaceDE/>
      <w:autoSpaceDN/>
      <w:adjustRightInd/>
      <w:jc w:val="center"/>
      <w:textAlignment w:val="auto"/>
    </w:pPr>
    <w:rPr>
      <w:b/>
      <w:sz w:val="96"/>
      <w:szCs w:val="24"/>
      <w:lang w:val="de-DE" w:eastAsia="de-DE"/>
    </w:rPr>
  </w:style>
  <w:style w:type="character" w:styleId="CommentReference">
    <w:name w:val="annotation reference"/>
    <w:basedOn w:val="DefaultParagraphFont"/>
    <w:rsid w:val="00765AC8"/>
    <w:rPr>
      <w:b/>
      <w:sz w:val="28"/>
      <w:szCs w:val="16"/>
      <w:u w:val="double"/>
    </w:rPr>
  </w:style>
  <w:style w:type="character" w:customStyle="1" w:styleId="QuoteChar">
    <w:name w:val="Quote Char"/>
    <w:basedOn w:val="DefaultParagraphFont"/>
    <w:link w:val="Quote"/>
    <w:uiPriority w:val="29"/>
    <w:rsid w:val="00765AC8"/>
    <w:rPr>
      <w:i/>
      <w:iCs/>
      <w:color w:val="000000" w:themeColor="text1"/>
      <w:sz w:val="24"/>
      <w:lang w:eastAsia="en-US"/>
    </w:rPr>
  </w:style>
  <w:style w:type="table" w:customStyle="1" w:styleId="Endoscopy2">
    <w:name w:val="Endoscopy2"/>
    <w:basedOn w:val="TableNormal"/>
    <w:uiPriority w:val="99"/>
    <w:rsid w:val="00765AC8"/>
    <w:tblPr>
      <w:tblBorders>
        <w:bottom w:val="single" w:sz="12" w:space="0" w:color="006600"/>
      </w:tblBorders>
    </w:tblPr>
    <w:tblStylePr w:type="firstRow">
      <w:tblPr/>
      <w:tcPr>
        <w:tcBorders>
          <w:top w:val="single" w:sz="12" w:space="0" w:color="006600"/>
          <w:left w:val="nil"/>
          <w:bottom w:val="single" w:sz="4" w:space="0" w:color="006600"/>
          <w:right w:val="nil"/>
          <w:insideH w:val="nil"/>
          <w:insideV w:val="nil"/>
          <w:tl2br w:val="nil"/>
          <w:tr2bl w:val="nil"/>
        </w:tcBorders>
      </w:tcPr>
    </w:tblStylePr>
  </w:style>
  <w:style w:type="character" w:styleId="Hyperlink">
    <w:name w:val="Hyperlink"/>
    <w:rsid w:val="0064746C"/>
    <w:rPr>
      <w:color w:val="0000FF"/>
      <w:u w:val="single"/>
    </w:rPr>
  </w:style>
  <w:style w:type="paragraph" w:styleId="NormalWeb">
    <w:name w:val="Normal (Web)"/>
    <w:basedOn w:val="Normal"/>
    <w:rsid w:val="0064746C"/>
    <w:pPr>
      <w:overflowPunct/>
      <w:autoSpaceDE/>
      <w:autoSpaceDN/>
      <w:adjustRightInd/>
      <w:spacing w:before="100" w:beforeAutospacing="1" w:after="100" w:afterAutospacing="1"/>
      <w:textAlignment w:val="auto"/>
    </w:pPr>
    <w:rPr>
      <w:color w:val="000000"/>
      <w:szCs w:val="24"/>
      <w:lang w:eastAsia="en-GB"/>
    </w:rPr>
  </w:style>
  <w:style w:type="character" w:styleId="FollowedHyperlink">
    <w:name w:val="FollowedHyperlink"/>
    <w:rsid w:val="0064746C"/>
    <w:rPr>
      <w:color w:val="800080"/>
      <w:u w:val="single"/>
    </w:rPr>
  </w:style>
  <w:style w:type="character" w:styleId="LineNumber">
    <w:name w:val="line number"/>
    <w:basedOn w:val="DefaultParagraphFont"/>
    <w:rsid w:val="0064746C"/>
  </w:style>
  <w:style w:type="character" w:styleId="Strong">
    <w:name w:val="Strong"/>
    <w:qFormat/>
    <w:rsid w:val="0064746C"/>
    <w:rPr>
      <w:b/>
      <w:bCs/>
    </w:rPr>
  </w:style>
  <w:style w:type="paragraph" w:styleId="BalloonText">
    <w:name w:val="Balloon Text"/>
    <w:basedOn w:val="Normal"/>
    <w:link w:val="BalloonTextChar"/>
    <w:rsid w:val="0064746C"/>
    <w:pPr>
      <w:overflowPunct/>
      <w:autoSpaceDE/>
      <w:autoSpaceDN/>
      <w:adjustRightInd/>
      <w:spacing w:after="0"/>
      <w:textAlignment w:val="auto"/>
    </w:pPr>
    <w:rPr>
      <w:rFonts w:ascii="Lucida Grande" w:hAnsi="Lucida Grande" w:cs="Lucida Grande"/>
      <w:sz w:val="18"/>
      <w:szCs w:val="18"/>
      <w:lang w:eastAsia="en-GB"/>
    </w:rPr>
  </w:style>
  <w:style w:type="character" w:customStyle="1" w:styleId="BalloonTextChar">
    <w:name w:val="Balloon Text Char"/>
    <w:basedOn w:val="DefaultParagraphFont"/>
    <w:link w:val="BalloonText"/>
    <w:rsid w:val="0064746C"/>
    <w:rPr>
      <w:rFonts w:ascii="Lucida Grande" w:hAnsi="Lucida Grande" w:cs="Lucida Grande"/>
      <w:sz w:val="18"/>
      <w:szCs w:val="18"/>
    </w:rPr>
  </w:style>
  <w:style w:type="paragraph" w:styleId="CommentText">
    <w:name w:val="annotation text"/>
    <w:basedOn w:val="Normal"/>
    <w:link w:val="CommentTextChar"/>
    <w:rsid w:val="0064746C"/>
    <w:pPr>
      <w:overflowPunct/>
      <w:autoSpaceDE/>
      <w:autoSpaceDN/>
      <w:adjustRightInd/>
      <w:spacing w:after="0"/>
      <w:textAlignment w:val="auto"/>
    </w:pPr>
    <w:rPr>
      <w:szCs w:val="24"/>
      <w:lang w:eastAsia="en-GB"/>
    </w:rPr>
  </w:style>
  <w:style w:type="character" w:customStyle="1" w:styleId="CommentTextChar">
    <w:name w:val="Comment Text Char"/>
    <w:basedOn w:val="DefaultParagraphFont"/>
    <w:link w:val="CommentText"/>
    <w:rsid w:val="0064746C"/>
    <w:rPr>
      <w:sz w:val="24"/>
      <w:szCs w:val="24"/>
    </w:rPr>
  </w:style>
  <w:style w:type="paragraph" w:styleId="CommentSubject">
    <w:name w:val="annotation subject"/>
    <w:basedOn w:val="CommentText"/>
    <w:next w:val="CommentText"/>
    <w:link w:val="CommentSubjectChar"/>
    <w:rsid w:val="0064746C"/>
    <w:rPr>
      <w:b/>
      <w:bCs/>
      <w:sz w:val="20"/>
      <w:szCs w:val="20"/>
    </w:rPr>
  </w:style>
  <w:style w:type="character" w:customStyle="1" w:styleId="CommentSubjectChar">
    <w:name w:val="Comment Subject Char"/>
    <w:basedOn w:val="CommentTextChar"/>
    <w:link w:val="CommentSubject"/>
    <w:rsid w:val="0064746C"/>
    <w:rPr>
      <w:b/>
      <w:bCs/>
      <w:sz w:val="24"/>
      <w:szCs w:val="24"/>
    </w:rPr>
  </w:style>
  <w:style w:type="paragraph" w:styleId="Revision">
    <w:name w:val="Revision"/>
    <w:hidden/>
    <w:uiPriority w:val="99"/>
    <w:semiHidden/>
    <w:rsid w:val="00FE6ED1"/>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Title" w:semiHidden="0" w:uiPriority="0" w:unhideWhenUsed="0"/>
    <w:lsdException w:name="Default Paragraph Font" w:uiPriority="1"/>
    <w:lsdException w:name="Body Text" w:uiPriority="0" w:qFormat="1"/>
    <w:lsdException w:name="Subtitle" w:semiHidden="0" w:uiPriority="11" w:unhideWhenUsed="0"/>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5AC8"/>
    <w:pPr>
      <w:overflowPunct w:val="0"/>
      <w:autoSpaceDE w:val="0"/>
      <w:autoSpaceDN w:val="0"/>
      <w:adjustRightInd w:val="0"/>
      <w:spacing w:after="120"/>
      <w:textAlignment w:val="baseline"/>
    </w:pPr>
    <w:rPr>
      <w:sz w:val="24"/>
      <w:lang w:eastAsia="en-US"/>
    </w:rPr>
  </w:style>
  <w:style w:type="paragraph" w:styleId="Heading1">
    <w:name w:val="heading 1"/>
    <w:basedOn w:val="Normal"/>
    <w:next w:val="Normal"/>
    <w:qFormat/>
    <w:rsid w:val="00765AC8"/>
    <w:pPr>
      <w:keepNext/>
      <w:spacing w:before="360"/>
      <w:outlineLvl w:val="0"/>
    </w:pPr>
    <w:rPr>
      <w:b/>
      <w:kern w:val="28"/>
    </w:rPr>
  </w:style>
  <w:style w:type="paragraph" w:styleId="Heading2">
    <w:name w:val="heading 2"/>
    <w:basedOn w:val="Normal"/>
    <w:next w:val="Normal"/>
    <w:qFormat/>
    <w:rsid w:val="00765AC8"/>
    <w:pPr>
      <w:keepNext/>
      <w:spacing w:before="360"/>
      <w:outlineLvl w:val="1"/>
    </w:pPr>
    <w:rPr>
      <w:i/>
    </w:rPr>
  </w:style>
  <w:style w:type="paragraph" w:styleId="Heading3">
    <w:name w:val="heading 3"/>
    <w:basedOn w:val="Normal"/>
    <w:next w:val="Normal"/>
    <w:qFormat/>
    <w:rsid w:val="00765AC8"/>
    <w:pPr>
      <w:keepNext/>
      <w:spacing w:before="360" w:after="360"/>
      <w:outlineLvl w:val="2"/>
    </w:pPr>
  </w:style>
  <w:style w:type="paragraph" w:styleId="Heading4">
    <w:name w:val="heading 4"/>
    <w:basedOn w:val="Normal"/>
    <w:next w:val="Normal"/>
    <w:rsid w:val="00765AC8"/>
    <w:pPr>
      <w:keepNext/>
      <w:spacing w:before="240" w:after="60"/>
      <w:outlineLvl w:val="3"/>
    </w:pPr>
    <w:rPr>
      <w:rFonts w:ascii="Helvetica" w:hAnsi="Helvetica"/>
    </w:rPr>
  </w:style>
  <w:style w:type="paragraph" w:styleId="Heading5">
    <w:name w:val="heading 5"/>
    <w:basedOn w:val="Normal"/>
    <w:next w:val="Normal"/>
    <w:rsid w:val="00765AC8"/>
    <w:pPr>
      <w:spacing w:before="240" w:after="60"/>
      <w:outlineLvl w:val="4"/>
    </w:pPr>
    <w:rPr>
      <w:rFonts w:ascii="Helvetica" w:hAnsi="Helvetica"/>
    </w:rPr>
  </w:style>
  <w:style w:type="paragraph" w:styleId="Heading6">
    <w:name w:val="heading 6"/>
    <w:basedOn w:val="Normal"/>
    <w:next w:val="Normal"/>
    <w:rsid w:val="00765AC8"/>
    <w:pPr>
      <w:keepNext/>
      <w:ind w:left="-284"/>
      <w:jc w:val="center"/>
      <w:outlineLvl w:val="5"/>
    </w:pPr>
    <w:rPr>
      <w:b/>
      <w:sz w:val="2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5AC8"/>
    <w:pPr>
      <w:ind w:right="-288"/>
      <w:jc w:val="right"/>
    </w:pPr>
    <w:rPr>
      <w:sz w:val="16"/>
    </w:rPr>
  </w:style>
  <w:style w:type="paragraph" w:styleId="Footer">
    <w:name w:val="footer"/>
    <w:basedOn w:val="Normal"/>
    <w:rsid w:val="00765AC8"/>
    <w:pPr>
      <w:tabs>
        <w:tab w:val="center" w:pos="4320"/>
        <w:tab w:val="right" w:pos="8640"/>
      </w:tabs>
    </w:pPr>
  </w:style>
  <w:style w:type="character" w:styleId="PageNumber">
    <w:name w:val="page number"/>
    <w:basedOn w:val="DefaultParagraphFont"/>
    <w:rsid w:val="00765AC8"/>
  </w:style>
  <w:style w:type="paragraph" w:customStyle="1" w:styleId="ArtikelTitel">
    <w:name w:val="Artikel_Titel"/>
    <w:basedOn w:val="Normal"/>
    <w:qFormat/>
    <w:rsid w:val="00765AC8"/>
    <w:pPr>
      <w:spacing w:line="480" w:lineRule="auto"/>
    </w:pPr>
    <w:rPr>
      <w:lang w:val="en-US"/>
    </w:rPr>
  </w:style>
  <w:style w:type="paragraph" w:customStyle="1" w:styleId="AutorName">
    <w:name w:val="Autor_Name"/>
    <w:basedOn w:val="Normal"/>
    <w:qFormat/>
    <w:rsid w:val="00765AC8"/>
    <w:pPr>
      <w:spacing w:line="480" w:lineRule="auto"/>
    </w:pPr>
    <w:rPr>
      <w:lang w:val="en-US"/>
    </w:rPr>
  </w:style>
  <w:style w:type="paragraph" w:customStyle="1" w:styleId="References">
    <w:name w:val="References"/>
    <w:basedOn w:val="Normal"/>
    <w:qFormat/>
    <w:rsid w:val="00765AC8"/>
    <w:pPr>
      <w:tabs>
        <w:tab w:val="left" w:pos="504"/>
      </w:tabs>
      <w:spacing w:after="240" w:line="480" w:lineRule="auto"/>
      <w:ind w:left="505" w:hanging="505"/>
      <w:jc w:val="both"/>
    </w:pPr>
  </w:style>
  <w:style w:type="paragraph" w:styleId="BodyText">
    <w:name w:val="Body Text"/>
    <w:aliases w:val="Standard"/>
    <w:basedOn w:val="Normal"/>
    <w:qFormat/>
    <w:rsid w:val="00765AC8"/>
    <w:pPr>
      <w:spacing w:line="480" w:lineRule="auto"/>
      <w:jc w:val="both"/>
    </w:pPr>
  </w:style>
  <w:style w:type="paragraph" w:styleId="BodyText2">
    <w:name w:val="Body Text 2"/>
    <w:basedOn w:val="Normal"/>
    <w:rsid w:val="00765AC8"/>
    <w:pPr>
      <w:spacing w:after="240"/>
      <w:ind w:firstLine="216"/>
      <w:jc w:val="both"/>
    </w:pPr>
  </w:style>
  <w:style w:type="paragraph" w:customStyle="1" w:styleId="Table">
    <w:name w:val="Table"/>
    <w:basedOn w:val="Normal"/>
    <w:qFormat/>
    <w:rsid w:val="00765AC8"/>
    <w:pPr>
      <w:spacing w:line="360" w:lineRule="auto"/>
    </w:pPr>
    <w:rPr>
      <w:rFonts w:ascii="Helvetica" w:hAnsi="Helvetica"/>
      <w:lang w:val="en-US"/>
    </w:rPr>
  </w:style>
  <w:style w:type="paragraph" w:customStyle="1" w:styleId="Legends">
    <w:name w:val="Legends"/>
    <w:basedOn w:val="Normal"/>
    <w:qFormat/>
    <w:rsid w:val="00765AC8"/>
    <w:pPr>
      <w:spacing w:after="240" w:line="480" w:lineRule="auto"/>
    </w:pPr>
    <w:rPr>
      <w:rFonts w:ascii="Helvetica" w:hAnsi="Helvetica"/>
      <w:lang w:val="en-US"/>
    </w:rPr>
  </w:style>
  <w:style w:type="paragraph" w:customStyle="1" w:styleId="Ortsangabe">
    <w:name w:val="Ortsangabe"/>
    <w:basedOn w:val="Normal"/>
    <w:qFormat/>
    <w:rsid w:val="00765AC8"/>
    <w:pPr>
      <w:spacing w:line="480" w:lineRule="auto"/>
    </w:pPr>
    <w:rPr>
      <w:lang w:val="en-US"/>
    </w:rPr>
  </w:style>
  <w:style w:type="paragraph" w:customStyle="1" w:styleId="Stylesheetbox">
    <w:name w:val="Style sheet box"/>
    <w:basedOn w:val="Normal"/>
    <w:rsid w:val="00765AC8"/>
    <w:pPr>
      <w:pBdr>
        <w:top w:val="single" w:sz="6" w:space="3" w:color="auto"/>
        <w:left w:val="single" w:sz="6" w:space="3" w:color="auto"/>
        <w:bottom w:val="single" w:sz="6" w:space="3" w:color="auto"/>
        <w:right w:val="single" w:sz="6" w:space="3" w:color="auto"/>
      </w:pBdr>
      <w:tabs>
        <w:tab w:val="left" w:pos="2880"/>
      </w:tabs>
      <w:spacing w:before="120"/>
      <w:ind w:left="2880" w:hanging="2880"/>
    </w:pPr>
    <w:rPr>
      <w:i/>
      <w:lang w:val="en-US"/>
    </w:rPr>
  </w:style>
  <w:style w:type="paragraph" w:customStyle="1" w:styleId="Signame">
    <w:name w:val="Signame"/>
    <w:basedOn w:val="Normal"/>
    <w:qFormat/>
    <w:rsid w:val="00765AC8"/>
    <w:pPr>
      <w:spacing w:line="480" w:lineRule="auto"/>
    </w:pPr>
    <w:rPr>
      <w:lang w:val="en-US"/>
    </w:rPr>
  </w:style>
  <w:style w:type="paragraph" w:customStyle="1" w:styleId="Absect">
    <w:name w:val="Absect"/>
    <w:basedOn w:val="BodyText"/>
    <w:qFormat/>
    <w:rsid w:val="00765AC8"/>
    <w:rPr>
      <w:lang w:val="en-US"/>
    </w:rPr>
  </w:style>
  <w:style w:type="paragraph" w:customStyle="1" w:styleId="Paragraph1">
    <w:name w:val="Paragraph 1"/>
    <w:basedOn w:val="Heading4"/>
    <w:rsid w:val="00765AC8"/>
    <w:pPr>
      <w:spacing w:before="0" w:after="240"/>
      <w:jc w:val="both"/>
      <w:outlineLvl w:val="9"/>
    </w:pPr>
    <w:rPr>
      <w:rFonts w:ascii="Bembo" w:hAnsi="Bembo"/>
    </w:rPr>
  </w:style>
  <w:style w:type="paragraph" w:customStyle="1" w:styleId="Paragraph2">
    <w:name w:val="Paragraph 2"/>
    <w:basedOn w:val="Paragraph1"/>
    <w:rsid w:val="00765AC8"/>
    <w:pPr>
      <w:ind w:firstLine="216"/>
    </w:pPr>
  </w:style>
  <w:style w:type="paragraph" w:customStyle="1" w:styleId="Main">
    <w:name w:val="Main"/>
    <w:rsid w:val="00765AC8"/>
    <w:pPr>
      <w:widowControl w:val="0"/>
      <w:tabs>
        <w:tab w:val="right" w:pos="8300"/>
      </w:tabs>
      <w:overflowPunct w:val="0"/>
      <w:autoSpaceDE w:val="0"/>
      <w:autoSpaceDN w:val="0"/>
      <w:adjustRightInd w:val="0"/>
      <w:spacing w:line="480" w:lineRule="auto"/>
      <w:ind w:left="950" w:hanging="950"/>
      <w:textAlignment w:val="baseline"/>
    </w:pPr>
    <w:rPr>
      <w:sz w:val="24"/>
      <w:lang w:val="en-US" w:eastAsia="en-US"/>
    </w:rPr>
  </w:style>
  <w:style w:type="paragraph" w:customStyle="1" w:styleId="Sub1">
    <w:name w:val="Sub 1"/>
    <w:rsid w:val="00765AC8"/>
    <w:pPr>
      <w:widowControl w:val="0"/>
      <w:tabs>
        <w:tab w:val="right" w:pos="8300"/>
      </w:tabs>
      <w:overflowPunct w:val="0"/>
      <w:autoSpaceDE w:val="0"/>
      <w:autoSpaceDN w:val="0"/>
      <w:adjustRightInd w:val="0"/>
      <w:spacing w:line="480" w:lineRule="auto"/>
      <w:ind w:left="1310" w:hanging="950"/>
      <w:textAlignment w:val="baseline"/>
    </w:pPr>
    <w:rPr>
      <w:sz w:val="24"/>
      <w:lang w:val="en-US" w:eastAsia="en-US"/>
    </w:rPr>
  </w:style>
  <w:style w:type="paragraph" w:customStyle="1" w:styleId="Sub2">
    <w:name w:val="Sub 2"/>
    <w:rsid w:val="00765AC8"/>
    <w:pPr>
      <w:widowControl w:val="0"/>
      <w:tabs>
        <w:tab w:val="right" w:pos="8300"/>
      </w:tabs>
      <w:overflowPunct w:val="0"/>
      <w:autoSpaceDE w:val="0"/>
      <w:autoSpaceDN w:val="0"/>
      <w:adjustRightInd w:val="0"/>
      <w:spacing w:line="480" w:lineRule="auto"/>
      <w:ind w:left="1670" w:hanging="950"/>
      <w:textAlignment w:val="baseline"/>
    </w:pPr>
    <w:rPr>
      <w:sz w:val="24"/>
      <w:lang w:val="en-US" w:eastAsia="en-US"/>
    </w:rPr>
  </w:style>
  <w:style w:type="paragraph" w:styleId="Quote">
    <w:name w:val="Quote"/>
    <w:basedOn w:val="Normal"/>
    <w:next w:val="Normal"/>
    <w:link w:val="QuoteChar"/>
    <w:uiPriority w:val="29"/>
    <w:rsid w:val="00765AC8"/>
    <w:rPr>
      <w:i/>
      <w:iCs/>
      <w:color w:val="000000" w:themeColor="text1"/>
    </w:rPr>
  </w:style>
  <w:style w:type="paragraph" w:styleId="Title">
    <w:name w:val="Title"/>
    <w:basedOn w:val="Normal"/>
    <w:rsid w:val="00765AC8"/>
    <w:pPr>
      <w:overflowPunct/>
      <w:autoSpaceDE/>
      <w:autoSpaceDN/>
      <w:adjustRightInd/>
      <w:jc w:val="center"/>
      <w:textAlignment w:val="auto"/>
    </w:pPr>
    <w:rPr>
      <w:b/>
      <w:sz w:val="96"/>
      <w:szCs w:val="24"/>
      <w:lang w:val="de-DE" w:eastAsia="de-DE"/>
    </w:rPr>
  </w:style>
  <w:style w:type="character" w:styleId="CommentReference">
    <w:name w:val="annotation reference"/>
    <w:basedOn w:val="DefaultParagraphFont"/>
    <w:rsid w:val="00765AC8"/>
    <w:rPr>
      <w:b/>
      <w:sz w:val="28"/>
      <w:szCs w:val="16"/>
      <w:u w:val="double"/>
    </w:rPr>
  </w:style>
  <w:style w:type="character" w:customStyle="1" w:styleId="QuoteChar">
    <w:name w:val="Quote Char"/>
    <w:basedOn w:val="DefaultParagraphFont"/>
    <w:link w:val="Quote"/>
    <w:uiPriority w:val="29"/>
    <w:rsid w:val="00765AC8"/>
    <w:rPr>
      <w:i/>
      <w:iCs/>
      <w:color w:val="000000" w:themeColor="text1"/>
      <w:sz w:val="24"/>
      <w:lang w:eastAsia="en-US"/>
    </w:rPr>
  </w:style>
  <w:style w:type="table" w:customStyle="1" w:styleId="Endoscopy2">
    <w:name w:val="Endoscopy2"/>
    <w:basedOn w:val="TableNormal"/>
    <w:uiPriority w:val="99"/>
    <w:rsid w:val="00765AC8"/>
    <w:tblPr>
      <w:tblBorders>
        <w:bottom w:val="single" w:sz="12" w:space="0" w:color="006600"/>
      </w:tblBorders>
    </w:tblPr>
    <w:tblStylePr w:type="firstRow">
      <w:tblPr/>
      <w:tcPr>
        <w:tcBorders>
          <w:top w:val="single" w:sz="12" w:space="0" w:color="006600"/>
          <w:left w:val="nil"/>
          <w:bottom w:val="single" w:sz="4" w:space="0" w:color="006600"/>
          <w:right w:val="nil"/>
          <w:insideH w:val="nil"/>
          <w:insideV w:val="nil"/>
          <w:tl2br w:val="nil"/>
          <w:tr2bl w:val="nil"/>
        </w:tcBorders>
      </w:tcPr>
    </w:tblStylePr>
  </w:style>
  <w:style w:type="character" w:styleId="Hyperlink">
    <w:name w:val="Hyperlink"/>
    <w:rsid w:val="0064746C"/>
    <w:rPr>
      <w:color w:val="0000FF"/>
      <w:u w:val="single"/>
    </w:rPr>
  </w:style>
  <w:style w:type="paragraph" w:styleId="NormalWeb">
    <w:name w:val="Normal (Web)"/>
    <w:basedOn w:val="Normal"/>
    <w:rsid w:val="0064746C"/>
    <w:pPr>
      <w:overflowPunct/>
      <w:autoSpaceDE/>
      <w:autoSpaceDN/>
      <w:adjustRightInd/>
      <w:spacing w:before="100" w:beforeAutospacing="1" w:after="100" w:afterAutospacing="1"/>
      <w:textAlignment w:val="auto"/>
    </w:pPr>
    <w:rPr>
      <w:color w:val="000000"/>
      <w:szCs w:val="24"/>
      <w:lang w:eastAsia="en-GB"/>
    </w:rPr>
  </w:style>
  <w:style w:type="character" w:styleId="FollowedHyperlink">
    <w:name w:val="FollowedHyperlink"/>
    <w:rsid w:val="0064746C"/>
    <w:rPr>
      <w:color w:val="800080"/>
      <w:u w:val="single"/>
    </w:rPr>
  </w:style>
  <w:style w:type="character" w:styleId="LineNumber">
    <w:name w:val="line number"/>
    <w:basedOn w:val="DefaultParagraphFont"/>
    <w:rsid w:val="0064746C"/>
  </w:style>
  <w:style w:type="character" w:styleId="Strong">
    <w:name w:val="Strong"/>
    <w:qFormat/>
    <w:rsid w:val="0064746C"/>
    <w:rPr>
      <w:b/>
      <w:bCs/>
    </w:rPr>
  </w:style>
  <w:style w:type="paragraph" w:styleId="BalloonText">
    <w:name w:val="Balloon Text"/>
    <w:basedOn w:val="Normal"/>
    <w:link w:val="BalloonTextChar"/>
    <w:rsid w:val="0064746C"/>
    <w:pPr>
      <w:overflowPunct/>
      <w:autoSpaceDE/>
      <w:autoSpaceDN/>
      <w:adjustRightInd/>
      <w:spacing w:after="0"/>
      <w:textAlignment w:val="auto"/>
    </w:pPr>
    <w:rPr>
      <w:rFonts w:ascii="Lucida Grande" w:hAnsi="Lucida Grande" w:cs="Lucida Grande"/>
      <w:sz w:val="18"/>
      <w:szCs w:val="18"/>
      <w:lang w:eastAsia="en-GB"/>
    </w:rPr>
  </w:style>
  <w:style w:type="character" w:customStyle="1" w:styleId="BalloonTextChar">
    <w:name w:val="Balloon Text Char"/>
    <w:basedOn w:val="DefaultParagraphFont"/>
    <w:link w:val="BalloonText"/>
    <w:rsid w:val="0064746C"/>
    <w:rPr>
      <w:rFonts w:ascii="Lucida Grande" w:hAnsi="Lucida Grande" w:cs="Lucida Grande"/>
      <w:sz w:val="18"/>
      <w:szCs w:val="18"/>
    </w:rPr>
  </w:style>
  <w:style w:type="paragraph" w:styleId="CommentText">
    <w:name w:val="annotation text"/>
    <w:basedOn w:val="Normal"/>
    <w:link w:val="CommentTextChar"/>
    <w:rsid w:val="0064746C"/>
    <w:pPr>
      <w:overflowPunct/>
      <w:autoSpaceDE/>
      <w:autoSpaceDN/>
      <w:adjustRightInd/>
      <w:spacing w:after="0"/>
      <w:textAlignment w:val="auto"/>
    </w:pPr>
    <w:rPr>
      <w:szCs w:val="24"/>
      <w:lang w:eastAsia="en-GB"/>
    </w:rPr>
  </w:style>
  <w:style w:type="character" w:customStyle="1" w:styleId="CommentTextChar">
    <w:name w:val="Comment Text Char"/>
    <w:basedOn w:val="DefaultParagraphFont"/>
    <w:link w:val="CommentText"/>
    <w:rsid w:val="0064746C"/>
    <w:rPr>
      <w:sz w:val="24"/>
      <w:szCs w:val="24"/>
    </w:rPr>
  </w:style>
  <w:style w:type="paragraph" w:styleId="CommentSubject">
    <w:name w:val="annotation subject"/>
    <w:basedOn w:val="CommentText"/>
    <w:next w:val="CommentText"/>
    <w:link w:val="CommentSubjectChar"/>
    <w:rsid w:val="0064746C"/>
    <w:rPr>
      <w:b/>
      <w:bCs/>
      <w:sz w:val="20"/>
      <w:szCs w:val="20"/>
    </w:rPr>
  </w:style>
  <w:style w:type="character" w:customStyle="1" w:styleId="CommentSubjectChar">
    <w:name w:val="Comment Subject Char"/>
    <w:basedOn w:val="CommentTextChar"/>
    <w:link w:val="CommentSubject"/>
    <w:rsid w:val="0064746C"/>
    <w:rPr>
      <w:b/>
      <w:bCs/>
      <w:sz w:val="24"/>
      <w:szCs w:val="24"/>
    </w:rPr>
  </w:style>
  <w:style w:type="paragraph" w:styleId="Revision">
    <w:name w:val="Revision"/>
    <w:hidden/>
    <w:uiPriority w:val="99"/>
    <w:semiHidden/>
    <w:rsid w:val="00FE6ED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1542">
      <w:bodyDiv w:val="1"/>
      <w:marLeft w:val="0"/>
      <w:marRight w:val="0"/>
      <w:marTop w:val="0"/>
      <w:marBottom w:val="0"/>
      <w:divBdr>
        <w:top w:val="none" w:sz="0" w:space="0" w:color="auto"/>
        <w:left w:val="none" w:sz="0" w:space="0" w:color="auto"/>
        <w:bottom w:val="none" w:sz="0" w:space="0" w:color="auto"/>
        <w:right w:val="none" w:sz="0" w:space="0" w:color="auto"/>
      </w:divBdr>
    </w:div>
    <w:div w:id="1618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EndosOct20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7F01-2095-4BC2-A04B-64554447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EndosOct2015.dotm</Template>
  <TotalTime>0</TotalTime>
  <Pages>26</Pages>
  <Words>5679</Words>
  <Characters>32371</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ENDOSC  199/000•••/••</vt:lpstr>
    </vt:vector>
  </TitlesOfParts>
  <Company>Editorial Services</Company>
  <LinksUpToDate>false</LinksUpToDate>
  <CharactersWithSpaces>37975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ENDOSC  199/000•••/••</dc:title>
  <dc:creator>Teresa</dc:creator>
  <cp:lastModifiedBy>Lapage K.P.</cp:lastModifiedBy>
  <cp:revision>2</cp:revision>
  <cp:lastPrinted>1997-10-06T17:38:00Z</cp:lastPrinted>
  <dcterms:created xsi:type="dcterms:W3CDTF">2016-04-28T11:22:00Z</dcterms:created>
  <dcterms:modified xsi:type="dcterms:W3CDTF">2016-04-28T11:22:00Z</dcterms:modified>
</cp:coreProperties>
</file>