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555A" w14:textId="77777777" w:rsidR="009B562E" w:rsidRPr="00664D98" w:rsidRDefault="009B562E" w:rsidP="00B35424">
      <w:pPr>
        <w:autoSpaceDE w:val="0"/>
        <w:autoSpaceDN w:val="0"/>
        <w:adjustRightInd w:val="0"/>
        <w:spacing w:line="480" w:lineRule="auto"/>
        <w:ind w:left="-851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bookmarkStart w:id="0" w:name="_GoBack"/>
      <w:r w:rsidRPr="00664D9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Title: </w:t>
      </w:r>
      <w:r w:rsidRPr="00664D9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THE EFFECT OF TRIAL FAMILIARISATION ON THE VALIDITY AND REPRODUCIBILITY OF A FIELD-BASED SELF-PACED VO</w:t>
      </w:r>
      <w:r w:rsidRPr="00664D98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bscript"/>
          <w:lang w:eastAsia="ja-JP"/>
        </w:rPr>
        <w:t>2</w:t>
      </w:r>
      <w:r w:rsidRPr="00664D9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MAX TEST</w:t>
      </w:r>
      <w:r w:rsidRPr="00664D9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</w:p>
    <w:p w14:paraId="75142D31" w14:textId="77777777" w:rsidR="009B562E" w:rsidRPr="00664D98" w:rsidRDefault="009B562E" w:rsidP="00B35424">
      <w:pPr>
        <w:spacing w:line="48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16A64A" w14:textId="77777777" w:rsidR="009B562E" w:rsidRPr="00664D98" w:rsidRDefault="009B562E" w:rsidP="00B35424">
      <w:pPr>
        <w:spacing w:line="480" w:lineRule="auto"/>
        <w:ind w:left="-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Head title: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VALIDTY AND REPRODUCIBILITY OF A FIELD-BASED SPV VO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 TEST</w:t>
      </w:r>
    </w:p>
    <w:p w14:paraId="13BFC0D3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551547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1E083A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2E8531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B886C4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16B823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2F3A1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6923F5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9537E2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8DB6B0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A652C2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C1A7A0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48AC71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0C6D0D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DF8D28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C64435" w14:textId="77777777" w:rsidR="00FA05F7" w:rsidRPr="00664D98" w:rsidRDefault="00FA05F7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F63787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BD1D4B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19ABA0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D9E9C0" w14:textId="77777777" w:rsidR="009B562E" w:rsidRPr="00664D98" w:rsidRDefault="009B562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B52DBC" w14:textId="77777777" w:rsidR="009C02B8" w:rsidRPr="00664D98" w:rsidRDefault="009C02B8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Abstract</w:t>
      </w:r>
      <w:r w:rsidR="000C6319"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DA86CED" w14:textId="30FEE99B" w:rsidR="001E4023" w:rsidRPr="00664D98" w:rsidRDefault="009B562E" w:rsidP="00B35424">
      <w:pPr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Objectives</w:t>
      </w:r>
      <w:r w:rsidR="004F5DAA"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self-paced maximal oxygen uptake (V̇O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max) test (SPV), which is based on the Borg 6-20 Ratings of Perceived Exertion (RPE) scale, allows participants to self-regulate their exercise intensity during a closed-loop incremental maximal exercise test. As previous research has assessed the </w:t>
      </w:r>
      <w:r w:rsidR="001B441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utility of the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 test within laboratory conditions, t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 purpose to this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to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assess the effect of trial familiarisation on the validity and reproducibility of a field-based</w:t>
      </w:r>
      <w:r w:rsidR="006856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 test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5DAA"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Methods: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cross-sectional study, fifteen men completed one laboratory-based graded exercise test (GXT) and three field-based SPV tests. The GXT was continuous and incremental until the attainment of </w:t>
      </w:r>
      <m:oMath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V</m:t>
        </m:r>
      </m:oMath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max. The SPV, which was completed on an outdoor 400m athletic track, consisted of five x 2</w:t>
      </w:r>
      <w:r w:rsidR="00246F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min perceptually-regulated (R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 13, 15, 17 and 20) stages of incremental exercise. </w:t>
      </w:r>
      <w:r w:rsidR="004F5DAA"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Results: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There were no differences in the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V̇O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between the GXT (</w:t>
      </w:r>
      <w:r w:rsidR="001E4023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63.5±10.1</w:t>
      </w:r>
      <w:r w:rsidR="001E4023" w:rsidRPr="00664D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 xml:space="preserve"> 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ml∙kg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NZ"/>
        </w:rPr>
        <w:t>-1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∙min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NZ"/>
        </w:rPr>
        <w:t>-1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)</w:t>
      </w:r>
      <w:r w:rsidR="001E4023" w:rsidRPr="00664D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n-NZ"/>
        </w:rPr>
        <w:t xml:space="preserve">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and each SPV test (</w:t>
      </w:r>
      <w:r w:rsidR="001E4023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65.5±8.7,</w:t>
      </w:r>
      <w:r w:rsidR="001E4023" w:rsidRPr="00664D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NZ"/>
        </w:rPr>
        <w:t xml:space="preserve"> </w:t>
      </w:r>
      <w:r w:rsidR="001E4023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65.4±7.0 and 66.7±7.7</w:t>
      </w:r>
      <w:r w:rsidR="005656D1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ml∙kg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NZ"/>
        </w:rPr>
        <w:t>-1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∙min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NZ"/>
        </w:rPr>
        <w:t>-1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 for SPV1, </w:t>
      </w:r>
      <w:r w:rsidR="005656D1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SPV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2 and </w:t>
      </w:r>
      <w:r w:rsidR="005656D1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>SPV</w:t>
      </w:r>
      <w:r w:rsidR="001E4023" w:rsidRPr="00664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NZ"/>
        </w:rPr>
        <w:t xml:space="preserve">3, respectively; </w:t>
      </w:r>
      <w:r w:rsidR="001E4023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&gt;.05). Similar findings were observed when comparing 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SPV tests (</w:t>
      </w:r>
      <w:r w:rsidR="001E4023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&gt;.05). High </w:t>
      </w:r>
      <w:proofErr w:type="spellStart"/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intraclass</w:t>
      </w:r>
      <w:proofErr w:type="spellEnd"/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correlation coefficients were reported between the </w:t>
      </w:r>
      <w:r w:rsidR="00246F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GXT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SPV, and between each SPV test (≥.80). Although participants ran faster and further during SPV3, a similar pacing strategy was implemented during all tests. </w:t>
      </w:r>
      <w:r w:rsidR="004F5DAA"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Conclusions: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This study demonstrated that a field-based S</w:t>
      </w:r>
      <w:r w:rsidR="00246F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PV 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valid </w:t>
      </w:r>
      <w:r w:rsidR="006856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reliable 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 As trial familiarisation did not moderate 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from the SPV, the application of a single SPV test is an appropriate stand-alone protocol for gauging 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F5D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1E40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677B98" w14:textId="77777777" w:rsidR="003E0B34" w:rsidRPr="00664D98" w:rsidRDefault="003E0B34" w:rsidP="00B35424">
      <w:pPr>
        <w:spacing w:line="48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D323C" w14:textId="375BCEDF" w:rsidR="007A0645" w:rsidRPr="00664D98" w:rsidRDefault="007A0645" w:rsidP="00B35424">
      <w:pPr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Keywords: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SPV</w:t>
      </w:r>
      <w:r w:rsidR="00D303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 exercise</w:t>
      </w:r>
      <w:r w:rsidR="00D303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maximal oxygen uptake</w:t>
      </w:r>
      <w:r w:rsidR="00D303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RPE</w:t>
      </w:r>
      <w:r w:rsidR="00D303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reliability</w:t>
      </w:r>
    </w:p>
    <w:p w14:paraId="5D33AD8C" w14:textId="77777777" w:rsidR="00FA05F7" w:rsidRPr="00664D98" w:rsidRDefault="00FA05F7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95BD49" w14:textId="77777777" w:rsidR="00FA05F7" w:rsidRPr="00664D98" w:rsidRDefault="00FA05F7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5AF393" w14:textId="77777777" w:rsidR="00B35424" w:rsidRPr="00664D98" w:rsidRDefault="00B35424" w:rsidP="00B3542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7D1499" w14:textId="2A4763FA" w:rsidR="00197BFD" w:rsidRPr="00664D98" w:rsidRDefault="00C46338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Introduction </w:t>
      </w:r>
    </w:p>
    <w:p w14:paraId="068BDB2C" w14:textId="1B182F27" w:rsidR="006523DD" w:rsidRPr="00664D98" w:rsidRDefault="00BC1C82" w:rsidP="00B35424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self-paced maximal oxygen uptake (V̇O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max) test (SPV)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is based upon 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Borg 6-20 Ratings of Perceived Exertion (RPE) scale, allows participants to 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sel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f-regulate their exercise intensity during a</w:t>
      </w:r>
      <w:r w:rsidR="009D142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closed-loop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incremental 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maximal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exercise test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05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aboratory-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based SPV protocol</w:t>
      </w:r>
      <w:r w:rsidR="0049705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 have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shown</w:t>
      </w:r>
      <w:r w:rsidR="00D5000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elicit higher</w:t>
      </w:r>
      <w:r w:rsidR="006523D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8D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[1-3] 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9D142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comparable</w:t>
      </w:r>
      <w:r w:rsidR="006523D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8D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[4-6]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values 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those reported from a </w:t>
      </w:r>
      <w:r w:rsidR="009D142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conventional</w:t>
      </w:r>
      <w:r w:rsidR="0019590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42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open-loo</w:t>
      </w:r>
      <w:r w:rsidR="0003040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="00562BF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laboratory-</w:t>
      </w:r>
      <w:r w:rsidR="000B175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based graded exercise test (GXT).</w:t>
      </w:r>
      <w:r w:rsidR="0019590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13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Despite these findings, </w:t>
      </w:r>
      <w:r w:rsidR="000A013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caution should be exercised with the</w:t>
      </w:r>
      <w:r w:rsidR="00562B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ir</w:t>
      </w:r>
      <w:r w:rsidR="000A013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interpretation</w:t>
      </w:r>
      <w:r w:rsidR="000A013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reliability of the SPV protocol has yet to be examined</w:t>
      </w:r>
      <w:r w:rsidR="00F6798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3B6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Enhanced reliability implies greater precision of one-off measures</w:t>
      </w:r>
      <w:r w:rsidR="00F6798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better tracking of changes in measurements in research or practical settings</w:t>
      </w:r>
      <w:r w:rsidR="006523D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8D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[7]</w:t>
      </w:r>
      <w:r w:rsidR="00F6798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63D331" w14:textId="0785D35F" w:rsidR="00281A1E" w:rsidRPr="00664D98" w:rsidRDefault="0050275B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81A1E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self-paced nature of exercising in an outdoor environment, </w:t>
      </w:r>
      <w:r w:rsidR="00281A1E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an individual is free to vary their pace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cannot be easily replicated in the laboratory environment</w:t>
      </w:r>
      <w:r w:rsidR="006523D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[8]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523D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7FC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 ecological validity of laboratory-</w:t>
      </w:r>
      <w:r w:rsidR="00562B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based running protocols are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reduced as the conscious decision to manually control the treadmill belt speed does not occur as quickly or as frequently as during self-paced running outside</w:t>
      </w:r>
      <w:r w:rsidR="006523D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[9,10]</w:t>
      </w:r>
      <w:r w:rsidR="00F8254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224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there are small but significant differences between running on a track and running on a treadmill due to variation in airstream, ground surface and movement patterns</w:t>
      </w:r>
      <w:r w:rsidR="00F8254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[8],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transferability of laboratory measurements to training and competitive situations may be limited. Accordingly, it is of interest to investigate the efficacy</w:t>
      </w:r>
      <w:r w:rsidR="00615F0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reproducibility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of the SPV in measur</w:t>
      </w:r>
      <w:r w:rsidR="00155E0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ing </w:t>
      </w:r>
      <w:r w:rsidR="00281A1E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max </w:t>
      </w:r>
      <w:r w:rsidR="00155E0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the pace response </w:t>
      </w:r>
      <w:r w:rsidR="00281A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during field-based exercise</w:t>
      </w:r>
      <w:r w:rsidR="00093E1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58730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37C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Should the SPV prove to be r</w:t>
      </w:r>
      <w:r w:rsidR="00CA4C8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155E0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liable</w:t>
      </w:r>
      <w:r w:rsidR="007A37C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th</w:t>
      </w:r>
      <w:r w:rsidR="00155E0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</w:t>
      </w:r>
      <w:r w:rsidR="007A37C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test may be of practical value to coaches when monitoring and prescribing exercise for athletes.</w:t>
      </w:r>
    </w:p>
    <w:p w14:paraId="16A9DF16" w14:textId="4745CF37" w:rsidR="00A3317B" w:rsidRPr="00664D98" w:rsidRDefault="00A3317B" w:rsidP="00B35424">
      <w:pPr>
        <w:spacing w:line="480" w:lineRule="auto"/>
        <w:ind w:left="-85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</w:t>
      </w:r>
      <w:r w:rsidR="00296EA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was to assess the </w:t>
      </w:r>
      <w:r w:rsidR="00AD799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concurrent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vali</w:t>
      </w:r>
      <w:r w:rsidR="0058730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dity and re</w:t>
      </w:r>
      <w:r w:rsidR="00CA4C8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producibility</w:t>
      </w:r>
      <w:r w:rsidR="0058730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field-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SPV test in comparison to a </w:t>
      </w:r>
      <w:r w:rsidR="00296EA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conventional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GXT. </w:t>
      </w:r>
      <w:r w:rsidR="00D9633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hypothesised that </w:t>
      </w:r>
      <w:r w:rsidR="00EF0A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9633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 protocol would valid</w:t>
      </w:r>
      <w:r w:rsidR="00EF0A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ly measure</w:t>
      </w:r>
      <w:r w:rsidR="00D9633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V̇O</w:t>
      </w:r>
      <w:r w:rsidR="00D9633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9633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51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gramStart"/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elicit</w:t>
      </w:r>
      <w:proofErr w:type="gramEnd"/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A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reproducible findings in relation to </w:t>
      </w:r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35096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EF0A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8730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pacing response </w:t>
      </w:r>
      <w:r w:rsidR="00664C6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across</w:t>
      </w:r>
      <w:r w:rsidR="00EF0A15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three field-based SPV</w:t>
      </w:r>
      <w:r w:rsidR="00D00F34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tests</w:t>
      </w:r>
      <w:r w:rsidR="00EF0A15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5096F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244C3C" w14:textId="77777777" w:rsidR="00330325" w:rsidRPr="00664D98" w:rsidRDefault="0033032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Methods</w:t>
      </w:r>
    </w:p>
    <w:p w14:paraId="538D883E" w14:textId="77777777" w:rsidR="00330325" w:rsidRPr="00664D98" w:rsidRDefault="001E5830" w:rsidP="00B35424">
      <w:pPr>
        <w:spacing w:line="480" w:lineRule="auto"/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Subjects</w:t>
      </w:r>
      <w:r w:rsidR="00C86A71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7B08252" w14:textId="2959A634" w:rsidR="009572B0" w:rsidRPr="00664D98" w:rsidRDefault="00AF11FF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was a cross-sectional experimental study wherein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B028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ifteen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50275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en (23.9 ± 4.5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± 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0.05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75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m, 73.9 ± 7.5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kg)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</w:t>
      </w:r>
      <w:r w:rsidR="0050275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were recreationally</w:t>
      </w:r>
      <w:r w:rsidR="009545A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275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trained (&gt;3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h·wk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vigorous athletic training)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participate</w:t>
      </w:r>
      <w:r w:rsidR="00C60EC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study. 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Based on effect sizes (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d</w:t>
      </w:r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GB"/>
        </w:rPr>
        <w:t>z</w:t>
      </w:r>
      <w:proofErr w:type="spellEnd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= 0.88) and mean (± SD) statistics for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9638F3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[1]</w:t>
      </w:r>
      <w:r w:rsidR="000F574A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a minimum sample size of n = 12 was calculated to achieve a statistical power of 80% at an alpha level of .05. </w:t>
      </w:r>
      <w:r w:rsidR="009572B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articipants were injury free, healthy and asymptomatic of any</w:t>
      </w:r>
      <w:r w:rsidR="009572B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illness as confirmed th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rough health screening procedures</w:t>
      </w:r>
      <w:r w:rsidR="001835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[11]</w:t>
      </w:r>
      <w:r w:rsidR="00C86A7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254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2B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 participants had previous experience of undertaking maximal exercise testing in a laboratory environment</w:t>
      </w:r>
      <w:r w:rsidR="00CA075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but none had completed the SPV test</w:t>
      </w:r>
      <w:r w:rsidR="009572B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72B0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572B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Institutional ethical approval was obtained prior to the study </w:t>
      </w:r>
      <w:r w:rsidR="00556CA2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in accordance with the spirit of the Helsinki Declaration,</w:t>
      </w:r>
      <w:r w:rsidR="00556CA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72B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participants provided written informed consent. </w:t>
      </w:r>
    </w:p>
    <w:p w14:paraId="49846EC9" w14:textId="77777777" w:rsidR="00D00515" w:rsidRPr="00664D98" w:rsidRDefault="00D00515" w:rsidP="00B35424">
      <w:pPr>
        <w:spacing w:line="480" w:lineRule="auto"/>
        <w:ind w:left="-851"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</w:p>
    <w:p w14:paraId="789AFD8B" w14:textId="77777777" w:rsidR="00E879DC" w:rsidRPr="00664D98" w:rsidRDefault="00E879DC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Procedure</w:t>
      </w:r>
      <w:r w:rsidR="00344C93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</w:p>
    <w:p w14:paraId="6CFDA63E" w14:textId="3C47C0C5" w:rsidR="00FE72E3" w:rsidRPr="00664D98" w:rsidRDefault="00E879DC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Following basic anthropometric measurements</w:t>
      </w:r>
      <w:r w:rsidRPr="00664D98">
        <w:rPr>
          <w:rStyle w:val="Style11pt"/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artic</w:t>
      </w:r>
      <w:r w:rsidR="00CA075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ipants completed </w:t>
      </w:r>
      <w:r w:rsidR="009545A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A075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laboratory-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based GXT (19.6 ± 1.2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C, 40.8 ± 5.1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% [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humidity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],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1001.2 ± 8.3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hPa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 on</w:t>
      </w:r>
      <w:r w:rsidR="001E66D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motorised treadmill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(True 825, Fitness Technologies,</w:t>
      </w:r>
      <w:r w:rsidR="00CA075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 Louis, USA)</w:t>
      </w:r>
      <w:r w:rsidR="009545A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61D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Subsequently, participants completed</w:t>
      </w:r>
      <w:r w:rsidR="00CA075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 field-</w:t>
      </w:r>
      <w:r w:rsidR="00C60EC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based SPV exercise tests (SPV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1, SPV2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0EC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9545A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an outdoor 400m athletics track </w:t>
      </w:r>
      <w:r w:rsidR="001C61D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same time of day (±1h)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(19.8 ± 3.5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°C, 51.7 ± 13.9% [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humidity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1012.3 ± 6.3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hPa</w:t>
      </w:r>
      <w:proofErr w:type="spellEnd"/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2.9 ± 2.1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km·h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B5090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[maximum wind speed]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C61D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tests were separated by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1D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 72h recovery period in which p</w:t>
      </w:r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articipants </w:t>
      </w:r>
      <w:r w:rsidR="00956E1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refrained from any normal training activities</w:t>
      </w:r>
      <w:r w:rsidR="001C61D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77E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Respiratory gases (oxygen uptake [V̇O</w:t>
      </w:r>
      <w:r w:rsidR="00A377E0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377E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], ventilation [V̇</w:t>
      </w:r>
      <w:r w:rsidR="00A377E0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="00A377E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], respiratory exchange ratio [RER]) were continuously measured using a portable </w:t>
      </w:r>
      <w:r w:rsidR="00C60EC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breath-by-</w:t>
      </w:r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breath </w:t>
      </w:r>
      <w:r w:rsidR="00A377E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C60EC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system (K4-b-</w:t>
      </w:r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TX Module, </w:t>
      </w:r>
      <w:proofErr w:type="spellStart"/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Cosmed</w:t>
      </w:r>
      <w:proofErr w:type="spellEnd"/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Roe, Italy</w:t>
      </w:r>
      <w:r w:rsidR="001E66D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1E66D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 global positioning system (GPS) watch (</w:t>
      </w:r>
      <w:proofErr w:type="spellStart"/>
      <w:r w:rsidR="007506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CA20A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unto</w:t>
      </w:r>
      <w:proofErr w:type="spellEnd"/>
      <w:r w:rsidR="00CA20A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Ambit, </w:t>
      </w:r>
      <w:proofErr w:type="spellStart"/>
      <w:r w:rsidR="00CA20A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Valimotie</w:t>
      </w:r>
      <w:proofErr w:type="spellEnd"/>
      <w:r w:rsidR="00CA20A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Finland) was used to assess 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heart rate and the </w:t>
      </w:r>
      <w:r w:rsidR="00CA20A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pacing</w:t>
      </w:r>
      <w:r w:rsidR="00DB5B6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</w:t>
      </w:r>
      <w:r w:rsidR="00AB49F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(using 5 s data </w:t>
      </w:r>
      <w:r w:rsidR="00AB49F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averages)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throughout each exercise test</w:t>
      </w:r>
      <w:r w:rsidR="007506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72E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Blood lactate </w:t>
      </w:r>
      <w:r w:rsidR="00FE72E3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(Lactate Pro, Kyoto, Japan) </w:t>
      </w:r>
      <w:r w:rsidR="00FE72E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was assessed prior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2E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to and 1</w:t>
      </w:r>
      <w:r w:rsidR="00CC4C3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2E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min post each exercise test</w:t>
      </w:r>
      <w:r w:rsidR="008F50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Participants were </w:t>
      </w:r>
      <w:r w:rsidR="00FE72E3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percep</w:t>
      </w:r>
      <w:r w:rsidR="009612CA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tually anchored to the Borg 6</w:t>
      </w:r>
      <w:r w:rsidR="00FE72E3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-20 RPE </w:t>
      </w:r>
      <w:r w:rsidR="002A05FD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scale</w:t>
      </w:r>
      <w:r w:rsidR="00FD00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638F3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[12]</w:t>
      </w:r>
      <w:r w:rsidR="002A05FD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612CA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and to a 0</w:t>
      </w:r>
      <w:r w:rsidR="002A05FD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-10 localized-leg-pain scale</w:t>
      </w:r>
      <w:r w:rsidR="00FD00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9638F3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[13]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by definition and recall</w:t>
      </w:r>
      <w:r w:rsidR="00675A0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procedures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 By definition, participants were instructed that the differing numerical values equated to the feelings associated with the corresponding written definitions on each scale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RPE 20 equates to ‘maximal exertion’</w:t>
      </w:r>
      <w:r w:rsidR="00A540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 Anchoring by recall refers to encouraging the participant to remember the range of feelings previously experienced during exercise of a similar nature</w:t>
      </w:r>
      <w:r w:rsidR="000973F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Pain 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10 equates to an extremely intense pain</w:t>
      </w:r>
      <w:r w:rsidR="000973F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4F8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Physiological data (and treadmill speeds during the GXT) were masked from participants throughout both exercise tests.</w:t>
      </w:r>
    </w:p>
    <w:p w14:paraId="59DF9654" w14:textId="22D64E03" w:rsidR="002D3A4B" w:rsidRPr="00664D98" w:rsidRDefault="00123819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GXT,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e>
        </m:acc>
      </m:oMath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was </w:t>
      </w:r>
      <w:r w:rsidR="00191EB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confirmed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visible plateau in oxygen consumption of ≤ 2 mL·kg</w:t>
      </w:r>
      <w:r w:rsidR="00A47C63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·min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standard increment in exercise intensity, </w:t>
      </w:r>
      <w:r w:rsidR="00A47C6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/ or any secondary criterion indicators (visible signs of exhaustion; </w:t>
      </w:r>
      <w:proofErr w:type="spellStart"/>
      <w:r w:rsidR="00A47C6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HRmax</w:t>
      </w:r>
      <w:proofErr w:type="spellEnd"/>
      <w:r w:rsidR="00A47C6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± 10 b·min</w:t>
      </w:r>
      <w:r w:rsidR="00A47C63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A47C6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RER ≥ 1.15),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at or around the point of volitional exhaustion</w:t>
      </w:r>
      <w:r w:rsidR="00F7452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[11]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e>
        </m:acc>
      </m:oMath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value determined in the GXT was clarified using a verification stage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[14]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Given the design and closed-loop nature of the SPV, </w:t>
      </w:r>
      <w:r w:rsidR="008958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whereby a non-linear change in running speed is expected in the final stage of the test, 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highest measure of </w:t>
      </w:r>
      <w:r w:rsidR="00895815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was taken as the </w:t>
      </w:r>
      <w:r w:rsidR="00895815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9581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max, independent of changes in running speed.  </w:t>
      </w:r>
    </w:p>
    <w:p w14:paraId="7196ED74" w14:textId="77777777" w:rsidR="00033124" w:rsidRPr="00664D98" w:rsidRDefault="00033124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6206C48" w14:textId="1B10766A" w:rsidR="005522C5" w:rsidRPr="00664D98" w:rsidRDefault="00E02E23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Laboratory-</w:t>
      </w:r>
      <w:r w:rsidR="005522C5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based GXT</w:t>
      </w:r>
      <w:r w:rsidR="00033124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4E6EAC8" w14:textId="0C0ECDD5" w:rsidR="00033124" w:rsidRPr="00664D98" w:rsidRDefault="00303ABA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articipants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initially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completed a self-directed warm-up on the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treadmill </w:t>
      </w:r>
      <w:r w:rsidR="00DB5B6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 min at a running speed equivalent to an RPE11</w:t>
      </w:r>
      <w:r w:rsidR="00DB5B6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50D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2.5 min at an RPE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</w:t>
      </w:r>
      <w:r w:rsidR="00DB5B6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E2B0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950D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 GXT commenced at the speed which was equivalent to RPE13 from the warm-up</w:t>
      </w:r>
      <w:r w:rsidR="00EE2B0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speed deemed sufficient to elicit </w:t>
      </w:r>
      <w:r w:rsidR="009D7C71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9D7C7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9D7C7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D7C7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max </w:t>
      </w:r>
      <w:r w:rsidR="00CF2EB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within 10 (±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min</w:t>
      </w:r>
      <w:r w:rsidR="00FD00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38F3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[14]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The GXT was continuous and incremental, commencing at the c</w:t>
      </w:r>
      <w:r w:rsidR="00CE031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hosen speed and increasing by 1</w:t>
      </w:r>
      <w:r w:rsidR="005656D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km·hr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every 2</w:t>
      </w:r>
      <w:r w:rsidR="00EE2B0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 thereafter until volitional exhaustion. The t</w:t>
      </w:r>
      <w:r w:rsidR="0003312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readmill gradient was set at 1% to reflect the energy cost associated with </w:t>
      </w:r>
      <w:r w:rsidR="0003312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outdoor running</w:t>
      </w:r>
      <w:r w:rsidR="001835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[15]</w:t>
      </w:r>
      <w:r w:rsidR="0003312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During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final 20</w:t>
      </w:r>
      <w:r w:rsidR="005656D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of each increment of the GXT, participants reported their overall RPE and localised </w:t>
      </w:r>
      <w:r w:rsidR="00C12C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pain perception. Following a 15</w:t>
      </w:r>
      <w:r w:rsidR="00621DF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min recovery period, participants completed a </w:t>
      </w:r>
      <w:r w:rsidR="00033124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 verification stage whereby speed wa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gradually increased over a 30</w:t>
      </w:r>
      <w:r w:rsidR="00EE2B0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2EB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period to a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speed which was 1 km∙hr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higher than the final stage of the GXT. Participants exe</w:t>
      </w:r>
      <w:r w:rsidR="00CF2EB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rcised at this elevated </w:t>
      </w:r>
      <w:r w:rsidR="000331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speed until volitional exhaustion. Respiratory markers were monitored throughout.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Peak speed at </w:t>
      </w:r>
      <w:r w:rsidR="0021581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max was the running speed at which </w:t>
      </w:r>
      <w:r w:rsidR="0021581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1581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 occurred, provided that the running time was greater than 1 min.</w:t>
      </w:r>
    </w:p>
    <w:p w14:paraId="09C9F8B0" w14:textId="77777777" w:rsidR="00C12C6F" w:rsidRPr="00664D98" w:rsidRDefault="00C12C6F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563F59" w14:textId="6462D0FE" w:rsidR="005522C5" w:rsidRPr="00664D98" w:rsidRDefault="005522C5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Field</w:t>
      </w:r>
      <w:r w:rsidR="00EE2B02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based SPV </w:t>
      </w:r>
    </w:p>
    <w:p w14:paraId="1BC8F0C8" w14:textId="585ADF55" w:rsidR="002F24F2" w:rsidRPr="00664D98" w:rsidRDefault="00EE2B02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Following </w:t>
      </w:r>
      <w:r w:rsidR="00072D1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similar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warm-u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 the G</w:t>
      </w:r>
      <w:r w:rsidR="00DB5B6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XT, participants commenced the </w:t>
      </w:r>
      <w:r w:rsidR="000F0EC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SPV. This test was 10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min in </w:t>
      </w:r>
      <w:r w:rsidR="005656D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 and comprised five x 2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 stages of incremental exercise, which were adjusted according to prescribed RPE levels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equating to a light (RP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E11), somewhat hard (RPE13), hard (RPE15), very hard (RPE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17) and maxi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mal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RPE 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(RPE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072D1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Participants were instructed to modify their running speed on a moment-to-moment basis in line with the prescribed RPE,</w:t>
      </w:r>
      <w:r w:rsidR="00C67EC3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rather than the end-point of the task,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 that their RPE </w:t>
      </w:r>
      <w:r w:rsidR="00C67EC3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(not their speed) 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remained</w:t>
      </w:r>
      <w:r w:rsidR="000F0EC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clamped for each given 2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stage. The RPE scale</w:t>
      </w:r>
      <w:r w:rsidR="00072D1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was 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visible at regular intervals (every </w:t>
      </w:r>
      <w:r w:rsidR="000F0EC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</w:t>
      </w:r>
      <w:r w:rsidR="005656D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3A4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m)</w:t>
      </w:r>
      <w:r w:rsidR="000F0EC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During the final 20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24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of each increment of the SPV, the researchers would show the exercise-induced pain scale to the participants whilst they were running to obtain their current perception of pain.</w:t>
      </w:r>
    </w:p>
    <w:p w14:paraId="06C9EC05" w14:textId="79D09A14" w:rsidR="00750608" w:rsidRPr="00664D98" w:rsidRDefault="00750608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Following a 15</w:t>
      </w:r>
      <w:r w:rsidR="00C56B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min recovery period, participants completed a 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 verification stage whereby parti</w:t>
      </w:r>
      <w:r w:rsidR="000F0EC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cipants </w:t>
      </w:r>
      <w:r w:rsidR="00837A8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repeated </w:t>
      </w:r>
      <w:r w:rsidR="000F0EC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final two, 2</w:t>
      </w:r>
      <w:r w:rsidR="00C56B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 stages of the SPV test (RP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303AB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17 &amp; </w:t>
      </w:r>
      <w:r w:rsidR="005656D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303AB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20). Respiratory markers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were monitored throughout.</w:t>
      </w:r>
    </w:p>
    <w:p w14:paraId="0B703A9C" w14:textId="77777777" w:rsidR="00FD001B" w:rsidRPr="00664D98" w:rsidRDefault="00FD001B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852E63" w14:textId="77777777" w:rsidR="00C93D29" w:rsidRPr="00664D98" w:rsidRDefault="00556CA2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Statistical a</w:t>
      </w:r>
      <w:r w:rsidR="00C93D29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nalysis </w:t>
      </w:r>
    </w:p>
    <w:p w14:paraId="25250EAF" w14:textId="5C2B5A8E" w:rsidR="004E7CC3" w:rsidRPr="00664D98" w:rsidRDefault="00487891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lastRenderedPageBreak/>
        <w:t>Breath-by-breath data (</w:t>
      </w:r>
      <w:r w:rsidR="00160BD8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160BD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160BD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, VE, </w:t>
      </w:r>
      <w:proofErr w:type="gram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RER</w:t>
      </w:r>
      <w:proofErr w:type="gram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) from the GXT and</w:t>
      </w:r>
      <w:r w:rsidR="00160BD8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SPV tests were averaged into 10</w:t>
      </w:r>
      <w:r w:rsidR="00837A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s 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bins</w:t>
      </w:r>
      <w:r w:rsidR="00837A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and used in the following analyses.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347E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assess the </w:t>
      </w:r>
      <w:r w:rsidR="00AD799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concurrent </w:t>
      </w:r>
      <w:r w:rsidR="008347E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validity and re</w:t>
      </w:r>
      <w:r w:rsidR="0021581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producibility</w:t>
      </w:r>
      <w:r w:rsidR="008347E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SPV, </w:t>
      </w:r>
      <w:r w:rsidR="00CF2B9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one-way ANOVAs compare</w:t>
      </w:r>
      <w:r w:rsidR="00837A8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F2B9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92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the maximal physiological (</w:t>
      </w:r>
      <w:r w:rsidR="00DD38B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DD38B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DD38B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D79D9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max, </w:t>
      </w:r>
      <w:proofErr w:type="spellStart"/>
      <w:r w:rsidR="00AD79D9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HRmax</w:t>
      </w:r>
      <w:proofErr w:type="spellEnd"/>
      <w:r w:rsidR="00837A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AD79D9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etc.</w:t>
      </w:r>
      <w:r w:rsidR="00655128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), </w:t>
      </w:r>
      <w:r w:rsidR="00CF2B92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perceptual </w:t>
      </w:r>
      <w:r w:rsidR="00655128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and physical (</w:t>
      </w:r>
      <w:r w:rsidR="001D0486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peak speed, </w:t>
      </w:r>
      <w:r w:rsidR="00212E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average </w:t>
      </w:r>
      <w:r w:rsidR="00655128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speed</w:t>
      </w:r>
      <w:r w:rsidR="00212E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, distance, duration</w:t>
      </w:r>
      <w:r w:rsidR="00655128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CF2B92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data reported </w:t>
      </w:r>
      <w:r w:rsidR="0065512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GXT </w:t>
      </w:r>
      <w:r w:rsidR="00837A8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5512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each SPV test</w:t>
      </w:r>
      <w:r w:rsidR="00837A8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GXT vs. SPV1),</w:t>
      </w:r>
      <w:r w:rsidR="0065512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between each SPV test</w:t>
      </w:r>
      <w:r w:rsidR="00837A8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SPV1 vs. SPV2)</w:t>
      </w:r>
      <w:r w:rsidR="0065512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6F9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A Bland and Altman 95%</w:t>
      </w:r>
      <w:r w:rsidR="00837A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limits</w:t>
      </w:r>
      <w:r w:rsidR="00837A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of-agreement (</w:t>
      </w:r>
      <w:proofErr w:type="spellStart"/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LoA</w:t>
      </w:r>
      <w:proofErr w:type="spellEnd"/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) analysis quantified the agreement (bias ± random error [1.96 </w:t>
      </w:r>
      <w:r w:rsidR="008347E7" w:rsidRPr="00664D98">
        <w:rPr>
          <w:rFonts w:ascii="Times New Roman" w:eastAsia="SymbolStd" w:hAnsi="Times New Roman" w:cs="Times New Roman"/>
          <w:color w:val="000000" w:themeColor="text1"/>
          <w:sz w:val="24"/>
          <w:szCs w:val="24"/>
          <w:lang w:val="en-GB"/>
        </w:rPr>
        <w:t xml:space="preserve">× 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SD]) between the </w:t>
      </w:r>
      <w:r w:rsidR="008347E7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V̇</w:t>
      </w:r>
      <w:r w:rsidR="008347E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8347E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max reported from the GXT </w:t>
      </w:r>
      <w:r w:rsidR="00837A8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each of the S</w:t>
      </w:r>
      <w:r w:rsidR="0051167C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V tests</w:t>
      </w:r>
      <w:r w:rsidR="00FD00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638F3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[16]</w:t>
      </w:r>
      <w:r w:rsidR="00FD00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8347E7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201DD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Intraclass</w:t>
      </w:r>
      <w:proofErr w:type="spellEnd"/>
      <w:r w:rsidR="00201DD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correlation coef</w:t>
      </w:r>
      <w:r w:rsidR="001D048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01DD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icients (ICCs) were calculated to quantify the reproducibility of the maximal physiological criteria between the </w:t>
      </w:r>
      <w:r w:rsidR="0051167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GXT and SPV tests, and between each of the</w:t>
      </w:r>
      <w:r w:rsidR="00201DD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 tests. </w:t>
      </w:r>
      <w:r w:rsidR="008347E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reliability coefficient (the smallest detectable difference) was also used to determine the critical difference in a parameter that must be exceeded between two sequential results in order for a statistically significant change to occur in an individual. </w:t>
      </w:r>
      <w:r w:rsidR="00F865DE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A one</w:t>
      </w:r>
      <w:r w:rsidR="00DD38BC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-sample </w:t>
      </w:r>
      <w:r w:rsidR="00DD38BC"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t</w:t>
      </w:r>
      <w:r w:rsidR="00837A87"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-</w:t>
      </w:r>
      <w:r w:rsidR="00DD38BC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test was used to compare the maxima</w:t>
      </w:r>
      <w:r w:rsidR="005B57F9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l RPE from the GXT and SPV (RPE</w:t>
      </w:r>
      <w:r w:rsidR="00DD38BC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20).</w:t>
      </w:r>
    </w:p>
    <w:p w14:paraId="19B120B9" w14:textId="3317C548" w:rsidR="008A5F82" w:rsidRPr="00664D98" w:rsidRDefault="007E1FD8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 asse</w:t>
      </w:r>
      <w:r w:rsidR="00391A8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the pacing response</w:t>
      </w:r>
      <w:r w:rsidR="00391A8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during the SPV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two factor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repeated measures ANOVA</w:t>
      </w:r>
      <w:r w:rsidR="00391A8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’s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Test (SPV1, SPV2, SPV3) by </w:t>
      </w:r>
      <w:r w:rsidR="004E475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(RPE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11, </w:t>
      </w:r>
      <w:r w:rsidR="00C12C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13, </w:t>
      </w:r>
      <w:r w:rsidR="00C12C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15, </w:t>
      </w:r>
      <w:r w:rsidR="00C12C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17, </w:t>
      </w:r>
      <w:r w:rsidR="00C12C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700F6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20)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were used to compare</w:t>
      </w:r>
      <w:r w:rsidR="00550EB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</w:t>
      </w:r>
      <w:r w:rsidR="00EA2D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distance covered</w:t>
      </w:r>
      <w:r w:rsidR="0048038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A2D24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the peak,</w:t>
      </w:r>
      <w:r w:rsidR="00550EB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E09A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mean</w:t>
      </w:r>
      <w:r w:rsidR="00550EB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end running speeds for each SPV test. </w:t>
      </w:r>
      <w:r w:rsidR="008A5F8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Where significant differences were reported</w:t>
      </w:r>
      <w:r w:rsidR="00FA11C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A5F8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Tukey’s HSD was used to identify the location of any stati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stical differences (between SPV</w:t>
      </w:r>
      <w:r w:rsidR="008A5F8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1, SPV 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&amp; SPV</w:t>
      </w:r>
      <w:r w:rsidR="008A5F8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3). </w:t>
      </w:r>
      <w:r w:rsidR="00550EB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similar analysis was conducted to </w:t>
      </w:r>
      <w:r w:rsidR="008A5F8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compare </w:t>
      </w:r>
      <w:r w:rsidR="008A5F8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 coefficient of variation (CV) in running speed between each of the five perceptual intensities. The CV was calculated using the following equation:</w:t>
      </w:r>
    </w:p>
    <w:p w14:paraId="3B41282F" w14:textId="77777777" w:rsidR="008A5F82" w:rsidRPr="00664D98" w:rsidRDefault="008A5F82" w:rsidP="00B35424">
      <w:pPr>
        <w:spacing w:line="48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NZ"/>
        </w:rPr>
      </w:pPr>
      <w:r w:rsidRPr="00664D9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 w:eastAsia="zh-CN"/>
        </w:rPr>
        <w:drawing>
          <wp:inline distT="0" distB="0" distL="0" distR="0" wp14:anchorId="310777E1" wp14:editId="068EB8CD">
            <wp:extent cx="542925" cy="381000"/>
            <wp:effectExtent l="0" t="0" r="9525" b="0"/>
            <wp:docPr id="1" name="Picture 1" descr="c_v = \frac{\sigma}{\mu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v = \frac{\sigma}{\mu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57C8" w14:textId="04FE249F" w:rsidR="00912338" w:rsidRPr="00664D98" w:rsidRDefault="008A5F82" w:rsidP="00B35424">
      <w:pPr>
        <w:pStyle w:val="NormalWeb"/>
        <w:spacing w:after="0" w:afterAutospacing="0" w:line="480" w:lineRule="auto"/>
        <w:ind w:left="-851" w:firstLine="720"/>
        <w:jc w:val="both"/>
        <w:rPr>
          <w:color w:val="000000" w:themeColor="text1"/>
        </w:rPr>
      </w:pPr>
      <w:r w:rsidRPr="00664D98">
        <w:rPr>
          <w:color w:val="000000" w:themeColor="text1"/>
          <w:lang w:val="en"/>
        </w:rPr>
        <w:lastRenderedPageBreak/>
        <w:t xml:space="preserve">Whereby, </w:t>
      </w:r>
      <w:r w:rsidRPr="00664D98">
        <w:rPr>
          <w:noProof/>
          <w:color w:val="000000" w:themeColor="text1"/>
          <w:lang w:val="en-GB" w:eastAsia="zh-CN"/>
        </w:rPr>
        <w:drawing>
          <wp:inline distT="0" distB="0" distL="0" distR="0" wp14:anchorId="2C543D95" wp14:editId="36CB3DF1">
            <wp:extent cx="114300" cy="85725"/>
            <wp:effectExtent l="0" t="0" r="0" b="9525"/>
            <wp:docPr id="5" name="Picture 5" descr="\ \sig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 \sigm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D98">
        <w:rPr>
          <w:color w:val="000000" w:themeColor="text1"/>
          <w:lang w:val="en"/>
        </w:rPr>
        <w:t xml:space="preserve"> is the standard deviation of the running speed for a given perceptual intensity, and </w:t>
      </w:r>
      <w:r w:rsidR="00183588" w:rsidRPr="00664D98">
        <w:rPr>
          <w:iCs/>
          <w:color w:val="000000" w:themeColor="text1"/>
        </w:rPr>
        <w:t>μ</w:t>
      </w:r>
      <w:r w:rsidRPr="00664D98">
        <w:rPr>
          <w:color w:val="000000" w:themeColor="text1"/>
          <w:lang w:val="en"/>
        </w:rPr>
        <w:t xml:space="preserve"> is the mean. </w:t>
      </w:r>
      <w:r w:rsidR="0039134D" w:rsidRPr="00664D98">
        <w:rPr>
          <w:rFonts w:eastAsia="Calibri"/>
          <w:color w:val="000000" w:themeColor="text1"/>
        </w:rPr>
        <w:t>Two-factor repeated measures ANOVAs were also used to assess the physiological responses (</w:t>
      </w:r>
      <w:r w:rsidR="0039134D" w:rsidRPr="00664D98">
        <w:rPr>
          <w:color w:val="000000" w:themeColor="text1"/>
        </w:rPr>
        <w:t>V̇</w:t>
      </w:r>
      <w:r w:rsidR="0039134D" w:rsidRPr="00664D98">
        <w:rPr>
          <w:rFonts w:eastAsia="Calibri"/>
          <w:color w:val="000000" w:themeColor="text1"/>
        </w:rPr>
        <w:t>O</w:t>
      </w:r>
      <w:r w:rsidR="0039134D" w:rsidRPr="00664D98">
        <w:rPr>
          <w:rFonts w:eastAsia="Calibri"/>
          <w:color w:val="000000" w:themeColor="text1"/>
          <w:vertAlign w:val="subscript"/>
        </w:rPr>
        <w:t>2</w:t>
      </w:r>
      <w:r w:rsidR="0039134D" w:rsidRPr="00664D98">
        <w:rPr>
          <w:rFonts w:eastAsia="Calibri"/>
          <w:color w:val="000000" w:themeColor="text1"/>
        </w:rPr>
        <w:t xml:space="preserve">, HR, </w:t>
      </w:r>
      <w:r w:rsidR="0039134D" w:rsidRPr="00664D98">
        <w:rPr>
          <w:color w:val="000000" w:themeColor="text1"/>
        </w:rPr>
        <w:t>V̇</w:t>
      </w:r>
      <w:r w:rsidR="0039134D" w:rsidRPr="00664D98">
        <w:rPr>
          <w:rFonts w:eastAsia="Calibri"/>
          <w:color w:val="000000" w:themeColor="text1"/>
          <w:vertAlign w:val="subscript"/>
        </w:rPr>
        <w:t>E</w:t>
      </w:r>
      <w:r w:rsidR="0039134D" w:rsidRPr="00664D98">
        <w:rPr>
          <w:rFonts w:eastAsia="Calibri"/>
          <w:color w:val="000000" w:themeColor="text1"/>
        </w:rPr>
        <w:t xml:space="preserve">, </w:t>
      </w:r>
      <w:proofErr w:type="gramStart"/>
      <w:r w:rsidR="0039134D" w:rsidRPr="00664D98">
        <w:rPr>
          <w:rFonts w:eastAsia="Calibri"/>
          <w:color w:val="000000" w:themeColor="text1"/>
        </w:rPr>
        <w:t>RER</w:t>
      </w:r>
      <w:proofErr w:type="gramEnd"/>
      <w:r w:rsidR="0039134D" w:rsidRPr="00664D98">
        <w:rPr>
          <w:rFonts w:eastAsia="Calibri"/>
          <w:color w:val="000000" w:themeColor="text1"/>
        </w:rPr>
        <w:t xml:space="preserve">) during the SPV tests. </w:t>
      </w:r>
      <w:r w:rsidR="00912338" w:rsidRPr="00664D98">
        <w:rPr>
          <w:color w:val="000000" w:themeColor="text1"/>
        </w:rPr>
        <w:t>Partial eta squared (</w:t>
      </w:r>
      <w:r w:rsidR="00912338" w:rsidRPr="00664D98">
        <w:rPr>
          <w:rFonts w:eastAsia="Arial Unicode MS"/>
          <w:i/>
          <w:iCs/>
          <w:color w:val="000000" w:themeColor="text1"/>
          <w:bdr w:val="none" w:sz="0" w:space="0" w:color="auto" w:frame="1"/>
        </w:rPr>
        <w:t>η</w:t>
      </w:r>
      <w:r w:rsidR="00912338" w:rsidRPr="00664D98">
        <w:rPr>
          <w:rFonts w:eastAsia="Arial Unicode MS"/>
          <w:iCs/>
          <w:color w:val="000000" w:themeColor="text1"/>
          <w:bdr w:val="none" w:sz="0" w:space="0" w:color="auto" w:frame="1"/>
          <w:vertAlign w:val="subscript"/>
        </w:rPr>
        <w:t>p</w:t>
      </w:r>
      <w:r w:rsidR="00912338" w:rsidRPr="00664D98">
        <w:rPr>
          <w:rFonts w:eastAsia="Arial Unicode MS"/>
          <w:color w:val="000000" w:themeColor="text1"/>
          <w:vertAlign w:val="superscript"/>
        </w:rPr>
        <w:t>2</w:t>
      </w:r>
      <w:r w:rsidR="00912338" w:rsidRPr="00664D98">
        <w:rPr>
          <w:color w:val="000000" w:themeColor="text1"/>
        </w:rPr>
        <w:t xml:space="preserve">) was used to demonstrate the effect </w:t>
      </w:r>
      <w:r w:rsidR="00F71C64" w:rsidRPr="00664D98">
        <w:rPr>
          <w:color w:val="000000" w:themeColor="text1"/>
        </w:rPr>
        <w:t xml:space="preserve">size, </w:t>
      </w:r>
      <w:r w:rsidR="00912338" w:rsidRPr="00664D98">
        <w:rPr>
          <w:color w:val="000000" w:themeColor="text1"/>
        </w:rPr>
        <w:t>with .0099, .0588 and .1379 representing a small, medium and large effect, respectively</w:t>
      </w:r>
      <w:r w:rsidR="009638F3" w:rsidRPr="00664D98">
        <w:rPr>
          <w:color w:val="000000" w:themeColor="text1"/>
        </w:rPr>
        <w:t xml:space="preserve"> [17]</w:t>
      </w:r>
      <w:r w:rsidR="00912338" w:rsidRPr="00664D98">
        <w:rPr>
          <w:color w:val="000000" w:themeColor="text1"/>
        </w:rPr>
        <w:t>. Partial eta squared was calculated using the following formula:</w:t>
      </w:r>
    </w:p>
    <w:p w14:paraId="5AC78326" w14:textId="77777777" w:rsidR="00912338" w:rsidRPr="00664D98" w:rsidRDefault="00912338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F2D6F" w14:textId="77777777" w:rsidR="00912338" w:rsidRPr="00664D98" w:rsidRDefault="00912338" w:rsidP="00B35424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64D98">
        <w:rPr>
          <w:rFonts w:ascii="Times New Roman" w:eastAsia="Arial Unicode MS" w:hAnsi="Times New Roman" w:cs="Times New Roman"/>
          <w:i/>
          <w:iCs/>
          <w:noProof/>
          <w:color w:val="000000" w:themeColor="text1"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F0AB8" wp14:editId="3881F456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1133475" cy="635"/>
                <wp:effectExtent l="0" t="0" r="95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609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0.25pt;margin-top:21pt;width:8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"/>
            </w:pict>
          </mc:Fallback>
        </mc:AlternateContent>
      </w:r>
      <w:r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η</w:t>
      </w:r>
      <w:r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=      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Effect</w:t>
      </w:r>
      <w:proofErr w:type="spellEnd"/>
    </w:p>
    <w:p w14:paraId="027ED2FF" w14:textId="77777777" w:rsidR="00912338" w:rsidRPr="00664D98" w:rsidRDefault="00912338" w:rsidP="00B35424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Effect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Error</w:t>
      </w:r>
      <w:proofErr w:type="spellEnd"/>
    </w:p>
    <w:p w14:paraId="567121AE" w14:textId="77777777" w:rsidR="00912338" w:rsidRPr="00664D98" w:rsidRDefault="00912338" w:rsidP="00B35424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5EE06" w14:textId="77777777" w:rsidR="00550EB7" w:rsidRPr="00664D98" w:rsidRDefault="00912338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Whereby,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Effect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estimated variance for a given outcome measure, and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Error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error variance that is attributable to the effect.</w:t>
      </w:r>
      <w:r w:rsidR="00F71C6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B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Alpha was set at 0.05 throughout all analyses. All data were analy</w:t>
      </w:r>
      <w:r w:rsidR="0039134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50EB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ed using the statistical package SPSS for Windows, PC Software, version 22.</w:t>
      </w:r>
    </w:p>
    <w:p w14:paraId="4329368B" w14:textId="77777777" w:rsidR="001426C8" w:rsidRPr="00664D98" w:rsidRDefault="001426C8" w:rsidP="00B35424">
      <w:pPr>
        <w:autoSpaceDE w:val="0"/>
        <w:autoSpaceDN w:val="0"/>
        <w:adjustRightInd w:val="0"/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F1E4E96" w14:textId="77777777" w:rsidR="00056C8E" w:rsidRPr="00664D98" w:rsidRDefault="00056C8E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Results </w:t>
      </w:r>
    </w:p>
    <w:p w14:paraId="68B98D08" w14:textId="7B528F89" w:rsidR="00C12C6F" w:rsidRPr="00664D98" w:rsidRDefault="003C2C97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As there were no differences between V̇O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values reported from the GXT and SPV when compared to their corresponding verification test, the GXT and SPV data </w:t>
      </w:r>
      <w:r w:rsidR="0055459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in the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proceeding analyses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2C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64631E" w14:textId="77777777" w:rsidR="00C12C6F" w:rsidRPr="00664D98" w:rsidRDefault="00C12C6F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3B4F5C" w14:textId="2D298C49" w:rsidR="00CF1C07" w:rsidRPr="00664D98" w:rsidRDefault="00AD799E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Concurrent v</w:t>
      </w:r>
      <w:r w:rsidR="00CF1C07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alidity: GXT vs SPV</w:t>
      </w:r>
      <w:r w:rsidR="00D46640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F1C07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1, SPV</w:t>
      </w:r>
      <w:r w:rsidR="00D46640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F1C07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2, &amp; SPV</w:t>
      </w:r>
      <w:r w:rsidR="00D46640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F1C07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</w:p>
    <w:p w14:paraId="456077FB" w14:textId="4EA6A7E1" w:rsidR="00CF1C07" w:rsidRPr="00664D98" w:rsidRDefault="00CF1C07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There were no differences in the maximal physiological or perceptual values reported w</w:t>
      </w:r>
      <w:r w:rsidR="009972F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comparing the GXT with each of the SPV tests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72F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9972FB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9972F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2F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 Table 1</w:t>
      </w:r>
      <w:r w:rsidR="009972F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Significant differences in average speed (</w:t>
      </w:r>
      <w:proofErr w:type="gramStart"/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gramEnd"/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3,56)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</w:t>
      </w:r>
      <w:r w:rsidR="004803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0.54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AD79D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.001</w:t>
      </w:r>
      <w:r w:rsidR="00F71C6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C64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F71C64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F71C64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F71C64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.6</w:t>
      </w:r>
      <w:r w:rsidR="00480388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48038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distance (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(3,56)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3.601, 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F71C6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C64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F71C64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F71C64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F71C64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.16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were however observed (Table 1). 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For the V̇O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reported from 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GXT and SPV1, SPV2 and SPV3, the corresponding </w:t>
      </w:r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ICC and 95</w:t>
      </w:r>
      <w:r w:rsidR="000E07F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proofErr w:type="spellStart"/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LoA</w:t>
      </w:r>
      <w:proofErr w:type="spellEnd"/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were; 0.85 and 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2.01 ± 13.26 ml.kg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.min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(GXT vs. SPV1), 0.85 and </w:t>
      </w:r>
      <w:r w:rsidR="00AD79D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1.96 ± 12.28 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ml.kg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.min</w:t>
      </w:r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-1 </w:t>
      </w:r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(GXT vs. SPV2) 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947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0.87 and </w:t>
      </w:r>
      <w:r w:rsidR="00AD79D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3.27 ± 11.93 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ml.kg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.min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0E07F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(GXT vs. SPV3,</w:t>
      </w:r>
      <w:r w:rsidR="000C631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respectively)</w:t>
      </w:r>
      <w:r w:rsidR="004E317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7BD206" w14:textId="77777777" w:rsidR="006E620E" w:rsidRPr="00664D98" w:rsidRDefault="006E620E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C17A80B" w14:textId="77777777" w:rsidR="00CF1C07" w:rsidRPr="00664D98" w:rsidRDefault="00CF1C07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</w:t>
      </w:r>
      <w:r w:rsidR="00E739A5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producibility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SPV1 vs.SPV2 vs SPV3 </w:t>
      </w:r>
    </w:p>
    <w:p w14:paraId="629694B9" w14:textId="002A3DA8" w:rsidR="00DF5971" w:rsidRPr="00664D98" w:rsidRDefault="00DF5971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There were no differenc</w:t>
      </w:r>
      <w:r w:rsidR="00D12B6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es in the maximal physiological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perceptual or physical values reported when comparing the three SPV tests (all 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.05; Table</w:t>
      </w:r>
      <w:r w:rsidR="0044151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and 2). Although RER and </w:t>
      </w:r>
      <w:proofErr w:type="spellStart"/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BLa</w:t>
      </w:r>
      <w:proofErr w:type="spellEnd"/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low to moderate ICCs, all other parameters provided strong ICCs between SPV1 and SPV2</w:t>
      </w:r>
      <w:r w:rsidR="0038786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SPV2 and SPV3</w:t>
      </w:r>
      <w:r w:rsidR="00D4664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64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and between all SPV tests</w:t>
      </w:r>
      <w:r w:rsidR="00AD79D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 ≥</w:t>
      </w:r>
      <w:r w:rsidR="005656D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142A5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ED29E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7486190" w14:textId="77777777" w:rsidR="006E620E" w:rsidRPr="00664D98" w:rsidRDefault="006E620E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AFD5228" w14:textId="77777777" w:rsidR="008347E7" w:rsidRPr="00664D98" w:rsidRDefault="008347E7" w:rsidP="00B35424">
      <w:pPr>
        <w:spacing w:line="48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Pacing response</w:t>
      </w:r>
      <w:r w:rsidR="00D12B6F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during SPV tests</w:t>
      </w:r>
    </w:p>
    <w:p w14:paraId="03458946" w14:textId="6F8C1651" w:rsidR="006914F7" w:rsidRPr="00664D98" w:rsidRDefault="003716A9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Figure 1</w:t>
      </w:r>
      <w:r w:rsidR="00AD79D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demonstrates the mean (±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SD) pacing strategy at each perception of exertion for </w:t>
      </w:r>
      <w:r w:rsidR="0038786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SPV1-SPV3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There </w:t>
      </w:r>
      <w:proofErr w:type="gramStart"/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were</w:t>
      </w:r>
      <w:proofErr w:type="gramEnd"/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 Test by RPE interactions for the peak speed, </w:t>
      </w:r>
      <w:r w:rsidR="00BE09A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mean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speed, end speed and for the distance ran from the SPV tests (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all </w:t>
      </w:r>
      <w:r w:rsidR="006914F7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="00AD79D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&gt;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.05; Figure 2). Similar findings were observed when considering the CV for running speed (</w:t>
      </w:r>
      <w:proofErr w:type="gramStart"/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gramEnd"/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3.1,42.7)</w:t>
      </w:r>
      <w:r w:rsidR="00AE227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1.44, </w:t>
      </w:r>
      <w:r w:rsidR="006914F7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="00AD79D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&gt;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.05,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2338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η</w:t>
      </w:r>
      <w:r w:rsidR="00912338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912338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= .09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T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able 3). An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664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main effect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was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observed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peak</w:t>
      </w:r>
      <w:r w:rsidR="00912338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(1.4,19.1)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18.06, </w:t>
      </w:r>
      <w:r w:rsidR="00912338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.001, </w:t>
      </w:r>
      <w:r w:rsidR="00912338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η</w:t>
      </w:r>
      <w:r w:rsidR="00912338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912338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= .56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A0BF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E09A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mean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(1.4,19.6)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26.69, </w:t>
      </w:r>
      <w:r w:rsidR="00912338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.001, </w:t>
      </w:r>
      <w:r w:rsidR="00912338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η</w:t>
      </w:r>
      <w:r w:rsidR="00912338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912338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.66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BA0BF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end speed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(2.1,29.4)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16.95, </w:t>
      </w:r>
      <w:r w:rsidR="00912338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.001, 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.55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A0BF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for the distance ran 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(2.3,32)</w:t>
      </w:r>
      <w:r w:rsidR="0091233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23.47, </w:t>
      </w:r>
      <w:r w:rsidR="00912338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.001,</w:t>
      </w:r>
      <w:r w:rsidR="00912338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912338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912338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12338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.63</w:t>
      </w:r>
      <w:r w:rsidR="0091233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with significant increases </w:t>
      </w:r>
      <w:r w:rsidR="00AD7371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occurring at various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increments in exercise intensity (all </w:t>
      </w:r>
      <w:r w:rsidR="006914F7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="00AD79D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.01; Figure 2).</w:t>
      </w:r>
      <w:r w:rsidR="00FF2C0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the CV in running speed, significant changes were only observed between RPE11 and </w:t>
      </w:r>
      <w:r w:rsidR="0038786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FF2C0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gramEnd"/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1,14)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18.5,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.01,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.57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FF2C0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RPE17 and </w:t>
      </w:r>
      <w:r w:rsidR="00950DF2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="00FF2C0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 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(1</w:t>
      </w:r>
      <w:r w:rsidR="00580D5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14)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14.1,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.01,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.50</w:t>
      </w:r>
      <w:r w:rsidR="00FF2C0A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Table 3).</w:t>
      </w:r>
    </w:p>
    <w:p w14:paraId="0416E1E0" w14:textId="0086FF95" w:rsidR="0031430F" w:rsidRPr="00664D98" w:rsidRDefault="00FF2C0A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Significant Test main effects were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observed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peak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(2,28)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4.35,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.05,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.24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B2B5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E09A6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mean</w:t>
      </w:r>
      <w:r w:rsidR="001B2B5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(1.4,19.4)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7.88,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.01,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.36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1B2B5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end speed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(2,28)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6.05,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.01,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.30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B2B58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distance ran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(2,28)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6.35,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.01,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.31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with participants in SPV3 running</w:t>
      </w:r>
      <w:r w:rsidR="00186BB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on average,</w:t>
      </w:r>
      <w:r w:rsidR="00DA3FB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faster and further than </w:t>
      </w:r>
      <w:r w:rsidR="00D46640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both SPV1 and</w:t>
      </w:r>
      <w:r w:rsidR="006914F7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SPV2.</w:t>
      </w:r>
      <w:r w:rsidR="0031430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CE400A6" w14:textId="77777777" w:rsidR="0031430F" w:rsidRPr="00664D98" w:rsidRDefault="0031430F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F9DBF0" w14:textId="77777777" w:rsidR="0031430F" w:rsidRPr="00664D98" w:rsidRDefault="0031430F" w:rsidP="00B35424">
      <w:pPr>
        <w:spacing w:line="480" w:lineRule="auto"/>
        <w:ind w:left="-851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Physiological response during SPV tests</w:t>
      </w:r>
    </w:p>
    <w:p w14:paraId="797754EF" w14:textId="1B551AAE" w:rsidR="00A5475D" w:rsidRPr="00664D98" w:rsidRDefault="008347E7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significant Test by </w:t>
      </w:r>
      <w:r w:rsidR="007940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5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interaction was observed for HR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proofErr w:type="gramEnd"/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4.3, 60.1)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4.19,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.05,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.23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F745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V̇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r w:rsidR="00580D5F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8,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112)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3.98,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.001,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.22)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 RER (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(2.8,39.1)</w:t>
      </w:r>
      <w:r w:rsidR="0086571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3.19, </w:t>
      </w:r>
      <w:r w:rsidR="0086571E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 </w:t>
      </w:r>
      <w:r w:rsidR="0086571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 .05,</w:t>
      </w:r>
      <w:r w:rsidR="0086571E" w:rsidRPr="00664D98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η</w:t>
      </w:r>
      <w:r w:rsidR="0086571E" w:rsidRPr="00664D98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p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6571E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= .</w:t>
      </w:r>
      <w:r w:rsidR="00580D5F" w:rsidRPr="00664D9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19; </w:t>
      </w:r>
      <w:r w:rsidR="004C3DDE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Figure </w:t>
      </w:r>
      <w:r w:rsidR="00CB489C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7940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uring SPV1</w:t>
      </w:r>
      <w:r w:rsidR="007940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participants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experienced a greater change in HR, V̇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RER between RPE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 and 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RPE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5B57F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than either SPV2 or SPV</w:t>
      </w:r>
      <w:r w:rsidR="0079406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RPE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main effect</w:t>
      </w:r>
      <w:r w:rsidR="00F7182D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</w:t>
      </w:r>
      <w:r w:rsidR="0079465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observed for V̇O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HR, V̇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RER and pain (all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="00F96FC3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0.001</w:t>
      </w:r>
      <w:r w:rsidR="00794659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Figure 3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</w:p>
    <w:p w14:paraId="7202515A" w14:textId="77777777" w:rsidR="009020C8" w:rsidRPr="00664D98" w:rsidRDefault="009020C8" w:rsidP="00B35424">
      <w:pPr>
        <w:spacing w:line="480" w:lineRule="auto"/>
        <w:ind w:left="-851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33F58C" w14:textId="77777777" w:rsidR="002B0CC4" w:rsidRPr="00664D98" w:rsidRDefault="002B0CC4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Discussion </w:t>
      </w:r>
    </w:p>
    <w:p w14:paraId="065FB675" w14:textId="2592C2E1" w:rsidR="000E0325" w:rsidRPr="00664D98" w:rsidRDefault="00DB68B1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</w:t>
      </w:r>
      <w:r w:rsidR="006E620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assessed </w:t>
      </w:r>
      <w:r w:rsidR="002B0CC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 validity and re</w:t>
      </w:r>
      <w:r w:rsidR="00B95D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producibility</w:t>
      </w:r>
      <w:r w:rsidR="00B61D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field-</w:t>
      </w:r>
      <w:r w:rsidR="002B0CC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based self-paced V̇O</w:t>
      </w:r>
      <w:r w:rsidR="002B0CC4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B0CC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 test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recreationally</w:t>
      </w:r>
      <w:r w:rsidR="00E577A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trained men</w:t>
      </w:r>
      <w:r w:rsidR="002B0CC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013C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In th</w:t>
      </w:r>
      <w:r w:rsidR="00E577A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4013C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study, SPV</w:t>
      </w:r>
      <w:r w:rsidR="00F07F3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6E620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SPV</w:t>
      </w:r>
      <w:r w:rsidR="00F07F3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and </w:t>
      </w:r>
      <w:r w:rsidR="006E620E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SPV</w:t>
      </w:r>
      <w:r w:rsidR="00F07F3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3 elicited similar V̇O</w:t>
      </w:r>
      <w:r w:rsidR="00F07F33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07F3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 values to those obtained from a traditional laboratory</w:t>
      </w:r>
      <w:r w:rsidR="002C1A8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07F3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based GXT. Accordingly, and i</w:t>
      </w:r>
      <w:r w:rsidR="000E032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of the study hypotheses</w:t>
      </w:r>
      <w:r w:rsidR="000E032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field-based SPV test may be considered </w:t>
      </w:r>
      <w:r w:rsidR="00C5125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032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valid test of </w:t>
      </w:r>
      <w:r w:rsidR="00812A5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812A52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12A5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837AC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keeping with previous laboratory-based research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[4-6]</w:t>
      </w:r>
      <w:r w:rsidR="000E032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1D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Furthermore, the SPV test was considered reliable</w:t>
      </w:r>
      <w:r w:rsidR="00BE012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1D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period of trial familiarisation did not </w:t>
      </w:r>
      <w:r w:rsidR="00BE012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statistically </w:t>
      </w:r>
      <w:r w:rsidR="00B61D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moderate the V̇O</w:t>
      </w:r>
      <w:r w:rsidR="00B61DF3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61D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or pacing response elicited. </w:t>
      </w:r>
    </w:p>
    <w:p w14:paraId="2FA6ECFA" w14:textId="5F6B26E2" w:rsidR="00824D29" w:rsidRPr="00664D98" w:rsidRDefault="00837AC6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Despite no statistical differences and a high correlation (</w:t>
      </w:r>
      <w:r w:rsidR="00B95D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ICC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95D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0.85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95D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0.87)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the GXT and the three SPV tests,</w:t>
      </w:r>
      <w:r w:rsidR="00B95D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2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slightly higher </w:t>
      </w:r>
      <w:r w:rsidR="00ED61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ED61A9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D61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A6712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</w:t>
      </w:r>
      <w:r w:rsidR="00B95D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were observed with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SPV (</w:t>
      </w:r>
      <w:r w:rsidR="004013C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3.1%, 3.0%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="004013C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4.8%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4013C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SPV1, SPV2 </w:t>
      </w:r>
      <w:r w:rsidR="000F0EC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4013C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SPV</w:t>
      </w:r>
      <w:r w:rsidR="00A6712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respectively), similar to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 </w:t>
      </w:r>
      <w:r w:rsidR="00A6712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FD001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[1, 2, 5]</w:t>
      </w:r>
      <w:r w:rsidR="005E4C9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This is pertinent from a coach’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 pe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rspective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29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changes 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87329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aerobic capacity in 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 region of 3-5% have been accepted as a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meaningful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29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 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improvement 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[18, 19]</w:t>
      </w:r>
      <w:r w:rsidR="00A822B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5F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it is important to recognise: </w:t>
      </w:r>
      <w:proofErr w:type="spellStart"/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the practical implications of measuring an athlete’s maximal aerobic capacity using differing methods of assessment, and ii) that the SPV may 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consistently elicit higher practical values than a laboratory-based GXT. </w:t>
      </w:r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it should be noted that near optimal environmental conditions were experienced in the course of the field data collection (e.g., wind speed ≤ 3 </w:t>
      </w:r>
      <w:proofErr w:type="spellStart"/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m∙s</w:t>
      </w:r>
      <w:proofErr w:type="spellEnd"/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thus, our findings should be considered in the context of this. </w:t>
      </w:r>
      <w:r w:rsidR="00824D29" w:rsidRPr="00664D98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Furthermore</w:t>
      </w:r>
      <w:r w:rsidR="00F7182D" w:rsidRPr="00664D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ABA0E" wp14:editId="3495CBC7">
                <wp:simplePos x="0" y="0"/>
                <wp:positionH relativeFrom="column">
                  <wp:posOffset>-1287780</wp:posOffset>
                </wp:positionH>
                <wp:positionV relativeFrom="paragraph">
                  <wp:posOffset>-762000</wp:posOffset>
                </wp:positionV>
                <wp:extent cx="432048" cy="307777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4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4A007" w14:textId="02FE48B8" w:rsidR="00021E6E" w:rsidRDefault="00021E6E" w:rsidP="00621DF5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1ABA0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101.4pt;margin-top:-60pt;width:34pt;height:2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" filled="f" stroked="f">
                <v:textbox style="mso-fit-shape-to-text:t">
                  <w:txbxContent>
                    <w:p w14:paraId="7454A007" w14:textId="02FE48B8" w:rsidR="00021E6E" w:rsidRDefault="00021E6E" w:rsidP="00621DF5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824D29" w:rsidRPr="00664D98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as there</w:t>
      </w:r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appears to be a difference in V̇O</w:t>
      </w:r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that is of </w:t>
      </w:r>
      <w:r w:rsidR="00824D29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practical</w:t>
      </w:r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significance, </w:t>
      </w:r>
      <w:r w:rsidR="00F7182D" w:rsidRPr="00664D98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 is likely that the non-statistical difference in V̇O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BD0A1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the GXT and SPV in the current study was due to </w:t>
      </w:r>
      <w:r w:rsidR="003D5F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wide variance associated with the fitness 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</w:t>
      </w:r>
      <w:r w:rsidR="003D5F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of the participant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recruited </w:t>
      </w:r>
      <w:r w:rsidR="003D5F2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(i.e., recreationally-trained). </w:t>
      </w:r>
      <w:r w:rsidR="00824D2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Future research should therefore ensure that participants are more closely matched for fitness when assessing the validity and reliability of the SPV protocol.</w:t>
      </w:r>
    </w:p>
    <w:p w14:paraId="66B30102" w14:textId="6EA035A9" w:rsidR="00911385" w:rsidRPr="00664D98" w:rsidRDefault="00A24CAA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this study, a mean difference in V̇O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 of 0.05 mL·kg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·min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(0.2%) and 1.3 mL·kg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·min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(1.8%) was observed between SPV1 and SPV2</w:t>
      </w:r>
      <w:r w:rsidR="00B4202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SPV2 and SPV3</w:t>
      </w:r>
      <w:r w:rsidR="00B4202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respectively</w:t>
      </w:r>
      <w:r w:rsidR="0059695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386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This is encouraging when considering that laboratory</w:t>
      </w:r>
      <w:r w:rsidR="00B4202A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-</w:t>
      </w:r>
      <w:r w:rsidR="007A386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based maximal exe</w:t>
      </w:r>
      <w:r w:rsidR="004013C3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>rcise tests have shown a 3 to 6</w:t>
      </w:r>
      <w:r w:rsidR="007A386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% variation in </w:t>
      </w:r>
      <w:r w:rsidR="007A386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7A386C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A386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 values following three or more repeated trials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[19, 20]</w:t>
      </w:r>
      <w:r w:rsidR="00FD001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386C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NZ"/>
        </w:rPr>
        <w:t xml:space="preserve"> </w:t>
      </w:r>
      <w:r w:rsidR="0021447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reliability of </w:t>
      </w:r>
      <w:r w:rsidR="007A386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 SPV</w:t>
      </w:r>
      <w:r w:rsidR="0021447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86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protocol</w:t>
      </w:r>
      <w:r w:rsidR="00B4202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further demonstrated using</w:t>
      </w:r>
      <w:r w:rsidR="0021447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ICC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 &gt;0.80)</w:t>
      </w:r>
      <w:r w:rsidR="00214476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SEM and RC analys</w:t>
      </w:r>
      <w:r w:rsidR="00B4202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and other variables of interest 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(Table 2). 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Accordingly</w:t>
      </w:r>
      <w:r w:rsidR="009113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th</w:t>
      </w:r>
      <w:r w:rsidR="009369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is study confirms that the</w:t>
      </w:r>
      <w:r w:rsidR="009113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of a single SPV, </w:t>
      </w:r>
      <w:r w:rsidR="009369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DA305D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date, has been the only way the test has been </w:t>
      </w:r>
      <w:r w:rsidR="009113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implemente</w:t>
      </w:r>
      <w:r w:rsidR="00C05BF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 previous</w:t>
      </w:r>
      <w:r w:rsidR="009638F3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ly [1-6]</w:t>
      </w:r>
      <w:r w:rsidR="00C05BF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13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9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9113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appropriate for gauging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91138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</w:t>
      </w:r>
      <w:r w:rsidR="009369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as the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ICC </w:t>
      </w:r>
      <w:r w:rsidR="00EA532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RC’s 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were shown to improve with trial familiarisation (Table 2)</w:t>
      </w:r>
      <w:r w:rsidR="004A1B9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and as  participants ran, on average, faster and further during SPV3 than either SPV1 (4.3 &amp; 3.1%, respectively) or SPV 2 (2.8 &amp; 1.6%, respectively)</w:t>
      </w:r>
      <w:r w:rsidR="00E253B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69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there may be benefit in repeat assessments</w:t>
      </w:r>
      <w:r w:rsidR="004A1B9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3A9B8A" w14:textId="030401FD" w:rsidR="00825C21" w:rsidRPr="00664D98" w:rsidRDefault="003C13E4" w:rsidP="00B35424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Despite the </w:t>
      </w:r>
      <w:r w:rsidR="00A24CA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positive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A24CA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findings, </w:t>
      </w:r>
      <w:r w:rsidR="0000701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it is an athlete’s</w:t>
      </w:r>
      <w:r w:rsidR="00294758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running speed</w:t>
      </w:r>
      <w:r w:rsidR="000070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 and pacing response at differing</w:t>
      </w:r>
      <w:r w:rsidR="0000701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submaximal intensities that are perhaps more pertinent for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1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training prescription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this study, participants</w:t>
      </w:r>
      <w:r w:rsidR="00A24CA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change</w:t>
      </w:r>
      <w:r w:rsidR="00A24CA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speed (peak, </w:t>
      </w:r>
      <w:r w:rsidR="00D557C6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mean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end speed) and distance</w:t>
      </w:r>
      <w:r w:rsidR="00BE09A6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between the fiv</w:t>
      </w:r>
      <w:r w:rsidR="00A24CA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 stages of the SPV protocol were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similar between </w:t>
      </w:r>
      <w:r w:rsidR="00CA1545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SPV1, SPV2 and </w:t>
      </w:r>
      <w:r w:rsidR="00CA1545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SPV3</w:t>
      </w:r>
      <w:r w:rsidR="00AB5C8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E09A6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(see Figure </w:t>
      </w:r>
      <w:r w:rsidR="0053146B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BE09A6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). </w:t>
      </w:r>
      <w:r w:rsidR="00D103F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Although a more variable running speed was observed at the start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(RPE11) and end (RPE</w:t>
      </w:r>
      <w:r w:rsidR="000070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20) of each SPV 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(Table 3), </w:t>
      </w:r>
      <w:r w:rsidR="00D103F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similar </w:t>
      </w:r>
      <w:r w:rsidR="000070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overall </w:t>
      </w:r>
      <w:r w:rsidR="00D103F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pacing response was observed between the three trials</w:t>
      </w:r>
      <w:r w:rsidR="008A2455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Each of the perceptual intensities corresponded to </w:t>
      </w:r>
      <w:r w:rsidR="00CE031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66-69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(RPE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11)</w:t>
      </w:r>
      <w:r w:rsidR="00CE031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69-73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(RPE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13)</w:t>
      </w:r>
      <w:r w:rsidR="00CE031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75-79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%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(RPE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15) and </w:t>
      </w:r>
      <w:r w:rsidR="00CE031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78-82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%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(RPE</w:t>
      </w:r>
      <w:r w:rsidR="00FB00F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17) of the peak running speed observed from the </w:t>
      </w:r>
      <w:r w:rsidR="00FB00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V̇O</w:t>
      </w:r>
      <w:r w:rsidR="00FB00F4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B00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test. </w:t>
      </w:r>
      <w:r w:rsidR="00265C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of the speed, distance and heart rate responses at submaximal and maximal SPV stages may be a </w:t>
      </w:r>
      <w:r w:rsidR="00FB00F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useful reference for coaches when determining and prescribing appropriate training </w:t>
      </w:r>
      <w:r w:rsidR="00265C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intensities,</w:t>
      </w:r>
      <w:r w:rsidR="00CA154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C21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negating the need for expensive equipment, designated laboratory facilities and trained technicians</w:t>
      </w:r>
      <w:r w:rsidR="00265CA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associated with traditional, maximal GXT protocols.</w:t>
      </w:r>
    </w:p>
    <w:p w14:paraId="6F6DF9F6" w14:textId="1B79ED45" w:rsidR="00DE1CC4" w:rsidRPr="00664D98" w:rsidRDefault="000F010B" w:rsidP="00B35424">
      <w:pPr>
        <w:spacing w:line="480" w:lineRule="auto"/>
        <w:ind w:left="-851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Regardless of the SPV test, t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he pacing response </w:t>
      </w:r>
      <w:r w:rsidR="00C302B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varied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C25A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within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SPV</w:t>
      </w:r>
      <w:r w:rsidR="00C302B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protocols</w:t>
      </w:r>
      <w:r w:rsidR="00DE1CC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A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lthough continuous increments in peak running speed were observed </w:t>
      </w:r>
      <w:r w:rsidR="00997B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after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RPE</w:t>
      </w:r>
      <w:r w:rsidR="00997B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13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there were no differences in the peak running speed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between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RPE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11 and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RPE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13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Figure </w:t>
      </w:r>
      <w:r w:rsidR="0053146B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a).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20F1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 m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ean speed and end speed for RPE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11 was</w:t>
      </w:r>
      <w:r w:rsidR="00820F1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however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lower than RPE13 (Figure </w:t>
      </w:r>
      <w:r w:rsidR="0053146B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CC4C35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 &amp; 2c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), </w:t>
      </w:r>
      <w:r w:rsidR="00820F1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suggesting that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52EC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participants adopted an inappropriate starting speed </w:t>
      </w:r>
      <w:r w:rsidR="009C25A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C5125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e.g. </w:t>
      </w:r>
      <w:r w:rsidR="009C25A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ran too fast) </w:t>
      </w:r>
      <w:r w:rsidR="00997B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at the start of the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protocol. </w:t>
      </w:r>
      <w:r w:rsidR="00820F1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this regard, it is plausible that afferent feedback involving physiological </w:t>
      </w:r>
      <w:r w:rsidR="00997B1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systems</w:t>
      </w:r>
      <w:r w:rsidR="00820F1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environmental surroundings and psychological constructs (mood, self-efficacy</w:t>
      </w:r>
      <w:r w:rsidR="00C302B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0F1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</w:t>
      </w:r>
      <w:r w:rsidR="00C51254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0F1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helped to adjust the pacing response </w:t>
      </w:r>
      <w:r w:rsidR="00C0656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initial peak speed was achieved </w:t>
      </w:r>
      <w:r w:rsidR="00820F1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ensure </w:t>
      </w:r>
      <w:r w:rsidR="00C0656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an </w:t>
      </w:r>
      <w:r w:rsidR="00820F1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appropriate running speed was elicited </w:t>
      </w:r>
      <w:r w:rsidR="00C0656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thereafter. This appears to be corroborated</w:t>
      </w:r>
      <w:r w:rsidR="00997B1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CV</w:t>
      </w:r>
      <w:r w:rsidR="00C06567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running speed, </w:t>
      </w:r>
      <w:r w:rsidR="00ED22B2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which demonstrated a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more variable pacing response at RPE11 compared to RPE 13 (6.4 ± 3.1 vs. 2.</w:t>
      </w:r>
      <w:r w:rsidR="004C2CDA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 ± 1.1</w:t>
      </w:r>
      <w:r w:rsidR="00997B1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%, respectively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). </w:t>
      </w:r>
    </w:p>
    <w:p w14:paraId="3EFFEC0A" w14:textId="2742386F" w:rsidR="00FC6818" w:rsidRPr="00664D98" w:rsidRDefault="000F010B" w:rsidP="00FC6818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Knowledge of the exercise end</w:t>
      </w:r>
      <w:r w:rsidR="00FF1855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point has been suggested to be the </w:t>
      </w:r>
      <w:r w:rsidR="00FF1855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single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most important factor </w:t>
      </w:r>
      <w:r w:rsidR="00ED41D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influenc</w:t>
      </w:r>
      <w:r w:rsidR="00ED41D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ing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D41D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pacing strategy</w:t>
      </w:r>
      <w:r w:rsidR="009638F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[21]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 </w:t>
      </w:r>
      <w:r w:rsidR="00143CF2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this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study, a more conservative pacing strategy </w:t>
      </w:r>
      <w:r w:rsidR="00ED41D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was observed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during the latter portion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(RPE15 &amp; RPE17) 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of the SPV </w:t>
      </w:r>
      <w:r w:rsidR="00ED41D4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Figure </w:t>
      </w:r>
      <w:r w:rsidR="0053146B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). </w:t>
      </w:r>
      <w:r w:rsidR="001F7DE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This finding i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 complemented by the physiological data, as similar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V̇O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HR, V̇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RER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values were reported between RPE15 and </w:t>
      </w:r>
      <w:r w:rsidR="00950DF2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RPE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17</w:t>
      </w:r>
      <w:r w:rsidR="0053146B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(Figure </w:t>
      </w:r>
      <w:r w:rsidR="00CB489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 The</w:t>
      </w:r>
      <w:r w:rsidR="008D5578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anticipated 2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D5578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min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maximal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sprint at RPE</w:t>
      </w:r>
      <w:r w:rsidR="008D5578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20 may have encouraged participants to utilise a more conservative pacing strategy during the final moments of the penultimate sta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ge of the exercise test</w:t>
      </w:r>
      <w:r w:rsidR="008D5578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Similar findings have been </w:t>
      </w:r>
      <w:r w:rsidR="000663D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shown</w:t>
      </w:r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elsewhere [3</w:t>
      </w:r>
      <w:proofErr w:type="gramStart"/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,22,23</w:t>
      </w:r>
      <w:proofErr w:type="gramEnd"/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]. </w:t>
      </w:r>
      <w:r w:rsidR="000663D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For example, </w:t>
      </w:r>
      <w:proofErr w:type="spellStart"/>
      <w:r w:rsidR="000663D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Sperlich</w:t>
      </w:r>
      <w:proofErr w:type="spellEnd"/>
      <w:r w:rsidR="000663D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et al. [23</w:t>
      </w:r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] demonstrated that </w:t>
      </w:r>
      <w:r w:rsidR="00F6215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when participants could manipulate</w:t>
      </w:r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both treadmill speed and inclination </w:t>
      </w:r>
      <w:r w:rsidR="00F6215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throughout a self-selected maximal exercise test</w:t>
      </w:r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participants </w:t>
      </w:r>
      <w:r w:rsidR="00F6215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often elicited a rapid change in</w:t>
      </w:r>
      <w:r w:rsidR="00021E6E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one or both </w:t>
      </w:r>
      <w:r w:rsidR="00F6215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of these </w:t>
      </w:r>
      <w:r w:rsidR="00972702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factors</w:t>
      </w:r>
      <w:r w:rsidR="00F6215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the final few minutes of the exercise test. In the present study, i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 is </w:t>
      </w:r>
      <w:r w:rsidR="00F6215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also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of interest </w:t>
      </w:r>
      <w:r w:rsidR="00972702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 note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that RPE20 elicited a greater CV in running speed than RPE17 </w:t>
      </w:r>
      <w:r w:rsidR="0053146B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(Table 3</w:t>
      </w:r>
      <w:r w:rsidR="00626151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EA4C6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grea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ter variation at RPE</w:t>
      </w:r>
      <w:r w:rsidR="0066063D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20 is </w:t>
      </w:r>
      <w:r w:rsidR="00EA4C6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likely due to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rapid increase and attempted maintenance of peak speed during this stage,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stimulat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ing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 </w:t>
      </w:r>
      <w:r w:rsidR="00EA4C6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greater accumulation of metabolic by-products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6E188F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and 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thus facilitat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ing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 greater perception of </w:t>
      </w:r>
      <w:r w:rsidR="00EA4C6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pain and discomfort </w:t>
      </w:r>
      <w:r w:rsidR="005B57F9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than that associated with RPE</w:t>
      </w:r>
      <w:r w:rsidR="00E304D3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17</w:t>
      </w:r>
      <w:r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Consequently, </w:t>
      </w:r>
      <w:r w:rsidR="009C25A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SPV protocol may be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better suited to</w:t>
      </w:r>
      <w:r w:rsidR="009C25A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experienced athletes as it </w:t>
      </w:r>
      <w:r w:rsidR="00D15DF0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may</w:t>
      </w:r>
      <w:r w:rsidR="009C25AC" w:rsidRPr="00664D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reflect </w:t>
      </w:r>
      <w:r w:rsidR="009C25A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physiological and pacing demands </w:t>
      </w:r>
      <w:r w:rsidR="00C418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851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418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countered</w:t>
      </w:r>
      <w:r w:rsidR="009C25A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82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during competition</w:t>
      </w:r>
      <w:r w:rsidR="009C25A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3B7723" w14:textId="4FFAC9CC" w:rsidR="00995730" w:rsidRPr="00664D98" w:rsidRDefault="00AD799E" w:rsidP="00726B08">
      <w:pPr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researchers </w:t>
      </w:r>
      <w:r w:rsidR="00FC681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recognise certain limitations to the study.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In the present study</w:t>
      </w:r>
      <w:r w:rsidR="002D52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681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 completed their laboratory-based GXT prior to an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y of the field-based SPV tests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 To minimise the risk of any potential confounding effects associated with test order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would have been useful to implement </w:t>
      </w:r>
      <w:r w:rsidR="00FC681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randomised and counterbalanced crossover design. </w:t>
      </w:r>
      <w:r w:rsidR="002D52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2D52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compared the physiological, physical and perceptual respo</w:t>
      </w:r>
      <w:r w:rsidR="000663D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nses between treadmill and over-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ground running. </w:t>
      </w:r>
      <w:r w:rsidR="007C224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As k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inematic </w:t>
      </w:r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="00B4610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="00B4610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perceptual </w:t>
      </w:r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="00B4610F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differences may be evid</w:t>
      </w:r>
      <w:r w:rsidR="007C224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 between these 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ambulatory modalities</w:t>
      </w:r>
      <w:r w:rsidR="007C224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2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may be speculated that </w:t>
      </w:r>
      <w:r w:rsidR="007C224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differences </w:t>
      </w:r>
      <w:r w:rsidR="002D52FA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</w:t>
      </w:r>
      <w:r w:rsidR="007C224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995730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contributed to some of the statistical differences reported in Table 1. </w:t>
      </w:r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Similar to Hogg and colleagues [3], the lack of difference in peak running speed between the treadmill GXT and the field-based SPV may be due to limitations in achieving a ‘true’ peak running speed during treadmill exercise, which in-turn may confound the validity of the reported findings.</w:t>
      </w:r>
    </w:p>
    <w:p w14:paraId="2942E1C6" w14:textId="77777777" w:rsidR="005C1A0A" w:rsidRPr="00664D98" w:rsidRDefault="005C1A0A" w:rsidP="00B35424">
      <w:pPr>
        <w:pStyle w:val="CommentText"/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4C51E5E7" w14:textId="1B0C3358" w:rsidR="00285F15" w:rsidRPr="00664D98" w:rsidRDefault="00182D9F" w:rsidP="00B35424">
      <w:pPr>
        <w:pStyle w:val="CommentText"/>
        <w:spacing w:line="480" w:lineRule="auto"/>
        <w:ind w:left="-85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This is the first study to demonstrate the</w:t>
      </w:r>
      <w:r w:rsidR="00972702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concurrent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validity 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reliability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of a field-based SPV.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Measures of V̇O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in the 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field-based 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SPV were not statistically different from those in the laboratory-based GXT, and trial familiarisation did not moderate the V̇O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max values from the SPV. Thus, a single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SPV test 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considered 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appropriate for V̇O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C7139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assessment in the field. 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In addition, k</w:t>
      </w:r>
      <w:r w:rsidR="00285F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nowledge of the speed, distance and heart rate responses at submaximal 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maximal SPV stages may provide </w:t>
      </w:r>
      <w:r w:rsidR="00285F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useful 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points of reference </w:t>
      </w:r>
      <w:r w:rsidR="00285F1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for coaches when determining and prescribing appropriate training intensities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 without the need for expensive equipment in the measurement of V̇O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D4BF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max. Future research should consider assessing the validity and reliability of the field-based SPV in participant groups of differing levels of fitness. </w:t>
      </w:r>
    </w:p>
    <w:p w14:paraId="344C4187" w14:textId="77777777" w:rsidR="0068561F" w:rsidRPr="00664D98" w:rsidRDefault="0068561F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9E2B49" w14:textId="77777777" w:rsidR="008A7E5C" w:rsidRPr="00664D98" w:rsidRDefault="00750E9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0DFCCCA7" w14:textId="2CC79FEC" w:rsidR="00C078D5" w:rsidRPr="00664D98" w:rsidRDefault="007C701E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Mauger</w:t>
      </w:r>
      <w:proofErr w:type="spell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AR, Sculthorpe N. </w:t>
      </w:r>
      <w:r w:rsidR="00C078D5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A new VO2max protocol allowing self-pacing in maximal incremental exercise. </w:t>
      </w:r>
      <w:proofErr w:type="spellStart"/>
      <w:r w:rsidR="00C078D5"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Bri</w:t>
      </w:r>
      <w:proofErr w:type="spellEnd"/>
      <w:r w:rsidR="00C078D5"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J Sports Med</w:t>
      </w:r>
      <w:r w:rsidRPr="00664D98">
        <w:rPr>
          <w:rFonts w:ascii="Times New Roman" w:eastAsia="TimesLTStd-Roman" w:hAnsi="Times New Roman" w:cs="Times New Roman"/>
          <w:iCs/>
          <w:color w:val="000000" w:themeColor="text1"/>
          <w:sz w:val="24"/>
          <w:szCs w:val="24"/>
          <w:lang w:val="en-GB"/>
        </w:rPr>
        <w:t>. 2012</w:t>
      </w:r>
      <w:proofErr w:type="gramStart"/>
      <w:r w:rsidRPr="00664D98">
        <w:rPr>
          <w:rFonts w:ascii="Times New Roman" w:eastAsia="TimesLTStd-Roman" w:hAnsi="Times New Roman" w:cs="Times New Roman"/>
          <w:iCs/>
          <w:color w:val="000000" w:themeColor="text1"/>
          <w:sz w:val="24"/>
          <w:szCs w:val="24"/>
          <w:lang w:val="en-GB"/>
        </w:rPr>
        <w:t>;</w:t>
      </w:r>
      <w:r w:rsidR="00C078D5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46:59</w:t>
      </w:r>
      <w:proofErr w:type="gramEnd"/>
      <w:r w:rsidR="00C078D5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–63. doi:10.1136/bjsports-2011-090006</w:t>
      </w:r>
    </w:p>
    <w:p w14:paraId="5578E52A" w14:textId="75AD38FA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>Mauger</w:t>
      </w:r>
      <w:proofErr w:type="spell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 xml:space="preserve"> AR, </w:t>
      </w:r>
      <w:proofErr w:type="spell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>Metcalfe</w:t>
      </w:r>
      <w:proofErr w:type="spell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 xml:space="preserve">AJ, Taylor L, </w:t>
      </w:r>
      <w:proofErr w:type="spellStart"/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>Castle</w:t>
      </w:r>
      <w:proofErr w:type="spellEnd"/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pt-PT"/>
        </w:rPr>
        <w:t xml:space="preserve"> PC. 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The efficacy of the self-paced VO2max test to measure maximal oxygen uptake in treadmill running. 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Appl</w:t>
      </w:r>
      <w:proofErr w:type="spellEnd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Physiol</w:t>
      </w:r>
      <w:proofErr w:type="spellEnd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Nutr</w:t>
      </w:r>
      <w:proofErr w:type="spellEnd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Metab</w:t>
      </w:r>
      <w:proofErr w:type="spellEnd"/>
      <w:r w:rsidR="00CA321B" w:rsidRPr="00664D98">
        <w:rPr>
          <w:rFonts w:ascii="Times New Roman" w:eastAsia="TimesLTStd-Roman" w:hAnsi="Times New Roman" w:cs="Times New Roman"/>
          <w:iCs/>
          <w:color w:val="000000" w:themeColor="text1"/>
          <w:sz w:val="24"/>
          <w:szCs w:val="24"/>
          <w:lang w:val="en-GB"/>
        </w:rPr>
        <w:t>. 2013</w:t>
      </w:r>
      <w:proofErr w:type="gramStart"/>
      <w:r w:rsidR="00CA321B" w:rsidRPr="00664D98">
        <w:rPr>
          <w:rFonts w:ascii="Times New Roman" w:eastAsia="TimesLTStd-Roman" w:hAnsi="Times New Roman" w:cs="Times New Roman"/>
          <w:iCs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38:1211</w:t>
      </w:r>
      <w:proofErr w:type="gram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–1216. doi:10.1139/apnm-2012-0384</w:t>
      </w:r>
    </w:p>
    <w:p w14:paraId="4358F431" w14:textId="00A2F3F7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Hogg J</w:t>
      </w:r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S, </w:t>
      </w:r>
      <w:proofErr w:type="spellStart"/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Hopker</w:t>
      </w:r>
      <w:proofErr w:type="spellEnd"/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JG, </w:t>
      </w:r>
      <w:proofErr w:type="spellStart"/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Mauger</w:t>
      </w:r>
      <w:proofErr w:type="spellEnd"/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AR. 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The Self-Paced V̇O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en-GB"/>
        </w:rPr>
        <w:t xml:space="preserve">2max 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Test to Assess Maximal Oxygen Uptake in Highly Trained Runners. </w:t>
      </w:r>
      <w:proofErr w:type="spellStart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>Int</w:t>
      </w:r>
      <w:proofErr w:type="spellEnd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 xml:space="preserve"> J Sports </w:t>
      </w:r>
      <w:proofErr w:type="spellStart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>Physiol</w:t>
      </w:r>
      <w:proofErr w:type="spellEnd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 xml:space="preserve"> Perform</w:t>
      </w:r>
      <w:r w:rsidR="00CA321B"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>.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2015</w:t>
      </w:r>
      <w:proofErr w:type="gramStart"/>
      <w:r w:rsidR="00CA321B"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;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10:172</w:t>
      </w:r>
      <w:proofErr w:type="gramEnd"/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-77.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doi:0.1123/ijspp.2014-0041</w:t>
      </w:r>
    </w:p>
    <w:p w14:paraId="00B4CC91" w14:textId="69A77C4C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Chidnok</w:t>
      </w:r>
      <w:proofErr w:type="spell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W, </w:t>
      </w:r>
      <w:proofErr w:type="spell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Dimenna</w:t>
      </w:r>
      <w:proofErr w:type="spell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FJ, Bailey SJ, Burnley M, Wilkerson DP</w:t>
      </w:r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Vanhatalo</w:t>
      </w:r>
      <w:proofErr w:type="spellEnd"/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A, Jones AM. 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VO2max is not altered by self-pacing during incremental exercise. 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Eur</w:t>
      </w:r>
      <w:proofErr w:type="spellEnd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J </w:t>
      </w:r>
      <w:proofErr w:type="spellStart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Appl</w:t>
      </w:r>
      <w:proofErr w:type="spellEnd"/>
      <w:r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Physiol</w:t>
      </w:r>
      <w:r w:rsidR="00CA321B" w:rsidRPr="00664D98">
        <w:rPr>
          <w:rFonts w:ascii="Times New Roman" w:eastAsia="TimesLTStd-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2013</w:t>
      </w:r>
      <w:proofErr w:type="gramStart"/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113:529</w:t>
      </w:r>
      <w:proofErr w:type="gram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  <w:t>-539. doi:10.1007/s00421-012-2478-6</w:t>
      </w:r>
    </w:p>
    <w:p w14:paraId="7A74F11C" w14:textId="3924958F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Faulkner J, </w:t>
      </w:r>
      <w:proofErr w:type="spellStart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"/>
        </w:rPr>
        <w:t>Mauger</w:t>
      </w:r>
      <w:proofErr w:type="spell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"/>
        </w:rPr>
        <w:t xml:space="preserve"> A</w:t>
      </w:r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"/>
        </w:rPr>
        <w:t xml:space="preserve">, Woolley B, Lambrick D. 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</w:rPr>
        <w:t xml:space="preserve">The efficacy of a self-paced VO2max test during motorised treadmill exercise. </w:t>
      </w:r>
      <w:proofErr w:type="spellStart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>Int</w:t>
      </w:r>
      <w:proofErr w:type="spellEnd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 xml:space="preserve"> J Sports </w:t>
      </w:r>
      <w:proofErr w:type="spellStart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>Physiol</w:t>
      </w:r>
      <w:proofErr w:type="spellEnd"/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 xml:space="preserve"> Perform</w:t>
      </w:r>
      <w:r w:rsidR="00CA321B"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>.</w:t>
      </w:r>
      <w:r w:rsidRPr="00664D98">
        <w:rPr>
          <w:rFonts w:ascii="Times New Roman" w:eastAsia="TimesLTStd-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</w:rPr>
        <w:t>2015</w:t>
      </w:r>
      <w:proofErr w:type="gramStart"/>
      <w:r w:rsidR="00CA321B"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</w:rPr>
        <w:t>10:99</w:t>
      </w:r>
      <w:proofErr w:type="gramEnd"/>
      <w:r w:rsidRPr="00664D98">
        <w:rPr>
          <w:rFonts w:ascii="Times New Roman" w:eastAsia="TimesLTStd-Roman" w:hAnsi="Times New Roman" w:cs="Times New Roman"/>
          <w:color w:val="000000" w:themeColor="text1"/>
          <w:sz w:val="24"/>
          <w:szCs w:val="24"/>
        </w:rPr>
        <w:t xml:space="preserve">-105.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10.1123/ijspp.2014-0052</w:t>
      </w:r>
    </w:p>
    <w:p w14:paraId="7E5D615D" w14:textId="0BCA3CBF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Straub AM</w:t>
      </w:r>
      <w:proofErr w:type="gram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Midgley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AW,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Zavorsky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GS, Hillman</w:t>
      </w:r>
      <w:r w:rsidR="00CA321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AR.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Ramp-incremented and </w:t>
      </w:r>
      <w:r w:rsidRPr="00664D98">
        <w:rPr>
          <w:rStyle w:val="highlight2"/>
          <w:rFonts w:ascii="Times New Roman" w:hAnsi="Times New Roman" w:cs="Times New Roman"/>
          <w:color w:val="000000" w:themeColor="text1"/>
          <w:sz w:val="24"/>
          <w:szCs w:val="24"/>
        </w:rPr>
        <w:t>RPE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-clamped test protocols elicit similar VO2max values in trained cyclists. </w:t>
      </w:r>
      <w:proofErr w:type="spellStart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</w:t>
      </w:r>
      <w:proofErr w:type="spellEnd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 </w:t>
      </w:r>
      <w:proofErr w:type="spellStart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Appl</w:t>
      </w:r>
      <w:proofErr w:type="spellEnd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Physiol</w:t>
      </w:r>
      <w:r w:rsidR="00CA321B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21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proofErr w:type="gramStart"/>
      <w:r w:rsidR="00CA321B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114:1581</w:t>
      </w:r>
      <w:proofErr w:type="gram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-90.</w:t>
      </w:r>
    </w:p>
    <w:p w14:paraId="151A6E1F" w14:textId="79DF3859" w:rsidR="00C078D5" w:rsidRPr="00664D98" w:rsidRDefault="00CA321B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Hopkins WG. </w:t>
      </w:r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Measures of reliability in sports medicine and science. </w:t>
      </w:r>
      <w:r w:rsidR="00C078D5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Sports Med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2000</w:t>
      </w:r>
      <w:proofErr w:type="gram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30:1</w:t>
      </w:r>
      <w:proofErr w:type="gramEnd"/>
      <w:r w:rsidR="00C078D5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-15.</w:t>
      </w:r>
      <w:r w:rsidR="00C078D5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doi.org/10.2165/00007256-200030010-00001</w:t>
      </w:r>
    </w:p>
    <w:p w14:paraId="7B468CFD" w14:textId="275F4A01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Meyer T, Welter JP,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Scharhag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Kindermann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W.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Maximal oxygen uptake during field running does not exceed that measured during treadmill exercise.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Eur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J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Appl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Physiol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2003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88:387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-389.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doi.org/10.1007/s00421-002-0718-x</w:t>
      </w:r>
    </w:p>
    <w:p w14:paraId="5D122F0B" w14:textId="4157FE6A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Bowtell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MV, Tan H, Wilson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AM</w:t>
      </w:r>
      <w:proofErr w:type="gram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The consistency of maximum running speed measurements in humans using a feedback-controlled treadmill, and a comparison with maximum attainable speed during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overground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locomotion.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Biomech</w:t>
      </w:r>
      <w:proofErr w:type="spellEnd"/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2009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42:2569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–2574. doi:10.1016/j.jbiomech.2009.07.024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319A969" w14:textId="5D1A2CD0" w:rsidR="00C078D5" w:rsidRPr="00664D98" w:rsidRDefault="00C078D5" w:rsidP="00C07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De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Smet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Segers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V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Lenoi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M, De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Clercq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D.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Spatiotemporal characteristics of spontaneous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overground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walk-to-run transition.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Gait Posture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2009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29:54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–58. doi:10.1016/j.gaitpost.2008.06.005</w:t>
      </w:r>
    </w:p>
    <w:p w14:paraId="02C73E02" w14:textId="6046F3BE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American College of Sports Medicine. </w:t>
      </w:r>
      <w:r w:rsidRPr="00664D9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/>
        </w:rPr>
        <w:t>ACSM’s Guidelines for Exercise Testing and Prescription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 9th ed. Philadelphia, PA: Lippincott, Williams &amp; Wilkins</w:t>
      </w:r>
      <w:r w:rsidR="009E210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 2013.</w:t>
      </w:r>
    </w:p>
    <w:p w14:paraId="58537436" w14:textId="0EEE30DE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Borg G.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Borg’s Perceived Exertion and Pain Scales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 Champaign, IL: Human Kinetics</w:t>
      </w:r>
      <w:r w:rsidR="009E210F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 1998.</w:t>
      </w:r>
    </w:p>
    <w:p w14:paraId="149E215F" w14:textId="64A0AF4B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Cook DB, O’Connor PJ, Eubanks SA, Smith JC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Lee M. </w:t>
      </w:r>
      <w:proofErr w:type="gram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Naturally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occurring muscle pain during exercise: assessment and experimental evidence.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Med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Sci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Sports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Exerc</w:t>
      </w:r>
      <w:proofErr w:type="spellEnd"/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1997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29:999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–1012. doi:10.1097/00005768-199708000-00004</w:t>
      </w:r>
    </w:p>
    <w:p w14:paraId="4492904E" w14:textId="338BFA03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lastRenderedPageBreak/>
        <w:t>Hawkins MN, Raven PB, Snell PG, Stray-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Gundersen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J, Levine BD.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Maximal oxygen uptake as a parametric measure of cardiorespiratory capacity.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Med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Sci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Sports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Exerc</w:t>
      </w:r>
      <w:proofErr w:type="spellEnd"/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2007</w:t>
      </w:r>
      <w:proofErr w:type="gramStart"/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39:103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–107. doi:10.1249/01.mss.0000241641.75101.64</w:t>
      </w:r>
    </w:p>
    <w:p w14:paraId="5E779C93" w14:textId="3D332299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Jones </w:t>
      </w:r>
      <w:proofErr w:type="gram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AM</w:t>
      </w:r>
      <w:proofErr w:type="gram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Doust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JA.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1% treadmill grade most accurately reflects the energetic cost of outdoor running.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 Sport Sci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1996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14:321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–327. doi:10.1080/02640419608727717</w:t>
      </w:r>
    </w:p>
    <w:p w14:paraId="4AD8937C" w14:textId="6AA30063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Bland JM, Altman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DG.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Statistical methods for assessing agreement between two methods of clinical measurement.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Lancet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1986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1:307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–310. doi:10.1016/S0140-6736(86)90837-8</w:t>
      </w:r>
    </w:p>
    <w:p w14:paraId="719ECB2B" w14:textId="1146F28D" w:rsidR="009638F3" w:rsidRPr="00664D98" w:rsidRDefault="009638F3" w:rsidP="009638F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64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Cohen J. A power primer. </w:t>
      </w:r>
      <w:r w:rsidRPr="00664D9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Psychol Bull</w:t>
      </w:r>
      <w:r w:rsidR="00CA321B" w:rsidRPr="00664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664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A321B" w:rsidRPr="00664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1992;</w:t>
      </w:r>
      <w:r w:rsidRPr="00664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112:155-159.</w:t>
      </w:r>
    </w:p>
    <w:p w14:paraId="2595D444" w14:textId="4CDDF407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Beltrami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FG,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Froyd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Mauger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AR, Metcalfe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AJ, Marino F,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Noakes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TD.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Conventional testing methods produce submaximal values of maximum oxygen consumption.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Brit J Sport Med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2012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46:23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-29.</w:t>
      </w:r>
    </w:p>
    <w:p w14:paraId="5E48090F" w14:textId="0FB403DE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Kirkeberg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JM,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Dalleck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LC,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Kamphoff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CS,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Pettitt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RW.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Validity of 3 Protocols for Verifying V̇O2max.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Int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J Sports Med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2011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32:266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-270.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10.1055/s-0030-1269914</w:t>
      </w:r>
    </w:p>
    <w:p w14:paraId="476C775C" w14:textId="16384196" w:rsidR="009638F3" w:rsidRPr="00664D98" w:rsidRDefault="009638F3" w:rsidP="009638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>Lourenco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 xml:space="preserve"> TF, Martins LEB,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>Tessutti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 xml:space="preserve"> LS, </w:t>
      </w:r>
      <w:proofErr w:type="spell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>Brenzikofer</w:t>
      </w:r>
      <w:proofErr w:type="spellEnd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 xml:space="preserve"> R, Macedo DV.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Reproducibility of an incremental treadmill V̇O2max test with gas exchange analysis for runners.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J Strength Cond Res</w:t>
      </w:r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2011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25:1994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-1999.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10.1519/JSC.0b013e3181e501d6</w:t>
      </w:r>
    </w:p>
    <w:p w14:paraId="74233738" w14:textId="77777777" w:rsidR="00A77489" w:rsidRPr="00664D98" w:rsidRDefault="009638F3" w:rsidP="00A774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>Mauger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 A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DE"/>
        </w:rPr>
        <w:t xml:space="preserve">R, Jones AM., Williams CA. 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Influence of feedback and prior experience on pacing during a 4-km cycle time trial.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Med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Sci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Sports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Exerc</w:t>
      </w:r>
      <w:proofErr w:type="spellEnd"/>
      <w:r w:rsidR="00CA321B"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2009</w:t>
      </w:r>
      <w:proofErr w:type="gramStart"/>
      <w:r w:rsidR="00CA321B"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41:451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-458.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doi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: 10.1249/MSS.0b013e3181854957</w:t>
      </w:r>
    </w:p>
    <w:p w14:paraId="43A3547D" w14:textId="11A5240D" w:rsidR="00B4610F" w:rsidRPr="00664D98" w:rsidRDefault="00B4610F" w:rsidP="00B461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Astorino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TA, McMillan DW, Edmunds RM, Sanchez E. Increased cardiac output elicits higher VO2max in response to self-paced exercise.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Appl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Physiol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Nutr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Metab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 2014</w:t>
      </w:r>
      <w:proofErr w:type="gram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;40:223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-229.</w:t>
      </w:r>
    </w:p>
    <w:p w14:paraId="5EF1C36F" w14:textId="7961D122" w:rsidR="00B4610F" w:rsidRPr="00664D98" w:rsidRDefault="00B4610F" w:rsidP="00B461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Sperlich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PF, Holmberg HC, Reed JL,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Zinner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Mester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Sperlich</w:t>
      </w:r>
      <w:proofErr w:type="spell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B. Individual versus standardized running protocols in the determination of VO2max.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J Sports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Sci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Med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 2015</w:t>
      </w:r>
      <w:proofErr w:type="gram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;14:386</w:t>
      </w:r>
      <w:proofErr w:type="gramEnd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-393.</w:t>
      </w:r>
    </w:p>
    <w:p w14:paraId="00D366E6" w14:textId="77777777" w:rsidR="00A77489" w:rsidRPr="00664D98" w:rsidRDefault="00A77489" w:rsidP="00A774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Nigg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BM, De Boer RW, Fisher V. A kinematic comparison of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overground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treadmill running. </w:t>
      </w:r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Med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Sci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 xml:space="preserve"> Sports </w:t>
      </w:r>
      <w:proofErr w:type="spellStart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Exerc</w:t>
      </w:r>
      <w:proofErr w:type="spellEnd"/>
      <w:r w:rsidRPr="00664D9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1995</w:t>
      </w:r>
      <w:proofErr w:type="gramStart"/>
      <w:r w:rsidRPr="00664D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27:98</w:t>
      </w:r>
      <w:proofErr w:type="gram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-105.</w:t>
      </w:r>
    </w:p>
    <w:p w14:paraId="33DC5C67" w14:textId="77777777" w:rsidR="00A77489" w:rsidRPr="00664D98" w:rsidRDefault="00A77489" w:rsidP="00A774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Schache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AG,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Blanch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PD, Rath DA, Wrigley TV, Starr R,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Bennell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KL. 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comparison of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overground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treadmill running for measuring the three-dimensional kinematics of the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lumbo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–pelvic–hip complex. </w:t>
      </w:r>
      <w:proofErr w:type="spellStart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Clin</w:t>
      </w:r>
      <w:proofErr w:type="spellEnd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Biomech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 2001</w:t>
      </w:r>
      <w:proofErr w:type="gram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;16:667</w:t>
      </w:r>
      <w:proofErr w:type="gram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-680.</w:t>
      </w:r>
    </w:p>
    <w:p w14:paraId="42D19824" w14:textId="04C56D2E" w:rsidR="00A77489" w:rsidRPr="00664D98" w:rsidRDefault="00A77489" w:rsidP="00A774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Kong PW,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Koh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TM, Tan WC, Wang YS. Unmatched perception of speed when running </w:t>
      </w:r>
      <w:proofErr w:type="spellStart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overground</w:t>
      </w:r>
      <w:proofErr w:type="spell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 a treadmill. 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Gait </w:t>
      </w:r>
      <w:r w:rsidR="00D0633C"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6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osture</w:t>
      </w:r>
      <w:r w:rsidR="00D0633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. 2012</w:t>
      </w:r>
      <w:proofErr w:type="gramStart"/>
      <w:r w:rsidR="00D0633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D0633C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proofErr w:type="gramEnd"/>
      <w:r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-48.</w:t>
      </w:r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="00726B08" w:rsidRPr="00664D98">
        <w:rPr>
          <w:rFonts w:ascii="Times New Roman" w:hAnsi="Times New Roman" w:cs="Times New Roman"/>
          <w:color w:val="000000" w:themeColor="text1"/>
          <w:sz w:val="24"/>
          <w:szCs w:val="24"/>
        </w:rPr>
        <w:t>: 10.1016/j.gaitpost.2012.01.001.</w:t>
      </w:r>
    </w:p>
    <w:p w14:paraId="14CE2472" w14:textId="77777777" w:rsidR="00C078D5" w:rsidRPr="00664D98" w:rsidRDefault="00C078D5" w:rsidP="00B35424">
      <w:pPr>
        <w:spacing w:line="48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E78F0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255FB9CF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656F4F13" w14:textId="77777777" w:rsidR="004F606A" w:rsidRPr="00664D98" w:rsidRDefault="004F606A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0A98D251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73CCA8EF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</w:p>
    <w:p w14:paraId="16C6F073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36B63F17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</w:p>
    <w:p w14:paraId="5BB79BCB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454635EF" w14:textId="77777777" w:rsidR="001318E9" w:rsidRPr="00664D98" w:rsidRDefault="001318E9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6644964D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6C0C6651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425263F7" w14:textId="15449F69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23FA6C0D" w14:textId="77777777" w:rsidR="008B2740" w:rsidRPr="00664D98" w:rsidRDefault="008B2740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TimesLTStd-Roman" w:hAnsi="Times New Roman" w:cs="Times New Roman"/>
          <w:color w:val="000000" w:themeColor="text1"/>
          <w:sz w:val="24"/>
          <w:szCs w:val="24"/>
          <w:lang w:val="en-GB"/>
        </w:rPr>
      </w:pPr>
    </w:p>
    <w:p w14:paraId="16DD6595" w14:textId="77777777" w:rsidR="00E91393" w:rsidRPr="00664D98" w:rsidRDefault="00E91393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6CA8DFD7" w14:textId="77777777" w:rsidR="00E91393" w:rsidRPr="00664D98" w:rsidRDefault="00E91393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0C7AF532" w14:textId="77777777" w:rsidR="007A0645" w:rsidRPr="00664D98" w:rsidRDefault="007A0645" w:rsidP="00B35424">
      <w:pPr>
        <w:autoSpaceDE w:val="0"/>
        <w:autoSpaceDN w:val="0"/>
        <w:adjustRightInd w:val="0"/>
        <w:spacing w:after="200" w:line="48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56B863DA" w14:textId="77777777" w:rsidR="00354EF5" w:rsidRPr="00664D98" w:rsidRDefault="00354EF5" w:rsidP="00354EF5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Figure Captions</w:t>
      </w:r>
    </w:p>
    <w:p w14:paraId="7ADB8433" w14:textId="77777777" w:rsidR="00354EF5" w:rsidRPr="00664D98" w:rsidRDefault="00354EF5" w:rsidP="00354EF5">
      <w:pPr>
        <w:tabs>
          <w:tab w:val="left" w:pos="1335"/>
        </w:tabs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Figure 1: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Pacing response, 5 second averages for SPV 1, SPV 2 and SPV 3 at RPE 11, RPE 13, RPE 15, RPE 17 and RPE 20. 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526B88D8" w14:textId="77777777" w:rsidR="00354EF5" w:rsidRPr="00664D98" w:rsidRDefault="00354EF5" w:rsidP="00354EF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Figure 2: 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Mean (± SD) peak speed (2a), mean speed (2b), end speed (2c) and distance (2d) reported at RPE 11, 13, 15, 17 and 20 from the three SPV tests.</w:t>
      </w:r>
    </w:p>
    <w:p w14:paraId="026DAB1A" w14:textId="77777777" w:rsidR="00354EF5" w:rsidRPr="00664D98" w:rsidRDefault="00354EF5" w:rsidP="00354EF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6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Figure 3: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Mean (± SD) HR (3a), RER (3b) and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GB"/>
              </w:rPr>
              <m:t>V</m:t>
            </m:r>
          </m:e>
        </m:acc>
      </m:oMath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/>
        </w:rPr>
        <w:t>E</w:t>
      </w:r>
      <w:r w:rsidRPr="0066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(3c) at RPE 11, 13, 15, 17 and 20 for SPV1, SPV2 and SPV3</w:t>
      </w:r>
    </w:p>
    <w:p w14:paraId="016C9BDF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A47954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CF51A6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7C3336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C5534B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2A029A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B2A025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B668E1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E27DD7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0295D8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3B5928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D83DA2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C12B1F" w14:textId="77777777" w:rsidR="001318E9" w:rsidRPr="00664D98" w:rsidRDefault="001318E9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193253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C57F7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B79950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817233" w14:textId="77777777" w:rsidR="00901235" w:rsidRPr="00664D98" w:rsidRDefault="00901235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6967E" w14:textId="77777777" w:rsidR="00F7182D" w:rsidRPr="00664D98" w:rsidRDefault="00F7182D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A8BC87" w14:textId="0666F543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64D98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1: </w:t>
      </w:r>
      <w:r w:rsidRPr="00664D98">
        <w:rPr>
          <w:rFonts w:ascii="Times New Roman" w:hAnsi="Times New Roman" w:cs="Times New Roman"/>
          <w:color w:val="000000" w:themeColor="text1"/>
        </w:rPr>
        <w:t>Mean (</w:t>
      </w:r>
      <w:r w:rsidRPr="00664D98">
        <w:rPr>
          <w:rFonts w:ascii="Times New Roman" w:eastAsia="Times New Roman" w:hAnsi="Times New Roman" w:cs="Times New Roman"/>
          <w:color w:val="000000" w:themeColor="text1"/>
          <w:lang w:eastAsia="en-NZ"/>
        </w:rPr>
        <w:t>±</w:t>
      </w:r>
      <w:r w:rsidRPr="00664D98">
        <w:rPr>
          <w:rFonts w:ascii="Times New Roman" w:hAnsi="Times New Roman" w:cs="Times New Roman"/>
          <w:color w:val="000000" w:themeColor="text1"/>
        </w:rPr>
        <w:t xml:space="preserve"> SD) physiological, perceptual and physical responses recorded </w:t>
      </w:r>
      <w:r w:rsidR="002145B3" w:rsidRPr="00664D98">
        <w:rPr>
          <w:rFonts w:ascii="Times New Roman" w:hAnsi="Times New Roman" w:cs="Times New Roman"/>
          <w:color w:val="000000" w:themeColor="text1"/>
        </w:rPr>
        <w:t>at completion of the</w:t>
      </w:r>
      <w:r w:rsidRPr="00664D98">
        <w:rPr>
          <w:rFonts w:ascii="Times New Roman" w:hAnsi="Times New Roman" w:cs="Times New Roman"/>
          <w:color w:val="000000" w:themeColor="text1"/>
        </w:rPr>
        <w:t xml:space="preserve"> GXT and SPV tests.</w:t>
      </w:r>
    </w:p>
    <w:tbl>
      <w:tblPr>
        <w:tblW w:w="5189" w:type="pct"/>
        <w:tblInd w:w="-318" w:type="dxa"/>
        <w:tblLook w:val="04A0" w:firstRow="1" w:lastRow="0" w:firstColumn="1" w:lastColumn="0" w:noHBand="0" w:noVBand="1"/>
      </w:tblPr>
      <w:tblGrid>
        <w:gridCol w:w="3589"/>
        <w:gridCol w:w="1382"/>
        <w:gridCol w:w="1327"/>
        <w:gridCol w:w="1217"/>
        <w:gridCol w:w="1217"/>
      </w:tblGrid>
      <w:tr w:rsidR="00664D98" w:rsidRPr="00664D98" w14:paraId="2E0BB816" w14:textId="77777777" w:rsidTr="00554592">
        <w:trPr>
          <w:trHeight w:val="494"/>
        </w:trPr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546BB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5CE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GXT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1C8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SPV1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391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SPV2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235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SPV3</w:t>
            </w:r>
          </w:p>
        </w:tc>
      </w:tr>
      <w:tr w:rsidR="00664D98" w:rsidRPr="00664D98" w14:paraId="4C3318F5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FC9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VO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bscript"/>
                <w:lang w:eastAsia="en-NZ"/>
              </w:rPr>
              <w:t>2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max (ml∙kg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∙min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6E3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63.5 ± 10.1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176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65.5 ± 8.7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3C3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65.4 ± 7.0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C36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66.7 ± 7.7</w:t>
            </w:r>
          </w:p>
        </w:tc>
      </w:tr>
      <w:tr w:rsidR="00664D98" w:rsidRPr="00664D98" w14:paraId="56970FCC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5C19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proofErr w:type="spellStart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V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bscript"/>
                <w:lang w:eastAsia="en-NZ"/>
              </w:rPr>
              <w:t>E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max</w:t>
            </w:r>
            <w:proofErr w:type="spellEnd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 xml:space="preserve"> (L∙min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16E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155 ± 17.2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845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161 ± 16.9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EBE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161 ± 16.5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E4F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163 ± 16.0</w:t>
            </w:r>
          </w:p>
        </w:tc>
      </w:tr>
      <w:tr w:rsidR="00664D98" w:rsidRPr="00664D98" w14:paraId="75C37207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F6EC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proofErr w:type="spellStart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HRmax</w:t>
            </w:r>
            <w:proofErr w:type="spellEnd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 xml:space="preserve"> (b∙min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B89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192 ± 6.8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5DA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191 ± 7.1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AF3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190 ± 8.0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4E2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191 ± 7.8</w:t>
            </w:r>
          </w:p>
        </w:tc>
      </w:tr>
      <w:tr w:rsidR="00664D98" w:rsidRPr="00664D98" w14:paraId="39C04250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6F66" w14:textId="63645F4A" w:rsidR="00354EF5" w:rsidRPr="00664D98" w:rsidRDefault="00554592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RER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9BC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1.00 ± 0.9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226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1.05 ± 0.1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B5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1.01 ± 0.1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7B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1.00 ± 0.1</w:t>
            </w:r>
          </w:p>
        </w:tc>
      </w:tr>
      <w:tr w:rsidR="00664D98" w:rsidRPr="00664D98" w14:paraId="37665EF3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CE6E" w14:textId="7E966333" w:rsidR="00354EF5" w:rsidRPr="00664D98" w:rsidRDefault="00554592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Blood Lactate (mmol∙L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23D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11.7 ± 3.1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76D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11.0 ±2.5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716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10.3 ± 2.4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091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10.9 ± 2.0</w:t>
            </w:r>
          </w:p>
        </w:tc>
      </w:tr>
      <w:tr w:rsidR="00664D98" w:rsidRPr="00664D98" w14:paraId="0FD8B85D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59B4" w14:textId="515415C6" w:rsidR="00354EF5" w:rsidRPr="00664D98" w:rsidRDefault="00554592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Pain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4EE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8.4 ± 2.3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6E7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8.0 ± 2.5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01B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7.7 ± 2.6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0F2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7.6 ± 2.6</w:t>
            </w:r>
          </w:p>
        </w:tc>
      </w:tr>
      <w:tr w:rsidR="00664D98" w:rsidRPr="00664D98" w14:paraId="549AE57A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58AED" w14:textId="1F201CC5" w:rsidR="00354EF5" w:rsidRPr="00664D98" w:rsidRDefault="00554592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RPE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F4FF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19.8 ± 0.4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C3EA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20 ± 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B764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20 ± 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B98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20 ± 0</w:t>
            </w:r>
          </w:p>
        </w:tc>
      </w:tr>
      <w:tr w:rsidR="00664D98" w:rsidRPr="00664D98" w14:paraId="54D11058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6212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Peak Speed (km·h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23D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17.7 ± 0.9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6D5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19.8 ± 2.5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3BC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18.9 ± 2.8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1C9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19.9 ± 2.9</w:t>
            </w:r>
          </w:p>
        </w:tc>
      </w:tr>
      <w:tr w:rsidR="00664D98" w:rsidRPr="00664D98" w14:paraId="59B4999D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D5FC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Average Speed (km·h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en-NZ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27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13.8 ± 1.0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4B0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14.4 ± 1.1*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A2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14.6 ± 1.1*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EBC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15.0 ±1.2*</w:t>
            </w:r>
          </w:p>
        </w:tc>
      </w:tr>
      <w:tr w:rsidR="00664D98" w:rsidRPr="00664D98" w14:paraId="6C7EDDD5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CF5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Total Distance (m)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BC3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2620 ± 284.6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601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2389 ± 160*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92E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2425 ± 177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147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2462 ± 184</w:t>
            </w:r>
          </w:p>
        </w:tc>
      </w:tr>
      <w:tr w:rsidR="00664D98" w:rsidRPr="00664D98" w14:paraId="72440974" w14:textId="77777777" w:rsidTr="00554592">
        <w:trPr>
          <w:trHeight w:val="494"/>
        </w:trPr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29B7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Test Duration (sec)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3C8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621 ± 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DCB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600 ± 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3D1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600 ± 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32E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600 ± 0</w:t>
            </w:r>
          </w:p>
        </w:tc>
      </w:tr>
    </w:tbl>
    <w:p w14:paraId="372BAE2A" w14:textId="77777777" w:rsidR="00354EF5" w:rsidRPr="00664D98" w:rsidRDefault="00354EF5" w:rsidP="00354EF5">
      <w:pPr>
        <w:rPr>
          <w:rFonts w:ascii="Times New Roman" w:hAnsi="Times New Roman" w:cs="Times New Roman"/>
          <w:color w:val="000000" w:themeColor="text1"/>
        </w:rPr>
      </w:pPr>
    </w:p>
    <w:p w14:paraId="21C540E0" w14:textId="77777777" w:rsidR="00354EF5" w:rsidRPr="00664D98" w:rsidRDefault="00354EF5" w:rsidP="00354E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>*Significant difference between SPV and GXT (</w:t>
      </w:r>
      <w:r w:rsidRPr="00664D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0.001).</w:t>
      </w:r>
    </w:p>
    <w:p w14:paraId="1FB837AB" w14:textId="77777777" w:rsidR="00F7182D" w:rsidRPr="00664D98" w:rsidRDefault="00F7182D" w:rsidP="00B35424">
      <w:pPr>
        <w:spacing w:line="48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619BDF" w14:textId="79F05F86" w:rsidR="007F09C4" w:rsidRPr="00664D98" w:rsidRDefault="007F09C4" w:rsidP="00B35424">
      <w:pPr>
        <w:spacing w:line="48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DA5A935" w14:textId="77777777" w:rsidR="00F945AC" w:rsidRPr="00664D98" w:rsidRDefault="00F945AC" w:rsidP="00B35424">
      <w:pPr>
        <w:spacing w:line="48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91F02" w14:textId="77777777" w:rsidR="00F945AC" w:rsidRPr="00664D98" w:rsidRDefault="00F945AC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449040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5EAE5C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53C15C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DBA44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FA65C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ADE13A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A644B0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97A3C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b/>
          <w:color w:val="000000" w:themeColor="text1"/>
        </w:rPr>
        <w:sectPr w:rsidR="00354EF5" w:rsidRPr="00664D98" w:rsidSect="00EC7B6B">
          <w:headerReference w:type="default" r:id="rId11"/>
          <w:footerReference w:type="default" r:id="rId12"/>
          <w:pgSz w:w="11906" w:h="16838" w:code="9"/>
          <w:pgMar w:top="1440" w:right="1440" w:bottom="1440" w:left="2268" w:header="709" w:footer="709" w:gutter="0"/>
          <w:cols w:space="708"/>
          <w:docGrid w:linePitch="360"/>
        </w:sectPr>
      </w:pPr>
    </w:p>
    <w:p w14:paraId="329F960E" w14:textId="21CB3629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64D98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2: </w:t>
      </w:r>
      <w:r w:rsidRPr="00664D98">
        <w:rPr>
          <w:rFonts w:ascii="Times New Roman" w:hAnsi="Times New Roman" w:cs="Times New Roman"/>
          <w:color w:val="000000" w:themeColor="text1"/>
        </w:rPr>
        <w:t>Reliability of the physiological, perceptual and physical responses recorded from all SPV tests. Data is presented as the mean difference between tests, ICC, SEM and RC</w:t>
      </w:r>
    </w:p>
    <w:tbl>
      <w:tblPr>
        <w:tblW w:w="13004" w:type="dxa"/>
        <w:tblInd w:w="-176" w:type="dxa"/>
        <w:tblLook w:val="04A0" w:firstRow="1" w:lastRow="0" w:firstColumn="1" w:lastColumn="0" w:noHBand="0" w:noVBand="1"/>
      </w:tblPr>
      <w:tblGrid>
        <w:gridCol w:w="3258"/>
        <w:gridCol w:w="1320"/>
        <w:gridCol w:w="600"/>
        <w:gridCol w:w="666"/>
        <w:gridCol w:w="766"/>
        <w:gridCol w:w="333"/>
        <w:gridCol w:w="1387"/>
        <w:gridCol w:w="600"/>
        <w:gridCol w:w="666"/>
        <w:gridCol w:w="766"/>
        <w:gridCol w:w="409"/>
        <w:gridCol w:w="673"/>
        <w:gridCol w:w="851"/>
        <w:gridCol w:w="709"/>
      </w:tblGrid>
      <w:tr w:rsidR="00664D98" w:rsidRPr="00664D98" w14:paraId="0A258A63" w14:textId="77777777" w:rsidTr="002145B3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6BC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175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SPV 1-SPV2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ED4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FCA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SPV2-SPV3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101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012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SPV1, SPV2 &amp; SPV3</w:t>
            </w:r>
          </w:p>
        </w:tc>
      </w:tr>
      <w:tr w:rsidR="00664D98" w:rsidRPr="00664D98" w14:paraId="307B2FE7" w14:textId="77777777" w:rsidTr="002145B3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64E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ACF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Mean Diff (±) SD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8FB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ICC</w:t>
            </w:r>
          </w:p>
          <w:p w14:paraId="769F4A3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EB98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SEM</w:t>
            </w:r>
          </w:p>
          <w:p w14:paraId="7C506DF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8B67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RC</w:t>
            </w:r>
          </w:p>
          <w:p w14:paraId="619BC89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EC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0E1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Mean Diff (±) SD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84C2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ICC</w:t>
            </w:r>
          </w:p>
          <w:p w14:paraId="432DA9C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8FE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SEM</w:t>
            </w:r>
          </w:p>
          <w:p w14:paraId="475A961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952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RC</w:t>
            </w:r>
          </w:p>
          <w:p w14:paraId="4A90B37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20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D3B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ICC</w:t>
            </w:r>
          </w:p>
          <w:p w14:paraId="31DCF40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2F0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SEM</w:t>
            </w:r>
          </w:p>
          <w:p w14:paraId="443BA0E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551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RC</w:t>
            </w:r>
          </w:p>
          <w:p w14:paraId="1B62985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64D98" w:rsidRPr="00664D98" w14:paraId="73144164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72C9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VO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en-GB"/>
              </w:rPr>
              <w:t>2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max (ml·kg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·min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2F8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0.05 ± 12.0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C2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4C0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AB2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8.73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2EB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4FD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-1.31 ± 12.0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912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02F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066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5.74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A83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224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68B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392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8.77</w:t>
            </w:r>
          </w:p>
        </w:tc>
      </w:tr>
      <w:tr w:rsidR="00664D98" w:rsidRPr="00664D98" w14:paraId="1BE8796E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D8A51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V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en-GB"/>
              </w:rPr>
              <w:t>E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max</w:t>
            </w:r>
            <w:proofErr w:type="spellEnd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(L·min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0425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0.27 ± 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88E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C1F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00B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10.03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3A1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9FE8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0.06 ± 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6E11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59A2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7947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8.06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AD2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2D2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9058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46D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10.73</w:t>
            </w:r>
          </w:p>
        </w:tc>
      </w:tr>
      <w:tr w:rsidR="00664D98" w:rsidRPr="00664D98" w14:paraId="7861787E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23D6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HRmax</w:t>
            </w:r>
            <w:proofErr w:type="spellEnd"/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(b·min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AF6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0.7 ± 23.6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89B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F02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632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5.18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D97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95F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-2.4 ± 23.6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533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007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3B9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C4B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F40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9B6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DFB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5.20</w:t>
            </w:r>
          </w:p>
        </w:tc>
      </w:tr>
      <w:tr w:rsidR="00664D98" w:rsidRPr="00664D98" w14:paraId="0A09B2D4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8E4" w14:textId="36DBC5B6" w:rsidR="00354EF5" w:rsidRPr="00664D98" w:rsidRDefault="002145B3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DB0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0.5 ± 10.6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74F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E92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9D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BA26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16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-0.3 ± 10.6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F27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D79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6D5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FED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921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262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DAA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0.09</w:t>
            </w:r>
          </w:p>
        </w:tc>
      </w:tr>
      <w:tr w:rsidR="00664D98" w:rsidRPr="00664D98" w14:paraId="0EE5C13E" w14:textId="77777777" w:rsidTr="002145B3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1C0C" w14:textId="573B1056" w:rsidR="00354EF5" w:rsidRPr="00664D98" w:rsidRDefault="002145B3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Blood Lactate (mmol·L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D89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0.04 ± 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153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66B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AFB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3.25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B9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898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0.02 ± 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839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56C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F41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2.94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3AD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7F1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E91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706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3.19</w:t>
            </w:r>
          </w:p>
        </w:tc>
      </w:tr>
      <w:tr w:rsidR="00664D98" w:rsidRPr="00664D98" w14:paraId="78A1DAD1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3317B" w14:textId="0FEE9447" w:rsidR="00354EF5" w:rsidRPr="00664D98" w:rsidRDefault="002145B3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Maximal </w:t>
            </w:r>
            <w:r w:rsidR="00354EF5"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F9E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0.69 ± 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D71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BF6D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BC6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5C0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97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-0.55 ±3.6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733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5AF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052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2ABB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3F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3FB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BD5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1.75</w:t>
            </w:r>
          </w:p>
        </w:tc>
      </w:tr>
      <w:tr w:rsidR="00664D98" w:rsidRPr="00664D98" w14:paraId="09678C7D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BCF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Peak Speed (km·h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A60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 ± 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BDF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B19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C9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D12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45B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-0.9 ± 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7BA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B1A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DED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2.56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6DB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F0C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BA5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A4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3.04</w:t>
            </w:r>
          </w:p>
        </w:tc>
      </w:tr>
      <w:tr w:rsidR="00664D98" w:rsidRPr="00664D98" w14:paraId="7A92148D" w14:textId="77777777" w:rsidTr="002145B3">
        <w:trPr>
          <w:trHeight w:val="315"/>
        </w:trPr>
        <w:tc>
          <w:tcPr>
            <w:tcW w:w="3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47F6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Average Speed (km·h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-1</w:t>
            </w: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9D2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-0.2 ± 1.6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E5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D220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F7A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CBC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26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-0.4 ± 1.6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070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631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86F9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EBC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0BA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081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49E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1.08</w:t>
            </w:r>
          </w:p>
        </w:tc>
      </w:tr>
      <w:tr w:rsidR="00664D98" w:rsidRPr="00664D98" w14:paraId="06A5E9DB" w14:textId="77777777" w:rsidTr="002145B3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60EE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Total Distance (m)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601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-36 ± 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B6E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FC74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CDB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123.9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0FE7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B99A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-37 ± 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3AF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EC0E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38.9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DC7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107.7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02E3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B9DF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802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E702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151.1</w:t>
            </w:r>
          </w:p>
        </w:tc>
      </w:tr>
    </w:tbl>
    <w:p w14:paraId="26093DE4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B982AAB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64D98">
        <w:rPr>
          <w:rFonts w:ascii="Times New Roman" w:hAnsi="Times New Roman" w:cs="Times New Roman"/>
          <w:color w:val="000000" w:themeColor="text1"/>
        </w:rPr>
        <w:t xml:space="preserve">ICC, </w:t>
      </w:r>
      <w:proofErr w:type="spellStart"/>
      <w:r w:rsidRPr="00664D98">
        <w:rPr>
          <w:rFonts w:ascii="Times New Roman" w:hAnsi="Times New Roman" w:cs="Times New Roman"/>
          <w:color w:val="000000" w:themeColor="text1"/>
        </w:rPr>
        <w:t>Intraclass</w:t>
      </w:r>
      <w:proofErr w:type="spellEnd"/>
      <w:r w:rsidRPr="00664D98">
        <w:rPr>
          <w:rFonts w:ascii="Times New Roman" w:hAnsi="Times New Roman" w:cs="Times New Roman"/>
          <w:color w:val="000000" w:themeColor="text1"/>
        </w:rPr>
        <w:t xml:space="preserve"> correlation coefficients; SEM, Standard error of the mean; RC, Reliability coefficient</w:t>
      </w:r>
    </w:p>
    <w:p w14:paraId="2EDD9867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62C7C2A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3A41B71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9BDA320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3779B4F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  <w:sectPr w:rsidR="00354EF5" w:rsidRPr="00664D98" w:rsidSect="00354EF5">
          <w:pgSz w:w="16838" w:h="11906" w:orient="landscape" w:code="9"/>
          <w:pgMar w:top="2268" w:right="1440" w:bottom="1440" w:left="1440" w:header="709" w:footer="709" w:gutter="0"/>
          <w:cols w:space="708"/>
          <w:docGrid w:linePitch="360"/>
        </w:sectPr>
      </w:pPr>
    </w:p>
    <w:p w14:paraId="6E8DD726" w14:textId="77777777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64D98">
        <w:rPr>
          <w:rFonts w:ascii="Times New Roman" w:hAnsi="Times New Roman" w:cs="Times New Roman"/>
          <w:b/>
          <w:color w:val="000000" w:themeColor="text1"/>
        </w:rPr>
        <w:lastRenderedPageBreak/>
        <w:t>Table 3</w:t>
      </w:r>
      <w:r w:rsidRPr="00664D98">
        <w:rPr>
          <w:rFonts w:ascii="Times New Roman" w:hAnsi="Times New Roman" w:cs="Times New Roman"/>
          <w:color w:val="000000" w:themeColor="text1"/>
        </w:rPr>
        <w:t xml:space="preserve">:  The coefficient of variation (mean ± SD) for each perceptual intensity (RPE11, RPE13, RPE15, RPE17 &amp; RPE20) and SPV test </w:t>
      </w:r>
    </w:p>
    <w:tbl>
      <w:tblPr>
        <w:tblW w:w="2837" w:type="pct"/>
        <w:tblInd w:w="1668" w:type="dxa"/>
        <w:tblLook w:val="04A0" w:firstRow="1" w:lastRow="0" w:firstColumn="1" w:lastColumn="0" w:noHBand="0" w:noVBand="1"/>
      </w:tblPr>
      <w:tblGrid>
        <w:gridCol w:w="931"/>
        <w:gridCol w:w="997"/>
        <w:gridCol w:w="997"/>
        <w:gridCol w:w="997"/>
        <w:gridCol w:w="852"/>
      </w:tblGrid>
      <w:tr w:rsidR="00664D98" w:rsidRPr="00664D98" w14:paraId="73F360D6" w14:textId="77777777" w:rsidTr="00021E6E">
        <w:trPr>
          <w:trHeight w:val="494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3C883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01F3C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SPV1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0BE1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SPV2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6A5E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SPV3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45165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Total</w:t>
            </w:r>
          </w:p>
        </w:tc>
      </w:tr>
      <w:tr w:rsidR="00664D98" w:rsidRPr="00664D98" w14:paraId="345100CC" w14:textId="77777777" w:rsidTr="00021E6E">
        <w:trPr>
          <w:trHeight w:val="494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E714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RPE 11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BD558" w14:textId="77777777" w:rsidR="00354EF5" w:rsidRPr="00664D98" w:rsidRDefault="00354EF5" w:rsidP="00021E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7.9 ± 5.9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33BD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4.8 ± 2.8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197ED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6.4 ± 4.2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4243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6.4 ± 3.1*</w:t>
            </w:r>
          </w:p>
        </w:tc>
      </w:tr>
      <w:tr w:rsidR="00664D98" w:rsidRPr="00664D98" w14:paraId="79FD2500" w14:textId="77777777" w:rsidTr="00021E6E">
        <w:trPr>
          <w:trHeight w:val="494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60B6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RPE 13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EE59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2.9 ± 0.8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AA12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3.0 ± 1.7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30EF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2.9 ± 1.2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03BD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2.9 ± 1.1</w:t>
            </w:r>
          </w:p>
        </w:tc>
      </w:tr>
      <w:tr w:rsidR="00664D98" w:rsidRPr="00664D98" w14:paraId="49D64874" w14:textId="77777777" w:rsidTr="00021E6E">
        <w:trPr>
          <w:trHeight w:val="494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6BCE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RPE 15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B2F3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3.3 ± 1.0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EA84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3.1 ± 1.6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CCC7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2.3 ± 0.9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CDAE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2.9 ± 0.8</w:t>
            </w:r>
          </w:p>
        </w:tc>
      </w:tr>
      <w:tr w:rsidR="00664D98" w:rsidRPr="00664D98" w14:paraId="7F4F38A7" w14:textId="77777777" w:rsidTr="00021E6E">
        <w:trPr>
          <w:trHeight w:val="494"/>
        </w:trPr>
        <w:tc>
          <w:tcPr>
            <w:tcW w:w="8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657B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RPE 17</w:t>
            </w:r>
          </w:p>
        </w:tc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FFA45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4.1 ± 1.6</w:t>
            </w:r>
          </w:p>
        </w:tc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11A0E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3.2 ± 1.5</w:t>
            </w:r>
          </w:p>
        </w:tc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D187FE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2.9 ± 1.3</w:t>
            </w:r>
          </w:p>
        </w:tc>
        <w:tc>
          <w:tcPr>
            <w:tcW w:w="1260" w:type="pct"/>
            <w:tcBorders>
              <w:top w:val="nil"/>
              <w:left w:val="nil"/>
              <w:right w:val="nil"/>
            </w:tcBorders>
            <w:vAlign w:val="center"/>
          </w:tcPr>
          <w:p w14:paraId="145AED53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3.5 ± 1.1</w:t>
            </w:r>
          </w:p>
        </w:tc>
      </w:tr>
      <w:tr w:rsidR="00354EF5" w:rsidRPr="00664D98" w14:paraId="52CCD326" w14:textId="77777777" w:rsidTr="00021E6E">
        <w:trPr>
          <w:trHeight w:val="494"/>
        </w:trPr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6504" w14:textId="77777777" w:rsidR="00354EF5" w:rsidRPr="00664D98" w:rsidRDefault="00354EF5" w:rsidP="00021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</w:pPr>
            <w:r w:rsidRPr="00664D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NZ"/>
              </w:rPr>
              <w:t>RPE 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91827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8.7 ± 4.8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077DF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7.5 ± 5.4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36878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7.7 ± 6.3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BC838" w14:textId="77777777" w:rsidR="00354EF5" w:rsidRPr="00664D98" w:rsidRDefault="00354EF5" w:rsidP="00021E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8">
              <w:rPr>
                <w:rFonts w:ascii="Times New Roman" w:eastAsia="Times New Roman" w:hAnsi="Times New Roman" w:cs="Times New Roman"/>
                <w:color w:val="000000" w:themeColor="text1"/>
                <w:lang w:eastAsia="en-NZ"/>
              </w:rPr>
              <w:t>8.0 ± 5.0</w:t>
            </w:r>
            <w:r w:rsidRPr="0066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</w:tr>
    </w:tbl>
    <w:p w14:paraId="16CD4B99" w14:textId="77777777" w:rsidR="00354EF5" w:rsidRPr="00664D98" w:rsidRDefault="00354EF5" w:rsidP="00354EF5">
      <w:pPr>
        <w:rPr>
          <w:rFonts w:ascii="Times New Roman" w:hAnsi="Times New Roman" w:cs="Times New Roman"/>
          <w:color w:val="000000" w:themeColor="text1"/>
        </w:rPr>
      </w:pPr>
    </w:p>
    <w:p w14:paraId="5CD9EA8C" w14:textId="77777777" w:rsidR="00354EF5" w:rsidRPr="00664D98" w:rsidRDefault="00354EF5" w:rsidP="00354E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*Significantly higher coefficient of variation than proceeding stage (RPE 13; </w:t>
      </w:r>
      <w:r w:rsidRPr="00664D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.01)</w:t>
      </w:r>
    </w:p>
    <w:p w14:paraId="2F07DF04" w14:textId="77777777" w:rsidR="00354EF5" w:rsidRPr="00664D98" w:rsidRDefault="00354EF5" w:rsidP="00354E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gramStart"/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proofErr w:type="gramEnd"/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higher coefficient of variation than preceding stage (RPE 17; </w:t>
      </w:r>
      <w:r w:rsidRPr="00664D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664D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.01)</w:t>
      </w:r>
    </w:p>
    <w:p w14:paraId="7B28042C" w14:textId="49350E6F" w:rsidR="00354EF5" w:rsidRPr="00664D98" w:rsidRDefault="00354EF5" w:rsidP="00354EF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50A5ECE0" w14:textId="77777777" w:rsidR="00354EF5" w:rsidRPr="00664D98" w:rsidRDefault="00354EF5" w:rsidP="00B35424">
      <w:pPr>
        <w:spacing w:line="48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54EF5" w:rsidRPr="00664D98" w:rsidSect="00354EF5">
      <w:pgSz w:w="11906" w:h="16838" w:code="9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4913" w14:textId="77777777" w:rsidR="00805C37" w:rsidRDefault="00805C37" w:rsidP="003E253E">
      <w:pPr>
        <w:spacing w:line="240" w:lineRule="auto"/>
      </w:pPr>
      <w:r>
        <w:separator/>
      </w:r>
    </w:p>
  </w:endnote>
  <w:endnote w:type="continuationSeparator" w:id="0">
    <w:p w14:paraId="317F767E" w14:textId="77777777" w:rsidR="00805C37" w:rsidRDefault="00805C37" w:rsidP="003E2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LTStd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Symbol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8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336C9" w14:textId="78B5201B" w:rsidR="00021E6E" w:rsidRDefault="00021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92E436" w14:textId="77777777" w:rsidR="00021E6E" w:rsidRDefault="00021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FAB9" w14:textId="77777777" w:rsidR="00805C37" w:rsidRDefault="00805C37" w:rsidP="003E253E">
      <w:pPr>
        <w:spacing w:line="240" w:lineRule="auto"/>
      </w:pPr>
      <w:r>
        <w:separator/>
      </w:r>
    </w:p>
  </w:footnote>
  <w:footnote w:type="continuationSeparator" w:id="0">
    <w:p w14:paraId="375F5046" w14:textId="77777777" w:rsidR="00805C37" w:rsidRDefault="00805C37" w:rsidP="003E2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7EE3" w14:textId="77777777" w:rsidR="00021E6E" w:rsidRPr="00E00855" w:rsidRDefault="00021E6E" w:rsidP="00197BFD">
    <w:pPr>
      <w:tabs>
        <w:tab w:val="left" w:pos="6765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838"/>
    <w:multiLevelType w:val="hybridMultilevel"/>
    <w:tmpl w:val="DB9EB6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6FA2"/>
    <w:multiLevelType w:val="hybridMultilevel"/>
    <w:tmpl w:val="B3265D8A"/>
    <w:lvl w:ilvl="0" w:tplc="3740D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58A5"/>
    <w:multiLevelType w:val="hybridMultilevel"/>
    <w:tmpl w:val="A0FA0D98"/>
    <w:lvl w:ilvl="0" w:tplc="E4DC86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" w:hanging="360"/>
      </w:pPr>
    </w:lvl>
    <w:lvl w:ilvl="2" w:tplc="1409001B" w:tentative="1">
      <w:start w:val="1"/>
      <w:numFmt w:val="lowerRoman"/>
      <w:lvlText w:val="%3."/>
      <w:lvlJc w:val="right"/>
      <w:pPr>
        <w:ind w:left="949" w:hanging="180"/>
      </w:pPr>
    </w:lvl>
    <w:lvl w:ilvl="3" w:tplc="1409000F" w:tentative="1">
      <w:start w:val="1"/>
      <w:numFmt w:val="decimal"/>
      <w:lvlText w:val="%4."/>
      <w:lvlJc w:val="left"/>
      <w:pPr>
        <w:ind w:left="1669" w:hanging="360"/>
      </w:pPr>
    </w:lvl>
    <w:lvl w:ilvl="4" w:tplc="14090019" w:tentative="1">
      <w:start w:val="1"/>
      <w:numFmt w:val="lowerLetter"/>
      <w:lvlText w:val="%5."/>
      <w:lvlJc w:val="left"/>
      <w:pPr>
        <w:ind w:left="2389" w:hanging="360"/>
      </w:pPr>
    </w:lvl>
    <w:lvl w:ilvl="5" w:tplc="1409001B" w:tentative="1">
      <w:start w:val="1"/>
      <w:numFmt w:val="lowerRoman"/>
      <w:lvlText w:val="%6."/>
      <w:lvlJc w:val="right"/>
      <w:pPr>
        <w:ind w:left="3109" w:hanging="180"/>
      </w:pPr>
    </w:lvl>
    <w:lvl w:ilvl="6" w:tplc="1409000F" w:tentative="1">
      <w:start w:val="1"/>
      <w:numFmt w:val="decimal"/>
      <w:lvlText w:val="%7."/>
      <w:lvlJc w:val="left"/>
      <w:pPr>
        <w:ind w:left="3829" w:hanging="360"/>
      </w:pPr>
    </w:lvl>
    <w:lvl w:ilvl="7" w:tplc="14090019" w:tentative="1">
      <w:start w:val="1"/>
      <w:numFmt w:val="lowerLetter"/>
      <w:lvlText w:val="%8."/>
      <w:lvlJc w:val="left"/>
      <w:pPr>
        <w:ind w:left="4549" w:hanging="360"/>
      </w:pPr>
    </w:lvl>
    <w:lvl w:ilvl="8" w:tplc="1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5F40A60"/>
    <w:multiLevelType w:val="hybridMultilevel"/>
    <w:tmpl w:val="B3265D8A"/>
    <w:lvl w:ilvl="0" w:tplc="3740D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131D7"/>
    <w:multiLevelType w:val="hybridMultilevel"/>
    <w:tmpl w:val="F474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8"/>
    <w:rsid w:val="00003363"/>
    <w:rsid w:val="00007019"/>
    <w:rsid w:val="00021E6E"/>
    <w:rsid w:val="00022487"/>
    <w:rsid w:val="00030406"/>
    <w:rsid w:val="00033124"/>
    <w:rsid w:val="00040137"/>
    <w:rsid w:val="000544C6"/>
    <w:rsid w:val="00056C8E"/>
    <w:rsid w:val="00061956"/>
    <w:rsid w:val="00065F18"/>
    <w:rsid w:val="000663D9"/>
    <w:rsid w:val="000716E4"/>
    <w:rsid w:val="00072D17"/>
    <w:rsid w:val="00073B6C"/>
    <w:rsid w:val="00073D8B"/>
    <w:rsid w:val="0007456E"/>
    <w:rsid w:val="00093E1F"/>
    <w:rsid w:val="000973FE"/>
    <w:rsid w:val="000A013D"/>
    <w:rsid w:val="000A56B9"/>
    <w:rsid w:val="000B175E"/>
    <w:rsid w:val="000C6319"/>
    <w:rsid w:val="000C67AD"/>
    <w:rsid w:val="000C6D5F"/>
    <w:rsid w:val="000E0325"/>
    <w:rsid w:val="000E05E3"/>
    <w:rsid w:val="000E07F7"/>
    <w:rsid w:val="000F010B"/>
    <w:rsid w:val="000F0EC6"/>
    <w:rsid w:val="000F28FA"/>
    <w:rsid w:val="000F3FCE"/>
    <w:rsid w:val="000F574A"/>
    <w:rsid w:val="001014D0"/>
    <w:rsid w:val="00102EBA"/>
    <w:rsid w:val="00103841"/>
    <w:rsid w:val="00107483"/>
    <w:rsid w:val="00123819"/>
    <w:rsid w:val="001318E9"/>
    <w:rsid w:val="001426C8"/>
    <w:rsid w:val="00142A5B"/>
    <w:rsid w:val="00143CF2"/>
    <w:rsid w:val="00155E06"/>
    <w:rsid w:val="0016006A"/>
    <w:rsid w:val="00160BD8"/>
    <w:rsid w:val="00164B07"/>
    <w:rsid w:val="00166A2B"/>
    <w:rsid w:val="0016775E"/>
    <w:rsid w:val="00171478"/>
    <w:rsid w:val="00182AD2"/>
    <w:rsid w:val="00182D9F"/>
    <w:rsid w:val="00183588"/>
    <w:rsid w:val="00186BB5"/>
    <w:rsid w:val="00191B00"/>
    <w:rsid w:val="00191EBA"/>
    <w:rsid w:val="00195907"/>
    <w:rsid w:val="00197BFD"/>
    <w:rsid w:val="001A1CAE"/>
    <w:rsid w:val="001A61E8"/>
    <w:rsid w:val="001B1C2A"/>
    <w:rsid w:val="001B2B58"/>
    <w:rsid w:val="001B2FBE"/>
    <w:rsid w:val="001B4417"/>
    <w:rsid w:val="001B6B5C"/>
    <w:rsid w:val="001B737F"/>
    <w:rsid w:val="001C22EA"/>
    <w:rsid w:val="001C61D3"/>
    <w:rsid w:val="001D0486"/>
    <w:rsid w:val="001D2718"/>
    <w:rsid w:val="001D63DD"/>
    <w:rsid w:val="001E4023"/>
    <w:rsid w:val="001E5830"/>
    <w:rsid w:val="001E66DC"/>
    <w:rsid w:val="001F3EDE"/>
    <w:rsid w:val="001F75FA"/>
    <w:rsid w:val="001F7DE3"/>
    <w:rsid w:val="00201DD0"/>
    <w:rsid w:val="00212E87"/>
    <w:rsid w:val="002143C3"/>
    <w:rsid w:val="00214476"/>
    <w:rsid w:val="002145B3"/>
    <w:rsid w:val="0021581C"/>
    <w:rsid w:val="00222AE6"/>
    <w:rsid w:val="00233724"/>
    <w:rsid w:val="00245D98"/>
    <w:rsid w:val="00246FFC"/>
    <w:rsid w:val="002537C9"/>
    <w:rsid w:val="00254D66"/>
    <w:rsid w:val="00256B2D"/>
    <w:rsid w:val="002659C1"/>
    <w:rsid w:val="00265CA9"/>
    <w:rsid w:val="00274839"/>
    <w:rsid w:val="00281A1E"/>
    <w:rsid w:val="002844FB"/>
    <w:rsid w:val="00284F81"/>
    <w:rsid w:val="00285F15"/>
    <w:rsid w:val="00294758"/>
    <w:rsid w:val="0029633A"/>
    <w:rsid w:val="00296EA0"/>
    <w:rsid w:val="002A05FD"/>
    <w:rsid w:val="002A1677"/>
    <w:rsid w:val="002A1F83"/>
    <w:rsid w:val="002B028D"/>
    <w:rsid w:val="002B0CC4"/>
    <w:rsid w:val="002B30A7"/>
    <w:rsid w:val="002C1A8C"/>
    <w:rsid w:val="002C30F2"/>
    <w:rsid w:val="002C40F9"/>
    <w:rsid w:val="002D3A4B"/>
    <w:rsid w:val="002D52FA"/>
    <w:rsid w:val="002E62C5"/>
    <w:rsid w:val="002F24F2"/>
    <w:rsid w:val="002F36DA"/>
    <w:rsid w:val="00303ABA"/>
    <w:rsid w:val="00303ED8"/>
    <w:rsid w:val="003056D7"/>
    <w:rsid w:val="0031430F"/>
    <w:rsid w:val="00314C4B"/>
    <w:rsid w:val="00320182"/>
    <w:rsid w:val="003208EA"/>
    <w:rsid w:val="00326F63"/>
    <w:rsid w:val="00330325"/>
    <w:rsid w:val="00334F82"/>
    <w:rsid w:val="00344C93"/>
    <w:rsid w:val="0034663D"/>
    <w:rsid w:val="0035096F"/>
    <w:rsid w:val="00354EF5"/>
    <w:rsid w:val="003631B3"/>
    <w:rsid w:val="00370CD4"/>
    <w:rsid w:val="003716A9"/>
    <w:rsid w:val="0037608F"/>
    <w:rsid w:val="003779E8"/>
    <w:rsid w:val="00386867"/>
    <w:rsid w:val="0038786D"/>
    <w:rsid w:val="0039134D"/>
    <w:rsid w:val="00391A8E"/>
    <w:rsid w:val="00396A9E"/>
    <w:rsid w:val="003A200A"/>
    <w:rsid w:val="003B395E"/>
    <w:rsid w:val="003C13E4"/>
    <w:rsid w:val="003C199F"/>
    <w:rsid w:val="003C2BD9"/>
    <w:rsid w:val="003C2C97"/>
    <w:rsid w:val="003C5FAA"/>
    <w:rsid w:val="003C7BA5"/>
    <w:rsid w:val="003D3495"/>
    <w:rsid w:val="003D4BFC"/>
    <w:rsid w:val="003D5F23"/>
    <w:rsid w:val="003E0B34"/>
    <w:rsid w:val="003E253E"/>
    <w:rsid w:val="003E399C"/>
    <w:rsid w:val="003F0291"/>
    <w:rsid w:val="003F2629"/>
    <w:rsid w:val="003F4521"/>
    <w:rsid w:val="004013C3"/>
    <w:rsid w:val="0040394F"/>
    <w:rsid w:val="0041184D"/>
    <w:rsid w:val="00415135"/>
    <w:rsid w:val="00420E79"/>
    <w:rsid w:val="0044151A"/>
    <w:rsid w:val="004651CD"/>
    <w:rsid w:val="00480388"/>
    <w:rsid w:val="004813F1"/>
    <w:rsid w:val="00487891"/>
    <w:rsid w:val="00492F06"/>
    <w:rsid w:val="00493D9F"/>
    <w:rsid w:val="004942D2"/>
    <w:rsid w:val="00497051"/>
    <w:rsid w:val="004A1B9A"/>
    <w:rsid w:val="004B627E"/>
    <w:rsid w:val="004B6EE6"/>
    <w:rsid w:val="004B7E3A"/>
    <w:rsid w:val="004C2CDA"/>
    <w:rsid w:val="004C3DDE"/>
    <w:rsid w:val="004C5E42"/>
    <w:rsid w:val="004C7427"/>
    <w:rsid w:val="004D1C00"/>
    <w:rsid w:val="004E317F"/>
    <w:rsid w:val="004E475D"/>
    <w:rsid w:val="004E74D1"/>
    <w:rsid w:val="004E7CC3"/>
    <w:rsid w:val="004F04AC"/>
    <w:rsid w:val="004F5DAA"/>
    <w:rsid w:val="004F606A"/>
    <w:rsid w:val="005015D9"/>
    <w:rsid w:val="0050275B"/>
    <w:rsid w:val="00503F8C"/>
    <w:rsid w:val="005052D5"/>
    <w:rsid w:val="00506992"/>
    <w:rsid w:val="0051167C"/>
    <w:rsid w:val="0051619A"/>
    <w:rsid w:val="005168E6"/>
    <w:rsid w:val="00530853"/>
    <w:rsid w:val="0053097C"/>
    <w:rsid w:val="0053146B"/>
    <w:rsid w:val="00550EB7"/>
    <w:rsid w:val="00551A52"/>
    <w:rsid w:val="005522C5"/>
    <w:rsid w:val="00552ECE"/>
    <w:rsid w:val="00554592"/>
    <w:rsid w:val="00556748"/>
    <w:rsid w:val="00556CA2"/>
    <w:rsid w:val="005618A6"/>
    <w:rsid w:val="00562BF2"/>
    <w:rsid w:val="00562E24"/>
    <w:rsid w:val="005656D1"/>
    <w:rsid w:val="00565AD8"/>
    <w:rsid w:val="005669DD"/>
    <w:rsid w:val="00570CD6"/>
    <w:rsid w:val="00571FF1"/>
    <w:rsid w:val="00580D5F"/>
    <w:rsid w:val="005828BF"/>
    <w:rsid w:val="00584905"/>
    <w:rsid w:val="005855FE"/>
    <w:rsid w:val="0058730E"/>
    <w:rsid w:val="0059413F"/>
    <w:rsid w:val="0059695A"/>
    <w:rsid w:val="005A12BB"/>
    <w:rsid w:val="005A3009"/>
    <w:rsid w:val="005A647E"/>
    <w:rsid w:val="005B57F9"/>
    <w:rsid w:val="005C068E"/>
    <w:rsid w:val="005C1A0A"/>
    <w:rsid w:val="005C7139"/>
    <w:rsid w:val="005E22CC"/>
    <w:rsid w:val="005E288F"/>
    <w:rsid w:val="005E4C99"/>
    <w:rsid w:val="005F0ED3"/>
    <w:rsid w:val="005F5A53"/>
    <w:rsid w:val="006111BF"/>
    <w:rsid w:val="00615F09"/>
    <w:rsid w:val="00620B5F"/>
    <w:rsid w:val="00621DF5"/>
    <w:rsid w:val="0062241C"/>
    <w:rsid w:val="00626151"/>
    <w:rsid w:val="00630658"/>
    <w:rsid w:val="00630768"/>
    <w:rsid w:val="00646CED"/>
    <w:rsid w:val="006523DD"/>
    <w:rsid w:val="00653999"/>
    <w:rsid w:val="00655128"/>
    <w:rsid w:val="0066063D"/>
    <w:rsid w:val="00664C6B"/>
    <w:rsid w:val="00664D98"/>
    <w:rsid w:val="00672A2E"/>
    <w:rsid w:val="0067402B"/>
    <w:rsid w:val="00675A05"/>
    <w:rsid w:val="00677AEC"/>
    <w:rsid w:val="0068282B"/>
    <w:rsid w:val="0068561F"/>
    <w:rsid w:val="006914F7"/>
    <w:rsid w:val="006A2945"/>
    <w:rsid w:val="006B3B3D"/>
    <w:rsid w:val="006B66F5"/>
    <w:rsid w:val="006C1DB9"/>
    <w:rsid w:val="006D5887"/>
    <w:rsid w:val="006D5DE8"/>
    <w:rsid w:val="006E188F"/>
    <w:rsid w:val="006E620E"/>
    <w:rsid w:val="00700F65"/>
    <w:rsid w:val="00726B08"/>
    <w:rsid w:val="00726F9D"/>
    <w:rsid w:val="00730B4A"/>
    <w:rsid w:val="0073654B"/>
    <w:rsid w:val="0074175F"/>
    <w:rsid w:val="00750608"/>
    <w:rsid w:val="00750E95"/>
    <w:rsid w:val="00774372"/>
    <w:rsid w:val="007835FA"/>
    <w:rsid w:val="007852AA"/>
    <w:rsid w:val="00787020"/>
    <w:rsid w:val="00792316"/>
    <w:rsid w:val="0079406F"/>
    <w:rsid w:val="00794659"/>
    <w:rsid w:val="00795CAA"/>
    <w:rsid w:val="007A0645"/>
    <w:rsid w:val="007A266C"/>
    <w:rsid w:val="007A37C8"/>
    <w:rsid w:val="007A386C"/>
    <w:rsid w:val="007A4959"/>
    <w:rsid w:val="007C1DE6"/>
    <w:rsid w:val="007C2248"/>
    <w:rsid w:val="007C701E"/>
    <w:rsid w:val="007D4517"/>
    <w:rsid w:val="007E1FD8"/>
    <w:rsid w:val="007E358E"/>
    <w:rsid w:val="007E5157"/>
    <w:rsid w:val="007F09C4"/>
    <w:rsid w:val="007F2A5C"/>
    <w:rsid w:val="007F752A"/>
    <w:rsid w:val="00803045"/>
    <w:rsid w:val="00805C37"/>
    <w:rsid w:val="00807877"/>
    <w:rsid w:val="00807FCC"/>
    <w:rsid w:val="00812257"/>
    <w:rsid w:val="00812A52"/>
    <w:rsid w:val="00820F10"/>
    <w:rsid w:val="00821474"/>
    <w:rsid w:val="00824D29"/>
    <w:rsid w:val="00825C21"/>
    <w:rsid w:val="00834263"/>
    <w:rsid w:val="008347E7"/>
    <w:rsid w:val="00837A87"/>
    <w:rsid w:val="00837AC6"/>
    <w:rsid w:val="00840152"/>
    <w:rsid w:val="00861A82"/>
    <w:rsid w:val="0086571E"/>
    <w:rsid w:val="00873295"/>
    <w:rsid w:val="00880736"/>
    <w:rsid w:val="00881CC4"/>
    <w:rsid w:val="0088439F"/>
    <w:rsid w:val="00895815"/>
    <w:rsid w:val="008A2455"/>
    <w:rsid w:val="008A5F82"/>
    <w:rsid w:val="008A7201"/>
    <w:rsid w:val="008A7E5C"/>
    <w:rsid w:val="008B2740"/>
    <w:rsid w:val="008B612F"/>
    <w:rsid w:val="008B6CC5"/>
    <w:rsid w:val="008C0E88"/>
    <w:rsid w:val="008C3CDB"/>
    <w:rsid w:val="008D28B1"/>
    <w:rsid w:val="008D4075"/>
    <w:rsid w:val="008D5578"/>
    <w:rsid w:val="008E610B"/>
    <w:rsid w:val="008F170F"/>
    <w:rsid w:val="008F50BB"/>
    <w:rsid w:val="00901235"/>
    <w:rsid w:val="009020C8"/>
    <w:rsid w:val="0090417D"/>
    <w:rsid w:val="00906C97"/>
    <w:rsid w:val="00911385"/>
    <w:rsid w:val="00912338"/>
    <w:rsid w:val="00915D76"/>
    <w:rsid w:val="009173EA"/>
    <w:rsid w:val="00920578"/>
    <w:rsid w:val="00932981"/>
    <w:rsid w:val="009369A9"/>
    <w:rsid w:val="009435C6"/>
    <w:rsid w:val="00945AD7"/>
    <w:rsid w:val="00947B0D"/>
    <w:rsid w:val="00950DF2"/>
    <w:rsid w:val="009545A4"/>
    <w:rsid w:val="00956E1A"/>
    <w:rsid w:val="009572B0"/>
    <w:rsid w:val="0095793B"/>
    <w:rsid w:val="009612CA"/>
    <w:rsid w:val="009638F3"/>
    <w:rsid w:val="00965999"/>
    <w:rsid w:val="009668FE"/>
    <w:rsid w:val="00972702"/>
    <w:rsid w:val="00973E46"/>
    <w:rsid w:val="00977FCF"/>
    <w:rsid w:val="00995730"/>
    <w:rsid w:val="009972FB"/>
    <w:rsid w:val="00997B19"/>
    <w:rsid w:val="009B562E"/>
    <w:rsid w:val="009B6475"/>
    <w:rsid w:val="009C02B8"/>
    <w:rsid w:val="009C25AC"/>
    <w:rsid w:val="009C41B7"/>
    <w:rsid w:val="009C449D"/>
    <w:rsid w:val="009D142D"/>
    <w:rsid w:val="009D7C71"/>
    <w:rsid w:val="009E17DB"/>
    <w:rsid w:val="009E18AC"/>
    <w:rsid w:val="009E210F"/>
    <w:rsid w:val="009E36F2"/>
    <w:rsid w:val="009E4743"/>
    <w:rsid w:val="009E6764"/>
    <w:rsid w:val="009E733A"/>
    <w:rsid w:val="009F2686"/>
    <w:rsid w:val="00A0095F"/>
    <w:rsid w:val="00A03D9F"/>
    <w:rsid w:val="00A06842"/>
    <w:rsid w:val="00A13800"/>
    <w:rsid w:val="00A14C05"/>
    <w:rsid w:val="00A2033D"/>
    <w:rsid w:val="00A24C48"/>
    <w:rsid w:val="00A24CAA"/>
    <w:rsid w:val="00A252ED"/>
    <w:rsid w:val="00A3317B"/>
    <w:rsid w:val="00A377E0"/>
    <w:rsid w:val="00A40F9B"/>
    <w:rsid w:val="00A44F20"/>
    <w:rsid w:val="00A47C63"/>
    <w:rsid w:val="00A5405A"/>
    <w:rsid w:val="00A5475D"/>
    <w:rsid w:val="00A63AE7"/>
    <w:rsid w:val="00A67127"/>
    <w:rsid w:val="00A74DA0"/>
    <w:rsid w:val="00A75929"/>
    <w:rsid w:val="00A77489"/>
    <w:rsid w:val="00A822B5"/>
    <w:rsid w:val="00A93B17"/>
    <w:rsid w:val="00A95711"/>
    <w:rsid w:val="00A97309"/>
    <w:rsid w:val="00AA14D0"/>
    <w:rsid w:val="00AA31C3"/>
    <w:rsid w:val="00AA4EBD"/>
    <w:rsid w:val="00AB2C9A"/>
    <w:rsid w:val="00AB49FD"/>
    <w:rsid w:val="00AB5C8D"/>
    <w:rsid w:val="00AB7B93"/>
    <w:rsid w:val="00AB7D58"/>
    <w:rsid w:val="00AC44BE"/>
    <w:rsid w:val="00AC50A2"/>
    <w:rsid w:val="00AC7BB2"/>
    <w:rsid w:val="00AD0C0C"/>
    <w:rsid w:val="00AD195A"/>
    <w:rsid w:val="00AD7371"/>
    <w:rsid w:val="00AD799E"/>
    <w:rsid w:val="00AD79D9"/>
    <w:rsid w:val="00AE0494"/>
    <w:rsid w:val="00AE2272"/>
    <w:rsid w:val="00AE2306"/>
    <w:rsid w:val="00AF11FF"/>
    <w:rsid w:val="00AF6653"/>
    <w:rsid w:val="00B05822"/>
    <w:rsid w:val="00B35424"/>
    <w:rsid w:val="00B4202A"/>
    <w:rsid w:val="00B4610F"/>
    <w:rsid w:val="00B50904"/>
    <w:rsid w:val="00B5239D"/>
    <w:rsid w:val="00B577B8"/>
    <w:rsid w:val="00B61DF3"/>
    <w:rsid w:val="00B6447C"/>
    <w:rsid w:val="00B70FEE"/>
    <w:rsid w:val="00B95D85"/>
    <w:rsid w:val="00B97079"/>
    <w:rsid w:val="00BA0BFA"/>
    <w:rsid w:val="00BA6A56"/>
    <w:rsid w:val="00BA6EDB"/>
    <w:rsid w:val="00BA7C68"/>
    <w:rsid w:val="00BB04EB"/>
    <w:rsid w:val="00BB156E"/>
    <w:rsid w:val="00BC1C82"/>
    <w:rsid w:val="00BC6AD6"/>
    <w:rsid w:val="00BD0A1F"/>
    <w:rsid w:val="00BE0122"/>
    <w:rsid w:val="00BE09A6"/>
    <w:rsid w:val="00BE5389"/>
    <w:rsid w:val="00BF1DFC"/>
    <w:rsid w:val="00BF3024"/>
    <w:rsid w:val="00BF31CA"/>
    <w:rsid w:val="00BF6734"/>
    <w:rsid w:val="00C03A47"/>
    <w:rsid w:val="00C05BF2"/>
    <w:rsid w:val="00C06567"/>
    <w:rsid w:val="00C078D5"/>
    <w:rsid w:val="00C12C6F"/>
    <w:rsid w:val="00C302BA"/>
    <w:rsid w:val="00C313AD"/>
    <w:rsid w:val="00C37BEC"/>
    <w:rsid w:val="00C37CE8"/>
    <w:rsid w:val="00C41593"/>
    <w:rsid w:val="00C418FA"/>
    <w:rsid w:val="00C46338"/>
    <w:rsid w:val="00C51254"/>
    <w:rsid w:val="00C56B24"/>
    <w:rsid w:val="00C57A0B"/>
    <w:rsid w:val="00C60ECA"/>
    <w:rsid w:val="00C62992"/>
    <w:rsid w:val="00C67EC3"/>
    <w:rsid w:val="00C71A23"/>
    <w:rsid w:val="00C82F7F"/>
    <w:rsid w:val="00C86A71"/>
    <w:rsid w:val="00C93D29"/>
    <w:rsid w:val="00C9620A"/>
    <w:rsid w:val="00C97C85"/>
    <w:rsid w:val="00CA0756"/>
    <w:rsid w:val="00CA1545"/>
    <w:rsid w:val="00CA15E4"/>
    <w:rsid w:val="00CA20A5"/>
    <w:rsid w:val="00CA321B"/>
    <w:rsid w:val="00CA4C81"/>
    <w:rsid w:val="00CB489C"/>
    <w:rsid w:val="00CC4C35"/>
    <w:rsid w:val="00CD369E"/>
    <w:rsid w:val="00CD5A34"/>
    <w:rsid w:val="00CE031A"/>
    <w:rsid w:val="00CF1C07"/>
    <w:rsid w:val="00CF2B92"/>
    <w:rsid w:val="00CF2EBF"/>
    <w:rsid w:val="00D00515"/>
    <w:rsid w:val="00D00F34"/>
    <w:rsid w:val="00D00F63"/>
    <w:rsid w:val="00D0633C"/>
    <w:rsid w:val="00D0798C"/>
    <w:rsid w:val="00D103FA"/>
    <w:rsid w:val="00D118BB"/>
    <w:rsid w:val="00D12B6F"/>
    <w:rsid w:val="00D140CB"/>
    <w:rsid w:val="00D15DF0"/>
    <w:rsid w:val="00D20987"/>
    <w:rsid w:val="00D22167"/>
    <w:rsid w:val="00D2576A"/>
    <w:rsid w:val="00D30388"/>
    <w:rsid w:val="00D46640"/>
    <w:rsid w:val="00D50005"/>
    <w:rsid w:val="00D5093F"/>
    <w:rsid w:val="00D557C6"/>
    <w:rsid w:val="00D563A6"/>
    <w:rsid w:val="00D63EAD"/>
    <w:rsid w:val="00D80466"/>
    <w:rsid w:val="00D82527"/>
    <w:rsid w:val="00D947F4"/>
    <w:rsid w:val="00D9633F"/>
    <w:rsid w:val="00DA305D"/>
    <w:rsid w:val="00DA3FB9"/>
    <w:rsid w:val="00DB4F40"/>
    <w:rsid w:val="00DB5B6C"/>
    <w:rsid w:val="00DB680C"/>
    <w:rsid w:val="00DB68B1"/>
    <w:rsid w:val="00DC5B88"/>
    <w:rsid w:val="00DD38BC"/>
    <w:rsid w:val="00DE1CC4"/>
    <w:rsid w:val="00DE47D0"/>
    <w:rsid w:val="00DE76EB"/>
    <w:rsid w:val="00DE7997"/>
    <w:rsid w:val="00DF5971"/>
    <w:rsid w:val="00DF7A6A"/>
    <w:rsid w:val="00E02E23"/>
    <w:rsid w:val="00E0550D"/>
    <w:rsid w:val="00E10EC3"/>
    <w:rsid w:val="00E253BB"/>
    <w:rsid w:val="00E304D3"/>
    <w:rsid w:val="00E3369F"/>
    <w:rsid w:val="00E45C81"/>
    <w:rsid w:val="00E51D95"/>
    <w:rsid w:val="00E5380F"/>
    <w:rsid w:val="00E577AF"/>
    <w:rsid w:val="00E61F7F"/>
    <w:rsid w:val="00E739A5"/>
    <w:rsid w:val="00E81640"/>
    <w:rsid w:val="00E879DC"/>
    <w:rsid w:val="00E91393"/>
    <w:rsid w:val="00E95BE0"/>
    <w:rsid w:val="00EA2D24"/>
    <w:rsid w:val="00EA4C6C"/>
    <w:rsid w:val="00EA5325"/>
    <w:rsid w:val="00EB1EF5"/>
    <w:rsid w:val="00EC0668"/>
    <w:rsid w:val="00EC16EA"/>
    <w:rsid w:val="00EC7647"/>
    <w:rsid w:val="00EC7B6B"/>
    <w:rsid w:val="00ED0A9A"/>
    <w:rsid w:val="00ED22B2"/>
    <w:rsid w:val="00ED29EB"/>
    <w:rsid w:val="00ED41D4"/>
    <w:rsid w:val="00ED61A9"/>
    <w:rsid w:val="00EE2B02"/>
    <w:rsid w:val="00EE2E3A"/>
    <w:rsid w:val="00EE5B61"/>
    <w:rsid w:val="00EF0A15"/>
    <w:rsid w:val="00EF5FCC"/>
    <w:rsid w:val="00EF7E01"/>
    <w:rsid w:val="00F04DC6"/>
    <w:rsid w:val="00F07F33"/>
    <w:rsid w:val="00F1113A"/>
    <w:rsid w:val="00F12CEA"/>
    <w:rsid w:val="00F13E4B"/>
    <w:rsid w:val="00F30793"/>
    <w:rsid w:val="00F37D7E"/>
    <w:rsid w:val="00F47AAE"/>
    <w:rsid w:val="00F51D52"/>
    <w:rsid w:val="00F5257B"/>
    <w:rsid w:val="00F61ECB"/>
    <w:rsid w:val="00F62153"/>
    <w:rsid w:val="00F659F5"/>
    <w:rsid w:val="00F66A0E"/>
    <w:rsid w:val="00F6769C"/>
    <w:rsid w:val="00F6798B"/>
    <w:rsid w:val="00F7162F"/>
    <w:rsid w:val="00F7182D"/>
    <w:rsid w:val="00F71C64"/>
    <w:rsid w:val="00F7451E"/>
    <w:rsid w:val="00F7452A"/>
    <w:rsid w:val="00F82544"/>
    <w:rsid w:val="00F82CCF"/>
    <w:rsid w:val="00F851FA"/>
    <w:rsid w:val="00F865DE"/>
    <w:rsid w:val="00F945AC"/>
    <w:rsid w:val="00F955A2"/>
    <w:rsid w:val="00F96FC3"/>
    <w:rsid w:val="00FA05F7"/>
    <w:rsid w:val="00FA11C0"/>
    <w:rsid w:val="00FB00F4"/>
    <w:rsid w:val="00FB6473"/>
    <w:rsid w:val="00FC334E"/>
    <w:rsid w:val="00FC5911"/>
    <w:rsid w:val="00FC6818"/>
    <w:rsid w:val="00FD001B"/>
    <w:rsid w:val="00FD16A6"/>
    <w:rsid w:val="00FD3A3F"/>
    <w:rsid w:val="00FE1E84"/>
    <w:rsid w:val="00FE72E3"/>
    <w:rsid w:val="00FF1855"/>
    <w:rsid w:val="00FF2C0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7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C9"/>
  </w:style>
  <w:style w:type="paragraph" w:styleId="Heading1">
    <w:name w:val="heading 1"/>
    <w:basedOn w:val="Normal"/>
    <w:next w:val="Normal"/>
    <w:link w:val="Heading1Char"/>
    <w:uiPriority w:val="9"/>
    <w:qFormat/>
    <w:rsid w:val="002537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7C9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7C9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7C9"/>
    <w:rPr>
      <w:rFonts w:eastAsiaTheme="majorEastAsia" w:cstheme="majorBidi"/>
      <w:i/>
      <w:color w:val="000000" w:themeColor="text1"/>
      <w:sz w:val="24"/>
      <w:szCs w:val="24"/>
    </w:rPr>
  </w:style>
  <w:style w:type="paragraph" w:customStyle="1" w:styleId="Default">
    <w:name w:val="Default"/>
    <w:rsid w:val="002537C9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37C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7C9"/>
    <w:rPr>
      <w:rFonts w:eastAsiaTheme="majorEastAsia" w:cstheme="majorBidi"/>
      <w:b/>
      <w:i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537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C9"/>
  </w:style>
  <w:style w:type="paragraph" w:styleId="Footer">
    <w:name w:val="footer"/>
    <w:basedOn w:val="Normal"/>
    <w:link w:val="FooterChar"/>
    <w:uiPriority w:val="99"/>
    <w:unhideWhenUsed/>
    <w:rsid w:val="002537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C9"/>
  </w:style>
  <w:style w:type="character" w:styleId="PlaceholderText">
    <w:name w:val="Placeholder Text"/>
    <w:basedOn w:val="DefaultParagraphFont"/>
    <w:uiPriority w:val="99"/>
    <w:semiHidden/>
    <w:rsid w:val="002537C9"/>
    <w:rPr>
      <w:color w:val="808080"/>
    </w:rPr>
  </w:style>
  <w:style w:type="character" w:customStyle="1" w:styleId="Style11pt">
    <w:name w:val="Style 11 pt"/>
    <w:basedOn w:val="DefaultParagraphFont"/>
    <w:rsid w:val="00E879DC"/>
    <w:rPr>
      <w:rFonts w:ascii="Times" w:hAnsi="Times"/>
      <w:vanish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37608F"/>
    <w:pPr>
      <w:spacing w:line="240" w:lineRule="auto"/>
    </w:pPr>
  </w:style>
  <w:style w:type="character" w:styleId="Hyperlink">
    <w:name w:val="Hyperlink"/>
    <w:basedOn w:val="DefaultParagraphFont"/>
    <w:unhideWhenUsed/>
    <w:rsid w:val="00AB7B93"/>
    <w:rPr>
      <w:color w:val="0000FF"/>
      <w:u w:val="single"/>
    </w:rPr>
  </w:style>
  <w:style w:type="paragraph" w:styleId="BodyText3">
    <w:name w:val="Body Text 3"/>
    <w:basedOn w:val="Normal"/>
    <w:link w:val="BodyText3Char"/>
    <w:rsid w:val="00AB7B9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B7B93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5830"/>
  </w:style>
  <w:style w:type="character" w:customStyle="1" w:styleId="highlight2">
    <w:name w:val="highlight2"/>
    <w:basedOn w:val="DefaultParagraphFont"/>
    <w:rsid w:val="00E9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C9"/>
  </w:style>
  <w:style w:type="paragraph" w:styleId="Heading1">
    <w:name w:val="heading 1"/>
    <w:basedOn w:val="Normal"/>
    <w:next w:val="Normal"/>
    <w:link w:val="Heading1Char"/>
    <w:uiPriority w:val="9"/>
    <w:qFormat/>
    <w:rsid w:val="002537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7C9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7C9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7C9"/>
    <w:rPr>
      <w:rFonts w:eastAsiaTheme="majorEastAsia" w:cstheme="majorBidi"/>
      <w:i/>
      <w:color w:val="000000" w:themeColor="text1"/>
      <w:sz w:val="24"/>
      <w:szCs w:val="24"/>
    </w:rPr>
  </w:style>
  <w:style w:type="paragraph" w:customStyle="1" w:styleId="Default">
    <w:name w:val="Default"/>
    <w:rsid w:val="002537C9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37C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7C9"/>
    <w:rPr>
      <w:rFonts w:eastAsiaTheme="majorEastAsia" w:cstheme="majorBidi"/>
      <w:b/>
      <w:i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537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C9"/>
  </w:style>
  <w:style w:type="paragraph" w:styleId="Footer">
    <w:name w:val="footer"/>
    <w:basedOn w:val="Normal"/>
    <w:link w:val="FooterChar"/>
    <w:uiPriority w:val="99"/>
    <w:unhideWhenUsed/>
    <w:rsid w:val="002537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C9"/>
  </w:style>
  <w:style w:type="character" w:styleId="PlaceholderText">
    <w:name w:val="Placeholder Text"/>
    <w:basedOn w:val="DefaultParagraphFont"/>
    <w:uiPriority w:val="99"/>
    <w:semiHidden/>
    <w:rsid w:val="002537C9"/>
    <w:rPr>
      <w:color w:val="808080"/>
    </w:rPr>
  </w:style>
  <w:style w:type="character" w:customStyle="1" w:styleId="Style11pt">
    <w:name w:val="Style 11 pt"/>
    <w:basedOn w:val="DefaultParagraphFont"/>
    <w:rsid w:val="00E879DC"/>
    <w:rPr>
      <w:rFonts w:ascii="Times" w:hAnsi="Times"/>
      <w:vanish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37608F"/>
    <w:pPr>
      <w:spacing w:line="240" w:lineRule="auto"/>
    </w:pPr>
  </w:style>
  <w:style w:type="character" w:styleId="Hyperlink">
    <w:name w:val="Hyperlink"/>
    <w:basedOn w:val="DefaultParagraphFont"/>
    <w:unhideWhenUsed/>
    <w:rsid w:val="00AB7B93"/>
    <w:rPr>
      <w:color w:val="0000FF"/>
      <w:u w:val="single"/>
    </w:rPr>
  </w:style>
  <w:style w:type="paragraph" w:styleId="BodyText3">
    <w:name w:val="Body Text 3"/>
    <w:basedOn w:val="Normal"/>
    <w:link w:val="BodyText3Char"/>
    <w:rsid w:val="00AB7B9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B7B93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5830"/>
  </w:style>
  <w:style w:type="character" w:customStyle="1" w:styleId="highlight2">
    <w:name w:val="highlight2"/>
    <w:basedOn w:val="DefaultParagraphFont"/>
    <w:rsid w:val="00E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848A-7383-4134-A4B8-6354F3F7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4698</Words>
  <Characters>26785</Characters>
  <Application>Microsoft Office Word</Application>
  <DocSecurity>4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Weijie</dc:creator>
  <cp:lastModifiedBy>Lambrick D.M. </cp:lastModifiedBy>
  <cp:revision>2</cp:revision>
  <cp:lastPrinted>2015-06-12T11:52:00Z</cp:lastPrinted>
  <dcterms:created xsi:type="dcterms:W3CDTF">2016-04-27T15:03:00Z</dcterms:created>
  <dcterms:modified xsi:type="dcterms:W3CDTF">2016-04-27T15:03:00Z</dcterms:modified>
</cp:coreProperties>
</file>