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BCE34" w14:textId="362BE80E" w:rsidR="006F5433" w:rsidRPr="00D544B1" w:rsidRDefault="006F5433" w:rsidP="009D5324">
      <w:pPr>
        <w:spacing w:line="360" w:lineRule="auto"/>
        <w:rPr>
          <w:lang w:val="en-GB"/>
        </w:rPr>
      </w:pPr>
      <w:proofErr w:type="spellStart"/>
      <w:r w:rsidRPr="00D544B1">
        <w:rPr>
          <w:lang w:val="en-GB"/>
        </w:rPr>
        <w:t>Xylo</w:t>
      </w:r>
      <w:proofErr w:type="spellEnd"/>
      <w:r w:rsidRPr="00D544B1">
        <w:rPr>
          <w:lang w:val="en-GB"/>
        </w:rPr>
        <w:t xml:space="preserve">-oligosaccharides </w:t>
      </w:r>
      <w:r w:rsidR="00890EDA" w:rsidRPr="00D544B1">
        <w:t xml:space="preserve">alone or in </w:t>
      </w:r>
      <w:proofErr w:type="spellStart"/>
      <w:r w:rsidR="00890EDA" w:rsidRPr="00D544B1">
        <w:t>synbiotic</w:t>
      </w:r>
      <w:proofErr w:type="spellEnd"/>
      <w:r w:rsidR="00890EDA" w:rsidRPr="00D544B1">
        <w:t xml:space="preserve"> combination with </w:t>
      </w:r>
      <w:proofErr w:type="spellStart"/>
      <w:r w:rsidR="00890EDA" w:rsidRPr="00D544B1">
        <w:rPr>
          <w:i/>
        </w:rPr>
        <w:t>Bifidobacterium</w:t>
      </w:r>
      <w:proofErr w:type="spellEnd"/>
      <w:r w:rsidR="00890EDA" w:rsidRPr="00D544B1">
        <w:t xml:space="preserve"> </w:t>
      </w:r>
      <w:proofErr w:type="spellStart"/>
      <w:r w:rsidR="00890EDA" w:rsidRPr="00D544B1">
        <w:rPr>
          <w:i/>
        </w:rPr>
        <w:t>animalis</w:t>
      </w:r>
      <w:proofErr w:type="spellEnd"/>
      <w:r w:rsidR="00890EDA" w:rsidRPr="00D544B1">
        <w:t xml:space="preserve"> subsp. </w:t>
      </w:r>
      <w:proofErr w:type="spellStart"/>
      <w:r w:rsidR="00890EDA" w:rsidRPr="00D544B1">
        <w:t>l</w:t>
      </w:r>
      <w:r w:rsidR="00890EDA" w:rsidRPr="00D544B1">
        <w:rPr>
          <w:i/>
        </w:rPr>
        <w:t>actis</w:t>
      </w:r>
      <w:proofErr w:type="spellEnd"/>
      <w:r w:rsidR="00890EDA" w:rsidRPr="00D544B1">
        <w:t xml:space="preserve"> ind</w:t>
      </w:r>
      <w:r w:rsidR="00374501" w:rsidRPr="00D544B1">
        <w:t>uce</w:t>
      </w:r>
      <w:r w:rsidR="00A8487A" w:rsidRPr="00D544B1">
        <w:t xml:space="preserve"> </w:t>
      </w:r>
      <w:proofErr w:type="spellStart"/>
      <w:r w:rsidR="00A8487A" w:rsidRPr="00D544B1">
        <w:t>bifidogenesis</w:t>
      </w:r>
      <w:proofErr w:type="spellEnd"/>
      <w:r w:rsidR="00A8487A" w:rsidRPr="00D544B1">
        <w:t xml:space="preserve"> and modulate</w:t>
      </w:r>
      <w:r w:rsidR="00890EDA" w:rsidRPr="00D544B1">
        <w:t xml:space="preserve"> markers of immune function in healthy </w:t>
      </w:r>
      <w:r w:rsidRPr="00D544B1">
        <w:rPr>
          <w:lang w:val="en-GB"/>
        </w:rPr>
        <w:t xml:space="preserve">adults: a </w:t>
      </w:r>
      <w:r w:rsidRPr="00D544B1">
        <w:t>double-blind, placebo controlled, randomized</w:t>
      </w:r>
      <w:r w:rsidR="009031A7" w:rsidRPr="00D544B1">
        <w:t xml:space="preserve">, </w:t>
      </w:r>
      <w:proofErr w:type="gramStart"/>
      <w:r w:rsidR="009031A7" w:rsidRPr="00D544B1">
        <w:t>factorial</w:t>
      </w:r>
      <w:proofErr w:type="gramEnd"/>
      <w:r w:rsidRPr="00D544B1">
        <w:t xml:space="preserve"> cross-over study</w:t>
      </w:r>
    </w:p>
    <w:p w14:paraId="160249F4" w14:textId="77777777" w:rsidR="006F5433" w:rsidRPr="00D544B1" w:rsidRDefault="006F5433" w:rsidP="009D5324">
      <w:pPr>
        <w:spacing w:line="360" w:lineRule="auto"/>
        <w:rPr>
          <w:lang w:val="en-GB"/>
        </w:rPr>
      </w:pPr>
    </w:p>
    <w:p w14:paraId="70DBDDCB" w14:textId="6975BE70" w:rsidR="006F5433" w:rsidRPr="00D544B1" w:rsidRDefault="006F5433" w:rsidP="009D5324">
      <w:pPr>
        <w:spacing w:line="360" w:lineRule="auto"/>
        <w:rPr>
          <w:lang w:val="en-GB"/>
        </w:rPr>
      </w:pPr>
      <w:r w:rsidRPr="00D544B1">
        <w:rPr>
          <w:lang w:val="en-GB"/>
        </w:rPr>
        <w:t xml:space="preserve">Caroline E. </w:t>
      </w:r>
      <w:r w:rsidR="00082F07" w:rsidRPr="00D544B1">
        <w:rPr>
          <w:lang w:val="en-GB"/>
        </w:rPr>
        <w:t>Childs</w:t>
      </w:r>
      <w:r w:rsidR="00082F07" w:rsidRPr="00D544B1">
        <w:rPr>
          <w:vertAlign w:val="superscript"/>
          <w:lang w:val="en-GB"/>
        </w:rPr>
        <w:t>1</w:t>
      </w:r>
      <w:r w:rsidRPr="00D544B1">
        <w:rPr>
          <w:lang w:val="en-GB"/>
        </w:rPr>
        <w:t xml:space="preserve">, Henna </w:t>
      </w:r>
      <w:r w:rsidRPr="00D544B1">
        <w:t>Röytiö</w:t>
      </w:r>
      <w:r w:rsidR="00082F07" w:rsidRPr="00D544B1">
        <w:rPr>
          <w:vertAlign w:val="superscript"/>
        </w:rPr>
        <w:t>2</w:t>
      </w:r>
      <w:proofErr w:type="gramStart"/>
      <w:r w:rsidR="00AC09B4" w:rsidRPr="00D544B1">
        <w:rPr>
          <w:vertAlign w:val="superscript"/>
        </w:rPr>
        <w:t>,3</w:t>
      </w:r>
      <w:proofErr w:type="gramEnd"/>
      <w:r w:rsidRPr="00D544B1">
        <w:t xml:space="preserve">, </w:t>
      </w:r>
      <w:proofErr w:type="spellStart"/>
      <w:r w:rsidR="009221E7" w:rsidRPr="00D544B1">
        <w:t>Esa</w:t>
      </w:r>
      <w:proofErr w:type="spellEnd"/>
      <w:r w:rsidR="009221E7" w:rsidRPr="00D544B1">
        <w:t xml:space="preserve"> Alhoniemi</w:t>
      </w:r>
      <w:r w:rsidR="00AC09B4" w:rsidRPr="00D544B1">
        <w:rPr>
          <w:vertAlign w:val="superscript"/>
        </w:rPr>
        <w:t>4</w:t>
      </w:r>
      <w:r w:rsidR="009221E7" w:rsidRPr="00D544B1">
        <w:t xml:space="preserve">, </w:t>
      </w:r>
      <w:r w:rsidRPr="00D544B1">
        <w:t xml:space="preserve">Agnes A. </w:t>
      </w:r>
      <w:r w:rsidRPr="00D544B1">
        <w:rPr>
          <w:lang w:val="en-GB"/>
        </w:rPr>
        <w:t>Fekete</w:t>
      </w:r>
      <w:r w:rsidR="00082F07" w:rsidRPr="00D544B1">
        <w:rPr>
          <w:vertAlign w:val="superscript"/>
          <w:lang w:val="en-GB"/>
        </w:rPr>
        <w:t>1</w:t>
      </w:r>
      <w:r w:rsidRPr="00D544B1">
        <w:rPr>
          <w:lang w:val="en-GB"/>
        </w:rPr>
        <w:t xml:space="preserve">, Sofia D. </w:t>
      </w:r>
      <w:proofErr w:type="spellStart"/>
      <w:r w:rsidRPr="00D544B1">
        <w:rPr>
          <w:lang w:val="en-GB"/>
        </w:rPr>
        <w:t>Forssten</w:t>
      </w:r>
      <w:proofErr w:type="spellEnd"/>
      <w:r w:rsidR="00082F07" w:rsidRPr="00D544B1">
        <w:rPr>
          <w:vertAlign w:val="superscript"/>
        </w:rPr>
        <w:t>2</w:t>
      </w:r>
      <w:r w:rsidRPr="00D544B1">
        <w:rPr>
          <w:lang w:val="en-GB"/>
        </w:rPr>
        <w:t xml:space="preserve">, </w:t>
      </w:r>
      <w:proofErr w:type="spellStart"/>
      <w:r w:rsidRPr="00D544B1">
        <w:rPr>
          <w:lang w:val="en-GB"/>
        </w:rPr>
        <w:t>Natasa</w:t>
      </w:r>
      <w:proofErr w:type="spellEnd"/>
      <w:r w:rsidRPr="00D544B1">
        <w:rPr>
          <w:lang w:val="en-GB"/>
        </w:rPr>
        <w:t xml:space="preserve"> Hudjec</w:t>
      </w:r>
      <w:r w:rsidR="00082F07" w:rsidRPr="00D544B1">
        <w:rPr>
          <w:vertAlign w:val="superscript"/>
          <w:lang w:val="en-GB"/>
        </w:rPr>
        <w:t>1</w:t>
      </w:r>
      <w:r w:rsidRPr="00D544B1">
        <w:rPr>
          <w:lang w:val="en-GB"/>
        </w:rPr>
        <w:t>, Ying N</w:t>
      </w:r>
      <w:r w:rsidR="00F85949" w:rsidRPr="00D544B1">
        <w:rPr>
          <w:lang w:val="en-GB"/>
        </w:rPr>
        <w:t>i</w:t>
      </w:r>
      <w:r w:rsidRPr="00D544B1">
        <w:rPr>
          <w:lang w:val="en-GB"/>
        </w:rPr>
        <w:t xml:space="preserve"> Lim</w:t>
      </w:r>
      <w:r w:rsidR="00082F07" w:rsidRPr="00D544B1">
        <w:rPr>
          <w:vertAlign w:val="superscript"/>
          <w:lang w:val="en-GB"/>
        </w:rPr>
        <w:t>1</w:t>
      </w:r>
      <w:r w:rsidRPr="00D544B1">
        <w:rPr>
          <w:lang w:val="en-GB"/>
        </w:rPr>
        <w:t>, Cara J. Steger</w:t>
      </w:r>
      <w:r w:rsidR="00082F07" w:rsidRPr="00D544B1">
        <w:rPr>
          <w:vertAlign w:val="superscript"/>
          <w:lang w:val="en-GB"/>
        </w:rPr>
        <w:t>1</w:t>
      </w:r>
      <w:r w:rsidRPr="00D544B1">
        <w:rPr>
          <w:lang w:val="en-GB"/>
        </w:rPr>
        <w:t xml:space="preserve">, </w:t>
      </w:r>
      <w:r w:rsidR="000013DB" w:rsidRPr="00D544B1">
        <w:rPr>
          <w:lang w:val="en-GB"/>
        </w:rPr>
        <w:t>Parveen Yaqoob</w:t>
      </w:r>
      <w:r w:rsidR="00082F07" w:rsidRPr="00D544B1">
        <w:rPr>
          <w:vertAlign w:val="superscript"/>
          <w:lang w:val="en-GB"/>
        </w:rPr>
        <w:t>1</w:t>
      </w:r>
      <w:r w:rsidR="000013DB" w:rsidRPr="00D544B1">
        <w:rPr>
          <w:lang w:val="en-GB"/>
        </w:rPr>
        <w:t xml:space="preserve">, </w:t>
      </w:r>
      <w:r w:rsidRPr="00D544B1">
        <w:rPr>
          <w:lang w:val="en-GB"/>
        </w:rPr>
        <w:t>Kieran M. Tuohy</w:t>
      </w:r>
      <w:r w:rsidR="00082F07" w:rsidRPr="00D544B1">
        <w:rPr>
          <w:vertAlign w:val="superscript"/>
          <w:lang w:val="en-GB"/>
        </w:rPr>
        <w:t>1</w:t>
      </w:r>
      <w:r w:rsidR="00AC09B4" w:rsidRPr="00D544B1">
        <w:rPr>
          <w:vertAlign w:val="superscript"/>
          <w:lang w:val="en-GB"/>
        </w:rPr>
        <w:t>,5</w:t>
      </w:r>
      <w:r w:rsidRPr="00D544B1">
        <w:rPr>
          <w:lang w:val="en-GB"/>
        </w:rPr>
        <w:t>, Robert A. Rastall</w:t>
      </w:r>
      <w:r w:rsidR="00082F07" w:rsidRPr="00D544B1">
        <w:rPr>
          <w:vertAlign w:val="superscript"/>
          <w:lang w:val="en-GB"/>
        </w:rPr>
        <w:t>1</w:t>
      </w:r>
      <w:r w:rsidRPr="00D544B1">
        <w:rPr>
          <w:lang w:val="en-GB"/>
        </w:rPr>
        <w:t>, Art</w:t>
      </w:r>
      <w:r w:rsidR="00F85949" w:rsidRPr="00D544B1">
        <w:rPr>
          <w:lang w:val="en-GB"/>
        </w:rPr>
        <w:t>h</w:t>
      </w:r>
      <w:r w:rsidRPr="00D544B1">
        <w:rPr>
          <w:lang w:val="en-GB"/>
        </w:rPr>
        <w:t>ur C. Ouwehand</w:t>
      </w:r>
      <w:r w:rsidR="00082F07" w:rsidRPr="00D544B1">
        <w:rPr>
          <w:vertAlign w:val="superscript"/>
        </w:rPr>
        <w:t>2</w:t>
      </w:r>
      <w:r w:rsidRPr="00D544B1">
        <w:rPr>
          <w:lang w:val="en-GB"/>
        </w:rPr>
        <w:t xml:space="preserve"> &amp; Glenn R. Gibson</w:t>
      </w:r>
      <w:r w:rsidR="00082F07" w:rsidRPr="00D544B1">
        <w:rPr>
          <w:vertAlign w:val="superscript"/>
          <w:lang w:val="en-GB"/>
        </w:rPr>
        <w:t>1</w:t>
      </w:r>
    </w:p>
    <w:p w14:paraId="3DD8B1E0" w14:textId="77777777" w:rsidR="006F5433" w:rsidRPr="00D544B1" w:rsidRDefault="006F5433" w:rsidP="009D5324">
      <w:pPr>
        <w:spacing w:line="360" w:lineRule="auto"/>
        <w:rPr>
          <w:lang w:val="en-GB"/>
        </w:rPr>
      </w:pPr>
    </w:p>
    <w:p w14:paraId="3D2CC567" w14:textId="57BFCA61" w:rsidR="006F5433" w:rsidRPr="00D544B1" w:rsidRDefault="00082F07" w:rsidP="009D5324">
      <w:pPr>
        <w:spacing w:line="360" w:lineRule="auto"/>
        <w:rPr>
          <w:lang w:val="en-GB"/>
        </w:rPr>
      </w:pPr>
      <w:r w:rsidRPr="00D544B1">
        <w:rPr>
          <w:vertAlign w:val="superscript"/>
          <w:lang w:val="en-GB"/>
        </w:rPr>
        <w:t>1</w:t>
      </w:r>
      <w:r w:rsidR="006F5433" w:rsidRPr="00D544B1">
        <w:rPr>
          <w:lang w:val="en-GB"/>
        </w:rPr>
        <w:t xml:space="preserve">Department of Food and Nutritional Sciences, </w:t>
      </w:r>
      <w:proofErr w:type="gramStart"/>
      <w:r w:rsidR="009A2685" w:rsidRPr="00D544B1">
        <w:rPr>
          <w:lang w:val="en-GB"/>
        </w:rPr>
        <w:t>The</w:t>
      </w:r>
      <w:proofErr w:type="gramEnd"/>
      <w:r w:rsidR="009A2685" w:rsidRPr="00D544B1">
        <w:rPr>
          <w:lang w:val="en-GB"/>
        </w:rPr>
        <w:t xml:space="preserve"> </w:t>
      </w:r>
      <w:r w:rsidR="006F5433" w:rsidRPr="00D544B1">
        <w:rPr>
          <w:lang w:val="en-GB"/>
        </w:rPr>
        <w:t xml:space="preserve">University of Reading, Reading RG6 6AP, United Kingdom.  </w:t>
      </w:r>
      <w:r w:rsidRPr="00D544B1">
        <w:rPr>
          <w:vertAlign w:val="superscript"/>
        </w:rPr>
        <w:t>2</w:t>
      </w:r>
      <w:r w:rsidR="006F5433" w:rsidRPr="00D544B1">
        <w:rPr>
          <w:lang w:val="en-GB"/>
        </w:rPr>
        <w:t xml:space="preserve">Active Nutrition, DuPont Nutrition &amp; Health, </w:t>
      </w:r>
      <w:proofErr w:type="spellStart"/>
      <w:r w:rsidRPr="00D544B1">
        <w:t>Kantvik</w:t>
      </w:r>
      <w:proofErr w:type="spellEnd"/>
      <w:r w:rsidRPr="00D544B1">
        <w:t xml:space="preserve"> FI-02460 Finland</w:t>
      </w:r>
      <w:r w:rsidR="006F5433" w:rsidRPr="00D544B1">
        <w:t xml:space="preserve">.  </w:t>
      </w:r>
      <w:proofErr w:type="gramStart"/>
      <w:r w:rsidR="00AC09B4" w:rsidRPr="00D544B1">
        <w:rPr>
          <w:vertAlign w:val="superscript"/>
        </w:rPr>
        <w:t>3</w:t>
      </w:r>
      <w:r w:rsidR="00AC09B4" w:rsidRPr="00D544B1">
        <w:t>University of Turku, Functional Foods Forum, Turku, FI-20520 Finland.</w:t>
      </w:r>
      <w:proofErr w:type="gramEnd"/>
      <w:r w:rsidR="00AC09B4" w:rsidRPr="00D544B1">
        <w:t xml:space="preserve">  </w:t>
      </w:r>
      <w:r w:rsidR="00AC09B4" w:rsidRPr="00D544B1">
        <w:rPr>
          <w:vertAlign w:val="superscript"/>
        </w:rPr>
        <w:t>4</w:t>
      </w:r>
      <w:r w:rsidR="009221E7" w:rsidRPr="00D544B1">
        <w:t xml:space="preserve">Pharmatest Services Ltd, Turku, </w:t>
      </w:r>
      <w:r w:rsidR="009221E7" w:rsidRPr="00D544B1">
        <w:rPr>
          <w:lang w:val="fi-FI"/>
        </w:rPr>
        <w:t xml:space="preserve">FI-20520 FINLAND.  </w:t>
      </w:r>
      <w:r w:rsidR="00AC09B4" w:rsidRPr="00D544B1">
        <w:rPr>
          <w:vertAlign w:val="superscript"/>
          <w:lang w:val="en-GB"/>
        </w:rPr>
        <w:t>5</w:t>
      </w:r>
      <w:r w:rsidR="006F5433" w:rsidRPr="00D544B1">
        <w:t xml:space="preserve">Department of Food Quality and Nutrition, Research and Innovation Centre, </w:t>
      </w:r>
      <w:proofErr w:type="spellStart"/>
      <w:r w:rsidR="006F5433" w:rsidRPr="00D544B1">
        <w:t>Fondazione</w:t>
      </w:r>
      <w:proofErr w:type="spellEnd"/>
      <w:r w:rsidR="006F5433" w:rsidRPr="00D544B1">
        <w:t xml:space="preserve"> Edmund Mach, via E. Mach, 1, San Michele </w:t>
      </w:r>
      <w:proofErr w:type="spellStart"/>
      <w:r w:rsidR="006F5433" w:rsidRPr="00D544B1">
        <w:t>all’Ad</w:t>
      </w:r>
      <w:r w:rsidRPr="00D544B1">
        <w:t>ige</w:t>
      </w:r>
      <w:proofErr w:type="spellEnd"/>
      <w:r w:rsidRPr="00D544B1">
        <w:t>,  Trento, 38010, Italy</w:t>
      </w:r>
      <w:r w:rsidR="006F5433" w:rsidRPr="00D544B1">
        <w:t>.</w:t>
      </w:r>
    </w:p>
    <w:p w14:paraId="799DD0E3" w14:textId="77777777" w:rsidR="006F5433" w:rsidRPr="00D544B1" w:rsidRDefault="006F5433" w:rsidP="009D5324">
      <w:pPr>
        <w:spacing w:line="360" w:lineRule="auto"/>
        <w:rPr>
          <w:lang w:val="en-GB"/>
        </w:rPr>
      </w:pPr>
    </w:p>
    <w:p w14:paraId="366397D1" w14:textId="77777777" w:rsidR="006F5433" w:rsidRPr="00D544B1" w:rsidRDefault="006F5433" w:rsidP="009D5324">
      <w:pPr>
        <w:spacing w:line="360" w:lineRule="auto"/>
      </w:pPr>
      <w:r w:rsidRPr="00D544B1">
        <w:rPr>
          <w:lang w:val="en-GB"/>
        </w:rPr>
        <w:t xml:space="preserve">Author for correspondence and requests for reprints: Dr </w:t>
      </w:r>
      <w:r w:rsidRPr="00D544B1">
        <w:t>Caroline Childs</w:t>
      </w:r>
    </w:p>
    <w:p w14:paraId="0DCEBC67" w14:textId="6416E2B4" w:rsidR="00D23403" w:rsidRPr="00D544B1" w:rsidRDefault="00D23403" w:rsidP="009D5324">
      <w:pPr>
        <w:spacing w:line="360" w:lineRule="auto"/>
      </w:pPr>
      <w:r w:rsidRPr="00D544B1">
        <w:t xml:space="preserve">Human Development &amp; Health Academic Unit, Faculty of Medicine, University of Southampton, IDS Building, MP887 Southampton General Hospital, </w:t>
      </w:r>
      <w:proofErr w:type="spellStart"/>
      <w:r w:rsidRPr="00D544B1">
        <w:t>Tremona</w:t>
      </w:r>
      <w:proofErr w:type="spellEnd"/>
      <w:r w:rsidRPr="00D544B1">
        <w:t xml:space="preserve"> Road, Southampton SO16 6YD, U</w:t>
      </w:r>
      <w:r w:rsidR="00A8487A" w:rsidRPr="00D544B1">
        <w:t xml:space="preserve">nited </w:t>
      </w:r>
      <w:r w:rsidRPr="00D544B1">
        <w:t>K</w:t>
      </w:r>
      <w:r w:rsidR="00A8487A" w:rsidRPr="00D544B1">
        <w:t>ingdom</w:t>
      </w:r>
      <w:r w:rsidRPr="00D544B1">
        <w:t>.</w:t>
      </w:r>
    </w:p>
    <w:p w14:paraId="25C3F070" w14:textId="64C1D08C" w:rsidR="006F5433" w:rsidRPr="00D544B1" w:rsidRDefault="006F5433" w:rsidP="009D5324">
      <w:pPr>
        <w:spacing w:line="360" w:lineRule="auto"/>
      </w:pPr>
      <w:r w:rsidRPr="00D544B1">
        <w:t xml:space="preserve">Tel: </w:t>
      </w:r>
      <w:r w:rsidR="00D23403" w:rsidRPr="00D544B1">
        <w:t>023 80798663</w:t>
      </w:r>
      <w:r w:rsidRPr="00D544B1">
        <w:tab/>
        <w:t xml:space="preserve">Fax: </w:t>
      </w:r>
      <w:r w:rsidR="00D23403" w:rsidRPr="00D544B1">
        <w:t>02380 795255</w:t>
      </w:r>
      <w:r w:rsidR="00D23403" w:rsidRPr="00D544B1">
        <w:tab/>
        <w:t>c.e.childs@soton</w:t>
      </w:r>
      <w:r w:rsidRPr="00D544B1">
        <w:t>.ac.uk</w:t>
      </w:r>
    </w:p>
    <w:p w14:paraId="68EBC569" w14:textId="77777777" w:rsidR="006F5433" w:rsidRPr="00D544B1" w:rsidRDefault="006F5433" w:rsidP="009D5324">
      <w:pPr>
        <w:spacing w:line="360" w:lineRule="auto"/>
      </w:pPr>
    </w:p>
    <w:p w14:paraId="38014D59" w14:textId="77777777" w:rsidR="006F5433" w:rsidRPr="00D544B1" w:rsidRDefault="006F5433" w:rsidP="009D5324">
      <w:pPr>
        <w:spacing w:line="360" w:lineRule="auto"/>
      </w:pPr>
      <w:r w:rsidRPr="00D544B1">
        <w:t xml:space="preserve">Sources of support: </w:t>
      </w:r>
      <w:r w:rsidRPr="00D544B1">
        <w:rPr>
          <w:lang w:val="en-GB"/>
        </w:rPr>
        <w:t xml:space="preserve">This project was funded by </w:t>
      </w:r>
      <w:proofErr w:type="spellStart"/>
      <w:r w:rsidRPr="00D544B1">
        <w:rPr>
          <w:lang w:val="en-GB"/>
        </w:rPr>
        <w:t>Danisco</w:t>
      </w:r>
      <w:proofErr w:type="spellEnd"/>
      <w:r w:rsidRPr="00D544B1">
        <w:rPr>
          <w:lang w:val="en-GB"/>
        </w:rPr>
        <w:t xml:space="preserve"> (Finland).</w:t>
      </w:r>
      <w:r w:rsidRPr="00D544B1">
        <w:t xml:space="preserve"> </w:t>
      </w:r>
    </w:p>
    <w:p w14:paraId="25012101" w14:textId="77777777" w:rsidR="006F5433" w:rsidRPr="00D544B1" w:rsidRDefault="006F5433" w:rsidP="009D5324">
      <w:pPr>
        <w:spacing w:line="360" w:lineRule="auto"/>
      </w:pPr>
    </w:p>
    <w:p w14:paraId="375BFCC1" w14:textId="4498F333" w:rsidR="006F5433" w:rsidRPr="00D544B1" w:rsidRDefault="006F5433" w:rsidP="009D5324">
      <w:pPr>
        <w:spacing w:line="360" w:lineRule="auto"/>
        <w:rPr>
          <w:lang w:val="en-GB"/>
        </w:rPr>
      </w:pPr>
      <w:r w:rsidRPr="00D544B1">
        <w:t xml:space="preserve">Running </w:t>
      </w:r>
      <w:r w:rsidR="00082F07" w:rsidRPr="00D544B1">
        <w:t>title</w:t>
      </w:r>
      <w:r w:rsidRPr="00D544B1">
        <w:t xml:space="preserve">: </w:t>
      </w:r>
      <w:r w:rsidR="00EC0054" w:rsidRPr="00D544B1">
        <w:rPr>
          <w:lang w:val="en-GB"/>
        </w:rPr>
        <w:t xml:space="preserve">XOS - </w:t>
      </w:r>
      <w:proofErr w:type="spellStart"/>
      <w:r w:rsidR="00EC0054" w:rsidRPr="00D544B1">
        <w:rPr>
          <w:lang w:val="en-GB"/>
        </w:rPr>
        <w:t>bifidogenic</w:t>
      </w:r>
      <w:proofErr w:type="spellEnd"/>
      <w:r w:rsidR="00EC0054" w:rsidRPr="00D544B1">
        <w:rPr>
          <w:lang w:val="en-GB"/>
        </w:rPr>
        <w:t xml:space="preserve"> &amp; </w:t>
      </w:r>
      <w:proofErr w:type="spellStart"/>
      <w:r w:rsidR="00EC0054" w:rsidRPr="00D544B1">
        <w:rPr>
          <w:lang w:val="en-GB"/>
        </w:rPr>
        <w:t>immunomodulatory</w:t>
      </w:r>
      <w:proofErr w:type="spellEnd"/>
      <w:r w:rsidR="00EC0054" w:rsidRPr="00D544B1">
        <w:rPr>
          <w:lang w:val="en-GB"/>
        </w:rPr>
        <w:t xml:space="preserve"> effects</w:t>
      </w:r>
    </w:p>
    <w:p w14:paraId="5EFC4656" w14:textId="77777777" w:rsidR="006F5433" w:rsidRPr="00D544B1" w:rsidRDefault="006F5433" w:rsidP="009D5324">
      <w:pPr>
        <w:spacing w:line="360" w:lineRule="auto"/>
        <w:rPr>
          <w:b/>
        </w:rPr>
      </w:pPr>
    </w:p>
    <w:p w14:paraId="0F23435C" w14:textId="77777777" w:rsidR="005C2CD5" w:rsidRPr="00D544B1" w:rsidRDefault="00082F07" w:rsidP="009D5324">
      <w:pPr>
        <w:spacing w:line="360" w:lineRule="auto"/>
        <w:rPr>
          <w:lang w:val="en-GB"/>
        </w:rPr>
      </w:pPr>
      <w:r w:rsidRPr="00D544B1">
        <w:t xml:space="preserve">Keywords: pre-, pro- and </w:t>
      </w:r>
      <w:proofErr w:type="spellStart"/>
      <w:r w:rsidRPr="00D544B1">
        <w:t>synbiotic</w:t>
      </w:r>
      <w:proofErr w:type="spellEnd"/>
      <w:r w:rsidRPr="00D544B1">
        <w:t xml:space="preserve">, gut </w:t>
      </w:r>
      <w:proofErr w:type="spellStart"/>
      <w:r w:rsidRPr="00D544B1">
        <w:t>microbiota</w:t>
      </w:r>
      <w:proofErr w:type="spellEnd"/>
      <w:r w:rsidRPr="00D544B1">
        <w:t>, immune function</w:t>
      </w:r>
      <w:r w:rsidR="005C2CD5" w:rsidRPr="00D544B1">
        <w:rPr>
          <w:b/>
        </w:rPr>
        <w:br w:type="page"/>
      </w:r>
    </w:p>
    <w:p w14:paraId="56DBEC66" w14:textId="77777777" w:rsidR="006F5433" w:rsidRPr="00D544B1" w:rsidRDefault="006F5433" w:rsidP="009D5324">
      <w:pPr>
        <w:spacing w:line="360" w:lineRule="auto"/>
        <w:rPr>
          <w:b/>
        </w:rPr>
      </w:pPr>
      <w:r w:rsidRPr="00D544B1">
        <w:rPr>
          <w:b/>
        </w:rPr>
        <w:lastRenderedPageBreak/>
        <w:t>Abbreviations:</w:t>
      </w:r>
    </w:p>
    <w:p w14:paraId="4E08E5F0" w14:textId="2A25304A" w:rsidR="006F5433" w:rsidRPr="00D544B1" w:rsidRDefault="006F5433" w:rsidP="009D5324">
      <w:pPr>
        <w:autoSpaceDE w:val="0"/>
        <w:autoSpaceDN w:val="0"/>
        <w:adjustRightInd w:val="0"/>
        <w:spacing w:line="360" w:lineRule="auto"/>
      </w:pPr>
      <w:r w:rsidRPr="00D544B1">
        <w:t>Bi-07,</w:t>
      </w:r>
      <w:r w:rsidRPr="00D544B1">
        <w:rPr>
          <w:i/>
        </w:rPr>
        <w:t xml:space="preserve"> </w:t>
      </w:r>
      <w:proofErr w:type="spellStart"/>
      <w:r w:rsidRPr="00D544B1">
        <w:rPr>
          <w:i/>
        </w:rPr>
        <w:t>Bifidobacterium</w:t>
      </w:r>
      <w:proofErr w:type="spellEnd"/>
      <w:r w:rsidRPr="00D544B1">
        <w:rPr>
          <w:i/>
        </w:rPr>
        <w:t xml:space="preserve"> </w:t>
      </w:r>
      <w:proofErr w:type="spellStart"/>
      <w:r w:rsidRPr="00D544B1">
        <w:rPr>
          <w:i/>
          <w:iCs/>
          <w:lang w:val="en-GB" w:eastAsia="en-GB"/>
        </w:rPr>
        <w:t>animalis</w:t>
      </w:r>
      <w:proofErr w:type="spellEnd"/>
      <w:r w:rsidRPr="00D544B1">
        <w:rPr>
          <w:i/>
          <w:iCs/>
          <w:lang w:val="en-GB" w:eastAsia="en-GB"/>
        </w:rPr>
        <w:t xml:space="preserve"> </w:t>
      </w:r>
      <w:proofErr w:type="spellStart"/>
      <w:r w:rsidRPr="00D544B1">
        <w:rPr>
          <w:lang w:val="en-GB" w:eastAsia="en-GB"/>
        </w:rPr>
        <w:t>subsp</w:t>
      </w:r>
      <w:proofErr w:type="spellEnd"/>
      <w:r w:rsidRPr="00D544B1">
        <w:rPr>
          <w:lang w:val="en-GB" w:eastAsia="en-GB"/>
        </w:rPr>
        <w:t xml:space="preserve"> </w:t>
      </w:r>
      <w:proofErr w:type="spellStart"/>
      <w:r w:rsidRPr="00D544B1">
        <w:rPr>
          <w:i/>
          <w:iCs/>
          <w:lang w:val="en-GB" w:eastAsia="en-GB"/>
        </w:rPr>
        <w:t>lactis</w:t>
      </w:r>
      <w:proofErr w:type="spellEnd"/>
      <w:r w:rsidRPr="00D544B1">
        <w:rPr>
          <w:i/>
          <w:iCs/>
          <w:lang w:val="en-GB" w:eastAsia="en-GB"/>
        </w:rPr>
        <w:t>;</w:t>
      </w:r>
      <w:r w:rsidRPr="00D544B1">
        <w:t xml:space="preserve"> BMI, body mass index; FISH, </w:t>
      </w:r>
      <w:r w:rsidRPr="00D544B1">
        <w:rPr>
          <w:lang w:val="en-GB"/>
        </w:rPr>
        <w:t>fluorescence in situ hybridisation;</w:t>
      </w:r>
      <w:r w:rsidRPr="00D544B1">
        <w:t xml:space="preserve"> FOS, </w:t>
      </w:r>
      <w:proofErr w:type="spellStart"/>
      <w:r w:rsidRPr="00D544B1">
        <w:t>fructo</w:t>
      </w:r>
      <w:proofErr w:type="spellEnd"/>
      <w:r w:rsidRPr="00D544B1">
        <w:t xml:space="preserve">-oligosaccharide; </w:t>
      </w:r>
      <w:r w:rsidR="00C4638B" w:rsidRPr="00D544B1">
        <w:t xml:space="preserve">GALT, gut-associated lymphoid tissue; </w:t>
      </w:r>
      <w:r w:rsidRPr="00D544B1">
        <w:t xml:space="preserve">IFN-γ, interferon-γ; </w:t>
      </w:r>
      <w:r w:rsidR="00EB01ED" w:rsidRPr="00D544B1">
        <w:t xml:space="preserve">MDX, </w:t>
      </w:r>
      <w:proofErr w:type="spellStart"/>
      <w:r w:rsidR="00EB01ED" w:rsidRPr="00D544B1">
        <w:t>maltodextrin</w:t>
      </w:r>
      <w:proofErr w:type="spellEnd"/>
      <w:r w:rsidR="00EB01ED" w:rsidRPr="00D544B1">
        <w:t xml:space="preserve">; </w:t>
      </w:r>
      <w:r w:rsidRPr="00D544B1">
        <w:t>NK, natural killer cell; N</w:t>
      </w:r>
      <w:r w:rsidR="00F8033E" w:rsidRPr="00D544B1">
        <w:t>KT, natural killer T cell; PAMP, pathogen-associated molecular pattern</w:t>
      </w:r>
      <w:r w:rsidRPr="00D544B1">
        <w:t xml:space="preserve">, PBS, phosphate buffered saline; </w:t>
      </w:r>
      <w:proofErr w:type="spellStart"/>
      <w:r w:rsidRPr="00D544B1">
        <w:t>qPCR</w:t>
      </w:r>
      <w:proofErr w:type="spellEnd"/>
      <w:r w:rsidRPr="00D544B1">
        <w:t xml:space="preserve">, quantitative polymerase chain reaction; SCFA, short chain fatty acid; </w:t>
      </w:r>
      <w:proofErr w:type="spellStart"/>
      <w:r w:rsidRPr="00D544B1">
        <w:t>Th</w:t>
      </w:r>
      <w:proofErr w:type="spellEnd"/>
      <w:r w:rsidRPr="00D544B1">
        <w:t xml:space="preserve">, T helper cell; XOS, </w:t>
      </w:r>
      <w:proofErr w:type="spellStart"/>
      <w:r w:rsidRPr="00D544B1">
        <w:t>xylo</w:t>
      </w:r>
      <w:proofErr w:type="spellEnd"/>
      <w:r w:rsidRPr="00D544B1">
        <w:t>-oligosaccharide.</w:t>
      </w:r>
    </w:p>
    <w:p w14:paraId="4669FCB5" w14:textId="77777777" w:rsidR="006F5433" w:rsidRPr="00D544B1" w:rsidRDefault="006F5433" w:rsidP="009D5324">
      <w:pPr>
        <w:spacing w:line="360" w:lineRule="auto"/>
        <w:rPr>
          <w:b/>
        </w:rPr>
      </w:pPr>
      <w:r w:rsidRPr="00D544B1">
        <w:rPr>
          <w:b/>
        </w:rPr>
        <w:br w:type="page"/>
      </w:r>
      <w:r w:rsidRPr="00D544B1">
        <w:rPr>
          <w:b/>
        </w:rPr>
        <w:lastRenderedPageBreak/>
        <w:t>Abstract</w:t>
      </w:r>
    </w:p>
    <w:p w14:paraId="6B108165" w14:textId="012C596C" w:rsidR="006F5433" w:rsidRPr="00D544B1" w:rsidRDefault="006F5433" w:rsidP="00C62BC0">
      <w:pPr>
        <w:spacing w:line="360" w:lineRule="auto"/>
      </w:pPr>
      <w:r w:rsidRPr="00D544B1">
        <w:t xml:space="preserve">Prebiotics, probiotics and </w:t>
      </w:r>
      <w:proofErr w:type="spellStart"/>
      <w:r w:rsidRPr="00D544B1">
        <w:t>synbiotics</w:t>
      </w:r>
      <w:proofErr w:type="spellEnd"/>
      <w:r w:rsidRPr="00D544B1">
        <w:t xml:space="preserve"> are </w:t>
      </w:r>
      <w:r w:rsidR="009A2685" w:rsidRPr="00D544B1">
        <w:t>dietary</w:t>
      </w:r>
      <w:r w:rsidR="00890EDA" w:rsidRPr="00D544B1">
        <w:t xml:space="preserve"> ingredients </w:t>
      </w:r>
      <w:r w:rsidR="00350D64" w:rsidRPr="00350D64">
        <w:rPr>
          <w:highlight w:val="yellow"/>
        </w:rPr>
        <w:t>with the potential to influence</w:t>
      </w:r>
      <w:r w:rsidRPr="00D544B1">
        <w:t xml:space="preserve"> healt</w:t>
      </w:r>
      <w:r w:rsidR="00033D8E" w:rsidRPr="00D544B1">
        <w:t xml:space="preserve">h </w:t>
      </w:r>
      <w:r w:rsidR="005E7285" w:rsidRPr="00D544B1">
        <w:t xml:space="preserve">and </w:t>
      </w:r>
      <w:r w:rsidRPr="00D544B1">
        <w:t>mucosal and systemic immune function</w:t>
      </w:r>
      <w:r w:rsidR="005E7285" w:rsidRPr="00D544B1">
        <w:t xml:space="preserve"> by altering the gut </w:t>
      </w:r>
      <w:proofErr w:type="spellStart"/>
      <w:r w:rsidR="005E7285" w:rsidRPr="00D544B1">
        <w:t>microbiota</w:t>
      </w:r>
      <w:proofErr w:type="spellEnd"/>
      <w:r w:rsidR="005E7285" w:rsidRPr="00D544B1">
        <w:t xml:space="preserve"> composition</w:t>
      </w:r>
      <w:r w:rsidRPr="00D544B1">
        <w:t>.  A candidate prebiotic (</w:t>
      </w:r>
      <w:proofErr w:type="spellStart"/>
      <w:r w:rsidRPr="00D544B1">
        <w:t>xylo</w:t>
      </w:r>
      <w:proofErr w:type="spellEnd"/>
      <w:r w:rsidRPr="00D544B1">
        <w:t>-oligosaccharide, XOS, 8g/day), probiotic (</w:t>
      </w:r>
      <w:proofErr w:type="spellStart"/>
      <w:r w:rsidRPr="00D544B1">
        <w:rPr>
          <w:i/>
        </w:rPr>
        <w:t>Bifidobacterium</w:t>
      </w:r>
      <w:proofErr w:type="spellEnd"/>
      <w:r w:rsidRPr="00D544B1">
        <w:rPr>
          <w:i/>
        </w:rPr>
        <w:t xml:space="preserve"> </w:t>
      </w:r>
      <w:proofErr w:type="spellStart"/>
      <w:r w:rsidRPr="00D544B1">
        <w:rPr>
          <w:i/>
          <w:iCs/>
          <w:lang w:val="en-GB" w:eastAsia="en-GB"/>
        </w:rPr>
        <w:t>animalis</w:t>
      </w:r>
      <w:proofErr w:type="spellEnd"/>
      <w:r w:rsidRPr="00D544B1">
        <w:rPr>
          <w:i/>
          <w:iCs/>
          <w:lang w:val="en-GB" w:eastAsia="en-GB"/>
        </w:rPr>
        <w:t xml:space="preserve"> </w:t>
      </w:r>
      <w:proofErr w:type="spellStart"/>
      <w:r w:rsidRPr="00D544B1">
        <w:rPr>
          <w:lang w:val="en-GB" w:eastAsia="en-GB"/>
        </w:rPr>
        <w:t>subsp</w:t>
      </w:r>
      <w:proofErr w:type="spellEnd"/>
      <w:r w:rsidRPr="00D544B1">
        <w:rPr>
          <w:lang w:val="en-GB" w:eastAsia="en-GB"/>
        </w:rPr>
        <w:t xml:space="preserve"> </w:t>
      </w:r>
      <w:proofErr w:type="spellStart"/>
      <w:r w:rsidRPr="00D544B1">
        <w:rPr>
          <w:i/>
          <w:iCs/>
          <w:lang w:val="en-GB" w:eastAsia="en-GB"/>
        </w:rPr>
        <w:t>lactis</w:t>
      </w:r>
      <w:proofErr w:type="spellEnd"/>
      <w:r w:rsidRPr="00D544B1">
        <w:rPr>
          <w:iCs/>
          <w:lang w:val="en-GB" w:eastAsia="en-GB"/>
        </w:rPr>
        <w:t xml:space="preserve"> </w:t>
      </w:r>
      <w:r w:rsidRPr="00D544B1">
        <w:t xml:space="preserve">Bi-07, </w:t>
      </w:r>
      <w:r w:rsidRPr="00D544B1">
        <w:rPr>
          <w:lang w:val="en-GB"/>
        </w:rPr>
        <w:t>10</w:t>
      </w:r>
      <w:r w:rsidRPr="00D544B1">
        <w:rPr>
          <w:vertAlign w:val="superscript"/>
          <w:lang w:val="en-GB"/>
        </w:rPr>
        <w:t>9</w:t>
      </w:r>
      <w:r w:rsidRPr="00D544B1">
        <w:rPr>
          <w:lang w:val="en-GB"/>
        </w:rPr>
        <w:t xml:space="preserve"> CFU/day</w:t>
      </w:r>
      <w:r w:rsidRPr="00D544B1">
        <w:t xml:space="preserve">) or </w:t>
      </w:r>
      <w:proofErr w:type="spellStart"/>
      <w:r w:rsidRPr="00D544B1">
        <w:t>synbiotic</w:t>
      </w:r>
      <w:proofErr w:type="spellEnd"/>
      <w:r w:rsidRPr="00D544B1">
        <w:t xml:space="preserve"> (8g XOS + </w:t>
      </w:r>
      <w:r w:rsidRPr="00D544B1">
        <w:rPr>
          <w:lang w:val="en-GB"/>
        </w:rPr>
        <w:t>10</w:t>
      </w:r>
      <w:r w:rsidRPr="00D544B1">
        <w:rPr>
          <w:vertAlign w:val="superscript"/>
          <w:lang w:val="en-GB"/>
        </w:rPr>
        <w:t>9</w:t>
      </w:r>
      <w:r w:rsidRPr="00D544B1">
        <w:rPr>
          <w:lang w:val="en-GB"/>
        </w:rPr>
        <w:t xml:space="preserve"> CFU</w:t>
      </w:r>
      <w:r w:rsidRPr="00D544B1">
        <w:t xml:space="preserve"> Bi-07</w:t>
      </w:r>
      <w:r w:rsidR="00DB2491" w:rsidRPr="00D544B1">
        <w:t>/day</w:t>
      </w:r>
      <w:r w:rsidRPr="00D544B1">
        <w:t>) was pr</w:t>
      </w:r>
      <w:r w:rsidR="00C83ED7">
        <w:t>ovided to healthy adults (25-65yr) for 21</w:t>
      </w:r>
      <w:r w:rsidRPr="00D544B1">
        <w:t xml:space="preserve">d.  The aim was to identify their effect upon bowel habit, self-reported mood, gut </w:t>
      </w:r>
      <w:proofErr w:type="spellStart"/>
      <w:r w:rsidRPr="00D544B1">
        <w:t>microbiota</w:t>
      </w:r>
      <w:proofErr w:type="spellEnd"/>
      <w:r w:rsidRPr="00D544B1">
        <w:t xml:space="preserve"> composition</w:t>
      </w:r>
      <w:r w:rsidR="009A2685" w:rsidRPr="00D544B1">
        <w:t>, blood lipids</w:t>
      </w:r>
      <w:r w:rsidRPr="00D544B1">
        <w:t xml:space="preserve"> and immune function.  XOS </w:t>
      </w:r>
      <w:r w:rsidR="00F8033E" w:rsidRPr="00D544B1">
        <w:t>increased</w:t>
      </w:r>
      <w:r w:rsidR="00F354E7">
        <w:t xml:space="preserve"> </w:t>
      </w:r>
      <w:r w:rsidR="00C62BC0">
        <w:t>mean</w:t>
      </w:r>
      <w:r w:rsidR="00F8033E" w:rsidRPr="00D544B1">
        <w:t xml:space="preserve"> bow</w:t>
      </w:r>
      <w:r w:rsidR="00A714AE" w:rsidRPr="00D544B1">
        <w:t>el movements per day (p=</w:t>
      </w:r>
      <w:r w:rsidR="00DB2491" w:rsidRPr="00D544B1">
        <w:t>0.00</w:t>
      </w:r>
      <w:r w:rsidR="00A8487A" w:rsidRPr="00D544B1">
        <w:t>9</w:t>
      </w:r>
      <w:r w:rsidR="00F8033E" w:rsidRPr="00D544B1">
        <w:t xml:space="preserve">), but did not alter symptoms of bloating, abdominal pain or </w:t>
      </w:r>
      <w:r w:rsidRPr="00D544B1">
        <w:t>flatulence</w:t>
      </w:r>
      <w:r w:rsidR="00F8033E" w:rsidRPr="00D544B1">
        <w:t xml:space="preserve">, or the incidence of any reported adverse events compared to </w:t>
      </w:r>
      <w:proofErr w:type="spellStart"/>
      <w:r w:rsidR="00A41703" w:rsidRPr="00D544B1">
        <w:t>maltodextrin</w:t>
      </w:r>
      <w:proofErr w:type="spellEnd"/>
      <w:r w:rsidR="00D725BB" w:rsidRPr="00D544B1">
        <w:t xml:space="preserve"> control</w:t>
      </w:r>
      <w:r w:rsidRPr="00D544B1">
        <w:t xml:space="preserve">.  XOS significantly increased participant reported </w:t>
      </w:r>
      <w:r w:rsidR="00C831F4" w:rsidRPr="00C831F4">
        <w:rPr>
          <w:highlight w:val="yellow"/>
        </w:rPr>
        <w:t>vitality</w:t>
      </w:r>
      <w:r w:rsidRPr="00D544B1">
        <w:t xml:space="preserve"> (</w:t>
      </w:r>
      <w:r w:rsidR="00A714AE" w:rsidRPr="00D544B1">
        <w:t>p=</w:t>
      </w:r>
      <w:r w:rsidR="00A8487A" w:rsidRPr="00D544B1">
        <w:t>0.003</w:t>
      </w:r>
      <w:r w:rsidRPr="00D544B1">
        <w:t>)</w:t>
      </w:r>
      <w:r w:rsidR="00A714AE" w:rsidRPr="00D544B1">
        <w:t xml:space="preserve"> and happiness (p=</w:t>
      </w:r>
      <w:r w:rsidR="00A8487A" w:rsidRPr="00D544B1">
        <w:t>0.03</w:t>
      </w:r>
      <w:bookmarkStart w:id="0" w:name="_GoBack"/>
      <w:bookmarkEnd w:id="0"/>
      <w:r w:rsidR="00A8487A" w:rsidRPr="00D544B1">
        <w:t>4</w:t>
      </w:r>
      <w:r w:rsidR="00F8033E" w:rsidRPr="00D544B1">
        <w:t>)</w:t>
      </w:r>
      <w:r w:rsidR="00F354E7">
        <w:t>.  XOS+</w:t>
      </w:r>
      <w:r w:rsidR="0085294D" w:rsidRPr="00D544B1">
        <w:t>Bi-07 was</w:t>
      </w:r>
      <w:r w:rsidRPr="00D544B1">
        <w:t xml:space="preserve"> associated with lowest </w:t>
      </w:r>
      <w:r w:rsidR="00A714AE" w:rsidRPr="00D544B1">
        <w:t>reported use of analgesics (p=</w:t>
      </w:r>
      <w:r w:rsidR="00A8487A" w:rsidRPr="00D544B1">
        <w:t>0.004</w:t>
      </w:r>
      <w:r w:rsidRPr="00D544B1">
        <w:t xml:space="preserve">).  XOS significantly increased </w:t>
      </w:r>
      <w:proofErr w:type="spellStart"/>
      <w:r w:rsidRPr="00D544B1">
        <w:t>f</w:t>
      </w:r>
      <w:r w:rsidR="00A714AE" w:rsidRPr="00D544B1">
        <w:t>aecal</w:t>
      </w:r>
      <w:proofErr w:type="spellEnd"/>
      <w:r w:rsidR="00A714AE" w:rsidRPr="00D544B1">
        <w:t xml:space="preserve"> </w:t>
      </w:r>
      <w:proofErr w:type="spellStart"/>
      <w:r w:rsidR="00A714AE" w:rsidRPr="00D544B1">
        <w:t>bifidobacterial</w:t>
      </w:r>
      <w:proofErr w:type="spellEnd"/>
      <w:r w:rsidR="00A714AE" w:rsidRPr="00D544B1">
        <w:t xml:space="preserve"> counts (p</w:t>
      </w:r>
      <w:r w:rsidR="00221A23" w:rsidRPr="00D544B1">
        <w:t>=</w:t>
      </w:r>
      <w:r w:rsidRPr="00D544B1">
        <w:t>0.0</w:t>
      </w:r>
      <w:r w:rsidR="00221A23" w:rsidRPr="00D544B1">
        <w:t>0</w:t>
      </w:r>
      <w:r w:rsidR="006B2A8C" w:rsidRPr="00D544B1">
        <w:t>8</w:t>
      </w:r>
      <w:r w:rsidRPr="00D544B1">
        <w:t>)</w:t>
      </w:r>
      <w:r w:rsidR="00AC4F4E" w:rsidRPr="00D544B1">
        <w:t xml:space="preserve"> and fasting p</w:t>
      </w:r>
      <w:r w:rsidR="00C83ED7">
        <w:t>lasma HDL (p=</w:t>
      </w:r>
      <w:r w:rsidR="00AC4F4E" w:rsidRPr="00D544B1">
        <w:t>0.0</w:t>
      </w:r>
      <w:r w:rsidR="006B2A8C" w:rsidRPr="00D544B1">
        <w:t>0</w:t>
      </w:r>
      <w:r w:rsidR="00AC4F4E" w:rsidRPr="00D544B1">
        <w:t>5)</w:t>
      </w:r>
      <w:r w:rsidRPr="00D544B1">
        <w:t xml:space="preserve">.  Bi-07 </w:t>
      </w:r>
      <w:r w:rsidR="00221A23" w:rsidRPr="00D544B1">
        <w:t xml:space="preserve">significantly </w:t>
      </w:r>
      <w:r w:rsidR="009B5582" w:rsidRPr="00D544B1">
        <w:t xml:space="preserve">increased </w:t>
      </w:r>
      <w:proofErr w:type="spellStart"/>
      <w:r w:rsidR="009B5582" w:rsidRPr="00D544B1">
        <w:t>faecal</w:t>
      </w:r>
      <w:proofErr w:type="spellEnd"/>
      <w:r w:rsidR="009B5582" w:rsidRPr="00D544B1">
        <w:t xml:space="preserve"> </w:t>
      </w:r>
      <w:r w:rsidR="009B5582" w:rsidRPr="00D544B1">
        <w:rPr>
          <w:i/>
        </w:rPr>
        <w:t xml:space="preserve">B. </w:t>
      </w:r>
      <w:proofErr w:type="spellStart"/>
      <w:r w:rsidR="009B5582" w:rsidRPr="00D544B1">
        <w:rPr>
          <w:i/>
        </w:rPr>
        <w:t>lactis</w:t>
      </w:r>
      <w:proofErr w:type="spellEnd"/>
      <w:r w:rsidR="009B5582" w:rsidRPr="00D544B1">
        <w:t xml:space="preserve"> content </w:t>
      </w:r>
      <w:r w:rsidR="00221A23" w:rsidRPr="00D544B1">
        <w:t>(p</w:t>
      </w:r>
      <w:r w:rsidR="00A714AE" w:rsidRPr="00D544B1">
        <w:t>=</w:t>
      </w:r>
      <w:r w:rsidR="00221A23" w:rsidRPr="00D544B1">
        <w:t>0.00</w:t>
      </w:r>
      <w:r w:rsidR="006B2A8C" w:rsidRPr="00D544B1">
        <w:t>7</w:t>
      </w:r>
      <w:r w:rsidR="00221A23" w:rsidRPr="00D544B1">
        <w:t>)</w:t>
      </w:r>
      <w:r w:rsidR="008C4DA4" w:rsidRPr="00D544B1">
        <w:t>,</w:t>
      </w:r>
      <w:r w:rsidR="009B5582" w:rsidRPr="00D544B1">
        <w:t xml:space="preserve"> lowered</w:t>
      </w:r>
      <w:r w:rsidR="00CF74B2" w:rsidRPr="00D544B1">
        <w:t xml:space="preserve"> lipopolysaccharide</w:t>
      </w:r>
      <w:r w:rsidR="009B5582" w:rsidRPr="00D544B1">
        <w:t xml:space="preserve"> </w:t>
      </w:r>
      <w:r w:rsidRPr="00D544B1">
        <w:t xml:space="preserve">stimulated </w:t>
      </w:r>
      <w:r w:rsidR="009B5582" w:rsidRPr="00D544B1">
        <w:t xml:space="preserve">IL-4 </w:t>
      </w:r>
      <w:r w:rsidR="006B2A8C" w:rsidRPr="00D544B1">
        <w:t>secretion</w:t>
      </w:r>
      <w:r w:rsidRPr="00D544B1">
        <w:t xml:space="preserve"> in whole blood cultures</w:t>
      </w:r>
      <w:r w:rsidR="00A714AE" w:rsidRPr="00D544B1">
        <w:t xml:space="preserve"> (p=</w:t>
      </w:r>
      <w:r w:rsidR="00221A23" w:rsidRPr="00D544B1">
        <w:t>0.03</w:t>
      </w:r>
      <w:r w:rsidR="006B2A8C" w:rsidRPr="00D544B1">
        <w:t>5</w:t>
      </w:r>
      <w:r w:rsidR="00221A23" w:rsidRPr="00D544B1">
        <w:t>)</w:t>
      </w:r>
      <w:r w:rsidR="009B5582" w:rsidRPr="00D544B1">
        <w:t xml:space="preserve"> and the IgA content of saliva</w:t>
      </w:r>
      <w:r w:rsidR="00A714AE" w:rsidRPr="00D544B1">
        <w:t xml:space="preserve"> (p=</w:t>
      </w:r>
      <w:r w:rsidR="00221A23" w:rsidRPr="00D544B1">
        <w:t>0.04</w:t>
      </w:r>
      <w:r w:rsidR="006B2A8C" w:rsidRPr="00D544B1">
        <w:t>0</w:t>
      </w:r>
      <w:r w:rsidR="00221A23" w:rsidRPr="00D544B1">
        <w:t>)</w:t>
      </w:r>
      <w:r w:rsidR="006B2A8C" w:rsidRPr="00D544B1">
        <w:t xml:space="preserve"> an</w:t>
      </w:r>
      <w:r w:rsidR="00A714AE" w:rsidRPr="00D544B1">
        <w:t>d increased IL-6 secretion (p=</w:t>
      </w:r>
      <w:r w:rsidR="006B2A8C" w:rsidRPr="00D544B1">
        <w:t>0.009)</w:t>
      </w:r>
      <w:r w:rsidRPr="00D544B1">
        <w:t xml:space="preserve">.  </w:t>
      </w:r>
      <w:r w:rsidR="006B2A8C" w:rsidRPr="00D544B1">
        <w:t>XOS resulted in lower expressio</w:t>
      </w:r>
      <w:r w:rsidR="00A714AE" w:rsidRPr="00D544B1">
        <w:t>n of CD16/56 on NKT cells (p=</w:t>
      </w:r>
      <w:r w:rsidR="006B2A8C" w:rsidRPr="00D544B1">
        <w:t>0.027) and lower IL-</w:t>
      </w:r>
      <w:r w:rsidR="00A714AE" w:rsidRPr="00D544B1">
        <w:t>10 secretion (p=</w:t>
      </w:r>
      <w:r w:rsidR="006B2A8C" w:rsidRPr="00D544B1">
        <w:t xml:space="preserve">0.049), while </w:t>
      </w:r>
      <w:r w:rsidR="009B07AA">
        <w:rPr>
          <w:lang w:val="en-GB"/>
        </w:rPr>
        <w:t xml:space="preserve">XOS </w:t>
      </w:r>
      <w:r w:rsidR="009B07AA" w:rsidRPr="009B07AA">
        <w:rPr>
          <w:highlight w:val="yellow"/>
          <w:lang w:val="en-GB"/>
        </w:rPr>
        <w:t>and</w:t>
      </w:r>
      <w:r w:rsidR="009B07AA">
        <w:rPr>
          <w:lang w:val="en-GB"/>
        </w:rPr>
        <w:t xml:space="preserve"> Bi-07 </w:t>
      </w:r>
      <w:r w:rsidR="009B07AA" w:rsidRPr="009B07AA">
        <w:rPr>
          <w:highlight w:val="yellow"/>
          <w:lang w:val="en-GB"/>
        </w:rPr>
        <w:t>were</w:t>
      </w:r>
      <w:r w:rsidR="001C2C41" w:rsidRPr="00D544B1">
        <w:rPr>
          <w:lang w:val="en-GB"/>
        </w:rPr>
        <w:t xml:space="preserve"> associated with reduced </w:t>
      </w:r>
      <w:r w:rsidR="00A714AE" w:rsidRPr="00D544B1">
        <w:rPr>
          <w:lang w:val="en-GB"/>
        </w:rPr>
        <w:t>CD19 expression on B cells (</w:t>
      </w:r>
      <w:r w:rsidR="00C83ED7">
        <w:rPr>
          <w:highlight w:val="yellow"/>
          <w:lang w:val="en-GB"/>
        </w:rPr>
        <w:t>XOS*</w:t>
      </w:r>
      <w:r w:rsidR="009B07AA" w:rsidRPr="009B07AA">
        <w:rPr>
          <w:highlight w:val="yellow"/>
          <w:lang w:val="en-GB"/>
        </w:rPr>
        <w:t>Bi-07</w:t>
      </w:r>
      <w:r w:rsidR="009B07AA">
        <w:rPr>
          <w:lang w:val="en-GB"/>
        </w:rPr>
        <w:t xml:space="preserve">, </w:t>
      </w:r>
      <w:r w:rsidR="00A714AE" w:rsidRPr="00D544B1">
        <w:rPr>
          <w:lang w:val="en-GB"/>
        </w:rPr>
        <w:t>p=</w:t>
      </w:r>
      <w:r w:rsidR="006B2A8C" w:rsidRPr="00D544B1">
        <w:rPr>
          <w:lang w:val="en-GB"/>
        </w:rPr>
        <w:t>0.009)</w:t>
      </w:r>
      <w:r w:rsidR="001C2C41" w:rsidRPr="00D544B1">
        <w:rPr>
          <w:lang w:val="en-GB"/>
        </w:rPr>
        <w:t xml:space="preserve">.  </w:t>
      </w:r>
      <w:r w:rsidRPr="00652C23">
        <w:rPr>
          <w:highlight w:val="yellow"/>
        </w:rPr>
        <w:t xml:space="preserve">This study demonstrates that XOS </w:t>
      </w:r>
      <w:r w:rsidR="001C2C41" w:rsidRPr="00652C23">
        <w:rPr>
          <w:highlight w:val="yellow"/>
        </w:rPr>
        <w:t xml:space="preserve">induces </w:t>
      </w:r>
      <w:proofErr w:type="spellStart"/>
      <w:r w:rsidR="001C2C41" w:rsidRPr="00652C23">
        <w:rPr>
          <w:highlight w:val="yellow"/>
        </w:rPr>
        <w:t>bifidogenesis</w:t>
      </w:r>
      <w:proofErr w:type="spellEnd"/>
      <w:r w:rsidR="001C2C41" w:rsidRPr="00652C23">
        <w:rPr>
          <w:highlight w:val="yellow"/>
        </w:rPr>
        <w:t xml:space="preserve">, improves aspects of the plasma lipid profile and modulates markers of immune function in healthy </w:t>
      </w:r>
      <w:r w:rsidR="001C2C41" w:rsidRPr="00652C23">
        <w:rPr>
          <w:highlight w:val="yellow"/>
          <w:lang w:val="en-GB"/>
        </w:rPr>
        <w:t>adults</w:t>
      </w:r>
      <w:r w:rsidR="00652C23" w:rsidRPr="00652C23">
        <w:rPr>
          <w:highlight w:val="yellow"/>
          <w:lang w:val="en-GB"/>
        </w:rPr>
        <w:t>.  P</w:t>
      </w:r>
      <w:r w:rsidR="00C83ED7">
        <w:rPr>
          <w:highlight w:val="yellow"/>
          <w:lang w:val="en-GB"/>
        </w:rPr>
        <w:t>rovision of XOS+</w:t>
      </w:r>
      <w:r w:rsidR="00D661BA">
        <w:rPr>
          <w:highlight w:val="yellow"/>
          <w:lang w:val="en-GB"/>
        </w:rPr>
        <w:t xml:space="preserve">Bi-07 as a </w:t>
      </w:r>
      <w:proofErr w:type="spellStart"/>
      <w:r w:rsidR="00D661BA">
        <w:rPr>
          <w:highlight w:val="yellow"/>
          <w:lang w:val="en-GB"/>
        </w:rPr>
        <w:t>syn</w:t>
      </w:r>
      <w:r w:rsidR="00F354E7">
        <w:rPr>
          <w:highlight w:val="yellow"/>
          <w:lang w:val="en-GB"/>
        </w:rPr>
        <w:t>biotic</w:t>
      </w:r>
      <w:proofErr w:type="spellEnd"/>
      <w:r w:rsidR="00652C23" w:rsidRPr="00652C23">
        <w:rPr>
          <w:highlight w:val="yellow"/>
          <w:lang w:val="en-GB"/>
        </w:rPr>
        <w:t xml:space="preserve"> may confer further advantages due to the discrete effects observed of Bi-07 upon the gut </w:t>
      </w:r>
      <w:proofErr w:type="spellStart"/>
      <w:r w:rsidR="00652C23" w:rsidRPr="00652C23">
        <w:rPr>
          <w:highlight w:val="yellow"/>
          <w:lang w:val="en-GB"/>
        </w:rPr>
        <w:t>microbiota</w:t>
      </w:r>
      <w:proofErr w:type="spellEnd"/>
      <w:r w:rsidR="00652C23" w:rsidRPr="00652C23">
        <w:rPr>
          <w:highlight w:val="yellow"/>
          <w:lang w:val="en-GB"/>
        </w:rPr>
        <w:t xml:space="preserve"> and markers of immune function.</w:t>
      </w:r>
      <w:r w:rsidRPr="00D544B1">
        <w:rPr>
          <w:b/>
        </w:rPr>
        <w:br w:type="page"/>
      </w:r>
      <w:r w:rsidRPr="00D544B1">
        <w:rPr>
          <w:b/>
        </w:rPr>
        <w:lastRenderedPageBreak/>
        <w:t>Introduction</w:t>
      </w:r>
    </w:p>
    <w:p w14:paraId="7340F121" w14:textId="548C1DA3" w:rsidR="00F47EA3" w:rsidRPr="00D544B1" w:rsidRDefault="006F5433" w:rsidP="009D5324">
      <w:pPr>
        <w:autoSpaceDE w:val="0"/>
        <w:autoSpaceDN w:val="0"/>
        <w:adjustRightInd w:val="0"/>
        <w:spacing w:line="360" w:lineRule="auto"/>
        <w:ind w:firstLine="720"/>
      </w:pPr>
      <w:r w:rsidRPr="00D544B1">
        <w:rPr>
          <w:bCs/>
          <w:lang w:val="en-GB" w:eastAsia="en-GB"/>
        </w:rPr>
        <w:t xml:space="preserve">Prebiotics are </w:t>
      </w:r>
      <w:r w:rsidR="00A327B6" w:rsidRPr="00D544B1">
        <w:rPr>
          <w:bCs/>
          <w:lang w:val="en-GB" w:eastAsia="en-GB"/>
        </w:rPr>
        <w:t>‘</w:t>
      </w:r>
      <w:r w:rsidR="006E62B3" w:rsidRPr="00D544B1">
        <w:rPr>
          <w:bCs/>
          <w:lang w:val="en-GB" w:eastAsia="en-GB"/>
        </w:rPr>
        <w:t xml:space="preserve">a selectively fermented ingredient that results in specific changes, in the composition and/or activity of the gastrointestinal </w:t>
      </w:r>
      <w:proofErr w:type="spellStart"/>
      <w:r w:rsidR="006E62B3" w:rsidRPr="00D544B1">
        <w:rPr>
          <w:bCs/>
          <w:lang w:val="en-GB" w:eastAsia="en-GB"/>
        </w:rPr>
        <w:t>microbiota</w:t>
      </w:r>
      <w:proofErr w:type="spellEnd"/>
      <w:r w:rsidR="006E62B3" w:rsidRPr="00D544B1">
        <w:rPr>
          <w:bCs/>
          <w:lang w:val="en-GB" w:eastAsia="en-GB"/>
        </w:rPr>
        <w:t>, thus conferring benefit(s) upon host health</w:t>
      </w:r>
      <w:r w:rsidR="00A327B6" w:rsidRPr="00D544B1">
        <w:rPr>
          <w:bCs/>
          <w:lang w:val="en-GB" w:eastAsia="en-GB"/>
        </w:rPr>
        <w:t>’</w:t>
      </w:r>
      <w:r w:rsidRPr="00D544B1">
        <w:rPr>
          <w:bCs/>
          <w:lang w:val="en-GB" w:eastAsia="en-GB"/>
        </w:rPr>
        <w:t xml:space="preserve"> </w:t>
      </w:r>
      <w:r w:rsidRPr="00D544B1">
        <w:rPr>
          <w:bCs/>
          <w:noProof/>
          <w:lang w:val="en-GB" w:eastAsia="en-GB"/>
        </w:rPr>
        <w:t>(1)</w:t>
      </w:r>
      <w:r w:rsidRPr="00D544B1">
        <w:rPr>
          <w:bCs/>
          <w:lang w:val="en-GB" w:eastAsia="en-GB"/>
        </w:rPr>
        <w:t xml:space="preserve">.  </w:t>
      </w:r>
      <w:proofErr w:type="spellStart"/>
      <w:r w:rsidRPr="00D544B1">
        <w:t>Xylo</w:t>
      </w:r>
      <w:proofErr w:type="spellEnd"/>
      <w:r w:rsidRPr="00D544B1">
        <w:t xml:space="preserve">-oligosaccharides (XOS) are relatively stable under acidic conditions, which may endow protection from digestion when passing through the stomach </w:t>
      </w:r>
      <w:r w:rsidRPr="00D544B1">
        <w:rPr>
          <w:noProof/>
        </w:rPr>
        <w:t>(2)</w:t>
      </w:r>
      <w:r w:rsidRPr="00D544B1">
        <w:t xml:space="preserve">. </w:t>
      </w:r>
      <w:r w:rsidR="00890EDA" w:rsidRPr="00D544B1">
        <w:t>D</w:t>
      </w:r>
      <w:r w:rsidRPr="00D544B1">
        <w:t xml:space="preserve">egradation of </w:t>
      </w:r>
      <w:proofErr w:type="spellStart"/>
      <w:r w:rsidRPr="00D544B1">
        <w:t>xylobiose</w:t>
      </w:r>
      <w:proofErr w:type="spellEnd"/>
      <w:r w:rsidRPr="00D544B1">
        <w:t xml:space="preserve"> (XOS </w:t>
      </w:r>
      <w:proofErr w:type="spellStart"/>
      <w:proofErr w:type="gramStart"/>
      <w:r w:rsidRPr="00D544B1">
        <w:t>dp</w:t>
      </w:r>
      <w:proofErr w:type="spellEnd"/>
      <w:proofErr w:type="gramEnd"/>
      <w:r w:rsidRPr="00D544B1">
        <w:t xml:space="preserve"> = 2) in the intestine has been studied </w:t>
      </w:r>
      <w:r w:rsidRPr="00D544B1">
        <w:rPr>
          <w:i/>
          <w:iCs/>
        </w:rPr>
        <w:t>in vitro</w:t>
      </w:r>
      <w:r w:rsidRPr="00D544B1">
        <w:t xml:space="preserve"> </w:t>
      </w:r>
      <w:r w:rsidR="00F47EA3" w:rsidRPr="00D544B1">
        <w:t xml:space="preserve">suggesting that XOS may be non-digestible and would reach the colon intact after oral intake (3).  </w:t>
      </w:r>
    </w:p>
    <w:p w14:paraId="1D6F7F7E" w14:textId="22C9B006" w:rsidR="006F5433" w:rsidRPr="00D544B1" w:rsidRDefault="00FE7686" w:rsidP="009D5324">
      <w:pPr>
        <w:autoSpaceDE w:val="0"/>
        <w:autoSpaceDN w:val="0"/>
        <w:adjustRightInd w:val="0"/>
        <w:spacing w:line="360" w:lineRule="auto"/>
        <w:ind w:firstLine="720"/>
      </w:pPr>
      <w:r w:rsidRPr="00D544B1">
        <w:t xml:space="preserve">The preferential fermentation of </w:t>
      </w:r>
      <w:r w:rsidR="006F5433" w:rsidRPr="00D544B1">
        <w:t xml:space="preserve">XOS </w:t>
      </w:r>
      <w:r w:rsidRPr="00D544B1">
        <w:t xml:space="preserve">by </w:t>
      </w:r>
      <w:proofErr w:type="spellStart"/>
      <w:r w:rsidR="006F5433" w:rsidRPr="00D544B1">
        <w:t>bifidobacteria</w:t>
      </w:r>
      <w:proofErr w:type="spellEnd"/>
      <w:r w:rsidR="00D964CF" w:rsidRPr="00D544B1">
        <w:t xml:space="preserve">, including </w:t>
      </w:r>
      <w:r w:rsidR="00D964CF" w:rsidRPr="00D544B1">
        <w:rPr>
          <w:i/>
        </w:rPr>
        <w:t xml:space="preserve">B. </w:t>
      </w:r>
      <w:proofErr w:type="spellStart"/>
      <w:r w:rsidR="00D964CF" w:rsidRPr="00D544B1">
        <w:rPr>
          <w:i/>
        </w:rPr>
        <w:t>lactis</w:t>
      </w:r>
      <w:proofErr w:type="spellEnd"/>
      <w:r w:rsidRPr="00D544B1">
        <w:t xml:space="preserve"> has been demonstrated</w:t>
      </w:r>
      <w:r w:rsidR="006F5433" w:rsidRPr="00D544B1">
        <w:t xml:space="preserve"> </w:t>
      </w:r>
      <w:r w:rsidR="006F5433" w:rsidRPr="00D544B1">
        <w:rPr>
          <w:i/>
          <w:iCs/>
        </w:rPr>
        <w:t>in vitro</w:t>
      </w:r>
      <w:r w:rsidRPr="00D544B1">
        <w:rPr>
          <w:i/>
          <w:iCs/>
        </w:rPr>
        <w:t xml:space="preserve"> </w:t>
      </w:r>
      <w:r w:rsidRPr="00D544B1">
        <w:rPr>
          <w:iCs/>
        </w:rPr>
        <w:t>using p</w:t>
      </w:r>
      <w:r w:rsidR="006F5433" w:rsidRPr="00D544B1">
        <w:t xml:space="preserve">ure culture studies </w:t>
      </w:r>
      <w:r w:rsidR="006F5433" w:rsidRPr="00D544B1">
        <w:rPr>
          <w:noProof/>
        </w:rPr>
        <w:t>(4-9)</w:t>
      </w:r>
      <w:r w:rsidRPr="00D544B1">
        <w:rPr>
          <w:noProof/>
        </w:rPr>
        <w:t xml:space="preserve"> and </w:t>
      </w:r>
      <w:proofErr w:type="spellStart"/>
      <w:r w:rsidRPr="00D544B1">
        <w:rPr>
          <w:noProof/>
        </w:rPr>
        <w:t>f</w:t>
      </w:r>
      <w:r w:rsidR="006F5433" w:rsidRPr="00D544B1">
        <w:t>aecal</w:t>
      </w:r>
      <w:proofErr w:type="spellEnd"/>
      <w:r w:rsidR="006F5433" w:rsidRPr="00D544B1">
        <w:t xml:space="preserve"> batch and semi-continuous mixed culture fermentations </w:t>
      </w:r>
      <w:r w:rsidR="006F5433" w:rsidRPr="00D544B1">
        <w:rPr>
          <w:noProof/>
        </w:rPr>
        <w:t>(10-12)</w:t>
      </w:r>
      <w:r w:rsidR="006F5433" w:rsidRPr="00D544B1">
        <w:t xml:space="preserve">.  </w:t>
      </w:r>
      <w:r w:rsidRPr="00D544B1">
        <w:t>Animal studies demonstrate that XOS stimulates</w:t>
      </w:r>
      <w:r w:rsidR="006F5433" w:rsidRPr="00D544B1">
        <w:t xml:space="preserve"> the growth of </w:t>
      </w:r>
      <w:proofErr w:type="spellStart"/>
      <w:r w:rsidR="006F5433" w:rsidRPr="00D544B1">
        <w:t>caecal</w:t>
      </w:r>
      <w:proofErr w:type="spellEnd"/>
      <w:r w:rsidR="006F5433" w:rsidRPr="00D544B1">
        <w:t xml:space="preserve"> and </w:t>
      </w:r>
      <w:proofErr w:type="spellStart"/>
      <w:r w:rsidR="006F5433" w:rsidRPr="00D544B1">
        <w:t>faecal</w:t>
      </w:r>
      <w:proofErr w:type="spellEnd"/>
      <w:r w:rsidR="006F5433" w:rsidRPr="00D544B1">
        <w:t xml:space="preserve"> </w:t>
      </w:r>
      <w:proofErr w:type="spellStart"/>
      <w:r w:rsidR="006F5433" w:rsidRPr="00D544B1">
        <w:t>bifidobacteria</w:t>
      </w:r>
      <w:proofErr w:type="spellEnd"/>
      <w:r w:rsidR="006F5433" w:rsidRPr="00D544B1">
        <w:t xml:space="preserve"> at h</w:t>
      </w:r>
      <w:r w:rsidR="00890EDA" w:rsidRPr="00D544B1">
        <w:t>igher levels than the prebiotic</w:t>
      </w:r>
      <w:r w:rsidR="006F5433" w:rsidRPr="00D544B1">
        <w:t xml:space="preserve"> </w:t>
      </w:r>
      <w:proofErr w:type="spellStart"/>
      <w:r w:rsidR="006F5433" w:rsidRPr="00D544B1">
        <w:t>fruct</w:t>
      </w:r>
      <w:r w:rsidR="00890EDA" w:rsidRPr="00D544B1">
        <w:t>o</w:t>
      </w:r>
      <w:proofErr w:type="spellEnd"/>
      <w:r w:rsidR="00890EDA" w:rsidRPr="00D544B1">
        <w:t>-oligosaccharide</w:t>
      </w:r>
      <w:r w:rsidR="006F5433" w:rsidRPr="00D544B1">
        <w:t xml:space="preserve"> (FOS) </w:t>
      </w:r>
      <w:r w:rsidR="006F5433" w:rsidRPr="00D544B1">
        <w:rPr>
          <w:noProof/>
        </w:rPr>
        <w:t>(13-15)</w:t>
      </w:r>
      <w:r w:rsidR="006F5433" w:rsidRPr="00D544B1">
        <w:t xml:space="preserve">. </w:t>
      </w:r>
      <w:r w:rsidRPr="00D544B1">
        <w:t xml:space="preserve"> </w:t>
      </w:r>
      <w:r w:rsidR="006F5433" w:rsidRPr="00D544B1">
        <w:t xml:space="preserve">In human </w:t>
      </w:r>
      <w:r w:rsidRPr="00D544B1">
        <w:t>studies, 2 –</w:t>
      </w:r>
      <w:r w:rsidR="00BB5127" w:rsidRPr="00D544B1">
        <w:t xml:space="preserve"> 5</w:t>
      </w:r>
      <w:r w:rsidRPr="00D544B1">
        <w:t xml:space="preserve"> </w:t>
      </w:r>
      <w:r w:rsidR="00BB5127" w:rsidRPr="00D544B1">
        <w:t>g of XOS per day result</w:t>
      </w:r>
      <w:r w:rsidR="003B5E29" w:rsidRPr="00D544B1">
        <w:t>s</w:t>
      </w:r>
      <w:r w:rsidR="006F5433" w:rsidRPr="00D544B1">
        <w:t xml:space="preserve"> in significant increases in </w:t>
      </w:r>
      <w:proofErr w:type="spellStart"/>
      <w:r w:rsidR="006F5433" w:rsidRPr="00D544B1">
        <w:t>faecal</w:t>
      </w:r>
      <w:proofErr w:type="spellEnd"/>
      <w:r w:rsidR="006F5433" w:rsidRPr="00D544B1">
        <w:t xml:space="preserve"> </w:t>
      </w:r>
      <w:proofErr w:type="spellStart"/>
      <w:r w:rsidR="006F5433" w:rsidRPr="00D544B1">
        <w:t>bifidobacteria</w:t>
      </w:r>
      <w:proofErr w:type="spellEnd"/>
      <w:r w:rsidR="00590D5C" w:rsidRPr="00D544B1">
        <w:t xml:space="preserve">; increased </w:t>
      </w:r>
      <w:proofErr w:type="spellStart"/>
      <w:r w:rsidR="00590D5C" w:rsidRPr="00D544B1">
        <w:t>f</w:t>
      </w:r>
      <w:r w:rsidR="006F5433" w:rsidRPr="00D544B1">
        <w:t>aecal</w:t>
      </w:r>
      <w:proofErr w:type="spellEnd"/>
      <w:r w:rsidR="006F5433" w:rsidRPr="00D544B1">
        <w:t xml:space="preserve"> short chain fatty acids (SCFA) concentrations </w:t>
      </w:r>
      <w:r w:rsidR="00590D5C" w:rsidRPr="00D544B1">
        <w:t>and</w:t>
      </w:r>
      <w:r w:rsidR="006F5433" w:rsidRPr="00D544B1">
        <w:t xml:space="preserve"> concomitant decreases in </w:t>
      </w:r>
      <w:r w:rsidR="00590D5C" w:rsidRPr="00D544B1">
        <w:t xml:space="preserve">pH, </w:t>
      </w:r>
      <w:proofErr w:type="spellStart"/>
      <w:r w:rsidR="006F5433" w:rsidRPr="00D544B1">
        <w:t>proteolytic</w:t>
      </w:r>
      <w:proofErr w:type="spellEnd"/>
      <w:r w:rsidR="006F5433" w:rsidRPr="00D544B1">
        <w:t xml:space="preserve"> metabolites and enzyme activity </w:t>
      </w:r>
      <w:r w:rsidR="006F5433" w:rsidRPr="00D544B1">
        <w:rPr>
          <w:noProof/>
        </w:rPr>
        <w:t>(16-18)</w:t>
      </w:r>
      <w:r w:rsidRPr="00D544B1">
        <w:t xml:space="preserve"> and </w:t>
      </w:r>
      <w:r w:rsidR="006F5433" w:rsidRPr="00D544B1">
        <w:t xml:space="preserve">has an ameliorating effect on constipation in women </w:t>
      </w:r>
      <w:r w:rsidR="006F5433" w:rsidRPr="00D544B1">
        <w:rPr>
          <w:noProof/>
        </w:rPr>
        <w:t>(19, 20)</w:t>
      </w:r>
      <w:r w:rsidR="006F5433" w:rsidRPr="00D544B1">
        <w:t xml:space="preserve">.  The evidence </w:t>
      </w:r>
      <w:r w:rsidR="003B5E29" w:rsidRPr="00D544B1">
        <w:t>for</w:t>
      </w:r>
      <w:r w:rsidR="006F5433" w:rsidRPr="00D544B1">
        <w:t xml:space="preserve"> the prebiotic </w:t>
      </w:r>
      <w:r w:rsidRPr="00D544B1">
        <w:t>capacity</w:t>
      </w:r>
      <w:r w:rsidR="006F5433" w:rsidRPr="00D544B1">
        <w:t xml:space="preserve"> </w:t>
      </w:r>
      <w:r w:rsidRPr="00D544B1">
        <w:t xml:space="preserve">and health benefits </w:t>
      </w:r>
      <w:r w:rsidR="006F5433" w:rsidRPr="00D544B1">
        <w:t xml:space="preserve">of XOS </w:t>
      </w:r>
      <w:r w:rsidR="003B5E29" w:rsidRPr="00D544B1">
        <w:t>is</w:t>
      </w:r>
      <w:r w:rsidR="006F5433" w:rsidRPr="00D544B1">
        <w:t xml:space="preserve"> therefore promising, but further placebo-controlled studies are required</w:t>
      </w:r>
      <w:r w:rsidR="009A2685" w:rsidRPr="00D544B1">
        <w:t xml:space="preserve">, </w:t>
      </w:r>
      <w:r w:rsidR="003B5E29" w:rsidRPr="00D544B1">
        <w:t>in particular to evaluate a wide range of</w:t>
      </w:r>
      <w:r w:rsidR="009A2685" w:rsidRPr="00D544B1">
        <w:t xml:space="preserve"> health parameters</w:t>
      </w:r>
      <w:r w:rsidR="006F5433" w:rsidRPr="00D544B1">
        <w:t xml:space="preserve"> </w:t>
      </w:r>
      <w:r w:rsidR="006F5433" w:rsidRPr="00D544B1">
        <w:rPr>
          <w:noProof/>
        </w:rPr>
        <w:t>(21, 22)</w:t>
      </w:r>
      <w:r w:rsidR="006F5433" w:rsidRPr="00D544B1">
        <w:t xml:space="preserve">. </w:t>
      </w:r>
    </w:p>
    <w:p w14:paraId="597ACC07" w14:textId="46D96646" w:rsidR="006F5433" w:rsidRPr="00D544B1" w:rsidRDefault="006F5433" w:rsidP="009D5324">
      <w:pPr>
        <w:autoSpaceDE w:val="0"/>
        <w:autoSpaceDN w:val="0"/>
        <w:adjustRightInd w:val="0"/>
        <w:spacing w:line="360" w:lineRule="auto"/>
        <w:ind w:firstLine="720"/>
      </w:pPr>
      <w:r w:rsidRPr="00D544B1">
        <w:t>Prebiotics may influence im</w:t>
      </w:r>
      <w:r w:rsidR="00590D5C" w:rsidRPr="00D544B1">
        <w:t>mune function</w:t>
      </w:r>
      <w:r w:rsidR="00FE7686" w:rsidRPr="00D544B1">
        <w:t xml:space="preserve"> by</w:t>
      </w:r>
      <w:r w:rsidR="00590D5C" w:rsidRPr="00D544B1">
        <w:t xml:space="preserve"> </w:t>
      </w:r>
      <w:r w:rsidRPr="00D544B1">
        <w:t>altering the profile of pathogen-associated molecular patterns (PAMPs) presented to the gut-associated lymphoid tissue</w:t>
      </w:r>
      <w:r w:rsidR="00C4638B" w:rsidRPr="00D544B1">
        <w:t xml:space="preserve"> (GALT)</w:t>
      </w:r>
      <w:r w:rsidR="00F808DA" w:rsidRPr="00D544B1">
        <w:t>,</w:t>
      </w:r>
      <w:r w:rsidR="00590D5C" w:rsidRPr="00D544B1">
        <w:t xml:space="preserve"> or via indirect effects of</w:t>
      </w:r>
      <w:r w:rsidRPr="00D544B1">
        <w:t xml:space="preserve"> microbial metabolic products</w:t>
      </w:r>
      <w:r w:rsidR="00F808DA" w:rsidRPr="00D544B1">
        <w:t>,</w:t>
      </w:r>
      <w:r w:rsidRPr="00D544B1">
        <w:t xml:space="preserve"> such as SCFA </w:t>
      </w:r>
      <w:r w:rsidRPr="00D544B1">
        <w:rPr>
          <w:noProof/>
        </w:rPr>
        <w:t>(</w:t>
      </w:r>
      <w:r w:rsidR="00140327" w:rsidRPr="00D544B1">
        <w:rPr>
          <w:noProof/>
        </w:rPr>
        <w:t>23</w:t>
      </w:r>
      <w:r w:rsidRPr="00D544B1">
        <w:rPr>
          <w:noProof/>
        </w:rPr>
        <w:t>)</w:t>
      </w:r>
      <w:r w:rsidR="00A06759" w:rsidRPr="00D544B1">
        <w:t>.  Dietary XOS</w:t>
      </w:r>
      <w:r w:rsidRPr="00D544B1">
        <w:t xml:space="preserve"> significantly increase</w:t>
      </w:r>
      <w:r w:rsidR="00590D5C" w:rsidRPr="00D544B1">
        <w:t>d</w:t>
      </w:r>
      <w:r w:rsidRPr="00D544B1">
        <w:t xml:space="preserve"> resistance to</w:t>
      </w:r>
      <w:r w:rsidRPr="00D544B1">
        <w:rPr>
          <w:lang w:val="en-GB" w:eastAsia="en-GB"/>
        </w:rPr>
        <w:t xml:space="preserve"> </w:t>
      </w:r>
      <w:r w:rsidRPr="00D544B1">
        <w:rPr>
          <w:i/>
          <w:lang w:val="en-GB" w:eastAsia="en-GB"/>
        </w:rPr>
        <w:t xml:space="preserve">Listeria </w:t>
      </w:r>
      <w:proofErr w:type="spellStart"/>
      <w:r w:rsidRPr="00D544B1">
        <w:rPr>
          <w:i/>
          <w:lang w:val="en-GB" w:eastAsia="en-GB"/>
        </w:rPr>
        <w:t>monocytogenes</w:t>
      </w:r>
      <w:proofErr w:type="spellEnd"/>
      <w:r w:rsidRPr="00D544B1">
        <w:t xml:space="preserve"> in a guinea pig model</w:t>
      </w:r>
      <w:r w:rsidR="001E0CB2" w:rsidRPr="00D544B1">
        <w:t xml:space="preserve"> </w:t>
      </w:r>
      <w:r w:rsidRPr="00D544B1">
        <w:rPr>
          <w:noProof/>
        </w:rPr>
        <w:t>(</w:t>
      </w:r>
      <w:r w:rsidR="00140327" w:rsidRPr="00D544B1">
        <w:rPr>
          <w:noProof/>
        </w:rPr>
        <w:t>24</w:t>
      </w:r>
      <w:r w:rsidRPr="00D544B1">
        <w:rPr>
          <w:noProof/>
        </w:rPr>
        <w:t>)</w:t>
      </w:r>
      <w:r w:rsidR="00F808DA" w:rsidRPr="00D544B1">
        <w:rPr>
          <w:noProof/>
        </w:rPr>
        <w:t>,</w:t>
      </w:r>
      <w:r w:rsidRPr="00D544B1">
        <w:t xml:space="preserve"> with </w:t>
      </w:r>
      <w:r w:rsidRPr="00D544B1">
        <w:rPr>
          <w:i/>
        </w:rPr>
        <w:t>in vitro</w:t>
      </w:r>
      <w:r w:rsidRPr="00D544B1">
        <w:t xml:space="preserve"> studies </w:t>
      </w:r>
      <w:r w:rsidR="00FB66F7" w:rsidRPr="00D544B1">
        <w:t>confirming</w:t>
      </w:r>
      <w:r w:rsidRPr="00D544B1">
        <w:t xml:space="preserve"> that XOS decreases the </w:t>
      </w:r>
      <w:r w:rsidR="00FB66F7" w:rsidRPr="00D544B1">
        <w:t xml:space="preserve">adherence of </w:t>
      </w:r>
      <w:r w:rsidRPr="00D544B1">
        <w:t>this pathogen</w:t>
      </w:r>
      <w:r w:rsidR="00FB66F7" w:rsidRPr="00D544B1">
        <w:t xml:space="preserve"> </w:t>
      </w:r>
      <w:r w:rsidRPr="00D544B1">
        <w:t xml:space="preserve">to intestinal epithelial cells </w:t>
      </w:r>
      <w:r w:rsidRPr="00D544B1">
        <w:rPr>
          <w:noProof/>
        </w:rPr>
        <w:t>(</w:t>
      </w:r>
      <w:r w:rsidR="00140327" w:rsidRPr="00D544B1">
        <w:rPr>
          <w:noProof/>
        </w:rPr>
        <w:t>25</w:t>
      </w:r>
      <w:r w:rsidRPr="00D544B1">
        <w:rPr>
          <w:noProof/>
        </w:rPr>
        <w:t>)</w:t>
      </w:r>
      <w:r w:rsidRPr="00D544B1">
        <w:t xml:space="preserve">.  </w:t>
      </w:r>
      <w:r w:rsidR="00707CBF">
        <w:t>A human study</w:t>
      </w:r>
      <w:r w:rsidR="00C43A1A" w:rsidRPr="00D544B1">
        <w:t xml:space="preserve"> </w:t>
      </w:r>
      <w:r w:rsidR="00890EDA" w:rsidRPr="00D544B1">
        <w:t xml:space="preserve">providing 5g / day XOS identified a </w:t>
      </w:r>
      <w:proofErr w:type="spellStart"/>
      <w:r w:rsidR="00890EDA" w:rsidRPr="00D544B1">
        <w:t>bifidogenic</w:t>
      </w:r>
      <w:proofErr w:type="spellEnd"/>
      <w:r w:rsidR="00890EDA" w:rsidRPr="00D544B1">
        <w:t xml:space="preserve"> effect, but no significant effects upon the markers of immune function measured (LPS induced cytokine production and </w:t>
      </w:r>
      <w:proofErr w:type="spellStart"/>
      <w:r w:rsidR="00C43A1A" w:rsidRPr="00D544B1">
        <w:t>faecal</w:t>
      </w:r>
      <w:proofErr w:type="spellEnd"/>
      <w:r w:rsidR="00C43A1A" w:rsidRPr="00D544B1">
        <w:t xml:space="preserve"> secretory</w:t>
      </w:r>
      <w:r w:rsidR="00890EDA" w:rsidRPr="00D544B1">
        <w:t xml:space="preserve"> IgA) were observed</w:t>
      </w:r>
      <w:r w:rsidR="00C43A1A" w:rsidRPr="00D544B1">
        <w:t xml:space="preserve"> (</w:t>
      </w:r>
      <w:r w:rsidR="00DB520B" w:rsidRPr="00D544B1">
        <w:t>18</w:t>
      </w:r>
      <w:r w:rsidR="00C43A1A" w:rsidRPr="00D544B1">
        <w:t>).</w:t>
      </w:r>
    </w:p>
    <w:p w14:paraId="56F21EC7" w14:textId="73237D7D" w:rsidR="006F5433" w:rsidRPr="00D544B1" w:rsidRDefault="009A2685" w:rsidP="009D5324">
      <w:pPr>
        <w:autoSpaceDE w:val="0"/>
        <w:autoSpaceDN w:val="0"/>
        <w:adjustRightInd w:val="0"/>
        <w:spacing w:line="360" w:lineRule="auto"/>
        <w:ind w:firstLine="720"/>
      </w:pPr>
      <w:r w:rsidRPr="00D544B1">
        <w:t>Positive e</w:t>
      </w:r>
      <w:r w:rsidR="006F5433" w:rsidRPr="00D544B1">
        <w:t xml:space="preserve">ffects of probiotics upon immune function have been observed in animal studies, and trials in children, adults and the elderly, but </w:t>
      </w:r>
      <w:r w:rsidRPr="00D544B1">
        <w:t>influences</w:t>
      </w:r>
      <w:r w:rsidR="006F5433" w:rsidRPr="00D544B1">
        <w:t xml:space="preserve"> </w:t>
      </w:r>
      <w:r w:rsidR="00A023BF" w:rsidRPr="00D544B1">
        <w:t>are</w:t>
      </w:r>
      <w:r w:rsidR="006F5433" w:rsidRPr="00D544B1">
        <w:t xml:space="preserve"> </w:t>
      </w:r>
      <w:r w:rsidR="00A06759" w:rsidRPr="00D544B1">
        <w:t>species and strain specific and variable</w:t>
      </w:r>
      <w:r w:rsidR="00A023BF" w:rsidRPr="00D544B1">
        <w:t xml:space="preserve"> </w:t>
      </w:r>
      <w:r w:rsidR="006F5433" w:rsidRPr="00D544B1">
        <w:rPr>
          <w:noProof/>
        </w:rPr>
        <w:t>(</w:t>
      </w:r>
      <w:r w:rsidR="00140327" w:rsidRPr="00D544B1">
        <w:rPr>
          <w:noProof/>
        </w:rPr>
        <w:t>26</w:t>
      </w:r>
      <w:r w:rsidR="006F5433" w:rsidRPr="00D544B1">
        <w:rPr>
          <w:noProof/>
        </w:rPr>
        <w:t>)</w:t>
      </w:r>
      <w:r w:rsidR="006F5433" w:rsidRPr="00D544B1">
        <w:t xml:space="preserve">.  Placebo-controlled studies using </w:t>
      </w:r>
      <w:proofErr w:type="spellStart"/>
      <w:r w:rsidR="006F5433" w:rsidRPr="00D544B1">
        <w:rPr>
          <w:i/>
        </w:rPr>
        <w:t>Bifidobacterium</w:t>
      </w:r>
      <w:proofErr w:type="spellEnd"/>
      <w:r w:rsidR="006F5433" w:rsidRPr="00D544B1">
        <w:rPr>
          <w:i/>
        </w:rPr>
        <w:t xml:space="preserve"> </w:t>
      </w:r>
      <w:proofErr w:type="spellStart"/>
      <w:r w:rsidR="006F5433" w:rsidRPr="00D544B1">
        <w:rPr>
          <w:i/>
          <w:iCs/>
          <w:lang w:val="en-GB" w:eastAsia="en-GB"/>
        </w:rPr>
        <w:t>animalis</w:t>
      </w:r>
      <w:proofErr w:type="spellEnd"/>
      <w:r w:rsidR="006F5433" w:rsidRPr="00D544B1">
        <w:rPr>
          <w:i/>
          <w:iCs/>
          <w:lang w:val="en-GB" w:eastAsia="en-GB"/>
        </w:rPr>
        <w:t xml:space="preserve"> </w:t>
      </w:r>
      <w:proofErr w:type="spellStart"/>
      <w:r w:rsidR="006F5433" w:rsidRPr="00D544B1">
        <w:rPr>
          <w:lang w:val="en-GB" w:eastAsia="en-GB"/>
        </w:rPr>
        <w:t>subsp</w:t>
      </w:r>
      <w:proofErr w:type="spellEnd"/>
      <w:r w:rsidR="006F5433" w:rsidRPr="00D544B1">
        <w:rPr>
          <w:lang w:val="en-GB" w:eastAsia="en-GB"/>
        </w:rPr>
        <w:t xml:space="preserve"> </w:t>
      </w:r>
      <w:proofErr w:type="spellStart"/>
      <w:r w:rsidR="006F5433" w:rsidRPr="00D544B1">
        <w:rPr>
          <w:i/>
          <w:iCs/>
          <w:lang w:val="en-GB" w:eastAsia="en-GB"/>
        </w:rPr>
        <w:t>lactis</w:t>
      </w:r>
      <w:proofErr w:type="spellEnd"/>
      <w:r w:rsidR="006F5433" w:rsidRPr="00D544B1">
        <w:rPr>
          <w:i/>
          <w:iCs/>
          <w:lang w:val="en-GB" w:eastAsia="en-GB"/>
        </w:rPr>
        <w:t xml:space="preserve"> </w:t>
      </w:r>
      <w:r w:rsidR="006F5433" w:rsidRPr="00D544B1">
        <w:t xml:space="preserve">(Bi-07) identified </w:t>
      </w:r>
      <w:r w:rsidR="00A023BF" w:rsidRPr="00D544B1">
        <w:t xml:space="preserve">reduced </w:t>
      </w:r>
      <w:r w:rsidR="006F5433" w:rsidRPr="00D544B1">
        <w:t xml:space="preserve">incidence of bloating in adults with functional bowel disorders </w:t>
      </w:r>
      <w:r w:rsidR="006F5433" w:rsidRPr="00D544B1">
        <w:rPr>
          <w:noProof/>
        </w:rPr>
        <w:t>(</w:t>
      </w:r>
      <w:r w:rsidR="00140327" w:rsidRPr="00D544B1">
        <w:rPr>
          <w:noProof/>
        </w:rPr>
        <w:t>27</w:t>
      </w:r>
      <w:r w:rsidR="006F5433" w:rsidRPr="00D544B1">
        <w:rPr>
          <w:noProof/>
        </w:rPr>
        <w:t>)</w:t>
      </w:r>
      <w:r w:rsidR="006F5433" w:rsidRPr="00D544B1">
        <w:t xml:space="preserve"> and cold and influenza-like symptoms in children </w:t>
      </w:r>
      <w:r w:rsidR="006F5433" w:rsidRPr="00D544B1">
        <w:rPr>
          <w:noProof/>
        </w:rPr>
        <w:t>(</w:t>
      </w:r>
      <w:r w:rsidR="00140327" w:rsidRPr="00D544B1">
        <w:rPr>
          <w:noProof/>
        </w:rPr>
        <w:t>28</w:t>
      </w:r>
      <w:r w:rsidR="006F5433" w:rsidRPr="00D544B1">
        <w:rPr>
          <w:noProof/>
        </w:rPr>
        <w:t>)</w:t>
      </w:r>
      <w:r w:rsidR="006F5433" w:rsidRPr="00D544B1">
        <w:t>.</w:t>
      </w:r>
    </w:p>
    <w:p w14:paraId="2193AA43" w14:textId="4F8CC8C9" w:rsidR="00911BF6" w:rsidRPr="00D544B1" w:rsidRDefault="006F5433" w:rsidP="009D5324">
      <w:pPr>
        <w:spacing w:line="360" w:lineRule="auto"/>
        <w:ind w:firstLine="720"/>
      </w:pPr>
      <w:r w:rsidRPr="00D544B1">
        <w:t xml:space="preserve">Provision of </w:t>
      </w:r>
      <w:proofErr w:type="spellStart"/>
      <w:r w:rsidRPr="00D544B1">
        <w:t>synbiotics</w:t>
      </w:r>
      <w:proofErr w:type="spellEnd"/>
      <w:r w:rsidRPr="00D544B1">
        <w:t xml:space="preserve"> (prebiotics combined </w:t>
      </w:r>
      <w:r w:rsidR="00B26DCC" w:rsidRPr="00D544B1">
        <w:t>with a probiotic) may increase</w:t>
      </w:r>
      <w:r w:rsidRPr="00D544B1">
        <w:t xml:space="preserve"> probiotic surviva</w:t>
      </w:r>
      <w:r w:rsidR="00A06759" w:rsidRPr="00D544B1">
        <w:t>l after consumption and ensure</w:t>
      </w:r>
      <w:r w:rsidRPr="00D544B1">
        <w:t xml:space="preserve"> persistence of the probiotic strain within the gut </w:t>
      </w:r>
      <w:proofErr w:type="spellStart"/>
      <w:r w:rsidRPr="00D544B1">
        <w:t>microbiota</w:t>
      </w:r>
      <w:proofErr w:type="spellEnd"/>
      <w:r w:rsidRPr="00D544B1">
        <w:t xml:space="preserve"> </w:t>
      </w:r>
      <w:r w:rsidRPr="00D544B1">
        <w:rPr>
          <w:noProof/>
        </w:rPr>
        <w:t>(</w:t>
      </w:r>
      <w:r w:rsidR="00140327" w:rsidRPr="00D544B1">
        <w:rPr>
          <w:noProof/>
        </w:rPr>
        <w:t>29</w:t>
      </w:r>
      <w:r w:rsidRPr="00D544B1">
        <w:rPr>
          <w:noProof/>
        </w:rPr>
        <w:t>)</w:t>
      </w:r>
      <w:r w:rsidRPr="00D544B1">
        <w:t xml:space="preserve">.  However, studies using </w:t>
      </w:r>
      <w:proofErr w:type="spellStart"/>
      <w:r w:rsidRPr="00D544B1">
        <w:t>synbiotic</w:t>
      </w:r>
      <w:proofErr w:type="spellEnd"/>
      <w:r w:rsidRPr="00D544B1">
        <w:t xml:space="preserve"> preparations often have the limitation that it remains unclear </w:t>
      </w:r>
      <w:r w:rsidRPr="00D544B1">
        <w:lastRenderedPageBreak/>
        <w:t>whether any effect observed is a result of</w:t>
      </w:r>
      <w:r w:rsidR="00A023BF" w:rsidRPr="00D544B1">
        <w:t xml:space="preserve"> the prebiotic, probiotic or </w:t>
      </w:r>
      <w:r w:rsidRPr="00D544B1">
        <w:t xml:space="preserve">a synergistic effect of the combined </w:t>
      </w:r>
      <w:r w:rsidR="007412FD" w:rsidRPr="00D544B1">
        <w:t>supplement</w:t>
      </w:r>
      <w:r w:rsidRPr="00D544B1">
        <w:t xml:space="preserve">.   </w:t>
      </w:r>
    </w:p>
    <w:p w14:paraId="38F78A62" w14:textId="311648B0" w:rsidR="006F5433" w:rsidRPr="00D544B1" w:rsidRDefault="00FB66F7" w:rsidP="002E55E2">
      <w:pPr>
        <w:spacing w:line="360" w:lineRule="auto"/>
        <w:ind w:firstLine="720"/>
        <w:rPr>
          <w:lang w:val="en-GB"/>
        </w:rPr>
      </w:pPr>
      <w:r w:rsidRPr="00D544B1">
        <w:t>This</w:t>
      </w:r>
      <w:r w:rsidR="006F5433" w:rsidRPr="00D544B1">
        <w:t xml:space="preserve"> double-blind, placebo controlled cross-over study </w:t>
      </w:r>
      <w:r w:rsidR="006F5433" w:rsidRPr="00D544B1">
        <w:rPr>
          <w:lang w:val="en-GB"/>
        </w:rPr>
        <w:t>investigate</w:t>
      </w:r>
      <w:r w:rsidRPr="00D544B1">
        <w:rPr>
          <w:lang w:val="en-GB"/>
        </w:rPr>
        <w:t>s</w:t>
      </w:r>
      <w:r w:rsidR="006F5433" w:rsidRPr="00D544B1">
        <w:rPr>
          <w:lang w:val="en-GB"/>
        </w:rPr>
        <w:t xml:space="preserve"> the effect of XOS (provided as a prebiotic </w:t>
      </w:r>
      <w:r w:rsidR="009A2685" w:rsidRPr="00D544B1">
        <w:rPr>
          <w:lang w:val="en-GB"/>
        </w:rPr>
        <w:t>and</w:t>
      </w:r>
      <w:r w:rsidR="00A858BA" w:rsidRPr="00D544B1">
        <w:rPr>
          <w:lang w:val="en-GB"/>
        </w:rPr>
        <w:t>/or</w:t>
      </w:r>
      <w:r w:rsidR="006F5433" w:rsidRPr="00D544B1">
        <w:rPr>
          <w:lang w:val="en-GB"/>
        </w:rPr>
        <w:t xml:space="preserve"> in combination with Bi-07) in healthy</w:t>
      </w:r>
      <w:r w:rsidR="009B4D0A" w:rsidRPr="00D544B1">
        <w:rPr>
          <w:lang w:val="en-GB"/>
        </w:rPr>
        <w:t xml:space="preserve"> </w:t>
      </w:r>
      <w:r w:rsidR="006F5433" w:rsidRPr="00D544B1">
        <w:rPr>
          <w:lang w:val="en-GB"/>
        </w:rPr>
        <w:t>adults</w:t>
      </w:r>
      <w:r w:rsidR="00FE7686" w:rsidRPr="00D544B1">
        <w:rPr>
          <w:lang w:val="en-GB"/>
        </w:rPr>
        <w:t>.</w:t>
      </w:r>
      <w:r w:rsidR="009031A7" w:rsidRPr="00D544B1">
        <w:rPr>
          <w:lang w:val="en-GB"/>
        </w:rPr>
        <w:t xml:space="preserve">  It is our hypothesis that provision of XOS in combination with Bi-07 will be advantageous over individual provision o</w:t>
      </w:r>
      <w:r w:rsidR="000542E3" w:rsidRPr="00D544B1">
        <w:rPr>
          <w:lang w:val="en-GB"/>
        </w:rPr>
        <w:t>f these supplements, due to a</w:t>
      </w:r>
      <w:r w:rsidR="009031A7" w:rsidRPr="00D544B1">
        <w:rPr>
          <w:lang w:val="en-GB"/>
        </w:rPr>
        <w:t xml:space="preserve"> synergistic effect arising from the preferential fermentation of XOS by </w:t>
      </w:r>
      <w:r w:rsidR="009031A7" w:rsidRPr="00D544B1">
        <w:rPr>
          <w:i/>
          <w:lang w:val="en-GB"/>
        </w:rPr>
        <w:t xml:space="preserve">B. </w:t>
      </w:r>
      <w:proofErr w:type="spellStart"/>
      <w:r w:rsidR="009031A7" w:rsidRPr="00D544B1">
        <w:rPr>
          <w:i/>
          <w:lang w:val="en-GB"/>
        </w:rPr>
        <w:t>lactis</w:t>
      </w:r>
      <w:proofErr w:type="spellEnd"/>
      <w:r w:rsidR="009031A7" w:rsidRPr="00D544B1">
        <w:rPr>
          <w:lang w:val="en-GB"/>
        </w:rPr>
        <w:t xml:space="preserve"> (9)</w:t>
      </w:r>
      <w:r w:rsidR="000542E3" w:rsidRPr="00D544B1">
        <w:rPr>
          <w:lang w:val="en-GB"/>
        </w:rPr>
        <w:t xml:space="preserve">, and that beneficial </w:t>
      </w:r>
      <w:r w:rsidR="003C4746" w:rsidRPr="00D544B1">
        <w:rPr>
          <w:lang w:val="en-GB"/>
        </w:rPr>
        <w:t>effects will include changes to the gut and immune function</w:t>
      </w:r>
      <w:r w:rsidR="009031A7" w:rsidRPr="00D544B1">
        <w:rPr>
          <w:lang w:val="en-GB"/>
        </w:rPr>
        <w:t xml:space="preserve">.  </w:t>
      </w:r>
      <w:r w:rsidR="00982677" w:rsidRPr="00D544B1">
        <w:rPr>
          <w:lang w:val="en-GB"/>
        </w:rPr>
        <w:t>The primary outcome measure</w:t>
      </w:r>
      <w:r w:rsidR="009031A7" w:rsidRPr="00D544B1">
        <w:rPr>
          <w:lang w:val="en-GB"/>
        </w:rPr>
        <w:t xml:space="preserve"> </w:t>
      </w:r>
      <w:r w:rsidR="000542E3" w:rsidRPr="00D544B1">
        <w:rPr>
          <w:lang w:val="en-GB"/>
        </w:rPr>
        <w:t>is</w:t>
      </w:r>
      <w:r w:rsidR="009031A7" w:rsidRPr="00D544B1">
        <w:rPr>
          <w:lang w:val="en-GB"/>
        </w:rPr>
        <w:t xml:space="preserve"> the effect of supplements </w:t>
      </w:r>
      <w:r w:rsidR="009031A7" w:rsidRPr="0018504E">
        <w:rPr>
          <w:highlight w:val="yellow"/>
          <w:lang w:val="en-GB"/>
        </w:rPr>
        <w:t xml:space="preserve">upon the </w:t>
      </w:r>
      <w:proofErr w:type="spellStart"/>
      <w:r w:rsidR="0018504E" w:rsidRPr="0018504E">
        <w:rPr>
          <w:highlight w:val="yellow"/>
          <w:lang w:val="en-GB"/>
        </w:rPr>
        <w:t>bifidobacteria</w:t>
      </w:r>
      <w:proofErr w:type="spellEnd"/>
      <w:r w:rsidR="0018504E" w:rsidRPr="0018504E">
        <w:rPr>
          <w:highlight w:val="yellow"/>
          <w:lang w:val="en-GB"/>
        </w:rPr>
        <w:t xml:space="preserve"> content of faeces</w:t>
      </w:r>
      <w:r w:rsidR="009031A7" w:rsidRPr="00D544B1">
        <w:rPr>
          <w:lang w:val="en-GB"/>
        </w:rPr>
        <w:t xml:space="preserve">.  Secondary outcome measures include the effect of supplements </w:t>
      </w:r>
      <w:r w:rsidR="0018504E">
        <w:rPr>
          <w:lang w:val="en-GB"/>
        </w:rPr>
        <w:t xml:space="preserve">upon </w:t>
      </w:r>
      <w:r w:rsidR="0018504E" w:rsidRPr="0018504E">
        <w:rPr>
          <w:highlight w:val="yellow"/>
          <w:lang w:val="en-GB"/>
        </w:rPr>
        <w:t xml:space="preserve">the gut </w:t>
      </w:r>
      <w:proofErr w:type="spellStart"/>
      <w:r w:rsidR="0018504E" w:rsidRPr="0018504E">
        <w:rPr>
          <w:highlight w:val="yellow"/>
          <w:lang w:val="en-GB"/>
        </w:rPr>
        <w:t>microbiota</w:t>
      </w:r>
      <w:proofErr w:type="spellEnd"/>
      <w:r w:rsidR="0018504E" w:rsidRPr="0018504E">
        <w:rPr>
          <w:highlight w:val="yellow"/>
          <w:lang w:val="en-GB"/>
        </w:rPr>
        <w:t xml:space="preserve"> and faecal short chain fatty acid content,</w:t>
      </w:r>
      <w:r w:rsidR="0018504E">
        <w:rPr>
          <w:lang w:val="en-GB"/>
        </w:rPr>
        <w:t xml:space="preserve"> </w:t>
      </w:r>
      <w:r w:rsidR="009031A7" w:rsidRPr="00D544B1">
        <w:rPr>
          <w:lang w:val="en-GB"/>
        </w:rPr>
        <w:t>bowel-habits, self-reported mood, plasma lipids and markers of immune function</w:t>
      </w:r>
      <w:r w:rsidR="0078609F">
        <w:rPr>
          <w:lang w:val="en-GB"/>
        </w:rPr>
        <w:t xml:space="preserve">.  </w:t>
      </w:r>
      <w:r w:rsidR="0078609F" w:rsidRPr="002E55E2">
        <w:rPr>
          <w:highlight w:val="yellow"/>
          <w:lang w:val="en-GB"/>
        </w:rPr>
        <w:t>A</w:t>
      </w:r>
      <w:r w:rsidR="002E55E2" w:rsidRPr="002E55E2">
        <w:rPr>
          <w:highlight w:val="yellow"/>
          <w:lang w:val="en-GB"/>
        </w:rPr>
        <w:t>ssess</w:t>
      </w:r>
      <w:r w:rsidR="0078609F" w:rsidRPr="002E55E2">
        <w:rPr>
          <w:highlight w:val="yellow"/>
          <w:lang w:val="en-GB"/>
        </w:rPr>
        <w:t>ment o</w:t>
      </w:r>
      <w:r w:rsidR="002E55E2" w:rsidRPr="002E55E2">
        <w:rPr>
          <w:highlight w:val="yellow"/>
          <w:lang w:val="en-GB"/>
        </w:rPr>
        <w:t>f immune function is complex, requiring multiple</w:t>
      </w:r>
      <w:r w:rsidR="0078609F" w:rsidRPr="002E55E2">
        <w:rPr>
          <w:highlight w:val="yellow"/>
          <w:lang w:val="en-GB"/>
        </w:rPr>
        <w:t xml:space="preserve"> marker</w:t>
      </w:r>
      <w:r w:rsidR="002E55E2" w:rsidRPr="002E55E2">
        <w:rPr>
          <w:highlight w:val="yellow"/>
          <w:lang w:val="en-GB"/>
        </w:rPr>
        <w:t>s</w:t>
      </w:r>
      <w:r w:rsidR="0078609F" w:rsidRPr="002E55E2">
        <w:rPr>
          <w:highlight w:val="yellow"/>
          <w:lang w:val="en-GB"/>
        </w:rPr>
        <w:t xml:space="preserve"> </w:t>
      </w:r>
      <w:r w:rsidR="002E55E2" w:rsidRPr="002E55E2">
        <w:rPr>
          <w:highlight w:val="yellow"/>
          <w:lang w:val="en-GB"/>
        </w:rPr>
        <w:t xml:space="preserve">to be monitored in order to fully assess the potential impact of a nutritional intervention.  In this study, markers selected for analysis include </w:t>
      </w:r>
      <w:r w:rsidR="002E55E2">
        <w:rPr>
          <w:highlight w:val="yellow"/>
          <w:lang w:val="en-GB"/>
        </w:rPr>
        <w:t xml:space="preserve">those reflecting </w:t>
      </w:r>
      <w:r w:rsidR="009031A7" w:rsidRPr="002E55E2">
        <w:rPr>
          <w:highlight w:val="yellow"/>
          <w:lang w:val="en-GB"/>
        </w:rPr>
        <w:t>systemic and mucosal</w:t>
      </w:r>
      <w:r w:rsidR="002E55E2">
        <w:rPr>
          <w:highlight w:val="yellow"/>
          <w:lang w:val="en-GB"/>
        </w:rPr>
        <w:t xml:space="preserve"> immunity</w:t>
      </w:r>
      <w:r w:rsidR="009031A7" w:rsidRPr="002E55E2">
        <w:rPr>
          <w:highlight w:val="yellow"/>
          <w:lang w:val="en-GB"/>
        </w:rPr>
        <w:t>, innate and acquired immunity, cellular</w:t>
      </w:r>
      <w:r w:rsidR="002E55E2" w:rsidRPr="002E55E2">
        <w:rPr>
          <w:highlight w:val="yellow"/>
          <w:lang w:val="en-GB"/>
        </w:rPr>
        <w:t xml:space="preserve"> activity and </w:t>
      </w:r>
      <w:r w:rsidR="002E55E2">
        <w:rPr>
          <w:highlight w:val="yellow"/>
          <w:lang w:val="en-GB"/>
        </w:rPr>
        <w:t xml:space="preserve">concentrations of </w:t>
      </w:r>
      <w:r w:rsidR="002E55E2" w:rsidRPr="002E55E2">
        <w:rPr>
          <w:highlight w:val="yellow"/>
          <w:lang w:val="en-GB"/>
        </w:rPr>
        <w:t>soluble mediators</w:t>
      </w:r>
      <w:r w:rsidR="009031A7" w:rsidRPr="002E55E2">
        <w:rPr>
          <w:highlight w:val="yellow"/>
          <w:lang w:val="en-GB"/>
        </w:rPr>
        <w:t>.</w:t>
      </w:r>
    </w:p>
    <w:p w14:paraId="0B84945E" w14:textId="77777777" w:rsidR="009B7CDC" w:rsidRPr="00D544B1" w:rsidRDefault="009B7CDC" w:rsidP="009D5324">
      <w:pPr>
        <w:spacing w:line="360" w:lineRule="auto"/>
        <w:ind w:firstLine="720"/>
        <w:rPr>
          <w:lang w:val="en-GB"/>
        </w:rPr>
      </w:pPr>
    </w:p>
    <w:p w14:paraId="783C878D" w14:textId="77777777" w:rsidR="006F5433" w:rsidRPr="00D544B1" w:rsidRDefault="009B7CDC" w:rsidP="009D5324">
      <w:pPr>
        <w:autoSpaceDE w:val="0"/>
        <w:autoSpaceDN w:val="0"/>
        <w:adjustRightInd w:val="0"/>
        <w:spacing w:line="360" w:lineRule="auto"/>
        <w:rPr>
          <w:b/>
        </w:rPr>
      </w:pPr>
      <w:r w:rsidRPr="00D544B1">
        <w:rPr>
          <w:b/>
        </w:rPr>
        <w:t>Experimental methods</w:t>
      </w:r>
    </w:p>
    <w:p w14:paraId="45292F46" w14:textId="77777777" w:rsidR="006F5433" w:rsidRPr="00D544B1" w:rsidRDefault="006F5433" w:rsidP="009D5324">
      <w:pPr>
        <w:spacing w:line="360" w:lineRule="auto"/>
        <w:rPr>
          <w:i/>
          <w:lang w:val="en-GB"/>
        </w:rPr>
      </w:pPr>
      <w:r w:rsidRPr="00D544B1">
        <w:rPr>
          <w:i/>
          <w:lang w:val="en-GB"/>
        </w:rPr>
        <w:t>Subjects</w:t>
      </w:r>
    </w:p>
    <w:p w14:paraId="58075E6E" w14:textId="0BE257D9" w:rsidR="006F5433" w:rsidRPr="00D544B1" w:rsidRDefault="006F5433" w:rsidP="009D5324">
      <w:pPr>
        <w:autoSpaceDE w:val="0"/>
        <w:autoSpaceDN w:val="0"/>
        <w:adjustRightInd w:val="0"/>
        <w:spacing w:line="360" w:lineRule="auto"/>
      </w:pPr>
      <w:r w:rsidRPr="00D544B1">
        <w:t>The study group size required was estimated using G*Power 3.0.10</w:t>
      </w:r>
      <w:r w:rsidRPr="00D544B1">
        <w:rPr>
          <w:noProof/>
        </w:rPr>
        <w:t>(</w:t>
      </w:r>
      <w:r w:rsidR="00140327" w:rsidRPr="00D544B1">
        <w:rPr>
          <w:noProof/>
        </w:rPr>
        <w:t>30</w:t>
      </w:r>
      <w:r w:rsidRPr="00D544B1">
        <w:rPr>
          <w:noProof/>
        </w:rPr>
        <w:t>)</w:t>
      </w:r>
      <w:r w:rsidRPr="00D544B1">
        <w:t>.  On the basis of 5%</w:t>
      </w:r>
      <w:r w:rsidR="00791006" w:rsidRPr="00D544B1">
        <w:t xml:space="preserve"> significance, </w:t>
      </w:r>
      <w:r w:rsidRPr="00D544B1">
        <w:t>power of 95%</w:t>
      </w:r>
      <w:r w:rsidR="00791006" w:rsidRPr="00D544B1">
        <w:t xml:space="preserve"> and </w:t>
      </w:r>
      <w:r w:rsidR="00791006" w:rsidRPr="00D544B1">
        <w:rPr>
          <w:lang w:val="en-GB"/>
        </w:rPr>
        <w:t xml:space="preserve">0.5 </w:t>
      </w:r>
      <w:proofErr w:type="gramStart"/>
      <w:r w:rsidR="00791006" w:rsidRPr="00D544B1">
        <w:rPr>
          <w:lang w:val="en-GB"/>
        </w:rPr>
        <w:t>correlation</w:t>
      </w:r>
      <w:proofErr w:type="gramEnd"/>
      <w:r w:rsidR="00791006" w:rsidRPr="00D544B1">
        <w:rPr>
          <w:lang w:val="en-GB"/>
        </w:rPr>
        <w:t xml:space="preserve"> between groups</w:t>
      </w:r>
      <w:r w:rsidR="0001090B">
        <w:rPr>
          <w:lang w:val="en-GB"/>
        </w:rPr>
        <w:t xml:space="preserve"> </w:t>
      </w:r>
      <w:r w:rsidR="0001090B" w:rsidRPr="0001090B">
        <w:rPr>
          <w:highlight w:val="yellow"/>
          <w:lang w:val="en-GB"/>
        </w:rPr>
        <w:t>for dependent means</w:t>
      </w:r>
      <w:r w:rsidRPr="00D544B1">
        <w:t xml:space="preserve">, a sample size of 7 would be required to detect an effect of XOS </w:t>
      </w:r>
      <w:r w:rsidR="007412FD" w:rsidRPr="00D544B1">
        <w:t>supplementation</w:t>
      </w:r>
      <w:r w:rsidRPr="00D544B1">
        <w:t xml:space="preserve"> on the primary outcome (</w:t>
      </w:r>
      <w:r w:rsidR="009A2685" w:rsidRPr="00D544B1">
        <w:t xml:space="preserve">increased </w:t>
      </w:r>
      <w:proofErr w:type="spellStart"/>
      <w:r w:rsidRPr="00D544B1">
        <w:rPr>
          <w:i/>
        </w:rPr>
        <w:t>Bifidobacterium</w:t>
      </w:r>
      <w:proofErr w:type="spellEnd"/>
      <w:r w:rsidRPr="00D544B1">
        <w:t xml:space="preserve"> population within </w:t>
      </w:r>
      <w:proofErr w:type="spellStart"/>
      <w:r w:rsidRPr="00D544B1">
        <w:t>faeces</w:t>
      </w:r>
      <w:proofErr w:type="spellEnd"/>
      <w:r w:rsidRPr="00D544B1">
        <w:t xml:space="preserve"> </w:t>
      </w:r>
      <w:r w:rsidRPr="00D544B1">
        <w:rPr>
          <w:noProof/>
        </w:rPr>
        <w:t>(17)</w:t>
      </w:r>
      <w:r w:rsidRPr="00D544B1">
        <w:t xml:space="preserve">).  Data from human studies which looked at the effects of probiotics </w:t>
      </w:r>
      <w:r w:rsidRPr="00D544B1">
        <w:rPr>
          <w:noProof/>
        </w:rPr>
        <w:t>(</w:t>
      </w:r>
      <w:r w:rsidR="00140327" w:rsidRPr="00D544B1">
        <w:rPr>
          <w:noProof/>
        </w:rPr>
        <w:t>31,32</w:t>
      </w:r>
      <w:r w:rsidRPr="00D544B1">
        <w:rPr>
          <w:noProof/>
        </w:rPr>
        <w:t>)</w:t>
      </w:r>
      <w:r w:rsidRPr="00D544B1">
        <w:t>, prebiotics</w:t>
      </w:r>
      <w:r w:rsidRPr="00D544B1">
        <w:rPr>
          <w:lang w:val="en-GB"/>
        </w:rPr>
        <w:t xml:space="preserve"> </w:t>
      </w:r>
      <w:r w:rsidRPr="00D544B1">
        <w:rPr>
          <w:noProof/>
          <w:lang w:val="en-GB"/>
        </w:rPr>
        <w:t>(</w:t>
      </w:r>
      <w:r w:rsidR="00140327" w:rsidRPr="00D544B1">
        <w:rPr>
          <w:noProof/>
          <w:lang w:val="en-GB"/>
        </w:rPr>
        <w:t>33</w:t>
      </w:r>
      <w:r w:rsidRPr="00D544B1">
        <w:rPr>
          <w:noProof/>
          <w:lang w:val="en-GB"/>
        </w:rPr>
        <w:t>)</w:t>
      </w:r>
      <w:r w:rsidRPr="00D544B1">
        <w:t xml:space="preserve"> or </w:t>
      </w:r>
      <w:proofErr w:type="spellStart"/>
      <w:r w:rsidRPr="00D544B1">
        <w:t>synbiotics</w:t>
      </w:r>
      <w:proofErr w:type="spellEnd"/>
      <w:r w:rsidR="00A06759" w:rsidRPr="00D544B1">
        <w:t xml:space="preserve"> </w:t>
      </w:r>
      <w:r w:rsidRPr="00D544B1">
        <w:rPr>
          <w:noProof/>
        </w:rPr>
        <w:t>(</w:t>
      </w:r>
      <w:r w:rsidR="00140327" w:rsidRPr="00D544B1">
        <w:rPr>
          <w:noProof/>
        </w:rPr>
        <w:t>34</w:t>
      </w:r>
      <w:r w:rsidRPr="00D544B1">
        <w:rPr>
          <w:noProof/>
        </w:rPr>
        <w:t>)</w:t>
      </w:r>
      <w:r w:rsidRPr="00D544B1">
        <w:rPr>
          <w:lang w:val="en-GB"/>
        </w:rPr>
        <w:t xml:space="preserve"> </w:t>
      </w:r>
      <w:r w:rsidRPr="00D544B1">
        <w:t>upon immune function were used to determine the sample size required to detect significant effects upon immune function</w:t>
      </w:r>
      <w:r w:rsidR="007412FD" w:rsidRPr="00D544B1">
        <w:t xml:space="preserve"> including markers of phagocytosis, changes to lymphocyte subsets and cytokine production</w:t>
      </w:r>
      <w:r w:rsidRPr="00D544B1">
        <w:t xml:space="preserve">.  </w:t>
      </w:r>
      <w:r w:rsidR="00057CC1" w:rsidRPr="00D544B1">
        <w:t xml:space="preserve">The effect sizes observed in these available human studies ranged from 0.3 - 1.7, with a variance of 0.2.  </w:t>
      </w:r>
      <w:r w:rsidRPr="00D544B1">
        <w:t xml:space="preserve">On the basis of 5% </w:t>
      </w:r>
      <w:r w:rsidR="00791006" w:rsidRPr="00D544B1">
        <w:t xml:space="preserve">significance, power of 95% and </w:t>
      </w:r>
      <w:r w:rsidR="00791006" w:rsidRPr="00D544B1">
        <w:rPr>
          <w:lang w:val="en-GB"/>
        </w:rPr>
        <w:t>0.5 correlation between groups</w:t>
      </w:r>
      <w:r w:rsidR="0001090B">
        <w:rPr>
          <w:lang w:val="en-GB"/>
        </w:rPr>
        <w:t xml:space="preserve"> </w:t>
      </w:r>
      <w:r w:rsidR="0001090B" w:rsidRPr="0001090B">
        <w:rPr>
          <w:highlight w:val="yellow"/>
          <w:lang w:val="en-GB"/>
        </w:rPr>
        <w:t>for dependent means</w:t>
      </w:r>
      <w:r w:rsidRPr="00D544B1">
        <w:t xml:space="preserve">, the median sample size required </w:t>
      </w:r>
      <w:r w:rsidR="007412FD" w:rsidRPr="00D544B1">
        <w:t xml:space="preserve">for nine assessed immune outcomes </w:t>
      </w:r>
      <w:r w:rsidR="00730167" w:rsidRPr="00D544B1">
        <w:t xml:space="preserve">was </w:t>
      </w:r>
      <w:r w:rsidR="00326AAD" w:rsidRPr="00D544B1">
        <w:t>27</w:t>
      </w:r>
      <w:r w:rsidR="007412FD" w:rsidRPr="00D544B1">
        <w:t>, with 6/9 outcomes requiring a n &lt; 35</w:t>
      </w:r>
      <w:r w:rsidRPr="00D544B1">
        <w:t>.  It was therefore aimed for 40 volunteers to complete the study, with 44 volunteers recruited to allow for participant drop-out</w:t>
      </w:r>
      <w:r w:rsidR="00A824EE" w:rsidRPr="00A824EE">
        <w:rPr>
          <w:highlight w:val="yellow"/>
        </w:rPr>
        <w:t>, in order to allow significant effects upon both primary and secondary outcomes to be assessed</w:t>
      </w:r>
      <w:r w:rsidR="00A824EE">
        <w:t>.</w:t>
      </w:r>
      <w:r w:rsidR="00796285" w:rsidRPr="00D544B1">
        <w:t xml:space="preserve">  </w:t>
      </w:r>
      <w:r w:rsidR="00594B06" w:rsidRPr="00D544B1">
        <w:t>The minimum detectable effect size will therefore be 0.58 (o</w:t>
      </w:r>
      <w:r w:rsidR="00796285" w:rsidRPr="00D544B1">
        <w:t>n the basis of 5% significance</w:t>
      </w:r>
      <w:r w:rsidR="00594B06" w:rsidRPr="00D544B1">
        <w:t>, power of 95%).</w:t>
      </w:r>
    </w:p>
    <w:p w14:paraId="2DBE7F2C" w14:textId="77777777" w:rsidR="00594B06" w:rsidRPr="00D544B1" w:rsidRDefault="00594B06" w:rsidP="009D5324">
      <w:pPr>
        <w:autoSpaceDE w:val="0"/>
        <w:autoSpaceDN w:val="0"/>
        <w:adjustRightInd w:val="0"/>
        <w:spacing w:line="360" w:lineRule="auto"/>
      </w:pPr>
    </w:p>
    <w:p w14:paraId="00219354" w14:textId="1A90677E" w:rsidR="006F5433" w:rsidRPr="00D544B1" w:rsidRDefault="009B7CDC" w:rsidP="009B7CDC">
      <w:pPr>
        <w:autoSpaceDE w:val="0"/>
        <w:autoSpaceDN w:val="0"/>
        <w:adjustRightInd w:val="0"/>
        <w:spacing w:line="360" w:lineRule="auto"/>
        <w:rPr>
          <w:lang w:val="en-GB"/>
        </w:rPr>
      </w:pPr>
      <w:r w:rsidRPr="00D544B1">
        <w:t xml:space="preserve">This study was conducted according to guidelines laid down in the Declaration of Helsinki and all procedures involving human subjects/patients were approved by the </w:t>
      </w:r>
      <w:r w:rsidRPr="00D544B1">
        <w:rPr>
          <w:lang w:val="en-GB" w:eastAsia="en-GB"/>
        </w:rPr>
        <w:t xml:space="preserve">Ethics and Research </w:t>
      </w:r>
      <w:r w:rsidRPr="00D544B1">
        <w:rPr>
          <w:lang w:val="en-GB" w:eastAsia="en-GB"/>
        </w:rPr>
        <w:lastRenderedPageBreak/>
        <w:t>Committee of the University of Reading</w:t>
      </w:r>
      <w:r w:rsidRPr="00D544B1">
        <w:t xml:space="preserve">. Written informed consent was obtained from all subjects.  </w:t>
      </w:r>
      <w:r w:rsidR="00E97EB8" w:rsidRPr="00D544B1">
        <w:t>Verbal consent was witnessed and formally recorded.</w:t>
      </w:r>
      <w:r w:rsidR="00E97EB8" w:rsidRPr="00D544B1">
        <w:rPr>
          <w:sz w:val="18"/>
          <w:szCs w:val="18"/>
        </w:rPr>
        <w:t xml:space="preserve">  </w:t>
      </w:r>
      <w:r w:rsidR="006F5433" w:rsidRPr="00D544B1">
        <w:rPr>
          <w:szCs w:val="18"/>
          <w:lang w:val="en-GB" w:eastAsia="en-GB"/>
        </w:rPr>
        <w:t xml:space="preserve">In total, </w:t>
      </w:r>
      <w:r w:rsidR="006F5433" w:rsidRPr="00D544B1">
        <w:rPr>
          <w:lang w:val="en-GB"/>
        </w:rPr>
        <w:t>44 volunteers were recruited from the Reading area between September 2008 and January 2009</w:t>
      </w:r>
      <w:r w:rsidR="00CD6096" w:rsidRPr="00D544B1">
        <w:rPr>
          <w:lang w:val="en-GB"/>
        </w:rPr>
        <w:t>, and the study was completed in June 2009</w:t>
      </w:r>
      <w:r w:rsidR="006F5433" w:rsidRPr="00D544B1">
        <w:rPr>
          <w:lang w:val="en-GB"/>
        </w:rPr>
        <w:t>.  Inclusion criteria were: a signed consent form, age 25-65</w:t>
      </w:r>
      <w:r w:rsidR="00D86F38" w:rsidRPr="00D544B1">
        <w:rPr>
          <w:lang w:val="en-GB"/>
        </w:rPr>
        <w:t>y</w:t>
      </w:r>
      <w:r w:rsidR="006F5433" w:rsidRPr="00D544B1">
        <w:rPr>
          <w:lang w:val="en-GB"/>
        </w:rPr>
        <w:t>, body mass index (BMI) 20-30, and good general health</w:t>
      </w:r>
      <w:r w:rsidR="00D86F38" w:rsidRPr="00D544B1">
        <w:rPr>
          <w:lang w:val="en-GB"/>
        </w:rPr>
        <w:t>,</w:t>
      </w:r>
      <w:r w:rsidR="006F5433" w:rsidRPr="00D544B1">
        <w:rPr>
          <w:lang w:val="en-GB"/>
        </w:rPr>
        <w:t xml:space="preserve"> as dete</w:t>
      </w:r>
      <w:r w:rsidR="00E3318D" w:rsidRPr="00D544B1">
        <w:rPr>
          <w:lang w:val="en-GB"/>
        </w:rPr>
        <w:t>rmined by medical questionnaire</w:t>
      </w:r>
      <w:r w:rsidR="006F5433" w:rsidRPr="00D544B1">
        <w:rPr>
          <w:lang w:val="en-GB"/>
        </w:rPr>
        <w:t xml:space="preserve">.  Exclusion criteria included: evidence of physical or mental disease </w:t>
      </w:r>
      <w:r w:rsidR="002075D8" w:rsidRPr="00D544B1">
        <w:rPr>
          <w:lang w:val="en-GB"/>
        </w:rPr>
        <w:t xml:space="preserve">requiring inpatient/outpatient treatment and/or use of prescription medication; </w:t>
      </w:r>
      <w:r w:rsidR="006F5433" w:rsidRPr="00D544B1">
        <w:rPr>
          <w:lang w:val="en-GB"/>
        </w:rPr>
        <w:t>planned major surgery; history of drug or alcohol abuse; severe allergies or a history of severe abnormal drug reaction; participation in experimental drug trial within four weeks prior to study; participation in prebiotic or laxative trials within the previous three months; use of antibiotics within the previous six months; chronic constipation, diarrhoea or other chronic gastro-intestinal complaint; intake of other prebiotics or probiotics</w:t>
      </w:r>
      <w:r w:rsidR="00073F20" w:rsidRPr="00D544B1">
        <w:rPr>
          <w:lang w:val="en-GB"/>
        </w:rPr>
        <w:t xml:space="preserve"> within the </w:t>
      </w:r>
      <w:r w:rsidR="009A2685" w:rsidRPr="00D544B1">
        <w:rPr>
          <w:lang w:val="en-GB"/>
        </w:rPr>
        <w:t xml:space="preserve">previous </w:t>
      </w:r>
      <w:r w:rsidR="00073F20" w:rsidRPr="00D544B1">
        <w:rPr>
          <w:lang w:val="en-GB"/>
        </w:rPr>
        <w:t>four weeks</w:t>
      </w:r>
      <w:r w:rsidR="006F5433" w:rsidRPr="00D544B1">
        <w:rPr>
          <w:lang w:val="en-GB"/>
        </w:rPr>
        <w:t xml:space="preserve">, drugs active on gastrointestinal motility, or a laxative of any class for four weeks prior to study; use of prescribed medication; regular use of aspirin or other anti-inflammatory drugs.  </w:t>
      </w:r>
    </w:p>
    <w:p w14:paraId="231DB6EA" w14:textId="77777777" w:rsidR="006F5433" w:rsidRPr="00D544B1" w:rsidRDefault="006F5433" w:rsidP="009D5324">
      <w:pPr>
        <w:spacing w:line="360" w:lineRule="auto"/>
        <w:rPr>
          <w:b/>
        </w:rPr>
      </w:pPr>
    </w:p>
    <w:p w14:paraId="45FEE7BB" w14:textId="77777777" w:rsidR="006F5433" w:rsidRPr="00D544B1" w:rsidRDefault="006F5433" w:rsidP="009D5324">
      <w:pPr>
        <w:spacing w:line="360" w:lineRule="auto"/>
        <w:rPr>
          <w:i/>
        </w:rPr>
      </w:pPr>
      <w:r w:rsidRPr="00D544B1">
        <w:rPr>
          <w:i/>
        </w:rPr>
        <w:t>Study design</w:t>
      </w:r>
    </w:p>
    <w:p w14:paraId="5F0CC60D" w14:textId="6CDD397C" w:rsidR="006F5433" w:rsidRPr="00D544B1" w:rsidRDefault="006F5433" w:rsidP="009D5324">
      <w:pPr>
        <w:spacing w:line="360" w:lineRule="auto"/>
      </w:pPr>
      <w:r w:rsidRPr="00D544B1">
        <w:t xml:space="preserve">Volunteers took </w:t>
      </w:r>
      <w:r w:rsidR="00082F07" w:rsidRPr="00D544B1">
        <w:t>dietary supplements in this</w:t>
      </w:r>
      <w:r w:rsidRPr="00D544B1">
        <w:t xml:space="preserve"> double-blind, placebo-controlled, randomized</w:t>
      </w:r>
      <w:r w:rsidR="009031A7" w:rsidRPr="00D544B1">
        <w:t xml:space="preserve">, </w:t>
      </w:r>
      <w:proofErr w:type="gramStart"/>
      <w:r w:rsidR="009031A7" w:rsidRPr="00D544B1">
        <w:t>factorial</w:t>
      </w:r>
      <w:proofErr w:type="gramEnd"/>
      <w:r w:rsidRPr="00D544B1">
        <w:t xml:space="preserve"> cross-over study design</w:t>
      </w:r>
      <w:r w:rsidR="00082F07" w:rsidRPr="00D544B1">
        <w:t xml:space="preserve"> (Clinicaltrials.gov identifier: NCT01545219)</w:t>
      </w:r>
      <w:r w:rsidRPr="00D544B1">
        <w:t xml:space="preserve">.  Supplements were provided for 21 days, with a 28 day washout period.  The supplements were: </w:t>
      </w:r>
      <w:r w:rsidRPr="00D544B1">
        <w:rPr>
          <w:lang w:val="en-GB"/>
        </w:rPr>
        <w:t>XOS (8</w:t>
      </w:r>
      <w:r w:rsidR="00F461C2" w:rsidRPr="00D544B1">
        <w:rPr>
          <w:lang w:val="en-GB"/>
        </w:rPr>
        <w:t xml:space="preserve"> </w:t>
      </w:r>
      <w:r w:rsidRPr="00D544B1">
        <w:rPr>
          <w:lang w:val="en-GB"/>
        </w:rPr>
        <w:t>g</w:t>
      </w:r>
      <w:r w:rsidR="00F461C2" w:rsidRPr="00D544B1">
        <w:rPr>
          <w:lang w:val="en-GB"/>
        </w:rPr>
        <w:t xml:space="preserve"> </w:t>
      </w:r>
      <w:r w:rsidRPr="00D544B1">
        <w:rPr>
          <w:lang w:val="en-GB"/>
        </w:rPr>
        <w:t>/</w:t>
      </w:r>
      <w:r w:rsidR="00F461C2" w:rsidRPr="00D544B1">
        <w:rPr>
          <w:lang w:val="en-GB"/>
        </w:rPr>
        <w:t xml:space="preserve"> </w:t>
      </w:r>
      <w:r w:rsidRPr="00D544B1">
        <w:rPr>
          <w:lang w:val="en-GB"/>
        </w:rPr>
        <w:t xml:space="preserve">day, Shandong Long-live Biotech, China), </w:t>
      </w:r>
      <w:r w:rsidRPr="00D544B1">
        <w:rPr>
          <w:i/>
          <w:lang w:val="en-GB"/>
        </w:rPr>
        <w:t xml:space="preserve">B. </w:t>
      </w:r>
      <w:proofErr w:type="spellStart"/>
      <w:r w:rsidRPr="00D544B1">
        <w:rPr>
          <w:i/>
          <w:lang w:val="en-GB"/>
        </w:rPr>
        <w:t>lactis</w:t>
      </w:r>
      <w:proofErr w:type="spellEnd"/>
      <w:r w:rsidRPr="00D544B1">
        <w:rPr>
          <w:lang w:val="en-GB"/>
        </w:rPr>
        <w:t xml:space="preserve"> (Bi-07 ATCC SD5220, 10</w:t>
      </w:r>
      <w:r w:rsidRPr="00D544B1">
        <w:rPr>
          <w:vertAlign w:val="superscript"/>
          <w:lang w:val="en-GB"/>
        </w:rPr>
        <w:t>9</w:t>
      </w:r>
      <w:r w:rsidRPr="00D544B1">
        <w:rPr>
          <w:lang w:val="en-GB"/>
        </w:rPr>
        <w:t xml:space="preserve"> CFU</w:t>
      </w:r>
      <w:r w:rsidR="00F461C2" w:rsidRPr="00D544B1">
        <w:rPr>
          <w:lang w:val="en-GB"/>
        </w:rPr>
        <w:t xml:space="preserve"> </w:t>
      </w:r>
      <w:r w:rsidRPr="00D544B1">
        <w:rPr>
          <w:lang w:val="en-GB"/>
        </w:rPr>
        <w:t>/</w:t>
      </w:r>
      <w:r w:rsidR="00F461C2" w:rsidRPr="00D544B1">
        <w:rPr>
          <w:lang w:val="en-GB"/>
        </w:rPr>
        <w:t xml:space="preserve"> </w:t>
      </w:r>
      <w:r w:rsidRPr="00D544B1">
        <w:rPr>
          <w:lang w:val="en-GB"/>
        </w:rPr>
        <w:t xml:space="preserve">day, </w:t>
      </w:r>
      <w:proofErr w:type="spellStart"/>
      <w:r w:rsidRPr="00D544B1">
        <w:rPr>
          <w:lang w:val="en-GB"/>
        </w:rPr>
        <w:t>Danisco</w:t>
      </w:r>
      <w:proofErr w:type="spellEnd"/>
      <w:r w:rsidRPr="00D544B1">
        <w:rPr>
          <w:lang w:val="en-GB"/>
        </w:rPr>
        <w:t xml:space="preserve">, Madison, USA), and the </w:t>
      </w:r>
      <w:r w:rsidR="00A41703" w:rsidRPr="00D544B1">
        <w:rPr>
          <w:lang w:val="en-GB"/>
        </w:rPr>
        <w:t xml:space="preserve">control, </w:t>
      </w:r>
      <w:proofErr w:type="spellStart"/>
      <w:r w:rsidRPr="00D544B1">
        <w:rPr>
          <w:lang w:val="en-GB"/>
        </w:rPr>
        <w:t>maltodextrin</w:t>
      </w:r>
      <w:proofErr w:type="spellEnd"/>
      <w:r w:rsidRPr="00D544B1">
        <w:rPr>
          <w:lang w:val="en-GB"/>
        </w:rPr>
        <w:t xml:space="preserve"> (</w:t>
      </w:r>
      <w:proofErr w:type="spellStart"/>
      <w:r w:rsidR="00B26DCC" w:rsidRPr="00D544B1">
        <w:rPr>
          <w:lang w:val="en-GB"/>
        </w:rPr>
        <w:t>Syr</w:t>
      </w:r>
      <w:r w:rsidRPr="00D544B1">
        <w:rPr>
          <w:lang w:val="en-GB"/>
        </w:rPr>
        <w:t>al</w:t>
      </w:r>
      <w:proofErr w:type="spellEnd"/>
      <w:r w:rsidRPr="00D544B1">
        <w:rPr>
          <w:lang w:val="en-GB"/>
        </w:rPr>
        <w:t xml:space="preserve">, </w:t>
      </w:r>
      <w:proofErr w:type="spellStart"/>
      <w:r w:rsidR="009B4D0A" w:rsidRPr="00D544B1">
        <w:rPr>
          <w:shd w:val="clear" w:color="auto" w:fill="FFFFFF"/>
        </w:rPr>
        <w:t>Marckolsheim</w:t>
      </w:r>
      <w:proofErr w:type="spellEnd"/>
      <w:r w:rsidR="009B4D0A" w:rsidRPr="00D544B1">
        <w:rPr>
          <w:shd w:val="clear" w:color="auto" w:fill="FFFFFF"/>
        </w:rPr>
        <w:t xml:space="preserve">, </w:t>
      </w:r>
      <w:r w:rsidRPr="00D544B1">
        <w:rPr>
          <w:lang w:val="en-GB"/>
        </w:rPr>
        <w:t>France)</w:t>
      </w:r>
      <w:r w:rsidR="00A41703" w:rsidRPr="00D544B1">
        <w:rPr>
          <w:lang w:val="en-GB"/>
        </w:rPr>
        <w:t xml:space="preserve">.  </w:t>
      </w:r>
      <w:proofErr w:type="spellStart"/>
      <w:r w:rsidR="00D725BB" w:rsidRPr="00D544B1">
        <w:rPr>
          <w:lang w:val="en-GB"/>
        </w:rPr>
        <w:t>Maltodextrin</w:t>
      </w:r>
      <w:proofErr w:type="spellEnd"/>
      <w:r w:rsidR="00EB01ED" w:rsidRPr="00D544B1">
        <w:rPr>
          <w:lang w:val="en-GB"/>
        </w:rPr>
        <w:t xml:space="preserve"> (MDX)</w:t>
      </w:r>
      <w:r w:rsidR="00D725BB" w:rsidRPr="00D544B1">
        <w:rPr>
          <w:lang w:val="en-GB"/>
        </w:rPr>
        <w:t xml:space="preserve"> was selected for use as the ‘placebo control’ as this carbohydrate is fully absorbed </w:t>
      </w:r>
      <w:r w:rsidR="00C94563" w:rsidRPr="00D544B1">
        <w:rPr>
          <w:lang w:val="en-GB"/>
        </w:rPr>
        <w:t xml:space="preserve">as glucose </w:t>
      </w:r>
      <w:r w:rsidR="00D725BB" w:rsidRPr="00D544B1">
        <w:rPr>
          <w:lang w:val="en-GB"/>
        </w:rPr>
        <w:t xml:space="preserve">within the small intestine, and therefore </w:t>
      </w:r>
      <w:r w:rsidR="00662F13" w:rsidRPr="00D544B1">
        <w:rPr>
          <w:lang w:val="en-GB"/>
        </w:rPr>
        <w:t xml:space="preserve">will not influence the gut </w:t>
      </w:r>
      <w:proofErr w:type="spellStart"/>
      <w:r w:rsidR="00662F13" w:rsidRPr="00D544B1">
        <w:rPr>
          <w:lang w:val="en-GB"/>
        </w:rPr>
        <w:t>microbiota</w:t>
      </w:r>
      <w:proofErr w:type="spellEnd"/>
      <w:r w:rsidR="00662F13" w:rsidRPr="00D544B1">
        <w:rPr>
          <w:lang w:val="en-GB"/>
        </w:rPr>
        <w:t>.</w:t>
      </w:r>
      <w:r w:rsidR="00D725BB" w:rsidRPr="00D544B1">
        <w:rPr>
          <w:lang w:val="en-GB"/>
        </w:rPr>
        <w:t xml:space="preserve"> </w:t>
      </w:r>
      <w:r w:rsidR="00662F13" w:rsidRPr="00D544B1">
        <w:rPr>
          <w:lang w:val="en-GB"/>
        </w:rPr>
        <w:t xml:space="preserve"> </w:t>
      </w:r>
      <w:r w:rsidR="00A41703" w:rsidRPr="00D544B1">
        <w:rPr>
          <w:lang w:val="en-GB"/>
        </w:rPr>
        <w:t xml:space="preserve">Volunteers were provided with two sachets </w:t>
      </w:r>
      <w:r w:rsidR="000542E3" w:rsidRPr="00D544B1">
        <w:rPr>
          <w:lang w:val="en-GB"/>
        </w:rPr>
        <w:t>of daily supplements in</w:t>
      </w:r>
      <w:r w:rsidR="00A41703" w:rsidRPr="00D544B1">
        <w:rPr>
          <w:lang w:val="en-GB"/>
        </w:rPr>
        <w:t xml:space="preserve"> powder form</w:t>
      </w:r>
      <w:r w:rsidR="00024DC5" w:rsidRPr="00D544B1">
        <w:rPr>
          <w:lang w:val="en-GB"/>
        </w:rPr>
        <w:t xml:space="preserve">, and advised to dissolve the contents </w:t>
      </w:r>
      <w:r w:rsidR="000542E3" w:rsidRPr="00D544B1">
        <w:rPr>
          <w:lang w:val="en-GB"/>
        </w:rPr>
        <w:t xml:space="preserve">together </w:t>
      </w:r>
      <w:r w:rsidR="00024DC5" w:rsidRPr="00D544B1">
        <w:rPr>
          <w:lang w:val="en-GB"/>
        </w:rPr>
        <w:t>in water, milk or fruit juice</w:t>
      </w:r>
      <w:r w:rsidRPr="00D544B1">
        <w:rPr>
          <w:lang w:val="en-GB"/>
        </w:rPr>
        <w:t xml:space="preserve">.  </w:t>
      </w:r>
      <w:r w:rsidR="00CD6096" w:rsidRPr="00D544B1">
        <w:rPr>
          <w:lang w:val="en-GB"/>
        </w:rPr>
        <w:t>In t</w:t>
      </w:r>
      <w:r w:rsidR="000542E3" w:rsidRPr="00D544B1">
        <w:rPr>
          <w:lang w:val="en-GB"/>
        </w:rPr>
        <w:t>his double blind study, all</w:t>
      </w:r>
      <w:r w:rsidR="00CD6096" w:rsidRPr="00D544B1">
        <w:rPr>
          <w:lang w:val="en-GB"/>
        </w:rPr>
        <w:t xml:space="preserve"> supplements were identically packaged, and identified by alphabetic code.  </w:t>
      </w:r>
      <w:r w:rsidR="00073F20" w:rsidRPr="00D544B1">
        <w:rPr>
          <w:lang w:val="en-GB"/>
        </w:rPr>
        <w:t xml:space="preserve">Volunteers were asked to refrain from consuming any other probiotic or prebiotic products during the study period, and given advice on common dietary products containing supplemental probiotics or prebiotics.  </w:t>
      </w:r>
      <w:r w:rsidRPr="00D544B1">
        <w:rPr>
          <w:lang w:val="en-GB"/>
        </w:rPr>
        <w:t xml:space="preserve">Volunteers were provided with an excess of sachets at the beginning of each </w:t>
      </w:r>
      <w:r w:rsidR="007412FD" w:rsidRPr="00D544B1">
        <w:rPr>
          <w:lang w:val="en-GB"/>
        </w:rPr>
        <w:t>supplement</w:t>
      </w:r>
      <w:r w:rsidRPr="00D544B1">
        <w:rPr>
          <w:lang w:val="en-GB"/>
        </w:rPr>
        <w:t xml:space="preserve"> period, and were asked to return unused sachets as a marker of compliance. Volunteers were randomised by gender, age and BMI to </w:t>
      </w:r>
      <w:r w:rsidR="005073E3" w:rsidRPr="00D544B1">
        <w:rPr>
          <w:lang w:val="en-GB"/>
        </w:rPr>
        <w:t xml:space="preserve">their starting point in the </w:t>
      </w:r>
      <w:r w:rsidR="007412FD" w:rsidRPr="00D544B1">
        <w:rPr>
          <w:lang w:val="en-GB"/>
        </w:rPr>
        <w:t>supplement</w:t>
      </w:r>
      <w:r w:rsidR="005073E3" w:rsidRPr="00D544B1">
        <w:rPr>
          <w:lang w:val="en-GB"/>
        </w:rPr>
        <w:t xml:space="preserve"> sequence (</w:t>
      </w:r>
      <w:r w:rsidR="00EB01ED" w:rsidRPr="00D544B1">
        <w:rPr>
          <w:lang w:val="en-GB"/>
        </w:rPr>
        <w:t>MDX</w:t>
      </w:r>
      <w:r w:rsidR="00A41703" w:rsidRPr="00D544B1">
        <w:rPr>
          <w:lang w:val="en-GB"/>
        </w:rPr>
        <w:t xml:space="preserve"> + </w:t>
      </w:r>
      <w:r w:rsidR="00EB01ED" w:rsidRPr="00D544B1">
        <w:rPr>
          <w:lang w:val="en-GB"/>
        </w:rPr>
        <w:t>MDX</w:t>
      </w:r>
      <w:r w:rsidR="005073E3" w:rsidRPr="00D544B1">
        <w:rPr>
          <w:lang w:val="en-GB"/>
        </w:rPr>
        <w:t>, XOS</w:t>
      </w:r>
      <w:r w:rsidR="00A41703" w:rsidRPr="00D544B1">
        <w:rPr>
          <w:lang w:val="en-GB"/>
        </w:rPr>
        <w:t xml:space="preserve"> + </w:t>
      </w:r>
      <w:r w:rsidR="00EB01ED" w:rsidRPr="00D544B1">
        <w:rPr>
          <w:lang w:val="en-GB"/>
        </w:rPr>
        <w:t>MDX</w:t>
      </w:r>
      <w:r w:rsidR="005073E3" w:rsidRPr="00D544B1">
        <w:rPr>
          <w:lang w:val="en-GB"/>
        </w:rPr>
        <w:t>, Bi-07</w:t>
      </w:r>
      <w:r w:rsidR="00A41703" w:rsidRPr="00D544B1">
        <w:rPr>
          <w:lang w:val="en-GB"/>
        </w:rPr>
        <w:t xml:space="preserve"> + </w:t>
      </w:r>
      <w:r w:rsidR="00EB01ED" w:rsidRPr="00D544B1">
        <w:rPr>
          <w:lang w:val="en-GB"/>
        </w:rPr>
        <w:t>MDX</w:t>
      </w:r>
      <w:r w:rsidR="005073E3" w:rsidRPr="00D544B1">
        <w:rPr>
          <w:lang w:val="en-GB"/>
        </w:rPr>
        <w:t>, XOS + Bi-07)</w:t>
      </w:r>
      <w:r w:rsidRPr="00D544B1">
        <w:rPr>
          <w:lang w:val="en-GB"/>
        </w:rPr>
        <w:t xml:space="preserve"> by </w:t>
      </w:r>
      <w:r w:rsidRPr="00D544B1">
        <w:t xml:space="preserve">covariate adaptive randomization </w:t>
      </w:r>
      <w:r w:rsidRPr="00D544B1">
        <w:rPr>
          <w:noProof/>
        </w:rPr>
        <w:t>(</w:t>
      </w:r>
      <w:r w:rsidR="00140327" w:rsidRPr="00D544B1">
        <w:rPr>
          <w:noProof/>
        </w:rPr>
        <w:t>35</w:t>
      </w:r>
      <w:r w:rsidRPr="00D544B1">
        <w:rPr>
          <w:noProof/>
        </w:rPr>
        <w:t>)</w:t>
      </w:r>
      <w:r w:rsidRPr="00D544B1">
        <w:t xml:space="preserve">.  </w:t>
      </w:r>
      <w:r w:rsidR="00CD6096" w:rsidRPr="00D544B1">
        <w:t xml:space="preserve">Staff responsible for enrollment of participants, assigning participants to supplement sequence and assessing outcomes remained blinded to treatment identity until data analysis was completed.  </w:t>
      </w:r>
      <w:r w:rsidRPr="00D544B1">
        <w:t>Prior to starting the study, volunteers completed a 4-day food diary, which was analyzed using DietPlan6.60b (</w:t>
      </w:r>
      <w:proofErr w:type="spellStart"/>
      <w:r w:rsidRPr="00D544B1">
        <w:t>Forestfield</w:t>
      </w:r>
      <w:proofErr w:type="spellEnd"/>
      <w:r w:rsidRPr="00D544B1">
        <w:t xml:space="preserve"> Software Ltd, Australia).  Volunteers </w:t>
      </w:r>
      <w:r w:rsidRPr="00D544B1">
        <w:lastRenderedPageBreak/>
        <w:t xml:space="preserve">attended study appointments before and after each </w:t>
      </w:r>
      <w:r w:rsidR="007412FD" w:rsidRPr="00D544B1">
        <w:t>supplement</w:t>
      </w:r>
      <w:r w:rsidRPr="00D544B1">
        <w:t xml:space="preserve"> or washout period.  At study appointments, anthropometric measurements were recorded (weight, blood pr</w:t>
      </w:r>
      <w:r w:rsidR="00D943AC" w:rsidRPr="00D544B1">
        <w:t xml:space="preserve">essure, waist circumference), </w:t>
      </w:r>
      <w:r w:rsidRPr="00D544B1">
        <w:t xml:space="preserve">volunteers provided a fasted blood sample, and samples of saliva and </w:t>
      </w:r>
      <w:proofErr w:type="spellStart"/>
      <w:r w:rsidRPr="00D544B1">
        <w:t>faeces</w:t>
      </w:r>
      <w:proofErr w:type="spellEnd"/>
      <w:r w:rsidRPr="00D544B1">
        <w:t xml:space="preserve"> were collected.  </w:t>
      </w:r>
    </w:p>
    <w:p w14:paraId="0816C7C1" w14:textId="77777777" w:rsidR="006F5433" w:rsidRPr="00D544B1" w:rsidRDefault="006F5433" w:rsidP="009D5324">
      <w:pPr>
        <w:spacing w:line="360" w:lineRule="auto"/>
      </w:pPr>
    </w:p>
    <w:p w14:paraId="0986842E" w14:textId="77777777" w:rsidR="006F5433" w:rsidRPr="00D544B1" w:rsidRDefault="006F5433" w:rsidP="009D5324">
      <w:pPr>
        <w:spacing w:line="360" w:lineRule="auto"/>
        <w:rPr>
          <w:i/>
        </w:rPr>
      </w:pPr>
    </w:p>
    <w:p w14:paraId="08897F14" w14:textId="77777777" w:rsidR="006F5433" w:rsidRPr="00D544B1" w:rsidRDefault="006F5433" w:rsidP="009D5324">
      <w:pPr>
        <w:spacing w:line="360" w:lineRule="auto"/>
        <w:rPr>
          <w:i/>
        </w:rPr>
      </w:pPr>
      <w:proofErr w:type="spellStart"/>
      <w:r w:rsidRPr="00D544B1">
        <w:rPr>
          <w:i/>
        </w:rPr>
        <w:t>Faecal</w:t>
      </w:r>
      <w:proofErr w:type="spellEnd"/>
      <w:r w:rsidRPr="00D544B1">
        <w:rPr>
          <w:i/>
        </w:rPr>
        <w:t xml:space="preserve"> sample processing</w:t>
      </w:r>
    </w:p>
    <w:p w14:paraId="1DDCD5BE" w14:textId="5454254C" w:rsidR="006F5433" w:rsidRPr="00D544B1" w:rsidRDefault="00662F13" w:rsidP="009D5324">
      <w:pPr>
        <w:autoSpaceDE w:val="0"/>
        <w:autoSpaceDN w:val="0"/>
        <w:adjustRightInd w:val="0"/>
        <w:spacing w:line="360" w:lineRule="auto"/>
        <w:rPr>
          <w:lang w:val="en-GB"/>
        </w:rPr>
      </w:pPr>
      <w:r w:rsidRPr="00D544B1">
        <w:rPr>
          <w:lang w:val="en-GB" w:eastAsia="en-GB"/>
        </w:rPr>
        <w:t>A freshly voided faecal sample was</w:t>
      </w:r>
      <w:r w:rsidR="006F5433" w:rsidRPr="00D544B1">
        <w:rPr>
          <w:lang w:val="en-GB" w:eastAsia="en-GB"/>
        </w:rPr>
        <w:t xml:space="preserve"> collected in </w:t>
      </w:r>
      <w:r w:rsidRPr="00D544B1">
        <w:rPr>
          <w:lang w:val="en-GB" w:eastAsia="en-GB"/>
        </w:rPr>
        <w:t>a sterile plastic pot at the start and end of each treatment and washout period</w:t>
      </w:r>
      <w:r w:rsidR="006F5433" w:rsidRPr="00D544B1">
        <w:rPr>
          <w:lang w:val="en-GB" w:eastAsia="en-GB"/>
        </w:rPr>
        <w:t xml:space="preserve">.  Samples </w:t>
      </w:r>
      <w:r w:rsidRPr="00D544B1">
        <w:rPr>
          <w:lang w:val="en-GB" w:eastAsia="en-GB"/>
        </w:rPr>
        <w:t xml:space="preserve">were taken </w:t>
      </w:r>
      <w:r w:rsidR="006F5433" w:rsidRPr="00D544B1">
        <w:rPr>
          <w:lang w:val="en-GB" w:eastAsia="en-GB"/>
        </w:rPr>
        <w:t>for use in faecal dry weight, and IgA assays were stored at -20</w:t>
      </w:r>
      <w:r w:rsidR="00F461C2" w:rsidRPr="00D544B1">
        <w:rPr>
          <w:lang w:val="en-GB" w:eastAsia="en-GB"/>
        </w:rPr>
        <w:t xml:space="preserve"> </w:t>
      </w:r>
      <w:proofErr w:type="spellStart"/>
      <w:r w:rsidR="006F5433" w:rsidRPr="00D544B1">
        <w:rPr>
          <w:vertAlign w:val="superscript"/>
          <w:lang w:val="en-GB" w:eastAsia="en-GB"/>
        </w:rPr>
        <w:t>o</w:t>
      </w:r>
      <w:r w:rsidR="006F5433" w:rsidRPr="00D544B1">
        <w:rPr>
          <w:lang w:val="en-GB" w:eastAsia="en-GB"/>
        </w:rPr>
        <w:t>C</w:t>
      </w:r>
      <w:proofErr w:type="spellEnd"/>
      <w:r w:rsidR="006F5433" w:rsidRPr="00D544B1">
        <w:rPr>
          <w:lang w:val="en-GB" w:eastAsia="en-GB"/>
        </w:rPr>
        <w:t>, and samples for quantitative polymerase chain reaction (</w:t>
      </w:r>
      <w:proofErr w:type="spellStart"/>
      <w:r w:rsidR="006F5433" w:rsidRPr="00D544B1">
        <w:rPr>
          <w:lang w:val="en-GB" w:eastAsia="en-GB"/>
        </w:rPr>
        <w:t>qPCR</w:t>
      </w:r>
      <w:proofErr w:type="spellEnd"/>
      <w:r w:rsidR="006F5433" w:rsidRPr="00D544B1">
        <w:rPr>
          <w:lang w:val="en-GB" w:eastAsia="en-GB"/>
        </w:rPr>
        <w:t xml:space="preserve">) analyses and enumeration of total bacteria by flow </w:t>
      </w:r>
      <w:proofErr w:type="spellStart"/>
      <w:r w:rsidR="006F5433" w:rsidRPr="00D544B1">
        <w:rPr>
          <w:lang w:val="en-GB" w:eastAsia="en-GB"/>
        </w:rPr>
        <w:t>cytometry</w:t>
      </w:r>
      <w:proofErr w:type="spellEnd"/>
      <w:r w:rsidR="006F5433" w:rsidRPr="00D544B1">
        <w:rPr>
          <w:lang w:val="en-GB" w:eastAsia="en-GB"/>
        </w:rPr>
        <w:t xml:space="preserve"> stored at -80</w:t>
      </w:r>
      <w:r w:rsidR="003B67D4" w:rsidRPr="00D544B1">
        <w:rPr>
          <w:lang w:val="en-GB" w:eastAsia="en-GB"/>
        </w:rPr>
        <w:t xml:space="preserve"> </w:t>
      </w:r>
      <w:proofErr w:type="spellStart"/>
      <w:r w:rsidR="006F5433" w:rsidRPr="00D544B1">
        <w:rPr>
          <w:vertAlign w:val="superscript"/>
          <w:lang w:val="en-GB" w:eastAsia="en-GB"/>
        </w:rPr>
        <w:t>o</w:t>
      </w:r>
      <w:r w:rsidR="006F5433" w:rsidRPr="00D544B1">
        <w:rPr>
          <w:lang w:val="en-GB" w:eastAsia="en-GB"/>
        </w:rPr>
        <w:t>C.</w:t>
      </w:r>
      <w:proofErr w:type="spellEnd"/>
      <w:r w:rsidR="006F5433" w:rsidRPr="00D544B1">
        <w:rPr>
          <w:lang w:val="en-GB" w:eastAsia="en-GB"/>
        </w:rPr>
        <w:t xml:space="preserve">  Remaining faecal samples were diluted 1 in 10 (</w:t>
      </w:r>
      <w:proofErr w:type="spellStart"/>
      <w:r w:rsidR="006F5433" w:rsidRPr="00D544B1">
        <w:rPr>
          <w:lang w:val="en-GB" w:eastAsia="en-GB"/>
        </w:rPr>
        <w:t>wt</w:t>
      </w:r>
      <w:proofErr w:type="spellEnd"/>
      <w:r w:rsidR="00F461C2" w:rsidRPr="00D544B1">
        <w:rPr>
          <w:lang w:val="en-GB" w:eastAsia="en-GB"/>
        </w:rPr>
        <w:t xml:space="preserve"> </w:t>
      </w:r>
      <w:r w:rsidR="006F5433" w:rsidRPr="00D544B1">
        <w:rPr>
          <w:lang w:val="en-GB" w:eastAsia="en-GB"/>
        </w:rPr>
        <w:t>:</w:t>
      </w:r>
      <w:r w:rsidR="00F461C2" w:rsidRPr="00D544B1">
        <w:rPr>
          <w:lang w:val="en-GB" w:eastAsia="en-GB"/>
        </w:rPr>
        <w:t xml:space="preserve"> </w:t>
      </w:r>
      <w:proofErr w:type="spellStart"/>
      <w:r w:rsidR="006F5433" w:rsidRPr="00D544B1">
        <w:rPr>
          <w:lang w:val="en-GB" w:eastAsia="en-GB"/>
        </w:rPr>
        <w:t>wt</w:t>
      </w:r>
      <w:proofErr w:type="spellEnd"/>
      <w:r w:rsidR="006F5433" w:rsidRPr="00D544B1">
        <w:rPr>
          <w:lang w:val="en-GB" w:eastAsia="en-GB"/>
        </w:rPr>
        <w:t>) in phosphate-buffered saline [(PBS); 0.1</w:t>
      </w:r>
      <w:r w:rsidR="00F461C2" w:rsidRPr="00D544B1">
        <w:rPr>
          <w:lang w:val="en-GB" w:eastAsia="en-GB"/>
        </w:rPr>
        <w:t xml:space="preserve"> M</w:t>
      </w:r>
      <w:r w:rsidR="006F5433" w:rsidRPr="00D544B1">
        <w:rPr>
          <w:lang w:val="en-GB" w:eastAsia="en-GB"/>
        </w:rPr>
        <w:t>; pH 7.0] and homogenised in a Stomacher 400 (Seward, Norfolk, United Kingdom) for 2 min at no</w:t>
      </w:r>
      <w:r w:rsidR="00F461C2" w:rsidRPr="00D544B1">
        <w:rPr>
          <w:lang w:val="en-GB" w:eastAsia="en-GB"/>
        </w:rPr>
        <w:t>rmal speed (460 paddle beats /</w:t>
      </w:r>
      <w:r w:rsidR="006F5433" w:rsidRPr="00D544B1">
        <w:rPr>
          <w:lang w:val="en-GB" w:eastAsia="en-GB"/>
        </w:rPr>
        <w:t xml:space="preserve"> min).  A 15 ml sample of faecal slurry was </w:t>
      </w:r>
      <w:proofErr w:type="spellStart"/>
      <w:r w:rsidR="006F5433" w:rsidRPr="00D544B1">
        <w:rPr>
          <w:lang w:val="en-GB" w:eastAsia="en-GB"/>
        </w:rPr>
        <w:t>vortexed</w:t>
      </w:r>
      <w:proofErr w:type="spellEnd"/>
      <w:r w:rsidR="006F5433" w:rsidRPr="00D544B1">
        <w:rPr>
          <w:lang w:val="en-GB" w:eastAsia="en-GB"/>
        </w:rPr>
        <w:t xml:space="preserve"> with 2 g of 3</w:t>
      </w:r>
      <w:r w:rsidR="00F461C2" w:rsidRPr="00D544B1">
        <w:rPr>
          <w:lang w:val="en-GB" w:eastAsia="en-GB"/>
        </w:rPr>
        <w:t xml:space="preserve"> </w:t>
      </w:r>
      <w:r w:rsidR="006F5433" w:rsidRPr="00D544B1">
        <w:rPr>
          <w:lang w:val="en-GB" w:eastAsia="en-GB"/>
        </w:rPr>
        <w:t>mm diameter glass beads (VWR</w:t>
      </w:r>
      <w:r w:rsidR="009B4D0A" w:rsidRPr="00D544B1">
        <w:rPr>
          <w:lang w:val="en-GB" w:eastAsia="en-GB"/>
        </w:rPr>
        <w:t xml:space="preserve">, </w:t>
      </w:r>
      <w:proofErr w:type="spellStart"/>
      <w:r w:rsidR="009B4D0A" w:rsidRPr="00D544B1">
        <w:rPr>
          <w:shd w:val="clear" w:color="auto" w:fill="FFFFFF"/>
        </w:rPr>
        <w:t>Lutterworth</w:t>
      </w:r>
      <w:proofErr w:type="spellEnd"/>
      <w:r w:rsidR="009B4D0A" w:rsidRPr="00D544B1">
        <w:rPr>
          <w:shd w:val="clear" w:color="auto" w:fill="FFFFFF"/>
        </w:rPr>
        <w:t>, UK</w:t>
      </w:r>
      <w:r w:rsidR="006F5433" w:rsidRPr="00D544B1">
        <w:rPr>
          <w:lang w:val="en-GB" w:eastAsia="en-GB"/>
        </w:rPr>
        <w:t>) and then centrifuged to remove particulate matter (1500</w:t>
      </w:r>
      <w:r w:rsidR="00F461C2" w:rsidRPr="00D544B1">
        <w:rPr>
          <w:lang w:val="en-GB" w:eastAsia="en-GB"/>
        </w:rPr>
        <w:t xml:space="preserve"> g, 2 min</w:t>
      </w:r>
      <w:r w:rsidR="006F5433" w:rsidRPr="00D544B1">
        <w:rPr>
          <w:lang w:val="en-GB" w:eastAsia="en-GB"/>
        </w:rPr>
        <w:t xml:space="preserve">).  Supernatant was collected for use in SCFA analysis and assessment of genus-level changes in </w:t>
      </w:r>
      <w:r w:rsidR="006F5433" w:rsidRPr="00D544B1">
        <w:rPr>
          <w:lang w:val="en-GB"/>
        </w:rPr>
        <w:t xml:space="preserve">the gut </w:t>
      </w:r>
      <w:proofErr w:type="spellStart"/>
      <w:r w:rsidR="006F5433" w:rsidRPr="00D544B1">
        <w:rPr>
          <w:lang w:val="en-GB"/>
        </w:rPr>
        <w:t>microbiota</w:t>
      </w:r>
      <w:proofErr w:type="spellEnd"/>
      <w:r w:rsidR="006F5433" w:rsidRPr="00D544B1">
        <w:rPr>
          <w:lang w:val="en-GB"/>
        </w:rPr>
        <w:t xml:space="preserve"> by fluorescence </w:t>
      </w:r>
      <w:r w:rsidR="006F5433" w:rsidRPr="00D544B1">
        <w:rPr>
          <w:i/>
          <w:lang w:val="en-GB"/>
        </w:rPr>
        <w:t>in situ</w:t>
      </w:r>
      <w:r w:rsidR="006F5433" w:rsidRPr="00D544B1">
        <w:rPr>
          <w:lang w:val="en-GB"/>
        </w:rPr>
        <w:t xml:space="preserve"> hybridisation (FISH) with 16S </w:t>
      </w:r>
      <w:proofErr w:type="spellStart"/>
      <w:r w:rsidR="006F5433" w:rsidRPr="00D544B1">
        <w:rPr>
          <w:lang w:val="en-GB"/>
        </w:rPr>
        <w:t>rRNA</w:t>
      </w:r>
      <w:proofErr w:type="spellEnd"/>
      <w:r w:rsidR="006F5433" w:rsidRPr="00D544B1">
        <w:rPr>
          <w:lang w:val="en-GB"/>
        </w:rPr>
        <w:t xml:space="preserve"> targeted oligonucleotide probes.  </w:t>
      </w:r>
    </w:p>
    <w:p w14:paraId="3C00ABB2" w14:textId="77777777" w:rsidR="006F5433" w:rsidRPr="00D544B1" w:rsidRDefault="006F5433" w:rsidP="009D5324">
      <w:pPr>
        <w:autoSpaceDE w:val="0"/>
        <w:autoSpaceDN w:val="0"/>
        <w:adjustRightInd w:val="0"/>
        <w:spacing w:line="360" w:lineRule="auto"/>
        <w:rPr>
          <w:lang w:val="en-GB"/>
        </w:rPr>
      </w:pPr>
    </w:p>
    <w:p w14:paraId="00C7A50F" w14:textId="77777777" w:rsidR="006F5433" w:rsidRPr="00D544B1" w:rsidRDefault="006F5433" w:rsidP="009D5324">
      <w:pPr>
        <w:autoSpaceDE w:val="0"/>
        <w:autoSpaceDN w:val="0"/>
        <w:adjustRightInd w:val="0"/>
        <w:spacing w:line="360" w:lineRule="auto"/>
        <w:rPr>
          <w:i/>
          <w:lang w:val="en-GB"/>
        </w:rPr>
      </w:pPr>
      <w:r w:rsidRPr="00D544B1">
        <w:rPr>
          <w:i/>
          <w:lang w:val="en-GB"/>
        </w:rPr>
        <w:t>Fluorescence in situ hybridisation</w:t>
      </w:r>
    </w:p>
    <w:p w14:paraId="0613D851" w14:textId="03245436" w:rsidR="006F5433" w:rsidRPr="00D544B1" w:rsidRDefault="006F5433" w:rsidP="009D5324">
      <w:pPr>
        <w:autoSpaceDE w:val="0"/>
        <w:autoSpaceDN w:val="0"/>
        <w:adjustRightInd w:val="0"/>
        <w:spacing w:line="360" w:lineRule="auto"/>
        <w:rPr>
          <w:iCs/>
        </w:rPr>
      </w:pPr>
      <w:proofErr w:type="spellStart"/>
      <w:r w:rsidRPr="00D544B1">
        <w:t>Faecal</w:t>
      </w:r>
      <w:proofErr w:type="spellEnd"/>
      <w:r w:rsidRPr="00D544B1">
        <w:t xml:space="preserve"> slurry supernatant was fixed in paraformaldehyde [1</w:t>
      </w:r>
      <w:r w:rsidR="00F461C2" w:rsidRPr="00D544B1">
        <w:t xml:space="preserve"> </w:t>
      </w:r>
      <w:r w:rsidRPr="00D544B1">
        <w:t>:</w:t>
      </w:r>
      <w:r w:rsidR="00F461C2" w:rsidRPr="00D544B1">
        <w:t xml:space="preserve"> </w:t>
      </w:r>
      <w:r w:rsidRPr="00D544B1">
        <w:t>4 v</w:t>
      </w:r>
      <w:r w:rsidR="00F461C2" w:rsidRPr="00D544B1">
        <w:t xml:space="preserve"> </w:t>
      </w:r>
      <w:r w:rsidRPr="00D544B1">
        <w:t>/</w:t>
      </w:r>
      <w:r w:rsidR="00F461C2" w:rsidRPr="00D544B1">
        <w:t xml:space="preserve"> </w:t>
      </w:r>
      <w:r w:rsidRPr="00D544B1">
        <w:t>v in 4% PFA in 0.1</w:t>
      </w:r>
      <w:r w:rsidR="00F461C2" w:rsidRPr="00D544B1">
        <w:t xml:space="preserve"> M</w:t>
      </w:r>
      <w:r w:rsidRPr="00D544B1">
        <w:t xml:space="preserve"> PBS, pH 7.2] for 4 hours at 4</w:t>
      </w:r>
      <w:r w:rsidR="00F461C2" w:rsidRPr="00D544B1">
        <w:t xml:space="preserve"> </w:t>
      </w:r>
      <w:proofErr w:type="spellStart"/>
      <w:r w:rsidRPr="00D544B1">
        <w:rPr>
          <w:vertAlign w:val="superscript"/>
        </w:rPr>
        <w:t>o</w:t>
      </w:r>
      <w:r w:rsidR="00F461C2" w:rsidRPr="00D544B1">
        <w:t>C</w:t>
      </w:r>
      <w:proofErr w:type="spellEnd"/>
      <w:r w:rsidR="00F461C2" w:rsidRPr="00D544B1">
        <w:t>, centrifuged (13,000 g 5 min</w:t>
      </w:r>
      <w:r w:rsidRPr="00D544B1">
        <w:t>), washed twice with 0.1</w:t>
      </w:r>
      <w:r w:rsidR="00F461C2" w:rsidRPr="00D544B1">
        <w:t xml:space="preserve"> </w:t>
      </w:r>
      <w:r w:rsidRPr="00D544B1">
        <w:t xml:space="preserve">M PBS, </w:t>
      </w:r>
      <w:proofErr w:type="spellStart"/>
      <w:r w:rsidRPr="00D544B1">
        <w:t>resuspended</w:t>
      </w:r>
      <w:proofErr w:type="spellEnd"/>
      <w:r w:rsidRPr="00D544B1">
        <w:t xml:space="preserve"> in 1</w:t>
      </w:r>
      <w:r w:rsidR="00F461C2" w:rsidRPr="00D544B1">
        <w:t xml:space="preserve"> </w:t>
      </w:r>
      <w:r w:rsidRPr="00D544B1">
        <w:t>:</w:t>
      </w:r>
      <w:r w:rsidR="00F461C2" w:rsidRPr="00D544B1">
        <w:t xml:space="preserve"> </w:t>
      </w:r>
      <w:r w:rsidRPr="00D544B1">
        <w:t>1 PBS</w:t>
      </w:r>
      <w:r w:rsidR="00F461C2" w:rsidRPr="00D544B1">
        <w:t xml:space="preserve"> </w:t>
      </w:r>
      <w:r w:rsidRPr="00D544B1">
        <w:t>:</w:t>
      </w:r>
      <w:r w:rsidR="00F461C2" w:rsidRPr="00D544B1">
        <w:t xml:space="preserve"> </w:t>
      </w:r>
      <w:r w:rsidRPr="00D544B1">
        <w:t>Ethanol and stored at -20</w:t>
      </w:r>
      <w:r w:rsidR="00F461C2" w:rsidRPr="00D544B1">
        <w:t xml:space="preserve"> </w:t>
      </w:r>
      <w:proofErr w:type="spellStart"/>
      <w:r w:rsidRPr="00D544B1">
        <w:rPr>
          <w:vertAlign w:val="superscript"/>
        </w:rPr>
        <w:t>o</w:t>
      </w:r>
      <w:r w:rsidRPr="00D544B1">
        <w:t>C.</w:t>
      </w:r>
      <w:proofErr w:type="spellEnd"/>
      <w:r w:rsidRPr="00D544B1">
        <w:t xml:space="preserve">  Oligonucleotide probes used were Cy-3 labeled and synthesized by Sigma-Aldrich (Poole, UK).  Probes used were Bif164, Bac303, Chis150, Lab158 and ATO291 specific for </w:t>
      </w:r>
      <w:proofErr w:type="spellStart"/>
      <w:r w:rsidRPr="00D544B1">
        <w:rPr>
          <w:i/>
          <w:iCs/>
        </w:rPr>
        <w:t>Bifidobacterium</w:t>
      </w:r>
      <w:proofErr w:type="spellEnd"/>
      <w:r w:rsidRPr="00D544B1">
        <w:rPr>
          <w:i/>
          <w:iCs/>
        </w:rPr>
        <w:t xml:space="preserve"> </w:t>
      </w:r>
      <w:r w:rsidRPr="00D544B1">
        <w:rPr>
          <w:iCs/>
        </w:rPr>
        <w:t>spp.</w:t>
      </w:r>
      <w:r w:rsidRPr="00D544B1">
        <w:rPr>
          <w:i/>
          <w:iCs/>
        </w:rPr>
        <w:t xml:space="preserve">, </w:t>
      </w:r>
      <w:proofErr w:type="spellStart"/>
      <w:r w:rsidRPr="00D544B1">
        <w:rPr>
          <w:i/>
          <w:iCs/>
        </w:rPr>
        <w:t>Bacteroides</w:t>
      </w:r>
      <w:proofErr w:type="spellEnd"/>
      <w:r w:rsidRPr="00D544B1">
        <w:rPr>
          <w:i/>
          <w:iCs/>
        </w:rPr>
        <w:t>/</w:t>
      </w:r>
      <w:proofErr w:type="spellStart"/>
      <w:r w:rsidRPr="00D544B1">
        <w:rPr>
          <w:i/>
          <w:iCs/>
        </w:rPr>
        <w:t>Prevotella</w:t>
      </w:r>
      <w:proofErr w:type="spellEnd"/>
      <w:r w:rsidRPr="00D544B1">
        <w:rPr>
          <w:i/>
          <w:iCs/>
        </w:rPr>
        <w:t xml:space="preserve"> </w:t>
      </w:r>
      <w:r w:rsidRPr="00D544B1">
        <w:rPr>
          <w:iCs/>
        </w:rPr>
        <w:t>group</w:t>
      </w:r>
      <w:r w:rsidRPr="00D544B1">
        <w:rPr>
          <w:i/>
          <w:iCs/>
        </w:rPr>
        <w:t xml:space="preserve">, Clostridium </w:t>
      </w:r>
      <w:r w:rsidRPr="00D544B1">
        <w:rPr>
          <w:iCs/>
        </w:rPr>
        <w:t xml:space="preserve">clusters I and II (including </w:t>
      </w:r>
      <w:r w:rsidRPr="00D544B1">
        <w:rPr>
          <w:i/>
          <w:iCs/>
        </w:rPr>
        <w:t xml:space="preserve">C. </w:t>
      </w:r>
      <w:proofErr w:type="spellStart"/>
      <w:r w:rsidRPr="00D544B1">
        <w:rPr>
          <w:i/>
          <w:iCs/>
        </w:rPr>
        <w:t>perfringens</w:t>
      </w:r>
      <w:proofErr w:type="spellEnd"/>
      <w:r w:rsidRPr="00D544B1">
        <w:rPr>
          <w:i/>
          <w:iCs/>
        </w:rPr>
        <w:t xml:space="preserve"> </w:t>
      </w:r>
      <w:r w:rsidRPr="00D544B1">
        <w:rPr>
          <w:iCs/>
        </w:rPr>
        <w:t>and</w:t>
      </w:r>
      <w:r w:rsidRPr="00D544B1">
        <w:rPr>
          <w:i/>
          <w:iCs/>
        </w:rPr>
        <w:t xml:space="preserve"> </w:t>
      </w:r>
      <w:r w:rsidR="00BD6506" w:rsidRPr="00D544B1">
        <w:rPr>
          <w:i/>
          <w:iCs/>
        </w:rPr>
        <w:t xml:space="preserve">C. </w:t>
      </w:r>
      <w:proofErr w:type="spellStart"/>
      <w:r w:rsidR="00BD6506" w:rsidRPr="00D544B1">
        <w:rPr>
          <w:i/>
          <w:iCs/>
        </w:rPr>
        <w:t>histoly</w:t>
      </w:r>
      <w:r w:rsidRPr="00D544B1">
        <w:rPr>
          <w:i/>
          <w:iCs/>
        </w:rPr>
        <w:t>ticum</w:t>
      </w:r>
      <w:proofErr w:type="spellEnd"/>
      <w:r w:rsidRPr="00D544B1">
        <w:rPr>
          <w:iCs/>
        </w:rPr>
        <w:t>)</w:t>
      </w:r>
      <w:r w:rsidRPr="00D544B1">
        <w:rPr>
          <w:i/>
          <w:iCs/>
        </w:rPr>
        <w:t>, Lactobacillus/Enterococcus</w:t>
      </w:r>
      <w:r w:rsidRPr="00D544B1">
        <w:rPr>
          <w:iCs/>
        </w:rPr>
        <w:t xml:space="preserve"> subgroup and</w:t>
      </w:r>
      <w:r w:rsidRPr="00D544B1">
        <w:rPr>
          <w:i/>
          <w:iCs/>
        </w:rPr>
        <w:t xml:space="preserve"> </w:t>
      </w:r>
      <w:proofErr w:type="spellStart"/>
      <w:r w:rsidRPr="00D544B1">
        <w:rPr>
          <w:i/>
        </w:rPr>
        <w:t>Atopobium</w:t>
      </w:r>
      <w:proofErr w:type="spellEnd"/>
      <w:r w:rsidRPr="00D544B1">
        <w:rPr>
          <w:i/>
        </w:rPr>
        <w:t xml:space="preserve"> </w:t>
      </w:r>
      <w:r w:rsidRPr="00D544B1">
        <w:t>respectively.</w:t>
      </w:r>
      <w:r w:rsidRPr="00D544B1">
        <w:rPr>
          <w:i/>
        </w:rPr>
        <w:t xml:space="preserve"> </w:t>
      </w:r>
      <w:r w:rsidRPr="00D544B1">
        <w:rPr>
          <w:i/>
          <w:iCs/>
        </w:rPr>
        <w:t xml:space="preserve"> </w:t>
      </w:r>
      <w:r w:rsidRPr="00D544B1">
        <w:rPr>
          <w:iCs/>
        </w:rPr>
        <w:t xml:space="preserve">Samples were hybridized as described </w:t>
      </w:r>
      <w:r w:rsidRPr="00D544B1">
        <w:rPr>
          <w:iCs/>
          <w:noProof/>
        </w:rPr>
        <w:t>(</w:t>
      </w:r>
      <w:r w:rsidR="00140327" w:rsidRPr="00D544B1">
        <w:rPr>
          <w:iCs/>
          <w:noProof/>
        </w:rPr>
        <w:t>36</w:t>
      </w:r>
      <w:r w:rsidRPr="00D544B1">
        <w:rPr>
          <w:iCs/>
          <w:noProof/>
        </w:rPr>
        <w:t>)</w:t>
      </w:r>
      <w:r w:rsidRPr="00D544B1">
        <w:rPr>
          <w:iCs/>
        </w:rPr>
        <w:t xml:space="preserve">.  Data </w:t>
      </w:r>
      <w:r w:rsidR="009A2685" w:rsidRPr="00D544B1">
        <w:rPr>
          <w:iCs/>
        </w:rPr>
        <w:t xml:space="preserve">are </w:t>
      </w:r>
      <w:r w:rsidRPr="00D544B1">
        <w:rPr>
          <w:iCs/>
        </w:rPr>
        <w:t>expressed as log10</w:t>
      </w:r>
      <w:r w:rsidR="00F461C2" w:rsidRPr="00D544B1">
        <w:rPr>
          <w:iCs/>
        </w:rPr>
        <w:t xml:space="preserve"> counts /</w:t>
      </w:r>
      <w:r w:rsidRPr="00D544B1">
        <w:rPr>
          <w:iCs/>
        </w:rPr>
        <w:t xml:space="preserve"> g dry weight </w:t>
      </w:r>
      <w:proofErr w:type="spellStart"/>
      <w:r w:rsidRPr="00D544B1">
        <w:rPr>
          <w:iCs/>
        </w:rPr>
        <w:t>faeces</w:t>
      </w:r>
      <w:proofErr w:type="spellEnd"/>
      <w:r w:rsidRPr="00D544B1">
        <w:rPr>
          <w:iCs/>
        </w:rPr>
        <w:t xml:space="preserve">.  </w:t>
      </w:r>
    </w:p>
    <w:p w14:paraId="425E40D1" w14:textId="77777777" w:rsidR="006F5433" w:rsidRPr="00D544B1" w:rsidRDefault="006F5433" w:rsidP="009D5324">
      <w:pPr>
        <w:spacing w:line="360" w:lineRule="auto"/>
        <w:rPr>
          <w:lang w:val="en-GB"/>
        </w:rPr>
      </w:pPr>
    </w:p>
    <w:p w14:paraId="34E96967" w14:textId="77777777" w:rsidR="006F5433" w:rsidRPr="00D544B1" w:rsidRDefault="006F5433" w:rsidP="009D5324">
      <w:pPr>
        <w:spacing w:line="360" w:lineRule="auto"/>
        <w:rPr>
          <w:i/>
        </w:rPr>
      </w:pPr>
      <w:r w:rsidRPr="00D544B1">
        <w:rPr>
          <w:i/>
        </w:rPr>
        <w:t xml:space="preserve">Quantification of </w:t>
      </w:r>
      <w:proofErr w:type="spellStart"/>
      <w:r w:rsidRPr="00D544B1">
        <w:rPr>
          <w:i/>
        </w:rPr>
        <w:t>Bifidobacterium</w:t>
      </w:r>
      <w:proofErr w:type="spellEnd"/>
      <w:r w:rsidRPr="00D544B1">
        <w:rPr>
          <w:i/>
        </w:rPr>
        <w:t xml:space="preserve"> </w:t>
      </w:r>
      <w:proofErr w:type="spellStart"/>
      <w:r w:rsidRPr="00D544B1">
        <w:rPr>
          <w:i/>
        </w:rPr>
        <w:t>lactis</w:t>
      </w:r>
      <w:proofErr w:type="spellEnd"/>
    </w:p>
    <w:p w14:paraId="797D55FA" w14:textId="2E065E53" w:rsidR="006F5433" w:rsidRPr="00D544B1" w:rsidRDefault="006F5433" w:rsidP="009D5324">
      <w:pPr>
        <w:spacing w:line="360" w:lineRule="auto"/>
      </w:pPr>
      <w:r w:rsidRPr="00D544B1">
        <w:t xml:space="preserve">DNA was extracted from the </w:t>
      </w:r>
      <w:proofErr w:type="spellStart"/>
      <w:r w:rsidRPr="00D544B1">
        <w:t>faecal</w:t>
      </w:r>
      <w:proofErr w:type="spellEnd"/>
      <w:r w:rsidRPr="00D544B1">
        <w:t xml:space="preserve"> samples with the use of the </w:t>
      </w:r>
      <w:proofErr w:type="spellStart"/>
      <w:r w:rsidRPr="00D544B1">
        <w:t>QIAamp</w:t>
      </w:r>
      <w:proofErr w:type="spellEnd"/>
      <w:r w:rsidRPr="00D544B1">
        <w:rPr>
          <w:vertAlign w:val="superscript"/>
        </w:rPr>
        <w:t xml:space="preserve"> </w:t>
      </w:r>
      <w:r w:rsidRPr="00D544B1">
        <w:t>DNA stool Mini kit (</w:t>
      </w:r>
      <w:proofErr w:type="spellStart"/>
      <w:r w:rsidRPr="00D544B1">
        <w:t>Qiagen</w:t>
      </w:r>
      <w:proofErr w:type="spellEnd"/>
      <w:r w:rsidRPr="00D544B1">
        <w:t>, Hilden, Germany) following the manufacturer's</w:t>
      </w:r>
      <w:r w:rsidRPr="00D544B1">
        <w:rPr>
          <w:vertAlign w:val="superscript"/>
        </w:rPr>
        <w:t xml:space="preserve"> </w:t>
      </w:r>
      <w:r w:rsidRPr="00D544B1">
        <w:t>instructions. Quantitative polymerase chain reaction (</w:t>
      </w:r>
      <w:proofErr w:type="spellStart"/>
      <w:r w:rsidRPr="00D544B1">
        <w:t>qPCR</w:t>
      </w:r>
      <w:proofErr w:type="spellEnd"/>
      <w:r w:rsidRPr="00D544B1">
        <w:t xml:space="preserve">) was used for quantification of </w:t>
      </w:r>
      <w:r w:rsidRPr="00D544B1">
        <w:rPr>
          <w:i/>
        </w:rPr>
        <w:t xml:space="preserve">B. </w:t>
      </w:r>
      <w:proofErr w:type="spellStart"/>
      <w:r w:rsidRPr="00D544B1">
        <w:rPr>
          <w:i/>
        </w:rPr>
        <w:t>lactis</w:t>
      </w:r>
      <w:proofErr w:type="spellEnd"/>
      <w:r w:rsidRPr="00D544B1">
        <w:t xml:space="preserve"> using the FAST SYBR green methodology (Applied </w:t>
      </w:r>
      <w:proofErr w:type="spellStart"/>
      <w:r w:rsidRPr="00D544B1">
        <w:t>Biosystems</w:t>
      </w:r>
      <w:proofErr w:type="spellEnd"/>
      <w:r w:rsidRPr="00D544B1">
        <w:t xml:space="preserve">, </w:t>
      </w:r>
      <w:r w:rsidRPr="00D544B1">
        <w:rPr>
          <w:lang w:val="en-GB"/>
        </w:rPr>
        <w:t>Foster City, CA, USA</w:t>
      </w:r>
      <w:r w:rsidRPr="00D544B1">
        <w:t>) in a total volume of 25 µl containing 1</w:t>
      </w:r>
      <w:r w:rsidR="00F461C2" w:rsidRPr="00D544B1">
        <w:t xml:space="preserve"> </w:t>
      </w:r>
      <w:proofErr w:type="spellStart"/>
      <w:r w:rsidRPr="00D544B1">
        <w:t>ng</w:t>
      </w:r>
      <w:proofErr w:type="spellEnd"/>
      <w:r w:rsidRPr="00D544B1">
        <w:t xml:space="preserve"> of template DNA and 250 </w:t>
      </w:r>
      <w:proofErr w:type="spellStart"/>
      <w:r w:rsidRPr="00D544B1">
        <w:t>nM</w:t>
      </w:r>
      <w:proofErr w:type="spellEnd"/>
      <w:r w:rsidRPr="00D544B1">
        <w:t xml:space="preserve"> of the forward primer Blact_1 </w:t>
      </w:r>
      <w:r w:rsidRPr="00D544B1">
        <w:rPr>
          <w:noProof/>
        </w:rPr>
        <w:t>(12)</w:t>
      </w:r>
      <w:r w:rsidRPr="00D544B1">
        <w:t xml:space="preserve"> and reverse primer Bflact5 </w:t>
      </w:r>
      <w:r w:rsidRPr="00D544B1">
        <w:rPr>
          <w:noProof/>
        </w:rPr>
        <w:lastRenderedPageBreak/>
        <w:t>(</w:t>
      </w:r>
      <w:r w:rsidR="00140327" w:rsidRPr="00D544B1">
        <w:rPr>
          <w:noProof/>
        </w:rPr>
        <w:t>37</w:t>
      </w:r>
      <w:r w:rsidRPr="00D544B1">
        <w:rPr>
          <w:noProof/>
        </w:rPr>
        <w:t>)</w:t>
      </w:r>
      <w:r w:rsidRPr="00D544B1">
        <w:t xml:space="preserve">. The amplification and detection of DNA were performed with an ABI 7500 sequencing detection system (Applied </w:t>
      </w:r>
      <w:proofErr w:type="spellStart"/>
      <w:r w:rsidRPr="00D544B1">
        <w:t>Biosystems</w:t>
      </w:r>
      <w:proofErr w:type="spellEnd"/>
      <w:r w:rsidRPr="00D544B1">
        <w:t>). To obtain</w:t>
      </w:r>
      <w:r w:rsidR="009A2685" w:rsidRPr="00D544B1">
        <w:t xml:space="preserve"> a</w:t>
      </w:r>
      <w:r w:rsidRPr="00D544B1">
        <w:t xml:space="preserve"> standard curve, a 10-fold dilution series ranging </w:t>
      </w:r>
      <w:proofErr w:type="gramStart"/>
      <w:r w:rsidRPr="00D544B1">
        <w:t xml:space="preserve">from 10 </w:t>
      </w:r>
      <w:proofErr w:type="spellStart"/>
      <w:r w:rsidRPr="00D544B1">
        <w:t>pg</w:t>
      </w:r>
      <w:proofErr w:type="spellEnd"/>
      <w:proofErr w:type="gramEnd"/>
      <w:r w:rsidRPr="00D544B1">
        <w:t xml:space="preserve"> to 10 </w:t>
      </w:r>
      <w:proofErr w:type="spellStart"/>
      <w:r w:rsidRPr="00D544B1">
        <w:t>ng</w:t>
      </w:r>
      <w:proofErr w:type="spellEnd"/>
      <w:r w:rsidRPr="00D544B1">
        <w:t xml:space="preserve"> of DNA from the bacterial standard culture of </w:t>
      </w:r>
      <w:r w:rsidRPr="00D544B1">
        <w:rPr>
          <w:i/>
        </w:rPr>
        <w:t xml:space="preserve">B. </w:t>
      </w:r>
      <w:proofErr w:type="spellStart"/>
      <w:r w:rsidRPr="00D544B1">
        <w:rPr>
          <w:i/>
        </w:rPr>
        <w:t>lactis</w:t>
      </w:r>
      <w:proofErr w:type="spellEnd"/>
      <w:r w:rsidRPr="00D544B1">
        <w:t xml:space="preserve"> (ATCC </w:t>
      </w:r>
      <w:r w:rsidR="00F14BAA" w:rsidRPr="00D544B1">
        <w:t>SD5220</w:t>
      </w:r>
      <w:r w:rsidRPr="00D544B1">
        <w:t>) was included in the PCR assays. For determination of DNA, triplicate samples were used,</w:t>
      </w:r>
      <w:r w:rsidR="00056DFB" w:rsidRPr="00D544B1">
        <w:t xml:space="preserve"> and the mean quantity per g dry</w:t>
      </w:r>
      <w:r w:rsidRPr="00D544B1">
        <w:t xml:space="preserve"> weight was calculated. </w:t>
      </w:r>
    </w:p>
    <w:p w14:paraId="5858558D" w14:textId="77777777" w:rsidR="006F5433" w:rsidRPr="00D544B1" w:rsidRDefault="006F5433" w:rsidP="009D5324">
      <w:pPr>
        <w:spacing w:line="360" w:lineRule="auto"/>
      </w:pPr>
    </w:p>
    <w:p w14:paraId="4FD6D445" w14:textId="77777777" w:rsidR="006F5433" w:rsidRPr="00D544B1" w:rsidRDefault="006F5433" w:rsidP="009D5324">
      <w:pPr>
        <w:spacing w:line="360" w:lineRule="auto"/>
        <w:rPr>
          <w:i/>
        </w:rPr>
      </w:pPr>
      <w:r w:rsidRPr="00D544B1">
        <w:rPr>
          <w:i/>
        </w:rPr>
        <w:t xml:space="preserve">Quantification of total bacteria by flow </w:t>
      </w:r>
      <w:proofErr w:type="spellStart"/>
      <w:r w:rsidRPr="00D544B1">
        <w:rPr>
          <w:i/>
        </w:rPr>
        <w:t>cytometry</w:t>
      </w:r>
      <w:proofErr w:type="spellEnd"/>
    </w:p>
    <w:p w14:paraId="7F9A30EE" w14:textId="333D97D5" w:rsidR="00F26CDE" w:rsidRPr="00D544B1" w:rsidRDefault="006F5433" w:rsidP="009D5324">
      <w:pPr>
        <w:spacing w:line="360" w:lineRule="auto"/>
      </w:pPr>
      <w:proofErr w:type="gramStart"/>
      <w:r w:rsidRPr="00D544B1">
        <w:rPr>
          <w:lang w:val="en-GB"/>
        </w:rPr>
        <w:t>Total bacteria</w:t>
      </w:r>
      <w:r w:rsidR="009A2685" w:rsidRPr="00D544B1">
        <w:rPr>
          <w:lang w:val="en-GB"/>
        </w:rPr>
        <w:t xml:space="preserve"> in faeces</w:t>
      </w:r>
      <w:r w:rsidRPr="00D544B1">
        <w:rPr>
          <w:lang w:val="en-GB"/>
        </w:rPr>
        <w:t xml:space="preserve"> was</w:t>
      </w:r>
      <w:proofErr w:type="gramEnd"/>
      <w:r w:rsidRPr="00D544B1">
        <w:rPr>
          <w:lang w:val="en-GB"/>
        </w:rPr>
        <w:t xml:space="preserve"> determined by </w:t>
      </w:r>
      <w:r w:rsidRPr="00D544B1">
        <w:t xml:space="preserve">using a </w:t>
      </w:r>
      <w:r w:rsidRPr="00D544B1">
        <w:rPr>
          <w:lang w:val="en-GB"/>
        </w:rPr>
        <w:t xml:space="preserve">flow </w:t>
      </w:r>
      <w:proofErr w:type="spellStart"/>
      <w:r w:rsidRPr="00D544B1">
        <w:rPr>
          <w:lang w:val="en-GB"/>
        </w:rPr>
        <w:t>cytometric</w:t>
      </w:r>
      <w:proofErr w:type="spellEnd"/>
      <w:r w:rsidRPr="00D544B1">
        <w:rPr>
          <w:lang w:val="en-GB"/>
        </w:rPr>
        <w:t xml:space="preserve"> </w:t>
      </w:r>
      <w:proofErr w:type="spellStart"/>
      <w:r w:rsidRPr="00D544B1">
        <w:t>FACSCalibur</w:t>
      </w:r>
      <w:proofErr w:type="spellEnd"/>
      <w:r w:rsidRPr="00D544B1">
        <w:t>-system (BD Biosciences, San Jose, CA, USA)</w:t>
      </w:r>
      <w:r w:rsidRPr="00D544B1">
        <w:rPr>
          <w:lang w:val="en-GB"/>
        </w:rPr>
        <w:t xml:space="preserve"> as previously described </w:t>
      </w:r>
      <w:r w:rsidRPr="00D544B1">
        <w:rPr>
          <w:noProof/>
          <w:lang w:val="en-GB"/>
        </w:rPr>
        <w:t>(</w:t>
      </w:r>
      <w:r w:rsidR="00140327" w:rsidRPr="00D544B1">
        <w:rPr>
          <w:noProof/>
          <w:lang w:val="en-GB"/>
        </w:rPr>
        <w:t>38</w:t>
      </w:r>
      <w:r w:rsidRPr="00D544B1">
        <w:rPr>
          <w:noProof/>
          <w:lang w:val="en-GB"/>
        </w:rPr>
        <w:t>)</w:t>
      </w:r>
      <w:r w:rsidRPr="00D544B1">
        <w:rPr>
          <w:lang w:val="en-GB"/>
        </w:rPr>
        <w:t xml:space="preserve">. </w:t>
      </w:r>
      <w:r w:rsidR="000670F3" w:rsidRPr="00D544B1">
        <w:rPr>
          <w:lang w:val="en-GB"/>
        </w:rPr>
        <w:t xml:space="preserve">Frozen faecal samples were thawed, </w:t>
      </w:r>
      <w:r w:rsidR="00BD6506" w:rsidRPr="00D544B1">
        <w:rPr>
          <w:lang w:val="en-GB"/>
        </w:rPr>
        <w:t>and bacteria from the faecal samples</w:t>
      </w:r>
      <w:r w:rsidR="00BD6506" w:rsidRPr="00D544B1">
        <w:t xml:space="preserve"> were recovered by diluting and washing the samples 1:30 with washing buffer (50 </w:t>
      </w:r>
      <w:proofErr w:type="spellStart"/>
      <w:r w:rsidR="00BD6506" w:rsidRPr="00D544B1">
        <w:t>mM</w:t>
      </w:r>
      <w:proofErr w:type="spellEnd"/>
      <w:r w:rsidR="00BD6506" w:rsidRPr="00D544B1">
        <w:t xml:space="preserve"> sodium phosphate buffer, pH 8) on a reciprocating horizontal platform shaker at 200 rpm for 10 min, </w:t>
      </w:r>
      <w:r w:rsidR="009A2685" w:rsidRPr="00D544B1">
        <w:t xml:space="preserve">then </w:t>
      </w:r>
      <w:r w:rsidR="00BD6506" w:rsidRPr="00D544B1">
        <w:t xml:space="preserve">centrifuged at 30,000 × </w:t>
      </w:r>
      <w:r w:rsidR="00BD6506" w:rsidRPr="00D544B1">
        <w:rPr>
          <w:i/>
          <w:iCs/>
        </w:rPr>
        <w:t>g</w:t>
      </w:r>
      <w:r w:rsidR="00BD6506" w:rsidRPr="00D544B1">
        <w:t xml:space="preserve"> for 30 min at room temperature. The supernatant was discarded, and the pellet was washed three more times as described above. A subsample from the suspension was withdrawn before the last centrifugation</w:t>
      </w:r>
      <w:r w:rsidR="00532BD4" w:rsidRPr="00D544B1">
        <w:t>,</w:t>
      </w:r>
      <w:r w:rsidR="000670F3" w:rsidRPr="00D544B1">
        <w:rPr>
          <w:lang w:val="en-GB"/>
        </w:rPr>
        <w:t xml:space="preserve"> </w:t>
      </w:r>
      <w:r w:rsidRPr="00D544B1">
        <w:t xml:space="preserve">fixed with 4% formaldehyde and stained with a fluorescent, nucleic acid binding dye, SYTO 24 (Molecular Probes, Leiden, </w:t>
      </w:r>
      <w:proofErr w:type="gramStart"/>
      <w:r w:rsidRPr="00D544B1">
        <w:t>the</w:t>
      </w:r>
      <w:proofErr w:type="gramEnd"/>
      <w:r w:rsidRPr="00D544B1">
        <w:t xml:space="preserve"> Netherlands).</w:t>
      </w:r>
      <w:r w:rsidRPr="00D544B1">
        <w:rPr>
          <w:lang w:val="en-GB" w:eastAsia="en-GB"/>
        </w:rPr>
        <w:t xml:space="preserve"> </w:t>
      </w:r>
      <w:r w:rsidR="00211DEE" w:rsidRPr="00D544B1">
        <w:t xml:space="preserve">The total number of bacterial cells was determined by comparing the cellular events to bead events within BD </w:t>
      </w:r>
      <w:proofErr w:type="spellStart"/>
      <w:r w:rsidR="00211DEE" w:rsidRPr="00D544B1">
        <w:t>Trucount</w:t>
      </w:r>
      <w:r w:rsidR="00211DEE" w:rsidRPr="00D544B1">
        <w:rPr>
          <w:vertAlign w:val="superscript"/>
        </w:rPr>
        <w:t>TM</w:t>
      </w:r>
      <w:proofErr w:type="spellEnd"/>
      <w:r w:rsidR="00211DEE" w:rsidRPr="00D544B1">
        <w:t xml:space="preserve"> tubes </w:t>
      </w:r>
      <w:r w:rsidR="00211DEE" w:rsidRPr="00D544B1">
        <w:rPr>
          <w:lang w:val="en-GB"/>
        </w:rPr>
        <w:t>(BD Biosciences, Oxford, UK)</w:t>
      </w:r>
      <w:r w:rsidR="00211DEE" w:rsidRPr="00D544B1">
        <w:t xml:space="preserve">. </w:t>
      </w:r>
    </w:p>
    <w:p w14:paraId="595420CE" w14:textId="77777777" w:rsidR="00F26CDE" w:rsidRPr="00D544B1" w:rsidRDefault="00F26CDE" w:rsidP="009D5324">
      <w:pPr>
        <w:spacing w:line="360" w:lineRule="auto"/>
      </w:pPr>
    </w:p>
    <w:p w14:paraId="0B7B72E7" w14:textId="77777777" w:rsidR="006F5433" w:rsidRPr="00D544B1" w:rsidRDefault="006F5433" w:rsidP="009D5324">
      <w:pPr>
        <w:spacing w:line="360" w:lineRule="auto"/>
        <w:rPr>
          <w:i/>
          <w:lang w:val="en-GB"/>
        </w:rPr>
      </w:pPr>
      <w:r w:rsidRPr="00D544B1">
        <w:rPr>
          <w:i/>
          <w:lang w:val="en-GB"/>
        </w:rPr>
        <w:t>Short chain fatty acids</w:t>
      </w:r>
    </w:p>
    <w:p w14:paraId="19F3C942" w14:textId="3BE570DE" w:rsidR="007D6BD5" w:rsidRPr="00D544B1" w:rsidRDefault="007D6BD5" w:rsidP="009D5324">
      <w:pPr>
        <w:spacing w:line="360" w:lineRule="auto"/>
        <w:rPr>
          <w:lang w:val="en-GB"/>
        </w:rPr>
      </w:pPr>
      <w:proofErr w:type="spellStart"/>
      <w:r w:rsidRPr="00D544B1">
        <w:t>F</w:t>
      </w:r>
      <w:r w:rsidR="006F5433" w:rsidRPr="00D544B1">
        <w:t>aecal</w:t>
      </w:r>
      <w:proofErr w:type="spellEnd"/>
      <w:r w:rsidR="006F5433" w:rsidRPr="00D544B1">
        <w:t xml:space="preserve"> slurry </w:t>
      </w:r>
      <w:r w:rsidRPr="00D544B1">
        <w:t>supernatant was</w:t>
      </w:r>
      <w:r w:rsidR="006F5433" w:rsidRPr="00D544B1">
        <w:t xml:space="preserve"> used to determine </w:t>
      </w:r>
      <w:proofErr w:type="spellStart"/>
      <w:r w:rsidR="006F5433" w:rsidRPr="00D544B1">
        <w:t>faecal</w:t>
      </w:r>
      <w:proofErr w:type="spellEnd"/>
      <w:r w:rsidR="006F5433" w:rsidRPr="00D544B1">
        <w:t xml:space="preserve"> concentrations of SCFA including acetic acid, propionic acid, </w:t>
      </w:r>
      <w:proofErr w:type="spellStart"/>
      <w:r w:rsidR="006F5433" w:rsidRPr="00D544B1">
        <w:t>i</w:t>
      </w:r>
      <w:proofErr w:type="spellEnd"/>
      <w:r w:rsidR="006F5433" w:rsidRPr="00D544B1">
        <w:t xml:space="preserve">-butyric acid, n-butyric acid, </w:t>
      </w:r>
      <w:proofErr w:type="spellStart"/>
      <w:r w:rsidR="006F5433" w:rsidRPr="00D544B1">
        <w:t>i-valeric</w:t>
      </w:r>
      <w:proofErr w:type="spellEnd"/>
      <w:r w:rsidR="006F5433" w:rsidRPr="00D544B1">
        <w:t xml:space="preserve"> acid, n-</w:t>
      </w:r>
      <w:proofErr w:type="spellStart"/>
      <w:r w:rsidR="006F5433" w:rsidRPr="00D544B1">
        <w:t>valeric</w:t>
      </w:r>
      <w:proofErr w:type="spellEnd"/>
      <w:r w:rsidR="006F5433" w:rsidRPr="00D544B1">
        <w:t xml:space="preserve"> acid, n-</w:t>
      </w:r>
      <w:proofErr w:type="spellStart"/>
      <w:r w:rsidR="006F5433" w:rsidRPr="00D544B1">
        <w:t>caproic</w:t>
      </w:r>
      <w:proofErr w:type="spellEnd"/>
      <w:r w:rsidR="006F5433" w:rsidRPr="00D544B1">
        <w:t xml:space="preserve"> acid and d/l-lactic acid by </w:t>
      </w:r>
      <w:r w:rsidRPr="00D544B1">
        <w:t>gas chromatography</w:t>
      </w:r>
      <w:r w:rsidR="00F26CDE" w:rsidRPr="00D544B1">
        <w:t xml:space="preserve"> </w:t>
      </w:r>
      <w:r w:rsidR="006F5433" w:rsidRPr="00D544B1">
        <w:rPr>
          <w:noProof/>
        </w:rPr>
        <w:t>(</w:t>
      </w:r>
      <w:r w:rsidR="00140327" w:rsidRPr="00D544B1">
        <w:rPr>
          <w:noProof/>
        </w:rPr>
        <w:t>39</w:t>
      </w:r>
      <w:r w:rsidR="006F5433" w:rsidRPr="00D544B1">
        <w:rPr>
          <w:noProof/>
        </w:rPr>
        <w:t>)</w:t>
      </w:r>
      <w:r w:rsidR="006F5433" w:rsidRPr="00D544B1">
        <w:t xml:space="preserve">.  </w:t>
      </w:r>
      <w:r w:rsidRPr="00D544B1">
        <w:rPr>
          <w:lang w:val="en-GB"/>
        </w:rPr>
        <w:t>Thawed faecal slurry supernatants were centrifuged at 13000</w:t>
      </w:r>
      <w:r w:rsidR="00F461C2" w:rsidRPr="00D544B1">
        <w:rPr>
          <w:lang w:val="en-GB"/>
        </w:rPr>
        <w:t xml:space="preserve"> </w:t>
      </w:r>
      <w:r w:rsidRPr="00D544B1">
        <w:rPr>
          <w:i/>
          <w:iCs/>
          <w:lang w:val="en-GB"/>
        </w:rPr>
        <w:t xml:space="preserve">g </w:t>
      </w:r>
      <w:r w:rsidRPr="00D544B1">
        <w:rPr>
          <w:lang w:val="en-GB"/>
        </w:rPr>
        <w:t>for 10 min.  25</w:t>
      </w:r>
      <w:r w:rsidR="00F461C2" w:rsidRPr="00D544B1">
        <w:rPr>
          <w:lang w:val="en-GB"/>
        </w:rPr>
        <w:t xml:space="preserve"> </w:t>
      </w:r>
      <w:proofErr w:type="spellStart"/>
      <w:r w:rsidRPr="00D544B1">
        <w:rPr>
          <w:lang w:val="en-GB"/>
        </w:rPr>
        <w:t>μl</w:t>
      </w:r>
      <w:proofErr w:type="spellEnd"/>
      <w:r w:rsidRPr="00D544B1">
        <w:rPr>
          <w:lang w:val="en-GB"/>
        </w:rPr>
        <w:t xml:space="preserve"> of internal standard (100</w:t>
      </w:r>
      <w:r w:rsidR="00F461C2" w:rsidRPr="00D544B1">
        <w:rPr>
          <w:lang w:val="en-GB"/>
        </w:rPr>
        <w:t xml:space="preserve"> </w:t>
      </w:r>
      <w:proofErr w:type="spellStart"/>
      <w:r w:rsidRPr="00D544B1">
        <w:rPr>
          <w:lang w:val="en-GB"/>
        </w:rPr>
        <w:t>mM</w:t>
      </w:r>
      <w:proofErr w:type="spellEnd"/>
      <w:r w:rsidRPr="00D544B1">
        <w:rPr>
          <w:lang w:val="en-GB"/>
        </w:rPr>
        <w:t xml:space="preserve"> of 2-ethyl butyric acid), 25</w:t>
      </w:r>
      <w:r w:rsidR="00F461C2" w:rsidRPr="00D544B1">
        <w:rPr>
          <w:lang w:val="en-GB"/>
        </w:rPr>
        <w:t xml:space="preserve"> </w:t>
      </w:r>
      <w:proofErr w:type="spellStart"/>
      <w:r w:rsidRPr="00D544B1">
        <w:rPr>
          <w:lang w:val="en-GB"/>
        </w:rPr>
        <w:t>μl</w:t>
      </w:r>
      <w:proofErr w:type="spellEnd"/>
      <w:r w:rsidRPr="00D544B1">
        <w:rPr>
          <w:lang w:val="en-GB"/>
        </w:rPr>
        <w:t xml:space="preserve"> of </w:t>
      </w:r>
      <w:r w:rsidR="003258A4" w:rsidRPr="00D544B1">
        <w:rPr>
          <w:lang w:val="en-GB"/>
        </w:rPr>
        <w:t xml:space="preserve">concentrated </w:t>
      </w:r>
      <w:proofErr w:type="spellStart"/>
      <w:r w:rsidRPr="00D544B1">
        <w:rPr>
          <w:lang w:val="en-GB"/>
        </w:rPr>
        <w:t>HCl</w:t>
      </w:r>
      <w:proofErr w:type="spellEnd"/>
      <w:r w:rsidRPr="00D544B1">
        <w:rPr>
          <w:lang w:val="en-GB"/>
        </w:rPr>
        <w:t xml:space="preserve"> and 1</w:t>
      </w:r>
      <w:r w:rsidR="00F461C2" w:rsidRPr="00D544B1">
        <w:rPr>
          <w:lang w:val="en-GB"/>
        </w:rPr>
        <w:t xml:space="preserve"> </w:t>
      </w:r>
      <w:r w:rsidRPr="00D544B1">
        <w:rPr>
          <w:lang w:val="en-GB"/>
        </w:rPr>
        <w:t>ml of diethyl ether were added to 0.5</w:t>
      </w:r>
      <w:r w:rsidR="00F461C2" w:rsidRPr="00D544B1">
        <w:rPr>
          <w:lang w:val="en-GB"/>
        </w:rPr>
        <w:t xml:space="preserve"> </w:t>
      </w:r>
      <w:r w:rsidRPr="00D544B1">
        <w:rPr>
          <w:lang w:val="en-GB"/>
        </w:rPr>
        <w:t>ml aliquots</w:t>
      </w:r>
      <w:r w:rsidR="003258A4" w:rsidRPr="00D544B1">
        <w:rPr>
          <w:lang w:val="en-GB"/>
        </w:rPr>
        <w:t xml:space="preserve"> of centrifuged faecal slurry supernatants and </w:t>
      </w:r>
      <w:r w:rsidRPr="00D544B1">
        <w:rPr>
          <w:lang w:val="en-GB"/>
        </w:rPr>
        <w:t>centrifuged at 3000</w:t>
      </w:r>
      <w:r w:rsidR="00F461C2" w:rsidRPr="00D544B1">
        <w:rPr>
          <w:lang w:val="en-GB"/>
        </w:rPr>
        <w:t xml:space="preserve"> </w:t>
      </w:r>
      <w:r w:rsidRPr="00D544B1">
        <w:rPr>
          <w:i/>
          <w:iCs/>
          <w:lang w:val="en-GB"/>
        </w:rPr>
        <w:t>g</w:t>
      </w:r>
      <w:r w:rsidRPr="00D544B1">
        <w:rPr>
          <w:lang w:val="en-GB"/>
        </w:rPr>
        <w:t xml:space="preserve"> for 10 min. </w:t>
      </w:r>
      <w:r w:rsidR="003258A4" w:rsidRPr="00D544B1">
        <w:rPr>
          <w:lang w:val="en-GB"/>
        </w:rPr>
        <w:t>400</w:t>
      </w:r>
      <w:r w:rsidR="00F461C2" w:rsidRPr="00D544B1">
        <w:rPr>
          <w:lang w:val="en-GB"/>
        </w:rPr>
        <w:t xml:space="preserve"> </w:t>
      </w:r>
      <w:proofErr w:type="spellStart"/>
      <w:r w:rsidR="003258A4" w:rsidRPr="00D544B1">
        <w:rPr>
          <w:lang w:val="en-GB"/>
        </w:rPr>
        <w:t>μl</w:t>
      </w:r>
      <w:proofErr w:type="spellEnd"/>
      <w:r w:rsidR="003258A4" w:rsidRPr="00D544B1">
        <w:rPr>
          <w:lang w:val="en-GB"/>
        </w:rPr>
        <w:t xml:space="preserve"> of the</w:t>
      </w:r>
      <w:r w:rsidR="00CC0921" w:rsidRPr="00D544B1">
        <w:rPr>
          <w:lang w:val="en-GB"/>
        </w:rPr>
        <w:t xml:space="preserve"> resulting</w:t>
      </w:r>
      <w:r w:rsidR="003258A4" w:rsidRPr="00D544B1">
        <w:rPr>
          <w:lang w:val="en-GB"/>
        </w:rPr>
        <w:t xml:space="preserve"> upper ether layer was combined with 5</w:t>
      </w:r>
      <w:r w:rsidRPr="00D544B1">
        <w:rPr>
          <w:lang w:val="en-GB"/>
        </w:rPr>
        <w:t>0</w:t>
      </w:r>
      <w:r w:rsidR="00F461C2" w:rsidRPr="00D544B1">
        <w:rPr>
          <w:lang w:val="en-GB"/>
        </w:rPr>
        <w:t xml:space="preserve"> </w:t>
      </w:r>
      <w:proofErr w:type="spellStart"/>
      <w:r w:rsidRPr="00D544B1">
        <w:rPr>
          <w:lang w:val="en-GB"/>
        </w:rPr>
        <w:t>μl</w:t>
      </w:r>
      <w:proofErr w:type="spellEnd"/>
      <w:r w:rsidRPr="00D544B1">
        <w:rPr>
          <w:lang w:val="en-GB"/>
        </w:rPr>
        <w:t xml:space="preserve"> of N-</w:t>
      </w:r>
      <w:proofErr w:type="spellStart"/>
      <w:r w:rsidRPr="00D544B1">
        <w:rPr>
          <w:lang w:val="en-GB"/>
        </w:rPr>
        <w:t>tert</w:t>
      </w:r>
      <w:proofErr w:type="spellEnd"/>
      <w:r w:rsidR="003258A4" w:rsidRPr="00D544B1">
        <w:rPr>
          <w:lang w:val="en-GB"/>
        </w:rPr>
        <w:t>-</w:t>
      </w:r>
      <w:proofErr w:type="spellStart"/>
      <w:r w:rsidR="003258A4" w:rsidRPr="00D544B1">
        <w:rPr>
          <w:lang w:val="en-GB"/>
        </w:rPr>
        <w:t>Butyldimethylsilyl</w:t>
      </w:r>
      <w:proofErr w:type="spellEnd"/>
      <w:r w:rsidR="003258A4" w:rsidRPr="00D544B1">
        <w:rPr>
          <w:lang w:val="en-GB"/>
        </w:rPr>
        <w:t>-</w:t>
      </w:r>
      <w:r w:rsidRPr="00D544B1">
        <w:rPr>
          <w:lang w:val="en-GB"/>
        </w:rPr>
        <w:t>N-</w:t>
      </w:r>
      <w:proofErr w:type="spellStart"/>
      <w:r w:rsidRPr="00D544B1">
        <w:rPr>
          <w:lang w:val="en-GB"/>
        </w:rPr>
        <w:t>methyltrifluoroacetamide</w:t>
      </w:r>
      <w:proofErr w:type="spellEnd"/>
      <w:r w:rsidR="003258A4" w:rsidRPr="00D544B1">
        <w:rPr>
          <w:lang w:val="en-GB"/>
        </w:rPr>
        <w:t>, heated at 80</w:t>
      </w:r>
      <w:r w:rsidR="00F461C2" w:rsidRPr="00D544B1">
        <w:rPr>
          <w:lang w:val="en-GB"/>
        </w:rPr>
        <w:t xml:space="preserve"> </w:t>
      </w:r>
      <w:r w:rsidR="003258A4" w:rsidRPr="00D544B1">
        <w:rPr>
          <w:lang w:val="en-GB"/>
        </w:rPr>
        <w:t>ºC for 20 min in a water bath and then left at room temperature for 48</w:t>
      </w:r>
      <w:r w:rsidR="00F461C2" w:rsidRPr="00D544B1">
        <w:rPr>
          <w:lang w:val="en-GB"/>
        </w:rPr>
        <w:t xml:space="preserve"> </w:t>
      </w:r>
      <w:r w:rsidR="003258A4" w:rsidRPr="00D544B1">
        <w:rPr>
          <w:lang w:val="en-GB"/>
        </w:rPr>
        <w:t xml:space="preserve">h to allow </w:t>
      </w:r>
      <w:proofErr w:type="spellStart"/>
      <w:r w:rsidR="003258A4" w:rsidRPr="00D544B1">
        <w:rPr>
          <w:lang w:val="en-GB"/>
        </w:rPr>
        <w:t>deriv</w:t>
      </w:r>
      <w:r w:rsidR="00033D8E" w:rsidRPr="00D544B1">
        <w:rPr>
          <w:lang w:val="en-GB"/>
        </w:rPr>
        <w:t>a</w:t>
      </w:r>
      <w:r w:rsidR="003258A4" w:rsidRPr="00D544B1">
        <w:rPr>
          <w:lang w:val="en-GB"/>
        </w:rPr>
        <w:t>tization</w:t>
      </w:r>
      <w:proofErr w:type="spellEnd"/>
      <w:r w:rsidR="003258A4" w:rsidRPr="00D544B1">
        <w:rPr>
          <w:lang w:val="en-GB"/>
        </w:rPr>
        <w:t xml:space="preserve">. </w:t>
      </w:r>
    </w:p>
    <w:p w14:paraId="387CAB70" w14:textId="0BD8613F" w:rsidR="007D6BD5" w:rsidRPr="00D544B1" w:rsidRDefault="007D6BD5" w:rsidP="009D5324">
      <w:pPr>
        <w:pStyle w:val="TextNext"/>
        <w:jc w:val="left"/>
        <w:rPr>
          <w:lang w:val="en-GB"/>
        </w:rPr>
      </w:pPr>
      <w:r w:rsidRPr="00D544B1">
        <w:rPr>
          <w:lang w:val="en-GB"/>
        </w:rPr>
        <w:t>Samples were r</w:t>
      </w:r>
      <w:r w:rsidR="00532BD4" w:rsidRPr="00D544B1">
        <w:rPr>
          <w:lang w:val="en-GB"/>
        </w:rPr>
        <w:t>u</w:t>
      </w:r>
      <w:r w:rsidRPr="00D544B1">
        <w:rPr>
          <w:lang w:val="en-GB"/>
        </w:rPr>
        <w:t xml:space="preserve">n on </w:t>
      </w:r>
      <w:r w:rsidR="00532BD4" w:rsidRPr="00D544B1">
        <w:rPr>
          <w:lang w:val="en-GB"/>
        </w:rPr>
        <w:t xml:space="preserve">a </w:t>
      </w:r>
      <w:r w:rsidRPr="00D544B1">
        <w:rPr>
          <w:lang w:val="en-GB"/>
        </w:rPr>
        <w:t xml:space="preserve">5890 series II Hewlett Packard GC system (HP, Crawley, UK) using dimethyl </w:t>
      </w:r>
      <w:proofErr w:type="spellStart"/>
      <w:r w:rsidRPr="00D544B1">
        <w:rPr>
          <w:lang w:val="en-GB"/>
        </w:rPr>
        <w:t>polysiloxane</w:t>
      </w:r>
      <w:proofErr w:type="spellEnd"/>
      <w:r w:rsidRPr="00D544B1">
        <w:rPr>
          <w:lang w:val="en-GB"/>
        </w:rPr>
        <w:t xml:space="preserve"> column (10m </w:t>
      </w:r>
      <w:r w:rsidRPr="00D544B1">
        <w:rPr>
          <w:rFonts w:ascii="Symbol" w:eastAsia="Symbol" w:hAnsi="Symbol" w:cs="Symbol"/>
          <w:lang w:val="en-GB"/>
        </w:rPr>
        <w:t></w:t>
      </w:r>
      <w:r w:rsidRPr="00D544B1">
        <w:rPr>
          <w:lang w:val="en-GB"/>
        </w:rPr>
        <w:t xml:space="preserve"> 0.18mm </w:t>
      </w:r>
      <w:r w:rsidRPr="00D544B1">
        <w:rPr>
          <w:rFonts w:ascii="Symbol" w:eastAsia="Symbol" w:hAnsi="Symbol" w:cs="Symbol"/>
          <w:lang w:val="en-GB"/>
        </w:rPr>
        <w:t></w:t>
      </w:r>
      <w:r w:rsidRPr="00D544B1">
        <w:rPr>
          <w:lang w:val="en-GB"/>
        </w:rPr>
        <w:t xml:space="preserve"> 0.20 </w:t>
      </w:r>
      <w:proofErr w:type="spellStart"/>
      <w:r w:rsidRPr="00D544B1">
        <w:rPr>
          <w:lang w:val="en-GB"/>
        </w:rPr>
        <w:t>μm</w:t>
      </w:r>
      <w:proofErr w:type="spellEnd"/>
      <w:r w:rsidRPr="00D544B1">
        <w:rPr>
          <w:lang w:val="en-GB"/>
        </w:rPr>
        <w:t xml:space="preserve"> </w:t>
      </w:r>
      <w:proofErr w:type="spellStart"/>
      <w:r w:rsidRPr="00D544B1">
        <w:rPr>
          <w:lang w:val="en-GB"/>
        </w:rPr>
        <w:t>df</w:t>
      </w:r>
      <w:proofErr w:type="spellEnd"/>
      <w:r w:rsidRPr="00D544B1">
        <w:rPr>
          <w:lang w:val="en-GB"/>
        </w:rPr>
        <w:t xml:space="preserve">; Thomas </w:t>
      </w:r>
      <w:proofErr w:type="spellStart"/>
      <w:r w:rsidRPr="00D544B1">
        <w:rPr>
          <w:lang w:val="en-GB"/>
        </w:rPr>
        <w:t>Restek</w:t>
      </w:r>
      <w:proofErr w:type="spellEnd"/>
      <w:r w:rsidRPr="00D544B1">
        <w:rPr>
          <w:lang w:val="en-GB"/>
        </w:rPr>
        <w:t xml:space="preserve">, </w:t>
      </w:r>
      <w:proofErr w:type="spellStart"/>
      <w:r w:rsidRPr="00D544B1">
        <w:rPr>
          <w:lang w:val="en-GB"/>
        </w:rPr>
        <w:t>Saunderton</w:t>
      </w:r>
      <w:proofErr w:type="spellEnd"/>
      <w:r w:rsidRPr="00D544B1">
        <w:rPr>
          <w:lang w:val="en-GB"/>
        </w:rPr>
        <w:t>, UK) and detected with flame ionisation detector. Helium was used as carrier gas and sample (1</w:t>
      </w:r>
      <w:r w:rsidR="00F461C2" w:rsidRPr="00D544B1">
        <w:rPr>
          <w:lang w:val="en-GB"/>
        </w:rPr>
        <w:t xml:space="preserve"> </w:t>
      </w:r>
      <w:proofErr w:type="spellStart"/>
      <w:r w:rsidRPr="00D544B1">
        <w:rPr>
          <w:lang w:val="en-GB"/>
        </w:rPr>
        <w:t>μl</w:t>
      </w:r>
      <w:proofErr w:type="spellEnd"/>
      <w:r w:rsidRPr="00D544B1">
        <w:rPr>
          <w:lang w:val="en-GB"/>
        </w:rPr>
        <w:t>) was injected with</w:t>
      </w:r>
      <w:r w:rsidR="009A2685" w:rsidRPr="00D544B1">
        <w:rPr>
          <w:lang w:val="en-GB"/>
        </w:rPr>
        <w:t xml:space="preserve"> a</w:t>
      </w:r>
      <w:r w:rsidRPr="00D544B1">
        <w:rPr>
          <w:lang w:val="en-GB"/>
        </w:rPr>
        <w:t xml:space="preserve"> run time of 15 min. Detector was set to 275</w:t>
      </w:r>
      <w:r w:rsidR="00F461C2" w:rsidRPr="00D544B1">
        <w:rPr>
          <w:lang w:val="en-GB"/>
        </w:rPr>
        <w:t xml:space="preserve"> </w:t>
      </w:r>
      <w:r w:rsidRPr="00D544B1">
        <w:rPr>
          <w:lang w:val="en-GB"/>
        </w:rPr>
        <w:t>ºC and the temperature of the oven was held at 60</w:t>
      </w:r>
      <w:r w:rsidR="00F461C2" w:rsidRPr="00D544B1">
        <w:rPr>
          <w:lang w:val="en-GB"/>
        </w:rPr>
        <w:t xml:space="preserve"> </w:t>
      </w:r>
      <w:r w:rsidRPr="00D544B1">
        <w:rPr>
          <w:lang w:val="en-GB"/>
        </w:rPr>
        <w:t>ºC for 3 min, then increased 10</w:t>
      </w:r>
      <w:r w:rsidR="00F461C2" w:rsidRPr="00D544B1">
        <w:rPr>
          <w:lang w:val="en-GB"/>
        </w:rPr>
        <w:t xml:space="preserve"> ºC per min</w:t>
      </w:r>
      <w:r w:rsidRPr="00D544B1">
        <w:rPr>
          <w:lang w:val="en-GB"/>
        </w:rPr>
        <w:t xml:space="preserve"> </w:t>
      </w:r>
      <w:r w:rsidR="003258A4" w:rsidRPr="00D544B1">
        <w:rPr>
          <w:lang w:val="en-GB"/>
        </w:rPr>
        <w:t>to</w:t>
      </w:r>
      <w:r w:rsidRPr="00D544B1">
        <w:rPr>
          <w:lang w:val="en-GB"/>
        </w:rPr>
        <w:t xml:space="preserve"> 150</w:t>
      </w:r>
      <w:r w:rsidR="00F461C2" w:rsidRPr="00D544B1">
        <w:rPr>
          <w:lang w:val="en-GB"/>
        </w:rPr>
        <w:t xml:space="preserve"> </w:t>
      </w:r>
      <w:r w:rsidRPr="00D544B1">
        <w:rPr>
          <w:lang w:val="en-GB"/>
        </w:rPr>
        <w:t>ºC</w:t>
      </w:r>
      <w:r w:rsidR="003258A4" w:rsidRPr="00D544B1">
        <w:rPr>
          <w:lang w:val="en-GB"/>
        </w:rPr>
        <w:t xml:space="preserve"> and held</w:t>
      </w:r>
      <w:r w:rsidR="00F461C2" w:rsidRPr="00D544B1">
        <w:rPr>
          <w:lang w:val="en-GB"/>
        </w:rPr>
        <w:t xml:space="preserve"> for 3 min</w:t>
      </w:r>
      <w:r w:rsidRPr="00D544B1">
        <w:rPr>
          <w:lang w:val="en-GB"/>
        </w:rPr>
        <w:t xml:space="preserve">. </w:t>
      </w:r>
      <w:proofErr w:type="spellStart"/>
      <w:r w:rsidRPr="00D544B1">
        <w:rPr>
          <w:lang w:val="en-GB"/>
        </w:rPr>
        <w:t>Chemstation</w:t>
      </w:r>
      <w:proofErr w:type="spellEnd"/>
      <w:r w:rsidRPr="00D544B1">
        <w:rPr>
          <w:lang w:val="en-GB"/>
        </w:rPr>
        <w:t xml:space="preserve"> REV.A.10.01 software (Agilent Technologies, West Lothian, UK) was used to integrate peaks. The concentrations of SCFA were determined by comparing their peak areas </w:t>
      </w:r>
      <w:r w:rsidR="003258A4" w:rsidRPr="00D544B1">
        <w:rPr>
          <w:lang w:val="en-GB"/>
        </w:rPr>
        <w:t xml:space="preserve">with </w:t>
      </w:r>
      <w:r w:rsidR="00CC0921" w:rsidRPr="00D544B1">
        <w:rPr>
          <w:lang w:val="en-GB"/>
        </w:rPr>
        <w:t>external</w:t>
      </w:r>
      <w:r w:rsidRPr="00D544B1">
        <w:rPr>
          <w:lang w:val="en-GB"/>
        </w:rPr>
        <w:t xml:space="preserve"> standards</w:t>
      </w:r>
      <w:r w:rsidR="003258A4" w:rsidRPr="00D544B1">
        <w:rPr>
          <w:lang w:val="en-GB"/>
        </w:rPr>
        <w:t xml:space="preserve">, </w:t>
      </w:r>
      <w:r w:rsidR="00CC0921" w:rsidRPr="00D544B1">
        <w:rPr>
          <w:lang w:val="en-GB"/>
        </w:rPr>
        <w:lastRenderedPageBreak/>
        <w:t>relative to</w:t>
      </w:r>
      <w:r w:rsidR="003258A4" w:rsidRPr="00D544B1">
        <w:rPr>
          <w:lang w:val="en-GB"/>
        </w:rPr>
        <w:t xml:space="preserve"> internal standard</w:t>
      </w:r>
      <w:r w:rsidRPr="00D544B1">
        <w:rPr>
          <w:lang w:val="en-GB"/>
        </w:rPr>
        <w:t xml:space="preserve">. Fatty acids concentrations were expressed as </w:t>
      </w:r>
      <w:proofErr w:type="spellStart"/>
      <w:r w:rsidRPr="00D544B1">
        <w:rPr>
          <w:lang w:val="en-GB"/>
        </w:rPr>
        <w:t>μmol</w:t>
      </w:r>
      <w:proofErr w:type="spellEnd"/>
      <w:r w:rsidR="00F461C2" w:rsidRPr="00D544B1">
        <w:rPr>
          <w:lang w:val="en-GB"/>
        </w:rPr>
        <w:t xml:space="preserve"> </w:t>
      </w:r>
      <w:r w:rsidRPr="00D544B1">
        <w:rPr>
          <w:lang w:val="en-GB"/>
        </w:rPr>
        <w:t>/</w:t>
      </w:r>
      <w:r w:rsidR="00F461C2" w:rsidRPr="00D544B1">
        <w:rPr>
          <w:lang w:val="en-GB"/>
        </w:rPr>
        <w:t xml:space="preserve"> </w:t>
      </w:r>
      <w:r w:rsidRPr="00D544B1">
        <w:rPr>
          <w:lang w:val="en-GB"/>
        </w:rPr>
        <w:t>g of wet faeces.</w:t>
      </w:r>
    </w:p>
    <w:p w14:paraId="19AF315A" w14:textId="77777777" w:rsidR="00AF3B81" w:rsidRPr="00D544B1" w:rsidRDefault="00AF3B81" w:rsidP="00AF3B81">
      <w:pPr>
        <w:spacing w:line="360" w:lineRule="auto"/>
        <w:rPr>
          <w:i/>
        </w:rPr>
      </w:pPr>
    </w:p>
    <w:p w14:paraId="08793F04" w14:textId="77777777" w:rsidR="00AF3B81" w:rsidRPr="00D544B1" w:rsidRDefault="00AF3B81" w:rsidP="00AF3B81">
      <w:pPr>
        <w:spacing w:line="360" w:lineRule="auto"/>
        <w:rPr>
          <w:i/>
        </w:rPr>
      </w:pPr>
      <w:r w:rsidRPr="00D544B1">
        <w:rPr>
          <w:i/>
        </w:rPr>
        <w:t>Volunteer bowel habit and mood questionnaires</w:t>
      </w:r>
    </w:p>
    <w:p w14:paraId="2E7333D4" w14:textId="05DC387D" w:rsidR="00AF3B81" w:rsidRPr="00D544B1" w:rsidRDefault="00AF3B81" w:rsidP="00AF3B81">
      <w:pPr>
        <w:spacing w:line="360" w:lineRule="auto"/>
      </w:pPr>
      <w:r w:rsidRPr="00D544B1">
        <w:t>During supplement and washout periods, volunteers were provided with a daily diary to record their bowel habits and mood, use of medication or adverse events.  Volunteers recorded the number of bowel movements per day, Bristol stool score and any symptoms of bloating or abdominal discomfort (rated as none, mild, moderate or severe</w:t>
      </w:r>
      <w:proofErr w:type="gramStart"/>
      <w:r w:rsidRPr="00D544B1">
        <w:t>)</w:t>
      </w:r>
      <w:r w:rsidR="004620D5" w:rsidRPr="00D544B1">
        <w:t>(</w:t>
      </w:r>
      <w:proofErr w:type="gramEnd"/>
      <w:r w:rsidR="004620D5" w:rsidRPr="00D544B1">
        <w:t>40).</w:t>
      </w:r>
      <w:r w:rsidRPr="00D544B1">
        <w:t xml:space="preserve">  Volunteers were asked to rate their flatulence on a 5-point scale (with a score of 0 for ‘normal’ and +1 or +2 for more than usual, -1 and -2 for less than usual)</w:t>
      </w:r>
      <w:r w:rsidR="004620D5" w:rsidRPr="00D544B1">
        <w:t>.</w:t>
      </w:r>
      <w:r w:rsidR="00AB6994" w:rsidRPr="00D544B1">
        <w:t xml:space="preserve"> </w:t>
      </w:r>
      <w:r w:rsidR="004620D5" w:rsidRPr="00D544B1">
        <w:t xml:space="preserve"> </w:t>
      </w:r>
      <w:r w:rsidRPr="00D544B1">
        <w:t xml:space="preserve">Self-reported mood was also assessed using a 5-point scale with </w:t>
      </w:r>
      <w:r w:rsidR="00C831F4" w:rsidRPr="00C831F4">
        <w:rPr>
          <w:highlight w:val="yellow"/>
        </w:rPr>
        <w:t>vitality</w:t>
      </w:r>
      <w:r w:rsidRPr="00D544B1">
        <w:t>, stress, happiness and alertness recorded.  Mean reported scores and the percentage of days where ‘more than usual’ or ‘less than usual’ of any symptom were reported during each supplement period were used for statistical analysis.</w:t>
      </w:r>
    </w:p>
    <w:p w14:paraId="21C9C5F3" w14:textId="77777777" w:rsidR="006F5433" w:rsidRPr="00D544B1" w:rsidRDefault="006F5433" w:rsidP="009D5324">
      <w:pPr>
        <w:spacing w:line="360" w:lineRule="auto"/>
      </w:pPr>
    </w:p>
    <w:p w14:paraId="54BBC215" w14:textId="77777777" w:rsidR="006F5433" w:rsidRPr="00D544B1" w:rsidRDefault="006F5433" w:rsidP="009D5324">
      <w:pPr>
        <w:spacing w:line="360" w:lineRule="auto"/>
        <w:rPr>
          <w:i/>
          <w:lang w:val="en-GB"/>
        </w:rPr>
      </w:pPr>
      <w:r w:rsidRPr="00D544B1">
        <w:rPr>
          <w:i/>
          <w:lang w:val="en-GB"/>
        </w:rPr>
        <w:t>Plasma lipids</w:t>
      </w:r>
    </w:p>
    <w:p w14:paraId="4211926B" w14:textId="77777777" w:rsidR="006F5433" w:rsidRPr="00D544B1" w:rsidRDefault="006F5433" w:rsidP="009D5324">
      <w:pPr>
        <w:spacing w:line="360" w:lineRule="auto"/>
        <w:rPr>
          <w:lang w:val="en-GB"/>
        </w:rPr>
      </w:pPr>
      <w:r w:rsidRPr="00D544B1">
        <w:rPr>
          <w:lang w:val="en-GB"/>
        </w:rPr>
        <w:t>Plasma total cholesterol, HDL-cholesterol, LDL-cholesterol, triglycerides and non-esterified fatty acids were quantified using an automated clinical chemistry analyser (Instrumentation Laboratory Ltd., Warrington, UK) using enzyme-based</w:t>
      </w:r>
      <w:r w:rsidR="003258A4" w:rsidRPr="00D544B1">
        <w:rPr>
          <w:lang w:val="en-GB"/>
        </w:rPr>
        <w:t xml:space="preserve"> </w:t>
      </w:r>
      <w:r w:rsidRPr="00D544B1">
        <w:rPr>
          <w:lang w:val="en-GB"/>
        </w:rPr>
        <w:t>colorimetric kits supplied by Instrumentation Laboratory (Warrington, UK) and Alpha Laboratories (Eastleigh, UK) in accordance with manufacturer instructions.</w:t>
      </w:r>
      <w:r w:rsidRPr="00D544B1">
        <w:t xml:space="preserve"> </w:t>
      </w:r>
    </w:p>
    <w:p w14:paraId="372AF733" w14:textId="77777777" w:rsidR="006F5433" w:rsidRPr="00D544B1" w:rsidRDefault="006F5433" w:rsidP="009D5324">
      <w:pPr>
        <w:spacing w:line="360" w:lineRule="auto"/>
        <w:rPr>
          <w:lang w:val="en-GB"/>
        </w:rPr>
      </w:pPr>
    </w:p>
    <w:p w14:paraId="065A41B0" w14:textId="77777777" w:rsidR="006F5433" w:rsidRPr="00D544B1" w:rsidRDefault="006F5433" w:rsidP="009D5324">
      <w:pPr>
        <w:spacing w:line="360" w:lineRule="auto"/>
        <w:rPr>
          <w:i/>
          <w:lang w:val="en-GB"/>
        </w:rPr>
      </w:pPr>
      <w:r w:rsidRPr="00D544B1">
        <w:rPr>
          <w:i/>
          <w:lang w:val="en-GB"/>
        </w:rPr>
        <w:t>Faecal and salivary IgA</w:t>
      </w:r>
    </w:p>
    <w:p w14:paraId="4F96AE77" w14:textId="77777777" w:rsidR="006F5433" w:rsidRPr="00D544B1" w:rsidRDefault="006F5433" w:rsidP="009D5324">
      <w:pPr>
        <w:spacing w:line="360" w:lineRule="auto"/>
        <w:rPr>
          <w:lang w:val="en-GB"/>
        </w:rPr>
      </w:pPr>
      <w:r w:rsidRPr="00D544B1">
        <w:rPr>
          <w:lang w:val="en-GB"/>
        </w:rPr>
        <w:t>Faecal and salivary IgA content was determined by ELISA (</w:t>
      </w:r>
      <w:proofErr w:type="spellStart"/>
      <w:r w:rsidRPr="00D544B1">
        <w:rPr>
          <w:lang w:val="en-GB"/>
        </w:rPr>
        <w:t>Immunodiagnostik</w:t>
      </w:r>
      <w:proofErr w:type="spellEnd"/>
      <w:r w:rsidRPr="00D544B1">
        <w:rPr>
          <w:lang w:val="en-GB"/>
        </w:rPr>
        <w:t>, Germany) in accordance with manufacturer instruction.</w:t>
      </w:r>
    </w:p>
    <w:p w14:paraId="62AFE78A" w14:textId="77777777" w:rsidR="006F5433" w:rsidRPr="00D544B1" w:rsidRDefault="006F5433" w:rsidP="009D5324">
      <w:pPr>
        <w:spacing w:line="360" w:lineRule="auto"/>
        <w:rPr>
          <w:lang w:val="en-GB"/>
        </w:rPr>
      </w:pPr>
    </w:p>
    <w:p w14:paraId="115290F2" w14:textId="6E60C4A2" w:rsidR="006F5433" w:rsidRPr="00D544B1" w:rsidRDefault="006F5433" w:rsidP="009D5324">
      <w:pPr>
        <w:spacing w:line="360" w:lineRule="auto"/>
        <w:rPr>
          <w:i/>
          <w:lang w:val="en-GB"/>
        </w:rPr>
      </w:pPr>
      <w:r w:rsidRPr="00D544B1">
        <w:rPr>
          <w:i/>
          <w:lang w:val="en-GB"/>
        </w:rPr>
        <w:t xml:space="preserve">Phagocytosis and </w:t>
      </w:r>
      <w:r w:rsidR="009A2685" w:rsidRPr="00D544B1">
        <w:rPr>
          <w:i/>
          <w:lang w:val="en-GB"/>
        </w:rPr>
        <w:t xml:space="preserve">oxidative </w:t>
      </w:r>
      <w:r w:rsidRPr="00D544B1">
        <w:rPr>
          <w:i/>
          <w:lang w:val="en-GB"/>
        </w:rPr>
        <w:t>burst</w:t>
      </w:r>
    </w:p>
    <w:p w14:paraId="278F5866" w14:textId="77777777" w:rsidR="006F5433" w:rsidRPr="00D544B1" w:rsidRDefault="006F5433" w:rsidP="009D5324">
      <w:pPr>
        <w:spacing w:line="360" w:lineRule="auto"/>
        <w:rPr>
          <w:lang w:val="en-GB"/>
        </w:rPr>
      </w:pPr>
      <w:r w:rsidRPr="00D544B1">
        <w:rPr>
          <w:lang w:val="en-GB"/>
        </w:rPr>
        <w:t xml:space="preserve">Phagocytosis and oxidative burst by monocytes and granulocytes was determined in fresh blood samples using PHAGOTEST ® and BURSTTEST ® (ORPEGEN </w:t>
      </w:r>
      <w:proofErr w:type="spellStart"/>
      <w:r w:rsidRPr="00D544B1">
        <w:rPr>
          <w:lang w:val="en-GB"/>
        </w:rPr>
        <w:t>Pharma</w:t>
      </w:r>
      <w:proofErr w:type="spellEnd"/>
      <w:r w:rsidRPr="00D544B1">
        <w:rPr>
          <w:lang w:val="en-GB"/>
        </w:rPr>
        <w:t>, Heidelberg, Germany) in accordance with manufacturer instructions.</w:t>
      </w:r>
    </w:p>
    <w:p w14:paraId="413F1BA5" w14:textId="77777777" w:rsidR="006F5433" w:rsidRPr="00D544B1" w:rsidRDefault="006F5433" w:rsidP="009D5324">
      <w:pPr>
        <w:spacing w:line="360" w:lineRule="auto"/>
        <w:rPr>
          <w:lang w:val="en-GB"/>
        </w:rPr>
      </w:pPr>
    </w:p>
    <w:p w14:paraId="2D145392" w14:textId="77777777" w:rsidR="006F5433" w:rsidRPr="00D544B1" w:rsidRDefault="006F5433" w:rsidP="009D5324">
      <w:pPr>
        <w:spacing w:line="360" w:lineRule="auto"/>
        <w:rPr>
          <w:i/>
          <w:lang w:val="en-GB"/>
        </w:rPr>
      </w:pPr>
      <w:r w:rsidRPr="00D544B1">
        <w:rPr>
          <w:i/>
          <w:lang w:val="en-GB"/>
        </w:rPr>
        <w:t>Immune cell counts and phenotypes</w:t>
      </w:r>
    </w:p>
    <w:p w14:paraId="7FD6DE94" w14:textId="77777777" w:rsidR="006F5433" w:rsidRPr="00D544B1" w:rsidRDefault="006F5433" w:rsidP="009D5324">
      <w:pPr>
        <w:spacing w:line="360" w:lineRule="auto"/>
        <w:rPr>
          <w:lang w:val="en-GB"/>
        </w:rPr>
      </w:pPr>
      <w:r w:rsidRPr="00D544B1">
        <w:rPr>
          <w:lang w:val="en-GB"/>
        </w:rPr>
        <w:t xml:space="preserve">Total white blood cell counts were obtained using a Beckman Coulter Z1 automated cell counter and ZAP-OGLOBIN II Lytic reagent (Beckman Coulter, High Wycombe, UK).  Immune cell </w:t>
      </w:r>
      <w:proofErr w:type="spellStart"/>
      <w:r w:rsidRPr="00D544B1">
        <w:rPr>
          <w:lang w:val="en-GB"/>
        </w:rPr>
        <w:t>phenotyping</w:t>
      </w:r>
      <w:proofErr w:type="spellEnd"/>
      <w:r w:rsidRPr="00D544B1">
        <w:rPr>
          <w:lang w:val="en-GB"/>
        </w:rPr>
        <w:t xml:space="preserve"> was undertaken on fr</w:t>
      </w:r>
      <w:r w:rsidR="009E6198" w:rsidRPr="00D544B1">
        <w:rPr>
          <w:lang w:val="en-GB"/>
        </w:rPr>
        <w:t>esh blood using stains for CD3</w:t>
      </w:r>
      <w:r w:rsidR="00B26DCC" w:rsidRPr="00D544B1">
        <w:rPr>
          <w:lang w:val="en-GB"/>
        </w:rPr>
        <w:t xml:space="preserve"> FITC</w:t>
      </w:r>
      <w:r w:rsidR="009E6198" w:rsidRPr="00D544B1">
        <w:rPr>
          <w:lang w:val="en-GB"/>
        </w:rPr>
        <w:t>/</w:t>
      </w:r>
      <w:r w:rsidRPr="00D544B1">
        <w:rPr>
          <w:lang w:val="en-GB"/>
        </w:rPr>
        <w:t>CD4</w:t>
      </w:r>
      <w:r w:rsidR="00B26DCC" w:rsidRPr="00D544B1">
        <w:rPr>
          <w:lang w:val="en-GB"/>
        </w:rPr>
        <w:t xml:space="preserve"> PE</w:t>
      </w:r>
      <w:r w:rsidRPr="00D544B1">
        <w:rPr>
          <w:lang w:val="en-GB"/>
        </w:rPr>
        <w:t xml:space="preserve">, </w:t>
      </w:r>
      <w:r w:rsidR="009E6198" w:rsidRPr="00D544B1">
        <w:rPr>
          <w:lang w:val="en-GB"/>
        </w:rPr>
        <w:t>CD3</w:t>
      </w:r>
      <w:r w:rsidR="00B26DCC" w:rsidRPr="00D544B1">
        <w:rPr>
          <w:lang w:val="en-GB"/>
        </w:rPr>
        <w:t xml:space="preserve"> FITC</w:t>
      </w:r>
      <w:r w:rsidR="009E6198" w:rsidRPr="00D544B1">
        <w:rPr>
          <w:lang w:val="en-GB"/>
        </w:rPr>
        <w:t>/</w:t>
      </w:r>
      <w:r w:rsidRPr="00D544B1">
        <w:rPr>
          <w:lang w:val="en-GB"/>
        </w:rPr>
        <w:t>CD8</w:t>
      </w:r>
      <w:r w:rsidR="00B26DCC" w:rsidRPr="00D544B1">
        <w:rPr>
          <w:lang w:val="en-GB"/>
        </w:rPr>
        <w:t xml:space="preserve"> PE</w:t>
      </w:r>
      <w:r w:rsidRPr="00D544B1">
        <w:rPr>
          <w:lang w:val="en-GB"/>
        </w:rPr>
        <w:t xml:space="preserve">, </w:t>
      </w:r>
      <w:r w:rsidR="00B26DCC" w:rsidRPr="00D544B1">
        <w:rPr>
          <w:lang w:val="en-GB"/>
        </w:rPr>
        <w:t xml:space="preserve">CD3 FITC/CD16 </w:t>
      </w:r>
      <w:r w:rsidR="009E6198" w:rsidRPr="00D544B1">
        <w:rPr>
          <w:lang w:val="en-GB"/>
        </w:rPr>
        <w:t>PE+</w:t>
      </w:r>
      <w:r w:rsidR="00D943AC" w:rsidRPr="00D544B1">
        <w:rPr>
          <w:lang w:val="en-GB"/>
        </w:rPr>
        <w:t>CD</w:t>
      </w:r>
      <w:r w:rsidRPr="00D544B1">
        <w:rPr>
          <w:lang w:val="en-GB"/>
        </w:rPr>
        <w:t>56</w:t>
      </w:r>
      <w:r w:rsidR="00B26DCC" w:rsidRPr="00D544B1">
        <w:rPr>
          <w:lang w:val="en-GB"/>
        </w:rPr>
        <w:t xml:space="preserve"> </w:t>
      </w:r>
      <w:r w:rsidR="009E6198" w:rsidRPr="00D544B1">
        <w:rPr>
          <w:lang w:val="en-GB"/>
        </w:rPr>
        <w:t>PE</w:t>
      </w:r>
      <w:r w:rsidRPr="00D544B1">
        <w:rPr>
          <w:lang w:val="en-GB"/>
        </w:rPr>
        <w:t xml:space="preserve">, </w:t>
      </w:r>
      <w:r w:rsidR="009E6198" w:rsidRPr="00D544B1">
        <w:rPr>
          <w:lang w:val="en-GB"/>
        </w:rPr>
        <w:t>and CD3</w:t>
      </w:r>
      <w:r w:rsidR="00B26DCC" w:rsidRPr="00D544B1">
        <w:rPr>
          <w:lang w:val="en-GB"/>
        </w:rPr>
        <w:t xml:space="preserve"> FITC</w:t>
      </w:r>
      <w:r w:rsidR="009E6198" w:rsidRPr="00D544B1">
        <w:rPr>
          <w:lang w:val="en-GB"/>
        </w:rPr>
        <w:t>/</w:t>
      </w:r>
      <w:r w:rsidRPr="00D544B1">
        <w:rPr>
          <w:lang w:val="en-GB"/>
        </w:rPr>
        <w:t>CD19</w:t>
      </w:r>
      <w:r w:rsidR="00B26DCC" w:rsidRPr="00D544B1">
        <w:rPr>
          <w:lang w:val="en-GB"/>
        </w:rPr>
        <w:t xml:space="preserve"> PE</w:t>
      </w:r>
      <w:r w:rsidRPr="00D544B1">
        <w:rPr>
          <w:lang w:val="en-GB"/>
        </w:rPr>
        <w:t xml:space="preserve"> from BD Biosciences (Oxford, UK) </w:t>
      </w:r>
      <w:r w:rsidRPr="00D544B1">
        <w:rPr>
          <w:lang w:val="en-GB"/>
        </w:rPr>
        <w:lastRenderedPageBreak/>
        <w:t>in accordance with manufacturer instructions in order to identify T, T helper (</w:t>
      </w:r>
      <w:proofErr w:type="spellStart"/>
      <w:r w:rsidRPr="00D544B1">
        <w:rPr>
          <w:lang w:val="en-GB"/>
        </w:rPr>
        <w:t>Th</w:t>
      </w:r>
      <w:proofErr w:type="spellEnd"/>
      <w:r w:rsidRPr="00D544B1">
        <w:rPr>
          <w:lang w:val="en-GB"/>
        </w:rPr>
        <w:t xml:space="preserve">), cytotoxic T, natural killer (NK), natural killer T (NKT) and B cells.  </w:t>
      </w:r>
      <w:r w:rsidR="002F6620" w:rsidRPr="00D544B1">
        <w:rPr>
          <w:lang w:val="en-GB"/>
        </w:rPr>
        <w:t xml:space="preserve">Red blood cells were lysed using </w:t>
      </w:r>
      <w:proofErr w:type="spellStart"/>
      <w:r w:rsidR="002F6620" w:rsidRPr="00D544B1">
        <w:rPr>
          <w:lang w:val="en-GB"/>
        </w:rPr>
        <w:t>Phar</w:t>
      </w:r>
      <w:r w:rsidR="009E6198" w:rsidRPr="00D544B1">
        <w:rPr>
          <w:lang w:val="en-GB"/>
        </w:rPr>
        <w:t>m</w:t>
      </w:r>
      <w:r w:rsidR="002F6620" w:rsidRPr="00D544B1">
        <w:rPr>
          <w:lang w:val="en-GB"/>
        </w:rPr>
        <w:t>Lyse</w:t>
      </w:r>
      <w:proofErr w:type="spellEnd"/>
      <w:r w:rsidR="002F6620" w:rsidRPr="00D544B1">
        <w:rPr>
          <w:lang w:val="en-GB"/>
        </w:rPr>
        <w:t xml:space="preserve"> (BD Biosciences, Oxford, UK) and </w:t>
      </w:r>
      <w:r w:rsidR="009E6198" w:rsidRPr="00D544B1">
        <w:rPr>
          <w:lang w:val="en-GB"/>
        </w:rPr>
        <w:t xml:space="preserve">samples </w:t>
      </w:r>
      <w:r w:rsidR="002F6620" w:rsidRPr="00D544B1">
        <w:rPr>
          <w:lang w:val="en-GB"/>
        </w:rPr>
        <w:t xml:space="preserve">washed twice with </w:t>
      </w:r>
      <w:r w:rsidR="009E6198" w:rsidRPr="00D544B1">
        <w:rPr>
          <w:lang w:val="en-GB"/>
        </w:rPr>
        <w:t>a buffer solution (</w:t>
      </w:r>
      <w:r w:rsidR="002F6620" w:rsidRPr="00D544B1">
        <w:rPr>
          <w:lang w:val="en-GB"/>
        </w:rPr>
        <w:t>PBS</w:t>
      </w:r>
      <w:r w:rsidR="009E6198" w:rsidRPr="00D544B1">
        <w:rPr>
          <w:lang w:val="en-GB"/>
        </w:rPr>
        <w:t xml:space="preserve">, 1% BSA, 0.1% Sodium </w:t>
      </w:r>
      <w:proofErr w:type="spellStart"/>
      <w:r w:rsidR="009E6198" w:rsidRPr="00D544B1">
        <w:rPr>
          <w:lang w:val="en-GB"/>
        </w:rPr>
        <w:t>Azide</w:t>
      </w:r>
      <w:proofErr w:type="spellEnd"/>
      <w:r w:rsidR="009E6198" w:rsidRPr="00D544B1">
        <w:rPr>
          <w:lang w:val="en-GB"/>
        </w:rPr>
        <w:t xml:space="preserve">) and </w:t>
      </w:r>
      <w:proofErr w:type="spellStart"/>
      <w:r w:rsidR="009E6198" w:rsidRPr="00D544B1">
        <w:rPr>
          <w:lang w:val="en-GB"/>
        </w:rPr>
        <w:t>resuspended</w:t>
      </w:r>
      <w:proofErr w:type="spellEnd"/>
      <w:r w:rsidR="009E6198" w:rsidRPr="00D544B1">
        <w:rPr>
          <w:lang w:val="en-GB"/>
        </w:rPr>
        <w:t xml:space="preserve"> in a fixing solution (2% paraformaldehyde in PBS)  prior to analysis.  </w:t>
      </w:r>
      <w:r w:rsidRPr="00D544B1">
        <w:rPr>
          <w:lang w:val="en-GB"/>
        </w:rPr>
        <w:t xml:space="preserve">10,000 events were collected on a </w:t>
      </w:r>
      <w:proofErr w:type="spellStart"/>
      <w:r w:rsidRPr="00D544B1">
        <w:rPr>
          <w:lang w:val="en-GB"/>
        </w:rPr>
        <w:t>FACSCalibur</w:t>
      </w:r>
      <w:proofErr w:type="spellEnd"/>
      <w:r w:rsidRPr="00D544B1">
        <w:rPr>
          <w:lang w:val="en-GB"/>
        </w:rPr>
        <w:t xml:space="preserve"> flow cytometer (BD Biosciences, Oxford, UK) and data analysed using </w:t>
      </w:r>
      <w:proofErr w:type="spellStart"/>
      <w:r w:rsidRPr="00D544B1">
        <w:rPr>
          <w:lang w:val="en-GB"/>
        </w:rPr>
        <w:t>Flowjo</w:t>
      </w:r>
      <w:proofErr w:type="spellEnd"/>
      <w:r w:rsidRPr="00D544B1">
        <w:rPr>
          <w:lang w:val="en-GB"/>
        </w:rPr>
        <w:t xml:space="preserve"> </w:t>
      </w:r>
      <w:r w:rsidR="009E6198" w:rsidRPr="00D544B1">
        <w:rPr>
          <w:lang w:val="en-GB"/>
        </w:rPr>
        <w:t xml:space="preserve">7.6.5 </w:t>
      </w:r>
      <w:r w:rsidRPr="00D544B1">
        <w:rPr>
          <w:lang w:val="en-GB"/>
        </w:rPr>
        <w:t>(Ashland, OR, USA).</w:t>
      </w:r>
    </w:p>
    <w:p w14:paraId="7125CC19" w14:textId="77777777" w:rsidR="006F5433" w:rsidRPr="00D544B1" w:rsidRDefault="006F5433" w:rsidP="009D5324">
      <w:pPr>
        <w:spacing w:line="360" w:lineRule="auto"/>
        <w:rPr>
          <w:lang w:val="en-GB"/>
        </w:rPr>
      </w:pPr>
    </w:p>
    <w:p w14:paraId="5213D07E" w14:textId="77777777" w:rsidR="006F5433" w:rsidRPr="00D544B1" w:rsidRDefault="006F5433" w:rsidP="009D5324">
      <w:pPr>
        <w:spacing w:line="360" w:lineRule="auto"/>
        <w:rPr>
          <w:i/>
          <w:lang w:val="en-GB"/>
        </w:rPr>
      </w:pPr>
      <w:r w:rsidRPr="00D544B1">
        <w:rPr>
          <w:i/>
          <w:lang w:val="en-GB"/>
        </w:rPr>
        <w:t>LPS-stimulated cytokine production in whole blood cultures</w:t>
      </w:r>
    </w:p>
    <w:p w14:paraId="5D3263E3" w14:textId="1FB738F7" w:rsidR="006F5433" w:rsidRPr="00D544B1" w:rsidRDefault="006F5433" w:rsidP="009D5324">
      <w:pPr>
        <w:spacing w:line="360" w:lineRule="auto"/>
        <w:rPr>
          <w:lang w:val="en-GB"/>
        </w:rPr>
      </w:pPr>
      <w:r w:rsidRPr="00D544B1">
        <w:rPr>
          <w:lang w:val="en-GB"/>
        </w:rPr>
        <w:t>1</w:t>
      </w:r>
      <w:r w:rsidR="00F461C2" w:rsidRPr="00D544B1">
        <w:rPr>
          <w:lang w:val="en-GB"/>
        </w:rPr>
        <w:t xml:space="preserve"> </w:t>
      </w:r>
      <w:r w:rsidRPr="00D544B1">
        <w:rPr>
          <w:lang w:val="en-GB"/>
        </w:rPr>
        <w:t>/</w:t>
      </w:r>
      <w:r w:rsidR="00F461C2" w:rsidRPr="00D544B1">
        <w:rPr>
          <w:lang w:val="en-GB"/>
        </w:rPr>
        <w:t xml:space="preserve"> </w:t>
      </w:r>
      <w:r w:rsidRPr="00D544B1">
        <w:rPr>
          <w:lang w:val="en-GB"/>
        </w:rPr>
        <w:t>10 diluted whole blood was incubated for 24</w:t>
      </w:r>
      <w:r w:rsidR="00F461C2" w:rsidRPr="00D544B1">
        <w:rPr>
          <w:lang w:val="en-GB"/>
        </w:rPr>
        <w:t xml:space="preserve"> </w:t>
      </w:r>
      <w:proofErr w:type="spellStart"/>
      <w:r w:rsidRPr="00D544B1">
        <w:rPr>
          <w:lang w:val="en-GB"/>
        </w:rPr>
        <w:t>hr</w:t>
      </w:r>
      <w:proofErr w:type="spellEnd"/>
      <w:r w:rsidRPr="00D544B1">
        <w:rPr>
          <w:lang w:val="en-GB"/>
        </w:rPr>
        <w:t xml:space="preserve"> in the presence of 1</w:t>
      </w:r>
      <w:r w:rsidR="00F461C2" w:rsidRPr="00D544B1">
        <w:rPr>
          <w:lang w:val="en-GB"/>
        </w:rPr>
        <w:t xml:space="preserve"> </w:t>
      </w:r>
      <w:proofErr w:type="spellStart"/>
      <w:r w:rsidRPr="00D544B1">
        <w:rPr>
          <w:lang w:val="en-GB"/>
        </w:rPr>
        <w:t>μg</w:t>
      </w:r>
      <w:proofErr w:type="spellEnd"/>
      <w:r w:rsidR="00F461C2" w:rsidRPr="00D544B1">
        <w:rPr>
          <w:lang w:val="en-GB"/>
        </w:rPr>
        <w:t xml:space="preserve"> </w:t>
      </w:r>
      <w:r w:rsidRPr="00D544B1">
        <w:rPr>
          <w:lang w:val="en-GB"/>
        </w:rPr>
        <w:t>/</w:t>
      </w:r>
      <w:r w:rsidR="00F461C2" w:rsidRPr="00D544B1">
        <w:rPr>
          <w:lang w:val="en-GB"/>
        </w:rPr>
        <w:t xml:space="preserve"> </w:t>
      </w:r>
      <w:r w:rsidRPr="00D544B1">
        <w:rPr>
          <w:lang w:val="en-GB"/>
        </w:rPr>
        <w:t>ml LPS (Sigma-Aldrich, Gillingham, UK).  Culture supernatants were assessed for cytokine production using a T</w:t>
      </w:r>
      <w:r w:rsidR="00BA588F" w:rsidRPr="00D544B1">
        <w:rPr>
          <w:lang w:val="en-GB"/>
        </w:rPr>
        <w:t>-helper (</w:t>
      </w:r>
      <w:proofErr w:type="spellStart"/>
      <w:r w:rsidR="00BA588F" w:rsidRPr="00D544B1">
        <w:rPr>
          <w:lang w:val="en-GB"/>
        </w:rPr>
        <w:t>T</w:t>
      </w:r>
      <w:r w:rsidRPr="00D544B1">
        <w:rPr>
          <w:lang w:val="en-GB"/>
        </w:rPr>
        <w:t>h</w:t>
      </w:r>
      <w:proofErr w:type="spellEnd"/>
      <w:r w:rsidR="00BA588F" w:rsidRPr="00D544B1">
        <w:rPr>
          <w:lang w:val="en-GB"/>
        </w:rPr>
        <w:t>)</w:t>
      </w:r>
      <w:r w:rsidRPr="00D544B1">
        <w:rPr>
          <w:lang w:val="en-GB"/>
        </w:rPr>
        <w:t>1</w:t>
      </w:r>
      <w:r w:rsidR="00F461C2" w:rsidRPr="00D544B1">
        <w:rPr>
          <w:lang w:val="en-GB"/>
        </w:rPr>
        <w:t xml:space="preserve"> </w:t>
      </w:r>
      <w:r w:rsidRPr="00D544B1">
        <w:rPr>
          <w:lang w:val="en-GB"/>
        </w:rPr>
        <w:t>/</w:t>
      </w:r>
      <w:r w:rsidR="00F461C2" w:rsidRPr="00D544B1">
        <w:rPr>
          <w:lang w:val="en-GB"/>
        </w:rPr>
        <w:t xml:space="preserve"> </w:t>
      </w:r>
      <w:r w:rsidRPr="00D544B1">
        <w:rPr>
          <w:lang w:val="en-GB"/>
        </w:rPr>
        <w:t xml:space="preserve">Th2 cytokine array (Bender </w:t>
      </w:r>
      <w:proofErr w:type="spellStart"/>
      <w:r w:rsidRPr="00D544B1">
        <w:rPr>
          <w:lang w:val="en-GB"/>
        </w:rPr>
        <w:t>MedSystems</w:t>
      </w:r>
      <w:proofErr w:type="spellEnd"/>
      <w:r w:rsidRPr="00D544B1">
        <w:rPr>
          <w:lang w:val="en-GB"/>
        </w:rPr>
        <w:t xml:space="preserve">, Vienna, Austria) which includes </w:t>
      </w:r>
      <w:r w:rsidR="00BA588F" w:rsidRPr="00D544B1">
        <w:rPr>
          <w:lang w:val="en-GB"/>
        </w:rPr>
        <w:t>interferon (</w:t>
      </w:r>
      <w:r w:rsidRPr="00D544B1">
        <w:rPr>
          <w:lang w:val="en-GB"/>
        </w:rPr>
        <w:t>IFN</w:t>
      </w:r>
      <w:r w:rsidR="00BA588F" w:rsidRPr="00D544B1">
        <w:rPr>
          <w:lang w:val="en-GB"/>
        </w:rPr>
        <w:t>)</w:t>
      </w:r>
      <w:r w:rsidRPr="00D544B1">
        <w:rPr>
          <w:lang w:val="en-GB"/>
        </w:rPr>
        <w:t xml:space="preserve">-γ, </w:t>
      </w:r>
      <w:r w:rsidR="00BA588F" w:rsidRPr="00D544B1">
        <w:rPr>
          <w:lang w:val="en-GB"/>
        </w:rPr>
        <w:t>interleukin (</w:t>
      </w:r>
      <w:r w:rsidRPr="00D544B1">
        <w:rPr>
          <w:lang w:val="en-GB"/>
        </w:rPr>
        <w:t>IL</w:t>
      </w:r>
      <w:r w:rsidR="00BA588F" w:rsidRPr="00D544B1">
        <w:rPr>
          <w:lang w:val="en-GB"/>
        </w:rPr>
        <w:t>)</w:t>
      </w:r>
      <w:r w:rsidRPr="00D544B1">
        <w:rPr>
          <w:lang w:val="en-GB"/>
        </w:rPr>
        <w:t xml:space="preserve">-1β, IL-2, IL-4, Il-5, IL-6, IL-8, IL-10, IL-12p70, </w:t>
      </w:r>
      <w:r w:rsidR="00BA588F" w:rsidRPr="00D544B1">
        <w:rPr>
          <w:lang w:val="en-GB"/>
        </w:rPr>
        <w:t>tumour necrosis factor (</w:t>
      </w:r>
      <w:r w:rsidRPr="00D544B1">
        <w:rPr>
          <w:lang w:val="en-GB"/>
        </w:rPr>
        <w:t>TNF</w:t>
      </w:r>
      <w:r w:rsidR="00BA588F" w:rsidRPr="00D544B1">
        <w:rPr>
          <w:lang w:val="en-GB"/>
        </w:rPr>
        <w:t>)</w:t>
      </w:r>
      <w:r w:rsidRPr="00D544B1">
        <w:rPr>
          <w:lang w:val="en-GB"/>
        </w:rPr>
        <w:t xml:space="preserve">-α and TNF-β. </w:t>
      </w:r>
    </w:p>
    <w:p w14:paraId="712EEDCE" w14:textId="77777777" w:rsidR="006F5433" w:rsidRPr="00D544B1" w:rsidRDefault="006F5433" w:rsidP="009D5324">
      <w:pPr>
        <w:spacing w:line="360" w:lineRule="auto"/>
        <w:rPr>
          <w:lang w:val="en-GB"/>
        </w:rPr>
      </w:pPr>
    </w:p>
    <w:p w14:paraId="3065D8B8" w14:textId="77777777" w:rsidR="006F5433" w:rsidRPr="00D544B1" w:rsidRDefault="006F5433" w:rsidP="009D5324">
      <w:pPr>
        <w:spacing w:line="360" w:lineRule="auto"/>
        <w:rPr>
          <w:i/>
          <w:lang w:val="en-GB"/>
        </w:rPr>
      </w:pPr>
      <w:proofErr w:type="spellStart"/>
      <w:r w:rsidRPr="00D544B1">
        <w:rPr>
          <w:i/>
          <w:lang w:val="en-GB"/>
        </w:rPr>
        <w:t>Concanavalin</w:t>
      </w:r>
      <w:proofErr w:type="spellEnd"/>
      <w:r w:rsidRPr="00D544B1">
        <w:rPr>
          <w:i/>
          <w:lang w:val="en-GB"/>
        </w:rPr>
        <w:t>-A stimulated expression of CD69 on immune cells</w:t>
      </w:r>
    </w:p>
    <w:p w14:paraId="4E37DF70" w14:textId="1A447FB8" w:rsidR="006F5433" w:rsidRPr="00D544B1" w:rsidRDefault="006F5433" w:rsidP="009D5324">
      <w:pPr>
        <w:spacing w:line="360" w:lineRule="auto"/>
        <w:rPr>
          <w:lang w:val="en-GB"/>
        </w:rPr>
      </w:pPr>
      <w:r w:rsidRPr="00D544B1">
        <w:rPr>
          <w:lang w:val="en-GB"/>
        </w:rPr>
        <w:t>1</w:t>
      </w:r>
      <w:r w:rsidR="00F461C2" w:rsidRPr="00D544B1">
        <w:rPr>
          <w:lang w:val="en-GB"/>
        </w:rPr>
        <w:t xml:space="preserve"> </w:t>
      </w:r>
      <w:r w:rsidRPr="00D544B1">
        <w:rPr>
          <w:lang w:val="en-GB"/>
        </w:rPr>
        <w:t>/</w:t>
      </w:r>
      <w:r w:rsidR="00F461C2" w:rsidRPr="00D544B1">
        <w:rPr>
          <w:lang w:val="en-GB"/>
        </w:rPr>
        <w:t xml:space="preserve"> </w:t>
      </w:r>
      <w:r w:rsidRPr="00D544B1">
        <w:rPr>
          <w:lang w:val="en-GB"/>
        </w:rPr>
        <w:t>10 diluted whole blood was incubated for 24</w:t>
      </w:r>
      <w:r w:rsidR="00F461C2" w:rsidRPr="00D544B1">
        <w:rPr>
          <w:lang w:val="en-GB"/>
        </w:rPr>
        <w:t xml:space="preserve"> </w:t>
      </w:r>
      <w:proofErr w:type="spellStart"/>
      <w:r w:rsidRPr="00D544B1">
        <w:rPr>
          <w:lang w:val="en-GB"/>
        </w:rPr>
        <w:t>hr</w:t>
      </w:r>
      <w:proofErr w:type="spellEnd"/>
      <w:r w:rsidRPr="00D544B1">
        <w:rPr>
          <w:lang w:val="en-GB"/>
        </w:rPr>
        <w:t xml:space="preserve"> in the presence of 50</w:t>
      </w:r>
      <w:r w:rsidR="00F461C2" w:rsidRPr="00D544B1">
        <w:rPr>
          <w:lang w:val="en-GB"/>
        </w:rPr>
        <w:t xml:space="preserve"> </w:t>
      </w:r>
      <w:proofErr w:type="spellStart"/>
      <w:r w:rsidRPr="00D544B1">
        <w:rPr>
          <w:lang w:val="en-GB"/>
        </w:rPr>
        <w:t>μg</w:t>
      </w:r>
      <w:proofErr w:type="spellEnd"/>
      <w:r w:rsidR="00F461C2" w:rsidRPr="00D544B1">
        <w:rPr>
          <w:lang w:val="en-GB"/>
        </w:rPr>
        <w:t xml:space="preserve"> </w:t>
      </w:r>
      <w:r w:rsidRPr="00D544B1">
        <w:rPr>
          <w:lang w:val="en-GB"/>
        </w:rPr>
        <w:t>/</w:t>
      </w:r>
      <w:r w:rsidR="00F461C2" w:rsidRPr="00D544B1">
        <w:rPr>
          <w:lang w:val="en-GB"/>
        </w:rPr>
        <w:t xml:space="preserve"> </w:t>
      </w:r>
      <w:r w:rsidRPr="00D544B1">
        <w:rPr>
          <w:lang w:val="en-GB"/>
        </w:rPr>
        <w:t xml:space="preserve">ml </w:t>
      </w:r>
      <w:proofErr w:type="spellStart"/>
      <w:r w:rsidRPr="00D544B1">
        <w:rPr>
          <w:lang w:val="en-GB"/>
        </w:rPr>
        <w:t>Concanavalin</w:t>
      </w:r>
      <w:proofErr w:type="spellEnd"/>
      <w:r w:rsidRPr="00D544B1">
        <w:rPr>
          <w:lang w:val="en-GB"/>
        </w:rPr>
        <w:t xml:space="preserve"> A (Sigma-Aldrich, Gillingham, UK).  CD69</w:t>
      </w:r>
      <w:r w:rsidR="00B26DCC" w:rsidRPr="00D544B1">
        <w:rPr>
          <w:lang w:val="en-GB"/>
        </w:rPr>
        <w:t xml:space="preserve"> (PE)</w:t>
      </w:r>
      <w:r w:rsidRPr="00D544B1">
        <w:rPr>
          <w:lang w:val="en-GB"/>
        </w:rPr>
        <w:t xml:space="preserve"> expression on CD3, CD4 and CD8 </w:t>
      </w:r>
      <w:r w:rsidR="00B26DCC" w:rsidRPr="00D544B1">
        <w:rPr>
          <w:lang w:val="en-GB"/>
        </w:rPr>
        <w:t xml:space="preserve">(FITC) </w:t>
      </w:r>
      <w:r w:rsidRPr="00D544B1">
        <w:rPr>
          <w:lang w:val="en-GB"/>
        </w:rPr>
        <w:t xml:space="preserve">positive cells were determined using stains from BD Biosciences (Oxford, UK) in accordance with manufacturer instructions.  </w:t>
      </w:r>
      <w:r w:rsidR="009E6198" w:rsidRPr="00D544B1">
        <w:rPr>
          <w:lang w:val="en-GB"/>
        </w:rPr>
        <w:t xml:space="preserve">Red blood cells were lysed using </w:t>
      </w:r>
      <w:proofErr w:type="spellStart"/>
      <w:r w:rsidR="009E6198" w:rsidRPr="00D544B1">
        <w:rPr>
          <w:lang w:val="en-GB"/>
        </w:rPr>
        <w:t>PharmLyse</w:t>
      </w:r>
      <w:proofErr w:type="spellEnd"/>
      <w:r w:rsidR="009E6198" w:rsidRPr="00D544B1">
        <w:rPr>
          <w:lang w:val="en-GB"/>
        </w:rPr>
        <w:t xml:space="preserve"> (BD Biosciences, Oxford, UK) and samples washed twice with a buffer solution (PBS, 1% BSA, 0.1% </w:t>
      </w:r>
      <w:r w:rsidR="002255D7" w:rsidRPr="00D544B1">
        <w:rPr>
          <w:lang w:val="en-GB"/>
        </w:rPr>
        <w:t xml:space="preserve">sodium </w:t>
      </w:r>
      <w:proofErr w:type="spellStart"/>
      <w:r w:rsidR="002255D7" w:rsidRPr="00D544B1">
        <w:rPr>
          <w:lang w:val="en-GB"/>
        </w:rPr>
        <w:t>azide</w:t>
      </w:r>
      <w:proofErr w:type="spellEnd"/>
      <w:r w:rsidR="009E6198" w:rsidRPr="00D544B1">
        <w:rPr>
          <w:lang w:val="en-GB"/>
        </w:rPr>
        <w:t xml:space="preserve">) and </w:t>
      </w:r>
      <w:proofErr w:type="spellStart"/>
      <w:r w:rsidR="009E6198" w:rsidRPr="00D544B1">
        <w:rPr>
          <w:lang w:val="en-GB"/>
        </w:rPr>
        <w:t>resuspended</w:t>
      </w:r>
      <w:proofErr w:type="spellEnd"/>
      <w:r w:rsidR="009E6198" w:rsidRPr="00D544B1">
        <w:rPr>
          <w:lang w:val="en-GB"/>
        </w:rPr>
        <w:t xml:space="preserve"> in a fixing solution (2% paraformaldehyde in PBS)  prior to analysis.  </w:t>
      </w:r>
      <w:r w:rsidRPr="00D544B1">
        <w:rPr>
          <w:lang w:val="en-GB"/>
        </w:rPr>
        <w:t>10</w:t>
      </w:r>
      <w:r w:rsidR="00BA588F" w:rsidRPr="00D544B1">
        <w:rPr>
          <w:lang w:val="en-GB"/>
        </w:rPr>
        <w:t xml:space="preserve"> </w:t>
      </w:r>
      <w:r w:rsidRPr="00D544B1">
        <w:rPr>
          <w:lang w:val="en-GB"/>
        </w:rPr>
        <w:t xml:space="preserve">000 events were collected on a </w:t>
      </w:r>
      <w:proofErr w:type="spellStart"/>
      <w:r w:rsidRPr="00D544B1">
        <w:rPr>
          <w:lang w:val="en-GB"/>
        </w:rPr>
        <w:t>FACSCalibur</w:t>
      </w:r>
      <w:proofErr w:type="spellEnd"/>
      <w:r w:rsidRPr="00D544B1">
        <w:rPr>
          <w:lang w:val="en-GB"/>
        </w:rPr>
        <w:t xml:space="preserve"> flow cytometer (BD Biosciences, Oxford, UK) and data analysed using </w:t>
      </w:r>
      <w:proofErr w:type="spellStart"/>
      <w:r w:rsidRPr="00D544B1">
        <w:rPr>
          <w:lang w:val="en-GB"/>
        </w:rPr>
        <w:t>Flowjo</w:t>
      </w:r>
      <w:proofErr w:type="spellEnd"/>
      <w:r w:rsidRPr="00D544B1">
        <w:rPr>
          <w:lang w:val="en-GB"/>
        </w:rPr>
        <w:t xml:space="preserve"> </w:t>
      </w:r>
      <w:r w:rsidR="009E6198" w:rsidRPr="00D544B1">
        <w:rPr>
          <w:lang w:val="en-GB"/>
        </w:rPr>
        <w:t xml:space="preserve">7.6.5 </w:t>
      </w:r>
      <w:r w:rsidRPr="00D544B1">
        <w:rPr>
          <w:lang w:val="en-GB"/>
        </w:rPr>
        <w:t>(Ashland, OR, USA).</w:t>
      </w:r>
    </w:p>
    <w:p w14:paraId="5083A84C" w14:textId="77777777" w:rsidR="006F5433" w:rsidRPr="00D544B1" w:rsidRDefault="006F5433" w:rsidP="009D5324">
      <w:pPr>
        <w:spacing w:line="360" w:lineRule="auto"/>
        <w:rPr>
          <w:i/>
          <w:lang w:val="en-GB"/>
        </w:rPr>
      </w:pPr>
    </w:p>
    <w:p w14:paraId="65DC58EE" w14:textId="77777777" w:rsidR="006F5433" w:rsidRPr="00D544B1" w:rsidRDefault="006F5433" w:rsidP="009D5324">
      <w:pPr>
        <w:spacing w:line="360" w:lineRule="auto"/>
        <w:rPr>
          <w:i/>
          <w:lang w:val="en-GB"/>
        </w:rPr>
      </w:pPr>
      <w:r w:rsidRPr="00D544B1">
        <w:rPr>
          <w:i/>
          <w:lang w:val="en-GB"/>
        </w:rPr>
        <w:t>Statistics</w:t>
      </w:r>
    </w:p>
    <w:p w14:paraId="514C7CD3" w14:textId="34E938B4" w:rsidR="000B19A0" w:rsidRPr="00D544B1" w:rsidRDefault="000B19A0" w:rsidP="00B9019A">
      <w:pPr>
        <w:spacing w:line="360" w:lineRule="auto"/>
      </w:pPr>
      <w:r w:rsidRPr="00D544B1">
        <w:t xml:space="preserve">For continuous measurements, change with </w:t>
      </w:r>
      <w:r w:rsidR="007412FD" w:rsidRPr="00D544B1">
        <w:t>supplement</w:t>
      </w:r>
      <w:r w:rsidRPr="00D544B1">
        <w:t xml:space="preserve"> </w:t>
      </w:r>
      <w:r w:rsidR="00ED109D" w:rsidRPr="00D544B1">
        <w:t xml:space="preserve">(Δ) </w:t>
      </w:r>
      <w:r w:rsidRPr="00D544B1">
        <w:t>was considered (i.e. post-</w:t>
      </w:r>
      <w:r w:rsidR="007412FD" w:rsidRPr="00D544B1">
        <w:t>supplement</w:t>
      </w:r>
      <w:r w:rsidRPr="00D544B1">
        <w:t xml:space="preserve"> value – pre-</w:t>
      </w:r>
      <w:r w:rsidR="007412FD" w:rsidRPr="00D544B1">
        <w:t>supplement</w:t>
      </w:r>
      <w:r w:rsidRPr="00D544B1">
        <w:t xml:space="preserve"> value).  Based on the residual analysis, some variables were log10 transformed prior to analys</w:t>
      </w:r>
      <w:r w:rsidR="000F57AC" w:rsidRPr="00D544B1">
        <w:t xml:space="preserve">is.  Data were analyzed using </w:t>
      </w:r>
      <w:r w:rsidRPr="00D544B1">
        <w:t>linear mixed-effects models (2x2 factorial approach) in a repeated-measures manner having a random effect for the subject accounting for repeated measures, continuous covariates for</w:t>
      </w:r>
      <w:r w:rsidR="00B54049" w:rsidRPr="00D544B1">
        <w:t xml:space="preserve"> BMI, age, and fiber intake,</w:t>
      </w:r>
      <w:r w:rsidRPr="00D544B1">
        <w:t xml:space="preserve"> </w:t>
      </w:r>
      <w:r w:rsidR="00B54049" w:rsidRPr="00D544B1">
        <w:t>fixed effect terms for the presence/absence of the prebiotic and probiotic</w:t>
      </w:r>
      <w:r w:rsidRPr="00D544B1">
        <w:t xml:space="preserve"> </w:t>
      </w:r>
      <w:r w:rsidR="00B54049" w:rsidRPr="00D544B1">
        <w:t xml:space="preserve">and their interaction </w:t>
      </w:r>
      <w:r w:rsidRPr="00D544B1">
        <w:t>(</w:t>
      </w:r>
      <w:r w:rsidR="00B9019A">
        <w:t xml:space="preserve">XOS, Bi-07, XOS </w:t>
      </w:r>
      <w:r w:rsidR="00B9019A" w:rsidRPr="00B9019A">
        <w:rPr>
          <w:highlight w:val="yellow"/>
        </w:rPr>
        <w:t>*</w:t>
      </w:r>
      <w:r w:rsidR="00B9019A">
        <w:t xml:space="preserve"> </w:t>
      </w:r>
      <w:r w:rsidR="003046B0" w:rsidRPr="00D544B1">
        <w:t>Bi-07</w:t>
      </w:r>
      <w:r w:rsidR="00B54049" w:rsidRPr="00D544B1">
        <w:t>, a 2 x 2 factorial setting</w:t>
      </w:r>
      <w:r w:rsidRPr="00D544B1">
        <w:t>), time</w:t>
      </w:r>
      <w:r w:rsidR="000F57AC" w:rsidRPr="00D544B1">
        <w:t xml:space="preserve"> </w:t>
      </w:r>
      <w:r w:rsidRPr="00D544B1">
        <w:t xml:space="preserve">point and </w:t>
      </w:r>
      <w:r w:rsidR="003046B0" w:rsidRPr="00D544B1">
        <w:rPr>
          <w:lang w:val="en-GB"/>
        </w:rPr>
        <w:t xml:space="preserve">starting point in the </w:t>
      </w:r>
      <w:r w:rsidR="007412FD" w:rsidRPr="00D544B1">
        <w:rPr>
          <w:lang w:val="en-GB"/>
        </w:rPr>
        <w:t>supplement</w:t>
      </w:r>
      <w:r w:rsidR="003046B0" w:rsidRPr="00D544B1">
        <w:rPr>
          <w:lang w:val="en-GB"/>
        </w:rPr>
        <w:t xml:space="preserve"> sequence</w:t>
      </w:r>
      <w:r w:rsidRPr="00D544B1">
        <w:t xml:space="preserve">.  </w:t>
      </w:r>
      <w:r w:rsidR="00C94563" w:rsidRPr="00D544B1">
        <w:t>Where significa</w:t>
      </w:r>
      <w:r w:rsidR="00B9019A">
        <w:t xml:space="preserve">nt effects of XOS, Bi-07 or XOS </w:t>
      </w:r>
      <w:r w:rsidR="00B9019A" w:rsidRPr="00B9019A">
        <w:rPr>
          <w:highlight w:val="yellow"/>
        </w:rPr>
        <w:t>*</w:t>
      </w:r>
      <w:r w:rsidR="00B9019A">
        <w:t xml:space="preserve"> </w:t>
      </w:r>
      <w:r w:rsidR="00C94563" w:rsidRPr="00D544B1">
        <w:t xml:space="preserve">Bi-07 were observed, pairwise posts hoc comparisons with MDX were carried out using contrasts, adjusted using a single-step algorithm. </w:t>
      </w:r>
      <w:r w:rsidR="00B54049" w:rsidRPr="00D544B1">
        <w:t xml:space="preserve">Where significant carry </w:t>
      </w:r>
      <w:r w:rsidR="00B54049" w:rsidRPr="00D544B1">
        <w:lastRenderedPageBreak/>
        <w:t>o</w:t>
      </w:r>
      <w:r w:rsidR="00E9449F" w:rsidRPr="00D544B1">
        <w:t>ver effects were observed (</w:t>
      </w:r>
      <w:r w:rsidR="00D31E82" w:rsidRPr="00D544B1">
        <w:t>14</w:t>
      </w:r>
      <w:r w:rsidR="00E9449F" w:rsidRPr="00D544B1">
        <w:t>/</w:t>
      </w:r>
      <w:r w:rsidR="008F53B6" w:rsidRPr="00D544B1">
        <w:t>4</w:t>
      </w:r>
      <w:r w:rsidR="005507D3" w:rsidRPr="00D544B1">
        <w:t>8</w:t>
      </w:r>
      <w:r w:rsidR="00B54049" w:rsidRPr="00D544B1">
        <w:t xml:space="preserve"> variables for time</w:t>
      </w:r>
      <w:r w:rsidR="000F57AC" w:rsidRPr="00D544B1">
        <w:t xml:space="preserve"> </w:t>
      </w:r>
      <w:r w:rsidR="00E9449F" w:rsidRPr="00D544B1">
        <w:t>point, 1/</w:t>
      </w:r>
      <w:r w:rsidR="008F53B6" w:rsidRPr="00D544B1">
        <w:t>4</w:t>
      </w:r>
      <w:r w:rsidR="005507D3" w:rsidRPr="00D544B1">
        <w:t>8</w:t>
      </w:r>
      <w:r w:rsidR="00B54049" w:rsidRPr="00D544B1">
        <w:t xml:space="preserve"> variables for starting point in the </w:t>
      </w:r>
      <w:r w:rsidR="007412FD" w:rsidRPr="00D544B1">
        <w:t>supplement</w:t>
      </w:r>
      <w:r w:rsidR="00B54049" w:rsidRPr="00D544B1">
        <w:t xml:space="preserve"> sequence) only data from the first </w:t>
      </w:r>
      <w:r w:rsidR="007412FD" w:rsidRPr="00D544B1">
        <w:t>supplement</w:t>
      </w:r>
      <w:r w:rsidR="00B54049" w:rsidRPr="00D544B1">
        <w:t xml:space="preserve"> period was included in the final analysis.   </w:t>
      </w:r>
      <w:r w:rsidRPr="00D544B1">
        <w:t>The questionnaire data w</w:t>
      </w:r>
      <w:r w:rsidR="00532BD4" w:rsidRPr="00D544B1">
        <w:t>as</w:t>
      </w:r>
      <w:r w:rsidRPr="00D544B1">
        <w:t xml:space="preserve"> </w:t>
      </w:r>
      <w:proofErr w:type="spellStart"/>
      <w:r w:rsidRPr="00D544B1">
        <w:t>analy</w:t>
      </w:r>
      <w:r w:rsidR="00BA588F" w:rsidRPr="00D544B1">
        <w:t>s</w:t>
      </w:r>
      <w:r w:rsidRPr="00D544B1">
        <w:t>ed</w:t>
      </w:r>
      <w:proofErr w:type="spellEnd"/>
      <w:r w:rsidRPr="00D544B1">
        <w:t xml:space="preserve"> using </w:t>
      </w:r>
      <w:r w:rsidR="000F57AC" w:rsidRPr="00D544B1">
        <w:t>Friedman</w:t>
      </w:r>
      <w:r w:rsidRPr="00D544B1">
        <w:t xml:space="preserve"> test </w:t>
      </w:r>
      <w:r w:rsidR="000F57AC" w:rsidRPr="00D544B1">
        <w:t>followed by</w:t>
      </w:r>
      <w:r w:rsidRPr="00D544B1">
        <w:t xml:space="preserve"> </w:t>
      </w:r>
      <w:proofErr w:type="spellStart"/>
      <w:r w:rsidRPr="00D544B1">
        <w:t>Bonferroni</w:t>
      </w:r>
      <w:proofErr w:type="spellEnd"/>
      <w:r w:rsidRPr="00D544B1">
        <w:t xml:space="preserve"> corrected post-hoc test </w:t>
      </w:r>
      <w:r w:rsidR="000F57AC" w:rsidRPr="00D544B1">
        <w:t xml:space="preserve">that was based on mean rank differences between the </w:t>
      </w:r>
      <w:r w:rsidR="007412FD" w:rsidRPr="00D544B1">
        <w:t>supplement</w:t>
      </w:r>
      <w:r w:rsidR="000F57AC" w:rsidRPr="00D544B1">
        <w:t>s</w:t>
      </w:r>
      <w:r w:rsidRPr="00D544B1">
        <w:t xml:space="preserve">. </w:t>
      </w:r>
      <w:r w:rsidR="00C63E66" w:rsidRPr="00D544B1">
        <w:t>Statistical s</w:t>
      </w:r>
      <w:r w:rsidRPr="00D544B1">
        <w:t>ignificance was determined as p &lt; 0.05</w:t>
      </w:r>
      <w:r w:rsidR="00221A23" w:rsidRPr="00D544B1">
        <w:t>.</w:t>
      </w:r>
      <w:r w:rsidRPr="00D544B1">
        <w:t xml:space="preserve"> </w:t>
      </w:r>
    </w:p>
    <w:p w14:paraId="7E5D86BC" w14:textId="77777777" w:rsidR="000B19A0" w:rsidRPr="00D544B1" w:rsidRDefault="000B19A0" w:rsidP="009D5324">
      <w:pPr>
        <w:spacing w:line="360" w:lineRule="auto"/>
      </w:pPr>
    </w:p>
    <w:p w14:paraId="6506E390" w14:textId="0D4AE4FB" w:rsidR="000B19A0" w:rsidRPr="00D544B1" w:rsidRDefault="000B19A0" w:rsidP="009D5324">
      <w:pPr>
        <w:spacing w:line="360" w:lineRule="auto"/>
      </w:pPr>
      <w:r w:rsidRPr="00D544B1">
        <w:t xml:space="preserve">The analyses were conducted with R: A Language and Environment for Statistical Computing (version 2.14.2; R Development Core Team, Vienna, Austria). The linear models were computed using R package </w:t>
      </w:r>
      <w:proofErr w:type="spellStart"/>
      <w:r w:rsidRPr="00D544B1">
        <w:t>nlme</w:t>
      </w:r>
      <w:proofErr w:type="spellEnd"/>
      <w:r w:rsidRPr="00D544B1">
        <w:t xml:space="preserve">: Linear and Nonlinear Mixed Effects Models (version 3.1-102; J. </w:t>
      </w:r>
      <w:proofErr w:type="spellStart"/>
      <w:r w:rsidRPr="00D544B1">
        <w:t>Pinheiro</w:t>
      </w:r>
      <w:proofErr w:type="spellEnd"/>
      <w:r w:rsidRPr="00D544B1">
        <w:t xml:space="preserve">, D. Bates, S. </w:t>
      </w:r>
      <w:proofErr w:type="spellStart"/>
      <w:r w:rsidRPr="00D544B1">
        <w:t>DebRoy</w:t>
      </w:r>
      <w:proofErr w:type="spellEnd"/>
      <w:r w:rsidRPr="00D544B1">
        <w:t xml:space="preserve">, D. </w:t>
      </w:r>
      <w:proofErr w:type="spellStart"/>
      <w:r w:rsidRPr="00D544B1">
        <w:t>Sarkar</w:t>
      </w:r>
      <w:proofErr w:type="spellEnd"/>
      <w:r w:rsidRPr="00D544B1">
        <w:t xml:space="preserve">, and R Development Core Team, Vienna, Austria).  The </w:t>
      </w:r>
      <w:r w:rsidR="000F57AC" w:rsidRPr="00D544B1">
        <w:t xml:space="preserve">model </w:t>
      </w:r>
      <w:r w:rsidRPr="00D544B1">
        <w:t xml:space="preserve">contrasts were computed using R package </w:t>
      </w:r>
      <w:proofErr w:type="spellStart"/>
      <w:r w:rsidRPr="00D544B1">
        <w:t>multcomp</w:t>
      </w:r>
      <w:proofErr w:type="spellEnd"/>
      <w:r w:rsidRPr="00D544B1">
        <w:t xml:space="preserve"> version 1.2.12</w:t>
      </w:r>
      <w:r w:rsidR="00F26CDE" w:rsidRPr="00D544B1">
        <w:t xml:space="preserve"> (</w:t>
      </w:r>
      <w:r w:rsidR="001A2679" w:rsidRPr="00D544B1">
        <w:t>41</w:t>
      </w:r>
      <w:r w:rsidR="00F26CDE" w:rsidRPr="00D544B1">
        <w:t>).</w:t>
      </w:r>
    </w:p>
    <w:p w14:paraId="54550286" w14:textId="77777777" w:rsidR="006F5433" w:rsidRPr="00D544B1" w:rsidRDefault="006F5433" w:rsidP="009D5324">
      <w:pPr>
        <w:spacing w:line="360" w:lineRule="auto"/>
        <w:rPr>
          <w:b/>
          <w:lang w:val="en-GB"/>
        </w:rPr>
      </w:pPr>
    </w:p>
    <w:p w14:paraId="5C4EA825" w14:textId="77777777" w:rsidR="006F5433" w:rsidRPr="00D544B1" w:rsidRDefault="006F5433" w:rsidP="009D5324">
      <w:pPr>
        <w:spacing w:line="360" w:lineRule="auto"/>
        <w:rPr>
          <w:b/>
          <w:lang w:val="en-GB"/>
        </w:rPr>
      </w:pPr>
      <w:r w:rsidRPr="00D544B1">
        <w:rPr>
          <w:b/>
          <w:lang w:val="en-GB"/>
        </w:rPr>
        <w:t>Results</w:t>
      </w:r>
    </w:p>
    <w:p w14:paraId="509568A2" w14:textId="7C4209D2" w:rsidR="006F5433" w:rsidRPr="00D544B1" w:rsidRDefault="00AF3B81" w:rsidP="009D5324">
      <w:pPr>
        <w:spacing w:line="360" w:lineRule="auto"/>
        <w:rPr>
          <w:i/>
          <w:lang w:val="en-GB"/>
        </w:rPr>
      </w:pPr>
      <w:r w:rsidRPr="00D544B1">
        <w:rPr>
          <w:i/>
          <w:lang w:val="en-GB"/>
        </w:rPr>
        <w:t xml:space="preserve">Volunteer characteristics and compliance </w:t>
      </w:r>
    </w:p>
    <w:p w14:paraId="0EDBFCDA" w14:textId="38163D0D" w:rsidR="006F5433" w:rsidRPr="00D544B1" w:rsidRDefault="006F5433" w:rsidP="009D5324">
      <w:pPr>
        <w:spacing w:line="360" w:lineRule="auto"/>
        <w:rPr>
          <w:lang w:val="en-GB"/>
        </w:rPr>
      </w:pPr>
      <w:r w:rsidRPr="00D544B1">
        <w:rPr>
          <w:lang w:val="en-GB"/>
        </w:rPr>
        <w:t>The characteristics of the volunteers recruited to the study are described (</w:t>
      </w:r>
      <w:r w:rsidRPr="00D544B1">
        <w:rPr>
          <w:b/>
          <w:lang w:val="en-GB"/>
        </w:rPr>
        <w:t>Table 1</w:t>
      </w:r>
      <w:r w:rsidRPr="00D544B1">
        <w:rPr>
          <w:lang w:val="en-GB"/>
        </w:rPr>
        <w:t>).  Of the 44 volunteers who started the trial, 41 completed.  The reasons for drop-out were pregnancy (</w:t>
      </w:r>
      <w:r w:rsidRPr="00D544B1">
        <w:t xml:space="preserve">♀ age 31), vasovagal reaction to blood sampling (♂ age 57) and adverse reaction reported to </w:t>
      </w:r>
      <w:r w:rsidR="00BA588F" w:rsidRPr="00D544B1">
        <w:t xml:space="preserve">study </w:t>
      </w:r>
      <w:r w:rsidRPr="00D544B1">
        <w:t>product (♀ age 64, probiotic).  The adverse reaction reported to the probiotic occurr</w:t>
      </w:r>
      <w:r w:rsidR="00516A89" w:rsidRPr="00D544B1">
        <w:t>ed</w:t>
      </w:r>
      <w:r w:rsidRPr="00D544B1">
        <w:t xml:space="preserve"> during the first </w:t>
      </w:r>
      <w:r w:rsidR="007412FD" w:rsidRPr="00D544B1">
        <w:t>supplement</w:t>
      </w:r>
      <w:r w:rsidRPr="00D544B1">
        <w:t xml:space="preserve"> period, with this volunteer reporting headache (days 1–7, 9, 11 and 12 of </w:t>
      </w:r>
      <w:r w:rsidR="007412FD" w:rsidRPr="00D544B1">
        <w:t>supplement</w:t>
      </w:r>
      <w:r w:rsidRPr="00D544B1">
        <w:t xml:space="preserve"> period), abdominal pain, bloating and increased flatulence (day 6 – 12 of </w:t>
      </w:r>
      <w:r w:rsidR="007412FD" w:rsidRPr="00D544B1">
        <w:t>supplement</w:t>
      </w:r>
      <w:r w:rsidRPr="00D544B1">
        <w:t xml:space="preserve">); participation in the study was halted on day 12 of </w:t>
      </w:r>
      <w:r w:rsidR="007412FD" w:rsidRPr="00D544B1">
        <w:t>supplement</w:t>
      </w:r>
      <w:r w:rsidRPr="00D544B1">
        <w:t>.</w:t>
      </w:r>
    </w:p>
    <w:p w14:paraId="287FDD30" w14:textId="77777777" w:rsidR="006F5433" w:rsidRPr="00D544B1" w:rsidRDefault="006F5433" w:rsidP="009D5324">
      <w:pPr>
        <w:spacing w:line="360" w:lineRule="auto"/>
        <w:rPr>
          <w:lang w:val="en-GB"/>
        </w:rPr>
      </w:pPr>
    </w:p>
    <w:p w14:paraId="4C55316F" w14:textId="76D98A75" w:rsidR="006F5433" w:rsidRPr="00D544B1" w:rsidRDefault="006F5433" w:rsidP="009D5324">
      <w:pPr>
        <w:spacing w:line="360" w:lineRule="auto"/>
        <w:rPr>
          <w:lang w:val="en-GB"/>
        </w:rPr>
      </w:pPr>
      <w:r w:rsidRPr="00D544B1">
        <w:rPr>
          <w:lang w:val="en-GB"/>
        </w:rPr>
        <w:t>There was good volunteer compliance with the study timetable, with 93% of volunteers achievin</w:t>
      </w:r>
      <w:r w:rsidR="00F26CDE" w:rsidRPr="00D544B1">
        <w:rPr>
          <w:lang w:val="en-GB"/>
        </w:rPr>
        <w:t xml:space="preserve">g </w:t>
      </w:r>
      <w:r w:rsidR="007412FD" w:rsidRPr="00D544B1">
        <w:rPr>
          <w:lang w:val="en-GB"/>
        </w:rPr>
        <w:t>supplement</w:t>
      </w:r>
      <w:r w:rsidR="00F26CDE" w:rsidRPr="00D544B1">
        <w:rPr>
          <w:lang w:val="en-GB"/>
        </w:rPr>
        <w:t xml:space="preserve"> times of 21 ± 1 day</w:t>
      </w:r>
      <w:r w:rsidRPr="00D544B1">
        <w:rPr>
          <w:lang w:val="en-GB"/>
        </w:rPr>
        <w:t xml:space="preserve">, and 80% achieving washout periods of 28 ± 1 day.  </w:t>
      </w:r>
      <w:r w:rsidR="00911BF6" w:rsidRPr="00D544B1">
        <w:rPr>
          <w:lang w:val="en-GB"/>
        </w:rPr>
        <w:t xml:space="preserve">At the end of each </w:t>
      </w:r>
      <w:r w:rsidR="007412FD" w:rsidRPr="00D544B1">
        <w:rPr>
          <w:lang w:val="en-GB"/>
        </w:rPr>
        <w:t>supplement</w:t>
      </w:r>
      <w:r w:rsidR="00911BF6" w:rsidRPr="00D544B1">
        <w:rPr>
          <w:lang w:val="en-GB"/>
        </w:rPr>
        <w:t xml:space="preserve"> period</w:t>
      </w:r>
      <w:r w:rsidR="001E4D5A" w:rsidRPr="00D544B1">
        <w:rPr>
          <w:lang w:val="en-GB"/>
        </w:rPr>
        <w:t>,</w:t>
      </w:r>
      <w:r w:rsidR="00911BF6" w:rsidRPr="00D544B1">
        <w:rPr>
          <w:lang w:val="en-GB"/>
        </w:rPr>
        <w:t xml:space="preserve"> volunteers were asked to return any unused sachet</w:t>
      </w:r>
      <w:r w:rsidR="00033D8E" w:rsidRPr="00D544B1">
        <w:rPr>
          <w:lang w:val="en-GB"/>
        </w:rPr>
        <w:t>s</w:t>
      </w:r>
      <w:r w:rsidR="00911BF6" w:rsidRPr="00D544B1">
        <w:rPr>
          <w:lang w:val="en-GB"/>
        </w:rPr>
        <w:t xml:space="preserve"> in order that supplement compliance could be estimated.  C</w:t>
      </w:r>
      <w:r w:rsidRPr="00D544B1">
        <w:rPr>
          <w:lang w:val="en-GB"/>
        </w:rPr>
        <w:t xml:space="preserve">ompliance was </w:t>
      </w:r>
      <w:r w:rsidR="00911BF6" w:rsidRPr="00D544B1">
        <w:rPr>
          <w:lang w:val="en-GB"/>
        </w:rPr>
        <w:t xml:space="preserve">estimated at </w:t>
      </w:r>
      <w:r w:rsidR="00662F13" w:rsidRPr="00D544B1">
        <w:rPr>
          <w:lang w:val="en-GB"/>
        </w:rPr>
        <w:t>&gt;90% among th</w:t>
      </w:r>
      <w:r w:rsidRPr="00D544B1">
        <w:rPr>
          <w:lang w:val="en-GB"/>
        </w:rPr>
        <w:t>e</w:t>
      </w:r>
      <w:r w:rsidR="00662F13" w:rsidRPr="00D544B1">
        <w:rPr>
          <w:lang w:val="en-GB"/>
        </w:rPr>
        <w:t xml:space="preserve"> </w:t>
      </w:r>
      <w:r w:rsidR="00E97EB8" w:rsidRPr="00D544B1">
        <w:rPr>
          <w:lang w:val="en-GB"/>
        </w:rPr>
        <w:t>35</w:t>
      </w:r>
      <w:r w:rsidRPr="00D544B1">
        <w:rPr>
          <w:lang w:val="en-GB"/>
        </w:rPr>
        <w:t xml:space="preserve"> volunteers who returned unused sachet, with no significant differences between </w:t>
      </w:r>
      <w:r w:rsidR="007412FD" w:rsidRPr="00D544B1">
        <w:rPr>
          <w:lang w:val="en-GB"/>
        </w:rPr>
        <w:t>supplement</w:t>
      </w:r>
      <w:r w:rsidRPr="00D544B1">
        <w:rPr>
          <w:lang w:val="en-GB"/>
        </w:rPr>
        <w:t xml:space="preserve"> groups.  At the end of each </w:t>
      </w:r>
      <w:r w:rsidR="007412FD" w:rsidRPr="00D544B1">
        <w:rPr>
          <w:lang w:val="en-GB"/>
        </w:rPr>
        <w:t>supplement</w:t>
      </w:r>
      <w:r w:rsidRPr="00D544B1">
        <w:rPr>
          <w:lang w:val="en-GB"/>
        </w:rPr>
        <w:t xml:space="preserve"> period, volunteers were asked if they experienced any aftertaste, feelings of fullness or difficulty with taking the </w:t>
      </w:r>
      <w:r w:rsidR="007412FD" w:rsidRPr="00D544B1">
        <w:rPr>
          <w:lang w:val="en-GB"/>
        </w:rPr>
        <w:t>supplement</w:t>
      </w:r>
      <w:r w:rsidRPr="00D544B1">
        <w:rPr>
          <w:lang w:val="en-GB"/>
        </w:rPr>
        <w:t xml:space="preserve"> provided.  There were no significant differences between </w:t>
      </w:r>
      <w:r w:rsidR="007412FD" w:rsidRPr="00D544B1">
        <w:rPr>
          <w:lang w:val="en-GB"/>
        </w:rPr>
        <w:t>supplement</w:t>
      </w:r>
      <w:r w:rsidRPr="00D544B1">
        <w:rPr>
          <w:lang w:val="en-GB"/>
        </w:rPr>
        <w:t xml:space="preserve">s for aftertaste (reported by 14-29% of participants) or feelings of fullness (reported by 6-14% of participants).  There was a significant </w:t>
      </w:r>
      <w:r w:rsidR="007412FD" w:rsidRPr="00D544B1">
        <w:rPr>
          <w:lang w:val="en-GB"/>
        </w:rPr>
        <w:t>supplement</w:t>
      </w:r>
      <w:r w:rsidRPr="00D544B1">
        <w:rPr>
          <w:lang w:val="en-GB"/>
        </w:rPr>
        <w:t xml:space="preserve"> effect upon reported difficulty taking the product (p = 0.006), with 32% of participants claiming difficulty with Bi-07, compared to 6-17% reported on the other </w:t>
      </w:r>
      <w:r w:rsidR="007412FD" w:rsidRPr="00D544B1">
        <w:rPr>
          <w:lang w:val="en-GB"/>
        </w:rPr>
        <w:t>supplement</w:t>
      </w:r>
      <w:r w:rsidRPr="00D544B1">
        <w:rPr>
          <w:lang w:val="en-GB"/>
        </w:rPr>
        <w:t>s, with product insolubility the predominant reported difficulty (22/26 entries noted under additional comments).</w:t>
      </w:r>
    </w:p>
    <w:p w14:paraId="1CF8E6FD" w14:textId="77777777" w:rsidR="006F5433" w:rsidRPr="00D544B1" w:rsidRDefault="006F5433" w:rsidP="009D5324">
      <w:pPr>
        <w:spacing w:line="360" w:lineRule="auto"/>
        <w:rPr>
          <w:lang w:val="en-GB"/>
        </w:rPr>
      </w:pPr>
    </w:p>
    <w:p w14:paraId="13C24517" w14:textId="77777777" w:rsidR="006F5433" w:rsidRPr="00D544B1" w:rsidRDefault="006F5433" w:rsidP="009D5324">
      <w:pPr>
        <w:spacing w:line="360" w:lineRule="auto"/>
        <w:rPr>
          <w:i/>
          <w:lang w:val="en-GB"/>
        </w:rPr>
      </w:pPr>
      <w:r w:rsidRPr="00D544B1">
        <w:rPr>
          <w:i/>
          <w:lang w:val="en-GB"/>
        </w:rPr>
        <w:t xml:space="preserve">Gut </w:t>
      </w:r>
      <w:proofErr w:type="spellStart"/>
      <w:r w:rsidRPr="00D544B1">
        <w:rPr>
          <w:i/>
          <w:lang w:val="en-GB"/>
        </w:rPr>
        <w:t>microbiota</w:t>
      </w:r>
      <w:proofErr w:type="spellEnd"/>
    </w:p>
    <w:p w14:paraId="1EE13A48" w14:textId="021D34BD" w:rsidR="006F5433" w:rsidRPr="00D544B1" w:rsidRDefault="006F5433" w:rsidP="009D5324">
      <w:pPr>
        <w:spacing w:line="360" w:lineRule="auto"/>
        <w:rPr>
          <w:lang w:val="en-GB"/>
        </w:rPr>
      </w:pPr>
      <w:r w:rsidRPr="00D544B1">
        <w:rPr>
          <w:lang w:val="en-GB"/>
        </w:rPr>
        <w:t xml:space="preserve">XOS </w:t>
      </w:r>
      <w:r w:rsidR="00FB2468" w:rsidRPr="00D544B1">
        <w:rPr>
          <w:lang w:val="en-GB"/>
        </w:rPr>
        <w:t xml:space="preserve">had a significant effect upon the </w:t>
      </w:r>
      <w:proofErr w:type="spellStart"/>
      <w:r w:rsidRPr="00D544B1">
        <w:rPr>
          <w:lang w:val="en-GB"/>
        </w:rPr>
        <w:t>bifidobacteria</w:t>
      </w:r>
      <w:proofErr w:type="spellEnd"/>
      <w:r w:rsidRPr="00D544B1">
        <w:rPr>
          <w:lang w:val="en-GB"/>
        </w:rPr>
        <w:t xml:space="preserve"> content of faeces </w:t>
      </w:r>
      <w:r w:rsidR="0068107E" w:rsidRPr="00D544B1">
        <w:rPr>
          <w:lang w:val="en-GB"/>
        </w:rPr>
        <w:t>(p = 0.008</w:t>
      </w:r>
      <w:r w:rsidRPr="00D544B1">
        <w:rPr>
          <w:lang w:val="en-GB"/>
        </w:rPr>
        <w:t>) (</w:t>
      </w:r>
      <w:r w:rsidR="00384024" w:rsidRPr="00D544B1">
        <w:rPr>
          <w:b/>
          <w:lang w:val="en-GB"/>
        </w:rPr>
        <w:t>Table 2</w:t>
      </w:r>
      <w:r w:rsidRPr="00D544B1">
        <w:rPr>
          <w:lang w:val="en-GB"/>
        </w:rPr>
        <w:t xml:space="preserve">).  There was no significant effect of </w:t>
      </w:r>
      <w:r w:rsidR="007412FD" w:rsidRPr="00D544B1">
        <w:rPr>
          <w:lang w:val="en-GB"/>
        </w:rPr>
        <w:t>supplement</w:t>
      </w:r>
      <w:r w:rsidRPr="00D544B1">
        <w:rPr>
          <w:lang w:val="en-GB"/>
        </w:rPr>
        <w:t xml:space="preserve"> upon total bacteria</w:t>
      </w:r>
      <w:r w:rsidR="002255D7" w:rsidRPr="00D544B1">
        <w:rPr>
          <w:lang w:val="en-GB"/>
        </w:rPr>
        <w:t>l</w:t>
      </w:r>
      <w:r w:rsidRPr="00D544B1">
        <w:rPr>
          <w:lang w:val="en-GB"/>
        </w:rPr>
        <w:t xml:space="preserve"> counts, or the other genus-level probes investigated</w:t>
      </w:r>
      <w:r w:rsidR="00242077" w:rsidRPr="00D544B1">
        <w:rPr>
          <w:lang w:val="en-GB"/>
        </w:rPr>
        <w:t xml:space="preserve"> (</w:t>
      </w:r>
      <w:r w:rsidR="00384024" w:rsidRPr="00D544B1">
        <w:rPr>
          <w:b/>
          <w:lang w:val="en-GB"/>
        </w:rPr>
        <w:t>Table 2</w:t>
      </w:r>
      <w:r w:rsidR="00242077" w:rsidRPr="00D544B1">
        <w:rPr>
          <w:lang w:val="en-GB"/>
        </w:rPr>
        <w:t>)</w:t>
      </w:r>
      <w:r w:rsidRPr="00D544B1">
        <w:rPr>
          <w:lang w:val="en-GB"/>
        </w:rPr>
        <w:t xml:space="preserve">.  </w:t>
      </w:r>
      <w:r w:rsidR="007412FD" w:rsidRPr="00D544B1">
        <w:rPr>
          <w:lang w:val="en-GB"/>
        </w:rPr>
        <w:t>Supplementation</w:t>
      </w:r>
      <w:r w:rsidR="00242077" w:rsidRPr="00D544B1">
        <w:rPr>
          <w:lang w:val="en-GB"/>
        </w:rPr>
        <w:t xml:space="preserve"> with B</w:t>
      </w:r>
      <w:r w:rsidR="004A07E5" w:rsidRPr="00D544B1">
        <w:rPr>
          <w:lang w:val="en-GB"/>
        </w:rPr>
        <w:t>i-07</w:t>
      </w:r>
      <w:r w:rsidR="00242077" w:rsidRPr="00D544B1">
        <w:rPr>
          <w:lang w:val="en-GB"/>
        </w:rPr>
        <w:t xml:space="preserve"> had a significant effect upon the faecal </w:t>
      </w:r>
      <w:r w:rsidR="0068107E" w:rsidRPr="00D544B1">
        <w:rPr>
          <w:lang w:val="en-GB"/>
        </w:rPr>
        <w:t>content of this strain (p = 0.007</w:t>
      </w:r>
      <w:r w:rsidR="00242077" w:rsidRPr="00D544B1">
        <w:rPr>
          <w:lang w:val="en-GB"/>
        </w:rPr>
        <w:t>) (</w:t>
      </w:r>
      <w:r w:rsidR="00384024" w:rsidRPr="00D544B1">
        <w:rPr>
          <w:b/>
          <w:lang w:val="en-GB"/>
        </w:rPr>
        <w:t>Table 2</w:t>
      </w:r>
      <w:r w:rsidR="00242077" w:rsidRPr="00D544B1">
        <w:rPr>
          <w:lang w:val="en-GB"/>
        </w:rPr>
        <w:t>)</w:t>
      </w:r>
      <w:r w:rsidRPr="00D544B1">
        <w:rPr>
          <w:lang w:val="en-GB"/>
        </w:rPr>
        <w:t xml:space="preserve">, indicative of volunteer compliance with </w:t>
      </w:r>
      <w:r w:rsidR="007412FD" w:rsidRPr="00D544B1">
        <w:rPr>
          <w:lang w:val="en-GB"/>
        </w:rPr>
        <w:t>supplements</w:t>
      </w:r>
      <w:r w:rsidRPr="00D544B1">
        <w:rPr>
          <w:lang w:val="en-GB"/>
        </w:rPr>
        <w:t xml:space="preserve">.  </w:t>
      </w:r>
      <w:r w:rsidR="005E0746" w:rsidRPr="00D544B1">
        <w:rPr>
          <w:lang w:val="en-GB"/>
        </w:rPr>
        <w:t xml:space="preserve">Data indicate an additive effect of provision of XOS with Bi-07 upon change to the </w:t>
      </w:r>
      <w:proofErr w:type="spellStart"/>
      <w:r w:rsidR="005E0746" w:rsidRPr="00D544B1">
        <w:rPr>
          <w:lang w:val="en-GB"/>
        </w:rPr>
        <w:t>bifidobacteria</w:t>
      </w:r>
      <w:r w:rsidR="002255D7" w:rsidRPr="00D544B1">
        <w:rPr>
          <w:lang w:val="en-GB"/>
        </w:rPr>
        <w:t>l</w:t>
      </w:r>
      <w:proofErr w:type="spellEnd"/>
      <w:r w:rsidR="005E0746" w:rsidRPr="00D544B1">
        <w:rPr>
          <w:lang w:val="en-GB"/>
        </w:rPr>
        <w:t xml:space="preserve"> content of faeces</w:t>
      </w:r>
      <w:r w:rsidR="00592F2D" w:rsidRPr="00D544B1">
        <w:rPr>
          <w:lang w:val="en-GB"/>
        </w:rPr>
        <w:t xml:space="preserve">, as post-hoc testing reveals that only the XOS+Bi-07 supplement significantly increased </w:t>
      </w:r>
      <w:proofErr w:type="spellStart"/>
      <w:r w:rsidR="00592F2D" w:rsidRPr="00D544B1">
        <w:rPr>
          <w:lang w:val="en-GB"/>
        </w:rPr>
        <w:t>bifidobacteria</w:t>
      </w:r>
      <w:proofErr w:type="spellEnd"/>
      <w:r w:rsidR="00592F2D" w:rsidRPr="00D544B1">
        <w:rPr>
          <w:lang w:val="en-GB"/>
        </w:rPr>
        <w:t xml:space="preserve"> content compared to placebo.  However, data does not support a specific synergistic effect of XOS in combination with Bi-07, as levels of faecal </w:t>
      </w:r>
      <w:r w:rsidR="00592F2D" w:rsidRPr="00D544B1">
        <w:rPr>
          <w:i/>
          <w:lang w:val="en-GB"/>
        </w:rPr>
        <w:t xml:space="preserve">B. </w:t>
      </w:r>
      <w:proofErr w:type="spellStart"/>
      <w:r w:rsidR="00592F2D" w:rsidRPr="00D544B1">
        <w:rPr>
          <w:i/>
          <w:lang w:val="en-GB"/>
        </w:rPr>
        <w:t>lactis</w:t>
      </w:r>
      <w:proofErr w:type="spellEnd"/>
      <w:r w:rsidR="00592F2D" w:rsidRPr="00D544B1">
        <w:rPr>
          <w:lang w:val="en-GB"/>
        </w:rPr>
        <w:t xml:space="preserve"> were not significantly higher when XOS+Bi-07 was provided compared to Bi-07 alone.</w:t>
      </w:r>
      <w:r w:rsidR="005E0746" w:rsidRPr="00D544B1">
        <w:rPr>
          <w:lang w:val="en-GB"/>
        </w:rPr>
        <w:t xml:space="preserve">  N</w:t>
      </w:r>
      <w:r w:rsidR="00242077" w:rsidRPr="00D544B1">
        <w:rPr>
          <w:lang w:val="en-GB"/>
        </w:rPr>
        <w:t xml:space="preserve">o </w:t>
      </w:r>
      <w:r w:rsidRPr="00D544B1">
        <w:rPr>
          <w:lang w:val="en-GB"/>
        </w:rPr>
        <w:t xml:space="preserve">significant </w:t>
      </w:r>
      <w:r w:rsidR="007412FD" w:rsidRPr="00D544B1">
        <w:rPr>
          <w:lang w:val="en-GB"/>
        </w:rPr>
        <w:t>supplement</w:t>
      </w:r>
      <w:r w:rsidRPr="00D544B1">
        <w:rPr>
          <w:lang w:val="en-GB"/>
        </w:rPr>
        <w:t xml:space="preserve"> effect was observed upon faecal dry weight </w:t>
      </w:r>
      <w:r w:rsidRPr="00D544B1">
        <w:t>(</w:t>
      </w:r>
      <w:r w:rsidR="00384024" w:rsidRPr="00D544B1">
        <w:rPr>
          <w:b/>
          <w:lang w:val="en-GB"/>
        </w:rPr>
        <w:t>Table 2</w:t>
      </w:r>
      <w:r w:rsidRPr="00D544B1">
        <w:t>).</w:t>
      </w:r>
      <w:r w:rsidR="00242077" w:rsidRPr="00D544B1">
        <w:t xml:space="preserve">  Significant </w:t>
      </w:r>
      <w:r w:rsidR="007412FD" w:rsidRPr="00D544B1">
        <w:t>supplement</w:t>
      </w:r>
      <w:r w:rsidR="00242077" w:rsidRPr="00D544B1">
        <w:t xml:space="preserve"> effects were observed upon </w:t>
      </w:r>
      <w:proofErr w:type="spellStart"/>
      <w:r w:rsidR="00242077" w:rsidRPr="00D544B1">
        <w:t>faecal</w:t>
      </w:r>
      <w:proofErr w:type="spellEnd"/>
      <w:r w:rsidR="00242077" w:rsidRPr="00D544B1">
        <w:t xml:space="preserve"> SCFA content</w:t>
      </w:r>
      <w:r w:rsidR="00B3195E" w:rsidRPr="00D544B1">
        <w:t xml:space="preserve"> </w:t>
      </w:r>
      <w:r w:rsidR="00B3195E" w:rsidRPr="00D544B1">
        <w:rPr>
          <w:b/>
        </w:rPr>
        <w:t>(</w:t>
      </w:r>
      <w:r w:rsidR="00384024" w:rsidRPr="00D544B1">
        <w:rPr>
          <w:b/>
          <w:lang w:val="en-GB"/>
        </w:rPr>
        <w:t>Table 2</w:t>
      </w:r>
      <w:r w:rsidR="00B3195E" w:rsidRPr="00D544B1">
        <w:t xml:space="preserve">).  </w:t>
      </w:r>
      <w:r w:rsidR="00242077" w:rsidRPr="00D544B1">
        <w:t>XOS</w:t>
      </w:r>
      <w:r w:rsidR="000370BC" w:rsidRPr="00D544B1">
        <w:t xml:space="preserve"> </w:t>
      </w:r>
      <w:r w:rsidR="00972A3C" w:rsidRPr="00D544B1">
        <w:t>+</w:t>
      </w:r>
      <w:r w:rsidR="000370BC" w:rsidRPr="00D544B1">
        <w:t xml:space="preserve"> </w:t>
      </w:r>
      <w:r w:rsidR="00E45453" w:rsidRPr="00D544B1">
        <w:t>Bi-07</w:t>
      </w:r>
      <w:r w:rsidR="00B3195E" w:rsidRPr="00D544B1">
        <w:t xml:space="preserve"> </w:t>
      </w:r>
      <w:r w:rsidR="00A13305" w:rsidRPr="00D544B1">
        <w:t xml:space="preserve">had a distinct effect upon </w:t>
      </w:r>
      <w:proofErr w:type="spellStart"/>
      <w:r w:rsidR="00A13305" w:rsidRPr="00D544B1">
        <w:t>faecal</w:t>
      </w:r>
      <w:proofErr w:type="spellEnd"/>
      <w:r w:rsidR="00A13305" w:rsidRPr="00D544B1">
        <w:t xml:space="preserve"> S</w:t>
      </w:r>
      <w:r w:rsidR="00D6693F">
        <w:t xml:space="preserve">CFA content when provided in </w:t>
      </w:r>
      <w:proofErr w:type="spellStart"/>
      <w:r w:rsidR="00D6693F">
        <w:t>syn</w:t>
      </w:r>
      <w:r w:rsidR="00A13305" w:rsidRPr="00D544B1">
        <w:t>biotic</w:t>
      </w:r>
      <w:proofErr w:type="spellEnd"/>
      <w:r w:rsidR="00A13305" w:rsidRPr="00D544B1">
        <w:t xml:space="preserve"> combination compared with when provided individually (</w:t>
      </w:r>
      <w:r w:rsidR="000542E3" w:rsidRPr="00D544B1">
        <w:rPr>
          <w:b/>
        </w:rPr>
        <w:t>Table 2</w:t>
      </w:r>
      <w:r w:rsidR="00A13305" w:rsidRPr="00D544B1">
        <w:t xml:space="preserve">).  </w:t>
      </w:r>
      <w:proofErr w:type="gramStart"/>
      <w:r w:rsidR="00A13305" w:rsidRPr="00D544B1">
        <w:t>When XOS or Bi-07 were provided individually, a reduction in acetic and butyric content was apparent, which did not occur when XOS+Bi-07 was provided.</w:t>
      </w:r>
      <w:proofErr w:type="gramEnd"/>
      <w:r w:rsidR="00A13305" w:rsidRPr="00D544B1">
        <w:t xml:space="preserve">  In contrast, </w:t>
      </w:r>
      <w:r w:rsidR="000542E3" w:rsidRPr="00D544B1">
        <w:t xml:space="preserve">the </w:t>
      </w:r>
      <w:proofErr w:type="spellStart"/>
      <w:r w:rsidR="000542E3" w:rsidRPr="00D544B1">
        <w:t>iso-valeric</w:t>
      </w:r>
      <w:proofErr w:type="spellEnd"/>
      <w:r w:rsidR="000542E3" w:rsidRPr="00D544B1">
        <w:t xml:space="preserve"> content of </w:t>
      </w:r>
      <w:proofErr w:type="spellStart"/>
      <w:r w:rsidR="000542E3" w:rsidRPr="00D544B1">
        <w:t>faeces</w:t>
      </w:r>
      <w:proofErr w:type="spellEnd"/>
      <w:r w:rsidR="00A13305" w:rsidRPr="00D544B1">
        <w:t xml:space="preserve"> increased while on XOS+Bi-07 supplementation.  </w:t>
      </w:r>
    </w:p>
    <w:p w14:paraId="6AA2CC12" w14:textId="77777777" w:rsidR="00AF3B81" w:rsidRPr="00D544B1" w:rsidRDefault="00AF3B81" w:rsidP="00AF3B81">
      <w:pPr>
        <w:spacing w:line="360" w:lineRule="auto"/>
        <w:rPr>
          <w:i/>
          <w:lang w:val="en-GB"/>
        </w:rPr>
      </w:pPr>
    </w:p>
    <w:p w14:paraId="494C7D2B" w14:textId="77777777" w:rsidR="00AF3B81" w:rsidRPr="00D544B1" w:rsidRDefault="00AF3B81" w:rsidP="00AF3B81">
      <w:pPr>
        <w:spacing w:line="360" w:lineRule="auto"/>
        <w:rPr>
          <w:lang w:val="en-GB"/>
        </w:rPr>
      </w:pPr>
      <w:r w:rsidRPr="00D544B1">
        <w:rPr>
          <w:i/>
          <w:lang w:val="en-GB"/>
        </w:rPr>
        <w:t xml:space="preserve">Volunteer </w:t>
      </w:r>
      <w:r w:rsidRPr="00D544B1">
        <w:rPr>
          <w:i/>
        </w:rPr>
        <w:t>bowel habit and mood questionnaires</w:t>
      </w:r>
      <w:r w:rsidRPr="00D544B1">
        <w:rPr>
          <w:lang w:val="en-GB"/>
        </w:rPr>
        <w:t xml:space="preserve"> </w:t>
      </w:r>
    </w:p>
    <w:p w14:paraId="2C3E736A" w14:textId="4A9D4C0D" w:rsidR="00AF3B81" w:rsidRPr="00D544B1" w:rsidRDefault="00AF3B81" w:rsidP="00AF3B81">
      <w:pPr>
        <w:spacing w:line="360" w:lineRule="auto"/>
        <w:rPr>
          <w:lang w:val="en-GB"/>
        </w:rPr>
      </w:pPr>
      <w:r w:rsidRPr="00D544B1">
        <w:rPr>
          <w:lang w:val="en-GB"/>
        </w:rPr>
        <w:t xml:space="preserve">A significant increase in the number of bowel movements per day was observed among volunteers during XOS supplementation compared to MDX (p = 0.004, </w:t>
      </w:r>
      <w:r w:rsidR="00384024" w:rsidRPr="00D544B1">
        <w:rPr>
          <w:b/>
          <w:lang w:val="en-GB"/>
        </w:rPr>
        <w:t>Table 3</w:t>
      </w:r>
      <w:r w:rsidRPr="00D544B1">
        <w:rPr>
          <w:lang w:val="en-GB"/>
        </w:rPr>
        <w:t xml:space="preserve">).  No other significant supplement effects upon bowel habits or measures of bowel discomfort were observed.  XOS supplementation resulted in significantly higher average reported </w:t>
      </w:r>
      <w:r w:rsidR="00C831F4" w:rsidRPr="00C831F4">
        <w:rPr>
          <w:highlight w:val="yellow"/>
          <w:lang w:val="en-GB"/>
        </w:rPr>
        <w:t>vitality</w:t>
      </w:r>
      <w:r w:rsidRPr="00D544B1">
        <w:rPr>
          <w:lang w:val="en-GB"/>
        </w:rPr>
        <w:t xml:space="preserve"> scores (p = 0.001) and happiness scores (p = 0.02) compared to MDX (</w:t>
      </w:r>
      <w:r w:rsidRPr="00D544B1">
        <w:rPr>
          <w:b/>
          <w:lang w:val="en-GB"/>
        </w:rPr>
        <w:t xml:space="preserve">Table </w:t>
      </w:r>
      <w:r w:rsidR="00384024" w:rsidRPr="00D544B1">
        <w:rPr>
          <w:b/>
          <w:lang w:val="en-GB"/>
        </w:rPr>
        <w:t>4</w:t>
      </w:r>
      <w:r w:rsidRPr="00D544B1">
        <w:rPr>
          <w:lang w:val="en-GB"/>
        </w:rPr>
        <w:t xml:space="preserve">).  XOS supplementation also resulted in a lower proportion of days where volunteers reported having less </w:t>
      </w:r>
      <w:r w:rsidR="00C831F4" w:rsidRPr="00C831F4">
        <w:rPr>
          <w:highlight w:val="yellow"/>
          <w:lang w:val="en-GB"/>
        </w:rPr>
        <w:t>vitality</w:t>
      </w:r>
      <w:r w:rsidRPr="00D544B1">
        <w:rPr>
          <w:lang w:val="en-GB"/>
        </w:rPr>
        <w:t xml:space="preserve"> than usual (p = 0.002), while Bi-0</w:t>
      </w:r>
      <w:r w:rsidR="0040315A">
        <w:rPr>
          <w:lang w:val="en-GB"/>
        </w:rPr>
        <w:t>7 supplementation resulted in a</w:t>
      </w:r>
      <w:r w:rsidRPr="00D544B1">
        <w:rPr>
          <w:lang w:val="en-GB"/>
        </w:rPr>
        <w:t xml:space="preserve"> higher proportion of days where volunteers reported having less happiness than usual compared to those on XOS supplement (p = 0.02).  No significant </w:t>
      </w:r>
      <w:proofErr w:type="gramStart"/>
      <w:r w:rsidRPr="00D544B1">
        <w:rPr>
          <w:lang w:val="en-GB"/>
        </w:rPr>
        <w:t>effect of supplements were</w:t>
      </w:r>
      <w:proofErr w:type="gramEnd"/>
      <w:r w:rsidRPr="00D544B1">
        <w:rPr>
          <w:lang w:val="en-GB"/>
        </w:rPr>
        <w:t xml:space="preserve"> observed upon self-reported measures of alertness or stress.  </w:t>
      </w:r>
    </w:p>
    <w:p w14:paraId="72DE7136" w14:textId="77777777" w:rsidR="00AF3B81" w:rsidRPr="00D544B1" w:rsidRDefault="00AF3B81" w:rsidP="00AF3B81">
      <w:pPr>
        <w:spacing w:line="360" w:lineRule="auto"/>
        <w:rPr>
          <w:lang w:val="en-GB"/>
        </w:rPr>
      </w:pPr>
    </w:p>
    <w:p w14:paraId="5AAA1E4D" w14:textId="079B74D2" w:rsidR="00AF3B81" w:rsidRPr="00D544B1" w:rsidRDefault="00AF3B81" w:rsidP="0040315A">
      <w:pPr>
        <w:spacing w:line="360" w:lineRule="auto"/>
        <w:rPr>
          <w:lang w:val="en-GB"/>
        </w:rPr>
      </w:pPr>
      <w:r w:rsidRPr="00D544B1">
        <w:rPr>
          <w:lang w:val="en-GB"/>
        </w:rPr>
        <w:t xml:space="preserve">The </w:t>
      </w:r>
      <w:r w:rsidR="00384024" w:rsidRPr="00D544B1">
        <w:rPr>
          <w:lang w:val="en-GB"/>
        </w:rPr>
        <w:t xml:space="preserve">self-reported </w:t>
      </w:r>
      <w:r w:rsidRPr="00D544B1">
        <w:rPr>
          <w:lang w:val="en-GB"/>
        </w:rPr>
        <w:t>incidence of medication use was significantly influenced by supplements (</w:t>
      </w:r>
      <w:r w:rsidRPr="00D544B1">
        <w:rPr>
          <w:b/>
          <w:lang w:val="en-GB"/>
        </w:rPr>
        <w:t xml:space="preserve">Table </w:t>
      </w:r>
      <w:r w:rsidR="00384024" w:rsidRPr="00D544B1">
        <w:rPr>
          <w:b/>
          <w:lang w:val="en-GB"/>
        </w:rPr>
        <w:t>5</w:t>
      </w:r>
      <w:r w:rsidRPr="00D544B1">
        <w:rPr>
          <w:lang w:val="en-GB"/>
        </w:rPr>
        <w:t xml:space="preserve">), but not duration of medication use (data not presented).  Use of analgesics during XOS+Bi-07 supplementation was significantly lower than while on MDX (p = 0.012), with a similar trend during XOS supplementation (p = 0.06).  </w:t>
      </w:r>
      <w:r w:rsidR="0040315A" w:rsidRPr="0040315A">
        <w:rPr>
          <w:highlight w:val="yellow"/>
          <w:lang w:val="en-GB"/>
        </w:rPr>
        <w:t xml:space="preserve">Further studies will be required to </w:t>
      </w:r>
      <w:r w:rsidR="0040315A">
        <w:rPr>
          <w:highlight w:val="yellow"/>
          <w:lang w:val="en-GB"/>
        </w:rPr>
        <w:t>identify the</w:t>
      </w:r>
      <w:r w:rsidR="0040315A" w:rsidRPr="0040315A">
        <w:rPr>
          <w:highlight w:val="yellow"/>
          <w:lang w:val="en-GB"/>
        </w:rPr>
        <w:t xml:space="preserve"> change to symptom incidence or severity </w:t>
      </w:r>
      <w:r w:rsidR="0040315A">
        <w:rPr>
          <w:highlight w:val="yellow"/>
          <w:lang w:val="en-GB"/>
        </w:rPr>
        <w:t xml:space="preserve">which </w:t>
      </w:r>
      <w:r w:rsidR="0040315A" w:rsidRPr="0040315A">
        <w:rPr>
          <w:highlight w:val="yellow"/>
          <w:lang w:val="en-GB"/>
        </w:rPr>
        <w:t xml:space="preserve">underpins this reduced use of analgesic medication, as data </w:t>
      </w:r>
      <w:r w:rsidR="0040315A" w:rsidRPr="0040315A">
        <w:rPr>
          <w:highlight w:val="yellow"/>
          <w:lang w:val="en-GB"/>
        </w:rPr>
        <w:lastRenderedPageBreak/>
        <w:t>from our study does not suggest any changes to the incidence or duration of headache, gastro-intestinal discomfort/abdominal pain or cold/flu-like symptoms.</w:t>
      </w:r>
      <w:r w:rsidR="0040315A">
        <w:rPr>
          <w:lang w:val="en-GB"/>
        </w:rPr>
        <w:t xml:space="preserve">  </w:t>
      </w:r>
      <w:r w:rsidRPr="00D544B1">
        <w:rPr>
          <w:lang w:val="en-GB"/>
        </w:rPr>
        <w:t xml:space="preserve">The </w:t>
      </w:r>
      <w:r w:rsidR="00384024" w:rsidRPr="00D544B1">
        <w:rPr>
          <w:lang w:val="en-GB"/>
        </w:rPr>
        <w:t xml:space="preserve">self-reported </w:t>
      </w:r>
      <w:r w:rsidRPr="00D544B1">
        <w:rPr>
          <w:lang w:val="en-GB"/>
        </w:rPr>
        <w:t>incidence of adverse events was not significantly influenced by supplement (</w:t>
      </w:r>
      <w:r w:rsidRPr="00D544B1">
        <w:rPr>
          <w:b/>
          <w:lang w:val="en-GB"/>
        </w:rPr>
        <w:t>Table 4</w:t>
      </w:r>
      <w:r w:rsidRPr="00D544B1">
        <w:rPr>
          <w:lang w:val="en-GB"/>
        </w:rPr>
        <w:t>), nor the duration of symptoms reported (data not presented)</w:t>
      </w:r>
      <w:r w:rsidR="00384024" w:rsidRPr="00D544B1">
        <w:rPr>
          <w:lang w:val="en-GB"/>
        </w:rPr>
        <w:t>, though it should be noted that one volunteer withdrew from the study due following a reported adverse reaction to the probiotic supplement</w:t>
      </w:r>
      <w:r w:rsidRPr="00D544B1">
        <w:rPr>
          <w:lang w:val="en-GB"/>
        </w:rPr>
        <w:t>.</w:t>
      </w:r>
    </w:p>
    <w:p w14:paraId="4B594936" w14:textId="77777777" w:rsidR="00AF3B81" w:rsidRPr="00D544B1" w:rsidRDefault="00AF3B81" w:rsidP="00AF3B81">
      <w:pPr>
        <w:spacing w:line="360" w:lineRule="auto"/>
        <w:rPr>
          <w:lang w:val="en-GB"/>
        </w:rPr>
      </w:pPr>
    </w:p>
    <w:p w14:paraId="20E5D61B" w14:textId="77777777" w:rsidR="00AF3B81" w:rsidRPr="00D544B1" w:rsidRDefault="00AF3B81" w:rsidP="00AF3B81">
      <w:pPr>
        <w:spacing w:line="360" w:lineRule="auto"/>
        <w:rPr>
          <w:i/>
        </w:rPr>
      </w:pPr>
      <w:r w:rsidRPr="00D544B1">
        <w:rPr>
          <w:i/>
        </w:rPr>
        <w:t>Plasma lipids</w:t>
      </w:r>
    </w:p>
    <w:p w14:paraId="3B5A8345" w14:textId="1FB5A75D" w:rsidR="00AF3B81" w:rsidRPr="00D544B1" w:rsidRDefault="00AF3B81" w:rsidP="00181A64">
      <w:pPr>
        <w:spacing w:line="360" w:lineRule="auto"/>
        <w:rPr>
          <w:lang w:val="en-GB"/>
        </w:rPr>
      </w:pPr>
      <w:r w:rsidRPr="00D544B1">
        <w:t>Fasting HDL</w:t>
      </w:r>
      <w:r w:rsidR="00181A64">
        <w:t xml:space="preserve"> was significantly higher </w:t>
      </w:r>
      <w:r w:rsidR="00181A64" w:rsidRPr="00181A64">
        <w:rPr>
          <w:highlight w:val="yellow"/>
        </w:rPr>
        <w:t xml:space="preserve">among </w:t>
      </w:r>
      <w:r w:rsidR="00181A64">
        <w:rPr>
          <w:highlight w:val="yellow"/>
        </w:rPr>
        <w:t>those volunteers</w:t>
      </w:r>
      <w:r w:rsidR="00181A64" w:rsidRPr="00181A64">
        <w:rPr>
          <w:highlight w:val="yellow"/>
        </w:rPr>
        <w:t xml:space="preserve"> who received</w:t>
      </w:r>
      <w:r w:rsidRPr="00181A64">
        <w:rPr>
          <w:highlight w:val="yellow"/>
        </w:rPr>
        <w:t xml:space="preserve"> XOS</w:t>
      </w:r>
      <w:r w:rsidRPr="00181A64">
        <w:t xml:space="preserve"> </w:t>
      </w:r>
      <w:r w:rsidRPr="00D544B1">
        <w:t xml:space="preserve">supplementation (p = 0.002, </w:t>
      </w:r>
      <w:r w:rsidR="00384024" w:rsidRPr="00D544B1">
        <w:rPr>
          <w:b/>
        </w:rPr>
        <w:t>Figure 1</w:t>
      </w:r>
      <w:r w:rsidRPr="00D544B1">
        <w:t xml:space="preserve">), with an associated trend for a lower total </w:t>
      </w:r>
      <w:proofErr w:type="gramStart"/>
      <w:r w:rsidRPr="00D544B1">
        <w:t>cholesterol :</w:t>
      </w:r>
      <w:proofErr w:type="gramEnd"/>
      <w:r w:rsidRPr="00D544B1">
        <w:t xml:space="preserve"> HDL cholesterol ratio (p = 0.06).  No significant changes to any other plasma lipids were observed (</w:t>
      </w:r>
      <w:r w:rsidRPr="00D544B1">
        <w:rPr>
          <w:b/>
        </w:rPr>
        <w:t>Online supplementary data</w:t>
      </w:r>
      <w:r w:rsidRPr="00D544B1">
        <w:t xml:space="preserve"> </w:t>
      </w:r>
      <w:r w:rsidRPr="00D544B1">
        <w:rPr>
          <w:b/>
        </w:rPr>
        <w:t>Table A</w:t>
      </w:r>
      <w:r w:rsidRPr="00D544B1">
        <w:t>).</w:t>
      </w:r>
    </w:p>
    <w:p w14:paraId="4185951A" w14:textId="77777777" w:rsidR="006F5433" w:rsidRPr="00D544B1" w:rsidRDefault="006F5433" w:rsidP="009D5324">
      <w:pPr>
        <w:spacing w:line="360" w:lineRule="auto"/>
        <w:rPr>
          <w:lang w:val="en-GB"/>
        </w:rPr>
      </w:pPr>
    </w:p>
    <w:p w14:paraId="3CB5E215" w14:textId="77777777" w:rsidR="006F5433" w:rsidRPr="00D544B1" w:rsidRDefault="006F5433" w:rsidP="009D5324">
      <w:pPr>
        <w:spacing w:line="360" w:lineRule="auto"/>
        <w:rPr>
          <w:i/>
          <w:lang w:val="en-GB"/>
        </w:rPr>
      </w:pPr>
      <w:r w:rsidRPr="00D544B1">
        <w:rPr>
          <w:i/>
          <w:lang w:val="en-GB"/>
        </w:rPr>
        <w:t>Immune parameters</w:t>
      </w:r>
    </w:p>
    <w:p w14:paraId="28AF1F17" w14:textId="45365F5C" w:rsidR="006F5433" w:rsidRPr="00D544B1" w:rsidRDefault="006F5433" w:rsidP="009B07AA">
      <w:pPr>
        <w:spacing w:line="360" w:lineRule="auto"/>
        <w:rPr>
          <w:lang w:val="en-GB"/>
        </w:rPr>
      </w:pPr>
      <w:r w:rsidRPr="00D544B1">
        <w:rPr>
          <w:lang w:val="en-GB"/>
        </w:rPr>
        <w:t xml:space="preserve">There were no significant </w:t>
      </w:r>
      <w:r w:rsidR="007412FD" w:rsidRPr="00D544B1">
        <w:rPr>
          <w:lang w:val="en-GB"/>
        </w:rPr>
        <w:t>supplement</w:t>
      </w:r>
      <w:r w:rsidRPr="00D544B1">
        <w:rPr>
          <w:lang w:val="en-GB"/>
        </w:rPr>
        <w:t xml:space="preserve"> effects upon </w:t>
      </w:r>
      <w:r w:rsidRPr="00D544B1">
        <w:t xml:space="preserve">measures of phagocytosis or oxidative burst, </w:t>
      </w:r>
      <w:r w:rsidR="00700963" w:rsidRPr="00D544B1">
        <w:t xml:space="preserve">or </w:t>
      </w:r>
      <w:r w:rsidRPr="00D544B1">
        <w:rPr>
          <w:lang w:val="en-GB"/>
        </w:rPr>
        <w:t>total numbers of white blood cells</w:t>
      </w:r>
      <w:r w:rsidR="00700963" w:rsidRPr="00D544B1">
        <w:rPr>
          <w:lang w:val="en-GB"/>
        </w:rPr>
        <w:t xml:space="preserve"> (data not presented)</w:t>
      </w:r>
      <w:r w:rsidR="0068107E" w:rsidRPr="00D544B1">
        <w:rPr>
          <w:lang w:val="en-GB"/>
        </w:rPr>
        <w:t xml:space="preserve">.  </w:t>
      </w:r>
      <w:r w:rsidR="00B3195E" w:rsidRPr="00D544B1">
        <w:rPr>
          <w:lang w:val="en-GB"/>
        </w:rPr>
        <w:t>Among NKT cells, XOS was associated with significantly lower expression of the cell surface markers CD16/56 (</w:t>
      </w:r>
      <w:r w:rsidR="00191A24" w:rsidRPr="00D544B1">
        <w:rPr>
          <w:lang w:val="en-GB"/>
        </w:rPr>
        <w:t xml:space="preserve">p = 0.027, </w:t>
      </w:r>
      <w:r w:rsidR="00B3195E" w:rsidRPr="00D544B1">
        <w:rPr>
          <w:b/>
          <w:lang w:val="en-GB"/>
        </w:rPr>
        <w:t xml:space="preserve">Figure </w:t>
      </w:r>
      <w:r w:rsidR="00384024" w:rsidRPr="00D544B1">
        <w:rPr>
          <w:b/>
          <w:lang w:val="en-GB"/>
        </w:rPr>
        <w:t>2</w:t>
      </w:r>
      <w:r w:rsidR="00B3195E" w:rsidRPr="00D544B1">
        <w:rPr>
          <w:b/>
          <w:lang w:val="en-GB"/>
        </w:rPr>
        <w:t>A</w:t>
      </w:r>
      <w:r w:rsidR="00B3195E" w:rsidRPr="00D544B1">
        <w:rPr>
          <w:lang w:val="en-GB"/>
        </w:rPr>
        <w:t xml:space="preserve">).  </w:t>
      </w:r>
      <w:r w:rsidR="006D6C35">
        <w:rPr>
          <w:lang w:val="en-GB"/>
        </w:rPr>
        <w:t xml:space="preserve">In B cells, XOS </w:t>
      </w:r>
      <w:r w:rsidR="009B07AA" w:rsidRPr="009B07AA">
        <w:rPr>
          <w:highlight w:val="yellow"/>
          <w:lang w:val="en-GB"/>
        </w:rPr>
        <w:t>and</w:t>
      </w:r>
      <w:r w:rsidR="006D6C35">
        <w:rPr>
          <w:lang w:val="en-GB"/>
        </w:rPr>
        <w:t xml:space="preserve"> </w:t>
      </w:r>
      <w:r w:rsidR="009B07AA">
        <w:rPr>
          <w:lang w:val="en-GB"/>
        </w:rPr>
        <w:t xml:space="preserve">Bi-07 </w:t>
      </w:r>
      <w:r w:rsidR="009B07AA" w:rsidRPr="009B07AA">
        <w:rPr>
          <w:highlight w:val="yellow"/>
          <w:lang w:val="en-GB"/>
        </w:rPr>
        <w:t>were</w:t>
      </w:r>
      <w:r w:rsidR="00896EA1" w:rsidRPr="00D544B1">
        <w:rPr>
          <w:lang w:val="en-GB"/>
        </w:rPr>
        <w:t xml:space="preserve"> associated with </w:t>
      </w:r>
      <w:r w:rsidR="00B3195E" w:rsidRPr="00D544B1">
        <w:rPr>
          <w:lang w:val="en-GB"/>
        </w:rPr>
        <w:t>lower</w:t>
      </w:r>
      <w:r w:rsidR="00896EA1" w:rsidRPr="00D544B1">
        <w:rPr>
          <w:lang w:val="en-GB"/>
        </w:rPr>
        <w:t xml:space="preserve"> CD19 expression on B cells</w:t>
      </w:r>
      <w:r w:rsidR="00467907" w:rsidRPr="00D544B1">
        <w:rPr>
          <w:lang w:val="en-GB"/>
        </w:rPr>
        <w:t>, which may be indicative of changes to B cell subsets</w:t>
      </w:r>
      <w:r w:rsidR="00700963" w:rsidRPr="00D544B1">
        <w:rPr>
          <w:lang w:val="en-GB"/>
        </w:rPr>
        <w:t xml:space="preserve"> (</w:t>
      </w:r>
      <w:r w:rsidR="009B07AA" w:rsidRPr="009B07AA">
        <w:rPr>
          <w:highlight w:val="yellow"/>
          <w:lang w:val="en-GB"/>
        </w:rPr>
        <w:t>XOS * Bi-07,</w:t>
      </w:r>
      <w:r w:rsidR="009B07AA">
        <w:rPr>
          <w:lang w:val="en-GB"/>
        </w:rPr>
        <w:t xml:space="preserve"> </w:t>
      </w:r>
      <w:r w:rsidR="00191A24" w:rsidRPr="00D544B1">
        <w:rPr>
          <w:lang w:val="en-GB"/>
        </w:rPr>
        <w:t xml:space="preserve">p = 0.009, </w:t>
      </w:r>
      <w:r w:rsidR="00700963" w:rsidRPr="00D544B1">
        <w:rPr>
          <w:b/>
          <w:lang w:val="en-GB"/>
        </w:rPr>
        <w:t xml:space="preserve">Figure </w:t>
      </w:r>
      <w:r w:rsidR="00384024" w:rsidRPr="00D544B1">
        <w:rPr>
          <w:b/>
          <w:lang w:val="en-GB"/>
        </w:rPr>
        <w:t>2</w:t>
      </w:r>
      <w:r w:rsidR="00B3195E" w:rsidRPr="00D544B1">
        <w:rPr>
          <w:b/>
          <w:lang w:val="en-GB"/>
        </w:rPr>
        <w:t>B</w:t>
      </w:r>
      <w:r w:rsidR="00700963" w:rsidRPr="00D544B1">
        <w:rPr>
          <w:lang w:val="en-GB"/>
        </w:rPr>
        <w:t>)</w:t>
      </w:r>
      <w:r w:rsidR="00896EA1" w:rsidRPr="00D544B1">
        <w:rPr>
          <w:lang w:val="en-GB"/>
        </w:rPr>
        <w:t xml:space="preserve">.  </w:t>
      </w:r>
      <w:r w:rsidR="00171779" w:rsidRPr="00D544B1">
        <w:rPr>
          <w:lang w:val="en-GB"/>
        </w:rPr>
        <w:t>No other significant changes to peripheral blood mononuclear cell phenotypes were observed (</w:t>
      </w:r>
      <w:r w:rsidR="00171779" w:rsidRPr="00D544B1">
        <w:rPr>
          <w:b/>
          <w:lang w:val="en-GB"/>
        </w:rPr>
        <w:t>Online supplementary data Table B</w:t>
      </w:r>
      <w:r w:rsidR="00171779" w:rsidRPr="00D544B1">
        <w:rPr>
          <w:lang w:val="en-GB"/>
        </w:rPr>
        <w:t>), though t</w:t>
      </w:r>
      <w:r w:rsidR="00B3195E" w:rsidRPr="00D544B1">
        <w:rPr>
          <w:lang w:val="en-GB"/>
        </w:rPr>
        <w:t xml:space="preserve">here was a strong trend for </w:t>
      </w:r>
      <w:r w:rsidR="009B07AA" w:rsidRPr="009B07AA">
        <w:rPr>
          <w:highlight w:val="yellow"/>
          <w:lang w:val="en-GB"/>
        </w:rPr>
        <w:t>a</w:t>
      </w:r>
      <w:r w:rsidR="009B07AA">
        <w:rPr>
          <w:lang w:val="en-GB"/>
        </w:rPr>
        <w:t xml:space="preserve"> XOS </w:t>
      </w:r>
      <w:r w:rsidR="006D6C35" w:rsidRPr="006D6C35">
        <w:rPr>
          <w:highlight w:val="yellow"/>
          <w:lang w:val="en-GB"/>
        </w:rPr>
        <w:t>*</w:t>
      </w:r>
      <w:r w:rsidR="009B07AA">
        <w:rPr>
          <w:lang w:val="en-GB"/>
        </w:rPr>
        <w:t xml:space="preserve"> </w:t>
      </w:r>
      <w:r w:rsidR="00896EA1" w:rsidRPr="00D544B1">
        <w:rPr>
          <w:lang w:val="en-GB"/>
        </w:rPr>
        <w:t xml:space="preserve">Bi-07 </w:t>
      </w:r>
      <w:r w:rsidR="009B07AA" w:rsidRPr="009B07AA">
        <w:rPr>
          <w:highlight w:val="yellow"/>
          <w:lang w:val="en-GB"/>
        </w:rPr>
        <w:t>interaction on</w:t>
      </w:r>
      <w:r w:rsidR="009B07AA">
        <w:rPr>
          <w:lang w:val="en-GB"/>
        </w:rPr>
        <w:t xml:space="preserve"> </w:t>
      </w:r>
      <w:r w:rsidR="00896EA1" w:rsidRPr="00D544B1">
        <w:rPr>
          <w:lang w:val="en-GB"/>
        </w:rPr>
        <w:t>expression of CD3 upon T cells</w:t>
      </w:r>
      <w:r w:rsidR="00B3195E" w:rsidRPr="00D544B1">
        <w:rPr>
          <w:lang w:val="en-GB"/>
        </w:rPr>
        <w:t xml:space="preserve"> (p = 0.050)</w:t>
      </w:r>
      <w:r w:rsidR="00467907" w:rsidRPr="00D544B1">
        <w:rPr>
          <w:lang w:val="en-GB"/>
        </w:rPr>
        <w:t xml:space="preserve">.  A lower </w:t>
      </w:r>
      <w:r w:rsidR="00896EA1" w:rsidRPr="00D544B1">
        <w:rPr>
          <w:lang w:val="en-GB"/>
        </w:rPr>
        <w:t xml:space="preserve">expression of CD3 </w:t>
      </w:r>
      <w:r w:rsidR="00F66AB2" w:rsidRPr="00D544B1">
        <w:rPr>
          <w:lang w:val="en-GB"/>
        </w:rPr>
        <w:t>reduce</w:t>
      </w:r>
      <w:r w:rsidR="00467907" w:rsidRPr="00D544B1">
        <w:rPr>
          <w:lang w:val="en-GB"/>
        </w:rPr>
        <w:t>s</w:t>
      </w:r>
      <w:r w:rsidR="00F66AB2" w:rsidRPr="00D544B1">
        <w:rPr>
          <w:lang w:val="en-GB"/>
        </w:rPr>
        <w:t xml:space="preserve"> the potential for T cell activation, </w:t>
      </w:r>
      <w:r w:rsidR="001C2C41" w:rsidRPr="00D544B1">
        <w:rPr>
          <w:lang w:val="en-GB"/>
        </w:rPr>
        <w:t>but is also</w:t>
      </w:r>
      <w:r w:rsidR="00467907" w:rsidRPr="00D544B1">
        <w:rPr>
          <w:lang w:val="en-GB"/>
        </w:rPr>
        <w:t xml:space="preserve"> a normal response to antigen-induced T cell activation.  </w:t>
      </w:r>
      <w:r w:rsidR="00B3195E" w:rsidRPr="00D544B1">
        <w:rPr>
          <w:lang w:val="en-GB"/>
        </w:rPr>
        <w:t>T</w:t>
      </w:r>
      <w:r w:rsidR="0068107E" w:rsidRPr="00D544B1">
        <w:rPr>
          <w:lang w:val="en-GB"/>
        </w:rPr>
        <w:t xml:space="preserve">here were no significant </w:t>
      </w:r>
      <w:r w:rsidR="007412FD" w:rsidRPr="00D544B1">
        <w:rPr>
          <w:lang w:val="en-GB"/>
        </w:rPr>
        <w:t>supplement</w:t>
      </w:r>
      <w:r w:rsidR="0068107E" w:rsidRPr="00D544B1">
        <w:rPr>
          <w:lang w:val="en-GB"/>
        </w:rPr>
        <w:t xml:space="preserve"> effects </w:t>
      </w:r>
      <w:r w:rsidR="00467907" w:rsidRPr="00D544B1">
        <w:rPr>
          <w:lang w:val="en-GB"/>
        </w:rPr>
        <w:t xml:space="preserve">observed </w:t>
      </w:r>
      <w:r w:rsidR="0068107E" w:rsidRPr="00D544B1">
        <w:rPr>
          <w:lang w:val="en-GB"/>
        </w:rPr>
        <w:t>upon exp</w:t>
      </w:r>
      <w:r w:rsidR="00242077" w:rsidRPr="00D544B1">
        <w:rPr>
          <w:lang w:val="en-GB"/>
        </w:rPr>
        <w:t>ression of the activation marker CD69 on T cells</w:t>
      </w:r>
      <w:r w:rsidRPr="00D544B1">
        <w:rPr>
          <w:lang w:val="en-GB"/>
        </w:rPr>
        <w:t xml:space="preserve"> </w:t>
      </w:r>
      <w:r w:rsidR="00467907" w:rsidRPr="00D544B1">
        <w:rPr>
          <w:lang w:val="en-GB"/>
        </w:rPr>
        <w:t xml:space="preserve">after culture with the mitogen </w:t>
      </w:r>
      <w:proofErr w:type="spellStart"/>
      <w:r w:rsidR="00467907" w:rsidRPr="00D544B1">
        <w:rPr>
          <w:lang w:val="en-GB"/>
        </w:rPr>
        <w:t>ConA</w:t>
      </w:r>
      <w:proofErr w:type="spellEnd"/>
      <w:r w:rsidR="00467907" w:rsidRPr="00D544B1">
        <w:rPr>
          <w:lang w:val="en-GB"/>
        </w:rPr>
        <w:t xml:space="preserve"> </w:t>
      </w:r>
      <w:r w:rsidRPr="00D544B1">
        <w:rPr>
          <w:lang w:val="en-GB"/>
        </w:rPr>
        <w:t>(</w:t>
      </w:r>
      <w:r w:rsidRPr="00D544B1">
        <w:t>data not presented</w:t>
      </w:r>
      <w:r w:rsidRPr="00D544B1">
        <w:rPr>
          <w:lang w:val="en-GB"/>
        </w:rPr>
        <w:t xml:space="preserve">).  </w:t>
      </w:r>
    </w:p>
    <w:p w14:paraId="53754CB3" w14:textId="77777777" w:rsidR="00FE2993" w:rsidRPr="00D544B1" w:rsidRDefault="00FE2993" w:rsidP="00FE2993">
      <w:pPr>
        <w:spacing w:line="360" w:lineRule="auto"/>
        <w:rPr>
          <w:lang w:val="en-GB"/>
        </w:rPr>
      </w:pPr>
    </w:p>
    <w:p w14:paraId="37789665" w14:textId="04B4EF99" w:rsidR="00FE2993" w:rsidRPr="00D544B1" w:rsidRDefault="00FE2993" w:rsidP="00FE2993">
      <w:pPr>
        <w:spacing w:line="360" w:lineRule="auto"/>
        <w:rPr>
          <w:lang w:val="en-GB"/>
        </w:rPr>
      </w:pPr>
      <w:r w:rsidRPr="00D544B1">
        <w:rPr>
          <w:lang w:val="en-GB"/>
        </w:rPr>
        <w:t xml:space="preserve">Supplementation with Bi-07 significantly lowered the IgA content of saliva (p = 0.04, </w:t>
      </w:r>
      <w:r w:rsidRPr="00D544B1">
        <w:rPr>
          <w:b/>
          <w:lang w:val="en-GB"/>
        </w:rPr>
        <w:t xml:space="preserve">Figure </w:t>
      </w:r>
      <w:r w:rsidR="00384024" w:rsidRPr="00D544B1">
        <w:rPr>
          <w:b/>
          <w:lang w:val="en-GB"/>
        </w:rPr>
        <w:t>3</w:t>
      </w:r>
      <w:r w:rsidRPr="00D544B1">
        <w:rPr>
          <w:lang w:val="en-GB"/>
        </w:rPr>
        <w:t>).  Faecal IgA content was not significantly altered by supplement use (</w:t>
      </w:r>
      <w:r w:rsidR="00171779" w:rsidRPr="00D544B1">
        <w:rPr>
          <w:b/>
          <w:lang w:val="en-GB"/>
        </w:rPr>
        <w:t>Table 2</w:t>
      </w:r>
      <w:r w:rsidRPr="00D544B1">
        <w:rPr>
          <w:lang w:val="en-GB"/>
        </w:rPr>
        <w:t>).</w:t>
      </w:r>
    </w:p>
    <w:p w14:paraId="61487890" w14:textId="77777777" w:rsidR="006F5433" w:rsidRPr="00D544B1" w:rsidRDefault="006F5433" w:rsidP="009D5324">
      <w:pPr>
        <w:spacing w:line="360" w:lineRule="auto"/>
        <w:rPr>
          <w:lang w:val="en-GB"/>
        </w:rPr>
      </w:pPr>
    </w:p>
    <w:p w14:paraId="1B1004C6" w14:textId="289EB26F" w:rsidR="00FE2993" w:rsidRPr="00D544B1" w:rsidRDefault="003D2480" w:rsidP="009D5324">
      <w:pPr>
        <w:spacing w:line="360" w:lineRule="auto"/>
        <w:rPr>
          <w:lang w:val="en-GB"/>
        </w:rPr>
      </w:pPr>
      <w:r w:rsidRPr="00D544B1">
        <w:rPr>
          <w:lang w:val="en-GB"/>
        </w:rPr>
        <w:t xml:space="preserve">There were significant effects of supplements upon cytokine secretion of whole blood cultured </w:t>
      </w:r>
      <w:r w:rsidRPr="00D544B1">
        <w:rPr>
          <w:i/>
          <w:lang w:val="en-GB"/>
        </w:rPr>
        <w:t>ex vivo</w:t>
      </w:r>
      <w:r w:rsidRPr="00D544B1">
        <w:rPr>
          <w:lang w:val="en-GB"/>
        </w:rPr>
        <w:t xml:space="preserve"> with LPS.  </w:t>
      </w:r>
      <w:r w:rsidR="007412FD" w:rsidRPr="00D544B1">
        <w:rPr>
          <w:lang w:val="en-GB"/>
        </w:rPr>
        <w:t>Supplementation</w:t>
      </w:r>
      <w:r w:rsidR="00242077" w:rsidRPr="00D544B1">
        <w:rPr>
          <w:lang w:val="en-GB"/>
        </w:rPr>
        <w:t xml:space="preserve"> with B</w:t>
      </w:r>
      <w:r w:rsidR="00E45453" w:rsidRPr="00D544B1">
        <w:rPr>
          <w:lang w:val="en-GB"/>
        </w:rPr>
        <w:t>i-07</w:t>
      </w:r>
      <w:r w:rsidR="004C799D" w:rsidRPr="00D544B1">
        <w:rPr>
          <w:lang w:val="en-GB"/>
        </w:rPr>
        <w:t xml:space="preserve"> </w:t>
      </w:r>
      <w:r w:rsidRPr="00D544B1">
        <w:rPr>
          <w:lang w:val="en-GB"/>
        </w:rPr>
        <w:t>was associated with</w:t>
      </w:r>
      <w:r w:rsidR="00242077" w:rsidRPr="00D544B1">
        <w:rPr>
          <w:lang w:val="en-GB"/>
        </w:rPr>
        <w:t xml:space="preserve"> </w:t>
      </w:r>
      <w:r w:rsidRPr="00D544B1">
        <w:rPr>
          <w:lang w:val="en-GB"/>
        </w:rPr>
        <w:t>low</w:t>
      </w:r>
      <w:r w:rsidR="00242077" w:rsidRPr="00D544B1">
        <w:rPr>
          <w:lang w:val="en-GB"/>
        </w:rPr>
        <w:t xml:space="preserve"> IL-4 </w:t>
      </w:r>
      <w:r w:rsidRPr="00D544B1">
        <w:rPr>
          <w:lang w:val="en-GB"/>
        </w:rPr>
        <w:t>production</w:t>
      </w:r>
      <w:r w:rsidR="00242077" w:rsidRPr="00D544B1">
        <w:rPr>
          <w:lang w:val="en-GB"/>
        </w:rPr>
        <w:t xml:space="preserve"> </w:t>
      </w:r>
      <w:r w:rsidR="0068107E" w:rsidRPr="00D544B1">
        <w:rPr>
          <w:lang w:val="en-GB"/>
        </w:rPr>
        <w:t>(</w:t>
      </w:r>
      <w:r w:rsidR="00121DEA" w:rsidRPr="00D544B1">
        <w:rPr>
          <w:lang w:val="en-GB"/>
        </w:rPr>
        <w:t xml:space="preserve">Figure 4A, </w:t>
      </w:r>
      <w:r w:rsidR="0068107E" w:rsidRPr="00D544B1">
        <w:rPr>
          <w:lang w:val="en-GB"/>
        </w:rPr>
        <w:t>p = 0.03</w:t>
      </w:r>
      <w:r w:rsidRPr="00D544B1">
        <w:rPr>
          <w:lang w:val="en-GB"/>
        </w:rPr>
        <w:t>5</w:t>
      </w:r>
      <w:r w:rsidR="00242077" w:rsidRPr="00D544B1">
        <w:rPr>
          <w:lang w:val="en-GB"/>
        </w:rPr>
        <w:t>)</w:t>
      </w:r>
      <w:r w:rsidRPr="00D544B1">
        <w:rPr>
          <w:lang w:val="en-GB"/>
        </w:rPr>
        <w:t xml:space="preserve"> and hi</w:t>
      </w:r>
      <w:r w:rsidR="00384024" w:rsidRPr="00D544B1">
        <w:rPr>
          <w:lang w:val="en-GB"/>
        </w:rPr>
        <w:t>gher IL-6 production (</w:t>
      </w:r>
      <w:r w:rsidR="00121DEA" w:rsidRPr="00D544B1">
        <w:rPr>
          <w:lang w:val="en-GB"/>
        </w:rPr>
        <w:t xml:space="preserve">Figure 4B, </w:t>
      </w:r>
      <w:r w:rsidR="00384024" w:rsidRPr="00D544B1">
        <w:rPr>
          <w:lang w:val="en-GB"/>
        </w:rPr>
        <w:t>p = 0.009</w:t>
      </w:r>
      <w:r w:rsidRPr="00D544B1">
        <w:rPr>
          <w:lang w:val="en-GB"/>
        </w:rPr>
        <w:t>), while XOS was associated with lo</w:t>
      </w:r>
      <w:r w:rsidR="00384024" w:rsidRPr="00D544B1">
        <w:rPr>
          <w:lang w:val="en-GB"/>
        </w:rPr>
        <w:t>wer IL-10 production (</w:t>
      </w:r>
      <w:r w:rsidR="00121DEA" w:rsidRPr="00D544B1">
        <w:rPr>
          <w:lang w:val="en-GB"/>
        </w:rPr>
        <w:t xml:space="preserve">Figure 4C, </w:t>
      </w:r>
      <w:r w:rsidR="00384024" w:rsidRPr="00D544B1">
        <w:rPr>
          <w:lang w:val="en-GB"/>
        </w:rPr>
        <w:t>p = 0.049</w:t>
      </w:r>
      <w:r w:rsidRPr="00D544B1">
        <w:rPr>
          <w:lang w:val="en-GB"/>
        </w:rPr>
        <w:t>)</w:t>
      </w:r>
      <w:r w:rsidR="00700963" w:rsidRPr="00D544B1">
        <w:rPr>
          <w:lang w:val="en-GB"/>
        </w:rPr>
        <w:t>.</w:t>
      </w:r>
      <w:r w:rsidR="00242077" w:rsidRPr="00D544B1">
        <w:rPr>
          <w:lang w:val="en-GB"/>
        </w:rPr>
        <w:t xml:space="preserve"> </w:t>
      </w:r>
      <w:r w:rsidR="006F5433" w:rsidRPr="00D544B1">
        <w:rPr>
          <w:lang w:val="en-GB"/>
        </w:rPr>
        <w:t xml:space="preserve"> </w:t>
      </w:r>
      <w:r w:rsidR="00171779" w:rsidRPr="00D544B1">
        <w:rPr>
          <w:lang w:val="en-GB"/>
        </w:rPr>
        <w:t>No significant supplement effects were observed upon the other cytokines assessed (</w:t>
      </w:r>
      <w:r w:rsidR="00171779" w:rsidRPr="00D544B1">
        <w:rPr>
          <w:b/>
          <w:lang w:val="en-GB"/>
        </w:rPr>
        <w:t>Online supplementary data C</w:t>
      </w:r>
      <w:r w:rsidR="00171779" w:rsidRPr="00D544B1">
        <w:rPr>
          <w:lang w:val="en-GB"/>
        </w:rPr>
        <w:t>).</w:t>
      </w:r>
    </w:p>
    <w:p w14:paraId="02C1FA28" w14:textId="77777777" w:rsidR="006F5433" w:rsidRPr="00D544B1" w:rsidRDefault="006F5433" w:rsidP="009D5324">
      <w:pPr>
        <w:spacing w:line="360" w:lineRule="auto"/>
        <w:rPr>
          <w:b/>
          <w:lang w:val="en-GB"/>
        </w:rPr>
      </w:pPr>
    </w:p>
    <w:p w14:paraId="66A67A57" w14:textId="77777777" w:rsidR="006F5433" w:rsidRPr="00D544B1" w:rsidRDefault="006F5433" w:rsidP="009D5324">
      <w:pPr>
        <w:spacing w:line="360" w:lineRule="auto"/>
        <w:rPr>
          <w:b/>
          <w:lang w:val="en-GB"/>
        </w:rPr>
      </w:pPr>
      <w:r w:rsidRPr="00D544B1">
        <w:rPr>
          <w:b/>
          <w:lang w:val="en-GB"/>
        </w:rPr>
        <w:lastRenderedPageBreak/>
        <w:t>Discussion</w:t>
      </w:r>
    </w:p>
    <w:p w14:paraId="1BB04316" w14:textId="5E1A3AAB" w:rsidR="006F5433" w:rsidRPr="00D544B1" w:rsidRDefault="006F5433" w:rsidP="009D5324">
      <w:pPr>
        <w:spacing w:line="360" w:lineRule="auto"/>
        <w:rPr>
          <w:lang w:val="en-GB"/>
        </w:rPr>
      </w:pPr>
      <w:r w:rsidRPr="00D544B1">
        <w:rPr>
          <w:lang w:val="en-GB"/>
        </w:rPr>
        <w:t>This placebo-controlled crossover study investigated the acceptability and efficacy of XOS supplementation in a European-based population.  XOS provided at 8g/day for a 3 week period was well tolerated by healthy adults, with no significant effects upon reported sympt</w:t>
      </w:r>
      <w:r w:rsidR="00700963" w:rsidRPr="00D544B1">
        <w:rPr>
          <w:lang w:val="en-GB"/>
        </w:rPr>
        <w:t>o</w:t>
      </w:r>
      <w:r w:rsidR="00024DC5" w:rsidRPr="00D544B1">
        <w:rPr>
          <w:lang w:val="en-GB"/>
        </w:rPr>
        <w:t xml:space="preserve">ms of abdominal pain, bloating or </w:t>
      </w:r>
      <w:r w:rsidRPr="00D544B1">
        <w:rPr>
          <w:lang w:val="en-GB"/>
        </w:rPr>
        <w:t xml:space="preserve">flatulence.  XOS </w:t>
      </w:r>
      <w:r w:rsidR="001A2C31" w:rsidRPr="00D544B1">
        <w:rPr>
          <w:lang w:val="en-GB"/>
        </w:rPr>
        <w:t xml:space="preserve">significantly </w:t>
      </w:r>
      <w:r w:rsidRPr="00D544B1">
        <w:rPr>
          <w:lang w:val="en-GB"/>
        </w:rPr>
        <w:t xml:space="preserve">increased self-reported </w:t>
      </w:r>
      <w:r w:rsidR="00C831F4" w:rsidRPr="00C831F4">
        <w:rPr>
          <w:highlight w:val="yellow"/>
          <w:lang w:val="en-GB"/>
        </w:rPr>
        <w:t>vitality</w:t>
      </w:r>
      <w:r w:rsidRPr="00D544B1">
        <w:rPr>
          <w:lang w:val="en-GB"/>
        </w:rPr>
        <w:t xml:space="preserve"> </w:t>
      </w:r>
      <w:r w:rsidR="000F7E58" w:rsidRPr="00D544B1">
        <w:rPr>
          <w:lang w:val="en-GB"/>
        </w:rPr>
        <w:t xml:space="preserve">and happiness </w:t>
      </w:r>
      <w:r w:rsidRPr="00D544B1">
        <w:rPr>
          <w:lang w:val="en-GB"/>
        </w:rPr>
        <w:t xml:space="preserve">scores, </w:t>
      </w:r>
      <w:r w:rsidR="001A2C31" w:rsidRPr="00D544B1">
        <w:rPr>
          <w:lang w:val="en-GB"/>
        </w:rPr>
        <w:t>and t</w:t>
      </w:r>
      <w:r w:rsidRPr="00D544B1">
        <w:rPr>
          <w:lang w:val="en-GB"/>
        </w:rPr>
        <w:t xml:space="preserve">he </w:t>
      </w:r>
      <w:proofErr w:type="spellStart"/>
      <w:r w:rsidRPr="00D544B1">
        <w:rPr>
          <w:lang w:val="en-GB"/>
        </w:rPr>
        <w:t>synbiotic</w:t>
      </w:r>
      <w:proofErr w:type="spellEnd"/>
      <w:r w:rsidRPr="00D544B1">
        <w:rPr>
          <w:lang w:val="en-GB"/>
        </w:rPr>
        <w:t xml:space="preserve"> combination of XOS + Bi-07 was associated with </w:t>
      </w:r>
      <w:r w:rsidR="001A2C31" w:rsidRPr="00D544B1">
        <w:rPr>
          <w:lang w:val="en-GB"/>
        </w:rPr>
        <w:t>significantly lower</w:t>
      </w:r>
      <w:r w:rsidRPr="00D544B1">
        <w:rPr>
          <w:lang w:val="en-GB"/>
        </w:rPr>
        <w:t xml:space="preserve"> use of analgesi</w:t>
      </w:r>
      <w:r w:rsidR="001A2C31" w:rsidRPr="00D544B1">
        <w:rPr>
          <w:lang w:val="en-GB"/>
        </w:rPr>
        <w:t xml:space="preserve">cs during the </w:t>
      </w:r>
      <w:r w:rsidR="007412FD" w:rsidRPr="00D544B1">
        <w:rPr>
          <w:lang w:val="en-GB"/>
        </w:rPr>
        <w:t>supplementary</w:t>
      </w:r>
      <w:r w:rsidR="001A2C31" w:rsidRPr="00D544B1">
        <w:rPr>
          <w:lang w:val="en-GB"/>
        </w:rPr>
        <w:t xml:space="preserve"> period</w:t>
      </w:r>
      <w:r w:rsidRPr="00D544B1">
        <w:rPr>
          <w:lang w:val="en-GB"/>
        </w:rPr>
        <w:t xml:space="preserve">.  It may be advantageous to provide XOS as a </w:t>
      </w:r>
      <w:proofErr w:type="spellStart"/>
      <w:r w:rsidRPr="00D544B1">
        <w:rPr>
          <w:lang w:val="en-GB"/>
        </w:rPr>
        <w:t>synbiotic</w:t>
      </w:r>
      <w:proofErr w:type="spellEnd"/>
      <w:r w:rsidRPr="00D544B1">
        <w:rPr>
          <w:lang w:val="en-GB"/>
        </w:rPr>
        <w:t xml:space="preserve"> with Bi-07</w:t>
      </w:r>
      <w:r w:rsidR="00592F2D" w:rsidRPr="00D544B1">
        <w:rPr>
          <w:lang w:val="en-GB"/>
        </w:rPr>
        <w:t xml:space="preserve">, in order to simultaneously confer the benefits observed with Bi-07 supplementation, while optimising product acceptability, </w:t>
      </w:r>
      <w:r w:rsidR="000542E3" w:rsidRPr="00D544B1">
        <w:rPr>
          <w:lang w:val="en-GB"/>
        </w:rPr>
        <w:t>as solubility in particular was</w:t>
      </w:r>
      <w:r w:rsidR="00592F2D" w:rsidRPr="00D544B1">
        <w:rPr>
          <w:lang w:val="en-GB"/>
        </w:rPr>
        <w:t xml:space="preserve"> poor when Bi-07 was provided alone</w:t>
      </w:r>
      <w:r w:rsidRPr="00D544B1">
        <w:rPr>
          <w:lang w:val="en-GB"/>
        </w:rPr>
        <w:t>.</w:t>
      </w:r>
      <w:r w:rsidR="00592F2D" w:rsidRPr="00D544B1">
        <w:rPr>
          <w:lang w:val="en-GB"/>
        </w:rPr>
        <w:t xml:space="preserve">  This </w:t>
      </w:r>
      <w:proofErr w:type="spellStart"/>
      <w:r w:rsidR="00592F2D" w:rsidRPr="00D544B1">
        <w:rPr>
          <w:lang w:val="en-GB"/>
        </w:rPr>
        <w:t>synbiotic</w:t>
      </w:r>
      <w:proofErr w:type="spellEnd"/>
      <w:r w:rsidR="00592F2D" w:rsidRPr="00D544B1">
        <w:rPr>
          <w:lang w:val="en-GB"/>
        </w:rPr>
        <w:t xml:space="preserve"> preparation is therefore </w:t>
      </w:r>
      <w:r w:rsidR="000542E3" w:rsidRPr="00D544B1">
        <w:rPr>
          <w:lang w:val="en-GB"/>
        </w:rPr>
        <w:t>recommended due to</w:t>
      </w:r>
      <w:r w:rsidR="00592F2D" w:rsidRPr="00D544B1">
        <w:rPr>
          <w:lang w:val="en-GB"/>
        </w:rPr>
        <w:t xml:space="preserve"> additive rather than specific synergistic effects.</w:t>
      </w:r>
    </w:p>
    <w:p w14:paraId="540A678D" w14:textId="77777777" w:rsidR="006F5433" w:rsidRPr="00D544B1" w:rsidRDefault="006F5433" w:rsidP="009D5324">
      <w:pPr>
        <w:spacing w:line="360" w:lineRule="auto"/>
        <w:rPr>
          <w:lang w:val="en-GB"/>
        </w:rPr>
      </w:pPr>
    </w:p>
    <w:p w14:paraId="2E336DC8" w14:textId="65A171BC" w:rsidR="006F5433" w:rsidRPr="00D544B1" w:rsidRDefault="006F5433" w:rsidP="009D5324">
      <w:pPr>
        <w:spacing w:line="360" w:lineRule="auto"/>
        <w:rPr>
          <w:lang w:val="en-GB"/>
        </w:rPr>
      </w:pPr>
      <w:r w:rsidRPr="00D544B1">
        <w:rPr>
          <w:lang w:val="en-GB"/>
        </w:rPr>
        <w:t xml:space="preserve">XOS </w:t>
      </w:r>
      <w:r w:rsidR="007412FD" w:rsidRPr="00D544B1">
        <w:rPr>
          <w:lang w:val="en-GB"/>
        </w:rPr>
        <w:t>supplement</w:t>
      </w:r>
      <w:r w:rsidRPr="00D544B1">
        <w:rPr>
          <w:lang w:val="en-GB"/>
        </w:rPr>
        <w:t xml:space="preserve"> resulte</w:t>
      </w:r>
      <w:r w:rsidR="00AC7AD9" w:rsidRPr="00D544B1">
        <w:rPr>
          <w:lang w:val="en-GB"/>
        </w:rPr>
        <w:t>d i</w:t>
      </w:r>
      <w:r w:rsidRPr="00D544B1">
        <w:rPr>
          <w:lang w:val="en-GB"/>
        </w:rPr>
        <w:t>n modest</w:t>
      </w:r>
      <w:r w:rsidR="00AC7AD9" w:rsidRPr="00D544B1">
        <w:rPr>
          <w:lang w:val="en-GB"/>
        </w:rPr>
        <w:t>,</w:t>
      </w:r>
      <w:r w:rsidRPr="00D544B1">
        <w:rPr>
          <w:lang w:val="en-GB"/>
        </w:rPr>
        <w:t xml:space="preserve"> but significant</w:t>
      </w:r>
      <w:r w:rsidR="00AC7AD9" w:rsidRPr="00D544B1">
        <w:rPr>
          <w:lang w:val="en-GB"/>
        </w:rPr>
        <w:t>,</w:t>
      </w:r>
      <w:r w:rsidRPr="00D544B1">
        <w:rPr>
          <w:lang w:val="en-GB"/>
        </w:rPr>
        <w:t xml:space="preserve"> increases in the </w:t>
      </w:r>
      <w:proofErr w:type="spellStart"/>
      <w:r w:rsidRPr="00D544B1">
        <w:rPr>
          <w:lang w:val="en-GB"/>
        </w:rPr>
        <w:t>bifidobacterial</w:t>
      </w:r>
      <w:proofErr w:type="spellEnd"/>
      <w:r w:rsidRPr="00D544B1">
        <w:rPr>
          <w:lang w:val="en-GB"/>
        </w:rPr>
        <w:t xml:space="preserve"> counts in faecal samples when provided as either a prebiotic or </w:t>
      </w:r>
      <w:proofErr w:type="spellStart"/>
      <w:r w:rsidRPr="00D544B1">
        <w:rPr>
          <w:lang w:val="en-GB"/>
        </w:rPr>
        <w:t>synbiotic</w:t>
      </w:r>
      <w:proofErr w:type="spellEnd"/>
      <w:r w:rsidRPr="00D544B1">
        <w:rPr>
          <w:lang w:val="en-GB"/>
        </w:rPr>
        <w:t xml:space="preserve">, confirming the observations reported in studies of Japanese volunteers </w:t>
      </w:r>
      <w:r w:rsidRPr="00D544B1">
        <w:rPr>
          <w:noProof/>
          <w:lang w:val="en-GB"/>
        </w:rPr>
        <w:t>(16, 17)</w:t>
      </w:r>
      <w:r w:rsidRPr="00D544B1">
        <w:rPr>
          <w:lang w:val="en-GB"/>
        </w:rPr>
        <w:t xml:space="preserve">.  </w:t>
      </w:r>
      <w:r w:rsidR="000E1CD2" w:rsidRPr="00D544B1">
        <w:rPr>
          <w:lang w:val="en-GB"/>
        </w:rPr>
        <w:t xml:space="preserve">An increased </w:t>
      </w:r>
      <w:proofErr w:type="spellStart"/>
      <w:r w:rsidR="000E1CD2" w:rsidRPr="00D544B1">
        <w:rPr>
          <w:lang w:val="en-GB"/>
        </w:rPr>
        <w:t>bifidobacterial</w:t>
      </w:r>
      <w:proofErr w:type="spellEnd"/>
      <w:r w:rsidR="000E1CD2" w:rsidRPr="00D544B1">
        <w:rPr>
          <w:lang w:val="en-GB"/>
        </w:rPr>
        <w:t xml:space="preserve"> content of faeces may improve colonic health, by competing with potential pathogenic organisms and/or interacting with gut-associated lymphoid tissue </w:t>
      </w:r>
      <w:r w:rsidR="000E1CD2" w:rsidRPr="00D544B1">
        <w:rPr>
          <w:noProof/>
          <w:lang w:val="en-GB"/>
        </w:rPr>
        <w:t>(</w:t>
      </w:r>
      <w:r w:rsidR="00140327" w:rsidRPr="00D544B1">
        <w:rPr>
          <w:noProof/>
          <w:lang w:val="en-GB"/>
        </w:rPr>
        <w:t>23</w:t>
      </w:r>
      <w:r w:rsidR="000E1CD2" w:rsidRPr="00D544B1">
        <w:rPr>
          <w:noProof/>
          <w:lang w:val="en-GB"/>
        </w:rPr>
        <w:t>)</w:t>
      </w:r>
      <w:r w:rsidR="000E1CD2" w:rsidRPr="00D544B1">
        <w:rPr>
          <w:lang w:val="en-GB"/>
        </w:rPr>
        <w:t xml:space="preserve">.  </w:t>
      </w:r>
      <w:r w:rsidR="00DB520B" w:rsidRPr="00D544B1">
        <w:rPr>
          <w:lang w:val="en-GB"/>
        </w:rPr>
        <w:t xml:space="preserve">Data does not support an additive or synergistic effect of XOS + Bi-07 on the gut </w:t>
      </w:r>
      <w:proofErr w:type="spellStart"/>
      <w:r w:rsidR="00DB520B" w:rsidRPr="00D544B1">
        <w:rPr>
          <w:lang w:val="en-GB"/>
        </w:rPr>
        <w:t>microbiota</w:t>
      </w:r>
      <w:proofErr w:type="spellEnd"/>
      <w:r w:rsidR="00DB520B" w:rsidRPr="00D544B1">
        <w:rPr>
          <w:lang w:val="en-GB"/>
        </w:rPr>
        <w:t xml:space="preserve">, as the increase in faecal </w:t>
      </w:r>
      <w:r w:rsidR="00DB520B" w:rsidRPr="00D544B1">
        <w:rPr>
          <w:i/>
          <w:lang w:val="en-GB"/>
        </w:rPr>
        <w:t xml:space="preserve">B. </w:t>
      </w:r>
      <w:proofErr w:type="spellStart"/>
      <w:r w:rsidR="00DB520B" w:rsidRPr="00D544B1">
        <w:rPr>
          <w:i/>
          <w:lang w:val="en-GB"/>
        </w:rPr>
        <w:t>lactis</w:t>
      </w:r>
      <w:proofErr w:type="spellEnd"/>
      <w:r w:rsidR="00DB520B" w:rsidRPr="00D544B1">
        <w:rPr>
          <w:lang w:val="en-GB"/>
        </w:rPr>
        <w:t xml:space="preserve"> content observed with Bi-07 treatment was not further enhanced by co</w:t>
      </w:r>
      <w:r w:rsidR="000E1CD2" w:rsidRPr="00D544B1">
        <w:rPr>
          <w:lang w:val="en-GB"/>
        </w:rPr>
        <w:t xml:space="preserve">-administration of XOS, nor were the changes observed in </w:t>
      </w:r>
      <w:proofErr w:type="spellStart"/>
      <w:r w:rsidR="000E1CD2" w:rsidRPr="00D544B1">
        <w:rPr>
          <w:lang w:val="en-GB"/>
        </w:rPr>
        <w:t>bifidobacteria</w:t>
      </w:r>
      <w:proofErr w:type="spellEnd"/>
      <w:r w:rsidR="000E1CD2" w:rsidRPr="00D544B1">
        <w:rPr>
          <w:lang w:val="en-GB"/>
        </w:rPr>
        <w:t xml:space="preserve"> after XOS + Bi-07 supplementation significantly different from those observed with XOS alone.  </w:t>
      </w:r>
      <w:r w:rsidR="003C4746" w:rsidRPr="00D544B1">
        <w:rPr>
          <w:lang w:val="en-GB"/>
        </w:rPr>
        <w:t xml:space="preserve">This study utilised FISH to characterise genus-level changes to the gut </w:t>
      </w:r>
      <w:proofErr w:type="spellStart"/>
      <w:r w:rsidR="003C4746" w:rsidRPr="00D544B1">
        <w:rPr>
          <w:lang w:val="en-GB"/>
        </w:rPr>
        <w:t>microbiota</w:t>
      </w:r>
      <w:proofErr w:type="spellEnd"/>
      <w:r w:rsidR="00C94563" w:rsidRPr="00D544B1">
        <w:rPr>
          <w:lang w:val="en-GB"/>
        </w:rPr>
        <w:t xml:space="preserve">.  In future studies, </w:t>
      </w:r>
      <w:r w:rsidR="003C4746" w:rsidRPr="00D544B1">
        <w:rPr>
          <w:lang w:val="en-GB"/>
        </w:rPr>
        <w:t xml:space="preserve">methods such as </w:t>
      </w:r>
      <w:proofErr w:type="spellStart"/>
      <w:r w:rsidR="003C4746" w:rsidRPr="00D544B1">
        <w:rPr>
          <w:lang w:val="en-GB"/>
        </w:rPr>
        <w:t>metagenomics</w:t>
      </w:r>
      <w:proofErr w:type="spellEnd"/>
      <w:r w:rsidR="003C4746" w:rsidRPr="00D544B1">
        <w:rPr>
          <w:lang w:val="en-GB"/>
        </w:rPr>
        <w:t xml:space="preserve"> could be utilised to more fully characterise changes within the </w:t>
      </w:r>
      <w:proofErr w:type="spellStart"/>
      <w:r w:rsidR="003C4746" w:rsidRPr="00D544B1">
        <w:rPr>
          <w:lang w:val="en-GB"/>
        </w:rPr>
        <w:t>microbiome</w:t>
      </w:r>
      <w:proofErr w:type="spellEnd"/>
      <w:r w:rsidR="003C4746" w:rsidRPr="00D544B1">
        <w:rPr>
          <w:lang w:val="en-GB"/>
        </w:rPr>
        <w:t xml:space="preserve">, and </w:t>
      </w:r>
      <w:r w:rsidR="0025431C" w:rsidRPr="00D544B1">
        <w:rPr>
          <w:lang w:val="en-GB"/>
        </w:rPr>
        <w:t>may reveal</w:t>
      </w:r>
      <w:r w:rsidR="00C94563" w:rsidRPr="00D544B1">
        <w:rPr>
          <w:lang w:val="en-GB"/>
        </w:rPr>
        <w:t xml:space="preserve"> further changes associated with these dietary supplements.</w:t>
      </w:r>
      <w:r w:rsidR="00E826A9" w:rsidRPr="00D544B1">
        <w:rPr>
          <w:lang w:val="en-GB"/>
        </w:rPr>
        <w:t xml:space="preserve">  For example, the effects observed upon faecal SCFA content during supplementation with XOS + Bi-07 may reflect a shift from carbohydrate fermentation towards catabolism of protein within the </w:t>
      </w:r>
      <w:proofErr w:type="spellStart"/>
      <w:r w:rsidR="00E826A9" w:rsidRPr="00D544B1">
        <w:rPr>
          <w:lang w:val="en-GB"/>
        </w:rPr>
        <w:t>microbiota</w:t>
      </w:r>
      <w:proofErr w:type="spellEnd"/>
      <w:r w:rsidR="00E826A9" w:rsidRPr="00D544B1">
        <w:rPr>
          <w:lang w:val="en-GB"/>
        </w:rPr>
        <w:t xml:space="preserve">, which may be more fully characterised </w:t>
      </w:r>
      <w:r w:rsidR="000542E3" w:rsidRPr="00D544B1">
        <w:rPr>
          <w:lang w:val="en-GB"/>
        </w:rPr>
        <w:t xml:space="preserve">and explored </w:t>
      </w:r>
      <w:r w:rsidR="00E826A9" w:rsidRPr="00D544B1">
        <w:rPr>
          <w:lang w:val="en-GB"/>
        </w:rPr>
        <w:t xml:space="preserve">using alternative techniques.  </w:t>
      </w:r>
    </w:p>
    <w:p w14:paraId="0607582B" w14:textId="77777777" w:rsidR="006F5433" w:rsidRPr="00D544B1" w:rsidRDefault="006F5433" w:rsidP="009D5324">
      <w:pPr>
        <w:spacing w:line="360" w:lineRule="auto"/>
        <w:rPr>
          <w:lang w:val="en-GB"/>
        </w:rPr>
      </w:pPr>
    </w:p>
    <w:p w14:paraId="62CE1A2C" w14:textId="360E9406" w:rsidR="00A823FF" w:rsidRPr="00D544B1" w:rsidRDefault="00181A64" w:rsidP="00FB389D">
      <w:pPr>
        <w:spacing w:line="360" w:lineRule="auto"/>
        <w:rPr>
          <w:lang w:val="en-GB"/>
        </w:rPr>
      </w:pPr>
      <w:r w:rsidRPr="00181A64">
        <w:rPr>
          <w:highlight w:val="yellow"/>
          <w:lang w:val="en-GB"/>
        </w:rPr>
        <w:t xml:space="preserve">Volunteers who received </w:t>
      </w:r>
      <w:r w:rsidR="00A823FF" w:rsidRPr="00181A64">
        <w:rPr>
          <w:highlight w:val="yellow"/>
          <w:lang w:val="en-GB"/>
        </w:rPr>
        <w:t xml:space="preserve">XOS </w:t>
      </w:r>
      <w:r w:rsidR="007412FD" w:rsidRPr="00181A64">
        <w:rPr>
          <w:highlight w:val="yellow"/>
          <w:lang w:val="en-GB"/>
        </w:rPr>
        <w:t>supplement</w:t>
      </w:r>
      <w:r w:rsidR="00191A24" w:rsidRPr="00181A64">
        <w:rPr>
          <w:highlight w:val="yellow"/>
          <w:lang w:val="en-GB"/>
        </w:rPr>
        <w:t>s</w:t>
      </w:r>
      <w:r w:rsidRPr="00181A64">
        <w:rPr>
          <w:highlight w:val="yellow"/>
          <w:lang w:val="en-GB"/>
        </w:rPr>
        <w:t xml:space="preserve"> had</w:t>
      </w:r>
      <w:r w:rsidR="00A823FF" w:rsidRPr="00181A64">
        <w:rPr>
          <w:highlight w:val="yellow"/>
          <w:lang w:val="en-GB"/>
        </w:rPr>
        <w:t xml:space="preserve"> a</w:t>
      </w:r>
      <w:r w:rsidR="00A823FF" w:rsidRPr="00D544B1">
        <w:rPr>
          <w:lang w:val="en-GB"/>
        </w:rPr>
        <w:t xml:space="preserve"> significant increase in fasting plasma HDL content</w:t>
      </w:r>
      <w:r w:rsidR="00FE2993" w:rsidRPr="00D544B1">
        <w:rPr>
          <w:lang w:val="en-GB"/>
        </w:rPr>
        <w:t xml:space="preserve">, with an associated trend for a lower total </w:t>
      </w:r>
      <w:proofErr w:type="gramStart"/>
      <w:r w:rsidR="00FE2993" w:rsidRPr="00D544B1">
        <w:rPr>
          <w:lang w:val="en-GB"/>
        </w:rPr>
        <w:t>cholesterol :</w:t>
      </w:r>
      <w:proofErr w:type="gramEnd"/>
      <w:r w:rsidR="00FE2993" w:rsidRPr="00D544B1">
        <w:rPr>
          <w:lang w:val="en-GB"/>
        </w:rPr>
        <w:t xml:space="preserve"> HDL cholesterol ratio</w:t>
      </w:r>
      <w:r w:rsidR="00A823FF" w:rsidRPr="00D544B1">
        <w:rPr>
          <w:lang w:val="en-GB"/>
        </w:rPr>
        <w:t>.  Lower plasma HDL content has been identified as a significant risk factor for coronary disease</w:t>
      </w:r>
      <w:r w:rsidR="00AC131C" w:rsidRPr="00D544B1">
        <w:rPr>
          <w:lang w:val="en-GB"/>
        </w:rPr>
        <w:t xml:space="preserve"> (</w:t>
      </w:r>
      <w:r w:rsidR="001A2679" w:rsidRPr="00D544B1">
        <w:rPr>
          <w:lang w:val="en-GB"/>
        </w:rPr>
        <w:t>42</w:t>
      </w:r>
      <w:r w:rsidR="00834D28" w:rsidRPr="00D544B1">
        <w:rPr>
          <w:lang w:val="en-GB"/>
        </w:rPr>
        <w:t>)</w:t>
      </w:r>
      <w:r w:rsidR="00F66AB2" w:rsidRPr="00D544B1">
        <w:rPr>
          <w:lang w:val="en-GB"/>
        </w:rPr>
        <w:t>.  The</w:t>
      </w:r>
      <w:r w:rsidR="00A823FF" w:rsidRPr="00D544B1">
        <w:rPr>
          <w:lang w:val="en-GB"/>
        </w:rPr>
        <w:t xml:space="preserve"> </w:t>
      </w:r>
      <w:r w:rsidRPr="00FB389D">
        <w:rPr>
          <w:highlight w:val="yellow"/>
          <w:lang w:val="en-GB"/>
        </w:rPr>
        <w:t xml:space="preserve">average </w:t>
      </w:r>
      <w:r w:rsidR="00FB389D">
        <w:rPr>
          <w:highlight w:val="yellow"/>
          <w:lang w:val="en-GB"/>
        </w:rPr>
        <w:t>0.07</w:t>
      </w:r>
      <w:r w:rsidR="00A823FF" w:rsidRPr="00FB389D">
        <w:rPr>
          <w:highlight w:val="yellow"/>
          <w:lang w:val="en-GB"/>
        </w:rPr>
        <w:t xml:space="preserve">mM increase in </w:t>
      </w:r>
      <w:r w:rsidR="00AC131C" w:rsidRPr="00FB389D">
        <w:rPr>
          <w:highlight w:val="yellow"/>
          <w:lang w:val="en-GB"/>
        </w:rPr>
        <w:t xml:space="preserve">HDL observed in </w:t>
      </w:r>
      <w:r w:rsidR="00FB389D" w:rsidRPr="00FB389D">
        <w:rPr>
          <w:highlight w:val="yellow"/>
          <w:lang w:val="en-GB"/>
        </w:rPr>
        <w:t>volunteers receiving</w:t>
      </w:r>
      <w:r w:rsidR="00AC131C" w:rsidRPr="00FB389D">
        <w:rPr>
          <w:highlight w:val="yellow"/>
          <w:lang w:val="en-GB"/>
        </w:rPr>
        <w:t xml:space="preserve"> XOS is modest, but </w:t>
      </w:r>
      <w:r w:rsidR="00FB389D" w:rsidRPr="00FB389D">
        <w:rPr>
          <w:highlight w:val="yellow"/>
          <w:lang w:val="en-GB"/>
        </w:rPr>
        <w:t>a 0.1mM increase</w:t>
      </w:r>
      <w:r w:rsidR="00FB389D">
        <w:rPr>
          <w:lang w:val="en-GB"/>
        </w:rPr>
        <w:t xml:space="preserve"> </w:t>
      </w:r>
      <w:r w:rsidR="00AC131C" w:rsidRPr="00D544B1">
        <w:rPr>
          <w:lang w:val="en-GB"/>
        </w:rPr>
        <w:t xml:space="preserve">has been </w:t>
      </w:r>
      <w:r w:rsidR="004120CC" w:rsidRPr="00D544B1">
        <w:rPr>
          <w:lang w:val="en-GB"/>
        </w:rPr>
        <w:t xml:space="preserve">estimated to induce a </w:t>
      </w:r>
      <w:r w:rsidR="00AC131C" w:rsidRPr="00D544B1">
        <w:rPr>
          <w:lang w:val="en-GB"/>
        </w:rPr>
        <w:t>10% reduction in coronary heart disease risk (</w:t>
      </w:r>
      <w:r w:rsidR="00140327" w:rsidRPr="00D544B1">
        <w:rPr>
          <w:lang w:val="en-GB"/>
        </w:rPr>
        <w:t>4</w:t>
      </w:r>
      <w:r w:rsidR="001A2679" w:rsidRPr="00D544B1">
        <w:rPr>
          <w:lang w:val="en-GB"/>
        </w:rPr>
        <w:t>3</w:t>
      </w:r>
      <w:r w:rsidR="00AC131C" w:rsidRPr="00D544B1">
        <w:rPr>
          <w:lang w:val="en-GB"/>
        </w:rPr>
        <w:t>).</w:t>
      </w:r>
      <w:r w:rsidR="004120CC" w:rsidRPr="00D544B1">
        <w:rPr>
          <w:lang w:val="en-GB"/>
        </w:rPr>
        <w:t xml:space="preserve">  </w:t>
      </w:r>
      <w:r w:rsidR="003D60B1" w:rsidRPr="00D544B1">
        <w:rPr>
          <w:lang w:val="en-GB"/>
        </w:rPr>
        <w:t>Proposed m</w:t>
      </w:r>
      <w:r w:rsidR="004120CC" w:rsidRPr="00D544B1">
        <w:rPr>
          <w:lang w:val="en-GB"/>
        </w:rPr>
        <w:t xml:space="preserve">echanisms </w:t>
      </w:r>
      <w:r w:rsidR="003D60B1" w:rsidRPr="00D544B1">
        <w:rPr>
          <w:lang w:val="en-GB"/>
        </w:rPr>
        <w:t xml:space="preserve">for the influence of </w:t>
      </w:r>
      <w:r w:rsidR="004120CC" w:rsidRPr="00D544B1">
        <w:rPr>
          <w:lang w:val="en-GB"/>
        </w:rPr>
        <w:t xml:space="preserve">dietary </w:t>
      </w:r>
      <w:r w:rsidR="00E826A9" w:rsidRPr="00D544B1">
        <w:rPr>
          <w:lang w:val="en-GB"/>
        </w:rPr>
        <w:t xml:space="preserve">probiotics and </w:t>
      </w:r>
      <w:r w:rsidR="004120CC" w:rsidRPr="00D544B1">
        <w:rPr>
          <w:lang w:val="en-GB"/>
        </w:rPr>
        <w:t xml:space="preserve">prebiotics </w:t>
      </w:r>
      <w:r w:rsidR="003D60B1" w:rsidRPr="00D544B1">
        <w:rPr>
          <w:lang w:val="en-GB"/>
        </w:rPr>
        <w:t xml:space="preserve">upon </w:t>
      </w:r>
      <w:r w:rsidR="004120CC" w:rsidRPr="00D544B1">
        <w:rPr>
          <w:lang w:val="en-GB"/>
        </w:rPr>
        <w:t xml:space="preserve">plasma lipids </w:t>
      </w:r>
      <w:r w:rsidR="003D1B46" w:rsidRPr="00D544B1">
        <w:rPr>
          <w:lang w:val="en-GB"/>
        </w:rPr>
        <w:t>have been generated based upon data from</w:t>
      </w:r>
      <w:r w:rsidR="00E826A9" w:rsidRPr="00D544B1">
        <w:rPr>
          <w:lang w:val="en-GB"/>
        </w:rPr>
        <w:t xml:space="preserve"> </w:t>
      </w:r>
      <w:r w:rsidR="00E826A9" w:rsidRPr="00D544B1">
        <w:rPr>
          <w:i/>
          <w:lang w:val="en-GB"/>
        </w:rPr>
        <w:t>in vitro</w:t>
      </w:r>
      <w:r w:rsidR="00E826A9" w:rsidRPr="00D544B1">
        <w:rPr>
          <w:lang w:val="en-GB"/>
        </w:rPr>
        <w:t xml:space="preserve"> studies and animal models</w:t>
      </w:r>
      <w:r w:rsidR="003D1B46" w:rsidRPr="00D544B1">
        <w:rPr>
          <w:lang w:val="en-GB"/>
        </w:rPr>
        <w:t xml:space="preserve">.  These mechanisms </w:t>
      </w:r>
      <w:r w:rsidR="003D1B46" w:rsidRPr="00D544B1">
        <w:rPr>
          <w:lang w:val="en-GB"/>
        </w:rPr>
        <w:lastRenderedPageBreak/>
        <w:t xml:space="preserve">include </w:t>
      </w:r>
      <w:r w:rsidR="003D60B1" w:rsidRPr="00D544B1">
        <w:rPr>
          <w:lang w:val="en-GB"/>
        </w:rPr>
        <w:t>the</w:t>
      </w:r>
      <w:r w:rsidR="00E826A9" w:rsidRPr="00D544B1">
        <w:rPr>
          <w:lang w:val="en-GB"/>
        </w:rPr>
        <w:t xml:space="preserve"> effect of probiotic bacteria upon bile acids, the ability of probiotics to bind cholesterol, the </w:t>
      </w:r>
      <w:r w:rsidR="003D1B46" w:rsidRPr="00D544B1">
        <w:rPr>
          <w:lang w:val="en-GB"/>
        </w:rPr>
        <w:t xml:space="preserve">influence of </w:t>
      </w:r>
      <w:r w:rsidR="00AC4F4E" w:rsidRPr="00D544B1">
        <w:rPr>
          <w:lang w:val="en-GB"/>
        </w:rPr>
        <w:t xml:space="preserve">circulating </w:t>
      </w:r>
      <w:r w:rsidR="003D60B1" w:rsidRPr="00D544B1">
        <w:rPr>
          <w:lang w:val="en-GB"/>
        </w:rPr>
        <w:t>SCFA</w:t>
      </w:r>
      <w:r w:rsidR="00AC4F4E" w:rsidRPr="00D544B1">
        <w:rPr>
          <w:lang w:val="en-GB"/>
        </w:rPr>
        <w:t xml:space="preserve"> upon hepatic cholesterol </w:t>
      </w:r>
      <w:r w:rsidR="003D1B46" w:rsidRPr="00D544B1">
        <w:rPr>
          <w:lang w:val="en-GB"/>
        </w:rPr>
        <w:t xml:space="preserve">synthesis, the role of prebiotics in reducing cholesterol absorption, </w:t>
      </w:r>
      <w:r w:rsidR="000542E3" w:rsidRPr="00D544B1">
        <w:rPr>
          <w:lang w:val="en-GB"/>
        </w:rPr>
        <w:t>and</w:t>
      </w:r>
      <w:r w:rsidR="00AC4F4E" w:rsidRPr="00D544B1">
        <w:rPr>
          <w:lang w:val="en-GB"/>
        </w:rPr>
        <w:t xml:space="preserve"> effects of fermentable carbohydrates upon the rates of gastric emptying</w:t>
      </w:r>
      <w:r w:rsidR="003D60B1" w:rsidRPr="00D544B1">
        <w:rPr>
          <w:lang w:val="en-GB"/>
        </w:rPr>
        <w:t xml:space="preserve"> </w:t>
      </w:r>
      <w:r w:rsidR="004120CC" w:rsidRPr="00D544B1">
        <w:rPr>
          <w:lang w:val="en-GB"/>
        </w:rPr>
        <w:t>(</w:t>
      </w:r>
      <w:r w:rsidR="00D82BB3" w:rsidRPr="00D544B1">
        <w:rPr>
          <w:lang w:val="en-GB"/>
        </w:rPr>
        <w:t>44</w:t>
      </w:r>
      <w:proofErr w:type="gramStart"/>
      <w:r w:rsidR="001A2679" w:rsidRPr="00D544B1">
        <w:rPr>
          <w:lang w:val="en-GB"/>
        </w:rPr>
        <w:t>,45</w:t>
      </w:r>
      <w:proofErr w:type="gramEnd"/>
      <w:r w:rsidR="00834D28" w:rsidRPr="00D544B1">
        <w:rPr>
          <w:lang w:val="en-GB"/>
        </w:rPr>
        <w:t>)</w:t>
      </w:r>
      <w:r w:rsidR="00AC4F4E" w:rsidRPr="00D544B1">
        <w:rPr>
          <w:lang w:val="en-GB"/>
        </w:rPr>
        <w:t xml:space="preserve">.  </w:t>
      </w:r>
      <w:r w:rsidR="003D1B46" w:rsidRPr="00D544B1">
        <w:rPr>
          <w:lang w:val="en-GB"/>
        </w:rPr>
        <w:t xml:space="preserve">In our data, no correlations were observed between changes to faecal SCFA content and plasma HDL (data not presented).  </w:t>
      </w:r>
      <w:r w:rsidR="00AC4F4E" w:rsidRPr="00D544B1">
        <w:rPr>
          <w:lang w:val="en-GB"/>
        </w:rPr>
        <w:t xml:space="preserve">Further studies will be required to identify the mechanisms by which XOS exerts this </w:t>
      </w:r>
      <w:r w:rsidR="004120CC" w:rsidRPr="00D544B1">
        <w:rPr>
          <w:lang w:val="en-GB"/>
        </w:rPr>
        <w:t>HDL-lowering effect</w:t>
      </w:r>
      <w:r w:rsidR="00AC4F4E" w:rsidRPr="00D544B1">
        <w:rPr>
          <w:lang w:val="en-GB"/>
        </w:rPr>
        <w:t>, and whether changes to vasc</w:t>
      </w:r>
      <w:r w:rsidR="00766AA1" w:rsidRPr="00D544B1">
        <w:rPr>
          <w:lang w:val="en-GB"/>
        </w:rPr>
        <w:t>ular function can be detected.</w:t>
      </w:r>
      <w:r w:rsidR="003C4746" w:rsidRPr="00D544B1">
        <w:rPr>
          <w:lang w:val="en-GB"/>
        </w:rPr>
        <w:t xml:space="preserve">  However, selection of an appropriate ‘placebo-control’ is challenging for a study investigating probiotics and prebiotics.  It is possible that the MDX control itself exerted effects upon parameters measured, and data indicates that changes occurring within the placebo group may be driving some of the treatment effects observed upon HDL cholesterol.  </w:t>
      </w:r>
      <w:r w:rsidR="00C94563" w:rsidRPr="00D544B1">
        <w:rPr>
          <w:lang w:val="en-GB"/>
        </w:rPr>
        <w:t xml:space="preserve">This suggests that even a modest increase in daily sugar intake is sufficient to alter HDL cholesterol.  </w:t>
      </w:r>
      <w:r w:rsidR="003C4746" w:rsidRPr="00D544B1">
        <w:rPr>
          <w:lang w:val="en-GB"/>
        </w:rPr>
        <w:t>In addition, only data from the first treatment period was included in the analysis due to carry-over effects observed upon this variable.  Use of a completely counterbalanced study design, rather than the incomplete counterbalanced measures design may have mitigated the risk of carry-over, and increased the resulting power of this observation.</w:t>
      </w:r>
    </w:p>
    <w:p w14:paraId="17CEFECD" w14:textId="77777777" w:rsidR="00A823FF" w:rsidRPr="00D544B1" w:rsidRDefault="00A823FF" w:rsidP="009D5324">
      <w:pPr>
        <w:spacing w:line="360" w:lineRule="auto"/>
        <w:rPr>
          <w:lang w:val="en-GB"/>
        </w:rPr>
      </w:pPr>
    </w:p>
    <w:p w14:paraId="7B11B8C3" w14:textId="0DF68520" w:rsidR="006F5433" w:rsidRPr="00D544B1" w:rsidRDefault="00AC4F4E" w:rsidP="00834CF3">
      <w:pPr>
        <w:spacing w:line="360" w:lineRule="auto"/>
        <w:rPr>
          <w:lang w:val="en-GB"/>
        </w:rPr>
      </w:pPr>
      <w:r w:rsidRPr="00D544B1">
        <w:rPr>
          <w:lang w:val="en-GB"/>
        </w:rPr>
        <w:t xml:space="preserve">Effects of both XOS and </w:t>
      </w:r>
      <w:r w:rsidR="000370BC" w:rsidRPr="00D544B1">
        <w:rPr>
          <w:lang w:val="en-GB"/>
        </w:rPr>
        <w:t>B</w:t>
      </w:r>
      <w:r w:rsidR="00E45453" w:rsidRPr="00D544B1">
        <w:rPr>
          <w:lang w:val="en-GB"/>
        </w:rPr>
        <w:t>i-07</w:t>
      </w:r>
      <w:r w:rsidRPr="00D544B1">
        <w:rPr>
          <w:lang w:val="en-GB"/>
        </w:rPr>
        <w:t xml:space="preserve"> were observed upon measures of immune status and function.  </w:t>
      </w:r>
      <w:r w:rsidR="00965848" w:rsidRPr="00D544B1">
        <w:rPr>
          <w:lang w:val="en-GB"/>
        </w:rPr>
        <w:t xml:space="preserve">The effects </w:t>
      </w:r>
      <w:r w:rsidR="00940E35" w:rsidRPr="00D544B1">
        <w:rPr>
          <w:lang w:val="en-GB"/>
        </w:rPr>
        <w:t>that both</w:t>
      </w:r>
      <w:r w:rsidR="00965848" w:rsidRPr="00D544B1">
        <w:rPr>
          <w:lang w:val="en-GB"/>
        </w:rPr>
        <w:t xml:space="preserve"> probiotics and prebiotics </w:t>
      </w:r>
      <w:r w:rsidR="00940E35" w:rsidRPr="00D544B1">
        <w:rPr>
          <w:lang w:val="en-GB"/>
        </w:rPr>
        <w:t>can exert upon</w:t>
      </w:r>
      <w:r w:rsidR="00965848" w:rsidRPr="00D544B1">
        <w:rPr>
          <w:lang w:val="en-GB"/>
        </w:rPr>
        <w:t xml:space="preserve"> immune function have been well described in a range of studies including in vitro assessment, animal models and human trials</w:t>
      </w:r>
      <w:r w:rsidR="00940E35" w:rsidRPr="00D544B1">
        <w:rPr>
          <w:lang w:val="en-GB"/>
        </w:rPr>
        <w:t xml:space="preserve"> (26</w:t>
      </w:r>
      <w:proofErr w:type="gramStart"/>
      <w:r w:rsidR="00940E35" w:rsidRPr="00D544B1">
        <w:rPr>
          <w:lang w:val="en-GB"/>
        </w:rPr>
        <w:t>,</w:t>
      </w:r>
      <w:r w:rsidR="001A2679" w:rsidRPr="00D544B1">
        <w:rPr>
          <w:lang w:val="en-GB"/>
        </w:rPr>
        <w:t>46</w:t>
      </w:r>
      <w:proofErr w:type="gramEnd"/>
      <w:r w:rsidR="00940E35" w:rsidRPr="00D544B1">
        <w:rPr>
          <w:lang w:val="en-GB"/>
        </w:rPr>
        <w:t>)</w:t>
      </w:r>
      <w:r w:rsidR="00965848" w:rsidRPr="00D544B1">
        <w:rPr>
          <w:lang w:val="en-GB"/>
        </w:rPr>
        <w:t xml:space="preserve">.  Probiotics </w:t>
      </w:r>
      <w:r w:rsidR="00C4638B" w:rsidRPr="00D544B1">
        <w:rPr>
          <w:lang w:val="en-GB"/>
        </w:rPr>
        <w:t xml:space="preserve">can </w:t>
      </w:r>
      <w:r w:rsidR="00940E35" w:rsidRPr="00D544B1">
        <w:rPr>
          <w:lang w:val="en-GB"/>
        </w:rPr>
        <w:t>exert indirect effects upon immunity</w:t>
      </w:r>
      <w:r w:rsidR="00C4638B" w:rsidRPr="00D544B1">
        <w:rPr>
          <w:lang w:val="en-GB"/>
        </w:rPr>
        <w:t xml:space="preserve">, via </w:t>
      </w:r>
      <w:r w:rsidR="00227B5F" w:rsidRPr="00D544B1">
        <w:rPr>
          <w:lang w:val="en-GB"/>
        </w:rPr>
        <w:t>mechanism</w:t>
      </w:r>
      <w:r w:rsidR="00C4638B" w:rsidRPr="00D544B1">
        <w:rPr>
          <w:lang w:val="en-GB"/>
        </w:rPr>
        <w:t>s including</w:t>
      </w:r>
      <w:r w:rsidR="00121DEA" w:rsidRPr="00D544B1">
        <w:rPr>
          <w:lang w:val="en-GB"/>
        </w:rPr>
        <w:t>:</w:t>
      </w:r>
      <w:r w:rsidR="00227B5F" w:rsidRPr="00D544B1">
        <w:rPr>
          <w:lang w:val="en-GB"/>
        </w:rPr>
        <w:t xml:space="preserve"> changes to the gut </w:t>
      </w:r>
      <w:proofErr w:type="spellStart"/>
      <w:r w:rsidR="00227B5F" w:rsidRPr="00D544B1">
        <w:rPr>
          <w:lang w:val="en-GB"/>
        </w:rPr>
        <w:t>microbiota</w:t>
      </w:r>
      <w:proofErr w:type="spellEnd"/>
      <w:r w:rsidR="00227B5F" w:rsidRPr="00D544B1">
        <w:rPr>
          <w:lang w:val="en-GB"/>
        </w:rPr>
        <w:t>,</w:t>
      </w:r>
      <w:r w:rsidR="00940E35" w:rsidRPr="00D544B1">
        <w:rPr>
          <w:lang w:val="en-GB"/>
        </w:rPr>
        <w:t xml:space="preserve"> </w:t>
      </w:r>
      <w:r w:rsidR="00227B5F" w:rsidRPr="00D544B1">
        <w:rPr>
          <w:lang w:val="en-GB"/>
        </w:rPr>
        <w:t>competitive inhibition of potential pathogen binding sites an</w:t>
      </w:r>
      <w:r w:rsidR="003D643C" w:rsidRPr="00D544B1">
        <w:rPr>
          <w:lang w:val="en-GB"/>
        </w:rPr>
        <w:t>d imp</w:t>
      </w:r>
      <w:r w:rsidR="00C4638B" w:rsidRPr="00D544B1">
        <w:rPr>
          <w:lang w:val="en-GB"/>
        </w:rPr>
        <w:t>roved</w:t>
      </w:r>
      <w:r w:rsidR="003D643C" w:rsidRPr="00D544B1">
        <w:rPr>
          <w:lang w:val="en-GB"/>
        </w:rPr>
        <w:t xml:space="preserve"> gut barrier function</w:t>
      </w:r>
      <w:r w:rsidR="00121DEA" w:rsidRPr="00D544B1">
        <w:rPr>
          <w:lang w:val="en-GB"/>
        </w:rPr>
        <w:t xml:space="preserve"> </w:t>
      </w:r>
      <w:r w:rsidR="00D82BB3" w:rsidRPr="00D544B1">
        <w:rPr>
          <w:lang w:val="en-GB"/>
        </w:rPr>
        <w:t>(46</w:t>
      </w:r>
      <w:r w:rsidR="00C4638B" w:rsidRPr="00D544B1">
        <w:rPr>
          <w:lang w:val="en-GB"/>
        </w:rPr>
        <w:t xml:space="preserve">).  Probiotics </w:t>
      </w:r>
      <w:r w:rsidR="00121DEA" w:rsidRPr="00D544B1">
        <w:rPr>
          <w:lang w:val="en-GB"/>
        </w:rPr>
        <w:t>also</w:t>
      </w:r>
      <w:r w:rsidR="00C4638B" w:rsidRPr="00D544B1">
        <w:rPr>
          <w:lang w:val="en-GB"/>
        </w:rPr>
        <w:t xml:space="preserve"> directly</w:t>
      </w:r>
      <w:r w:rsidR="00121DEA" w:rsidRPr="00D544B1">
        <w:rPr>
          <w:lang w:val="en-GB"/>
        </w:rPr>
        <w:t xml:space="preserve"> influence</w:t>
      </w:r>
      <w:r w:rsidR="00C4638B" w:rsidRPr="00D544B1">
        <w:rPr>
          <w:lang w:val="en-GB"/>
        </w:rPr>
        <w:t xml:space="preserve"> signalling pathways in </w:t>
      </w:r>
      <w:r w:rsidR="003D643C" w:rsidRPr="00D544B1">
        <w:rPr>
          <w:lang w:val="en-GB"/>
        </w:rPr>
        <w:t xml:space="preserve">intestinal epithelial cells and </w:t>
      </w:r>
      <w:r w:rsidR="00227B5F" w:rsidRPr="00D544B1">
        <w:rPr>
          <w:lang w:val="en-GB"/>
        </w:rPr>
        <w:t>dendritic cells</w:t>
      </w:r>
      <w:r w:rsidR="00C4638B" w:rsidRPr="00D544B1">
        <w:rPr>
          <w:lang w:val="en-GB"/>
        </w:rPr>
        <w:t xml:space="preserve">, </w:t>
      </w:r>
      <w:r w:rsidR="00121DEA" w:rsidRPr="00D544B1">
        <w:rPr>
          <w:lang w:val="en-GB"/>
        </w:rPr>
        <w:t>with the potential to induce</w:t>
      </w:r>
      <w:r w:rsidR="00C4638B" w:rsidRPr="00D544B1">
        <w:rPr>
          <w:lang w:val="en-GB"/>
        </w:rPr>
        <w:t xml:space="preserve"> downstream effects upon immune function</w:t>
      </w:r>
      <w:r w:rsidR="001A2679" w:rsidRPr="00D544B1">
        <w:rPr>
          <w:lang w:val="en-GB"/>
        </w:rPr>
        <w:t xml:space="preserve"> (47</w:t>
      </w:r>
      <w:r w:rsidR="003D643C" w:rsidRPr="00D544B1">
        <w:rPr>
          <w:lang w:val="en-GB"/>
        </w:rPr>
        <w:t>)</w:t>
      </w:r>
      <w:r w:rsidR="00965848" w:rsidRPr="00D544B1">
        <w:rPr>
          <w:lang w:val="en-GB"/>
        </w:rPr>
        <w:t>.  Prebiotics may influence immune function indirectly, by altering the c</w:t>
      </w:r>
      <w:r w:rsidR="00940E35" w:rsidRPr="00D544B1">
        <w:rPr>
          <w:lang w:val="en-GB"/>
        </w:rPr>
        <w:t xml:space="preserve">omposition of the gut </w:t>
      </w:r>
      <w:proofErr w:type="spellStart"/>
      <w:r w:rsidR="00940E35" w:rsidRPr="00D544B1">
        <w:rPr>
          <w:lang w:val="en-GB"/>
        </w:rPr>
        <w:t>microbiota</w:t>
      </w:r>
      <w:proofErr w:type="spellEnd"/>
      <w:r w:rsidR="00940E35" w:rsidRPr="00D544B1">
        <w:rPr>
          <w:lang w:val="en-GB"/>
        </w:rPr>
        <w:t xml:space="preserve">, </w:t>
      </w:r>
      <w:r w:rsidR="00965848" w:rsidRPr="00D544B1">
        <w:rPr>
          <w:lang w:val="en-GB"/>
        </w:rPr>
        <w:t>or via their own direct effects, such as changes to PAMPs presented to the GALT</w:t>
      </w:r>
      <w:r w:rsidR="00C4638B" w:rsidRPr="00D544B1">
        <w:rPr>
          <w:lang w:val="en-GB"/>
        </w:rPr>
        <w:t xml:space="preserve"> (23)</w:t>
      </w:r>
      <w:r w:rsidR="00965848" w:rsidRPr="00D544B1">
        <w:rPr>
          <w:lang w:val="en-GB"/>
        </w:rPr>
        <w:t xml:space="preserve">.  This study does not enable conclusions to be drawn about the mechanism of action of </w:t>
      </w:r>
      <w:r w:rsidR="00940E35" w:rsidRPr="00D544B1">
        <w:rPr>
          <w:lang w:val="en-GB"/>
        </w:rPr>
        <w:t>XOS and/or Bi-07</w:t>
      </w:r>
      <w:r w:rsidR="00965848" w:rsidRPr="00D544B1">
        <w:rPr>
          <w:lang w:val="en-GB"/>
        </w:rPr>
        <w:t xml:space="preserve">, but instead provides information on the systemic and mucosal </w:t>
      </w:r>
      <w:r w:rsidR="00940E35" w:rsidRPr="00D544B1">
        <w:rPr>
          <w:lang w:val="en-GB"/>
        </w:rPr>
        <w:t>immune measures which have the potential for modification</w:t>
      </w:r>
      <w:r w:rsidR="00121DEA" w:rsidRPr="00D544B1">
        <w:rPr>
          <w:lang w:val="en-GB"/>
        </w:rPr>
        <w:t xml:space="preserve"> by supplementation</w:t>
      </w:r>
      <w:r w:rsidR="00940E35" w:rsidRPr="00D544B1">
        <w:rPr>
          <w:lang w:val="en-GB"/>
        </w:rPr>
        <w:t xml:space="preserve">.  </w:t>
      </w:r>
      <w:r w:rsidR="00FE2993" w:rsidRPr="00D544B1">
        <w:rPr>
          <w:lang w:val="en-GB"/>
        </w:rPr>
        <w:t>XOS</w:t>
      </w:r>
      <w:r w:rsidR="00896EA1" w:rsidRPr="00D544B1">
        <w:rPr>
          <w:lang w:val="en-GB"/>
        </w:rPr>
        <w:t xml:space="preserve"> induced changes to </w:t>
      </w:r>
      <w:r w:rsidR="00FE2993" w:rsidRPr="00D544B1">
        <w:rPr>
          <w:lang w:val="en-GB"/>
        </w:rPr>
        <w:t>cell surface markers upon NK</w:t>
      </w:r>
      <w:r w:rsidR="00F66AB2" w:rsidRPr="00D544B1">
        <w:rPr>
          <w:lang w:val="en-GB"/>
        </w:rPr>
        <w:t xml:space="preserve">T </w:t>
      </w:r>
      <w:r w:rsidR="00FE2993" w:rsidRPr="00D544B1">
        <w:rPr>
          <w:lang w:val="en-GB"/>
        </w:rPr>
        <w:t xml:space="preserve">cells and was associated with lower IL-10 secretion.  </w:t>
      </w:r>
      <w:r w:rsidR="0025431C" w:rsidRPr="00D544B1">
        <w:rPr>
          <w:lang w:val="en-GB"/>
        </w:rPr>
        <w:t xml:space="preserve">However, it cannot be excluded that the effects observed upon NKT cells were in part influenced by the apparent increase in cell surface marker expression during MDX supplementation.  </w:t>
      </w:r>
      <w:r w:rsidRPr="00D544B1">
        <w:rPr>
          <w:lang w:val="en-GB"/>
        </w:rPr>
        <w:t>Bi-07</w:t>
      </w:r>
      <w:r w:rsidR="000370BC" w:rsidRPr="00D544B1">
        <w:rPr>
          <w:lang w:val="en-GB"/>
        </w:rPr>
        <w:t xml:space="preserve"> ha</w:t>
      </w:r>
      <w:r w:rsidR="006F5433" w:rsidRPr="00D544B1">
        <w:rPr>
          <w:lang w:val="en-GB"/>
        </w:rPr>
        <w:t xml:space="preserve">d significant effects upon systemic markers of immune function, with lower </w:t>
      </w:r>
      <w:r w:rsidR="000370BC" w:rsidRPr="00D544B1">
        <w:rPr>
          <w:lang w:val="en-GB"/>
        </w:rPr>
        <w:t>IL-4 secretion and salivary IgA content</w:t>
      </w:r>
      <w:r w:rsidR="00FE2993" w:rsidRPr="00D544B1">
        <w:rPr>
          <w:lang w:val="en-GB"/>
        </w:rPr>
        <w:t xml:space="preserve"> and higher IL-6 secretion</w:t>
      </w:r>
      <w:r w:rsidR="006F5433" w:rsidRPr="00D544B1">
        <w:rPr>
          <w:lang w:val="en-GB"/>
        </w:rPr>
        <w:t xml:space="preserve">.  </w:t>
      </w:r>
      <w:r w:rsidR="009B07AA">
        <w:rPr>
          <w:lang w:val="en-GB"/>
        </w:rPr>
        <w:t xml:space="preserve">A </w:t>
      </w:r>
      <w:r w:rsidR="00FE2993" w:rsidRPr="00D544B1">
        <w:rPr>
          <w:lang w:val="en-GB"/>
        </w:rPr>
        <w:t>XOS</w:t>
      </w:r>
      <w:r w:rsidR="00834CF3">
        <w:rPr>
          <w:lang w:val="en-GB"/>
        </w:rPr>
        <w:t xml:space="preserve"> </w:t>
      </w:r>
      <w:r w:rsidR="00834CF3" w:rsidRPr="00834CF3">
        <w:rPr>
          <w:highlight w:val="yellow"/>
          <w:lang w:val="en-GB"/>
        </w:rPr>
        <w:t>*</w:t>
      </w:r>
      <w:r w:rsidR="00834CF3">
        <w:rPr>
          <w:lang w:val="en-GB"/>
        </w:rPr>
        <w:t xml:space="preserve"> </w:t>
      </w:r>
      <w:r w:rsidR="00FE2993" w:rsidRPr="00D544B1">
        <w:rPr>
          <w:lang w:val="en-GB"/>
        </w:rPr>
        <w:t xml:space="preserve">Bi-07 </w:t>
      </w:r>
      <w:r w:rsidR="009B07AA" w:rsidRPr="009B07AA">
        <w:rPr>
          <w:highlight w:val="yellow"/>
          <w:lang w:val="en-GB"/>
        </w:rPr>
        <w:t>interaction</w:t>
      </w:r>
      <w:r w:rsidR="009B07AA">
        <w:rPr>
          <w:lang w:val="en-GB"/>
        </w:rPr>
        <w:t xml:space="preserve"> </w:t>
      </w:r>
      <w:r w:rsidR="00FE2993" w:rsidRPr="00D544B1">
        <w:rPr>
          <w:lang w:val="en-GB"/>
        </w:rPr>
        <w:t xml:space="preserve">altered B cell surface marker expression.  </w:t>
      </w:r>
      <w:r w:rsidR="00F521B4" w:rsidRPr="00D544B1">
        <w:rPr>
          <w:lang w:val="en-GB"/>
        </w:rPr>
        <w:t>IL-4 secretion is associated with Th2-inflammatory conditions such as asthma and hay</w:t>
      </w:r>
      <w:r w:rsidR="00AC09B4" w:rsidRPr="00D544B1">
        <w:rPr>
          <w:lang w:val="en-GB"/>
        </w:rPr>
        <w:t xml:space="preserve"> </w:t>
      </w:r>
      <w:r w:rsidR="00F521B4" w:rsidRPr="00D544B1">
        <w:rPr>
          <w:lang w:val="en-GB"/>
        </w:rPr>
        <w:t xml:space="preserve">fever, and </w:t>
      </w:r>
      <w:r w:rsidR="00F26CDE" w:rsidRPr="00D544B1">
        <w:rPr>
          <w:lang w:val="en-GB"/>
        </w:rPr>
        <w:lastRenderedPageBreak/>
        <w:t>promotes B cell differentiation</w:t>
      </w:r>
      <w:r w:rsidR="004D6757" w:rsidRPr="00D544B1">
        <w:rPr>
          <w:lang w:val="en-GB"/>
        </w:rPr>
        <w:t xml:space="preserve"> (</w:t>
      </w:r>
      <w:r w:rsidR="00D82BB3" w:rsidRPr="00D544B1">
        <w:rPr>
          <w:lang w:val="en-GB"/>
        </w:rPr>
        <w:t>47</w:t>
      </w:r>
      <w:r w:rsidR="004D6757" w:rsidRPr="00D544B1">
        <w:rPr>
          <w:lang w:val="en-GB"/>
        </w:rPr>
        <w:t>)</w:t>
      </w:r>
      <w:r w:rsidR="00F521B4" w:rsidRPr="00D544B1">
        <w:rPr>
          <w:lang w:val="en-GB"/>
        </w:rPr>
        <w:t xml:space="preserve">.  </w:t>
      </w:r>
      <w:r w:rsidR="00FE2993" w:rsidRPr="00D544B1">
        <w:rPr>
          <w:lang w:val="en-GB"/>
        </w:rPr>
        <w:t>NKT cells are an important link between innate and adaptive immunity.  IL-6 and IL-10 are cytokines with pro- and anti-inflammatory action</w:t>
      </w:r>
      <w:r w:rsidR="00191A24" w:rsidRPr="00D544B1">
        <w:rPr>
          <w:lang w:val="en-GB"/>
        </w:rPr>
        <w:t>s, respectively</w:t>
      </w:r>
      <w:r w:rsidR="00FE2993" w:rsidRPr="00D544B1">
        <w:rPr>
          <w:lang w:val="en-GB"/>
        </w:rPr>
        <w:t xml:space="preserve">, and the relative balance of these cytokines is important to prevent excessive inflammation.  </w:t>
      </w:r>
      <w:r w:rsidR="004D6757" w:rsidRPr="00D544B1">
        <w:rPr>
          <w:lang w:val="en-GB"/>
        </w:rPr>
        <w:t xml:space="preserve">Salivary </w:t>
      </w:r>
      <w:r w:rsidR="00F521B4" w:rsidRPr="00D544B1">
        <w:rPr>
          <w:lang w:val="en-GB"/>
        </w:rPr>
        <w:t>IgA</w:t>
      </w:r>
      <w:r w:rsidR="004D6757" w:rsidRPr="00D544B1">
        <w:rPr>
          <w:lang w:val="en-GB"/>
        </w:rPr>
        <w:t xml:space="preserve"> is a marker of mucosal immunity, with secretion</w:t>
      </w:r>
      <w:r w:rsidR="00F521B4" w:rsidRPr="00D544B1">
        <w:rPr>
          <w:lang w:val="en-GB"/>
        </w:rPr>
        <w:t xml:space="preserve"> lowered during psychological </w:t>
      </w:r>
      <w:r w:rsidR="00AC09B4" w:rsidRPr="00D544B1">
        <w:rPr>
          <w:lang w:val="en-GB"/>
        </w:rPr>
        <w:t>and physical stress</w:t>
      </w:r>
      <w:r w:rsidR="004D6757" w:rsidRPr="00D544B1">
        <w:rPr>
          <w:lang w:val="en-GB"/>
        </w:rPr>
        <w:t xml:space="preserve"> and lower levels associated with increased risk of urinary tract infections (</w:t>
      </w:r>
      <w:r w:rsidR="001A2679" w:rsidRPr="00D544B1">
        <w:rPr>
          <w:lang w:val="en-GB"/>
        </w:rPr>
        <w:t>48</w:t>
      </w:r>
      <w:r w:rsidR="004D6757" w:rsidRPr="00D544B1">
        <w:rPr>
          <w:lang w:val="en-GB"/>
        </w:rPr>
        <w:t>)</w:t>
      </w:r>
      <w:r w:rsidR="00F521B4" w:rsidRPr="00D544B1">
        <w:rPr>
          <w:lang w:val="en-GB"/>
        </w:rPr>
        <w:t xml:space="preserve">.  </w:t>
      </w:r>
      <w:r w:rsidR="006B2A8C" w:rsidRPr="00D544B1">
        <w:rPr>
          <w:lang w:val="en-GB"/>
        </w:rPr>
        <w:t xml:space="preserve">Taken together, these effects suggest that XOS and Bi-07 have </w:t>
      </w:r>
      <w:proofErr w:type="spellStart"/>
      <w:r w:rsidR="006B2A8C" w:rsidRPr="00D544B1">
        <w:rPr>
          <w:lang w:val="en-GB"/>
        </w:rPr>
        <w:t>immunostimulatory</w:t>
      </w:r>
      <w:proofErr w:type="spellEnd"/>
      <w:r w:rsidR="006B2A8C" w:rsidRPr="00D544B1">
        <w:rPr>
          <w:lang w:val="en-GB"/>
        </w:rPr>
        <w:t xml:space="preserve"> effects, promoting Th1 responses and lowering Th2 activity.  </w:t>
      </w:r>
      <w:r w:rsidR="00965848" w:rsidRPr="00D544B1">
        <w:rPr>
          <w:lang w:val="en-GB"/>
        </w:rPr>
        <w:t>These effects may therefore be of benefit to individuals with supressed Th1 activity, e.g. elderly adults, or those wi</w:t>
      </w:r>
      <w:r w:rsidR="00940E35" w:rsidRPr="00D544B1">
        <w:rPr>
          <w:lang w:val="en-GB"/>
        </w:rPr>
        <w:t>th excessive Th2 activity, such as occurs</w:t>
      </w:r>
      <w:r w:rsidR="00965848" w:rsidRPr="00D544B1">
        <w:rPr>
          <w:lang w:val="en-GB"/>
        </w:rPr>
        <w:t xml:space="preserve"> in atopic disease.  </w:t>
      </w:r>
      <w:r w:rsidR="009B5582" w:rsidRPr="00D544B1">
        <w:rPr>
          <w:lang w:val="en-GB"/>
        </w:rPr>
        <w:t>T</w:t>
      </w:r>
      <w:r w:rsidR="006F5433" w:rsidRPr="00D544B1">
        <w:rPr>
          <w:lang w:val="en-GB"/>
        </w:rPr>
        <w:t xml:space="preserve">he functional consequences of these changes </w:t>
      </w:r>
      <w:r w:rsidR="00E45453" w:rsidRPr="00D544B1">
        <w:rPr>
          <w:lang w:val="en-GB"/>
        </w:rPr>
        <w:t>to</w:t>
      </w:r>
      <w:r w:rsidR="006F5433" w:rsidRPr="00D544B1">
        <w:rPr>
          <w:lang w:val="en-GB"/>
        </w:rPr>
        <w:t xml:space="preserve"> </w:t>
      </w:r>
      <w:r w:rsidR="00E45453" w:rsidRPr="00D544B1">
        <w:rPr>
          <w:lang w:val="en-GB"/>
        </w:rPr>
        <w:t>m</w:t>
      </w:r>
      <w:r w:rsidR="00E97EB8" w:rsidRPr="00D544B1">
        <w:rPr>
          <w:lang w:val="en-GB"/>
        </w:rPr>
        <w:t>easures</w:t>
      </w:r>
      <w:r w:rsidR="00E45453" w:rsidRPr="00D544B1">
        <w:rPr>
          <w:lang w:val="en-GB"/>
        </w:rPr>
        <w:t xml:space="preserve"> of </w:t>
      </w:r>
      <w:r w:rsidR="006F5433" w:rsidRPr="00D544B1">
        <w:rPr>
          <w:lang w:val="en-GB"/>
        </w:rPr>
        <w:t xml:space="preserve">immune function should be investigated in suitably designed human studies, preferably using </w:t>
      </w:r>
      <w:r w:rsidR="006F5433" w:rsidRPr="00D544B1">
        <w:rPr>
          <w:i/>
          <w:lang w:val="en-GB"/>
        </w:rPr>
        <w:t>in vivo</w:t>
      </w:r>
      <w:r w:rsidR="006F5433" w:rsidRPr="00D544B1">
        <w:rPr>
          <w:lang w:val="en-GB"/>
        </w:rPr>
        <w:t xml:space="preserve"> markers of immune function</w:t>
      </w:r>
      <w:r w:rsidR="004D6757" w:rsidRPr="00D544B1">
        <w:rPr>
          <w:lang w:val="en-GB"/>
        </w:rPr>
        <w:t xml:space="preserve">, such as </w:t>
      </w:r>
      <w:r w:rsidR="003C4746" w:rsidRPr="00D544B1">
        <w:rPr>
          <w:lang w:val="en-GB"/>
        </w:rPr>
        <w:t xml:space="preserve">the </w:t>
      </w:r>
      <w:r w:rsidR="004D6757" w:rsidRPr="00D544B1">
        <w:rPr>
          <w:lang w:val="en-GB"/>
        </w:rPr>
        <w:t>incidence of allergic rhinitis symptoms, or influenza vaccination responses</w:t>
      </w:r>
      <w:r w:rsidR="006F5433" w:rsidRPr="00D544B1">
        <w:rPr>
          <w:lang w:val="en-GB"/>
        </w:rPr>
        <w:t xml:space="preserve">.  </w:t>
      </w:r>
    </w:p>
    <w:p w14:paraId="71EA1D2E" w14:textId="77777777" w:rsidR="006F5433" w:rsidRPr="00D544B1" w:rsidRDefault="006F5433" w:rsidP="009D5324">
      <w:pPr>
        <w:spacing w:line="360" w:lineRule="auto"/>
        <w:rPr>
          <w:lang w:val="en-GB"/>
        </w:rPr>
      </w:pPr>
    </w:p>
    <w:p w14:paraId="3D6E4FCB" w14:textId="7139A84C" w:rsidR="006F5433" w:rsidRPr="00D544B1" w:rsidRDefault="000E1CD2" w:rsidP="009D5324">
      <w:pPr>
        <w:spacing w:line="360" w:lineRule="auto"/>
        <w:rPr>
          <w:lang w:val="en-GB"/>
        </w:rPr>
      </w:pPr>
      <w:r w:rsidRPr="00D544B1">
        <w:rPr>
          <w:lang w:val="en-GB"/>
        </w:rPr>
        <w:t xml:space="preserve">The </w:t>
      </w:r>
      <w:proofErr w:type="spellStart"/>
      <w:r w:rsidRPr="00D544B1">
        <w:rPr>
          <w:lang w:val="en-GB"/>
        </w:rPr>
        <w:t>synbiotic</w:t>
      </w:r>
      <w:proofErr w:type="spellEnd"/>
      <w:r w:rsidRPr="00D544B1">
        <w:rPr>
          <w:lang w:val="en-GB"/>
        </w:rPr>
        <w:t xml:space="preserve"> </w:t>
      </w:r>
      <w:r w:rsidR="000370BC" w:rsidRPr="00D544B1">
        <w:rPr>
          <w:lang w:val="en-GB"/>
        </w:rPr>
        <w:t>XOS +</w:t>
      </w:r>
      <w:r w:rsidR="006F5433" w:rsidRPr="00D544B1">
        <w:rPr>
          <w:lang w:val="en-GB"/>
        </w:rPr>
        <w:t xml:space="preserve"> Bi-07 is a suitable nutritional supplement for healthy adults, with increased reported </w:t>
      </w:r>
      <w:r w:rsidR="00C831F4" w:rsidRPr="00C831F4">
        <w:rPr>
          <w:highlight w:val="yellow"/>
          <w:lang w:val="en-GB"/>
        </w:rPr>
        <w:t>vitality</w:t>
      </w:r>
      <w:r w:rsidR="001A2C31" w:rsidRPr="00D544B1">
        <w:rPr>
          <w:lang w:val="en-GB"/>
        </w:rPr>
        <w:t xml:space="preserve"> and happiness</w:t>
      </w:r>
      <w:r w:rsidR="006F5433" w:rsidRPr="00D544B1">
        <w:rPr>
          <w:lang w:val="en-GB"/>
        </w:rPr>
        <w:t xml:space="preserve"> and </w:t>
      </w:r>
      <w:r w:rsidR="00700963" w:rsidRPr="00D544B1">
        <w:rPr>
          <w:lang w:val="en-GB"/>
        </w:rPr>
        <w:t>reduced</w:t>
      </w:r>
      <w:r w:rsidR="006F5433" w:rsidRPr="00D544B1">
        <w:rPr>
          <w:lang w:val="en-GB"/>
        </w:rPr>
        <w:t xml:space="preserve"> use of analgesics among pa</w:t>
      </w:r>
      <w:r w:rsidR="00700963" w:rsidRPr="00D544B1">
        <w:rPr>
          <w:lang w:val="en-GB"/>
        </w:rPr>
        <w:t>rticipants.  Data</w:t>
      </w:r>
      <w:r w:rsidR="002A5ECB" w:rsidRPr="00D544B1">
        <w:rPr>
          <w:lang w:val="en-GB"/>
        </w:rPr>
        <w:t xml:space="preserve"> indicate</w:t>
      </w:r>
      <w:r w:rsidR="00EA4CCE" w:rsidRPr="00D544B1">
        <w:rPr>
          <w:lang w:val="en-GB"/>
        </w:rPr>
        <w:t xml:space="preserve"> potential </w:t>
      </w:r>
      <w:r w:rsidR="006F5433" w:rsidRPr="00D544B1">
        <w:rPr>
          <w:lang w:val="en-GB"/>
        </w:rPr>
        <w:t xml:space="preserve">benefits of </w:t>
      </w:r>
      <w:r w:rsidR="00EA4CCE" w:rsidRPr="00D544B1">
        <w:rPr>
          <w:lang w:val="en-GB"/>
        </w:rPr>
        <w:t xml:space="preserve">both </w:t>
      </w:r>
      <w:r w:rsidR="006F5433" w:rsidRPr="00D544B1">
        <w:rPr>
          <w:lang w:val="en-GB"/>
        </w:rPr>
        <w:t>XOS</w:t>
      </w:r>
      <w:r w:rsidR="00EA4CCE" w:rsidRPr="00D544B1">
        <w:rPr>
          <w:lang w:val="en-GB"/>
        </w:rPr>
        <w:t xml:space="preserve"> and</w:t>
      </w:r>
      <w:r w:rsidR="000370BC" w:rsidRPr="00D544B1">
        <w:rPr>
          <w:lang w:val="en-GB"/>
        </w:rPr>
        <w:t xml:space="preserve"> Bi-07</w:t>
      </w:r>
      <w:r w:rsidR="00467907" w:rsidRPr="00D544B1">
        <w:rPr>
          <w:lang w:val="en-GB"/>
        </w:rPr>
        <w:t xml:space="preserve">, either as a result of </w:t>
      </w:r>
      <w:r w:rsidR="00700963" w:rsidRPr="00D544B1">
        <w:rPr>
          <w:lang w:val="en-GB"/>
        </w:rPr>
        <w:t xml:space="preserve">their </w:t>
      </w:r>
      <w:proofErr w:type="spellStart"/>
      <w:r w:rsidR="006F5433" w:rsidRPr="00D544B1">
        <w:rPr>
          <w:lang w:val="en-GB"/>
        </w:rPr>
        <w:t>bifidogenic</w:t>
      </w:r>
      <w:proofErr w:type="spellEnd"/>
      <w:r w:rsidR="00F66AB2" w:rsidRPr="00D544B1">
        <w:rPr>
          <w:lang w:val="en-GB"/>
        </w:rPr>
        <w:t xml:space="preserve"> properties, increased fasting HDL </w:t>
      </w:r>
      <w:r w:rsidR="006F5433" w:rsidRPr="00D544B1">
        <w:rPr>
          <w:lang w:val="en-GB"/>
        </w:rPr>
        <w:t xml:space="preserve">and/or </w:t>
      </w:r>
      <w:proofErr w:type="spellStart"/>
      <w:r w:rsidR="006F5433" w:rsidRPr="00D544B1">
        <w:rPr>
          <w:lang w:val="en-GB"/>
        </w:rPr>
        <w:t>immuno</w:t>
      </w:r>
      <w:r w:rsidR="006B2A8C" w:rsidRPr="00D544B1">
        <w:rPr>
          <w:lang w:val="en-GB"/>
        </w:rPr>
        <w:t>modulatory</w:t>
      </w:r>
      <w:proofErr w:type="spellEnd"/>
      <w:r w:rsidR="006F5433" w:rsidRPr="00D544B1">
        <w:rPr>
          <w:lang w:val="en-GB"/>
        </w:rPr>
        <w:t xml:space="preserve"> </w:t>
      </w:r>
      <w:r w:rsidR="00F66AB2" w:rsidRPr="00D544B1">
        <w:rPr>
          <w:lang w:val="en-GB"/>
        </w:rPr>
        <w:t xml:space="preserve">activity.  </w:t>
      </w:r>
      <w:r w:rsidR="00EA4CCE" w:rsidRPr="00D544B1">
        <w:rPr>
          <w:lang w:val="en-GB"/>
        </w:rPr>
        <w:t xml:space="preserve">However, data does not support a specific synergistic effect of XOS + Bi-07 on the gut </w:t>
      </w:r>
      <w:proofErr w:type="spellStart"/>
      <w:r w:rsidR="00EA4CCE" w:rsidRPr="00D544B1">
        <w:rPr>
          <w:lang w:val="en-GB"/>
        </w:rPr>
        <w:t>microbiota</w:t>
      </w:r>
      <w:proofErr w:type="spellEnd"/>
      <w:r w:rsidR="00EA4CCE" w:rsidRPr="00D544B1">
        <w:rPr>
          <w:lang w:val="en-GB"/>
        </w:rPr>
        <w:t xml:space="preserve">.  </w:t>
      </w:r>
      <w:r w:rsidR="006F5433" w:rsidRPr="00D544B1">
        <w:rPr>
          <w:lang w:val="en-GB"/>
        </w:rPr>
        <w:t>Further studies will be required to confirm whether the effect</w:t>
      </w:r>
      <w:r w:rsidR="009B5582" w:rsidRPr="00D544B1">
        <w:rPr>
          <w:lang w:val="en-GB"/>
        </w:rPr>
        <w:t>s</w:t>
      </w:r>
      <w:r w:rsidR="006F5433" w:rsidRPr="00D544B1">
        <w:rPr>
          <w:lang w:val="en-GB"/>
        </w:rPr>
        <w:t xml:space="preserve"> of </w:t>
      </w:r>
      <w:r w:rsidR="009B5582" w:rsidRPr="00D544B1">
        <w:rPr>
          <w:lang w:val="en-GB"/>
        </w:rPr>
        <w:t>Bi-07</w:t>
      </w:r>
      <w:r w:rsidR="006F5433" w:rsidRPr="00D544B1">
        <w:rPr>
          <w:lang w:val="en-GB"/>
        </w:rPr>
        <w:t xml:space="preserve"> observed upon markers of immune function translate into </w:t>
      </w:r>
      <w:r w:rsidR="00ED39F4" w:rsidRPr="00D544B1">
        <w:rPr>
          <w:lang w:val="en-GB"/>
        </w:rPr>
        <w:t>alterations in</w:t>
      </w:r>
      <w:r w:rsidR="006F5433" w:rsidRPr="00D544B1">
        <w:rPr>
          <w:lang w:val="en-GB"/>
        </w:rPr>
        <w:t xml:space="preserve"> functional or clinical measures of immune function such as the incidence of infection</w:t>
      </w:r>
      <w:r w:rsidR="00ED39F4" w:rsidRPr="00D544B1">
        <w:rPr>
          <w:lang w:val="en-GB"/>
        </w:rPr>
        <w:t>, allergic rhinitis</w:t>
      </w:r>
      <w:r w:rsidR="006F5433" w:rsidRPr="00D544B1">
        <w:rPr>
          <w:lang w:val="en-GB"/>
        </w:rPr>
        <w:t xml:space="preserve"> or response to vaccination, or if </w:t>
      </w:r>
      <w:r w:rsidR="00EA4CCE" w:rsidRPr="00D544B1">
        <w:rPr>
          <w:lang w:val="en-GB"/>
        </w:rPr>
        <w:t xml:space="preserve">providing a supplement containing </w:t>
      </w:r>
      <w:r w:rsidR="006F5433" w:rsidRPr="00D544B1">
        <w:rPr>
          <w:lang w:val="en-GB"/>
        </w:rPr>
        <w:t xml:space="preserve">XOS </w:t>
      </w:r>
      <w:r w:rsidR="00EA4CCE" w:rsidRPr="00D544B1">
        <w:rPr>
          <w:lang w:val="en-GB"/>
        </w:rPr>
        <w:t xml:space="preserve">alone or in </w:t>
      </w:r>
      <w:proofErr w:type="spellStart"/>
      <w:r w:rsidR="00EA4CCE" w:rsidRPr="00D544B1">
        <w:rPr>
          <w:lang w:val="en-GB"/>
        </w:rPr>
        <w:t>synbtiotic</w:t>
      </w:r>
      <w:proofErr w:type="spellEnd"/>
      <w:r w:rsidR="00EA4CCE" w:rsidRPr="00D544B1">
        <w:rPr>
          <w:lang w:val="en-GB"/>
        </w:rPr>
        <w:t xml:space="preserve"> combination with</w:t>
      </w:r>
      <w:r w:rsidR="009B5582" w:rsidRPr="00D544B1">
        <w:rPr>
          <w:lang w:val="en-GB"/>
        </w:rPr>
        <w:t xml:space="preserve"> Bi-07 can benefit</w:t>
      </w:r>
      <w:r w:rsidR="006F5433" w:rsidRPr="00D544B1">
        <w:rPr>
          <w:lang w:val="en-GB"/>
        </w:rPr>
        <w:t xml:space="preserve"> those with gastrointestinal disorders or inflammatory conditions. </w:t>
      </w:r>
    </w:p>
    <w:p w14:paraId="72AF4E9A" w14:textId="292760D9" w:rsidR="006F5433" w:rsidRPr="00D544B1" w:rsidRDefault="006F5433" w:rsidP="009D5324">
      <w:pPr>
        <w:spacing w:line="360" w:lineRule="auto"/>
        <w:rPr>
          <w:b/>
          <w:lang w:val="en-GB"/>
        </w:rPr>
      </w:pPr>
    </w:p>
    <w:p w14:paraId="26E11703" w14:textId="77777777" w:rsidR="002F5D7C" w:rsidRPr="00D544B1" w:rsidRDefault="002F5D7C" w:rsidP="009D5324">
      <w:pPr>
        <w:spacing w:line="360" w:lineRule="auto"/>
        <w:ind w:right="-354"/>
        <w:rPr>
          <w:b/>
        </w:rPr>
      </w:pPr>
      <w:r w:rsidRPr="00D544B1">
        <w:rPr>
          <w:b/>
        </w:rPr>
        <w:t>Financial support</w:t>
      </w:r>
    </w:p>
    <w:p w14:paraId="364CE08C" w14:textId="40B2E2F9" w:rsidR="002F5D7C" w:rsidRPr="00D544B1" w:rsidRDefault="002F5D7C" w:rsidP="009D5324">
      <w:pPr>
        <w:spacing w:line="360" w:lineRule="auto"/>
        <w:ind w:right="-354"/>
      </w:pPr>
      <w:r w:rsidRPr="00D544B1">
        <w:rPr>
          <w:lang w:val="en-GB"/>
        </w:rPr>
        <w:t>Active Nutrition, DuPont Nutrition &amp; Health</w:t>
      </w:r>
      <w:r w:rsidRPr="00D544B1">
        <w:t xml:space="preserve"> (formerly </w:t>
      </w:r>
      <w:proofErr w:type="spellStart"/>
      <w:r w:rsidRPr="00D544B1">
        <w:t>Danisco</w:t>
      </w:r>
      <w:proofErr w:type="spellEnd"/>
      <w:r w:rsidRPr="00D544B1">
        <w:t xml:space="preserve">, Finland), which manufactures and markets the tested probiotic, sponsored the study.  </w:t>
      </w:r>
      <w:r w:rsidR="00F10E72" w:rsidRPr="00D544B1">
        <w:t xml:space="preserve">Employees of </w:t>
      </w:r>
      <w:r w:rsidR="00F10E72" w:rsidRPr="00D544B1">
        <w:rPr>
          <w:lang w:val="en-GB"/>
        </w:rPr>
        <w:t>Active Nutrition, DuPont Nutrition &amp; Health</w:t>
      </w:r>
      <w:r w:rsidR="00F10E72" w:rsidRPr="00D544B1">
        <w:t xml:space="preserve"> (formerly </w:t>
      </w:r>
      <w:proofErr w:type="spellStart"/>
      <w:r w:rsidR="00F10E72" w:rsidRPr="00D544B1">
        <w:t>Danisco</w:t>
      </w:r>
      <w:proofErr w:type="spellEnd"/>
      <w:r w:rsidR="00F10E72" w:rsidRPr="00D544B1">
        <w:t>, Finland) contributed to the study design (ACO), conduct of the study (SDF), analysis of samples or data (HR, SDF) and preparation of the manuscript (HR, SDF).</w:t>
      </w:r>
    </w:p>
    <w:p w14:paraId="6E34EE07" w14:textId="77777777" w:rsidR="002F5D7C" w:rsidRPr="00D544B1" w:rsidRDefault="002F5D7C" w:rsidP="009D5324">
      <w:pPr>
        <w:spacing w:line="360" w:lineRule="auto"/>
        <w:ind w:right="-354"/>
        <w:rPr>
          <w:b/>
        </w:rPr>
      </w:pPr>
    </w:p>
    <w:p w14:paraId="21F8EACA" w14:textId="77777777" w:rsidR="002F5D7C" w:rsidRPr="00D544B1" w:rsidRDefault="002F5D7C" w:rsidP="002F5D7C">
      <w:pPr>
        <w:spacing w:line="360" w:lineRule="auto"/>
        <w:rPr>
          <w:b/>
          <w:lang w:val="en-GB"/>
        </w:rPr>
      </w:pPr>
      <w:r w:rsidRPr="00D544B1">
        <w:rPr>
          <w:b/>
          <w:lang w:val="en-GB"/>
        </w:rPr>
        <w:t>Conflict of Interest</w:t>
      </w:r>
    </w:p>
    <w:p w14:paraId="65541708" w14:textId="77777777" w:rsidR="002F5D7C" w:rsidRPr="00D544B1" w:rsidRDefault="002F5D7C" w:rsidP="002F5D7C">
      <w:pPr>
        <w:spacing w:line="360" w:lineRule="auto"/>
        <w:rPr>
          <w:b/>
          <w:lang w:val="en-GB"/>
        </w:rPr>
      </w:pPr>
      <w:r w:rsidRPr="00D544B1">
        <w:t xml:space="preserve">At the time of this study HR, SDF and ACO were employees of </w:t>
      </w:r>
      <w:r w:rsidRPr="00D544B1">
        <w:rPr>
          <w:lang w:val="en-GB"/>
        </w:rPr>
        <w:t>Active Nutrition, DuPont Nutrition &amp; Health</w:t>
      </w:r>
      <w:r w:rsidRPr="00D544B1">
        <w:t xml:space="preserve"> (formerly </w:t>
      </w:r>
      <w:proofErr w:type="spellStart"/>
      <w:r w:rsidRPr="00D544B1">
        <w:t>Danisco</w:t>
      </w:r>
      <w:proofErr w:type="spellEnd"/>
      <w:r w:rsidRPr="00D544B1">
        <w:t>, Finland), which manufactures and markets the tested probiotic and sponsored the study.  None of the other authors have a conflict of interest to report.</w:t>
      </w:r>
    </w:p>
    <w:p w14:paraId="195FB9B5" w14:textId="77777777" w:rsidR="002F5D7C" w:rsidRPr="00D544B1" w:rsidRDefault="002F5D7C" w:rsidP="009D5324">
      <w:pPr>
        <w:spacing w:line="360" w:lineRule="auto"/>
        <w:ind w:right="-354"/>
      </w:pPr>
    </w:p>
    <w:p w14:paraId="24A6C7E1" w14:textId="5B8506B8" w:rsidR="002F5D7C" w:rsidRPr="00D544B1" w:rsidRDefault="002F5D7C" w:rsidP="009D5324">
      <w:pPr>
        <w:spacing w:line="360" w:lineRule="auto"/>
        <w:ind w:right="-354"/>
        <w:rPr>
          <w:b/>
        </w:rPr>
      </w:pPr>
      <w:r w:rsidRPr="00D544B1">
        <w:rPr>
          <w:b/>
        </w:rPr>
        <w:t>Authorship</w:t>
      </w:r>
    </w:p>
    <w:p w14:paraId="4A676C9F" w14:textId="243C841D" w:rsidR="006F5433" w:rsidRPr="00D544B1" w:rsidRDefault="006F5433" w:rsidP="009D5324">
      <w:pPr>
        <w:spacing w:line="360" w:lineRule="auto"/>
        <w:ind w:right="-354"/>
      </w:pPr>
      <w:r w:rsidRPr="00D544B1">
        <w:t xml:space="preserve">GRG, KMT, </w:t>
      </w:r>
      <w:r w:rsidR="002974DA" w:rsidRPr="00D544B1">
        <w:t xml:space="preserve">RAR, </w:t>
      </w:r>
      <w:r w:rsidR="0068107E" w:rsidRPr="00D544B1">
        <w:t>ACO,</w:t>
      </w:r>
      <w:r w:rsidRPr="00D544B1">
        <w:t xml:space="preserve"> CEC</w:t>
      </w:r>
      <w:r w:rsidR="0068107E" w:rsidRPr="00D544B1">
        <w:t xml:space="preserve"> and PY</w:t>
      </w:r>
      <w:r w:rsidRPr="00D544B1">
        <w:t xml:space="preserve"> designed research; CEC, AF, SDF, NH, YNL and CJS conducted research; CEC, HR</w:t>
      </w:r>
      <w:r w:rsidR="009221E7" w:rsidRPr="00D544B1">
        <w:t>,</w:t>
      </w:r>
      <w:r w:rsidRPr="00D544B1">
        <w:t xml:space="preserve"> </w:t>
      </w:r>
      <w:r w:rsidR="009221E7" w:rsidRPr="00D544B1">
        <w:t xml:space="preserve">EA </w:t>
      </w:r>
      <w:r w:rsidRPr="00D544B1">
        <w:t xml:space="preserve">and SDF analyzed data; CEC, HR and SDF wrote paper. CEC had primary responsibility for final content.  All authors read and approved the final manuscript. </w:t>
      </w:r>
    </w:p>
    <w:p w14:paraId="7CBEE135" w14:textId="77777777" w:rsidR="006F5433" w:rsidRPr="00D544B1" w:rsidRDefault="006F5433" w:rsidP="009D5324">
      <w:pPr>
        <w:spacing w:line="360" w:lineRule="auto"/>
        <w:rPr>
          <w:b/>
          <w:lang w:val="en-GB"/>
        </w:rPr>
        <w:sectPr w:rsidR="006F5433" w:rsidRPr="00D544B1" w:rsidSect="00DB2491">
          <w:headerReference w:type="default" r:id="rId8"/>
          <w:footerReference w:type="even" r:id="rId9"/>
          <w:footerReference w:type="default" r:id="rId10"/>
          <w:pgSz w:w="11906" w:h="16838"/>
          <w:pgMar w:top="1134" w:right="1134" w:bottom="1134" w:left="1134" w:header="709" w:footer="709" w:gutter="0"/>
          <w:lnNumType w:countBy="1" w:restart="continuous"/>
          <w:cols w:space="708"/>
          <w:docGrid w:linePitch="360"/>
        </w:sectPr>
      </w:pPr>
    </w:p>
    <w:p w14:paraId="41D2991A" w14:textId="77777777" w:rsidR="006F5433" w:rsidRPr="00D544B1" w:rsidRDefault="006F5433" w:rsidP="009D5324">
      <w:pPr>
        <w:spacing w:line="360" w:lineRule="auto"/>
        <w:rPr>
          <w:b/>
          <w:lang w:val="en-GB"/>
        </w:rPr>
      </w:pPr>
      <w:r w:rsidRPr="00D544B1">
        <w:rPr>
          <w:b/>
          <w:lang w:val="en-GB"/>
        </w:rPr>
        <w:lastRenderedPageBreak/>
        <w:t>References</w:t>
      </w:r>
    </w:p>
    <w:p w14:paraId="4748552F" w14:textId="7C8E33FD" w:rsidR="006F5433" w:rsidRPr="00D544B1" w:rsidRDefault="006F5433" w:rsidP="00711CB7">
      <w:pPr>
        <w:autoSpaceDE w:val="0"/>
        <w:autoSpaceDN w:val="0"/>
        <w:adjustRightInd w:val="0"/>
        <w:spacing w:line="360" w:lineRule="auto"/>
        <w:ind w:left="720" w:hanging="720"/>
        <w:rPr>
          <w:noProof/>
        </w:rPr>
      </w:pPr>
      <w:bookmarkStart w:id="1" w:name="_ENREF_1"/>
      <w:r w:rsidRPr="00D544B1">
        <w:rPr>
          <w:noProof/>
        </w:rPr>
        <w:t>1.</w:t>
      </w:r>
      <w:r w:rsidRPr="00D544B1">
        <w:rPr>
          <w:noProof/>
        </w:rPr>
        <w:tab/>
      </w:r>
      <w:bookmarkEnd w:id="1"/>
      <w:r w:rsidR="00A327B6" w:rsidRPr="00D544B1">
        <w:rPr>
          <w:rFonts w:eastAsiaTheme="minorHAnsi"/>
          <w:lang w:val="en-GB"/>
        </w:rPr>
        <w:t xml:space="preserve">Gibson GR, Scott KP, </w:t>
      </w:r>
      <w:proofErr w:type="spellStart"/>
      <w:r w:rsidR="00A327B6" w:rsidRPr="00D544B1">
        <w:rPr>
          <w:rFonts w:eastAsiaTheme="minorHAnsi"/>
          <w:lang w:val="en-GB"/>
        </w:rPr>
        <w:t>Rastall</w:t>
      </w:r>
      <w:proofErr w:type="spellEnd"/>
      <w:r w:rsidR="00A327B6" w:rsidRPr="00D544B1">
        <w:rPr>
          <w:rFonts w:eastAsiaTheme="minorHAnsi"/>
          <w:lang w:val="en-GB"/>
        </w:rPr>
        <w:t xml:space="preserve"> RA et al. </w:t>
      </w:r>
      <w:r w:rsidR="00711CB7" w:rsidRPr="00D544B1">
        <w:rPr>
          <w:rFonts w:eastAsiaTheme="minorHAnsi"/>
          <w:lang w:val="en-GB"/>
        </w:rPr>
        <w:t xml:space="preserve">(2010) Dietary prebiotics: current status and new definition.  </w:t>
      </w:r>
      <w:r w:rsidR="00711CB7" w:rsidRPr="00D544B1">
        <w:rPr>
          <w:rFonts w:eastAsiaTheme="minorHAnsi"/>
          <w:i/>
          <w:lang w:val="en-GB"/>
        </w:rPr>
        <w:t>Food Science and Technology Bulletin: Functional Foods</w:t>
      </w:r>
      <w:r w:rsidR="00711CB7" w:rsidRPr="00D544B1">
        <w:rPr>
          <w:rFonts w:eastAsiaTheme="minorHAnsi"/>
          <w:lang w:val="en-GB"/>
        </w:rPr>
        <w:t xml:space="preserve"> </w:t>
      </w:r>
      <w:r w:rsidR="00711CB7" w:rsidRPr="00D544B1">
        <w:rPr>
          <w:rFonts w:eastAsiaTheme="minorHAnsi"/>
          <w:b/>
          <w:lang w:val="en-GB"/>
        </w:rPr>
        <w:t>7</w:t>
      </w:r>
      <w:r w:rsidR="00711CB7" w:rsidRPr="00D544B1">
        <w:rPr>
          <w:rFonts w:eastAsiaTheme="minorHAnsi"/>
          <w:lang w:val="en-GB"/>
        </w:rPr>
        <w:t>, 1–19.</w:t>
      </w:r>
    </w:p>
    <w:p w14:paraId="3CF8C4A4" w14:textId="77777777" w:rsidR="006F5433" w:rsidRPr="00D544B1" w:rsidRDefault="006F5433" w:rsidP="009D5324">
      <w:pPr>
        <w:spacing w:line="360" w:lineRule="auto"/>
        <w:ind w:left="720" w:hanging="720"/>
        <w:rPr>
          <w:noProof/>
        </w:rPr>
      </w:pPr>
      <w:bookmarkStart w:id="2" w:name="_ENREF_2"/>
      <w:r w:rsidRPr="00D544B1">
        <w:rPr>
          <w:noProof/>
        </w:rPr>
        <w:t>2</w:t>
      </w:r>
      <w:r w:rsidR="009B7CDC" w:rsidRPr="00D544B1">
        <w:rPr>
          <w:noProof/>
        </w:rPr>
        <w:t>.</w:t>
      </w:r>
      <w:r w:rsidR="009B7CDC" w:rsidRPr="00D544B1">
        <w:rPr>
          <w:noProof/>
        </w:rPr>
        <w:tab/>
        <w:t>Imaizumi K, Nakatsu Y, Sato M</w:t>
      </w:r>
      <w:r w:rsidRPr="00D544B1">
        <w:rPr>
          <w:noProof/>
        </w:rPr>
        <w:t xml:space="preserve"> </w:t>
      </w:r>
      <w:r w:rsidR="009B7CDC" w:rsidRPr="00D544B1">
        <w:rPr>
          <w:i/>
          <w:noProof/>
        </w:rPr>
        <w:t>et al</w:t>
      </w:r>
      <w:r w:rsidRPr="00D544B1">
        <w:rPr>
          <w:noProof/>
        </w:rPr>
        <w:t xml:space="preserve">. </w:t>
      </w:r>
      <w:r w:rsidR="004C70E0" w:rsidRPr="00D544B1">
        <w:rPr>
          <w:noProof/>
        </w:rPr>
        <w:t xml:space="preserve">(1991) </w:t>
      </w:r>
      <w:r w:rsidR="005D669F" w:rsidRPr="00D544B1">
        <w:rPr>
          <w:noProof/>
        </w:rPr>
        <w:t>Effects of xylooligosaccharides on blood-glucose, serum and liver lipids and cecum short-chain fatty-acids in diabetic rats</w:t>
      </w:r>
      <w:r w:rsidRPr="00D544B1">
        <w:rPr>
          <w:noProof/>
        </w:rPr>
        <w:t xml:space="preserve">. </w:t>
      </w:r>
      <w:r w:rsidRPr="00D544B1">
        <w:rPr>
          <w:i/>
          <w:noProof/>
        </w:rPr>
        <w:t>Agr Biol Chem Tokyo</w:t>
      </w:r>
      <w:r w:rsidR="004C70E0" w:rsidRPr="00D544B1">
        <w:rPr>
          <w:noProof/>
        </w:rPr>
        <w:t xml:space="preserve"> </w:t>
      </w:r>
      <w:r w:rsidRPr="00D544B1">
        <w:rPr>
          <w:b/>
          <w:noProof/>
        </w:rPr>
        <w:t>55</w:t>
      </w:r>
      <w:r w:rsidR="004C70E0" w:rsidRPr="00D544B1">
        <w:rPr>
          <w:noProof/>
        </w:rPr>
        <w:t xml:space="preserve">, </w:t>
      </w:r>
      <w:r w:rsidRPr="00D544B1">
        <w:rPr>
          <w:noProof/>
        </w:rPr>
        <w:t>199-205.</w:t>
      </w:r>
      <w:bookmarkEnd w:id="2"/>
    </w:p>
    <w:p w14:paraId="2E9C95E1" w14:textId="77777777" w:rsidR="006F5433" w:rsidRPr="00D544B1" w:rsidRDefault="006F5433" w:rsidP="009D5324">
      <w:pPr>
        <w:spacing w:line="360" w:lineRule="auto"/>
        <w:ind w:left="720" w:hanging="720"/>
        <w:rPr>
          <w:noProof/>
        </w:rPr>
      </w:pPr>
      <w:bookmarkStart w:id="3" w:name="_ENREF_3"/>
      <w:r w:rsidRPr="00D544B1">
        <w:rPr>
          <w:noProof/>
        </w:rPr>
        <w:t>3.</w:t>
      </w:r>
      <w:r w:rsidRPr="00D544B1">
        <w:rPr>
          <w:noProof/>
        </w:rPr>
        <w:tab/>
        <w:t xml:space="preserve">Koga K, Fujikawa S. </w:t>
      </w:r>
      <w:r w:rsidR="004C70E0" w:rsidRPr="00D544B1">
        <w:rPr>
          <w:noProof/>
        </w:rPr>
        <w:t xml:space="preserve">(1993) </w:t>
      </w:r>
      <w:r w:rsidRPr="00D544B1">
        <w:rPr>
          <w:noProof/>
        </w:rPr>
        <w:t>Xylooligosaccharides. In:</w:t>
      </w:r>
      <w:r w:rsidR="004C70E0" w:rsidRPr="00D544B1">
        <w:rPr>
          <w:noProof/>
        </w:rPr>
        <w:t xml:space="preserve"> </w:t>
      </w:r>
      <w:r w:rsidRPr="00D544B1">
        <w:rPr>
          <w:i/>
          <w:noProof/>
        </w:rPr>
        <w:t>Oligosaccharides: Production, Properties and Applications,</w:t>
      </w:r>
      <w:r w:rsidR="004C70E0" w:rsidRPr="00D544B1">
        <w:rPr>
          <w:i/>
          <w:noProof/>
        </w:rPr>
        <w:t xml:space="preserve"> Japanese Technology Reviews</w:t>
      </w:r>
      <w:r w:rsidR="004C70E0" w:rsidRPr="00D544B1">
        <w:rPr>
          <w:noProof/>
        </w:rPr>
        <w:t>, 1</w:t>
      </w:r>
      <w:r w:rsidR="004C70E0" w:rsidRPr="00D544B1">
        <w:rPr>
          <w:noProof/>
          <w:vertAlign w:val="superscript"/>
        </w:rPr>
        <w:t>st</w:t>
      </w:r>
      <w:r w:rsidR="004C70E0" w:rsidRPr="00D544B1">
        <w:rPr>
          <w:noProof/>
        </w:rPr>
        <w:t xml:space="preserve"> ed., pp. 130-143 [Nakakuki T, editor]. Philadelphia:</w:t>
      </w:r>
      <w:r w:rsidRPr="00D544B1">
        <w:rPr>
          <w:noProof/>
        </w:rPr>
        <w:t xml:space="preserve"> Gordon and Breach Science Publishers</w:t>
      </w:r>
      <w:r w:rsidR="004C70E0" w:rsidRPr="00D544B1">
        <w:rPr>
          <w:noProof/>
        </w:rPr>
        <w:t>.</w:t>
      </w:r>
      <w:bookmarkEnd w:id="3"/>
    </w:p>
    <w:p w14:paraId="482EAB75" w14:textId="77777777" w:rsidR="006F5433" w:rsidRPr="00D544B1" w:rsidRDefault="006F5433" w:rsidP="009D5324">
      <w:pPr>
        <w:spacing w:line="360" w:lineRule="auto"/>
        <w:ind w:left="720" w:hanging="720"/>
        <w:rPr>
          <w:noProof/>
        </w:rPr>
      </w:pPr>
      <w:bookmarkStart w:id="4" w:name="_ENREF_4"/>
      <w:r w:rsidRPr="00D544B1">
        <w:rPr>
          <w:noProof/>
        </w:rPr>
        <w:t>4.</w:t>
      </w:r>
      <w:r w:rsidRPr="00D544B1">
        <w:rPr>
          <w:noProof/>
        </w:rPr>
        <w:tab/>
        <w:t>J</w:t>
      </w:r>
      <w:r w:rsidR="009B7CDC" w:rsidRPr="00D544B1">
        <w:rPr>
          <w:noProof/>
        </w:rPr>
        <w:t>askari J, Kontula P, Siitonen A</w:t>
      </w:r>
      <w:r w:rsidRPr="00D544B1">
        <w:rPr>
          <w:noProof/>
        </w:rPr>
        <w:t xml:space="preserve"> </w:t>
      </w:r>
      <w:r w:rsidR="009B7CDC" w:rsidRPr="00D544B1">
        <w:rPr>
          <w:i/>
          <w:noProof/>
        </w:rPr>
        <w:t>et al</w:t>
      </w:r>
      <w:r w:rsidRPr="00D544B1">
        <w:rPr>
          <w:noProof/>
        </w:rPr>
        <w:t xml:space="preserve">. </w:t>
      </w:r>
      <w:r w:rsidR="004C70E0" w:rsidRPr="00D544B1">
        <w:rPr>
          <w:noProof/>
        </w:rPr>
        <w:t xml:space="preserve">(1998) </w:t>
      </w:r>
      <w:r w:rsidRPr="00D544B1">
        <w:rPr>
          <w:noProof/>
        </w:rPr>
        <w:t xml:space="preserve">Oat beta-glucan and xylan hydrolysates as selective substrates for </w:t>
      </w:r>
      <w:r w:rsidRPr="00D544B1">
        <w:rPr>
          <w:i/>
          <w:noProof/>
        </w:rPr>
        <w:t>Bifidobacterium</w:t>
      </w:r>
      <w:r w:rsidRPr="00D544B1">
        <w:rPr>
          <w:noProof/>
        </w:rPr>
        <w:t xml:space="preserve"> and </w:t>
      </w:r>
      <w:r w:rsidRPr="00D544B1">
        <w:rPr>
          <w:i/>
          <w:noProof/>
        </w:rPr>
        <w:t>Lactobacillus</w:t>
      </w:r>
      <w:r w:rsidRPr="00D544B1">
        <w:rPr>
          <w:noProof/>
        </w:rPr>
        <w:t xml:space="preserve"> strains. </w:t>
      </w:r>
      <w:r w:rsidRPr="00D544B1">
        <w:rPr>
          <w:i/>
          <w:noProof/>
        </w:rPr>
        <w:t>Appl Microbiol Biot</w:t>
      </w:r>
      <w:r w:rsidR="004C70E0" w:rsidRPr="00D544B1">
        <w:rPr>
          <w:noProof/>
        </w:rPr>
        <w:t xml:space="preserve"> </w:t>
      </w:r>
      <w:r w:rsidRPr="00D544B1">
        <w:rPr>
          <w:b/>
          <w:noProof/>
        </w:rPr>
        <w:t>49</w:t>
      </w:r>
      <w:r w:rsidR="004C70E0" w:rsidRPr="00D544B1">
        <w:rPr>
          <w:noProof/>
        </w:rPr>
        <w:t xml:space="preserve">, </w:t>
      </w:r>
      <w:r w:rsidRPr="00D544B1">
        <w:rPr>
          <w:noProof/>
        </w:rPr>
        <w:t>175-81.</w:t>
      </w:r>
      <w:bookmarkEnd w:id="4"/>
    </w:p>
    <w:p w14:paraId="417495B9" w14:textId="77777777" w:rsidR="006F5433" w:rsidRPr="00D544B1" w:rsidRDefault="006F5433" w:rsidP="009D5324">
      <w:pPr>
        <w:spacing w:line="360" w:lineRule="auto"/>
        <w:ind w:left="720" w:hanging="720"/>
        <w:rPr>
          <w:noProof/>
        </w:rPr>
      </w:pPr>
      <w:bookmarkStart w:id="5" w:name="_ENREF_5"/>
      <w:r w:rsidRPr="00D544B1">
        <w:rPr>
          <w:noProof/>
        </w:rPr>
        <w:t>5.</w:t>
      </w:r>
      <w:r w:rsidRPr="00D544B1">
        <w:rPr>
          <w:noProof/>
        </w:rPr>
        <w:tab/>
        <w:t xml:space="preserve">Kontula P, von Wright A, Mattila-Sandholm T. </w:t>
      </w:r>
      <w:r w:rsidR="004C70E0" w:rsidRPr="00D544B1">
        <w:rPr>
          <w:noProof/>
        </w:rPr>
        <w:t xml:space="preserve">(1998) </w:t>
      </w:r>
      <w:r w:rsidRPr="00D544B1">
        <w:rPr>
          <w:noProof/>
        </w:rPr>
        <w:t xml:space="preserve">Oat bran beta-gluco- and xylo-oligosaccharides as fermentative substrates for lactic acid bacteria. </w:t>
      </w:r>
      <w:r w:rsidR="005D669F" w:rsidRPr="00D544B1">
        <w:rPr>
          <w:i/>
          <w:noProof/>
        </w:rPr>
        <w:t>Int J Food Microbiol</w:t>
      </w:r>
      <w:r w:rsidRPr="00D544B1">
        <w:rPr>
          <w:i/>
          <w:noProof/>
        </w:rPr>
        <w:t xml:space="preserve"> </w:t>
      </w:r>
      <w:r w:rsidRPr="00D544B1">
        <w:rPr>
          <w:b/>
          <w:noProof/>
        </w:rPr>
        <w:t>45</w:t>
      </w:r>
      <w:r w:rsidR="00065CBF" w:rsidRPr="00D544B1">
        <w:rPr>
          <w:noProof/>
        </w:rPr>
        <w:t xml:space="preserve">, </w:t>
      </w:r>
      <w:r w:rsidRPr="00D544B1">
        <w:rPr>
          <w:noProof/>
        </w:rPr>
        <w:t>163-9.</w:t>
      </w:r>
      <w:bookmarkEnd w:id="5"/>
    </w:p>
    <w:p w14:paraId="30A0BB77" w14:textId="77777777" w:rsidR="006F5433" w:rsidRPr="00D544B1" w:rsidRDefault="009B7CDC" w:rsidP="009D5324">
      <w:pPr>
        <w:spacing w:line="360" w:lineRule="auto"/>
        <w:ind w:left="720" w:hanging="720"/>
        <w:rPr>
          <w:noProof/>
        </w:rPr>
      </w:pPr>
      <w:bookmarkStart w:id="6" w:name="_ENREF_6"/>
      <w:r w:rsidRPr="00D544B1">
        <w:rPr>
          <w:noProof/>
        </w:rPr>
        <w:t>6.</w:t>
      </w:r>
      <w:r w:rsidRPr="00D544B1">
        <w:rPr>
          <w:noProof/>
        </w:rPr>
        <w:tab/>
        <w:t xml:space="preserve">Yong X, Hua J, Quiang Y </w:t>
      </w:r>
      <w:r w:rsidRPr="00D544B1">
        <w:rPr>
          <w:i/>
          <w:noProof/>
        </w:rPr>
        <w:t>et al</w:t>
      </w:r>
      <w:r w:rsidR="006F5433" w:rsidRPr="00D544B1">
        <w:rPr>
          <w:noProof/>
        </w:rPr>
        <w:t xml:space="preserve">. </w:t>
      </w:r>
      <w:r w:rsidR="00065CBF" w:rsidRPr="00D544B1">
        <w:rPr>
          <w:noProof/>
        </w:rPr>
        <w:t xml:space="preserve">(2001) </w:t>
      </w:r>
      <w:r w:rsidR="006F5433" w:rsidRPr="00D544B1">
        <w:rPr>
          <w:noProof/>
        </w:rPr>
        <w:t xml:space="preserve">The ability of XOS to promote the proliferation of </w:t>
      </w:r>
      <w:r w:rsidR="006F5433" w:rsidRPr="00D544B1">
        <w:rPr>
          <w:i/>
          <w:noProof/>
        </w:rPr>
        <w:t>Bifidobacterium adolescentis</w:t>
      </w:r>
      <w:r w:rsidR="005D669F" w:rsidRPr="00D544B1">
        <w:rPr>
          <w:noProof/>
        </w:rPr>
        <w:t xml:space="preserve">. </w:t>
      </w:r>
      <w:r w:rsidR="005D669F" w:rsidRPr="00D544B1">
        <w:rPr>
          <w:i/>
          <w:noProof/>
        </w:rPr>
        <w:t>Food Sci</w:t>
      </w:r>
      <w:r w:rsidR="00065CBF" w:rsidRPr="00D544B1">
        <w:rPr>
          <w:noProof/>
        </w:rPr>
        <w:t xml:space="preserve"> </w:t>
      </w:r>
      <w:r w:rsidR="00065CBF" w:rsidRPr="00D544B1">
        <w:rPr>
          <w:b/>
          <w:noProof/>
        </w:rPr>
        <w:t>22</w:t>
      </w:r>
      <w:r w:rsidR="00065CBF" w:rsidRPr="00D544B1">
        <w:rPr>
          <w:noProof/>
        </w:rPr>
        <w:t xml:space="preserve">, </w:t>
      </w:r>
      <w:r w:rsidR="006F5433" w:rsidRPr="00D544B1">
        <w:rPr>
          <w:noProof/>
        </w:rPr>
        <w:t>15-7.</w:t>
      </w:r>
      <w:bookmarkEnd w:id="6"/>
    </w:p>
    <w:p w14:paraId="2144953B" w14:textId="77777777" w:rsidR="006F5433" w:rsidRPr="00D544B1" w:rsidRDefault="006F5433" w:rsidP="009D5324">
      <w:pPr>
        <w:autoSpaceDE w:val="0"/>
        <w:autoSpaceDN w:val="0"/>
        <w:adjustRightInd w:val="0"/>
        <w:spacing w:line="360" w:lineRule="auto"/>
        <w:ind w:left="720" w:hanging="720"/>
        <w:rPr>
          <w:noProof/>
        </w:rPr>
      </w:pPr>
      <w:bookmarkStart w:id="7" w:name="_ENREF_7"/>
      <w:r w:rsidRPr="00D544B1">
        <w:rPr>
          <w:noProof/>
        </w:rPr>
        <w:t>7.</w:t>
      </w:r>
      <w:r w:rsidRPr="00D544B1">
        <w:rPr>
          <w:noProof/>
        </w:rPr>
        <w:tab/>
      </w:r>
      <w:r w:rsidR="005D669F" w:rsidRPr="00D544B1">
        <w:rPr>
          <w:rFonts w:eastAsiaTheme="minorHAnsi"/>
          <w:lang w:val="en-GB"/>
        </w:rPr>
        <w:t>Crit</w:t>
      </w:r>
      <w:r w:rsidR="009B7CDC" w:rsidRPr="00D544B1">
        <w:rPr>
          <w:rFonts w:eastAsiaTheme="minorHAnsi"/>
          <w:lang w:val="en-GB"/>
        </w:rPr>
        <w:t xml:space="preserve">tenden R, </w:t>
      </w:r>
      <w:proofErr w:type="spellStart"/>
      <w:r w:rsidR="009B7CDC" w:rsidRPr="00D544B1">
        <w:rPr>
          <w:rFonts w:eastAsiaTheme="minorHAnsi"/>
          <w:lang w:val="en-GB"/>
        </w:rPr>
        <w:t>Karppinen</w:t>
      </w:r>
      <w:proofErr w:type="spellEnd"/>
      <w:r w:rsidR="009B7CDC" w:rsidRPr="00D544B1">
        <w:rPr>
          <w:rFonts w:eastAsiaTheme="minorHAnsi"/>
          <w:lang w:val="en-GB"/>
        </w:rPr>
        <w:t xml:space="preserve"> S, </w:t>
      </w:r>
      <w:proofErr w:type="spellStart"/>
      <w:r w:rsidR="009B7CDC" w:rsidRPr="00D544B1">
        <w:rPr>
          <w:rFonts w:eastAsiaTheme="minorHAnsi"/>
          <w:lang w:val="en-GB"/>
        </w:rPr>
        <w:t>Ojanen</w:t>
      </w:r>
      <w:proofErr w:type="spellEnd"/>
      <w:r w:rsidR="009B7CDC" w:rsidRPr="00D544B1">
        <w:rPr>
          <w:rFonts w:eastAsiaTheme="minorHAnsi"/>
          <w:lang w:val="en-GB"/>
        </w:rPr>
        <w:t xml:space="preserve"> S</w:t>
      </w:r>
      <w:r w:rsidR="005D669F" w:rsidRPr="00D544B1">
        <w:rPr>
          <w:rFonts w:eastAsiaTheme="minorHAnsi"/>
          <w:lang w:val="en-GB"/>
        </w:rPr>
        <w:t xml:space="preserve"> </w:t>
      </w:r>
      <w:r w:rsidR="009B7CDC" w:rsidRPr="00D544B1">
        <w:rPr>
          <w:rFonts w:eastAsiaTheme="minorHAnsi"/>
          <w:i/>
          <w:lang w:val="en-GB"/>
        </w:rPr>
        <w:t>et al</w:t>
      </w:r>
      <w:r w:rsidRPr="00D544B1">
        <w:rPr>
          <w:noProof/>
        </w:rPr>
        <w:t xml:space="preserve">. </w:t>
      </w:r>
      <w:r w:rsidR="00065CBF" w:rsidRPr="00D544B1">
        <w:rPr>
          <w:noProof/>
        </w:rPr>
        <w:t xml:space="preserve">(2002) </w:t>
      </w:r>
      <w:r w:rsidRPr="00D544B1">
        <w:rPr>
          <w:noProof/>
        </w:rPr>
        <w:t xml:space="preserve">In vitro fermentation of cereal dietary fibre carbohydrates by probiotic and intestinal bacteria. </w:t>
      </w:r>
      <w:r w:rsidRPr="00D544B1">
        <w:rPr>
          <w:i/>
          <w:noProof/>
        </w:rPr>
        <w:t>J Sci Food Agr</w:t>
      </w:r>
      <w:r w:rsidR="00065CBF" w:rsidRPr="00D544B1">
        <w:rPr>
          <w:noProof/>
        </w:rPr>
        <w:t xml:space="preserve"> </w:t>
      </w:r>
      <w:r w:rsidRPr="00D544B1">
        <w:rPr>
          <w:b/>
          <w:noProof/>
        </w:rPr>
        <w:t>82</w:t>
      </w:r>
      <w:r w:rsidR="00065CBF" w:rsidRPr="00D544B1">
        <w:rPr>
          <w:b/>
          <w:noProof/>
        </w:rPr>
        <w:t xml:space="preserve">, </w:t>
      </w:r>
      <w:r w:rsidRPr="00D544B1">
        <w:rPr>
          <w:noProof/>
        </w:rPr>
        <w:t>781-</w:t>
      </w:r>
      <w:r w:rsidR="00065CBF" w:rsidRPr="00D544B1">
        <w:rPr>
          <w:noProof/>
        </w:rPr>
        <w:t>78</w:t>
      </w:r>
      <w:r w:rsidRPr="00D544B1">
        <w:rPr>
          <w:noProof/>
        </w:rPr>
        <w:t>9.</w:t>
      </w:r>
      <w:bookmarkEnd w:id="7"/>
    </w:p>
    <w:p w14:paraId="5F1DB978" w14:textId="77777777" w:rsidR="006F5433" w:rsidRPr="00D544B1" w:rsidRDefault="006F5433" w:rsidP="009D5324">
      <w:pPr>
        <w:spacing w:line="360" w:lineRule="auto"/>
        <w:ind w:left="720" w:hanging="720"/>
        <w:rPr>
          <w:noProof/>
        </w:rPr>
      </w:pPr>
      <w:bookmarkStart w:id="8" w:name="_ENREF_8"/>
      <w:r w:rsidRPr="00D544B1">
        <w:rPr>
          <w:noProof/>
        </w:rPr>
        <w:t>8.</w:t>
      </w:r>
      <w:r w:rsidRPr="00D544B1">
        <w:rPr>
          <w:noProof/>
        </w:rPr>
        <w:tab/>
        <w:t xml:space="preserve">Palframan RJ, Gibson GR, Rastall RA. </w:t>
      </w:r>
      <w:r w:rsidR="00065CBF" w:rsidRPr="00D544B1">
        <w:rPr>
          <w:noProof/>
        </w:rPr>
        <w:t xml:space="preserve">(2003) </w:t>
      </w:r>
      <w:r w:rsidRPr="00D544B1">
        <w:rPr>
          <w:noProof/>
        </w:rPr>
        <w:t xml:space="preserve">Carbohydrate preferences of </w:t>
      </w:r>
      <w:r w:rsidRPr="00D544B1">
        <w:rPr>
          <w:i/>
          <w:noProof/>
        </w:rPr>
        <w:t>Bifidobacterium</w:t>
      </w:r>
      <w:r w:rsidRPr="00D544B1">
        <w:rPr>
          <w:noProof/>
        </w:rPr>
        <w:t xml:space="preserve"> species isolated from the human gut. </w:t>
      </w:r>
      <w:proofErr w:type="spellStart"/>
      <w:r w:rsidR="005D669F" w:rsidRPr="00D544B1">
        <w:rPr>
          <w:rStyle w:val="jrnl"/>
          <w:bCs/>
          <w:i/>
          <w:bdr w:val="none" w:sz="0" w:space="0" w:color="auto" w:frame="1"/>
          <w:shd w:val="clear" w:color="auto" w:fill="FFFFFF"/>
        </w:rPr>
        <w:t>Curr</w:t>
      </w:r>
      <w:proofErr w:type="spellEnd"/>
      <w:r w:rsidR="005D669F" w:rsidRPr="00D544B1">
        <w:rPr>
          <w:rStyle w:val="jrnl"/>
          <w:bCs/>
          <w:i/>
          <w:bdr w:val="none" w:sz="0" w:space="0" w:color="auto" w:frame="1"/>
          <w:shd w:val="clear" w:color="auto" w:fill="FFFFFF"/>
        </w:rPr>
        <w:t xml:space="preserve"> Issues </w:t>
      </w:r>
      <w:proofErr w:type="spellStart"/>
      <w:r w:rsidR="005D669F" w:rsidRPr="00D544B1">
        <w:rPr>
          <w:rStyle w:val="jrnl"/>
          <w:bCs/>
          <w:i/>
          <w:bdr w:val="none" w:sz="0" w:space="0" w:color="auto" w:frame="1"/>
          <w:shd w:val="clear" w:color="auto" w:fill="FFFFFF"/>
        </w:rPr>
        <w:t>Intest</w:t>
      </w:r>
      <w:proofErr w:type="spellEnd"/>
      <w:r w:rsidR="005D669F" w:rsidRPr="00D544B1">
        <w:rPr>
          <w:rStyle w:val="jrnl"/>
          <w:bCs/>
          <w:i/>
          <w:bdr w:val="none" w:sz="0" w:space="0" w:color="auto" w:frame="1"/>
          <w:shd w:val="clear" w:color="auto" w:fill="FFFFFF"/>
        </w:rPr>
        <w:t xml:space="preserve"> </w:t>
      </w:r>
      <w:proofErr w:type="spellStart"/>
      <w:r w:rsidR="005D669F" w:rsidRPr="00D544B1">
        <w:rPr>
          <w:rStyle w:val="jrnl"/>
          <w:bCs/>
          <w:i/>
          <w:bdr w:val="none" w:sz="0" w:space="0" w:color="auto" w:frame="1"/>
          <w:shd w:val="clear" w:color="auto" w:fill="FFFFFF"/>
        </w:rPr>
        <w:t>Microbiol</w:t>
      </w:r>
      <w:proofErr w:type="spellEnd"/>
      <w:r w:rsidR="00065CBF" w:rsidRPr="00D544B1">
        <w:rPr>
          <w:shd w:val="clear" w:color="auto" w:fill="FFFFFF"/>
        </w:rPr>
        <w:t xml:space="preserve"> </w:t>
      </w:r>
      <w:r w:rsidRPr="00D544B1">
        <w:rPr>
          <w:b/>
          <w:noProof/>
        </w:rPr>
        <w:t>4</w:t>
      </w:r>
      <w:r w:rsidR="00065CBF" w:rsidRPr="00D544B1">
        <w:rPr>
          <w:noProof/>
        </w:rPr>
        <w:t xml:space="preserve">, </w:t>
      </w:r>
      <w:r w:rsidRPr="00D544B1">
        <w:rPr>
          <w:noProof/>
        </w:rPr>
        <w:t>71-</w:t>
      </w:r>
      <w:r w:rsidR="00065CBF" w:rsidRPr="00D544B1">
        <w:rPr>
          <w:noProof/>
        </w:rPr>
        <w:t>7</w:t>
      </w:r>
      <w:r w:rsidRPr="00D544B1">
        <w:rPr>
          <w:noProof/>
        </w:rPr>
        <w:t>5.</w:t>
      </w:r>
      <w:bookmarkEnd w:id="8"/>
    </w:p>
    <w:p w14:paraId="126123E9" w14:textId="77777777" w:rsidR="006F5433" w:rsidRPr="00D544B1" w:rsidRDefault="006F5433" w:rsidP="009D5324">
      <w:pPr>
        <w:spacing w:line="360" w:lineRule="auto"/>
        <w:ind w:left="720" w:hanging="720"/>
        <w:rPr>
          <w:noProof/>
          <w:lang w:val="fr-FR"/>
        </w:rPr>
      </w:pPr>
      <w:bookmarkStart w:id="9" w:name="_ENREF_9"/>
      <w:r w:rsidRPr="00D544B1">
        <w:rPr>
          <w:noProof/>
        </w:rPr>
        <w:t>9.</w:t>
      </w:r>
      <w:r w:rsidRPr="00D544B1">
        <w:rPr>
          <w:noProof/>
        </w:rPr>
        <w:tab/>
        <w:t>Make</w:t>
      </w:r>
      <w:r w:rsidR="0069309C" w:rsidRPr="00D544B1">
        <w:rPr>
          <w:noProof/>
        </w:rPr>
        <w:t>lainen H, Saarinen M, Stowell J</w:t>
      </w:r>
      <w:r w:rsidRPr="00D544B1">
        <w:rPr>
          <w:noProof/>
        </w:rPr>
        <w:t xml:space="preserve"> </w:t>
      </w:r>
      <w:r w:rsidR="009B7CDC" w:rsidRPr="00D544B1">
        <w:rPr>
          <w:i/>
          <w:noProof/>
        </w:rPr>
        <w:t>et al</w:t>
      </w:r>
      <w:r w:rsidRPr="00D544B1">
        <w:rPr>
          <w:noProof/>
        </w:rPr>
        <w:t xml:space="preserve">. </w:t>
      </w:r>
      <w:r w:rsidR="00065CBF" w:rsidRPr="00D544B1">
        <w:rPr>
          <w:noProof/>
        </w:rPr>
        <w:t xml:space="preserve">(2010) </w:t>
      </w:r>
      <w:r w:rsidRPr="00D544B1">
        <w:rPr>
          <w:noProof/>
        </w:rPr>
        <w:t xml:space="preserve">Xylo-oligosaccharides and lactitol promote the growth of </w:t>
      </w:r>
      <w:r w:rsidRPr="00D544B1">
        <w:rPr>
          <w:i/>
          <w:noProof/>
        </w:rPr>
        <w:t>Bifidobacterium lactis</w:t>
      </w:r>
      <w:r w:rsidRPr="00D544B1">
        <w:rPr>
          <w:noProof/>
        </w:rPr>
        <w:t xml:space="preserve"> and </w:t>
      </w:r>
      <w:r w:rsidRPr="00D544B1">
        <w:rPr>
          <w:i/>
          <w:noProof/>
        </w:rPr>
        <w:t>Lactobacillus</w:t>
      </w:r>
      <w:r w:rsidRPr="00D544B1">
        <w:rPr>
          <w:noProof/>
        </w:rPr>
        <w:t xml:space="preserve"> spec</w:t>
      </w:r>
      <w:r w:rsidR="002D1119" w:rsidRPr="00D544B1">
        <w:rPr>
          <w:noProof/>
        </w:rPr>
        <w:t xml:space="preserve">ies in pure cultures. </w:t>
      </w:r>
      <w:r w:rsidR="002D1119" w:rsidRPr="00D544B1">
        <w:rPr>
          <w:i/>
          <w:noProof/>
          <w:lang w:val="fr-FR"/>
        </w:rPr>
        <w:t>Benef M</w:t>
      </w:r>
      <w:r w:rsidRPr="00D544B1">
        <w:rPr>
          <w:i/>
          <w:noProof/>
          <w:lang w:val="fr-FR"/>
        </w:rPr>
        <w:t>icrobes</w:t>
      </w:r>
      <w:r w:rsidR="00065CBF" w:rsidRPr="00D544B1">
        <w:rPr>
          <w:noProof/>
          <w:lang w:val="fr-FR"/>
        </w:rPr>
        <w:t xml:space="preserve"> </w:t>
      </w:r>
      <w:r w:rsidRPr="00D544B1">
        <w:rPr>
          <w:b/>
          <w:noProof/>
          <w:lang w:val="fr-FR"/>
        </w:rPr>
        <w:t>1</w:t>
      </w:r>
      <w:r w:rsidR="00065CBF" w:rsidRPr="00D544B1">
        <w:rPr>
          <w:noProof/>
          <w:lang w:val="fr-FR"/>
        </w:rPr>
        <w:t xml:space="preserve">, </w:t>
      </w:r>
      <w:r w:rsidRPr="00D544B1">
        <w:rPr>
          <w:noProof/>
          <w:lang w:val="fr-FR"/>
        </w:rPr>
        <w:t>139-</w:t>
      </w:r>
      <w:r w:rsidR="00065CBF" w:rsidRPr="00D544B1">
        <w:rPr>
          <w:noProof/>
          <w:lang w:val="fr-FR"/>
        </w:rPr>
        <w:t>1</w:t>
      </w:r>
      <w:r w:rsidRPr="00D544B1">
        <w:rPr>
          <w:noProof/>
          <w:lang w:val="fr-FR"/>
        </w:rPr>
        <w:t xml:space="preserve">48. </w:t>
      </w:r>
      <w:bookmarkEnd w:id="9"/>
    </w:p>
    <w:p w14:paraId="33AB6A07" w14:textId="77777777" w:rsidR="006F5433" w:rsidRPr="00D544B1" w:rsidRDefault="006F5433" w:rsidP="009D5324">
      <w:pPr>
        <w:spacing w:line="360" w:lineRule="auto"/>
        <w:ind w:left="720" w:hanging="720"/>
        <w:rPr>
          <w:noProof/>
          <w:lang w:val="it-IT"/>
        </w:rPr>
      </w:pPr>
      <w:bookmarkStart w:id="10" w:name="_ENREF_10"/>
      <w:r w:rsidRPr="00D544B1">
        <w:rPr>
          <w:noProof/>
          <w:lang w:val="fr-FR"/>
        </w:rPr>
        <w:t>10.</w:t>
      </w:r>
      <w:r w:rsidRPr="00D544B1">
        <w:rPr>
          <w:noProof/>
          <w:lang w:val="fr-FR"/>
        </w:rPr>
        <w:tab/>
      </w:r>
      <w:r w:rsidR="009B7CDC" w:rsidRPr="00D544B1">
        <w:rPr>
          <w:noProof/>
          <w:lang w:val="fr-FR"/>
        </w:rPr>
        <w:t>Rycroft CE, Jones MR, Gibson GR</w:t>
      </w:r>
      <w:r w:rsidRPr="00D544B1">
        <w:rPr>
          <w:noProof/>
          <w:lang w:val="fr-FR"/>
        </w:rPr>
        <w:t xml:space="preserve"> </w:t>
      </w:r>
      <w:r w:rsidR="009B7CDC" w:rsidRPr="00D544B1">
        <w:rPr>
          <w:i/>
          <w:noProof/>
          <w:lang w:val="fr-FR"/>
        </w:rPr>
        <w:t>et al</w:t>
      </w:r>
      <w:r w:rsidRPr="00D544B1">
        <w:rPr>
          <w:noProof/>
          <w:lang w:val="fr-FR"/>
        </w:rPr>
        <w:t xml:space="preserve">. </w:t>
      </w:r>
      <w:r w:rsidR="00065CBF" w:rsidRPr="00D544B1">
        <w:rPr>
          <w:noProof/>
        </w:rPr>
        <w:t xml:space="preserve">(2001) </w:t>
      </w:r>
      <w:r w:rsidRPr="00D544B1">
        <w:rPr>
          <w:noProof/>
        </w:rPr>
        <w:t>A comparative in vitro evaluation of the fermentation properties of prebiot</w:t>
      </w:r>
      <w:r w:rsidR="002D1119" w:rsidRPr="00D544B1">
        <w:rPr>
          <w:noProof/>
        </w:rPr>
        <w:t xml:space="preserve">ic oligosaccharides. </w:t>
      </w:r>
      <w:r w:rsidR="002D1119" w:rsidRPr="00D544B1">
        <w:rPr>
          <w:i/>
          <w:noProof/>
          <w:lang w:val="it-IT"/>
        </w:rPr>
        <w:t>J Appl M</w:t>
      </w:r>
      <w:r w:rsidRPr="00D544B1">
        <w:rPr>
          <w:i/>
          <w:noProof/>
          <w:lang w:val="it-IT"/>
        </w:rPr>
        <w:t>icrobiol</w:t>
      </w:r>
      <w:r w:rsidR="002D1119" w:rsidRPr="00D544B1">
        <w:rPr>
          <w:noProof/>
          <w:lang w:val="it-IT"/>
        </w:rPr>
        <w:t xml:space="preserve"> </w:t>
      </w:r>
      <w:r w:rsidRPr="00D544B1">
        <w:rPr>
          <w:b/>
          <w:noProof/>
          <w:lang w:val="it-IT"/>
        </w:rPr>
        <w:t>91</w:t>
      </w:r>
      <w:r w:rsidR="00065CBF" w:rsidRPr="00D544B1">
        <w:rPr>
          <w:b/>
          <w:noProof/>
          <w:lang w:val="it-IT"/>
        </w:rPr>
        <w:t xml:space="preserve">, </w:t>
      </w:r>
      <w:r w:rsidRPr="00D544B1">
        <w:rPr>
          <w:noProof/>
          <w:lang w:val="it-IT"/>
        </w:rPr>
        <w:t>878-</w:t>
      </w:r>
      <w:r w:rsidR="00065CBF" w:rsidRPr="00D544B1">
        <w:rPr>
          <w:noProof/>
          <w:lang w:val="it-IT"/>
        </w:rPr>
        <w:t>8</w:t>
      </w:r>
      <w:r w:rsidRPr="00D544B1">
        <w:rPr>
          <w:noProof/>
          <w:lang w:val="it-IT"/>
        </w:rPr>
        <w:t>87.</w:t>
      </w:r>
      <w:bookmarkEnd w:id="10"/>
    </w:p>
    <w:p w14:paraId="520F53DA" w14:textId="77777777" w:rsidR="00065CBF" w:rsidRPr="00D544B1" w:rsidRDefault="009B7CDC" w:rsidP="009D5324">
      <w:pPr>
        <w:spacing w:line="360" w:lineRule="auto"/>
        <w:ind w:left="720" w:hanging="720"/>
        <w:rPr>
          <w:noProof/>
        </w:rPr>
      </w:pPr>
      <w:bookmarkStart w:id="11" w:name="_ENREF_11"/>
      <w:r w:rsidRPr="00D544B1">
        <w:rPr>
          <w:noProof/>
          <w:lang w:val="it-IT"/>
        </w:rPr>
        <w:t>11.</w:t>
      </w:r>
      <w:r w:rsidRPr="00D544B1">
        <w:rPr>
          <w:noProof/>
          <w:lang w:val="it-IT"/>
        </w:rPr>
        <w:tab/>
        <w:t>Zampa A, Silvi S, Fabiani R</w:t>
      </w:r>
      <w:r w:rsidR="006F5433" w:rsidRPr="00D544B1">
        <w:rPr>
          <w:noProof/>
          <w:lang w:val="it-IT"/>
        </w:rPr>
        <w:t xml:space="preserve"> </w:t>
      </w:r>
      <w:r w:rsidRPr="00D544B1">
        <w:rPr>
          <w:i/>
          <w:noProof/>
          <w:lang w:val="it-IT"/>
        </w:rPr>
        <w:t>et al</w:t>
      </w:r>
      <w:r w:rsidR="006F5433" w:rsidRPr="00D544B1">
        <w:rPr>
          <w:noProof/>
          <w:lang w:val="it-IT"/>
        </w:rPr>
        <w:t xml:space="preserve">. </w:t>
      </w:r>
      <w:r w:rsidR="00065CBF" w:rsidRPr="00D544B1">
        <w:rPr>
          <w:noProof/>
        </w:rPr>
        <w:t xml:space="preserve">(2004) </w:t>
      </w:r>
      <w:r w:rsidR="006F5433" w:rsidRPr="00D544B1">
        <w:rPr>
          <w:noProof/>
        </w:rPr>
        <w:t xml:space="preserve">Effects of different digestible carbohydrates on bile acid metabolism and SCFA production by human gut micro-flora grown in an in vitro semi-continuous culture. </w:t>
      </w:r>
      <w:r w:rsidR="006F5433" w:rsidRPr="00D544B1">
        <w:rPr>
          <w:i/>
          <w:noProof/>
        </w:rPr>
        <w:t>Anaerobe</w:t>
      </w:r>
      <w:r w:rsidR="00065CBF" w:rsidRPr="00D544B1">
        <w:rPr>
          <w:noProof/>
        </w:rPr>
        <w:t xml:space="preserve"> </w:t>
      </w:r>
      <w:r w:rsidR="006F5433" w:rsidRPr="00D544B1">
        <w:rPr>
          <w:b/>
          <w:noProof/>
        </w:rPr>
        <w:t>10</w:t>
      </w:r>
      <w:r w:rsidR="00065CBF" w:rsidRPr="00D544B1">
        <w:rPr>
          <w:noProof/>
        </w:rPr>
        <w:t xml:space="preserve">, </w:t>
      </w:r>
      <w:r w:rsidR="006F5433" w:rsidRPr="00D544B1">
        <w:rPr>
          <w:noProof/>
        </w:rPr>
        <w:t xml:space="preserve">19-26. </w:t>
      </w:r>
      <w:bookmarkStart w:id="12" w:name="_ENREF_12"/>
      <w:bookmarkEnd w:id="11"/>
    </w:p>
    <w:p w14:paraId="3110ACB6" w14:textId="77777777" w:rsidR="006F5433" w:rsidRPr="00D544B1" w:rsidRDefault="006F5433" w:rsidP="009D5324">
      <w:pPr>
        <w:spacing w:line="360" w:lineRule="auto"/>
        <w:ind w:left="720" w:hanging="720"/>
        <w:rPr>
          <w:noProof/>
        </w:rPr>
      </w:pPr>
      <w:r w:rsidRPr="00D544B1">
        <w:rPr>
          <w:noProof/>
        </w:rPr>
        <w:t>12.</w:t>
      </w:r>
      <w:r w:rsidRPr="00D544B1">
        <w:rPr>
          <w:noProof/>
        </w:rPr>
        <w:tab/>
        <w:t>Makel</w:t>
      </w:r>
      <w:r w:rsidR="009B7CDC" w:rsidRPr="00D544B1">
        <w:rPr>
          <w:noProof/>
        </w:rPr>
        <w:t>ainen H, Forssten S, Saarinen M</w:t>
      </w:r>
      <w:r w:rsidRPr="00D544B1">
        <w:rPr>
          <w:noProof/>
        </w:rPr>
        <w:t xml:space="preserve"> </w:t>
      </w:r>
      <w:r w:rsidR="009B7CDC" w:rsidRPr="00D544B1">
        <w:rPr>
          <w:i/>
          <w:noProof/>
        </w:rPr>
        <w:t>et al</w:t>
      </w:r>
      <w:r w:rsidRPr="00D544B1">
        <w:rPr>
          <w:noProof/>
        </w:rPr>
        <w:t xml:space="preserve">. </w:t>
      </w:r>
      <w:r w:rsidR="00065CBF" w:rsidRPr="00D544B1">
        <w:rPr>
          <w:noProof/>
        </w:rPr>
        <w:t xml:space="preserve">(2010) </w:t>
      </w:r>
      <w:r w:rsidRPr="00D544B1">
        <w:rPr>
          <w:noProof/>
        </w:rPr>
        <w:t xml:space="preserve">Xylo-oligosaccharides enhance the growth of bifidobacteria and </w:t>
      </w:r>
      <w:r w:rsidRPr="00D544B1">
        <w:rPr>
          <w:i/>
          <w:noProof/>
        </w:rPr>
        <w:t>Bifidobacterium lactis</w:t>
      </w:r>
      <w:r w:rsidRPr="00D544B1">
        <w:rPr>
          <w:noProof/>
        </w:rPr>
        <w:t xml:space="preserve"> in a s</w:t>
      </w:r>
      <w:r w:rsidR="002D1119" w:rsidRPr="00D544B1">
        <w:rPr>
          <w:noProof/>
        </w:rPr>
        <w:t xml:space="preserve">imulated colon model. </w:t>
      </w:r>
      <w:r w:rsidR="002D1119" w:rsidRPr="00D544B1">
        <w:rPr>
          <w:i/>
          <w:noProof/>
        </w:rPr>
        <w:t>Benef M</w:t>
      </w:r>
      <w:r w:rsidR="00065CBF" w:rsidRPr="00D544B1">
        <w:rPr>
          <w:i/>
          <w:noProof/>
        </w:rPr>
        <w:t>icrobes</w:t>
      </w:r>
      <w:r w:rsidR="00065CBF" w:rsidRPr="00D544B1">
        <w:rPr>
          <w:noProof/>
        </w:rPr>
        <w:t xml:space="preserve"> </w:t>
      </w:r>
      <w:r w:rsidRPr="00D544B1">
        <w:rPr>
          <w:b/>
          <w:noProof/>
        </w:rPr>
        <w:t>1</w:t>
      </w:r>
      <w:r w:rsidR="00065CBF" w:rsidRPr="00D544B1">
        <w:rPr>
          <w:noProof/>
        </w:rPr>
        <w:t xml:space="preserve">, </w:t>
      </w:r>
      <w:r w:rsidRPr="00D544B1">
        <w:rPr>
          <w:noProof/>
        </w:rPr>
        <w:t xml:space="preserve">81-91. </w:t>
      </w:r>
      <w:bookmarkEnd w:id="12"/>
    </w:p>
    <w:p w14:paraId="67BE85C6" w14:textId="77777777" w:rsidR="006F5433" w:rsidRPr="00D544B1" w:rsidRDefault="006F5433" w:rsidP="009D5324">
      <w:pPr>
        <w:spacing w:line="360" w:lineRule="auto"/>
        <w:ind w:left="720" w:hanging="720"/>
        <w:rPr>
          <w:noProof/>
        </w:rPr>
      </w:pPr>
      <w:bookmarkStart w:id="13" w:name="_ENREF_13"/>
      <w:r w:rsidRPr="00D544B1">
        <w:rPr>
          <w:noProof/>
        </w:rPr>
        <w:lastRenderedPageBreak/>
        <w:t>13.</w:t>
      </w:r>
      <w:r w:rsidRPr="00D544B1">
        <w:rPr>
          <w:noProof/>
        </w:rPr>
        <w:tab/>
        <w:t xml:space="preserve">Campbell JM, Fahey GC, Jr., Wolf BW. </w:t>
      </w:r>
      <w:r w:rsidR="00065CBF" w:rsidRPr="00D544B1">
        <w:rPr>
          <w:noProof/>
        </w:rPr>
        <w:t xml:space="preserve">(1997) </w:t>
      </w:r>
      <w:r w:rsidRPr="00D544B1">
        <w:rPr>
          <w:noProof/>
        </w:rPr>
        <w:t>Selected indigestible oligosaccharides affect large bowel mass, cecal and fecal short-chain fatty acids,</w:t>
      </w:r>
      <w:r w:rsidR="00287ED9" w:rsidRPr="00D544B1">
        <w:rPr>
          <w:noProof/>
        </w:rPr>
        <w:t xml:space="preserve"> pH and microflora in rats. </w:t>
      </w:r>
      <w:r w:rsidR="002D1119" w:rsidRPr="00D544B1">
        <w:rPr>
          <w:i/>
          <w:noProof/>
        </w:rPr>
        <w:t>J N</w:t>
      </w:r>
      <w:r w:rsidRPr="00D544B1">
        <w:rPr>
          <w:i/>
          <w:noProof/>
        </w:rPr>
        <w:t>utr</w:t>
      </w:r>
      <w:r w:rsidR="00065CBF" w:rsidRPr="00D544B1">
        <w:rPr>
          <w:noProof/>
        </w:rPr>
        <w:t xml:space="preserve"> </w:t>
      </w:r>
      <w:r w:rsidRPr="00D544B1">
        <w:rPr>
          <w:b/>
          <w:noProof/>
        </w:rPr>
        <w:t>127</w:t>
      </w:r>
      <w:r w:rsidR="00065CBF" w:rsidRPr="00D544B1">
        <w:rPr>
          <w:noProof/>
        </w:rPr>
        <w:t xml:space="preserve">, </w:t>
      </w:r>
      <w:r w:rsidRPr="00D544B1">
        <w:rPr>
          <w:noProof/>
        </w:rPr>
        <w:t>130-</w:t>
      </w:r>
      <w:r w:rsidR="00065CBF" w:rsidRPr="00D544B1">
        <w:rPr>
          <w:noProof/>
        </w:rPr>
        <w:t>13</w:t>
      </w:r>
      <w:r w:rsidRPr="00D544B1">
        <w:rPr>
          <w:noProof/>
        </w:rPr>
        <w:t>6.</w:t>
      </w:r>
      <w:bookmarkEnd w:id="13"/>
    </w:p>
    <w:p w14:paraId="131EFDF6" w14:textId="77777777" w:rsidR="006F5433" w:rsidRPr="00D544B1" w:rsidRDefault="009B7CDC" w:rsidP="009D5324">
      <w:pPr>
        <w:spacing w:line="360" w:lineRule="auto"/>
        <w:ind w:left="720" w:hanging="720"/>
        <w:rPr>
          <w:noProof/>
        </w:rPr>
      </w:pPr>
      <w:bookmarkStart w:id="14" w:name="_ENREF_14"/>
      <w:r w:rsidRPr="00D544B1">
        <w:rPr>
          <w:noProof/>
        </w:rPr>
        <w:t>14.</w:t>
      </w:r>
      <w:r w:rsidRPr="00D544B1">
        <w:rPr>
          <w:noProof/>
        </w:rPr>
        <w:tab/>
        <w:t>Hsu CK, Liao JW, Chung YC</w:t>
      </w:r>
      <w:r w:rsidR="006F5433" w:rsidRPr="00D544B1">
        <w:rPr>
          <w:noProof/>
        </w:rPr>
        <w:t xml:space="preserve"> </w:t>
      </w:r>
      <w:r w:rsidRPr="00D544B1">
        <w:rPr>
          <w:i/>
          <w:noProof/>
        </w:rPr>
        <w:t>et al</w:t>
      </w:r>
      <w:r w:rsidR="006F5433" w:rsidRPr="00D544B1">
        <w:rPr>
          <w:noProof/>
        </w:rPr>
        <w:t xml:space="preserve">. </w:t>
      </w:r>
      <w:r w:rsidR="00065CBF" w:rsidRPr="00D544B1">
        <w:rPr>
          <w:noProof/>
        </w:rPr>
        <w:t xml:space="preserve">(2004) </w:t>
      </w:r>
      <w:r w:rsidR="006F5433" w:rsidRPr="00D544B1">
        <w:rPr>
          <w:noProof/>
        </w:rPr>
        <w:t xml:space="preserve">Xylooligosaccharides and fructooligosaccharides affect the intestinal microbiota and precancerous colonic </w:t>
      </w:r>
      <w:r w:rsidR="002D1119" w:rsidRPr="00D544B1">
        <w:rPr>
          <w:noProof/>
        </w:rPr>
        <w:t xml:space="preserve">lesion development in rats. </w:t>
      </w:r>
      <w:r w:rsidR="002D1119" w:rsidRPr="00D544B1">
        <w:rPr>
          <w:i/>
          <w:noProof/>
        </w:rPr>
        <w:t>J N</w:t>
      </w:r>
      <w:r w:rsidR="006F5433" w:rsidRPr="00D544B1">
        <w:rPr>
          <w:i/>
          <w:noProof/>
        </w:rPr>
        <w:t>utr</w:t>
      </w:r>
      <w:r w:rsidR="00065CBF" w:rsidRPr="00D544B1">
        <w:rPr>
          <w:noProof/>
        </w:rPr>
        <w:t xml:space="preserve"> </w:t>
      </w:r>
      <w:r w:rsidR="006F5433" w:rsidRPr="00D544B1">
        <w:rPr>
          <w:b/>
          <w:noProof/>
        </w:rPr>
        <w:t>134</w:t>
      </w:r>
      <w:r w:rsidR="00065CBF" w:rsidRPr="00D544B1">
        <w:rPr>
          <w:noProof/>
        </w:rPr>
        <w:t xml:space="preserve">, </w:t>
      </w:r>
      <w:r w:rsidR="006F5433" w:rsidRPr="00D544B1">
        <w:rPr>
          <w:noProof/>
        </w:rPr>
        <w:t>1523-</w:t>
      </w:r>
      <w:r w:rsidR="00065CBF" w:rsidRPr="00D544B1">
        <w:rPr>
          <w:noProof/>
        </w:rPr>
        <w:t>152</w:t>
      </w:r>
      <w:r w:rsidR="006F5433" w:rsidRPr="00D544B1">
        <w:rPr>
          <w:noProof/>
        </w:rPr>
        <w:t>8.</w:t>
      </w:r>
      <w:bookmarkEnd w:id="14"/>
    </w:p>
    <w:p w14:paraId="2701719A" w14:textId="77777777" w:rsidR="00065CBF" w:rsidRPr="00D544B1" w:rsidRDefault="006F5433" w:rsidP="009D5324">
      <w:pPr>
        <w:spacing w:line="360" w:lineRule="auto"/>
        <w:ind w:left="720" w:hanging="720"/>
        <w:rPr>
          <w:noProof/>
        </w:rPr>
      </w:pPr>
      <w:bookmarkStart w:id="15" w:name="_ENREF_15"/>
      <w:r w:rsidRPr="00D544B1">
        <w:rPr>
          <w:noProof/>
        </w:rPr>
        <w:t>15.</w:t>
      </w:r>
      <w:r w:rsidRPr="00D544B1">
        <w:rPr>
          <w:noProof/>
        </w:rPr>
        <w:tab/>
        <w:t xml:space="preserve">Santos A, San Mauro M, Diaz DM. </w:t>
      </w:r>
      <w:r w:rsidR="00065CBF" w:rsidRPr="00D544B1">
        <w:rPr>
          <w:noProof/>
        </w:rPr>
        <w:t xml:space="preserve">(2006) </w:t>
      </w:r>
      <w:r w:rsidRPr="00D544B1">
        <w:rPr>
          <w:noProof/>
        </w:rPr>
        <w:t>Prebiotics and their long-term influence on the microbial popula</w:t>
      </w:r>
      <w:r w:rsidR="002D1119" w:rsidRPr="00D544B1">
        <w:rPr>
          <w:noProof/>
        </w:rPr>
        <w:t xml:space="preserve">tions of the mouse bowel. </w:t>
      </w:r>
      <w:r w:rsidR="002D1119" w:rsidRPr="00D544B1">
        <w:rPr>
          <w:i/>
          <w:noProof/>
        </w:rPr>
        <w:t>Food Microbiol</w:t>
      </w:r>
      <w:r w:rsidRPr="00D544B1">
        <w:rPr>
          <w:noProof/>
        </w:rPr>
        <w:t xml:space="preserve"> </w:t>
      </w:r>
      <w:r w:rsidRPr="00D544B1">
        <w:rPr>
          <w:b/>
          <w:noProof/>
        </w:rPr>
        <w:t>23</w:t>
      </w:r>
      <w:r w:rsidR="00065CBF" w:rsidRPr="00D544B1">
        <w:rPr>
          <w:noProof/>
        </w:rPr>
        <w:t xml:space="preserve">, </w:t>
      </w:r>
      <w:r w:rsidRPr="00D544B1">
        <w:rPr>
          <w:noProof/>
        </w:rPr>
        <w:t xml:space="preserve">498-503. </w:t>
      </w:r>
      <w:bookmarkStart w:id="16" w:name="_ENREF_16"/>
      <w:bookmarkEnd w:id="15"/>
    </w:p>
    <w:p w14:paraId="7D6FF35D" w14:textId="77777777" w:rsidR="006F5433" w:rsidRPr="00D544B1" w:rsidRDefault="006F5433" w:rsidP="009D5324">
      <w:pPr>
        <w:spacing w:line="360" w:lineRule="auto"/>
        <w:ind w:left="720" w:hanging="720"/>
        <w:rPr>
          <w:noProof/>
        </w:rPr>
      </w:pPr>
      <w:r w:rsidRPr="00D544B1">
        <w:rPr>
          <w:noProof/>
        </w:rPr>
        <w:t>16.</w:t>
      </w:r>
      <w:r w:rsidRPr="00D544B1">
        <w:rPr>
          <w:noProof/>
        </w:rPr>
        <w:tab/>
        <w:t xml:space="preserve">Nakakuki T. </w:t>
      </w:r>
      <w:r w:rsidR="00065CBF" w:rsidRPr="00D544B1">
        <w:rPr>
          <w:noProof/>
        </w:rPr>
        <w:t xml:space="preserve">(2003) </w:t>
      </w:r>
      <w:r w:rsidRPr="00D544B1">
        <w:rPr>
          <w:noProof/>
        </w:rPr>
        <w:t xml:space="preserve">Development of functional oligosaccharides in Japan. </w:t>
      </w:r>
      <w:r w:rsidRPr="00D544B1">
        <w:rPr>
          <w:i/>
          <w:noProof/>
        </w:rPr>
        <w:t>Trends Glycosci Glyc</w:t>
      </w:r>
      <w:r w:rsidR="00065CBF" w:rsidRPr="00D544B1">
        <w:rPr>
          <w:noProof/>
        </w:rPr>
        <w:t xml:space="preserve"> </w:t>
      </w:r>
      <w:r w:rsidR="00065CBF" w:rsidRPr="00D544B1">
        <w:rPr>
          <w:b/>
          <w:noProof/>
        </w:rPr>
        <w:t>15</w:t>
      </w:r>
      <w:r w:rsidR="00065CBF" w:rsidRPr="00D544B1">
        <w:rPr>
          <w:noProof/>
        </w:rPr>
        <w:t xml:space="preserve">, </w:t>
      </w:r>
      <w:r w:rsidRPr="00D544B1">
        <w:rPr>
          <w:noProof/>
        </w:rPr>
        <w:t>57-64.</w:t>
      </w:r>
      <w:bookmarkEnd w:id="16"/>
    </w:p>
    <w:p w14:paraId="4AD82F7F" w14:textId="77777777" w:rsidR="006F5433" w:rsidRPr="00D544B1" w:rsidRDefault="006F5433" w:rsidP="009D5324">
      <w:pPr>
        <w:spacing w:line="360" w:lineRule="auto"/>
        <w:ind w:left="720" w:hanging="720"/>
        <w:rPr>
          <w:noProof/>
        </w:rPr>
      </w:pPr>
      <w:bookmarkStart w:id="17" w:name="_ENREF_17"/>
      <w:r w:rsidRPr="00D544B1">
        <w:rPr>
          <w:noProof/>
        </w:rPr>
        <w:t>17.</w:t>
      </w:r>
      <w:r w:rsidRPr="00D544B1">
        <w:rPr>
          <w:noProof/>
        </w:rPr>
        <w:tab/>
        <w:t xml:space="preserve">Okazaki M, Fujikawa S, Matsumoto M. </w:t>
      </w:r>
      <w:r w:rsidR="00065CBF" w:rsidRPr="00D544B1">
        <w:rPr>
          <w:noProof/>
        </w:rPr>
        <w:t xml:space="preserve">(1990) </w:t>
      </w:r>
      <w:r w:rsidRPr="00D544B1">
        <w:rPr>
          <w:noProof/>
        </w:rPr>
        <w:t xml:space="preserve">Effect of xylooligosaccharide on the growth of bifidobacteria. </w:t>
      </w:r>
      <w:r w:rsidRPr="00D544B1">
        <w:rPr>
          <w:i/>
          <w:noProof/>
        </w:rPr>
        <w:t>Bifidobacteria Microflora</w:t>
      </w:r>
      <w:r w:rsidR="00065CBF" w:rsidRPr="00D544B1">
        <w:rPr>
          <w:noProof/>
        </w:rPr>
        <w:t xml:space="preserve"> </w:t>
      </w:r>
      <w:r w:rsidR="00065CBF" w:rsidRPr="00D544B1">
        <w:rPr>
          <w:b/>
          <w:noProof/>
        </w:rPr>
        <w:t>9</w:t>
      </w:r>
      <w:r w:rsidR="00065CBF" w:rsidRPr="00D544B1">
        <w:rPr>
          <w:noProof/>
        </w:rPr>
        <w:t xml:space="preserve">, </w:t>
      </w:r>
      <w:r w:rsidRPr="00D544B1">
        <w:rPr>
          <w:noProof/>
        </w:rPr>
        <w:t>77-86.</w:t>
      </w:r>
      <w:bookmarkEnd w:id="17"/>
    </w:p>
    <w:p w14:paraId="62A2E696" w14:textId="77777777" w:rsidR="006F5433" w:rsidRPr="00D544B1" w:rsidRDefault="006F5433" w:rsidP="009D5324">
      <w:pPr>
        <w:autoSpaceDE w:val="0"/>
        <w:autoSpaceDN w:val="0"/>
        <w:adjustRightInd w:val="0"/>
        <w:spacing w:line="360" w:lineRule="auto"/>
        <w:ind w:left="720" w:hanging="720"/>
        <w:rPr>
          <w:noProof/>
        </w:rPr>
      </w:pPr>
      <w:bookmarkStart w:id="18" w:name="_ENREF_18"/>
      <w:r w:rsidRPr="00D544B1">
        <w:rPr>
          <w:noProof/>
        </w:rPr>
        <w:t>18</w:t>
      </w:r>
      <w:r w:rsidR="009B7CDC" w:rsidRPr="00D544B1">
        <w:rPr>
          <w:noProof/>
        </w:rPr>
        <w:t>.</w:t>
      </w:r>
      <w:r w:rsidR="009B7CDC" w:rsidRPr="00D544B1">
        <w:rPr>
          <w:noProof/>
        </w:rPr>
        <w:tab/>
        <w:t>Lecerf JM, Depeint F, Clerc E</w:t>
      </w:r>
      <w:r w:rsidRPr="00D544B1">
        <w:rPr>
          <w:noProof/>
        </w:rPr>
        <w:t xml:space="preserve"> </w:t>
      </w:r>
      <w:r w:rsidRPr="00D544B1">
        <w:rPr>
          <w:i/>
          <w:noProof/>
        </w:rPr>
        <w:t>et al</w:t>
      </w:r>
      <w:r w:rsidRPr="00D544B1">
        <w:rPr>
          <w:noProof/>
        </w:rPr>
        <w:t xml:space="preserve">. </w:t>
      </w:r>
      <w:r w:rsidR="00065CBF" w:rsidRPr="00D544B1">
        <w:rPr>
          <w:noProof/>
        </w:rPr>
        <w:t xml:space="preserve">(2012) </w:t>
      </w:r>
      <w:r w:rsidRPr="00D544B1">
        <w:rPr>
          <w:noProof/>
        </w:rPr>
        <w:t>Xylo-oligosaccharide (XOS) in combination with inulin modulates both the intestinal environment and immune status in healthy subjects, while XOS alone only shows prebiotic p</w:t>
      </w:r>
      <w:r w:rsidR="00287ED9" w:rsidRPr="00D544B1">
        <w:rPr>
          <w:noProof/>
        </w:rPr>
        <w:t xml:space="preserve">roperties. </w:t>
      </w:r>
      <w:r w:rsidRPr="00D544B1">
        <w:rPr>
          <w:i/>
          <w:noProof/>
        </w:rPr>
        <w:t>Br</w:t>
      </w:r>
      <w:r w:rsidR="002D1119" w:rsidRPr="00D544B1">
        <w:rPr>
          <w:i/>
          <w:noProof/>
        </w:rPr>
        <w:t xml:space="preserve"> J N</w:t>
      </w:r>
      <w:r w:rsidRPr="00D544B1">
        <w:rPr>
          <w:i/>
          <w:noProof/>
        </w:rPr>
        <w:t>utr</w:t>
      </w:r>
      <w:r w:rsidR="00065CBF" w:rsidRPr="00D544B1">
        <w:rPr>
          <w:noProof/>
        </w:rPr>
        <w:t xml:space="preserve"> </w:t>
      </w:r>
      <w:r w:rsidR="00065CBF" w:rsidRPr="00D544B1">
        <w:rPr>
          <w:shd w:val="clear" w:color="auto" w:fill="FFFFFF"/>
        </w:rPr>
        <w:t>Jan 23:1-12 [</w:t>
      </w:r>
      <w:proofErr w:type="spellStart"/>
      <w:r w:rsidR="00065CBF" w:rsidRPr="00D544B1">
        <w:rPr>
          <w:shd w:val="clear" w:color="auto" w:fill="FFFFFF"/>
        </w:rPr>
        <w:t>Epub</w:t>
      </w:r>
      <w:proofErr w:type="spellEnd"/>
      <w:r w:rsidR="00065CBF" w:rsidRPr="00D544B1">
        <w:rPr>
          <w:shd w:val="clear" w:color="auto" w:fill="FFFFFF"/>
        </w:rPr>
        <w:t xml:space="preserve"> ahead of print]</w:t>
      </w:r>
      <w:bookmarkEnd w:id="18"/>
      <w:r w:rsidR="00065CBF" w:rsidRPr="00D544B1">
        <w:rPr>
          <w:shd w:val="clear" w:color="auto" w:fill="FFFFFF"/>
        </w:rPr>
        <w:t>.</w:t>
      </w:r>
    </w:p>
    <w:p w14:paraId="1E750553" w14:textId="77777777" w:rsidR="006F5433" w:rsidRPr="00D544B1" w:rsidRDefault="006F5433" w:rsidP="009D5324">
      <w:pPr>
        <w:autoSpaceDE w:val="0"/>
        <w:autoSpaceDN w:val="0"/>
        <w:adjustRightInd w:val="0"/>
        <w:spacing w:line="360" w:lineRule="auto"/>
        <w:ind w:left="720" w:hanging="720"/>
        <w:rPr>
          <w:noProof/>
        </w:rPr>
      </w:pPr>
      <w:bookmarkStart w:id="19" w:name="_ENREF_19"/>
      <w:r w:rsidRPr="00D544B1">
        <w:rPr>
          <w:noProof/>
        </w:rPr>
        <w:t>19.</w:t>
      </w:r>
      <w:r w:rsidRPr="00D544B1">
        <w:rPr>
          <w:noProof/>
        </w:rPr>
        <w:tab/>
        <w:t xml:space="preserve">Iino T, Nishijima Y, Sawada S, </w:t>
      </w:r>
      <w:r w:rsidR="009B7CDC" w:rsidRPr="00D544B1">
        <w:rPr>
          <w:rFonts w:eastAsiaTheme="minorHAnsi"/>
          <w:i/>
          <w:lang w:val="en-GB"/>
        </w:rPr>
        <w:t>et al</w:t>
      </w:r>
      <w:r w:rsidRPr="00D544B1">
        <w:rPr>
          <w:noProof/>
        </w:rPr>
        <w:t xml:space="preserve">. </w:t>
      </w:r>
      <w:r w:rsidR="0038490E" w:rsidRPr="00D544B1">
        <w:rPr>
          <w:noProof/>
        </w:rPr>
        <w:t xml:space="preserve">(1997) </w:t>
      </w:r>
      <w:r w:rsidRPr="00D544B1">
        <w:rPr>
          <w:noProof/>
        </w:rPr>
        <w:t xml:space="preserve">Improvement of constipation by a small amount of XOS ingestion in adult women. </w:t>
      </w:r>
      <w:r w:rsidR="002974DA" w:rsidRPr="00D544B1">
        <w:rPr>
          <w:i/>
          <w:noProof/>
        </w:rPr>
        <w:t>J</w:t>
      </w:r>
      <w:r w:rsidR="002D1119" w:rsidRPr="00D544B1">
        <w:rPr>
          <w:i/>
          <w:noProof/>
        </w:rPr>
        <w:t xml:space="preserve"> Jap</w:t>
      </w:r>
      <w:r w:rsidR="002974DA" w:rsidRPr="00D544B1">
        <w:rPr>
          <w:i/>
          <w:noProof/>
        </w:rPr>
        <w:t xml:space="preserve"> Assoc </w:t>
      </w:r>
      <w:r w:rsidR="002D1119" w:rsidRPr="00D544B1">
        <w:rPr>
          <w:i/>
          <w:noProof/>
        </w:rPr>
        <w:t>Dietary F</w:t>
      </w:r>
      <w:r w:rsidR="002974DA" w:rsidRPr="00D544B1">
        <w:rPr>
          <w:i/>
          <w:noProof/>
        </w:rPr>
        <w:t>iber Res</w:t>
      </w:r>
      <w:r w:rsidRPr="00D544B1">
        <w:rPr>
          <w:noProof/>
        </w:rPr>
        <w:t xml:space="preserve"> </w:t>
      </w:r>
      <w:r w:rsidRPr="00D544B1">
        <w:rPr>
          <w:b/>
          <w:noProof/>
        </w:rPr>
        <w:t>1</w:t>
      </w:r>
      <w:r w:rsidR="00065CBF" w:rsidRPr="00D544B1">
        <w:rPr>
          <w:noProof/>
        </w:rPr>
        <w:t xml:space="preserve">, </w:t>
      </w:r>
      <w:r w:rsidRPr="00D544B1">
        <w:rPr>
          <w:noProof/>
        </w:rPr>
        <w:t>19-24.</w:t>
      </w:r>
      <w:bookmarkEnd w:id="19"/>
    </w:p>
    <w:p w14:paraId="0A5A0C29" w14:textId="77777777" w:rsidR="006F5433" w:rsidRPr="00D544B1" w:rsidRDefault="006F5433" w:rsidP="009D5324">
      <w:pPr>
        <w:autoSpaceDE w:val="0"/>
        <w:autoSpaceDN w:val="0"/>
        <w:adjustRightInd w:val="0"/>
        <w:spacing w:line="360" w:lineRule="auto"/>
        <w:ind w:left="720" w:hanging="720"/>
        <w:rPr>
          <w:noProof/>
        </w:rPr>
      </w:pPr>
      <w:bookmarkStart w:id="20" w:name="_ENREF_20"/>
      <w:r w:rsidRPr="00D544B1">
        <w:rPr>
          <w:noProof/>
        </w:rPr>
        <w:t>20.</w:t>
      </w:r>
      <w:r w:rsidRPr="00D544B1">
        <w:rPr>
          <w:noProof/>
        </w:rPr>
        <w:tab/>
        <w:t>Tateyama I, Hashii K, Johno I</w:t>
      </w:r>
      <w:r w:rsidR="009B7CDC" w:rsidRPr="00D544B1">
        <w:rPr>
          <w:noProof/>
        </w:rPr>
        <w:t xml:space="preserve"> </w:t>
      </w:r>
      <w:r w:rsidR="009B7CDC" w:rsidRPr="00D544B1">
        <w:rPr>
          <w:i/>
          <w:noProof/>
        </w:rPr>
        <w:t>et al</w:t>
      </w:r>
      <w:r w:rsidRPr="00D544B1">
        <w:rPr>
          <w:noProof/>
        </w:rPr>
        <w:t xml:space="preserve">. </w:t>
      </w:r>
      <w:r w:rsidR="0038490E" w:rsidRPr="00D544B1">
        <w:rPr>
          <w:noProof/>
        </w:rPr>
        <w:t xml:space="preserve">(2005) </w:t>
      </w:r>
      <w:r w:rsidRPr="00D544B1">
        <w:rPr>
          <w:noProof/>
        </w:rPr>
        <w:t xml:space="preserve">Effect of xylooligosaccharide intake on severe constipation in pregnant women. </w:t>
      </w:r>
      <w:r w:rsidR="002D1119" w:rsidRPr="00D544B1">
        <w:rPr>
          <w:i/>
          <w:shd w:val="clear" w:color="auto" w:fill="FFFFFF"/>
        </w:rPr>
        <w:t xml:space="preserve">J </w:t>
      </w:r>
      <w:proofErr w:type="spellStart"/>
      <w:r w:rsidR="002D1119" w:rsidRPr="00D544B1">
        <w:rPr>
          <w:i/>
          <w:shd w:val="clear" w:color="auto" w:fill="FFFFFF"/>
        </w:rPr>
        <w:t>Nutr</w:t>
      </w:r>
      <w:proofErr w:type="spellEnd"/>
      <w:r w:rsidR="002D1119" w:rsidRPr="00D544B1">
        <w:rPr>
          <w:i/>
          <w:shd w:val="clear" w:color="auto" w:fill="FFFFFF"/>
        </w:rPr>
        <w:t xml:space="preserve"> </w:t>
      </w:r>
      <w:proofErr w:type="spellStart"/>
      <w:r w:rsidR="002D1119" w:rsidRPr="00D544B1">
        <w:rPr>
          <w:i/>
          <w:shd w:val="clear" w:color="auto" w:fill="FFFFFF"/>
        </w:rPr>
        <w:t>Sci</w:t>
      </w:r>
      <w:proofErr w:type="spellEnd"/>
      <w:r w:rsidR="002D1119" w:rsidRPr="00D544B1">
        <w:rPr>
          <w:i/>
          <w:shd w:val="clear" w:color="auto" w:fill="FFFFFF"/>
        </w:rPr>
        <w:t xml:space="preserve"> </w:t>
      </w:r>
      <w:proofErr w:type="spellStart"/>
      <w:r w:rsidR="002D1119" w:rsidRPr="00D544B1">
        <w:rPr>
          <w:i/>
          <w:shd w:val="clear" w:color="auto" w:fill="FFFFFF"/>
        </w:rPr>
        <w:t>Vitaminol</w:t>
      </w:r>
      <w:proofErr w:type="spellEnd"/>
      <w:r w:rsidR="002D1119" w:rsidRPr="00D544B1">
        <w:rPr>
          <w:i/>
          <w:shd w:val="clear" w:color="auto" w:fill="FFFFFF"/>
        </w:rPr>
        <w:t xml:space="preserve"> (Tokyo)</w:t>
      </w:r>
      <w:r w:rsidR="002D1119" w:rsidRPr="00D544B1">
        <w:rPr>
          <w:noProof/>
        </w:rPr>
        <w:t xml:space="preserve"> </w:t>
      </w:r>
      <w:r w:rsidRPr="00D544B1">
        <w:rPr>
          <w:b/>
          <w:noProof/>
        </w:rPr>
        <w:t>51</w:t>
      </w:r>
      <w:r w:rsidR="0038490E" w:rsidRPr="00D544B1">
        <w:rPr>
          <w:noProof/>
        </w:rPr>
        <w:t xml:space="preserve">, </w:t>
      </w:r>
      <w:r w:rsidRPr="00D544B1">
        <w:rPr>
          <w:noProof/>
        </w:rPr>
        <w:t>445-</w:t>
      </w:r>
      <w:r w:rsidR="0038490E" w:rsidRPr="00D544B1">
        <w:rPr>
          <w:noProof/>
        </w:rPr>
        <w:t>44</w:t>
      </w:r>
      <w:r w:rsidRPr="00D544B1">
        <w:rPr>
          <w:noProof/>
        </w:rPr>
        <w:t>8.</w:t>
      </w:r>
      <w:bookmarkEnd w:id="20"/>
    </w:p>
    <w:p w14:paraId="3B912D8D" w14:textId="77777777" w:rsidR="006F5433" w:rsidRPr="00D544B1" w:rsidRDefault="006F5433" w:rsidP="009D5324">
      <w:pPr>
        <w:spacing w:line="360" w:lineRule="auto"/>
        <w:ind w:left="720" w:hanging="720"/>
        <w:rPr>
          <w:noProof/>
        </w:rPr>
      </w:pPr>
      <w:bookmarkStart w:id="21" w:name="_ENREF_21"/>
      <w:r w:rsidRPr="00D544B1">
        <w:rPr>
          <w:noProof/>
        </w:rPr>
        <w:t>21</w:t>
      </w:r>
      <w:r w:rsidR="009B7CDC" w:rsidRPr="00D544B1">
        <w:rPr>
          <w:noProof/>
        </w:rPr>
        <w:t>.</w:t>
      </w:r>
      <w:r w:rsidR="009B7CDC" w:rsidRPr="00D544B1">
        <w:rPr>
          <w:noProof/>
        </w:rPr>
        <w:tab/>
        <w:t>Gibson GR, Probert HM, Loo JV</w:t>
      </w:r>
      <w:r w:rsidRPr="00D544B1">
        <w:rPr>
          <w:noProof/>
        </w:rPr>
        <w:t xml:space="preserve"> </w:t>
      </w:r>
      <w:r w:rsidR="009B7CDC" w:rsidRPr="00D544B1">
        <w:rPr>
          <w:i/>
          <w:noProof/>
        </w:rPr>
        <w:t>et al</w:t>
      </w:r>
      <w:r w:rsidRPr="00D544B1">
        <w:rPr>
          <w:noProof/>
        </w:rPr>
        <w:t xml:space="preserve">. </w:t>
      </w:r>
      <w:r w:rsidR="0038490E" w:rsidRPr="00D544B1">
        <w:rPr>
          <w:noProof/>
        </w:rPr>
        <w:t xml:space="preserve">(2004) </w:t>
      </w:r>
      <w:r w:rsidRPr="00D544B1">
        <w:rPr>
          <w:noProof/>
        </w:rPr>
        <w:t xml:space="preserve">Dietary modulation of the human colonic microbiota: updating the </w:t>
      </w:r>
      <w:r w:rsidR="002D1119" w:rsidRPr="00D544B1">
        <w:rPr>
          <w:noProof/>
        </w:rPr>
        <w:t xml:space="preserve">concept of prebiotics. </w:t>
      </w:r>
      <w:r w:rsidR="002D1119" w:rsidRPr="00D544B1">
        <w:rPr>
          <w:i/>
          <w:noProof/>
        </w:rPr>
        <w:t>Nutr R</w:t>
      </w:r>
      <w:r w:rsidRPr="00D544B1">
        <w:rPr>
          <w:i/>
          <w:noProof/>
        </w:rPr>
        <w:t xml:space="preserve">es </w:t>
      </w:r>
      <w:r w:rsidR="002D1119" w:rsidRPr="00D544B1">
        <w:rPr>
          <w:i/>
          <w:noProof/>
        </w:rPr>
        <w:t>R</w:t>
      </w:r>
      <w:r w:rsidRPr="00D544B1">
        <w:rPr>
          <w:i/>
          <w:noProof/>
        </w:rPr>
        <w:t>ev</w:t>
      </w:r>
      <w:r w:rsidR="002D1119" w:rsidRPr="00D544B1">
        <w:rPr>
          <w:noProof/>
        </w:rPr>
        <w:t xml:space="preserve"> </w:t>
      </w:r>
      <w:r w:rsidRPr="00D544B1">
        <w:rPr>
          <w:b/>
          <w:noProof/>
        </w:rPr>
        <w:t>17</w:t>
      </w:r>
      <w:r w:rsidR="0038490E" w:rsidRPr="00D544B1">
        <w:rPr>
          <w:noProof/>
        </w:rPr>
        <w:t xml:space="preserve">, </w:t>
      </w:r>
      <w:r w:rsidRPr="00D544B1">
        <w:rPr>
          <w:noProof/>
        </w:rPr>
        <w:t>259-</w:t>
      </w:r>
      <w:r w:rsidR="0038490E" w:rsidRPr="00D544B1">
        <w:rPr>
          <w:noProof/>
        </w:rPr>
        <w:t>2</w:t>
      </w:r>
      <w:r w:rsidRPr="00D544B1">
        <w:rPr>
          <w:noProof/>
        </w:rPr>
        <w:t>75.</w:t>
      </w:r>
      <w:bookmarkEnd w:id="21"/>
    </w:p>
    <w:p w14:paraId="4B8D5DF4" w14:textId="77777777" w:rsidR="006F5433" w:rsidRPr="00D544B1" w:rsidRDefault="006F5433" w:rsidP="009D5324">
      <w:pPr>
        <w:spacing w:line="360" w:lineRule="auto"/>
        <w:ind w:left="720" w:hanging="720"/>
        <w:rPr>
          <w:noProof/>
        </w:rPr>
      </w:pPr>
      <w:bookmarkStart w:id="22" w:name="_ENREF_22"/>
      <w:r w:rsidRPr="00D544B1">
        <w:rPr>
          <w:noProof/>
        </w:rPr>
        <w:t>22.</w:t>
      </w:r>
      <w:r w:rsidRPr="00D544B1">
        <w:rPr>
          <w:noProof/>
        </w:rPr>
        <w:tab/>
        <w:t xml:space="preserve">Roberfroid M. </w:t>
      </w:r>
      <w:r w:rsidR="0038490E" w:rsidRPr="00D544B1">
        <w:rPr>
          <w:noProof/>
        </w:rPr>
        <w:t xml:space="preserve">(2007) </w:t>
      </w:r>
      <w:r w:rsidRPr="00D544B1">
        <w:rPr>
          <w:noProof/>
        </w:rPr>
        <w:t>Prebiot</w:t>
      </w:r>
      <w:r w:rsidR="00287ED9" w:rsidRPr="00D544B1">
        <w:rPr>
          <w:noProof/>
        </w:rPr>
        <w:t xml:space="preserve">ics: the concept revisited. </w:t>
      </w:r>
      <w:r w:rsidR="002D1119" w:rsidRPr="00D544B1">
        <w:rPr>
          <w:i/>
          <w:noProof/>
        </w:rPr>
        <w:t>J N</w:t>
      </w:r>
      <w:r w:rsidRPr="00D544B1">
        <w:rPr>
          <w:i/>
          <w:noProof/>
        </w:rPr>
        <w:t>utr</w:t>
      </w:r>
      <w:r w:rsidRPr="00D544B1">
        <w:rPr>
          <w:noProof/>
        </w:rPr>
        <w:t xml:space="preserve"> </w:t>
      </w:r>
      <w:r w:rsidRPr="00D544B1">
        <w:rPr>
          <w:b/>
          <w:noProof/>
        </w:rPr>
        <w:t>137</w:t>
      </w:r>
      <w:r w:rsidR="0038490E" w:rsidRPr="00D544B1">
        <w:rPr>
          <w:b/>
          <w:noProof/>
        </w:rPr>
        <w:t xml:space="preserve">, </w:t>
      </w:r>
      <w:r w:rsidRPr="00D544B1">
        <w:rPr>
          <w:noProof/>
        </w:rPr>
        <w:t>830S-</w:t>
      </w:r>
      <w:r w:rsidR="0038490E" w:rsidRPr="00D544B1">
        <w:rPr>
          <w:noProof/>
        </w:rPr>
        <w:t>83</w:t>
      </w:r>
      <w:r w:rsidRPr="00D544B1">
        <w:rPr>
          <w:noProof/>
        </w:rPr>
        <w:t>7S.</w:t>
      </w:r>
      <w:bookmarkEnd w:id="22"/>
    </w:p>
    <w:p w14:paraId="6319F701" w14:textId="22B23442" w:rsidR="006F5433" w:rsidRPr="00D544B1" w:rsidRDefault="006F5433" w:rsidP="00140327">
      <w:pPr>
        <w:spacing w:line="360" w:lineRule="auto"/>
        <w:ind w:left="720" w:hanging="720"/>
        <w:rPr>
          <w:noProof/>
        </w:rPr>
      </w:pPr>
      <w:bookmarkStart w:id="23" w:name="_ENREF_23"/>
      <w:r w:rsidRPr="00D544B1">
        <w:rPr>
          <w:noProof/>
          <w:lang w:val="fr-FR"/>
        </w:rPr>
        <w:t>23.</w:t>
      </w:r>
      <w:r w:rsidRPr="00D544B1">
        <w:rPr>
          <w:noProof/>
          <w:lang w:val="fr-FR"/>
        </w:rPr>
        <w:tab/>
      </w:r>
      <w:bookmarkStart w:id="24" w:name="_ENREF_24"/>
      <w:bookmarkEnd w:id="23"/>
      <w:r w:rsidRPr="00D544B1">
        <w:rPr>
          <w:noProof/>
          <w:lang w:val="fr-FR"/>
        </w:rPr>
        <w:t>Rob</w:t>
      </w:r>
      <w:r w:rsidR="009B7CDC" w:rsidRPr="00D544B1">
        <w:rPr>
          <w:noProof/>
          <w:lang w:val="fr-FR"/>
        </w:rPr>
        <w:t xml:space="preserve">erfroid M, Gibson GR, Hoyles L </w:t>
      </w:r>
      <w:r w:rsidRPr="00D544B1">
        <w:rPr>
          <w:i/>
          <w:noProof/>
          <w:lang w:val="fr-FR"/>
        </w:rPr>
        <w:t>et al</w:t>
      </w:r>
      <w:r w:rsidRPr="00D544B1">
        <w:rPr>
          <w:noProof/>
          <w:lang w:val="fr-FR"/>
        </w:rPr>
        <w:t xml:space="preserve">. </w:t>
      </w:r>
      <w:r w:rsidR="005A60DC" w:rsidRPr="00D544B1">
        <w:rPr>
          <w:noProof/>
        </w:rPr>
        <w:t xml:space="preserve">(2010) </w:t>
      </w:r>
      <w:r w:rsidRPr="00D544B1">
        <w:rPr>
          <w:noProof/>
        </w:rPr>
        <w:t>Prebiotic effects: met</w:t>
      </w:r>
      <w:r w:rsidR="00287ED9" w:rsidRPr="00D544B1">
        <w:rPr>
          <w:noProof/>
        </w:rPr>
        <w:t xml:space="preserve">abolic and health benefits. </w:t>
      </w:r>
      <w:r w:rsidR="002D1119" w:rsidRPr="00D544B1">
        <w:rPr>
          <w:i/>
          <w:noProof/>
        </w:rPr>
        <w:t>Br J Nutr</w:t>
      </w:r>
      <w:r w:rsidRPr="00D544B1">
        <w:rPr>
          <w:noProof/>
        </w:rPr>
        <w:t xml:space="preserve"> </w:t>
      </w:r>
      <w:r w:rsidRPr="00D544B1">
        <w:rPr>
          <w:b/>
          <w:noProof/>
        </w:rPr>
        <w:t>104</w:t>
      </w:r>
      <w:r w:rsidR="005A60DC" w:rsidRPr="00D544B1">
        <w:rPr>
          <w:b/>
          <w:noProof/>
        </w:rPr>
        <w:t>,</w:t>
      </w:r>
      <w:r w:rsidR="005A60DC" w:rsidRPr="00D544B1">
        <w:rPr>
          <w:noProof/>
        </w:rPr>
        <w:t xml:space="preserve"> </w:t>
      </w:r>
      <w:r w:rsidRPr="00D544B1">
        <w:rPr>
          <w:noProof/>
        </w:rPr>
        <w:t>S1-63.</w:t>
      </w:r>
      <w:bookmarkEnd w:id="24"/>
    </w:p>
    <w:p w14:paraId="7625BAAD" w14:textId="6EBB9B5B" w:rsidR="006F5433" w:rsidRPr="00B9019A" w:rsidRDefault="00140327" w:rsidP="009D5324">
      <w:pPr>
        <w:autoSpaceDE w:val="0"/>
        <w:autoSpaceDN w:val="0"/>
        <w:adjustRightInd w:val="0"/>
        <w:spacing w:line="360" w:lineRule="auto"/>
        <w:ind w:left="720" w:hanging="720"/>
        <w:rPr>
          <w:noProof/>
          <w:lang w:val="de-DE"/>
        </w:rPr>
      </w:pPr>
      <w:bookmarkStart w:id="25" w:name="_ENREF_25"/>
      <w:r w:rsidRPr="00D544B1">
        <w:rPr>
          <w:noProof/>
        </w:rPr>
        <w:t>24.</w:t>
      </w:r>
      <w:r w:rsidRPr="00D544B1">
        <w:rPr>
          <w:noProof/>
        </w:rPr>
        <w:tab/>
      </w:r>
      <w:r w:rsidR="006F5433" w:rsidRPr="00D544B1">
        <w:rPr>
          <w:noProof/>
        </w:rPr>
        <w:t>Ebersba</w:t>
      </w:r>
      <w:r w:rsidR="009B7CDC" w:rsidRPr="00D544B1">
        <w:rPr>
          <w:noProof/>
        </w:rPr>
        <w:t>ch T, Jorgensen JB, Heegaard PM</w:t>
      </w:r>
      <w:r w:rsidR="006F5433" w:rsidRPr="00D544B1">
        <w:rPr>
          <w:noProof/>
        </w:rPr>
        <w:t xml:space="preserve"> </w:t>
      </w:r>
      <w:r w:rsidR="009B7CDC" w:rsidRPr="00D544B1">
        <w:rPr>
          <w:rFonts w:eastAsiaTheme="minorHAnsi"/>
          <w:i/>
          <w:lang w:val="en-GB"/>
        </w:rPr>
        <w:t>et al</w:t>
      </w:r>
      <w:r w:rsidR="006F5433" w:rsidRPr="00D544B1">
        <w:rPr>
          <w:noProof/>
        </w:rPr>
        <w:t xml:space="preserve">. </w:t>
      </w:r>
      <w:r w:rsidR="005A60DC" w:rsidRPr="00D544B1">
        <w:rPr>
          <w:noProof/>
        </w:rPr>
        <w:t xml:space="preserve">(2010) </w:t>
      </w:r>
      <w:r w:rsidR="006F5433" w:rsidRPr="00D544B1">
        <w:rPr>
          <w:noProof/>
        </w:rPr>
        <w:t>Certain dietary carbohydrates promote Listeria infection in a guinea pig model, while others prevent it</w:t>
      </w:r>
      <w:r w:rsidR="002D1119" w:rsidRPr="00D544B1">
        <w:rPr>
          <w:noProof/>
        </w:rPr>
        <w:t xml:space="preserve">. </w:t>
      </w:r>
      <w:r w:rsidR="002D1119" w:rsidRPr="00B9019A">
        <w:rPr>
          <w:i/>
          <w:noProof/>
          <w:lang w:val="de-DE"/>
        </w:rPr>
        <w:t>Int J Food Microbiol</w:t>
      </w:r>
      <w:r w:rsidR="005A60DC" w:rsidRPr="00B9019A">
        <w:rPr>
          <w:noProof/>
          <w:lang w:val="de-DE"/>
        </w:rPr>
        <w:t xml:space="preserve"> </w:t>
      </w:r>
      <w:r w:rsidR="006F5433" w:rsidRPr="00B9019A">
        <w:rPr>
          <w:b/>
          <w:noProof/>
          <w:lang w:val="de-DE"/>
        </w:rPr>
        <w:t>140</w:t>
      </w:r>
      <w:r w:rsidR="005A60DC" w:rsidRPr="00B9019A">
        <w:rPr>
          <w:noProof/>
          <w:lang w:val="de-DE"/>
        </w:rPr>
        <w:t xml:space="preserve">, </w:t>
      </w:r>
      <w:r w:rsidR="006F5433" w:rsidRPr="00B9019A">
        <w:rPr>
          <w:noProof/>
          <w:lang w:val="de-DE"/>
        </w:rPr>
        <w:t>218-</w:t>
      </w:r>
      <w:r w:rsidR="005A60DC" w:rsidRPr="00B9019A">
        <w:rPr>
          <w:noProof/>
          <w:lang w:val="de-DE"/>
        </w:rPr>
        <w:t>2</w:t>
      </w:r>
      <w:r w:rsidR="006F5433" w:rsidRPr="00B9019A">
        <w:rPr>
          <w:noProof/>
          <w:lang w:val="de-DE"/>
        </w:rPr>
        <w:t xml:space="preserve">24. </w:t>
      </w:r>
      <w:bookmarkEnd w:id="25"/>
    </w:p>
    <w:p w14:paraId="20776C78" w14:textId="41B76957" w:rsidR="006F5433" w:rsidRPr="00D544B1" w:rsidRDefault="00140327" w:rsidP="009D5324">
      <w:pPr>
        <w:spacing w:line="360" w:lineRule="auto"/>
        <w:ind w:left="720" w:hanging="720"/>
        <w:rPr>
          <w:noProof/>
        </w:rPr>
      </w:pPr>
      <w:bookmarkStart w:id="26" w:name="_ENREF_26"/>
      <w:r w:rsidRPr="00B9019A">
        <w:rPr>
          <w:noProof/>
          <w:lang w:val="de-DE"/>
        </w:rPr>
        <w:t xml:space="preserve">25. </w:t>
      </w:r>
      <w:r w:rsidRPr="00B9019A">
        <w:rPr>
          <w:noProof/>
          <w:lang w:val="de-DE"/>
        </w:rPr>
        <w:tab/>
      </w:r>
      <w:r w:rsidR="006F5433" w:rsidRPr="00D544B1">
        <w:rPr>
          <w:noProof/>
          <w:lang w:val="de-DE"/>
        </w:rPr>
        <w:t>Ebersb</w:t>
      </w:r>
      <w:r w:rsidR="009B7CDC" w:rsidRPr="00D544B1">
        <w:rPr>
          <w:noProof/>
          <w:lang w:val="de-DE"/>
        </w:rPr>
        <w:t>ach T, Andersen JB, Bergstrom A</w:t>
      </w:r>
      <w:r w:rsidR="006F5433" w:rsidRPr="00D544B1">
        <w:rPr>
          <w:noProof/>
          <w:lang w:val="de-DE"/>
        </w:rPr>
        <w:t xml:space="preserve"> </w:t>
      </w:r>
      <w:r w:rsidR="009B7CDC" w:rsidRPr="00D544B1">
        <w:rPr>
          <w:i/>
          <w:noProof/>
          <w:lang w:val="de-DE"/>
        </w:rPr>
        <w:t>et al</w:t>
      </w:r>
      <w:r w:rsidR="006F5433" w:rsidRPr="00D544B1">
        <w:rPr>
          <w:noProof/>
          <w:lang w:val="de-DE"/>
        </w:rPr>
        <w:t xml:space="preserve">. </w:t>
      </w:r>
      <w:r w:rsidR="005A60DC" w:rsidRPr="00D544B1">
        <w:rPr>
          <w:noProof/>
        </w:rPr>
        <w:t xml:space="preserve">(2012) </w:t>
      </w:r>
      <w:r w:rsidR="006F5433" w:rsidRPr="00D544B1">
        <w:rPr>
          <w:noProof/>
        </w:rPr>
        <w:t xml:space="preserve">Xylo-oligosaccharides inhibit pathogen adhesion to enterocytes in vitro. </w:t>
      </w:r>
      <w:r w:rsidR="002D1119" w:rsidRPr="00D544B1">
        <w:rPr>
          <w:i/>
          <w:noProof/>
        </w:rPr>
        <w:t>Res Microbiol</w:t>
      </w:r>
      <w:r w:rsidR="005A60DC" w:rsidRPr="00D544B1">
        <w:rPr>
          <w:noProof/>
        </w:rPr>
        <w:t xml:space="preserve"> </w:t>
      </w:r>
      <w:r w:rsidR="006F5433" w:rsidRPr="00D544B1">
        <w:rPr>
          <w:b/>
          <w:noProof/>
        </w:rPr>
        <w:t>163</w:t>
      </w:r>
      <w:r w:rsidR="005A60DC" w:rsidRPr="00D544B1">
        <w:rPr>
          <w:noProof/>
        </w:rPr>
        <w:t xml:space="preserve">, </w:t>
      </w:r>
      <w:r w:rsidR="006F5433" w:rsidRPr="00D544B1">
        <w:rPr>
          <w:noProof/>
        </w:rPr>
        <w:t>22-</w:t>
      </w:r>
      <w:r w:rsidR="005A60DC" w:rsidRPr="00D544B1">
        <w:rPr>
          <w:noProof/>
        </w:rPr>
        <w:t>2</w:t>
      </w:r>
      <w:r w:rsidR="006F5433" w:rsidRPr="00D544B1">
        <w:rPr>
          <w:noProof/>
        </w:rPr>
        <w:t>7.</w:t>
      </w:r>
      <w:bookmarkEnd w:id="26"/>
    </w:p>
    <w:p w14:paraId="2089078B" w14:textId="5BB507E8" w:rsidR="006F5433" w:rsidRPr="00D544B1" w:rsidRDefault="00140327" w:rsidP="009D5324">
      <w:pPr>
        <w:spacing w:line="360" w:lineRule="auto"/>
        <w:ind w:left="720" w:hanging="720"/>
        <w:rPr>
          <w:noProof/>
        </w:rPr>
      </w:pPr>
      <w:bookmarkStart w:id="27" w:name="_ENREF_27"/>
      <w:r w:rsidRPr="00D544B1">
        <w:rPr>
          <w:noProof/>
        </w:rPr>
        <w:t>26.</w:t>
      </w:r>
      <w:r w:rsidRPr="00D544B1">
        <w:rPr>
          <w:noProof/>
        </w:rPr>
        <w:tab/>
      </w:r>
      <w:r w:rsidR="006F5433" w:rsidRPr="00D544B1">
        <w:rPr>
          <w:noProof/>
        </w:rPr>
        <w:t xml:space="preserve">Lomax AR, Calder PC. </w:t>
      </w:r>
      <w:r w:rsidR="005A60DC" w:rsidRPr="00D544B1">
        <w:rPr>
          <w:noProof/>
        </w:rPr>
        <w:t xml:space="preserve">(2009) </w:t>
      </w:r>
      <w:r w:rsidR="006F5433" w:rsidRPr="00D544B1">
        <w:rPr>
          <w:noProof/>
        </w:rPr>
        <w:t xml:space="preserve">Probiotics, immune function, infection and inflammation: a review of the evidence from studies conducted in humans. </w:t>
      </w:r>
      <w:r w:rsidR="002D1119" w:rsidRPr="00D544B1">
        <w:rPr>
          <w:i/>
          <w:noProof/>
        </w:rPr>
        <w:t>Curr Pharm Des</w:t>
      </w:r>
      <w:r w:rsidR="005A60DC" w:rsidRPr="00D544B1">
        <w:rPr>
          <w:noProof/>
        </w:rPr>
        <w:t xml:space="preserve"> </w:t>
      </w:r>
      <w:r w:rsidR="006F5433" w:rsidRPr="00D544B1">
        <w:rPr>
          <w:b/>
          <w:noProof/>
        </w:rPr>
        <w:t>15</w:t>
      </w:r>
      <w:r w:rsidR="005A60DC" w:rsidRPr="00D544B1">
        <w:rPr>
          <w:noProof/>
        </w:rPr>
        <w:t xml:space="preserve">, </w:t>
      </w:r>
      <w:r w:rsidR="006F5433" w:rsidRPr="00D544B1">
        <w:rPr>
          <w:noProof/>
        </w:rPr>
        <w:t>1428-</w:t>
      </w:r>
      <w:r w:rsidR="005A60DC" w:rsidRPr="00D544B1">
        <w:rPr>
          <w:noProof/>
        </w:rPr>
        <w:t>1</w:t>
      </w:r>
      <w:r w:rsidR="006F5433" w:rsidRPr="00D544B1">
        <w:rPr>
          <w:noProof/>
        </w:rPr>
        <w:t>518.</w:t>
      </w:r>
      <w:bookmarkEnd w:id="27"/>
    </w:p>
    <w:p w14:paraId="43F33211" w14:textId="4EB6CC89" w:rsidR="006F5433" w:rsidRPr="00D544B1" w:rsidRDefault="00140327" w:rsidP="009D5324">
      <w:pPr>
        <w:autoSpaceDE w:val="0"/>
        <w:autoSpaceDN w:val="0"/>
        <w:adjustRightInd w:val="0"/>
        <w:spacing w:line="360" w:lineRule="auto"/>
        <w:ind w:left="720" w:hanging="720"/>
        <w:rPr>
          <w:noProof/>
        </w:rPr>
      </w:pPr>
      <w:bookmarkStart w:id="28" w:name="_ENREF_28"/>
      <w:r w:rsidRPr="00D544B1">
        <w:rPr>
          <w:noProof/>
        </w:rPr>
        <w:lastRenderedPageBreak/>
        <w:t xml:space="preserve">27. </w:t>
      </w:r>
      <w:r w:rsidRPr="00D544B1">
        <w:rPr>
          <w:noProof/>
        </w:rPr>
        <w:tab/>
      </w:r>
      <w:r w:rsidR="006F5433" w:rsidRPr="00D544B1">
        <w:rPr>
          <w:noProof/>
        </w:rPr>
        <w:t>Ringel-Kulka T, Palsson OS, Maier D,</w:t>
      </w:r>
      <w:r w:rsidR="004D5B11" w:rsidRPr="00D544B1">
        <w:rPr>
          <w:rFonts w:ascii="Arial" w:eastAsiaTheme="minorHAnsi" w:hAnsi="Arial" w:cs="Arial"/>
          <w:lang w:val="en-GB"/>
        </w:rPr>
        <w:t xml:space="preserve"> </w:t>
      </w:r>
      <w:r w:rsidR="009B7CDC" w:rsidRPr="00D544B1">
        <w:rPr>
          <w:rFonts w:eastAsiaTheme="minorHAnsi"/>
          <w:i/>
          <w:lang w:val="en-GB"/>
        </w:rPr>
        <w:t>et al</w:t>
      </w:r>
      <w:r w:rsidR="006F5433" w:rsidRPr="00D544B1">
        <w:rPr>
          <w:noProof/>
        </w:rPr>
        <w:t xml:space="preserve">. </w:t>
      </w:r>
      <w:r w:rsidR="005A60DC" w:rsidRPr="00D544B1">
        <w:rPr>
          <w:noProof/>
        </w:rPr>
        <w:t xml:space="preserve">(2011) </w:t>
      </w:r>
      <w:r w:rsidR="006F5433" w:rsidRPr="00D544B1">
        <w:rPr>
          <w:noProof/>
        </w:rPr>
        <w:t xml:space="preserve">Probiotic bacteria </w:t>
      </w:r>
      <w:r w:rsidR="006F5433" w:rsidRPr="00D544B1">
        <w:rPr>
          <w:i/>
          <w:noProof/>
        </w:rPr>
        <w:t xml:space="preserve">Lactobacillus acidophilus </w:t>
      </w:r>
      <w:r w:rsidR="006F5433" w:rsidRPr="00D544B1">
        <w:rPr>
          <w:noProof/>
        </w:rPr>
        <w:t xml:space="preserve">NCFM and </w:t>
      </w:r>
      <w:r w:rsidR="006F5433" w:rsidRPr="00D544B1">
        <w:rPr>
          <w:i/>
          <w:noProof/>
        </w:rPr>
        <w:t>Bifidobacterium lactis</w:t>
      </w:r>
      <w:r w:rsidR="006F5433" w:rsidRPr="00D544B1">
        <w:rPr>
          <w:noProof/>
        </w:rPr>
        <w:t xml:space="preserve"> Bi-07 versus placebo for the symptoms of bloating in patients with functional bowel disorders: a double-blind study. </w:t>
      </w:r>
      <w:r w:rsidR="002D1119" w:rsidRPr="00D544B1">
        <w:rPr>
          <w:i/>
          <w:noProof/>
        </w:rPr>
        <w:t>J Clin Gastroenterol</w:t>
      </w:r>
      <w:r w:rsidR="006F5433" w:rsidRPr="00D544B1">
        <w:rPr>
          <w:noProof/>
        </w:rPr>
        <w:t xml:space="preserve"> </w:t>
      </w:r>
      <w:r w:rsidR="006F5433" w:rsidRPr="00D544B1">
        <w:rPr>
          <w:b/>
          <w:noProof/>
        </w:rPr>
        <w:t>45</w:t>
      </w:r>
      <w:r w:rsidR="005A60DC" w:rsidRPr="00D544B1">
        <w:rPr>
          <w:noProof/>
        </w:rPr>
        <w:t xml:space="preserve">, </w:t>
      </w:r>
      <w:r w:rsidR="006F5433" w:rsidRPr="00D544B1">
        <w:rPr>
          <w:noProof/>
        </w:rPr>
        <w:t xml:space="preserve">518-25. </w:t>
      </w:r>
      <w:bookmarkEnd w:id="28"/>
    </w:p>
    <w:p w14:paraId="63D49675" w14:textId="166CC8C3" w:rsidR="006F5433" w:rsidRPr="00D544B1" w:rsidRDefault="00140327" w:rsidP="009D5324">
      <w:pPr>
        <w:spacing w:line="360" w:lineRule="auto"/>
        <w:ind w:left="720" w:hanging="720"/>
        <w:rPr>
          <w:noProof/>
        </w:rPr>
      </w:pPr>
      <w:bookmarkStart w:id="29" w:name="_ENREF_29"/>
      <w:r w:rsidRPr="00D544B1">
        <w:rPr>
          <w:noProof/>
        </w:rPr>
        <w:t>28.</w:t>
      </w:r>
      <w:r w:rsidRPr="00D544B1">
        <w:rPr>
          <w:noProof/>
        </w:rPr>
        <w:tab/>
      </w:r>
      <w:r w:rsidR="009B7CDC" w:rsidRPr="00D544B1">
        <w:rPr>
          <w:noProof/>
        </w:rPr>
        <w:t>Leyer GJ, Li S, Mubasher ME</w:t>
      </w:r>
      <w:r w:rsidR="006F5433" w:rsidRPr="00D544B1">
        <w:rPr>
          <w:noProof/>
        </w:rPr>
        <w:t xml:space="preserve"> </w:t>
      </w:r>
      <w:r w:rsidR="009B7CDC" w:rsidRPr="00D544B1">
        <w:rPr>
          <w:i/>
          <w:noProof/>
        </w:rPr>
        <w:t>et al</w:t>
      </w:r>
      <w:r w:rsidR="006F5433" w:rsidRPr="00D544B1">
        <w:rPr>
          <w:noProof/>
        </w:rPr>
        <w:t xml:space="preserve">. </w:t>
      </w:r>
      <w:r w:rsidR="005A60DC" w:rsidRPr="00D544B1">
        <w:rPr>
          <w:noProof/>
        </w:rPr>
        <w:t xml:space="preserve">(2009) </w:t>
      </w:r>
      <w:r w:rsidR="006F5433" w:rsidRPr="00D544B1">
        <w:rPr>
          <w:noProof/>
        </w:rPr>
        <w:t xml:space="preserve">Probiotic effects on cold and influenza-like symptom incidence and duration in children. </w:t>
      </w:r>
      <w:r w:rsidR="006F5433" w:rsidRPr="00D544B1">
        <w:rPr>
          <w:i/>
          <w:noProof/>
        </w:rPr>
        <w:t>Pediatrics</w:t>
      </w:r>
      <w:r w:rsidR="006F5433" w:rsidRPr="00D544B1">
        <w:rPr>
          <w:noProof/>
        </w:rPr>
        <w:t xml:space="preserve"> </w:t>
      </w:r>
      <w:r w:rsidR="006F5433" w:rsidRPr="00D544B1">
        <w:rPr>
          <w:b/>
          <w:noProof/>
        </w:rPr>
        <w:t>124</w:t>
      </w:r>
      <w:r w:rsidR="005A60DC" w:rsidRPr="00D544B1">
        <w:rPr>
          <w:noProof/>
        </w:rPr>
        <w:t xml:space="preserve">, </w:t>
      </w:r>
      <w:r w:rsidR="006F5433" w:rsidRPr="00D544B1">
        <w:rPr>
          <w:noProof/>
        </w:rPr>
        <w:t>e172-</w:t>
      </w:r>
      <w:r w:rsidR="005A60DC" w:rsidRPr="00D544B1">
        <w:rPr>
          <w:noProof/>
        </w:rPr>
        <w:t>17</w:t>
      </w:r>
      <w:r w:rsidR="006F5433" w:rsidRPr="00D544B1">
        <w:rPr>
          <w:noProof/>
        </w:rPr>
        <w:t xml:space="preserve">9. </w:t>
      </w:r>
      <w:bookmarkEnd w:id="29"/>
    </w:p>
    <w:p w14:paraId="6D9CF000" w14:textId="14AE8E7E" w:rsidR="006F5433" w:rsidRPr="00D544B1" w:rsidRDefault="00140327" w:rsidP="009D5324">
      <w:pPr>
        <w:spacing w:line="360" w:lineRule="auto"/>
        <w:ind w:left="720" w:hanging="720"/>
        <w:rPr>
          <w:noProof/>
        </w:rPr>
      </w:pPr>
      <w:bookmarkStart w:id="30" w:name="_ENREF_30"/>
      <w:r w:rsidRPr="00D544B1">
        <w:rPr>
          <w:noProof/>
        </w:rPr>
        <w:t>29.</w:t>
      </w:r>
      <w:r w:rsidRPr="00D544B1">
        <w:rPr>
          <w:noProof/>
        </w:rPr>
        <w:tab/>
      </w:r>
      <w:r w:rsidR="006F5433" w:rsidRPr="00D544B1">
        <w:rPr>
          <w:noProof/>
        </w:rPr>
        <w:t xml:space="preserve">Rastall RA, Maitin V. </w:t>
      </w:r>
      <w:r w:rsidR="005A60DC" w:rsidRPr="00D544B1">
        <w:rPr>
          <w:noProof/>
        </w:rPr>
        <w:t xml:space="preserve">(2002) </w:t>
      </w:r>
      <w:r w:rsidR="006F5433" w:rsidRPr="00D544B1">
        <w:rPr>
          <w:noProof/>
        </w:rPr>
        <w:t xml:space="preserve">Prebiotics and synbiotics: towards the next generation. </w:t>
      </w:r>
      <w:r w:rsidR="002D1119" w:rsidRPr="00D544B1">
        <w:rPr>
          <w:i/>
          <w:noProof/>
        </w:rPr>
        <w:t>Curr Opin Biotechnol</w:t>
      </w:r>
      <w:r w:rsidR="005A60DC" w:rsidRPr="00D544B1">
        <w:rPr>
          <w:noProof/>
        </w:rPr>
        <w:t xml:space="preserve"> </w:t>
      </w:r>
      <w:r w:rsidR="006F5433" w:rsidRPr="00D544B1">
        <w:rPr>
          <w:b/>
          <w:noProof/>
        </w:rPr>
        <w:t>13</w:t>
      </w:r>
      <w:r w:rsidR="005A60DC" w:rsidRPr="00D544B1">
        <w:rPr>
          <w:noProof/>
        </w:rPr>
        <w:t xml:space="preserve">, </w:t>
      </w:r>
      <w:r w:rsidR="006F5433" w:rsidRPr="00D544B1">
        <w:rPr>
          <w:noProof/>
        </w:rPr>
        <w:t>490-</w:t>
      </w:r>
      <w:r w:rsidR="005A60DC" w:rsidRPr="00D544B1">
        <w:rPr>
          <w:noProof/>
        </w:rPr>
        <w:t>49</w:t>
      </w:r>
      <w:r w:rsidR="006F5433" w:rsidRPr="00D544B1">
        <w:rPr>
          <w:noProof/>
        </w:rPr>
        <w:t>6.</w:t>
      </w:r>
      <w:bookmarkEnd w:id="30"/>
    </w:p>
    <w:p w14:paraId="38B0269D" w14:textId="7A97CCBD" w:rsidR="006F5433" w:rsidRPr="00D544B1" w:rsidRDefault="00140327" w:rsidP="009D5324">
      <w:pPr>
        <w:spacing w:line="360" w:lineRule="auto"/>
        <w:ind w:left="720" w:hanging="720"/>
        <w:rPr>
          <w:noProof/>
        </w:rPr>
      </w:pPr>
      <w:bookmarkStart w:id="31" w:name="_ENREF_31"/>
      <w:r w:rsidRPr="00D544B1">
        <w:rPr>
          <w:noProof/>
        </w:rPr>
        <w:t>30.</w:t>
      </w:r>
      <w:r w:rsidRPr="00D544B1">
        <w:rPr>
          <w:noProof/>
        </w:rPr>
        <w:tab/>
      </w:r>
      <w:r w:rsidR="006F5433" w:rsidRPr="00D544B1">
        <w:rPr>
          <w:noProof/>
        </w:rPr>
        <w:t xml:space="preserve">Erdfelder E, Faul F, Buchner A. </w:t>
      </w:r>
      <w:r w:rsidR="005A60DC" w:rsidRPr="00D544B1">
        <w:rPr>
          <w:noProof/>
        </w:rPr>
        <w:t xml:space="preserve">(1996) </w:t>
      </w:r>
      <w:r w:rsidR="006F5433" w:rsidRPr="00D544B1">
        <w:rPr>
          <w:noProof/>
        </w:rPr>
        <w:t xml:space="preserve">GPOWER: A general power analysis program. </w:t>
      </w:r>
      <w:r w:rsidR="006F5433" w:rsidRPr="00D544B1">
        <w:rPr>
          <w:i/>
          <w:noProof/>
        </w:rPr>
        <w:t>Behav Res Meth Instr</w:t>
      </w:r>
      <w:r w:rsidR="005A60DC" w:rsidRPr="00D544B1">
        <w:rPr>
          <w:noProof/>
        </w:rPr>
        <w:t xml:space="preserve"> </w:t>
      </w:r>
      <w:r w:rsidR="006F5433" w:rsidRPr="00D544B1">
        <w:rPr>
          <w:b/>
          <w:noProof/>
        </w:rPr>
        <w:t>28</w:t>
      </w:r>
      <w:r w:rsidR="005A60DC" w:rsidRPr="00D544B1">
        <w:rPr>
          <w:noProof/>
        </w:rPr>
        <w:t xml:space="preserve">, </w:t>
      </w:r>
      <w:r w:rsidR="006F5433" w:rsidRPr="00D544B1">
        <w:rPr>
          <w:noProof/>
        </w:rPr>
        <w:t>1-11.</w:t>
      </w:r>
      <w:bookmarkEnd w:id="31"/>
    </w:p>
    <w:p w14:paraId="58C61D31" w14:textId="0B74A870" w:rsidR="006F5433" w:rsidRPr="00D544B1" w:rsidRDefault="00140327" w:rsidP="009D5324">
      <w:pPr>
        <w:spacing w:line="360" w:lineRule="auto"/>
        <w:ind w:left="720" w:hanging="720"/>
        <w:rPr>
          <w:noProof/>
          <w:lang w:val="de-DE"/>
        </w:rPr>
      </w:pPr>
      <w:bookmarkStart w:id="32" w:name="_ENREF_32"/>
      <w:r w:rsidRPr="00D544B1">
        <w:rPr>
          <w:noProof/>
        </w:rPr>
        <w:t>31.</w:t>
      </w:r>
      <w:r w:rsidRPr="00D544B1">
        <w:rPr>
          <w:noProof/>
        </w:rPr>
        <w:tab/>
      </w:r>
      <w:r w:rsidR="006F5433" w:rsidRPr="00D544B1">
        <w:rPr>
          <w:noProof/>
        </w:rPr>
        <w:t>G</w:t>
      </w:r>
      <w:r w:rsidR="009B7CDC" w:rsidRPr="00D544B1">
        <w:rPr>
          <w:noProof/>
        </w:rPr>
        <w:t>ill HS, Rutherfurd KJ, Cross ML</w:t>
      </w:r>
      <w:r w:rsidR="006F5433" w:rsidRPr="00D544B1">
        <w:rPr>
          <w:noProof/>
        </w:rPr>
        <w:t xml:space="preserve"> </w:t>
      </w:r>
      <w:r w:rsidR="009B7CDC" w:rsidRPr="00D544B1">
        <w:rPr>
          <w:i/>
          <w:noProof/>
        </w:rPr>
        <w:t>et al</w:t>
      </w:r>
      <w:r w:rsidR="006F5433" w:rsidRPr="00D544B1">
        <w:rPr>
          <w:noProof/>
        </w:rPr>
        <w:t xml:space="preserve">. </w:t>
      </w:r>
      <w:r w:rsidR="005A60DC" w:rsidRPr="00D544B1">
        <w:rPr>
          <w:noProof/>
        </w:rPr>
        <w:t xml:space="preserve">(2001) </w:t>
      </w:r>
      <w:r w:rsidR="006F5433" w:rsidRPr="00D544B1">
        <w:rPr>
          <w:noProof/>
        </w:rPr>
        <w:t xml:space="preserve">Enhancement of immunity in the elderly by dietary supplementation with the probiotic </w:t>
      </w:r>
      <w:r w:rsidR="006F5433" w:rsidRPr="00D544B1">
        <w:rPr>
          <w:i/>
          <w:noProof/>
        </w:rPr>
        <w:t>Bifidobacterium lactis</w:t>
      </w:r>
      <w:r w:rsidR="006F5433" w:rsidRPr="00D544B1">
        <w:rPr>
          <w:noProof/>
        </w:rPr>
        <w:t xml:space="preserve"> HN019. </w:t>
      </w:r>
      <w:r w:rsidR="006F5433" w:rsidRPr="00D544B1">
        <w:rPr>
          <w:i/>
          <w:noProof/>
          <w:lang w:val="de-DE"/>
        </w:rPr>
        <w:t>A</w:t>
      </w:r>
      <w:r w:rsidR="002D1119" w:rsidRPr="00D544B1">
        <w:rPr>
          <w:i/>
          <w:noProof/>
          <w:lang w:val="de-DE"/>
        </w:rPr>
        <w:t>m</w:t>
      </w:r>
      <w:r w:rsidR="006F5433" w:rsidRPr="00D544B1">
        <w:rPr>
          <w:i/>
          <w:noProof/>
          <w:lang w:val="de-DE"/>
        </w:rPr>
        <w:t xml:space="preserve"> J Clin Nutr</w:t>
      </w:r>
      <w:r w:rsidR="002D1119" w:rsidRPr="00D544B1">
        <w:rPr>
          <w:noProof/>
          <w:lang w:val="de-DE"/>
        </w:rPr>
        <w:t xml:space="preserve"> </w:t>
      </w:r>
      <w:r w:rsidR="006F5433" w:rsidRPr="00D544B1">
        <w:rPr>
          <w:b/>
          <w:noProof/>
          <w:lang w:val="de-DE"/>
        </w:rPr>
        <w:t>74</w:t>
      </w:r>
      <w:r w:rsidR="005A60DC" w:rsidRPr="00D544B1">
        <w:rPr>
          <w:b/>
          <w:noProof/>
          <w:lang w:val="de-DE"/>
        </w:rPr>
        <w:t xml:space="preserve">, </w:t>
      </w:r>
      <w:r w:rsidR="006F5433" w:rsidRPr="00D544B1">
        <w:rPr>
          <w:noProof/>
          <w:lang w:val="de-DE"/>
        </w:rPr>
        <w:t>833-</w:t>
      </w:r>
      <w:r w:rsidR="005A60DC" w:rsidRPr="00D544B1">
        <w:rPr>
          <w:noProof/>
          <w:lang w:val="de-DE"/>
        </w:rPr>
        <w:t>83</w:t>
      </w:r>
      <w:r w:rsidR="006F5433" w:rsidRPr="00D544B1">
        <w:rPr>
          <w:noProof/>
          <w:lang w:val="de-DE"/>
        </w:rPr>
        <w:t>9.</w:t>
      </w:r>
      <w:bookmarkEnd w:id="32"/>
    </w:p>
    <w:p w14:paraId="435AB791" w14:textId="1B559F15" w:rsidR="006F5433" w:rsidRPr="00D544B1" w:rsidRDefault="00140327" w:rsidP="009D5324">
      <w:pPr>
        <w:autoSpaceDE w:val="0"/>
        <w:autoSpaceDN w:val="0"/>
        <w:adjustRightInd w:val="0"/>
        <w:spacing w:line="360" w:lineRule="auto"/>
        <w:ind w:left="720" w:hanging="720"/>
        <w:rPr>
          <w:noProof/>
          <w:lang w:val="de-DE"/>
        </w:rPr>
      </w:pPr>
      <w:bookmarkStart w:id="33" w:name="_ENREF_33"/>
      <w:r w:rsidRPr="00D544B1">
        <w:rPr>
          <w:noProof/>
          <w:lang w:val="de-DE"/>
        </w:rPr>
        <w:t>32.</w:t>
      </w:r>
      <w:r w:rsidRPr="00D544B1">
        <w:rPr>
          <w:noProof/>
          <w:lang w:val="de-DE"/>
        </w:rPr>
        <w:tab/>
      </w:r>
      <w:r w:rsidR="006F5433" w:rsidRPr="00D544B1">
        <w:rPr>
          <w:noProof/>
          <w:lang w:val="de-DE"/>
        </w:rPr>
        <w:t>Roessler A, Friedrich U, Vogels</w:t>
      </w:r>
      <w:r w:rsidR="009B7CDC" w:rsidRPr="00D544B1">
        <w:rPr>
          <w:noProof/>
          <w:lang w:val="de-DE"/>
        </w:rPr>
        <w:t>ang H</w:t>
      </w:r>
      <w:r w:rsidR="006F5433" w:rsidRPr="00D544B1">
        <w:rPr>
          <w:noProof/>
          <w:lang w:val="de-DE"/>
        </w:rPr>
        <w:t xml:space="preserve"> </w:t>
      </w:r>
      <w:r w:rsidR="009B7CDC" w:rsidRPr="00D544B1">
        <w:rPr>
          <w:rFonts w:eastAsiaTheme="minorHAnsi"/>
          <w:i/>
          <w:lang w:val="de-DE"/>
        </w:rPr>
        <w:t>et al</w:t>
      </w:r>
      <w:r w:rsidR="006F5433" w:rsidRPr="00D544B1">
        <w:rPr>
          <w:noProof/>
          <w:lang w:val="de-DE"/>
        </w:rPr>
        <w:t xml:space="preserve">. </w:t>
      </w:r>
      <w:r w:rsidR="005A60DC" w:rsidRPr="00D544B1">
        <w:rPr>
          <w:noProof/>
        </w:rPr>
        <w:t xml:space="preserve">(2008) </w:t>
      </w:r>
      <w:r w:rsidR="006F5433" w:rsidRPr="00D544B1">
        <w:rPr>
          <w:noProof/>
        </w:rPr>
        <w:t xml:space="preserve">The immune system in healthy adults and patients with atopic dermatitis seems to be affected differently by a probiotic intervention. </w:t>
      </w:r>
      <w:r w:rsidR="006F5433" w:rsidRPr="00D544B1">
        <w:rPr>
          <w:i/>
          <w:noProof/>
          <w:lang w:val="de-DE"/>
        </w:rPr>
        <w:t>Clin Exp Allergy</w:t>
      </w:r>
      <w:r w:rsidR="005A60DC" w:rsidRPr="00D544B1">
        <w:rPr>
          <w:noProof/>
          <w:lang w:val="de-DE"/>
        </w:rPr>
        <w:t xml:space="preserve"> </w:t>
      </w:r>
      <w:r w:rsidR="006F5433" w:rsidRPr="00D544B1">
        <w:rPr>
          <w:b/>
          <w:noProof/>
          <w:lang w:val="de-DE"/>
        </w:rPr>
        <w:t>38</w:t>
      </w:r>
      <w:r w:rsidR="005A60DC" w:rsidRPr="00D544B1">
        <w:rPr>
          <w:noProof/>
          <w:lang w:val="de-DE"/>
        </w:rPr>
        <w:t xml:space="preserve">, </w:t>
      </w:r>
      <w:r w:rsidR="006F5433" w:rsidRPr="00D544B1">
        <w:rPr>
          <w:noProof/>
          <w:lang w:val="de-DE"/>
        </w:rPr>
        <w:t xml:space="preserve">93-102. </w:t>
      </w:r>
      <w:bookmarkEnd w:id="33"/>
    </w:p>
    <w:p w14:paraId="0A411C8E" w14:textId="79A3BF65" w:rsidR="006F5433" w:rsidRPr="00B9019A" w:rsidRDefault="00140327" w:rsidP="009D5324">
      <w:pPr>
        <w:autoSpaceDE w:val="0"/>
        <w:autoSpaceDN w:val="0"/>
        <w:adjustRightInd w:val="0"/>
        <w:spacing w:line="360" w:lineRule="auto"/>
        <w:ind w:left="720" w:hanging="720"/>
        <w:rPr>
          <w:noProof/>
          <w:lang w:val="fr-FR"/>
        </w:rPr>
      </w:pPr>
      <w:bookmarkStart w:id="34" w:name="_ENREF_34"/>
      <w:r w:rsidRPr="00D544B1">
        <w:rPr>
          <w:noProof/>
          <w:lang w:val="de-DE"/>
        </w:rPr>
        <w:t>33.</w:t>
      </w:r>
      <w:r w:rsidRPr="00D544B1">
        <w:rPr>
          <w:noProof/>
          <w:lang w:val="de-DE"/>
        </w:rPr>
        <w:tab/>
      </w:r>
      <w:r w:rsidR="009B7CDC" w:rsidRPr="00D544B1">
        <w:rPr>
          <w:noProof/>
          <w:lang w:val="de-DE"/>
        </w:rPr>
        <w:t>Seidel C, Boehm V, Vogelsang H</w:t>
      </w:r>
      <w:r w:rsidR="006F5433" w:rsidRPr="00D544B1">
        <w:rPr>
          <w:noProof/>
          <w:lang w:val="de-DE"/>
        </w:rPr>
        <w:t xml:space="preserve"> </w:t>
      </w:r>
      <w:r w:rsidR="009B7CDC" w:rsidRPr="00D544B1">
        <w:rPr>
          <w:rFonts w:eastAsiaTheme="minorHAnsi"/>
          <w:i/>
          <w:lang w:val="de-DE"/>
        </w:rPr>
        <w:t>et al</w:t>
      </w:r>
      <w:r w:rsidR="004D5B11" w:rsidRPr="00D544B1">
        <w:rPr>
          <w:rFonts w:eastAsiaTheme="minorHAnsi"/>
          <w:lang w:val="de-DE"/>
        </w:rPr>
        <w:t>.</w:t>
      </w:r>
      <w:r w:rsidR="006F5433" w:rsidRPr="00D544B1">
        <w:rPr>
          <w:noProof/>
          <w:lang w:val="de-DE"/>
        </w:rPr>
        <w:t xml:space="preserve"> </w:t>
      </w:r>
      <w:r w:rsidR="005A60DC" w:rsidRPr="00D544B1">
        <w:rPr>
          <w:noProof/>
        </w:rPr>
        <w:t xml:space="preserve">(2007) </w:t>
      </w:r>
      <w:r w:rsidR="006F5433" w:rsidRPr="00D544B1">
        <w:rPr>
          <w:noProof/>
        </w:rPr>
        <w:t xml:space="preserve">Influence of prebiotics and antioxidants in bread on the immune system, antioxidative status and antioxidative capacity in male smokers and non-smokers. </w:t>
      </w:r>
      <w:r w:rsidR="006F5433" w:rsidRPr="00B9019A">
        <w:rPr>
          <w:i/>
          <w:noProof/>
          <w:lang w:val="fr-FR"/>
        </w:rPr>
        <w:t>Brit J Nutr</w:t>
      </w:r>
      <w:r w:rsidR="005A60DC" w:rsidRPr="00B9019A">
        <w:rPr>
          <w:noProof/>
          <w:lang w:val="fr-FR"/>
        </w:rPr>
        <w:t xml:space="preserve"> </w:t>
      </w:r>
      <w:r w:rsidR="006F5433" w:rsidRPr="00B9019A">
        <w:rPr>
          <w:b/>
          <w:noProof/>
          <w:lang w:val="fr-FR"/>
        </w:rPr>
        <w:t>97</w:t>
      </w:r>
      <w:r w:rsidR="005A60DC" w:rsidRPr="00B9019A">
        <w:rPr>
          <w:noProof/>
          <w:lang w:val="fr-FR"/>
        </w:rPr>
        <w:t xml:space="preserve">, </w:t>
      </w:r>
      <w:r w:rsidR="006F5433" w:rsidRPr="00B9019A">
        <w:rPr>
          <w:noProof/>
          <w:lang w:val="fr-FR"/>
        </w:rPr>
        <w:t>349-</w:t>
      </w:r>
      <w:r w:rsidR="005A60DC" w:rsidRPr="00B9019A">
        <w:rPr>
          <w:noProof/>
          <w:lang w:val="fr-FR"/>
        </w:rPr>
        <w:t>3</w:t>
      </w:r>
      <w:r w:rsidR="006F5433" w:rsidRPr="00B9019A">
        <w:rPr>
          <w:noProof/>
          <w:lang w:val="fr-FR"/>
        </w:rPr>
        <w:t>56.</w:t>
      </w:r>
      <w:bookmarkEnd w:id="34"/>
    </w:p>
    <w:p w14:paraId="7EF1361E" w14:textId="59FD1D28" w:rsidR="006F5433" w:rsidRPr="00D544B1" w:rsidRDefault="00140327" w:rsidP="009D5324">
      <w:pPr>
        <w:spacing w:line="360" w:lineRule="auto"/>
        <w:ind w:left="720" w:hanging="720"/>
        <w:rPr>
          <w:noProof/>
        </w:rPr>
      </w:pPr>
      <w:bookmarkStart w:id="35" w:name="_ENREF_35"/>
      <w:r w:rsidRPr="00B9019A">
        <w:rPr>
          <w:noProof/>
          <w:lang w:val="fr-FR"/>
        </w:rPr>
        <w:t xml:space="preserve">34. </w:t>
      </w:r>
      <w:r w:rsidRPr="00B9019A">
        <w:rPr>
          <w:noProof/>
          <w:lang w:val="fr-FR"/>
        </w:rPr>
        <w:tab/>
      </w:r>
      <w:r w:rsidR="009B7CDC" w:rsidRPr="00D544B1">
        <w:rPr>
          <w:noProof/>
          <w:lang w:val="fr-FR"/>
        </w:rPr>
        <w:t>Roller M, Clune Y, Collins K</w:t>
      </w:r>
      <w:r w:rsidR="006F5433" w:rsidRPr="00D544B1">
        <w:rPr>
          <w:noProof/>
          <w:lang w:val="fr-FR"/>
        </w:rPr>
        <w:t xml:space="preserve"> </w:t>
      </w:r>
      <w:r w:rsidR="009B7CDC" w:rsidRPr="00D544B1">
        <w:rPr>
          <w:i/>
          <w:noProof/>
          <w:lang w:val="fr-FR"/>
        </w:rPr>
        <w:t>et al</w:t>
      </w:r>
      <w:r w:rsidR="006F5433" w:rsidRPr="00D544B1">
        <w:rPr>
          <w:noProof/>
          <w:lang w:val="fr-FR"/>
        </w:rPr>
        <w:t xml:space="preserve">. </w:t>
      </w:r>
      <w:r w:rsidR="005A60DC" w:rsidRPr="00D544B1">
        <w:rPr>
          <w:noProof/>
        </w:rPr>
        <w:t xml:space="preserve">(2007) </w:t>
      </w:r>
      <w:r w:rsidR="006F5433" w:rsidRPr="00D544B1">
        <w:rPr>
          <w:noProof/>
        </w:rPr>
        <w:t xml:space="preserve">Consumption of prebiotic inulin enriched with oligofructose in combination with the probiotics </w:t>
      </w:r>
      <w:r w:rsidR="006F5433" w:rsidRPr="00D544B1">
        <w:rPr>
          <w:i/>
          <w:noProof/>
        </w:rPr>
        <w:t>Lactobacillus rhamnosus</w:t>
      </w:r>
      <w:r w:rsidR="006F5433" w:rsidRPr="00D544B1">
        <w:rPr>
          <w:noProof/>
        </w:rPr>
        <w:t xml:space="preserve"> and </w:t>
      </w:r>
      <w:r w:rsidR="006F5433" w:rsidRPr="00D544B1">
        <w:rPr>
          <w:i/>
          <w:noProof/>
        </w:rPr>
        <w:t>Bifidobacterium lactis</w:t>
      </w:r>
      <w:r w:rsidR="006F5433" w:rsidRPr="00D544B1">
        <w:rPr>
          <w:noProof/>
        </w:rPr>
        <w:t xml:space="preserve"> has minor effects on selected immune parameters in polypectomised and colon cancer patients. </w:t>
      </w:r>
      <w:r w:rsidR="006F5433" w:rsidRPr="00D544B1">
        <w:rPr>
          <w:i/>
          <w:noProof/>
        </w:rPr>
        <w:t>Brit J Nutr</w:t>
      </w:r>
      <w:r w:rsidR="005A60DC" w:rsidRPr="00D544B1">
        <w:rPr>
          <w:noProof/>
        </w:rPr>
        <w:t xml:space="preserve"> 2007 </w:t>
      </w:r>
      <w:r w:rsidR="006F5433" w:rsidRPr="00D544B1">
        <w:rPr>
          <w:b/>
          <w:noProof/>
        </w:rPr>
        <w:t>97</w:t>
      </w:r>
      <w:r w:rsidR="005A60DC" w:rsidRPr="00D544B1">
        <w:rPr>
          <w:b/>
          <w:noProof/>
        </w:rPr>
        <w:t xml:space="preserve">, </w:t>
      </w:r>
      <w:r w:rsidR="006F5433" w:rsidRPr="00D544B1">
        <w:rPr>
          <w:noProof/>
        </w:rPr>
        <w:t>676-</w:t>
      </w:r>
      <w:r w:rsidR="005A60DC" w:rsidRPr="00D544B1">
        <w:rPr>
          <w:noProof/>
        </w:rPr>
        <w:t>6</w:t>
      </w:r>
      <w:r w:rsidR="006F5433" w:rsidRPr="00D544B1">
        <w:rPr>
          <w:noProof/>
        </w:rPr>
        <w:t>84.</w:t>
      </w:r>
      <w:bookmarkEnd w:id="35"/>
    </w:p>
    <w:p w14:paraId="06B6287E" w14:textId="4D44D584" w:rsidR="006F5433" w:rsidRPr="00D544B1" w:rsidRDefault="00140327" w:rsidP="009D5324">
      <w:pPr>
        <w:spacing w:line="360" w:lineRule="auto"/>
        <w:ind w:left="720" w:hanging="720"/>
        <w:rPr>
          <w:noProof/>
        </w:rPr>
      </w:pPr>
      <w:bookmarkStart w:id="36" w:name="_ENREF_36"/>
      <w:r w:rsidRPr="00D544B1">
        <w:rPr>
          <w:noProof/>
        </w:rPr>
        <w:t>35.</w:t>
      </w:r>
      <w:r w:rsidRPr="00D544B1">
        <w:rPr>
          <w:noProof/>
        </w:rPr>
        <w:tab/>
      </w:r>
      <w:r w:rsidR="006F5433" w:rsidRPr="00D544B1">
        <w:rPr>
          <w:noProof/>
        </w:rPr>
        <w:t xml:space="preserve">Kang M, Ragan BG, Park JH. </w:t>
      </w:r>
      <w:r w:rsidR="005A60DC" w:rsidRPr="00D544B1">
        <w:rPr>
          <w:noProof/>
        </w:rPr>
        <w:t xml:space="preserve">(2008) </w:t>
      </w:r>
      <w:r w:rsidR="006F5433" w:rsidRPr="00D544B1">
        <w:rPr>
          <w:noProof/>
        </w:rPr>
        <w:t xml:space="preserve">Issues in outcomes research: An overview of randomization techniques for clinical trials. </w:t>
      </w:r>
      <w:r w:rsidR="006F5433" w:rsidRPr="00D544B1">
        <w:rPr>
          <w:i/>
          <w:noProof/>
        </w:rPr>
        <w:t>J Athl Training</w:t>
      </w:r>
      <w:r w:rsidR="006F5433" w:rsidRPr="00D544B1">
        <w:rPr>
          <w:noProof/>
        </w:rPr>
        <w:t xml:space="preserve"> </w:t>
      </w:r>
      <w:r w:rsidR="006F5433" w:rsidRPr="00D544B1">
        <w:rPr>
          <w:b/>
          <w:noProof/>
        </w:rPr>
        <w:t>43</w:t>
      </w:r>
      <w:r w:rsidR="005A60DC" w:rsidRPr="00D544B1">
        <w:rPr>
          <w:b/>
          <w:noProof/>
        </w:rPr>
        <w:t xml:space="preserve">, </w:t>
      </w:r>
      <w:r w:rsidR="006F5433" w:rsidRPr="00D544B1">
        <w:rPr>
          <w:noProof/>
        </w:rPr>
        <w:t>215-</w:t>
      </w:r>
      <w:r w:rsidR="005A60DC" w:rsidRPr="00D544B1">
        <w:rPr>
          <w:noProof/>
        </w:rPr>
        <w:t>2</w:t>
      </w:r>
      <w:r w:rsidR="006F5433" w:rsidRPr="00D544B1">
        <w:rPr>
          <w:noProof/>
        </w:rPr>
        <w:t>21.</w:t>
      </w:r>
      <w:bookmarkEnd w:id="36"/>
    </w:p>
    <w:p w14:paraId="153C2C8A" w14:textId="6ECDF01B" w:rsidR="006F5433" w:rsidRPr="00D544B1" w:rsidRDefault="00140327" w:rsidP="009D5324">
      <w:pPr>
        <w:autoSpaceDE w:val="0"/>
        <w:autoSpaceDN w:val="0"/>
        <w:adjustRightInd w:val="0"/>
        <w:spacing w:line="360" w:lineRule="auto"/>
        <w:ind w:left="720" w:hanging="720"/>
        <w:rPr>
          <w:noProof/>
        </w:rPr>
      </w:pPr>
      <w:bookmarkStart w:id="37" w:name="_ENREF_37"/>
      <w:r w:rsidRPr="00D544B1">
        <w:rPr>
          <w:noProof/>
        </w:rPr>
        <w:t xml:space="preserve">36. </w:t>
      </w:r>
      <w:r w:rsidRPr="00D544B1">
        <w:rPr>
          <w:noProof/>
        </w:rPr>
        <w:tab/>
      </w:r>
      <w:r w:rsidR="006F5433" w:rsidRPr="00D544B1">
        <w:rPr>
          <w:noProof/>
        </w:rPr>
        <w:t>C</w:t>
      </w:r>
      <w:r w:rsidR="009B7CDC" w:rsidRPr="00D544B1">
        <w:rPr>
          <w:noProof/>
        </w:rPr>
        <w:t>ostabile A, Kolida S, Klinder A</w:t>
      </w:r>
      <w:r w:rsidR="006F5433" w:rsidRPr="00D544B1">
        <w:rPr>
          <w:noProof/>
        </w:rPr>
        <w:t xml:space="preserve"> </w:t>
      </w:r>
      <w:r w:rsidR="009B7CDC" w:rsidRPr="00D544B1">
        <w:rPr>
          <w:rFonts w:eastAsiaTheme="minorHAnsi"/>
          <w:i/>
          <w:lang w:val="en-GB"/>
        </w:rPr>
        <w:t>et al</w:t>
      </w:r>
      <w:r w:rsidR="006F5433" w:rsidRPr="00D544B1">
        <w:rPr>
          <w:noProof/>
        </w:rPr>
        <w:t xml:space="preserve">. </w:t>
      </w:r>
      <w:r w:rsidR="005A60DC" w:rsidRPr="00D544B1">
        <w:rPr>
          <w:noProof/>
        </w:rPr>
        <w:t xml:space="preserve">(2010) </w:t>
      </w:r>
      <w:r w:rsidR="006F5433" w:rsidRPr="00D544B1">
        <w:rPr>
          <w:noProof/>
        </w:rPr>
        <w:t xml:space="preserve">A double-blind, placebo-controlled, cross-over study to establish the bifidogenic effect of a very-long-chain inulin extracted from globe artichoke (Cynara scolymus) in healthy human subjects. </w:t>
      </w:r>
      <w:r w:rsidR="002D1119" w:rsidRPr="00D544B1">
        <w:rPr>
          <w:i/>
          <w:noProof/>
        </w:rPr>
        <w:t>Br J Nutr</w:t>
      </w:r>
      <w:r w:rsidR="006F5433" w:rsidRPr="00D544B1">
        <w:rPr>
          <w:noProof/>
        </w:rPr>
        <w:t xml:space="preserve"> </w:t>
      </w:r>
      <w:r w:rsidR="006F5433" w:rsidRPr="00D544B1">
        <w:rPr>
          <w:b/>
          <w:noProof/>
        </w:rPr>
        <w:t>104</w:t>
      </w:r>
      <w:r w:rsidR="005A60DC" w:rsidRPr="00D544B1">
        <w:rPr>
          <w:b/>
          <w:noProof/>
        </w:rPr>
        <w:t xml:space="preserve">, </w:t>
      </w:r>
      <w:r w:rsidR="006F5433" w:rsidRPr="00D544B1">
        <w:rPr>
          <w:noProof/>
        </w:rPr>
        <w:t>1007-</w:t>
      </w:r>
      <w:r w:rsidR="005A60DC" w:rsidRPr="00D544B1">
        <w:rPr>
          <w:noProof/>
        </w:rPr>
        <w:t>10</w:t>
      </w:r>
      <w:r w:rsidR="006F5433" w:rsidRPr="00D544B1">
        <w:rPr>
          <w:noProof/>
        </w:rPr>
        <w:t xml:space="preserve">17. </w:t>
      </w:r>
      <w:bookmarkEnd w:id="37"/>
    </w:p>
    <w:p w14:paraId="4085578A" w14:textId="501768AD" w:rsidR="006F5433" w:rsidRPr="00D544B1" w:rsidRDefault="00140327" w:rsidP="009D5324">
      <w:pPr>
        <w:spacing w:line="360" w:lineRule="auto"/>
        <w:ind w:left="720" w:hanging="720"/>
        <w:rPr>
          <w:noProof/>
        </w:rPr>
      </w:pPr>
      <w:bookmarkStart w:id="38" w:name="_ENREF_38"/>
      <w:r w:rsidRPr="00D544B1">
        <w:rPr>
          <w:noProof/>
        </w:rPr>
        <w:t xml:space="preserve">37. </w:t>
      </w:r>
      <w:r w:rsidRPr="00D544B1">
        <w:rPr>
          <w:noProof/>
        </w:rPr>
        <w:tab/>
      </w:r>
      <w:r w:rsidR="006F5433" w:rsidRPr="00D544B1">
        <w:rPr>
          <w:noProof/>
        </w:rPr>
        <w:t xml:space="preserve">Ventura M, Reniero R, Zink R. </w:t>
      </w:r>
      <w:r w:rsidR="005A60DC" w:rsidRPr="00D544B1">
        <w:rPr>
          <w:noProof/>
        </w:rPr>
        <w:t xml:space="preserve">(2001) </w:t>
      </w:r>
      <w:r w:rsidR="006F5433" w:rsidRPr="00D544B1">
        <w:rPr>
          <w:noProof/>
        </w:rPr>
        <w:t xml:space="preserve">Specific identification and targeted characterization of Bifidobacterium lactis from different environmental isolates by a combined multiplex-PCR approach. </w:t>
      </w:r>
      <w:r w:rsidR="007B5C9A" w:rsidRPr="00D544B1">
        <w:rPr>
          <w:i/>
          <w:noProof/>
        </w:rPr>
        <w:t>Appl Environ Microbiol</w:t>
      </w:r>
      <w:r w:rsidR="006F5433" w:rsidRPr="00D544B1">
        <w:rPr>
          <w:noProof/>
        </w:rPr>
        <w:t xml:space="preserve"> </w:t>
      </w:r>
      <w:r w:rsidR="006F5433" w:rsidRPr="00D544B1">
        <w:rPr>
          <w:b/>
          <w:noProof/>
        </w:rPr>
        <w:t>67</w:t>
      </w:r>
      <w:r w:rsidR="005A60DC" w:rsidRPr="00D544B1">
        <w:rPr>
          <w:b/>
          <w:noProof/>
        </w:rPr>
        <w:t xml:space="preserve">, </w:t>
      </w:r>
      <w:r w:rsidR="006F5433" w:rsidRPr="00D544B1">
        <w:rPr>
          <w:noProof/>
        </w:rPr>
        <w:t>2760-</w:t>
      </w:r>
      <w:r w:rsidR="005A60DC" w:rsidRPr="00D544B1">
        <w:rPr>
          <w:noProof/>
        </w:rPr>
        <w:t>276</w:t>
      </w:r>
      <w:r w:rsidR="006F5433" w:rsidRPr="00D544B1">
        <w:rPr>
          <w:noProof/>
        </w:rPr>
        <w:t xml:space="preserve">5. </w:t>
      </w:r>
      <w:bookmarkEnd w:id="38"/>
    </w:p>
    <w:p w14:paraId="567C25D1" w14:textId="21341EF4" w:rsidR="006F5433" w:rsidRPr="00B9019A" w:rsidRDefault="00140327" w:rsidP="009D5324">
      <w:pPr>
        <w:autoSpaceDE w:val="0"/>
        <w:autoSpaceDN w:val="0"/>
        <w:adjustRightInd w:val="0"/>
        <w:spacing w:line="360" w:lineRule="auto"/>
        <w:ind w:left="720" w:hanging="720"/>
        <w:rPr>
          <w:noProof/>
          <w:lang w:val="fr-FR"/>
        </w:rPr>
      </w:pPr>
      <w:bookmarkStart w:id="39" w:name="_ENREF_39"/>
      <w:r w:rsidRPr="00D544B1">
        <w:rPr>
          <w:noProof/>
        </w:rPr>
        <w:lastRenderedPageBreak/>
        <w:t xml:space="preserve">38. </w:t>
      </w:r>
      <w:r w:rsidRPr="00D544B1">
        <w:rPr>
          <w:noProof/>
        </w:rPr>
        <w:tab/>
      </w:r>
      <w:r w:rsidR="006F5433" w:rsidRPr="00D544B1">
        <w:rPr>
          <w:noProof/>
        </w:rPr>
        <w:t>Apajal</w:t>
      </w:r>
      <w:r w:rsidR="009B7CDC" w:rsidRPr="00D544B1">
        <w:rPr>
          <w:noProof/>
        </w:rPr>
        <w:t>ahti JH, Kettunen H, Kettunen A</w:t>
      </w:r>
      <w:r w:rsidR="006F5433" w:rsidRPr="00D544B1">
        <w:rPr>
          <w:noProof/>
        </w:rPr>
        <w:t xml:space="preserve"> </w:t>
      </w:r>
      <w:r w:rsidR="009B7CDC" w:rsidRPr="00D544B1">
        <w:rPr>
          <w:rFonts w:eastAsiaTheme="minorHAnsi"/>
          <w:i/>
          <w:lang w:val="en-GB"/>
        </w:rPr>
        <w:t>et al</w:t>
      </w:r>
      <w:r w:rsidR="009B7CDC" w:rsidRPr="00D544B1">
        <w:rPr>
          <w:rFonts w:eastAsiaTheme="minorHAnsi"/>
          <w:lang w:val="en-GB"/>
        </w:rPr>
        <w:t>.</w:t>
      </w:r>
      <w:r w:rsidR="006F5433" w:rsidRPr="00D544B1">
        <w:rPr>
          <w:noProof/>
        </w:rPr>
        <w:t xml:space="preserve"> </w:t>
      </w:r>
      <w:r w:rsidR="005A60DC" w:rsidRPr="00D544B1">
        <w:rPr>
          <w:noProof/>
        </w:rPr>
        <w:t xml:space="preserve">(2002) </w:t>
      </w:r>
      <w:r w:rsidR="006F5433" w:rsidRPr="00D544B1">
        <w:rPr>
          <w:noProof/>
        </w:rPr>
        <w:t xml:space="preserve">Culture-independent microbial community analysis reveals that inulin in the diet primarily affects previously unknown bacteria in the mouse cecum. </w:t>
      </w:r>
      <w:r w:rsidR="007B5C9A" w:rsidRPr="00B9019A">
        <w:rPr>
          <w:i/>
          <w:noProof/>
          <w:lang w:val="fr-FR"/>
        </w:rPr>
        <w:t>Appl Environ Microbiol</w:t>
      </w:r>
      <w:r w:rsidR="005A60DC" w:rsidRPr="00B9019A">
        <w:rPr>
          <w:noProof/>
          <w:lang w:val="fr-FR"/>
        </w:rPr>
        <w:t xml:space="preserve"> </w:t>
      </w:r>
      <w:r w:rsidR="006F5433" w:rsidRPr="00B9019A">
        <w:rPr>
          <w:b/>
          <w:noProof/>
          <w:lang w:val="fr-FR"/>
        </w:rPr>
        <w:t>68</w:t>
      </w:r>
      <w:r w:rsidR="005A60DC" w:rsidRPr="00B9019A">
        <w:rPr>
          <w:noProof/>
          <w:lang w:val="fr-FR"/>
        </w:rPr>
        <w:t xml:space="preserve">, </w:t>
      </w:r>
      <w:r w:rsidR="006F5433" w:rsidRPr="00B9019A">
        <w:rPr>
          <w:noProof/>
          <w:lang w:val="fr-FR"/>
        </w:rPr>
        <w:t>4986-</w:t>
      </w:r>
      <w:r w:rsidR="005A60DC" w:rsidRPr="00B9019A">
        <w:rPr>
          <w:noProof/>
          <w:lang w:val="fr-FR"/>
        </w:rPr>
        <w:t>49</w:t>
      </w:r>
      <w:r w:rsidR="006F5433" w:rsidRPr="00B9019A">
        <w:rPr>
          <w:noProof/>
          <w:lang w:val="fr-FR"/>
        </w:rPr>
        <w:t>95.</w:t>
      </w:r>
      <w:bookmarkEnd w:id="39"/>
    </w:p>
    <w:p w14:paraId="73C3B736" w14:textId="194962E9" w:rsidR="006F5433" w:rsidRPr="00D544B1" w:rsidRDefault="00140327" w:rsidP="009D5324">
      <w:pPr>
        <w:spacing w:line="360" w:lineRule="auto"/>
        <w:ind w:left="720" w:hanging="720"/>
        <w:rPr>
          <w:noProof/>
          <w:lang w:val="it-IT"/>
        </w:rPr>
      </w:pPr>
      <w:bookmarkStart w:id="40" w:name="_ENREF_40"/>
      <w:r w:rsidRPr="00B9019A">
        <w:rPr>
          <w:noProof/>
          <w:lang w:val="fr-FR"/>
        </w:rPr>
        <w:t xml:space="preserve">39. </w:t>
      </w:r>
      <w:r w:rsidRPr="00B9019A">
        <w:rPr>
          <w:noProof/>
          <w:lang w:val="fr-FR"/>
        </w:rPr>
        <w:tab/>
      </w:r>
      <w:r w:rsidR="006F5433" w:rsidRPr="00B9019A">
        <w:rPr>
          <w:noProof/>
          <w:lang w:val="fr-FR"/>
        </w:rPr>
        <w:t>Richa</w:t>
      </w:r>
      <w:r w:rsidR="009B7CDC" w:rsidRPr="00B9019A">
        <w:rPr>
          <w:noProof/>
          <w:lang w:val="fr-FR"/>
        </w:rPr>
        <w:t xml:space="preserve">rdson AJ, Calder AG, Stewart CS </w:t>
      </w:r>
      <w:r w:rsidR="009B7CDC" w:rsidRPr="00B9019A">
        <w:rPr>
          <w:i/>
          <w:noProof/>
          <w:lang w:val="fr-FR"/>
        </w:rPr>
        <w:t>et al</w:t>
      </w:r>
      <w:r w:rsidR="006F5433" w:rsidRPr="00B9019A">
        <w:rPr>
          <w:noProof/>
          <w:lang w:val="fr-FR"/>
        </w:rPr>
        <w:t xml:space="preserve">. </w:t>
      </w:r>
      <w:r w:rsidR="005A60DC" w:rsidRPr="00D544B1">
        <w:rPr>
          <w:noProof/>
        </w:rPr>
        <w:t xml:space="preserve">(1989) </w:t>
      </w:r>
      <w:r w:rsidR="006F5433" w:rsidRPr="00D544B1">
        <w:rPr>
          <w:noProof/>
        </w:rPr>
        <w:t xml:space="preserve">Simultaneous </w:t>
      </w:r>
      <w:r w:rsidR="00AC7AD9" w:rsidRPr="00D544B1">
        <w:rPr>
          <w:noProof/>
        </w:rPr>
        <w:t xml:space="preserve">determination </w:t>
      </w:r>
      <w:r w:rsidR="006F5433" w:rsidRPr="00D544B1">
        <w:rPr>
          <w:noProof/>
        </w:rPr>
        <w:t xml:space="preserve">of </w:t>
      </w:r>
      <w:r w:rsidR="00AC7AD9" w:rsidRPr="00D544B1">
        <w:rPr>
          <w:noProof/>
        </w:rPr>
        <w:t xml:space="preserve">volatile </w:t>
      </w:r>
      <w:r w:rsidR="006F5433" w:rsidRPr="00D544B1">
        <w:rPr>
          <w:noProof/>
        </w:rPr>
        <w:t xml:space="preserve">and </w:t>
      </w:r>
      <w:r w:rsidR="00AC7AD9" w:rsidRPr="00D544B1">
        <w:rPr>
          <w:noProof/>
        </w:rPr>
        <w:t>non</w:t>
      </w:r>
      <w:r w:rsidR="006F5433" w:rsidRPr="00D544B1">
        <w:rPr>
          <w:noProof/>
        </w:rPr>
        <w:t>-</w:t>
      </w:r>
      <w:r w:rsidR="00AC7AD9" w:rsidRPr="00D544B1">
        <w:rPr>
          <w:noProof/>
        </w:rPr>
        <w:t xml:space="preserve">volatile acidic fermentation products </w:t>
      </w:r>
      <w:r w:rsidR="006F5433" w:rsidRPr="00D544B1">
        <w:rPr>
          <w:noProof/>
        </w:rPr>
        <w:t xml:space="preserve">of </w:t>
      </w:r>
      <w:r w:rsidR="00AC7AD9" w:rsidRPr="00D544B1">
        <w:rPr>
          <w:noProof/>
        </w:rPr>
        <w:t xml:space="preserve">anaerobes </w:t>
      </w:r>
      <w:r w:rsidR="006F5433" w:rsidRPr="00D544B1">
        <w:rPr>
          <w:noProof/>
        </w:rPr>
        <w:t xml:space="preserve">by </w:t>
      </w:r>
      <w:r w:rsidR="00AC7AD9" w:rsidRPr="00D544B1">
        <w:rPr>
          <w:noProof/>
        </w:rPr>
        <w:t>capillary gas</w:t>
      </w:r>
      <w:r w:rsidR="006F5433" w:rsidRPr="00D544B1">
        <w:rPr>
          <w:noProof/>
        </w:rPr>
        <w:t>-</w:t>
      </w:r>
      <w:r w:rsidR="00AC7AD9" w:rsidRPr="00D544B1">
        <w:rPr>
          <w:noProof/>
        </w:rPr>
        <w:t>chromatography</w:t>
      </w:r>
      <w:r w:rsidR="006F5433" w:rsidRPr="00D544B1">
        <w:rPr>
          <w:noProof/>
        </w:rPr>
        <w:t xml:space="preserve">. </w:t>
      </w:r>
      <w:r w:rsidR="007B5C9A" w:rsidRPr="00D544B1">
        <w:rPr>
          <w:i/>
          <w:noProof/>
          <w:lang w:val="it-IT"/>
        </w:rPr>
        <w:t>Lett Appl Microbiol</w:t>
      </w:r>
      <w:r w:rsidR="005A60DC" w:rsidRPr="00D544B1">
        <w:rPr>
          <w:noProof/>
          <w:lang w:val="it-IT"/>
        </w:rPr>
        <w:t xml:space="preserve"> </w:t>
      </w:r>
      <w:r w:rsidR="005A60DC" w:rsidRPr="00D544B1">
        <w:rPr>
          <w:b/>
          <w:noProof/>
          <w:lang w:val="it-IT"/>
        </w:rPr>
        <w:t>9</w:t>
      </w:r>
      <w:r w:rsidR="005A60DC" w:rsidRPr="00D544B1">
        <w:rPr>
          <w:noProof/>
          <w:lang w:val="it-IT"/>
        </w:rPr>
        <w:t xml:space="preserve">, </w:t>
      </w:r>
      <w:r w:rsidR="006F5433" w:rsidRPr="00D544B1">
        <w:rPr>
          <w:noProof/>
          <w:lang w:val="it-IT"/>
        </w:rPr>
        <w:t>5-8.</w:t>
      </w:r>
      <w:bookmarkEnd w:id="40"/>
    </w:p>
    <w:p w14:paraId="1064206E" w14:textId="63437789" w:rsidR="00AB6994" w:rsidRPr="00D544B1" w:rsidRDefault="001A2679" w:rsidP="009D5324">
      <w:pPr>
        <w:spacing w:line="360" w:lineRule="auto"/>
        <w:ind w:left="720" w:hanging="720"/>
        <w:rPr>
          <w:noProof/>
        </w:rPr>
      </w:pPr>
      <w:r w:rsidRPr="00D544B1">
        <w:rPr>
          <w:noProof/>
          <w:lang w:val="it-IT"/>
        </w:rPr>
        <w:t>40</w:t>
      </w:r>
      <w:r w:rsidR="00AB6994" w:rsidRPr="00D544B1">
        <w:rPr>
          <w:noProof/>
          <w:lang w:val="it-IT"/>
        </w:rPr>
        <w:t>.</w:t>
      </w:r>
      <w:r w:rsidR="00AB6994" w:rsidRPr="00D544B1">
        <w:rPr>
          <w:noProof/>
          <w:lang w:val="it-IT"/>
        </w:rPr>
        <w:tab/>
        <w:t xml:space="preserve">Costabile A, Fava F, Roytio H et al. </w:t>
      </w:r>
      <w:r w:rsidR="00AB6994" w:rsidRPr="00D544B1">
        <w:rPr>
          <w:noProof/>
        </w:rPr>
        <w:t xml:space="preserve">(2012) Impact of polydextrose on the faecal microbiota: a double-blind, crossover, placebo-controlled feeding study in healthy human subjects.  </w:t>
      </w:r>
      <w:r w:rsidR="00AB6994" w:rsidRPr="00D544B1">
        <w:rPr>
          <w:i/>
          <w:noProof/>
        </w:rPr>
        <w:t>Br J Nutr</w:t>
      </w:r>
      <w:r w:rsidR="00AB6994" w:rsidRPr="00D544B1">
        <w:rPr>
          <w:noProof/>
        </w:rPr>
        <w:t xml:space="preserve"> </w:t>
      </w:r>
      <w:r w:rsidR="00AB6994" w:rsidRPr="00D544B1">
        <w:rPr>
          <w:b/>
          <w:noProof/>
        </w:rPr>
        <w:t>108</w:t>
      </w:r>
      <w:r w:rsidR="00AB6994" w:rsidRPr="00D544B1">
        <w:rPr>
          <w:noProof/>
        </w:rPr>
        <w:t>, 471-481.</w:t>
      </w:r>
    </w:p>
    <w:p w14:paraId="36588F39" w14:textId="2444AE23" w:rsidR="00F26CDE" w:rsidRPr="00D544B1" w:rsidRDefault="001A2679" w:rsidP="009D5324">
      <w:pPr>
        <w:spacing w:line="360" w:lineRule="auto"/>
        <w:ind w:left="720" w:hanging="720"/>
      </w:pPr>
      <w:bookmarkStart w:id="41" w:name="_ENREF_41"/>
      <w:r w:rsidRPr="00D544B1">
        <w:rPr>
          <w:noProof/>
        </w:rPr>
        <w:t>41</w:t>
      </w:r>
      <w:r w:rsidR="00140327" w:rsidRPr="00D544B1">
        <w:rPr>
          <w:noProof/>
        </w:rPr>
        <w:t xml:space="preserve">. </w:t>
      </w:r>
      <w:r w:rsidR="00140327" w:rsidRPr="00D544B1">
        <w:rPr>
          <w:noProof/>
        </w:rPr>
        <w:tab/>
      </w:r>
      <w:proofErr w:type="spellStart"/>
      <w:r w:rsidR="00F26CDE" w:rsidRPr="00D544B1">
        <w:t>Hothorn</w:t>
      </w:r>
      <w:proofErr w:type="spellEnd"/>
      <w:r w:rsidR="00F26CDE" w:rsidRPr="00D544B1">
        <w:t xml:space="preserve"> T, </w:t>
      </w:r>
      <w:proofErr w:type="spellStart"/>
      <w:r w:rsidR="00F26CDE" w:rsidRPr="00D544B1">
        <w:t>Bretz</w:t>
      </w:r>
      <w:proofErr w:type="spellEnd"/>
      <w:r w:rsidR="00F26CDE" w:rsidRPr="00D544B1">
        <w:t xml:space="preserve"> F, Westfall P. </w:t>
      </w:r>
      <w:r w:rsidR="005A60DC" w:rsidRPr="00D544B1">
        <w:t xml:space="preserve">(2008) </w:t>
      </w:r>
      <w:r w:rsidR="00F26CDE" w:rsidRPr="00D544B1">
        <w:t xml:space="preserve">Simultaneous </w:t>
      </w:r>
      <w:r w:rsidR="00AC7AD9" w:rsidRPr="00D544B1">
        <w:t>i</w:t>
      </w:r>
      <w:r w:rsidR="00F26CDE" w:rsidRPr="00D544B1">
        <w:t xml:space="preserve">nference in </w:t>
      </w:r>
      <w:r w:rsidR="00AC7AD9" w:rsidRPr="00D544B1">
        <w:t>g</w:t>
      </w:r>
      <w:r w:rsidR="00F26CDE" w:rsidRPr="00D544B1">
        <w:t xml:space="preserve">eneral </w:t>
      </w:r>
      <w:r w:rsidR="00AC7AD9" w:rsidRPr="00D544B1">
        <w:t>p</w:t>
      </w:r>
      <w:r w:rsidR="00F26CDE" w:rsidRPr="00D544B1">
        <w:t xml:space="preserve">arametric </w:t>
      </w:r>
      <w:r w:rsidR="00AC7AD9" w:rsidRPr="00D544B1">
        <w:t>m</w:t>
      </w:r>
      <w:r w:rsidR="005A60DC" w:rsidRPr="00D544B1">
        <w:t xml:space="preserve">odels. </w:t>
      </w:r>
      <w:r w:rsidR="005A60DC" w:rsidRPr="00D544B1">
        <w:rPr>
          <w:i/>
        </w:rPr>
        <w:t>Biometrical Journal</w:t>
      </w:r>
      <w:r w:rsidR="005A60DC" w:rsidRPr="00D544B1">
        <w:t xml:space="preserve"> </w:t>
      </w:r>
      <w:r w:rsidR="005A60DC" w:rsidRPr="00D544B1">
        <w:rPr>
          <w:b/>
        </w:rPr>
        <w:t>50</w:t>
      </w:r>
      <w:r w:rsidR="005A60DC" w:rsidRPr="00D544B1">
        <w:t xml:space="preserve">, </w:t>
      </w:r>
      <w:r w:rsidR="00F26CDE" w:rsidRPr="00D544B1">
        <w:t>346-363.</w:t>
      </w:r>
    </w:p>
    <w:p w14:paraId="7E7B5A3D" w14:textId="33B79522" w:rsidR="00467907" w:rsidRPr="00D544B1" w:rsidRDefault="001A2679" w:rsidP="009D5324">
      <w:pPr>
        <w:spacing w:line="360" w:lineRule="auto"/>
        <w:ind w:left="720" w:hanging="720"/>
      </w:pPr>
      <w:r w:rsidRPr="00D544B1">
        <w:t>42</w:t>
      </w:r>
      <w:r w:rsidR="00140327" w:rsidRPr="00D544B1">
        <w:t xml:space="preserve">. </w:t>
      </w:r>
      <w:r w:rsidR="00140327" w:rsidRPr="00D544B1">
        <w:tab/>
      </w:r>
      <w:r w:rsidR="00834D28" w:rsidRPr="00D544B1">
        <w:t xml:space="preserve">Shepherd J. (2005) Raising HDL-cholesterol and lowering CHD risk: does intervention work? </w:t>
      </w:r>
      <w:proofErr w:type="spellStart"/>
      <w:r w:rsidR="00834D28" w:rsidRPr="00D544B1">
        <w:rPr>
          <w:i/>
        </w:rPr>
        <w:t>Eur</w:t>
      </w:r>
      <w:proofErr w:type="spellEnd"/>
      <w:r w:rsidR="00834D28" w:rsidRPr="00D544B1">
        <w:rPr>
          <w:i/>
        </w:rPr>
        <w:t xml:space="preserve"> Heart J</w:t>
      </w:r>
      <w:r w:rsidR="00834D28" w:rsidRPr="00D544B1">
        <w:t xml:space="preserve"> </w:t>
      </w:r>
      <w:r w:rsidR="00834D28" w:rsidRPr="00D544B1">
        <w:rPr>
          <w:b/>
        </w:rPr>
        <w:t>7</w:t>
      </w:r>
      <w:r w:rsidR="00834D28" w:rsidRPr="00D544B1">
        <w:t>, F15-F22.</w:t>
      </w:r>
    </w:p>
    <w:p w14:paraId="5D41E2E0" w14:textId="11956632" w:rsidR="00834D28" w:rsidRPr="00D544B1" w:rsidRDefault="001A2679" w:rsidP="009D5324">
      <w:pPr>
        <w:spacing w:line="360" w:lineRule="auto"/>
        <w:ind w:left="720" w:hanging="720"/>
      </w:pPr>
      <w:r w:rsidRPr="00D544B1">
        <w:t>43</w:t>
      </w:r>
      <w:r w:rsidR="00140327" w:rsidRPr="00D544B1">
        <w:t xml:space="preserve">. </w:t>
      </w:r>
      <w:r w:rsidR="00140327" w:rsidRPr="00D544B1">
        <w:tab/>
      </w:r>
      <w:r w:rsidR="00834D28" w:rsidRPr="00D544B1">
        <w:t xml:space="preserve">Gordon DJ, </w:t>
      </w:r>
      <w:proofErr w:type="spellStart"/>
      <w:r w:rsidR="00834D28" w:rsidRPr="00D544B1">
        <w:t>Probstfield</w:t>
      </w:r>
      <w:proofErr w:type="spellEnd"/>
      <w:r w:rsidR="00834D28" w:rsidRPr="00D544B1">
        <w:t xml:space="preserve"> JL, Garrison RJ et al. (1989) High-density lipoprotein cholesterol and cardiovascular disease.  Four </w:t>
      </w:r>
      <w:r w:rsidR="00AC7AD9" w:rsidRPr="00D544B1">
        <w:t xml:space="preserve">prospective </w:t>
      </w:r>
      <w:r w:rsidR="00834D28" w:rsidRPr="00D544B1">
        <w:t xml:space="preserve">American studies.  </w:t>
      </w:r>
      <w:r w:rsidR="00834D28" w:rsidRPr="00D544B1">
        <w:rPr>
          <w:i/>
        </w:rPr>
        <w:t>Circulation</w:t>
      </w:r>
      <w:r w:rsidR="00834D28" w:rsidRPr="00D544B1">
        <w:t xml:space="preserve"> </w:t>
      </w:r>
      <w:r w:rsidR="00834D28" w:rsidRPr="00D544B1">
        <w:rPr>
          <w:b/>
        </w:rPr>
        <w:t>79</w:t>
      </w:r>
      <w:r w:rsidR="00834D28" w:rsidRPr="00D544B1">
        <w:t>, 8-15.</w:t>
      </w:r>
    </w:p>
    <w:p w14:paraId="43A98A02" w14:textId="7982A1E5" w:rsidR="00834D28" w:rsidRPr="00D544B1" w:rsidRDefault="001A2679" w:rsidP="009D5324">
      <w:pPr>
        <w:spacing w:line="360" w:lineRule="auto"/>
        <w:ind w:left="720" w:hanging="720"/>
      </w:pPr>
      <w:r w:rsidRPr="00D544B1">
        <w:t>44</w:t>
      </w:r>
      <w:r w:rsidR="00140327" w:rsidRPr="00D544B1">
        <w:t xml:space="preserve">. </w:t>
      </w:r>
      <w:r w:rsidR="00140327" w:rsidRPr="00D544B1">
        <w:tab/>
      </w:r>
      <w:r w:rsidR="00834D28" w:rsidRPr="00D544B1">
        <w:t xml:space="preserve">NM </w:t>
      </w:r>
      <w:proofErr w:type="spellStart"/>
      <w:r w:rsidR="00834D28" w:rsidRPr="00D544B1">
        <w:t>Delzenne</w:t>
      </w:r>
      <w:proofErr w:type="spellEnd"/>
      <w:r w:rsidR="00834D28" w:rsidRPr="00D544B1">
        <w:t xml:space="preserve">, Williams CM. (2002) Prebiotics and lipid metabolism.  </w:t>
      </w:r>
      <w:proofErr w:type="spellStart"/>
      <w:proofErr w:type="gramStart"/>
      <w:r w:rsidR="00834D28" w:rsidRPr="00D544B1">
        <w:rPr>
          <w:i/>
        </w:rPr>
        <w:t>Curr</w:t>
      </w:r>
      <w:proofErr w:type="spellEnd"/>
      <w:r w:rsidR="00834D28" w:rsidRPr="00D544B1">
        <w:rPr>
          <w:i/>
        </w:rPr>
        <w:t xml:space="preserve"> </w:t>
      </w:r>
      <w:proofErr w:type="spellStart"/>
      <w:r w:rsidR="00834D28" w:rsidRPr="00D544B1">
        <w:rPr>
          <w:i/>
        </w:rPr>
        <w:t>Opin</w:t>
      </w:r>
      <w:proofErr w:type="spellEnd"/>
      <w:r w:rsidR="00834D28" w:rsidRPr="00D544B1">
        <w:rPr>
          <w:i/>
        </w:rPr>
        <w:t xml:space="preserve"> </w:t>
      </w:r>
      <w:proofErr w:type="spellStart"/>
      <w:r w:rsidR="00834D28" w:rsidRPr="00D544B1">
        <w:rPr>
          <w:i/>
        </w:rPr>
        <w:t>Lipidol</w:t>
      </w:r>
      <w:proofErr w:type="spellEnd"/>
      <w:r w:rsidR="00834D28" w:rsidRPr="00D544B1">
        <w:t xml:space="preserve"> </w:t>
      </w:r>
      <w:r w:rsidR="00834D28" w:rsidRPr="00D544B1">
        <w:rPr>
          <w:b/>
        </w:rPr>
        <w:t>13</w:t>
      </w:r>
      <w:r w:rsidR="00834D28" w:rsidRPr="00D544B1">
        <w:t>, 61-67.</w:t>
      </w:r>
      <w:proofErr w:type="gramEnd"/>
    </w:p>
    <w:p w14:paraId="48C9BEB9" w14:textId="1087AC60" w:rsidR="003D1B46" w:rsidRPr="00D544B1" w:rsidRDefault="001A2679" w:rsidP="009D5324">
      <w:pPr>
        <w:autoSpaceDE w:val="0"/>
        <w:autoSpaceDN w:val="0"/>
        <w:adjustRightInd w:val="0"/>
        <w:spacing w:line="360" w:lineRule="auto"/>
        <w:ind w:left="720" w:hanging="720"/>
        <w:rPr>
          <w:noProof/>
        </w:rPr>
      </w:pPr>
      <w:r w:rsidRPr="00D544B1">
        <w:rPr>
          <w:noProof/>
        </w:rPr>
        <w:t>45</w:t>
      </w:r>
      <w:r w:rsidR="00140327" w:rsidRPr="00D544B1">
        <w:rPr>
          <w:noProof/>
        </w:rPr>
        <w:t xml:space="preserve">. </w:t>
      </w:r>
      <w:r w:rsidR="00140327" w:rsidRPr="00D544B1">
        <w:rPr>
          <w:noProof/>
        </w:rPr>
        <w:tab/>
      </w:r>
      <w:bookmarkEnd w:id="41"/>
      <w:r w:rsidR="003D1B46" w:rsidRPr="00D544B1">
        <w:rPr>
          <w:noProof/>
        </w:rPr>
        <w:t xml:space="preserve">Ooi L-G, Liong M-T (2010) Cholesterol-lowering effects of probiotics and prebiotics: A review of </w:t>
      </w:r>
      <w:r w:rsidR="003D1B46" w:rsidRPr="00D544B1">
        <w:rPr>
          <w:i/>
          <w:noProof/>
        </w:rPr>
        <w:t>in vivo</w:t>
      </w:r>
      <w:r w:rsidR="003D1B46" w:rsidRPr="00D544B1">
        <w:rPr>
          <w:noProof/>
        </w:rPr>
        <w:t xml:space="preserve"> and </w:t>
      </w:r>
      <w:r w:rsidR="003D1B46" w:rsidRPr="00D544B1">
        <w:rPr>
          <w:i/>
          <w:noProof/>
        </w:rPr>
        <w:t>in vitro</w:t>
      </w:r>
      <w:r w:rsidR="003D1B46" w:rsidRPr="00D544B1">
        <w:rPr>
          <w:noProof/>
        </w:rPr>
        <w:t xml:space="preserve"> findings.  </w:t>
      </w:r>
      <w:r w:rsidR="003D1B46" w:rsidRPr="00D544B1">
        <w:rPr>
          <w:i/>
          <w:noProof/>
        </w:rPr>
        <w:t>In J Mol Sci</w:t>
      </w:r>
      <w:r w:rsidR="003D1B46" w:rsidRPr="00D544B1">
        <w:rPr>
          <w:noProof/>
        </w:rPr>
        <w:t xml:space="preserve"> </w:t>
      </w:r>
      <w:r w:rsidR="003D1B46" w:rsidRPr="00D544B1">
        <w:rPr>
          <w:b/>
          <w:noProof/>
        </w:rPr>
        <w:t>11</w:t>
      </w:r>
      <w:r w:rsidR="003D1B46" w:rsidRPr="00D544B1">
        <w:rPr>
          <w:noProof/>
        </w:rPr>
        <w:t>, 2499-2522.</w:t>
      </w:r>
    </w:p>
    <w:p w14:paraId="523B0BF5" w14:textId="15A1E084" w:rsidR="00940E35" w:rsidRPr="00D544B1" w:rsidRDefault="001A2679" w:rsidP="009D5324">
      <w:pPr>
        <w:autoSpaceDE w:val="0"/>
        <w:autoSpaceDN w:val="0"/>
        <w:adjustRightInd w:val="0"/>
        <w:spacing w:line="360" w:lineRule="auto"/>
        <w:ind w:left="720" w:hanging="720"/>
        <w:rPr>
          <w:noProof/>
        </w:rPr>
      </w:pPr>
      <w:r w:rsidRPr="00D544B1">
        <w:rPr>
          <w:noProof/>
        </w:rPr>
        <w:t>46</w:t>
      </w:r>
      <w:r w:rsidR="00940E35" w:rsidRPr="00D544B1">
        <w:rPr>
          <w:noProof/>
        </w:rPr>
        <w:t>.</w:t>
      </w:r>
      <w:r w:rsidR="00940E35" w:rsidRPr="00D544B1">
        <w:rPr>
          <w:noProof/>
        </w:rPr>
        <w:tab/>
        <w:t xml:space="preserve">Lomax AR, Calder PC (2009) Probiotics, immune function, infection and inflammation: a review of the evidence from studies conducted in humans.  </w:t>
      </w:r>
      <w:r w:rsidR="00940E35" w:rsidRPr="00D544B1">
        <w:rPr>
          <w:i/>
          <w:noProof/>
        </w:rPr>
        <w:t>Curr Pharm Des</w:t>
      </w:r>
      <w:r w:rsidR="00940E35" w:rsidRPr="00D544B1">
        <w:rPr>
          <w:noProof/>
        </w:rPr>
        <w:t xml:space="preserve"> </w:t>
      </w:r>
      <w:r w:rsidR="00940E35" w:rsidRPr="00D544B1">
        <w:rPr>
          <w:b/>
          <w:noProof/>
        </w:rPr>
        <w:t>15</w:t>
      </w:r>
      <w:r w:rsidR="00940E35" w:rsidRPr="00D544B1">
        <w:rPr>
          <w:noProof/>
        </w:rPr>
        <w:t>, 1428-1518.</w:t>
      </w:r>
    </w:p>
    <w:p w14:paraId="25EB3910" w14:textId="3DCD6DF0" w:rsidR="006F5433" w:rsidRPr="00D544B1" w:rsidRDefault="001A2679" w:rsidP="003D643C">
      <w:pPr>
        <w:spacing w:line="360" w:lineRule="auto"/>
        <w:ind w:left="720" w:hanging="720"/>
        <w:rPr>
          <w:noProof/>
          <w:lang w:val="de-DE"/>
        </w:rPr>
      </w:pPr>
      <w:r w:rsidRPr="00D544B1">
        <w:rPr>
          <w:noProof/>
        </w:rPr>
        <w:t>47</w:t>
      </w:r>
      <w:r w:rsidR="003D643C" w:rsidRPr="00D544B1">
        <w:rPr>
          <w:noProof/>
        </w:rPr>
        <w:t>.</w:t>
      </w:r>
      <w:r w:rsidR="003D643C" w:rsidRPr="00D544B1">
        <w:rPr>
          <w:noProof/>
        </w:rPr>
        <w:tab/>
        <w:t xml:space="preserve">Bermudez-Brito M, Plaza-Díaz J, Muñoz Quezada S, Gómez-Llorente C, Gil A (2012) Probiotic mechanisms of action.  </w:t>
      </w:r>
      <w:r w:rsidR="003D643C" w:rsidRPr="00D544B1">
        <w:rPr>
          <w:i/>
          <w:noProof/>
          <w:lang w:val="de-DE"/>
        </w:rPr>
        <w:t>Ann Nutr Metab</w:t>
      </w:r>
      <w:r w:rsidR="003D643C" w:rsidRPr="00D544B1">
        <w:rPr>
          <w:noProof/>
          <w:lang w:val="de-DE"/>
        </w:rPr>
        <w:t xml:space="preserve"> </w:t>
      </w:r>
      <w:r w:rsidR="003D643C" w:rsidRPr="00D544B1">
        <w:rPr>
          <w:b/>
          <w:noProof/>
          <w:lang w:val="de-DE"/>
        </w:rPr>
        <w:t>61</w:t>
      </w:r>
      <w:r w:rsidR="003D643C" w:rsidRPr="00D544B1">
        <w:rPr>
          <w:noProof/>
          <w:lang w:val="de-DE"/>
        </w:rPr>
        <w:t>: 160-174.</w:t>
      </w:r>
    </w:p>
    <w:p w14:paraId="2528B93E" w14:textId="5C2332C1" w:rsidR="00D82BB3" w:rsidRPr="00D544B1" w:rsidRDefault="001A2679" w:rsidP="003D643C">
      <w:pPr>
        <w:spacing w:line="360" w:lineRule="auto"/>
        <w:ind w:left="720" w:hanging="720"/>
        <w:rPr>
          <w:noProof/>
        </w:rPr>
      </w:pPr>
      <w:r w:rsidRPr="00D544B1">
        <w:rPr>
          <w:noProof/>
          <w:lang w:val="de-DE"/>
        </w:rPr>
        <w:t>48</w:t>
      </w:r>
      <w:r w:rsidR="00D82BB3" w:rsidRPr="00D544B1">
        <w:rPr>
          <w:noProof/>
          <w:lang w:val="de-DE"/>
        </w:rPr>
        <w:t>.</w:t>
      </w:r>
      <w:r w:rsidR="00D82BB3" w:rsidRPr="00D544B1">
        <w:rPr>
          <w:noProof/>
          <w:lang w:val="de-DE"/>
        </w:rPr>
        <w:tab/>
        <w:t xml:space="preserve">Albers R, Antoine JM, Bourdet-Sicard R </w:t>
      </w:r>
      <w:r w:rsidR="00D82BB3" w:rsidRPr="00D544B1">
        <w:rPr>
          <w:rFonts w:eastAsiaTheme="minorHAnsi"/>
          <w:i/>
          <w:lang w:val="de-DE"/>
        </w:rPr>
        <w:t>et al</w:t>
      </w:r>
      <w:r w:rsidR="00D82BB3" w:rsidRPr="00D544B1">
        <w:rPr>
          <w:noProof/>
          <w:lang w:val="de-DE"/>
        </w:rPr>
        <w:t xml:space="preserve">. </w:t>
      </w:r>
      <w:r w:rsidR="00D82BB3" w:rsidRPr="00D544B1">
        <w:rPr>
          <w:noProof/>
        </w:rPr>
        <w:t xml:space="preserve">(2005) Markers to measure immunomodulation in human nutrition intervention studies. </w:t>
      </w:r>
      <w:r w:rsidR="00D82BB3" w:rsidRPr="00D544B1">
        <w:rPr>
          <w:i/>
          <w:noProof/>
        </w:rPr>
        <w:t>Br J Nutr</w:t>
      </w:r>
      <w:r w:rsidR="00D82BB3" w:rsidRPr="00D544B1">
        <w:rPr>
          <w:noProof/>
        </w:rPr>
        <w:t xml:space="preserve"> </w:t>
      </w:r>
      <w:r w:rsidR="00D82BB3" w:rsidRPr="00D544B1">
        <w:rPr>
          <w:b/>
          <w:noProof/>
        </w:rPr>
        <w:t>94</w:t>
      </w:r>
      <w:r w:rsidR="00D82BB3" w:rsidRPr="00D544B1">
        <w:rPr>
          <w:noProof/>
        </w:rPr>
        <w:t>, 452-481.</w:t>
      </w:r>
    </w:p>
    <w:p w14:paraId="4BF8DAA7" w14:textId="77777777" w:rsidR="006F5433" w:rsidRPr="00D544B1" w:rsidRDefault="006F5433" w:rsidP="009D5324">
      <w:pPr>
        <w:tabs>
          <w:tab w:val="left" w:pos="0"/>
        </w:tabs>
        <w:spacing w:line="360" w:lineRule="auto"/>
      </w:pPr>
    </w:p>
    <w:p w14:paraId="036D5BF8" w14:textId="3C0E3BA9" w:rsidR="00847B97" w:rsidRPr="00D544B1" w:rsidRDefault="006F5433" w:rsidP="00120701">
      <w:pPr>
        <w:spacing w:line="360" w:lineRule="auto"/>
        <w:rPr>
          <w:lang w:val="en-GB"/>
        </w:rPr>
        <w:sectPr w:rsidR="00847B97" w:rsidRPr="00D544B1" w:rsidSect="00120701">
          <w:pgSz w:w="12240" w:h="15840" w:code="1"/>
          <w:pgMar w:top="1134" w:right="1134" w:bottom="1134" w:left="1134" w:header="709" w:footer="709" w:gutter="0"/>
          <w:cols w:space="708"/>
          <w:docGrid w:linePitch="360"/>
        </w:sectPr>
      </w:pPr>
      <w:r w:rsidRPr="00D544B1">
        <w:br w:type="page"/>
      </w:r>
    </w:p>
    <w:p w14:paraId="7C21E243" w14:textId="3EE0FE9B" w:rsidR="002B07C8" w:rsidRPr="00D544B1" w:rsidRDefault="005C41E5" w:rsidP="009D5324">
      <w:pPr>
        <w:spacing w:line="360" w:lineRule="auto"/>
        <w:rPr>
          <w:vertAlign w:val="superscript"/>
        </w:rPr>
      </w:pPr>
      <w:r w:rsidRPr="00D544B1">
        <w:rPr>
          <w:b/>
          <w:noProof/>
          <w:lang w:eastAsia="en-GB"/>
        </w:rPr>
        <w:lastRenderedPageBreak/>
        <w:t>Figure</w:t>
      </w:r>
      <w:r w:rsidR="0025431C" w:rsidRPr="00D544B1">
        <w:rPr>
          <w:b/>
          <w:noProof/>
          <w:lang w:eastAsia="en-GB"/>
        </w:rPr>
        <w:t xml:space="preserve"> 1</w:t>
      </w:r>
      <w:r w:rsidRPr="00D544B1">
        <w:rPr>
          <w:b/>
          <w:noProof/>
          <w:lang w:eastAsia="en-GB"/>
        </w:rPr>
        <w:tab/>
      </w:r>
      <w:r w:rsidR="002B07C8" w:rsidRPr="00D544B1">
        <w:rPr>
          <w:noProof/>
          <w:lang w:eastAsia="en-GB"/>
        </w:rPr>
        <w:t xml:space="preserve">Significant changes to fasted plasma HDL </w:t>
      </w:r>
      <w:r w:rsidR="002B07C8" w:rsidRPr="00D544B1">
        <w:t>among volunteers recruited to a double-blind, placebo-controlled, randomized cross-over study of a candidate prebiotic (</w:t>
      </w:r>
      <w:proofErr w:type="spellStart"/>
      <w:r w:rsidR="002B07C8" w:rsidRPr="00D544B1">
        <w:t>xylo</w:t>
      </w:r>
      <w:proofErr w:type="spellEnd"/>
      <w:r w:rsidR="002B07C8" w:rsidRPr="00D544B1">
        <w:t>-oligosaccharide, XOS, 8g/day), probiotic (</w:t>
      </w:r>
      <w:proofErr w:type="spellStart"/>
      <w:r w:rsidR="002B07C8" w:rsidRPr="00D544B1">
        <w:rPr>
          <w:i/>
        </w:rPr>
        <w:t>Bifidobacterium</w:t>
      </w:r>
      <w:proofErr w:type="spellEnd"/>
      <w:r w:rsidR="002B07C8" w:rsidRPr="00D544B1">
        <w:rPr>
          <w:i/>
        </w:rPr>
        <w:t xml:space="preserve"> </w:t>
      </w:r>
      <w:proofErr w:type="spellStart"/>
      <w:r w:rsidR="002B07C8" w:rsidRPr="00D544B1">
        <w:rPr>
          <w:i/>
          <w:iCs/>
          <w:lang w:eastAsia="en-GB"/>
        </w:rPr>
        <w:t>animalis</w:t>
      </w:r>
      <w:proofErr w:type="spellEnd"/>
      <w:r w:rsidR="002B07C8" w:rsidRPr="00D544B1">
        <w:rPr>
          <w:i/>
          <w:iCs/>
          <w:lang w:eastAsia="en-GB"/>
        </w:rPr>
        <w:t xml:space="preserve"> </w:t>
      </w:r>
      <w:proofErr w:type="spellStart"/>
      <w:r w:rsidR="002B07C8" w:rsidRPr="00D544B1">
        <w:rPr>
          <w:lang w:eastAsia="en-GB"/>
        </w:rPr>
        <w:t>subsp</w:t>
      </w:r>
      <w:proofErr w:type="spellEnd"/>
      <w:r w:rsidR="002B07C8" w:rsidRPr="00D544B1">
        <w:rPr>
          <w:lang w:eastAsia="en-GB"/>
        </w:rPr>
        <w:t xml:space="preserve"> </w:t>
      </w:r>
      <w:proofErr w:type="spellStart"/>
      <w:r w:rsidR="002B07C8" w:rsidRPr="00D544B1">
        <w:rPr>
          <w:i/>
          <w:iCs/>
          <w:lang w:eastAsia="en-GB"/>
        </w:rPr>
        <w:t>lactis</w:t>
      </w:r>
      <w:proofErr w:type="spellEnd"/>
      <w:r w:rsidR="002B07C8" w:rsidRPr="00D544B1">
        <w:rPr>
          <w:iCs/>
          <w:lang w:eastAsia="en-GB"/>
        </w:rPr>
        <w:t xml:space="preserve">, </w:t>
      </w:r>
      <w:r w:rsidR="002B07C8" w:rsidRPr="00D544B1">
        <w:t>Bi-07, 10</w:t>
      </w:r>
      <w:r w:rsidR="002B07C8" w:rsidRPr="00D544B1">
        <w:rPr>
          <w:vertAlign w:val="superscript"/>
        </w:rPr>
        <w:t>9</w:t>
      </w:r>
      <w:r w:rsidR="002B07C8" w:rsidRPr="00D544B1">
        <w:t xml:space="preserve"> CFU/day) or </w:t>
      </w:r>
      <w:proofErr w:type="spellStart"/>
      <w:r w:rsidR="002B07C8" w:rsidRPr="00D544B1">
        <w:t>synbiotic</w:t>
      </w:r>
      <w:proofErr w:type="spellEnd"/>
      <w:r w:rsidR="002B07C8" w:rsidRPr="00D544B1">
        <w:t xml:space="preserve"> (XOS + Bi-07)</w:t>
      </w:r>
      <w:r w:rsidR="002B07C8" w:rsidRPr="00D544B1">
        <w:rPr>
          <w:vertAlign w:val="superscript"/>
        </w:rPr>
        <w:t>1</w:t>
      </w:r>
    </w:p>
    <w:p w14:paraId="3AF20E24" w14:textId="77777777" w:rsidR="002B07C8" w:rsidRPr="00D544B1" w:rsidRDefault="002B07C8" w:rsidP="009D5324">
      <w:pPr>
        <w:spacing w:line="360" w:lineRule="auto"/>
        <w:rPr>
          <w:vertAlign w:val="superscript"/>
        </w:rPr>
      </w:pPr>
    </w:p>
    <w:p w14:paraId="7B60C882" w14:textId="3FB33F49" w:rsidR="00C71B72" w:rsidRPr="00D544B1" w:rsidRDefault="002B07C8" w:rsidP="009D5324">
      <w:pPr>
        <w:spacing w:line="360" w:lineRule="auto"/>
        <w:rPr>
          <w:vertAlign w:val="superscript"/>
        </w:rPr>
      </w:pPr>
      <w:r w:rsidRPr="00D544B1">
        <w:rPr>
          <w:vertAlign w:val="superscript"/>
        </w:rPr>
        <w:t>1</w:t>
      </w:r>
      <w:r w:rsidRPr="00D544B1">
        <w:t xml:space="preserve"> Data is change from baseline, mean ± 95 % CI, (n = 11</w:t>
      </w:r>
      <w:r w:rsidR="0095595C" w:rsidRPr="00D544B1">
        <w:t>, data from first treatment period only</w:t>
      </w:r>
      <w:r w:rsidRPr="00D544B1">
        <w:t>).  Mean baseline = 1.4</w:t>
      </w:r>
      <w:r w:rsidR="00916260" w:rsidRPr="00D544B1">
        <w:t xml:space="preserve"> </w:t>
      </w:r>
      <w:proofErr w:type="spellStart"/>
      <w:r w:rsidRPr="00D544B1">
        <w:t>mM</w:t>
      </w:r>
      <w:proofErr w:type="spellEnd"/>
      <w:r w:rsidRPr="00D544B1">
        <w:t xml:space="preserve"> (SD 0.5).  </w:t>
      </w:r>
      <w:r w:rsidR="007E02D0" w:rsidRPr="00D544B1">
        <w:t>P values given are linear mixed-effects models (2x2 factorial approach) for the presence/absence of the prebiotic (XOS) and probiotic (Bi</w:t>
      </w:r>
      <w:r w:rsidR="00D6693F">
        <w:t xml:space="preserve">-07) and their interaction (XOS </w:t>
      </w:r>
      <w:r w:rsidR="00D6693F" w:rsidRPr="00D6693F">
        <w:rPr>
          <w:highlight w:val="yellow"/>
        </w:rPr>
        <w:t>*</w:t>
      </w:r>
      <w:r w:rsidR="00D6693F">
        <w:t xml:space="preserve"> </w:t>
      </w:r>
      <w:r w:rsidR="007E02D0" w:rsidRPr="00D544B1">
        <w:t xml:space="preserve">Bi-07).  * </w:t>
      </w:r>
      <w:proofErr w:type="gramStart"/>
      <w:r w:rsidR="007E02D0" w:rsidRPr="00D544B1">
        <w:t>significantly</w:t>
      </w:r>
      <w:proofErr w:type="gramEnd"/>
      <w:r w:rsidR="007E02D0" w:rsidRPr="00D544B1">
        <w:t xml:space="preserve"> different from </w:t>
      </w:r>
      <w:proofErr w:type="spellStart"/>
      <w:r w:rsidR="00A41703" w:rsidRPr="00D544B1">
        <w:t>maltodextrin</w:t>
      </w:r>
      <w:proofErr w:type="spellEnd"/>
      <w:r w:rsidR="007E02D0" w:rsidRPr="00D544B1">
        <w:t>, pairwise posts hoc comparisons carried out using contrasts, adjusted using a single-step algorithm.</w:t>
      </w:r>
    </w:p>
    <w:p w14:paraId="2C04D375" w14:textId="77777777" w:rsidR="007E02D0" w:rsidRPr="00D544B1" w:rsidRDefault="007E02D0" w:rsidP="009D5324">
      <w:pPr>
        <w:spacing w:line="360" w:lineRule="auto"/>
        <w:rPr>
          <w:b/>
          <w:noProof/>
          <w:lang w:eastAsia="en-GB"/>
        </w:rPr>
      </w:pPr>
    </w:p>
    <w:p w14:paraId="55AB2E5A" w14:textId="4F16ACAF" w:rsidR="0012763D" w:rsidRPr="00D544B1" w:rsidRDefault="0012763D" w:rsidP="009D5324">
      <w:pPr>
        <w:spacing w:line="360" w:lineRule="auto"/>
        <w:rPr>
          <w:vertAlign w:val="superscript"/>
        </w:rPr>
      </w:pPr>
      <w:r w:rsidRPr="00D544B1">
        <w:rPr>
          <w:b/>
          <w:noProof/>
          <w:lang w:eastAsia="en-GB"/>
        </w:rPr>
        <w:t xml:space="preserve">Figure </w:t>
      </w:r>
      <w:r w:rsidR="0025431C" w:rsidRPr="00D544B1">
        <w:rPr>
          <w:b/>
          <w:noProof/>
          <w:lang w:eastAsia="en-GB"/>
        </w:rPr>
        <w:t>2</w:t>
      </w:r>
      <w:r w:rsidRPr="00D544B1">
        <w:rPr>
          <w:noProof/>
          <w:lang w:eastAsia="en-GB"/>
        </w:rPr>
        <w:t xml:space="preserve"> </w:t>
      </w:r>
      <w:r w:rsidRPr="00D544B1">
        <w:rPr>
          <w:noProof/>
          <w:lang w:eastAsia="en-GB"/>
        </w:rPr>
        <w:tab/>
        <w:t xml:space="preserve">Significant changes to peripheral blood mononuclear cell phenotype </w:t>
      </w:r>
      <w:r w:rsidRPr="00D544B1">
        <w:t>among volunteers recruited to a double-blind, placebo-controlled, randomized cross-over study of a candidate prebiotic (</w:t>
      </w:r>
      <w:proofErr w:type="spellStart"/>
      <w:r w:rsidRPr="00D544B1">
        <w:t>xylo</w:t>
      </w:r>
      <w:proofErr w:type="spellEnd"/>
      <w:r w:rsidRPr="00D544B1">
        <w:t>-oligosaccharide, XOS, 8g/day), probiotic (</w:t>
      </w:r>
      <w:proofErr w:type="spellStart"/>
      <w:r w:rsidRPr="00D544B1">
        <w:rPr>
          <w:i/>
        </w:rPr>
        <w:t>Bifidobacterium</w:t>
      </w:r>
      <w:proofErr w:type="spellEnd"/>
      <w:r w:rsidRPr="00D544B1">
        <w:rPr>
          <w:i/>
        </w:rPr>
        <w:t xml:space="preserve"> </w:t>
      </w:r>
      <w:proofErr w:type="spellStart"/>
      <w:r w:rsidRPr="00D544B1">
        <w:rPr>
          <w:i/>
          <w:iCs/>
          <w:lang w:eastAsia="en-GB"/>
        </w:rPr>
        <w:t>animalis</w:t>
      </w:r>
      <w:proofErr w:type="spellEnd"/>
      <w:r w:rsidRPr="00D544B1">
        <w:rPr>
          <w:i/>
          <w:iCs/>
          <w:lang w:eastAsia="en-GB"/>
        </w:rPr>
        <w:t xml:space="preserve"> </w:t>
      </w:r>
      <w:proofErr w:type="spellStart"/>
      <w:r w:rsidRPr="00D544B1">
        <w:rPr>
          <w:lang w:eastAsia="en-GB"/>
        </w:rPr>
        <w:t>subsp</w:t>
      </w:r>
      <w:proofErr w:type="spellEnd"/>
      <w:r w:rsidRPr="00D544B1">
        <w:rPr>
          <w:lang w:eastAsia="en-GB"/>
        </w:rPr>
        <w:t xml:space="preserve"> </w:t>
      </w:r>
      <w:proofErr w:type="spellStart"/>
      <w:r w:rsidRPr="00D544B1">
        <w:rPr>
          <w:i/>
          <w:iCs/>
          <w:lang w:eastAsia="en-GB"/>
        </w:rPr>
        <w:t>lactis</w:t>
      </w:r>
      <w:proofErr w:type="spellEnd"/>
      <w:r w:rsidRPr="00D544B1">
        <w:rPr>
          <w:iCs/>
          <w:lang w:eastAsia="en-GB"/>
        </w:rPr>
        <w:t xml:space="preserve">, </w:t>
      </w:r>
      <w:r w:rsidRPr="00D544B1">
        <w:t>Bi-07, 10</w:t>
      </w:r>
      <w:r w:rsidRPr="00D544B1">
        <w:rPr>
          <w:vertAlign w:val="superscript"/>
        </w:rPr>
        <w:t>9</w:t>
      </w:r>
      <w:r w:rsidRPr="00D544B1">
        <w:t xml:space="preserve"> CFU/day) or </w:t>
      </w:r>
      <w:proofErr w:type="spellStart"/>
      <w:r w:rsidRPr="00D544B1">
        <w:t>synbiotic</w:t>
      </w:r>
      <w:proofErr w:type="spellEnd"/>
      <w:r w:rsidRPr="00D544B1">
        <w:t xml:space="preserve"> (XOS + Bi-07)</w:t>
      </w:r>
      <w:r w:rsidRPr="00D544B1">
        <w:rPr>
          <w:vertAlign w:val="superscript"/>
        </w:rPr>
        <w:t>1</w:t>
      </w:r>
    </w:p>
    <w:p w14:paraId="231E15FA" w14:textId="77777777" w:rsidR="002B07C8" w:rsidRPr="00D544B1" w:rsidRDefault="002B07C8" w:rsidP="009D5324">
      <w:pPr>
        <w:spacing w:line="360" w:lineRule="auto"/>
        <w:rPr>
          <w:vertAlign w:val="superscript"/>
        </w:rPr>
      </w:pPr>
    </w:p>
    <w:p w14:paraId="658CA7A9" w14:textId="1771E411" w:rsidR="006F5433" w:rsidRPr="00D544B1" w:rsidRDefault="0012763D" w:rsidP="009D5324">
      <w:pPr>
        <w:spacing w:line="360" w:lineRule="auto"/>
      </w:pPr>
      <w:r w:rsidRPr="00D544B1">
        <w:rPr>
          <w:vertAlign w:val="superscript"/>
        </w:rPr>
        <w:t>1</w:t>
      </w:r>
      <w:r w:rsidRPr="00D544B1">
        <w:t xml:space="preserve"> Data is change from baseline, mean ± 95 % CI, (n = 11</w:t>
      </w:r>
      <w:r w:rsidR="00376DB7" w:rsidRPr="00D544B1">
        <w:t>, data from first treatment period only</w:t>
      </w:r>
      <w:r w:rsidRPr="00D544B1">
        <w:t xml:space="preserve">).  </w:t>
      </w:r>
      <w:r w:rsidR="00376DB7" w:rsidRPr="00D544B1">
        <w:rPr>
          <w:b/>
        </w:rPr>
        <w:t>A</w:t>
      </w:r>
      <w:r w:rsidR="00376DB7" w:rsidRPr="00D544B1">
        <w:t xml:space="preserve">: Geometric mean fluorescence intensity (MFI) of CD16/56 on NKT cells, mean baseline = 32.2 (SD 8.9).  </w:t>
      </w:r>
      <w:r w:rsidR="00376DB7" w:rsidRPr="00D544B1">
        <w:rPr>
          <w:b/>
        </w:rPr>
        <w:t>B</w:t>
      </w:r>
      <w:r w:rsidRPr="00D544B1">
        <w:t>: Geometric mean fluorescence intensity</w:t>
      </w:r>
      <w:r w:rsidR="002B07C8" w:rsidRPr="00D544B1">
        <w:t xml:space="preserve"> (MFI)</w:t>
      </w:r>
      <w:r w:rsidRPr="00D544B1">
        <w:t xml:space="preserve"> of CD19 on B cells, mean baseline = 180 (SD 36).  </w:t>
      </w:r>
      <w:r w:rsidR="007E02D0" w:rsidRPr="00D544B1">
        <w:t>P values given are linear mixed-effects models (2x2 factorial approach) for the presence/absence of the prebiotic (XOS) and probiotic (Bi</w:t>
      </w:r>
      <w:r w:rsidR="00D6693F">
        <w:t xml:space="preserve">-07) and their interaction (XOS </w:t>
      </w:r>
      <w:r w:rsidR="00D6693F" w:rsidRPr="00D6693F">
        <w:rPr>
          <w:highlight w:val="yellow"/>
        </w:rPr>
        <w:t>*</w:t>
      </w:r>
      <w:r w:rsidR="00D6693F">
        <w:t xml:space="preserve"> </w:t>
      </w:r>
      <w:r w:rsidR="007E02D0" w:rsidRPr="00D544B1">
        <w:t xml:space="preserve">Bi-07).  * </w:t>
      </w:r>
      <w:proofErr w:type="gramStart"/>
      <w:r w:rsidR="007E02D0" w:rsidRPr="00D544B1">
        <w:t>significantly</w:t>
      </w:r>
      <w:proofErr w:type="gramEnd"/>
      <w:r w:rsidR="007E02D0" w:rsidRPr="00D544B1">
        <w:t xml:space="preserve"> different from </w:t>
      </w:r>
      <w:proofErr w:type="spellStart"/>
      <w:r w:rsidR="00A41703" w:rsidRPr="00D544B1">
        <w:t>maltodextrin</w:t>
      </w:r>
      <w:proofErr w:type="spellEnd"/>
      <w:r w:rsidR="007E02D0" w:rsidRPr="00D544B1">
        <w:t>, pairwise posts hoc comparisons carried out using contrasts, adjusted using a single-step algorithm.</w:t>
      </w:r>
    </w:p>
    <w:p w14:paraId="534D68CC" w14:textId="77777777" w:rsidR="007E02D0" w:rsidRPr="00D544B1" w:rsidRDefault="007E02D0" w:rsidP="009D5324">
      <w:pPr>
        <w:spacing w:line="360" w:lineRule="auto"/>
        <w:rPr>
          <w:noProof/>
          <w:lang w:val="en-GB" w:eastAsia="en-GB"/>
        </w:rPr>
      </w:pPr>
    </w:p>
    <w:p w14:paraId="6008FBD3" w14:textId="6D17FC21" w:rsidR="006F5433" w:rsidRPr="00D544B1" w:rsidRDefault="006F5433" w:rsidP="009D5324">
      <w:pPr>
        <w:spacing w:line="360" w:lineRule="auto"/>
        <w:rPr>
          <w:vertAlign w:val="superscript"/>
        </w:rPr>
      </w:pPr>
      <w:r w:rsidRPr="00D544B1">
        <w:rPr>
          <w:b/>
        </w:rPr>
        <w:t>F</w:t>
      </w:r>
      <w:r w:rsidR="0012763D" w:rsidRPr="00D544B1">
        <w:rPr>
          <w:b/>
        </w:rPr>
        <w:t xml:space="preserve">igure </w:t>
      </w:r>
      <w:r w:rsidR="0025431C" w:rsidRPr="00D544B1">
        <w:rPr>
          <w:b/>
        </w:rPr>
        <w:t>3</w:t>
      </w:r>
      <w:r w:rsidRPr="00D544B1">
        <w:tab/>
      </w:r>
      <w:r w:rsidR="00392BA8" w:rsidRPr="00D544B1">
        <w:t>Significant c</w:t>
      </w:r>
      <w:r w:rsidR="0029222C" w:rsidRPr="00D544B1">
        <w:t xml:space="preserve">hanges to </w:t>
      </w:r>
      <w:r w:rsidR="00376DB7" w:rsidRPr="00D544B1">
        <w:t>salivary IgA content of volunteers r</w:t>
      </w:r>
      <w:r w:rsidRPr="00D544B1">
        <w:t xml:space="preserve">ecruited to a double-blind, placebo-controlled, randomized cross-over during </w:t>
      </w:r>
      <w:r w:rsidR="007412FD" w:rsidRPr="00D544B1">
        <w:t>supplementation</w:t>
      </w:r>
      <w:r w:rsidRPr="00D544B1">
        <w:t xml:space="preserve"> with a candidate prebiotic (</w:t>
      </w:r>
      <w:proofErr w:type="spellStart"/>
      <w:r w:rsidRPr="00D544B1">
        <w:t>xylo</w:t>
      </w:r>
      <w:proofErr w:type="spellEnd"/>
      <w:r w:rsidRPr="00D544B1">
        <w:t>-oligosaccharide, XOS, 8g/day), probiotic (</w:t>
      </w:r>
      <w:proofErr w:type="spellStart"/>
      <w:r w:rsidRPr="00D544B1">
        <w:rPr>
          <w:i/>
        </w:rPr>
        <w:t>Bifidobacterium</w:t>
      </w:r>
      <w:proofErr w:type="spellEnd"/>
      <w:r w:rsidRPr="00D544B1">
        <w:rPr>
          <w:i/>
        </w:rPr>
        <w:t xml:space="preserve"> </w:t>
      </w:r>
      <w:proofErr w:type="spellStart"/>
      <w:r w:rsidRPr="00D544B1">
        <w:rPr>
          <w:i/>
          <w:iCs/>
          <w:lang w:val="en-GB" w:eastAsia="en-GB"/>
        </w:rPr>
        <w:t>animalis</w:t>
      </w:r>
      <w:proofErr w:type="spellEnd"/>
      <w:r w:rsidRPr="00D544B1">
        <w:rPr>
          <w:i/>
          <w:iCs/>
          <w:lang w:val="en-GB" w:eastAsia="en-GB"/>
        </w:rPr>
        <w:t xml:space="preserve"> </w:t>
      </w:r>
      <w:proofErr w:type="spellStart"/>
      <w:r w:rsidRPr="00D544B1">
        <w:rPr>
          <w:lang w:val="en-GB" w:eastAsia="en-GB"/>
        </w:rPr>
        <w:t>subsp</w:t>
      </w:r>
      <w:proofErr w:type="spellEnd"/>
      <w:r w:rsidRPr="00D544B1">
        <w:rPr>
          <w:lang w:val="en-GB" w:eastAsia="en-GB"/>
        </w:rPr>
        <w:t xml:space="preserve"> </w:t>
      </w:r>
      <w:proofErr w:type="spellStart"/>
      <w:r w:rsidRPr="00D544B1">
        <w:rPr>
          <w:i/>
          <w:iCs/>
          <w:lang w:val="en-GB" w:eastAsia="en-GB"/>
        </w:rPr>
        <w:t>lactis</w:t>
      </w:r>
      <w:proofErr w:type="spellEnd"/>
      <w:r w:rsidRPr="00D544B1">
        <w:rPr>
          <w:iCs/>
          <w:lang w:val="en-GB" w:eastAsia="en-GB"/>
        </w:rPr>
        <w:t xml:space="preserve">, </w:t>
      </w:r>
      <w:r w:rsidRPr="00D544B1">
        <w:t xml:space="preserve">Bi-07, </w:t>
      </w:r>
      <w:r w:rsidRPr="00D544B1">
        <w:rPr>
          <w:lang w:val="en-GB"/>
        </w:rPr>
        <w:t>10</w:t>
      </w:r>
      <w:r w:rsidRPr="00D544B1">
        <w:rPr>
          <w:vertAlign w:val="superscript"/>
          <w:lang w:val="en-GB"/>
        </w:rPr>
        <w:t>9</w:t>
      </w:r>
      <w:r w:rsidRPr="00D544B1">
        <w:rPr>
          <w:lang w:val="en-GB"/>
        </w:rPr>
        <w:t xml:space="preserve"> CFU/day</w:t>
      </w:r>
      <w:r w:rsidRPr="00D544B1">
        <w:t xml:space="preserve">) or </w:t>
      </w:r>
      <w:proofErr w:type="spellStart"/>
      <w:r w:rsidRPr="00D544B1">
        <w:t>synbiotic</w:t>
      </w:r>
      <w:proofErr w:type="spellEnd"/>
      <w:r w:rsidRPr="00D544B1">
        <w:t xml:space="preserve"> (XOS + Bi-07)</w:t>
      </w:r>
      <w:r w:rsidRPr="00D544B1">
        <w:rPr>
          <w:vertAlign w:val="superscript"/>
        </w:rPr>
        <w:t>1</w:t>
      </w:r>
    </w:p>
    <w:p w14:paraId="53B1AA0A" w14:textId="77777777" w:rsidR="006F5433" w:rsidRPr="00D544B1" w:rsidRDefault="006F5433" w:rsidP="009D5324">
      <w:pPr>
        <w:spacing w:line="360" w:lineRule="auto"/>
        <w:rPr>
          <w:vertAlign w:val="superscript"/>
        </w:rPr>
      </w:pPr>
    </w:p>
    <w:p w14:paraId="25476EBF" w14:textId="5EFEAEB7" w:rsidR="007E02D0" w:rsidRPr="00D544B1" w:rsidRDefault="006F5433" w:rsidP="009D5324">
      <w:pPr>
        <w:spacing w:line="360" w:lineRule="auto"/>
      </w:pPr>
      <w:r w:rsidRPr="00D544B1">
        <w:rPr>
          <w:vertAlign w:val="superscript"/>
        </w:rPr>
        <w:t>1</w:t>
      </w:r>
      <w:r w:rsidRPr="00D544B1">
        <w:t xml:space="preserve"> Data is change from baseline, mean </w:t>
      </w:r>
      <w:r w:rsidR="0029222C" w:rsidRPr="00D544B1">
        <w:t xml:space="preserve">± 95% CI </w:t>
      </w:r>
      <w:r w:rsidRPr="00D544B1">
        <w:t xml:space="preserve">(n = </w:t>
      </w:r>
      <w:r w:rsidR="00BD11DF" w:rsidRPr="00D544B1">
        <w:t xml:space="preserve">41 </w:t>
      </w:r>
      <w:r w:rsidRPr="00D544B1">
        <w:t>-</w:t>
      </w:r>
      <w:r w:rsidR="00BD11DF" w:rsidRPr="00D544B1">
        <w:t xml:space="preserve"> </w:t>
      </w:r>
      <w:r w:rsidRPr="00D544B1">
        <w:t xml:space="preserve">42).  </w:t>
      </w:r>
      <w:r w:rsidR="00376DB7" w:rsidRPr="00D544B1">
        <w:t>M</w:t>
      </w:r>
      <w:r w:rsidR="00C71B72" w:rsidRPr="00D544B1">
        <w:t xml:space="preserve">ean baseline = 1.4 </w:t>
      </w:r>
      <w:r w:rsidR="00916260" w:rsidRPr="00D544B1">
        <w:t xml:space="preserve">mg / ml (SD </w:t>
      </w:r>
      <w:r w:rsidR="00C71B72" w:rsidRPr="00D544B1">
        <w:t>0.8</w:t>
      </w:r>
      <w:r w:rsidR="00916260" w:rsidRPr="00D544B1">
        <w:t>)</w:t>
      </w:r>
      <w:r w:rsidR="00C71B72" w:rsidRPr="00D544B1">
        <w:t>.</w:t>
      </w:r>
      <w:r w:rsidR="007E02D0" w:rsidRPr="00D544B1">
        <w:t xml:space="preserve">  P values given are linear mixed-effects models (2x2 factorial approach) for the presence/absence of the prebiotic (XOS) and probiotic (Bi-07) and their interaction (</w:t>
      </w:r>
      <w:r w:rsidR="00D6693F">
        <w:t xml:space="preserve">XOS </w:t>
      </w:r>
      <w:r w:rsidR="00D6693F" w:rsidRPr="00D6693F">
        <w:rPr>
          <w:highlight w:val="yellow"/>
        </w:rPr>
        <w:t>*</w:t>
      </w:r>
      <w:r w:rsidR="00D6693F">
        <w:t xml:space="preserve"> </w:t>
      </w:r>
      <w:r w:rsidR="00376DB7" w:rsidRPr="00D544B1">
        <w:t>Bi-07).</w:t>
      </w:r>
    </w:p>
    <w:p w14:paraId="59C9C27F" w14:textId="77777777" w:rsidR="00376DB7" w:rsidRPr="00D544B1" w:rsidRDefault="00376DB7" w:rsidP="009D5324">
      <w:pPr>
        <w:spacing w:line="360" w:lineRule="auto"/>
      </w:pPr>
    </w:p>
    <w:p w14:paraId="560CD9A6" w14:textId="7EA03DE6" w:rsidR="00376DB7" w:rsidRPr="00D544B1" w:rsidRDefault="00376DB7" w:rsidP="00376DB7">
      <w:pPr>
        <w:spacing w:line="360" w:lineRule="auto"/>
        <w:rPr>
          <w:vertAlign w:val="superscript"/>
        </w:rPr>
      </w:pPr>
      <w:r w:rsidRPr="00D544B1">
        <w:rPr>
          <w:b/>
          <w:noProof/>
          <w:lang w:eastAsia="en-GB"/>
        </w:rPr>
        <w:t xml:space="preserve">Figure </w:t>
      </w:r>
      <w:r w:rsidR="00121DEA" w:rsidRPr="00D544B1">
        <w:rPr>
          <w:b/>
          <w:noProof/>
          <w:lang w:eastAsia="en-GB"/>
        </w:rPr>
        <w:t>4</w:t>
      </w:r>
      <w:r w:rsidRPr="00D544B1">
        <w:rPr>
          <w:noProof/>
          <w:lang w:eastAsia="en-GB"/>
        </w:rPr>
        <w:t xml:space="preserve"> </w:t>
      </w:r>
      <w:r w:rsidRPr="00D544B1">
        <w:rPr>
          <w:noProof/>
          <w:lang w:eastAsia="en-GB"/>
        </w:rPr>
        <w:tab/>
        <w:t xml:space="preserve">Significant changes to LPS stimulated cytokine production of whole blood cultures </w:t>
      </w:r>
      <w:r w:rsidRPr="00D544B1">
        <w:t>among volunteers recruited to a double-blind, placebo-controlled, randomized cross-over study of a candidate prebiotic (</w:t>
      </w:r>
      <w:proofErr w:type="spellStart"/>
      <w:r w:rsidRPr="00D544B1">
        <w:t>xylo</w:t>
      </w:r>
      <w:proofErr w:type="spellEnd"/>
      <w:r w:rsidRPr="00D544B1">
        <w:t>-oligosaccharide, XOS, 8g/day), probiotic (</w:t>
      </w:r>
      <w:proofErr w:type="spellStart"/>
      <w:r w:rsidRPr="00D544B1">
        <w:rPr>
          <w:i/>
        </w:rPr>
        <w:t>Bifidobacterium</w:t>
      </w:r>
      <w:proofErr w:type="spellEnd"/>
      <w:r w:rsidRPr="00D544B1">
        <w:rPr>
          <w:i/>
        </w:rPr>
        <w:t xml:space="preserve"> </w:t>
      </w:r>
      <w:proofErr w:type="spellStart"/>
      <w:r w:rsidRPr="00D544B1">
        <w:rPr>
          <w:i/>
          <w:iCs/>
          <w:lang w:eastAsia="en-GB"/>
        </w:rPr>
        <w:t>animalis</w:t>
      </w:r>
      <w:proofErr w:type="spellEnd"/>
      <w:r w:rsidRPr="00D544B1">
        <w:rPr>
          <w:i/>
          <w:iCs/>
          <w:lang w:eastAsia="en-GB"/>
        </w:rPr>
        <w:t xml:space="preserve"> </w:t>
      </w:r>
      <w:proofErr w:type="spellStart"/>
      <w:r w:rsidRPr="00D544B1">
        <w:rPr>
          <w:lang w:eastAsia="en-GB"/>
        </w:rPr>
        <w:t>subsp</w:t>
      </w:r>
      <w:proofErr w:type="spellEnd"/>
      <w:r w:rsidRPr="00D544B1">
        <w:rPr>
          <w:lang w:eastAsia="en-GB"/>
        </w:rPr>
        <w:t xml:space="preserve"> </w:t>
      </w:r>
      <w:proofErr w:type="spellStart"/>
      <w:r w:rsidRPr="00D544B1">
        <w:rPr>
          <w:i/>
          <w:iCs/>
          <w:lang w:eastAsia="en-GB"/>
        </w:rPr>
        <w:t>lactis</w:t>
      </w:r>
      <w:proofErr w:type="spellEnd"/>
      <w:r w:rsidRPr="00D544B1">
        <w:rPr>
          <w:iCs/>
          <w:lang w:eastAsia="en-GB"/>
        </w:rPr>
        <w:t xml:space="preserve">, </w:t>
      </w:r>
      <w:r w:rsidRPr="00D544B1">
        <w:t>Bi-07, 10</w:t>
      </w:r>
      <w:r w:rsidRPr="00D544B1">
        <w:rPr>
          <w:vertAlign w:val="superscript"/>
        </w:rPr>
        <w:t>9</w:t>
      </w:r>
      <w:r w:rsidRPr="00D544B1">
        <w:t xml:space="preserve"> CFU/day) or </w:t>
      </w:r>
      <w:proofErr w:type="spellStart"/>
      <w:r w:rsidRPr="00D544B1">
        <w:t>synbiotic</w:t>
      </w:r>
      <w:proofErr w:type="spellEnd"/>
      <w:r w:rsidRPr="00D544B1">
        <w:t xml:space="preserve"> (XOS + Bi-07)</w:t>
      </w:r>
      <w:r w:rsidRPr="00D544B1">
        <w:rPr>
          <w:vertAlign w:val="superscript"/>
        </w:rPr>
        <w:t>1</w:t>
      </w:r>
    </w:p>
    <w:p w14:paraId="46068C26" w14:textId="77777777" w:rsidR="00376DB7" w:rsidRPr="00D544B1" w:rsidRDefault="00376DB7" w:rsidP="00376DB7">
      <w:pPr>
        <w:spacing w:line="360" w:lineRule="auto"/>
        <w:rPr>
          <w:vertAlign w:val="superscript"/>
        </w:rPr>
      </w:pPr>
    </w:p>
    <w:p w14:paraId="71BA45A0" w14:textId="0B15A1E2" w:rsidR="00C2377B" w:rsidRPr="00D544B1" w:rsidRDefault="00376DB7" w:rsidP="00120701">
      <w:pPr>
        <w:spacing w:line="360" w:lineRule="auto"/>
        <w:rPr>
          <w:sz w:val="22"/>
          <w:szCs w:val="22"/>
        </w:rPr>
      </w:pPr>
      <w:r w:rsidRPr="00D544B1">
        <w:rPr>
          <w:vertAlign w:val="superscript"/>
        </w:rPr>
        <w:t>1</w:t>
      </w:r>
      <w:r w:rsidRPr="00D544B1">
        <w:t xml:space="preserve"> Data is change from baseline, mean ± 95 % CI.  </w:t>
      </w:r>
      <w:r w:rsidRPr="00D544B1">
        <w:rPr>
          <w:b/>
        </w:rPr>
        <w:t>A</w:t>
      </w:r>
      <w:r w:rsidRPr="00D544B1">
        <w:t xml:space="preserve">: IL-4, mean baseline = </w:t>
      </w:r>
      <w:r w:rsidR="00916260" w:rsidRPr="00D544B1">
        <w:t xml:space="preserve">3.7 </w:t>
      </w:r>
      <w:proofErr w:type="spellStart"/>
      <w:r w:rsidR="00916260" w:rsidRPr="00D544B1">
        <w:t>pg</w:t>
      </w:r>
      <w:proofErr w:type="spellEnd"/>
      <w:r w:rsidR="00916260" w:rsidRPr="00D544B1">
        <w:t xml:space="preserve"> / ml </w:t>
      </w:r>
      <w:r w:rsidRPr="00D544B1">
        <w:t>(SD</w:t>
      </w:r>
      <w:r w:rsidR="00916260" w:rsidRPr="00D544B1">
        <w:t xml:space="preserve"> 7.9</w:t>
      </w:r>
      <w:r w:rsidRPr="00D544B1">
        <w:t xml:space="preserve">), (n = </w:t>
      </w:r>
      <w:r w:rsidR="00BD11DF" w:rsidRPr="00D544B1">
        <w:t>41 - 42</w:t>
      </w:r>
      <w:r w:rsidRPr="00D544B1">
        <w:t xml:space="preserve">).  </w:t>
      </w:r>
      <w:r w:rsidRPr="00D544B1">
        <w:rPr>
          <w:b/>
        </w:rPr>
        <w:t>B</w:t>
      </w:r>
      <w:r w:rsidRPr="00D544B1">
        <w:t xml:space="preserve">: IL-6, mean baseline </w:t>
      </w:r>
      <w:r w:rsidR="00916260" w:rsidRPr="00D544B1">
        <w:t>=</w:t>
      </w:r>
      <w:r w:rsidRPr="00D544B1">
        <w:t xml:space="preserve"> </w:t>
      </w:r>
      <w:r w:rsidR="00916260" w:rsidRPr="00D544B1">
        <w:t xml:space="preserve">3.5 </w:t>
      </w:r>
      <w:proofErr w:type="spellStart"/>
      <w:r w:rsidR="00916260" w:rsidRPr="00D544B1">
        <w:t>ng</w:t>
      </w:r>
      <w:proofErr w:type="spellEnd"/>
      <w:r w:rsidR="00916260" w:rsidRPr="00D544B1">
        <w:t xml:space="preserve"> / ml </w:t>
      </w:r>
      <w:r w:rsidRPr="00D544B1">
        <w:t>(SD</w:t>
      </w:r>
      <w:r w:rsidR="00916260" w:rsidRPr="00D544B1">
        <w:t xml:space="preserve"> 3.2</w:t>
      </w:r>
      <w:r w:rsidRPr="00D544B1">
        <w:t xml:space="preserve">), (n = 11, data from first treatment period only).  </w:t>
      </w:r>
      <w:r w:rsidRPr="00D544B1">
        <w:rPr>
          <w:b/>
        </w:rPr>
        <w:t>C</w:t>
      </w:r>
      <w:r w:rsidRPr="00D544B1">
        <w:t xml:space="preserve">: IL-10, mean baseline = </w:t>
      </w:r>
      <w:r w:rsidR="00916260" w:rsidRPr="00D544B1">
        <w:t xml:space="preserve">79.7 </w:t>
      </w:r>
      <w:proofErr w:type="spellStart"/>
      <w:r w:rsidR="00916260" w:rsidRPr="00D544B1">
        <w:t>pg</w:t>
      </w:r>
      <w:proofErr w:type="spellEnd"/>
      <w:r w:rsidR="00916260" w:rsidRPr="00D544B1">
        <w:t xml:space="preserve"> / ml </w:t>
      </w:r>
      <w:r w:rsidRPr="00D544B1">
        <w:t>(SD</w:t>
      </w:r>
      <w:r w:rsidR="00916260" w:rsidRPr="00D544B1">
        <w:t xml:space="preserve"> 88.8</w:t>
      </w:r>
      <w:r w:rsidRPr="00D544B1">
        <w:t>), (n = 11, data from first treatment period only).  P values given are linear mixed-effects models (2x2 factorial approach) for the presence/absence of the prebiotic (XOS) and probiotic (Bi-07) and their interaction (</w:t>
      </w:r>
      <w:r w:rsidR="00D6693F">
        <w:t xml:space="preserve">XOS </w:t>
      </w:r>
      <w:r w:rsidR="00D6693F" w:rsidRPr="00D6693F">
        <w:rPr>
          <w:highlight w:val="yellow"/>
        </w:rPr>
        <w:t>*</w:t>
      </w:r>
      <w:r w:rsidR="00D6693F">
        <w:t xml:space="preserve"> </w:t>
      </w:r>
      <w:r w:rsidR="00120701" w:rsidRPr="00D544B1">
        <w:t>Bi-07)</w:t>
      </w:r>
    </w:p>
    <w:sectPr w:rsidR="00C2377B" w:rsidRPr="00D544B1" w:rsidSect="00120701">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0760D" w14:textId="77777777" w:rsidR="006B3CE5" w:rsidRDefault="006B3CE5">
      <w:r>
        <w:separator/>
      </w:r>
    </w:p>
  </w:endnote>
  <w:endnote w:type="continuationSeparator" w:id="0">
    <w:p w14:paraId="3A157F01" w14:textId="77777777" w:rsidR="006B3CE5" w:rsidRDefault="006B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112C7" w14:textId="77777777" w:rsidR="00DB2491" w:rsidRDefault="00DB2491" w:rsidP="007D6B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CA4138" w14:textId="77777777" w:rsidR="00DB2491" w:rsidRDefault="00DB2491" w:rsidP="007D6B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35F63" w14:textId="77777777" w:rsidR="00DB2491" w:rsidRDefault="00DB2491">
    <w:pPr>
      <w:pStyle w:val="Footer"/>
      <w:jc w:val="right"/>
    </w:pPr>
  </w:p>
  <w:p w14:paraId="7A8F3845" w14:textId="77777777" w:rsidR="00DB2491" w:rsidRDefault="00DB2491" w:rsidP="007D6B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88DD5" w14:textId="77777777" w:rsidR="006B3CE5" w:rsidRDefault="006B3CE5">
      <w:r>
        <w:separator/>
      </w:r>
    </w:p>
  </w:footnote>
  <w:footnote w:type="continuationSeparator" w:id="0">
    <w:p w14:paraId="1226FCA6" w14:textId="77777777" w:rsidR="006B3CE5" w:rsidRDefault="006B3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276117"/>
      <w:docPartObj>
        <w:docPartGallery w:val="Page Numbers (Top of Page)"/>
        <w:docPartUnique/>
      </w:docPartObj>
    </w:sdtPr>
    <w:sdtEndPr>
      <w:rPr>
        <w:noProof/>
      </w:rPr>
    </w:sdtEndPr>
    <w:sdtContent>
      <w:p w14:paraId="55E9EC2F" w14:textId="77777777" w:rsidR="00DB2491" w:rsidRDefault="00DB2491">
        <w:pPr>
          <w:pStyle w:val="Header"/>
          <w:jc w:val="right"/>
        </w:pPr>
        <w:r>
          <w:fldChar w:fldCharType="begin"/>
        </w:r>
        <w:r>
          <w:instrText xml:space="preserve"> PAGE   \* MERGEFORMAT </w:instrText>
        </w:r>
        <w:r>
          <w:fldChar w:fldCharType="separate"/>
        </w:r>
        <w:r w:rsidR="00C62BC0">
          <w:rPr>
            <w:noProof/>
          </w:rPr>
          <w:t>3</w:t>
        </w:r>
        <w:r>
          <w:rPr>
            <w:noProof/>
          </w:rPr>
          <w:fldChar w:fldCharType="end"/>
        </w:r>
      </w:p>
    </w:sdtContent>
  </w:sdt>
  <w:p w14:paraId="0A16AD21" w14:textId="77777777" w:rsidR="00DB2491" w:rsidRDefault="00DB24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02613"/>
    <w:multiLevelType w:val="hybridMultilevel"/>
    <w:tmpl w:val="D546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07204DE"/>
    <w:multiLevelType w:val="hybridMultilevel"/>
    <w:tmpl w:val="ECB0D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F5433"/>
    <w:rsid w:val="000002AD"/>
    <w:rsid w:val="000013DB"/>
    <w:rsid w:val="00007181"/>
    <w:rsid w:val="0001090B"/>
    <w:rsid w:val="00020147"/>
    <w:rsid w:val="00024DC5"/>
    <w:rsid w:val="00033D8E"/>
    <w:rsid w:val="00035132"/>
    <w:rsid w:val="000370BC"/>
    <w:rsid w:val="000542E3"/>
    <w:rsid w:val="00056DFB"/>
    <w:rsid w:val="00057CC1"/>
    <w:rsid w:val="00065CBF"/>
    <w:rsid w:val="00066F90"/>
    <w:rsid w:val="000670F3"/>
    <w:rsid w:val="00073F20"/>
    <w:rsid w:val="00077762"/>
    <w:rsid w:val="00082F07"/>
    <w:rsid w:val="000A4F6E"/>
    <w:rsid w:val="000B19A0"/>
    <w:rsid w:val="000E1CD2"/>
    <w:rsid w:val="000E1F34"/>
    <w:rsid w:val="000F57AC"/>
    <w:rsid w:val="000F7E58"/>
    <w:rsid w:val="00113BFD"/>
    <w:rsid w:val="00120701"/>
    <w:rsid w:val="00121DEA"/>
    <w:rsid w:val="0012467A"/>
    <w:rsid w:val="0012763D"/>
    <w:rsid w:val="00135669"/>
    <w:rsid w:val="00140327"/>
    <w:rsid w:val="00150433"/>
    <w:rsid w:val="00153E89"/>
    <w:rsid w:val="001548D1"/>
    <w:rsid w:val="00171779"/>
    <w:rsid w:val="00181A64"/>
    <w:rsid w:val="0018504E"/>
    <w:rsid w:val="00191A24"/>
    <w:rsid w:val="001962F2"/>
    <w:rsid w:val="001A2679"/>
    <w:rsid w:val="001A2C31"/>
    <w:rsid w:val="001B3EC6"/>
    <w:rsid w:val="001C2C41"/>
    <w:rsid w:val="001E0CB2"/>
    <w:rsid w:val="001E4D5A"/>
    <w:rsid w:val="002014B3"/>
    <w:rsid w:val="002075D8"/>
    <w:rsid w:val="00207825"/>
    <w:rsid w:val="00211DEE"/>
    <w:rsid w:val="00221A23"/>
    <w:rsid w:val="002255D7"/>
    <w:rsid w:val="002266BC"/>
    <w:rsid w:val="00227B5F"/>
    <w:rsid w:val="00242077"/>
    <w:rsid w:val="0025431C"/>
    <w:rsid w:val="00276612"/>
    <w:rsid w:val="002843BC"/>
    <w:rsid w:val="00287ED9"/>
    <w:rsid w:val="0029222C"/>
    <w:rsid w:val="002974DA"/>
    <w:rsid w:val="002A4B43"/>
    <w:rsid w:val="002A5ECB"/>
    <w:rsid w:val="002B07C8"/>
    <w:rsid w:val="002B3CB3"/>
    <w:rsid w:val="002C1011"/>
    <w:rsid w:val="002D1119"/>
    <w:rsid w:val="002D26E9"/>
    <w:rsid w:val="002E55E2"/>
    <w:rsid w:val="002F5D7C"/>
    <w:rsid w:val="002F6620"/>
    <w:rsid w:val="003046B0"/>
    <w:rsid w:val="003258A4"/>
    <w:rsid w:val="00326AAD"/>
    <w:rsid w:val="00335439"/>
    <w:rsid w:val="003427F3"/>
    <w:rsid w:val="00350D64"/>
    <w:rsid w:val="003536DD"/>
    <w:rsid w:val="003733DD"/>
    <w:rsid w:val="00374501"/>
    <w:rsid w:val="00376DB7"/>
    <w:rsid w:val="00384024"/>
    <w:rsid w:val="003847A4"/>
    <w:rsid w:val="0038490E"/>
    <w:rsid w:val="00392BA8"/>
    <w:rsid w:val="003978C1"/>
    <w:rsid w:val="003A6239"/>
    <w:rsid w:val="003B5E29"/>
    <w:rsid w:val="003B67D4"/>
    <w:rsid w:val="003C1488"/>
    <w:rsid w:val="003C4746"/>
    <w:rsid w:val="003D1B46"/>
    <w:rsid w:val="003D2480"/>
    <w:rsid w:val="003D60B1"/>
    <w:rsid w:val="003D643C"/>
    <w:rsid w:val="003D7CFA"/>
    <w:rsid w:val="003E338C"/>
    <w:rsid w:val="003F390F"/>
    <w:rsid w:val="0040315A"/>
    <w:rsid w:val="00403A7A"/>
    <w:rsid w:val="004120CC"/>
    <w:rsid w:val="004221FD"/>
    <w:rsid w:val="00443C43"/>
    <w:rsid w:val="004620D5"/>
    <w:rsid w:val="00467907"/>
    <w:rsid w:val="004711AA"/>
    <w:rsid w:val="00474187"/>
    <w:rsid w:val="00482FAD"/>
    <w:rsid w:val="004A07E5"/>
    <w:rsid w:val="004A6EB2"/>
    <w:rsid w:val="004C70E0"/>
    <w:rsid w:val="004C799D"/>
    <w:rsid w:val="004D57AC"/>
    <w:rsid w:val="004D5B11"/>
    <w:rsid w:val="004D6757"/>
    <w:rsid w:val="004E29EC"/>
    <w:rsid w:val="00503EC2"/>
    <w:rsid w:val="005073E3"/>
    <w:rsid w:val="00507EE2"/>
    <w:rsid w:val="00516A89"/>
    <w:rsid w:val="00532BD4"/>
    <w:rsid w:val="00532D9B"/>
    <w:rsid w:val="005507D3"/>
    <w:rsid w:val="00565FE3"/>
    <w:rsid w:val="00590D5C"/>
    <w:rsid w:val="00592F2D"/>
    <w:rsid w:val="00594B06"/>
    <w:rsid w:val="005A60DC"/>
    <w:rsid w:val="005C2CD5"/>
    <w:rsid w:val="005C41E5"/>
    <w:rsid w:val="005D669F"/>
    <w:rsid w:val="005E0746"/>
    <w:rsid w:val="005E7285"/>
    <w:rsid w:val="005F5C55"/>
    <w:rsid w:val="00630ADE"/>
    <w:rsid w:val="00645B98"/>
    <w:rsid w:val="00652C23"/>
    <w:rsid w:val="00653AFA"/>
    <w:rsid w:val="00662F13"/>
    <w:rsid w:val="0068107E"/>
    <w:rsid w:val="0069309C"/>
    <w:rsid w:val="00696E2C"/>
    <w:rsid w:val="006A113F"/>
    <w:rsid w:val="006A71EF"/>
    <w:rsid w:val="006B2A8C"/>
    <w:rsid w:val="006B3CE5"/>
    <w:rsid w:val="006D6C35"/>
    <w:rsid w:val="006E62B3"/>
    <w:rsid w:val="006F5433"/>
    <w:rsid w:val="00700963"/>
    <w:rsid w:val="0070141B"/>
    <w:rsid w:val="00702D9C"/>
    <w:rsid w:val="00707CBF"/>
    <w:rsid w:val="00711CB7"/>
    <w:rsid w:val="007125A0"/>
    <w:rsid w:val="00730167"/>
    <w:rsid w:val="007412FD"/>
    <w:rsid w:val="00766AA1"/>
    <w:rsid w:val="00767B5B"/>
    <w:rsid w:val="00767E23"/>
    <w:rsid w:val="00770458"/>
    <w:rsid w:val="00776663"/>
    <w:rsid w:val="0078609F"/>
    <w:rsid w:val="00791006"/>
    <w:rsid w:val="007960A8"/>
    <w:rsid w:val="00796285"/>
    <w:rsid w:val="007B0EE2"/>
    <w:rsid w:val="007B5C9A"/>
    <w:rsid w:val="007C1895"/>
    <w:rsid w:val="007C2DC9"/>
    <w:rsid w:val="007D6BD5"/>
    <w:rsid w:val="007E02D0"/>
    <w:rsid w:val="007F40A2"/>
    <w:rsid w:val="007F7A8B"/>
    <w:rsid w:val="00812BE6"/>
    <w:rsid w:val="00834CF3"/>
    <w:rsid w:val="00834D28"/>
    <w:rsid w:val="0084063E"/>
    <w:rsid w:val="00847B97"/>
    <w:rsid w:val="0085294D"/>
    <w:rsid w:val="008776ED"/>
    <w:rsid w:val="0088299B"/>
    <w:rsid w:val="00890EDA"/>
    <w:rsid w:val="00896EA1"/>
    <w:rsid w:val="008C4DA4"/>
    <w:rsid w:val="008F3275"/>
    <w:rsid w:val="008F53B6"/>
    <w:rsid w:val="00900A3E"/>
    <w:rsid w:val="0090126F"/>
    <w:rsid w:val="009031A7"/>
    <w:rsid w:val="00911BF6"/>
    <w:rsid w:val="00916260"/>
    <w:rsid w:val="0092013D"/>
    <w:rsid w:val="009221E7"/>
    <w:rsid w:val="00931D29"/>
    <w:rsid w:val="00935892"/>
    <w:rsid w:val="00940E35"/>
    <w:rsid w:val="00945C22"/>
    <w:rsid w:val="00951A9C"/>
    <w:rsid w:val="0095595C"/>
    <w:rsid w:val="00965848"/>
    <w:rsid w:val="00972A3C"/>
    <w:rsid w:val="00974B2C"/>
    <w:rsid w:val="009752A9"/>
    <w:rsid w:val="00977845"/>
    <w:rsid w:val="00982677"/>
    <w:rsid w:val="00982A80"/>
    <w:rsid w:val="00996A78"/>
    <w:rsid w:val="00996F30"/>
    <w:rsid w:val="009973AA"/>
    <w:rsid w:val="009A2685"/>
    <w:rsid w:val="009A3C5D"/>
    <w:rsid w:val="009B07AA"/>
    <w:rsid w:val="009B4D0A"/>
    <w:rsid w:val="009B5582"/>
    <w:rsid w:val="009B7CDC"/>
    <w:rsid w:val="009D5324"/>
    <w:rsid w:val="009E6198"/>
    <w:rsid w:val="009F59F3"/>
    <w:rsid w:val="00A023BF"/>
    <w:rsid w:val="00A06759"/>
    <w:rsid w:val="00A13305"/>
    <w:rsid w:val="00A179C1"/>
    <w:rsid w:val="00A213E3"/>
    <w:rsid w:val="00A318AE"/>
    <w:rsid w:val="00A327B6"/>
    <w:rsid w:val="00A41703"/>
    <w:rsid w:val="00A44B5B"/>
    <w:rsid w:val="00A714AE"/>
    <w:rsid w:val="00A80052"/>
    <w:rsid w:val="00A823FF"/>
    <w:rsid w:val="00A824EE"/>
    <w:rsid w:val="00A8487A"/>
    <w:rsid w:val="00A858BA"/>
    <w:rsid w:val="00AB6994"/>
    <w:rsid w:val="00AC09B4"/>
    <w:rsid w:val="00AC131C"/>
    <w:rsid w:val="00AC2939"/>
    <w:rsid w:val="00AC4F4E"/>
    <w:rsid w:val="00AC7AD9"/>
    <w:rsid w:val="00AE1262"/>
    <w:rsid w:val="00AF3B81"/>
    <w:rsid w:val="00B11638"/>
    <w:rsid w:val="00B13B34"/>
    <w:rsid w:val="00B227F4"/>
    <w:rsid w:val="00B26DCC"/>
    <w:rsid w:val="00B3195E"/>
    <w:rsid w:val="00B54049"/>
    <w:rsid w:val="00B9019A"/>
    <w:rsid w:val="00B92E80"/>
    <w:rsid w:val="00B93783"/>
    <w:rsid w:val="00BA4386"/>
    <w:rsid w:val="00BA588F"/>
    <w:rsid w:val="00BB5127"/>
    <w:rsid w:val="00BB5A49"/>
    <w:rsid w:val="00BD11DF"/>
    <w:rsid w:val="00BD5649"/>
    <w:rsid w:val="00BD6506"/>
    <w:rsid w:val="00BE26F2"/>
    <w:rsid w:val="00C2377B"/>
    <w:rsid w:val="00C35B6B"/>
    <w:rsid w:val="00C35CE4"/>
    <w:rsid w:val="00C43A1A"/>
    <w:rsid w:val="00C4638B"/>
    <w:rsid w:val="00C62BC0"/>
    <w:rsid w:val="00C63E66"/>
    <w:rsid w:val="00C71B72"/>
    <w:rsid w:val="00C76890"/>
    <w:rsid w:val="00C831F4"/>
    <w:rsid w:val="00C83ED7"/>
    <w:rsid w:val="00C902BC"/>
    <w:rsid w:val="00C94563"/>
    <w:rsid w:val="00C95250"/>
    <w:rsid w:val="00CA6C30"/>
    <w:rsid w:val="00CB127B"/>
    <w:rsid w:val="00CB714C"/>
    <w:rsid w:val="00CC0921"/>
    <w:rsid w:val="00CC5FEB"/>
    <w:rsid w:val="00CD6096"/>
    <w:rsid w:val="00CE7559"/>
    <w:rsid w:val="00CF74B2"/>
    <w:rsid w:val="00D027A9"/>
    <w:rsid w:val="00D03833"/>
    <w:rsid w:val="00D06DA2"/>
    <w:rsid w:val="00D112D4"/>
    <w:rsid w:val="00D23403"/>
    <w:rsid w:val="00D31E82"/>
    <w:rsid w:val="00D31F66"/>
    <w:rsid w:val="00D4038E"/>
    <w:rsid w:val="00D41879"/>
    <w:rsid w:val="00D544B1"/>
    <w:rsid w:val="00D5499E"/>
    <w:rsid w:val="00D61114"/>
    <w:rsid w:val="00D661BA"/>
    <w:rsid w:val="00D6693F"/>
    <w:rsid w:val="00D725BB"/>
    <w:rsid w:val="00D82BB3"/>
    <w:rsid w:val="00D86F38"/>
    <w:rsid w:val="00D943AC"/>
    <w:rsid w:val="00D95ED5"/>
    <w:rsid w:val="00D964CF"/>
    <w:rsid w:val="00DB2491"/>
    <w:rsid w:val="00DB3E15"/>
    <w:rsid w:val="00DB520B"/>
    <w:rsid w:val="00E01F6E"/>
    <w:rsid w:val="00E10A92"/>
    <w:rsid w:val="00E14B1C"/>
    <w:rsid w:val="00E3318D"/>
    <w:rsid w:val="00E35A57"/>
    <w:rsid w:val="00E45453"/>
    <w:rsid w:val="00E60BFC"/>
    <w:rsid w:val="00E826A9"/>
    <w:rsid w:val="00E9449F"/>
    <w:rsid w:val="00E97EB8"/>
    <w:rsid w:val="00EA4CCE"/>
    <w:rsid w:val="00EB01ED"/>
    <w:rsid w:val="00EC0054"/>
    <w:rsid w:val="00EC76D6"/>
    <w:rsid w:val="00ED109D"/>
    <w:rsid w:val="00ED39F4"/>
    <w:rsid w:val="00ED5392"/>
    <w:rsid w:val="00EE0A8A"/>
    <w:rsid w:val="00F10E72"/>
    <w:rsid w:val="00F14BAA"/>
    <w:rsid w:val="00F26451"/>
    <w:rsid w:val="00F26CDE"/>
    <w:rsid w:val="00F354E7"/>
    <w:rsid w:val="00F461C2"/>
    <w:rsid w:val="00F47EA3"/>
    <w:rsid w:val="00F521B4"/>
    <w:rsid w:val="00F66AB2"/>
    <w:rsid w:val="00F7517B"/>
    <w:rsid w:val="00F8033E"/>
    <w:rsid w:val="00F808DA"/>
    <w:rsid w:val="00F85949"/>
    <w:rsid w:val="00F96E25"/>
    <w:rsid w:val="00FA039B"/>
    <w:rsid w:val="00FB2468"/>
    <w:rsid w:val="00FB389D"/>
    <w:rsid w:val="00FB66F7"/>
    <w:rsid w:val="00FB7071"/>
    <w:rsid w:val="00FD5B25"/>
    <w:rsid w:val="00FE2993"/>
    <w:rsid w:val="00FE7686"/>
    <w:rsid w:val="00FF72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91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F5433"/>
    <w:rPr>
      <w:rFonts w:ascii="Tahoma" w:hAnsi="Tahoma" w:cs="Tahoma"/>
      <w:sz w:val="16"/>
      <w:szCs w:val="16"/>
    </w:rPr>
  </w:style>
  <w:style w:type="character" w:customStyle="1" w:styleId="BalloonTextChar">
    <w:name w:val="Balloon Text Char"/>
    <w:basedOn w:val="DefaultParagraphFont"/>
    <w:link w:val="BalloonText"/>
    <w:semiHidden/>
    <w:rsid w:val="006F5433"/>
    <w:rPr>
      <w:rFonts w:ascii="Tahoma" w:eastAsia="Times New Roman" w:hAnsi="Tahoma" w:cs="Tahoma"/>
      <w:sz w:val="16"/>
      <w:szCs w:val="16"/>
      <w:lang w:val="en-US"/>
    </w:rPr>
  </w:style>
  <w:style w:type="table" w:styleId="TableGrid">
    <w:name w:val="Table Grid"/>
    <w:basedOn w:val="TableNormal"/>
    <w:rsid w:val="006F543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6F5433"/>
    <w:rPr>
      <w:rFonts w:cs="Times New Roman"/>
      <w:b/>
      <w:bCs/>
    </w:rPr>
  </w:style>
  <w:style w:type="character" w:styleId="LineNumber">
    <w:name w:val="line number"/>
    <w:basedOn w:val="DefaultParagraphFont"/>
    <w:rsid w:val="006F5433"/>
  </w:style>
  <w:style w:type="paragraph" w:styleId="Footer">
    <w:name w:val="footer"/>
    <w:basedOn w:val="Normal"/>
    <w:link w:val="FooterChar"/>
    <w:uiPriority w:val="99"/>
    <w:rsid w:val="006F5433"/>
    <w:pPr>
      <w:tabs>
        <w:tab w:val="center" w:pos="4320"/>
        <w:tab w:val="right" w:pos="8640"/>
      </w:tabs>
    </w:pPr>
  </w:style>
  <w:style w:type="character" w:customStyle="1" w:styleId="FooterChar">
    <w:name w:val="Footer Char"/>
    <w:link w:val="Footer"/>
    <w:uiPriority w:val="99"/>
    <w:rsid w:val="006F5433"/>
    <w:rPr>
      <w:rFonts w:ascii="Times New Roman" w:eastAsia="Times New Roman" w:hAnsi="Times New Roman" w:cs="Times New Roman"/>
      <w:sz w:val="24"/>
      <w:szCs w:val="24"/>
      <w:lang w:val="en-US"/>
    </w:rPr>
  </w:style>
  <w:style w:type="character" w:styleId="PageNumber">
    <w:name w:val="page number"/>
    <w:basedOn w:val="DefaultParagraphFont"/>
    <w:rsid w:val="006F5433"/>
  </w:style>
  <w:style w:type="character" w:styleId="CommentReference">
    <w:name w:val="annotation reference"/>
    <w:rsid w:val="006F5433"/>
    <w:rPr>
      <w:sz w:val="16"/>
      <w:szCs w:val="16"/>
    </w:rPr>
  </w:style>
  <w:style w:type="paragraph" w:styleId="CommentText">
    <w:name w:val="annotation text"/>
    <w:basedOn w:val="Normal"/>
    <w:link w:val="CommentTextChar"/>
    <w:rsid w:val="006F5433"/>
    <w:rPr>
      <w:sz w:val="20"/>
      <w:szCs w:val="20"/>
    </w:rPr>
  </w:style>
  <w:style w:type="character" w:customStyle="1" w:styleId="CommentTextChar">
    <w:name w:val="Comment Text Char"/>
    <w:link w:val="CommentText"/>
    <w:rsid w:val="006F543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6F5433"/>
    <w:rPr>
      <w:b/>
      <w:bCs/>
    </w:rPr>
  </w:style>
  <w:style w:type="character" w:customStyle="1" w:styleId="CommentSubjectChar">
    <w:name w:val="Comment Subject Char"/>
    <w:link w:val="CommentSubject"/>
    <w:rsid w:val="006F5433"/>
    <w:rPr>
      <w:rFonts w:ascii="Times New Roman" w:eastAsia="Times New Roman" w:hAnsi="Times New Roman" w:cs="Times New Roman"/>
      <w:b/>
      <w:bCs/>
      <w:sz w:val="20"/>
      <w:szCs w:val="20"/>
      <w:lang w:val="en-US"/>
    </w:rPr>
  </w:style>
  <w:style w:type="paragraph" w:styleId="Header">
    <w:name w:val="header"/>
    <w:basedOn w:val="Normal"/>
    <w:link w:val="HeaderChar"/>
    <w:uiPriority w:val="99"/>
    <w:rsid w:val="006F5433"/>
    <w:pPr>
      <w:tabs>
        <w:tab w:val="center" w:pos="4513"/>
        <w:tab w:val="right" w:pos="9026"/>
      </w:tabs>
    </w:pPr>
  </w:style>
  <w:style w:type="character" w:customStyle="1" w:styleId="HeaderChar">
    <w:name w:val="Header Char"/>
    <w:link w:val="Header"/>
    <w:uiPriority w:val="99"/>
    <w:rsid w:val="006F5433"/>
    <w:rPr>
      <w:rFonts w:ascii="Times New Roman" w:eastAsia="Times New Roman" w:hAnsi="Times New Roman" w:cs="Times New Roman"/>
      <w:sz w:val="24"/>
      <w:szCs w:val="24"/>
      <w:lang w:val="en-US"/>
    </w:rPr>
  </w:style>
  <w:style w:type="character" w:styleId="Hyperlink">
    <w:name w:val="Hyperlink"/>
    <w:unhideWhenUsed/>
    <w:rsid w:val="006F5433"/>
    <w:rPr>
      <w:color w:val="0000FF"/>
      <w:u w:val="single"/>
    </w:rPr>
  </w:style>
  <w:style w:type="character" w:customStyle="1" w:styleId="jrnl">
    <w:name w:val="jrnl"/>
    <w:basedOn w:val="DefaultParagraphFont"/>
    <w:rsid w:val="005D669F"/>
  </w:style>
  <w:style w:type="paragraph" w:customStyle="1" w:styleId="TextNext">
    <w:name w:val="Text Next"/>
    <w:basedOn w:val="TextFirst"/>
    <w:rsid w:val="007D6BD5"/>
    <w:pPr>
      <w:ind w:firstLine="357"/>
    </w:pPr>
  </w:style>
  <w:style w:type="paragraph" w:customStyle="1" w:styleId="TextFirst">
    <w:name w:val="Text First"/>
    <w:basedOn w:val="Normal"/>
    <w:next w:val="TextNext"/>
    <w:rsid w:val="007D6BD5"/>
    <w:pPr>
      <w:widowControl w:val="0"/>
      <w:suppressAutoHyphens/>
      <w:spacing w:before="60" w:line="360" w:lineRule="auto"/>
      <w:jc w:val="both"/>
    </w:pPr>
    <w:rPr>
      <w:rFonts w:eastAsia="Arial Unicode MS" w:cs="Tahoma"/>
      <w:kern w:val="2"/>
      <w:lang w:eastAsia="hi-IN" w:bidi="hi-IN"/>
    </w:rPr>
  </w:style>
  <w:style w:type="paragraph" w:styleId="ListParagraph">
    <w:name w:val="List Paragraph"/>
    <w:basedOn w:val="Normal"/>
    <w:uiPriority w:val="34"/>
    <w:qFormat/>
    <w:rsid w:val="00996A78"/>
    <w:pPr>
      <w:ind w:left="720"/>
      <w:contextualSpacing/>
    </w:pPr>
  </w:style>
  <w:style w:type="character" w:customStyle="1" w:styleId="apple-converted-space">
    <w:name w:val="apple-converted-space"/>
    <w:basedOn w:val="DefaultParagraphFont"/>
    <w:rsid w:val="00065CBF"/>
  </w:style>
  <w:style w:type="character" w:customStyle="1" w:styleId="personname">
    <w:name w:val="person_name"/>
    <w:basedOn w:val="DefaultParagraphFont"/>
    <w:rsid w:val="006E6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F5433"/>
    <w:rPr>
      <w:rFonts w:ascii="Tahoma" w:hAnsi="Tahoma" w:cs="Tahoma"/>
      <w:sz w:val="16"/>
      <w:szCs w:val="16"/>
    </w:rPr>
  </w:style>
  <w:style w:type="character" w:customStyle="1" w:styleId="BalloonTextChar">
    <w:name w:val="Balloon Text Char"/>
    <w:basedOn w:val="DefaultParagraphFont"/>
    <w:link w:val="BalloonText"/>
    <w:semiHidden/>
    <w:rsid w:val="006F5433"/>
    <w:rPr>
      <w:rFonts w:ascii="Tahoma" w:eastAsia="Times New Roman" w:hAnsi="Tahoma" w:cs="Tahoma"/>
      <w:sz w:val="16"/>
      <w:szCs w:val="16"/>
      <w:lang w:val="en-US"/>
    </w:rPr>
  </w:style>
  <w:style w:type="table" w:styleId="TableGrid">
    <w:name w:val="Table Grid"/>
    <w:basedOn w:val="TableNormal"/>
    <w:rsid w:val="006F543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6F5433"/>
    <w:rPr>
      <w:rFonts w:cs="Times New Roman"/>
      <w:b/>
      <w:bCs/>
    </w:rPr>
  </w:style>
  <w:style w:type="character" w:styleId="LineNumber">
    <w:name w:val="line number"/>
    <w:basedOn w:val="DefaultParagraphFont"/>
    <w:rsid w:val="006F5433"/>
  </w:style>
  <w:style w:type="paragraph" w:styleId="Footer">
    <w:name w:val="footer"/>
    <w:basedOn w:val="Normal"/>
    <w:link w:val="FooterChar"/>
    <w:uiPriority w:val="99"/>
    <w:rsid w:val="006F5433"/>
    <w:pPr>
      <w:tabs>
        <w:tab w:val="center" w:pos="4320"/>
        <w:tab w:val="right" w:pos="8640"/>
      </w:tabs>
    </w:pPr>
  </w:style>
  <w:style w:type="character" w:customStyle="1" w:styleId="FooterChar">
    <w:name w:val="Footer Char"/>
    <w:link w:val="Footer"/>
    <w:uiPriority w:val="99"/>
    <w:rsid w:val="006F5433"/>
    <w:rPr>
      <w:rFonts w:ascii="Times New Roman" w:eastAsia="Times New Roman" w:hAnsi="Times New Roman" w:cs="Times New Roman"/>
      <w:sz w:val="24"/>
      <w:szCs w:val="24"/>
      <w:lang w:val="en-US"/>
    </w:rPr>
  </w:style>
  <w:style w:type="character" w:styleId="PageNumber">
    <w:name w:val="page number"/>
    <w:basedOn w:val="DefaultParagraphFont"/>
    <w:rsid w:val="006F5433"/>
  </w:style>
  <w:style w:type="character" w:styleId="CommentReference">
    <w:name w:val="annotation reference"/>
    <w:rsid w:val="006F5433"/>
    <w:rPr>
      <w:sz w:val="16"/>
      <w:szCs w:val="16"/>
    </w:rPr>
  </w:style>
  <w:style w:type="paragraph" w:styleId="CommentText">
    <w:name w:val="annotation text"/>
    <w:basedOn w:val="Normal"/>
    <w:link w:val="CommentTextChar"/>
    <w:rsid w:val="006F5433"/>
    <w:rPr>
      <w:sz w:val="20"/>
      <w:szCs w:val="20"/>
    </w:rPr>
  </w:style>
  <w:style w:type="character" w:customStyle="1" w:styleId="CommentTextChar">
    <w:name w:val="Comment Text Char"/>
    <w:link w:val="CommentText"/>
    <w:rsid w:val="006F543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6F5433"/>
    <w:rPr>
      <w:b/>
      <w:bCs/>
    </w:rPr>
  </w:style>
  <w:style w:type="character" w:customStyle="1" w:styleId="CommentSubjectChar">
    <w:name w:val="Comment Subject Char"/>
    <w:link w:val="CommentSubject"/>
    <w:rsid w:val="006F5433"/>
    <w:rPr>
      <w:rFonts w:ascii="Times New Roman" w:eastAsia="Times New Roman" w:hAnsi="Times New Roman" w:cs="Times New Roman"/>
      <w:b/>
      <w:bCs/>
      <w:sz w:val="20"/>
      <w:szCs w:val="20"/>
      <w:lang w:val="en-US"/>
    </w:rPr>
  </w:style>
  <w:style w:type="paragraph" w:styleId="Header">
    <w:name w:val="header"/>
    <w:basedOn w:val="Normal"/>
    <w:link w:val="HeaderChar"/>
    <w:uiPriority w:val="99"/>
    <w:rsid w:val="006F5433"/>
    <w:pPr>
      <w:tabs>
        <w:tab w:val="center" w:pos="4513"/>
        <w:tab w:val="right" w:pos="9026"/>
      </w:tabs>
    </w:pPr>
  </w:style>
  <w:style w:type="character" w:customStyle="1" w:styleId="HeaderChar">
    <w:name w:val="Header Char"/>
    <w:link w:val="Header"/>
    <w:uiPriority w:val="99"/>
    <w:rsid w:val="006F5433"/>
    <w:rPr>
      <w:rFonts w:ascii="Times New Roman" w:eastAsia="Times New Roman" w:hAnsi="Times New Roman" w:cs="Times New Roman"/>
      <w:sz w:val="24"/>
      <w:szCs w:val="24"/>
      <w:lang w:val="en-US"/>
    </w:rPr>
  </w:style>
  <w:style w:type="character" w:styleId="Hyperlink">
    <w:name w:val="Hyperlink"/>
    <w:unhideWhenUsed/>
    <w:rsid w:val="006F5433"/>
    <w:rPr>
      <w:color w:val="0000FF"/>
      <w:u w:val="single"/>
    </w:rPr>
  </w:style>
  <w:style w:type="character" w:customStyle="1" w:styleId="jrnl">
    <w:name w:val="jrnl"/>
    <w:basedOn w:val="DefaultParagraphFont"/>
    <w:rsid w:val="005D669F"/>
  </w:style>
  <w:style w:type="paragraph" w:customStyle="1" w:styleId="TextNext">
    <w:name w:val="Text Next"/>
    <w:basedOn w:val="TextFirst"/>
    <w:rsid w:val="007D6BD5"/>
    <w:pPr>
      <w:ind w:firstLine="357"/>
    </w:pPr>
  </w:style>
  <w:style w:type="paragraph" w:customStyle="1" w:styleId="TextFirst">
    <w:name w:val="Text First"/>
    <w:basedOn w:val="Normal"/>
    <w:next w:val="TextNext"/>
    <w:rsid w:val="007D6BD5"/>
    <w:pPr>
      <w:widowControl w:val="0"/>
      <w:suppressAutoHyphens/>
      <w:spacing w:before="60" w:line="360" w:lineRule="auto"/>
      <w:jc w:val="both"/>
    </w:pPr>
    <w:rPr>
      <w:rFonts w:eastAsia="Arial Unicode MS" w:cs="Tahoma"/>
      <w:kern w:val="2"/>
      <w:lang w:eastAsia="hi-IN" w:bidi="hi-IN"/>
    </w:rPr>
  </w:style>
  <w:style w:type="paragraph" w:styleId="ListParagraph">
    <w:name w:val="List Paragraph"/>
    <w:basedOn w:val="Normal"/>
    <w:uiPriority w:val="34"/>
    <w:qFormat/>
    <w:rsid w:val="00996A78"/>
    <w:pPr>
      <w:ind w:left="720"/>
      <w:contextualSpacing/>
    </w:pPr>
  </w:style>
  <w:style w:type="character" w:customStyle="1" w:styleId="apple-converted-space">
    <w:name w:val="apple-converted-space"/>
    <w:basedOn w:val="DefaultParagraphFont"/>
    <w:rsid w:val="00065CBF"/>
  </w:style>
  <w:style w:type="character" w:customStyle="1" w:styleId="personname">
    <w:name w:val="person_name"/>
    <w:basedOn w:val="DefaultParagraphFont"/>
    <w:rsid w:val="006E6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92903">
      <w:bodyDiv w:val="1"/>
      <w:marLeft w:val="0"/>
      <w:marRight w:val="0"/>
      <w:marTop w:val="0"/>
      <w:marBottom w:val="0"/>
      <w:divBdr>
        <w:top w:val="none" w:sz="0" w:space="0" w:color="auto"/>
        <w:left w:val="none" w:sz="0" w:space="0" w:color="auto"/>
        <w:bottom w:val="none" w:sz="0" w:space="0" w:color="auto"/>
        <w:right w:val="none" w:sz="0" w:space="0" w:color="auto"/>
      </w:divBdr>
    </w:div>
    <w:div w:id="21305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1447</TotalTime>
  <Pages>23</Pages>
  <Words>7702</Words>
  <Characters>43904</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51503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Elizabeth Childs</dc:creator>
  <cp:lastModifiedBy>Childs C.E.</cp:lastModifiedBy>
  <cp:revision>13</cp:revision>
  <dcterms:created xsi:type="dcterms:W3CDTF">2013-10-29T14:52:00Z</dcterms:created>
  <dcterms:modified xsi:type="dcterms:W3CDTF">2013-11-15T14:01:00Z</dcterms:modified>
</cp:coreProperties>
</file>