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A43" w:rsidRPr="008373A8" w:rsidRDefault="00027A43" w:rsidP="00027A43">
      <w:pPr>
        <w:jc w:val="both"/>
        <w:rPr>
          <w:sz w:val="20"/>
          <w:szCs w:val="20"/>
        </w:rPr>
      </w:pPr>
      <w:r w:rsidRPr="008373A8">
        <w:rPr>
          <w:sz w:val="20"/>
          <w:szCs w:val="20"/>
        </w:rPr>
        <w:t xml:space="preserve">Proceedings of Statistics Canada Symposium </w:t>
      </w:r>
      <w:r w:rsidR="00F04C41">
        <w:rPr>
          <w:sz w:val="20"/>
          <w:szCs w:val="20"/>
        </w:rPr>
        <w:t>201</w:t>
      </w:r>
      <w:r w:rsidR="002D7E8B">
        <w:rPr>
          <w:sz w:val="20"/>
          <w:szCs w:val="20"/>
        </w:rPr>
        <w:t>6</w:t>
      </w:r>
    </w:p>
    <w:p w:rsidR="00027A43" w:rsidRPr="0048217B" w:rsidRDefault="00F10372" w:rsidP="00027A43">
      <w:pPr>
        <w:jc w:val="both"/>
        <w:rPr>
          <w:sz w:val="20"/>
          <w:szCs w:val="20"/>
        </w:rPr>
      </w:pPr>
      <w:r>
        <w:rPr>
          <w:sz w:val="20"/>
          <w:szCs w:val="20"/>
        </w:rPr>
        <w:t>Beyond traditional survey taking: adapting to a changing world</w:t>
      </w:r>
    </w:p>
    <w:p w:rsidR="00027A43" w:rsidRPr="00C22251" w:rsidRDefault="00027A43" w:rsidP="00027A43">
      <w:pPr>
        <w:jc w:val="both"/>
      </w:pPr>
    </w:p>
    <w:p w:rsidR="00027A43" w:rsidRPr="00354894" w:rsidRDefault="00714DC8" w:rsidP="00676684">
      <w:pPr>
        <w:jc w:val="center"/>
        <w:rPr>
          <w:sz w:val="28"/>
          <w:szCs w:val="28"/>
        </w:rPr>
      </w:pPr>
      <w:r w:rsidRPr="00714DC8">
        <w:rPr>
          <w:b/>
          <w:sz w:val="28"/>
          <w:szCs w:val="28"/>
        </w:rPr>
        <w:t xml:space="preserve">Sampling </w:t>
      </w:r>
      <w:r w:rsidR="00676684" w:rsidRPr="00714DC8">
        <w:rPr>
          <w:b/>
          <w:sz w:val="28"/>
          <w:szCs w:val="28"/>
        </w:rPr>
        <w:t xml:space="preserve">Procedures </w:t>
      </w:r>
      <w:r w:rsidR="00676684">
        <w:rPr>
          <w:b/>
          <w:sz w:val="28"/>
          <w:szCs w:val="28"/>
        </w:rPr>
        <w:t>f</w:t>
      </w:r>
      <w:r w:rsidR="00676684" w:rsidRPr="00714DC8">
        <w:rPr>
          <w:b/>
          <w:sz w:val="28"/>
          <w:szCs w:val="28"/>
        </w:rPr>
        <w:t xml:space="preserve">or Assessing Accuracy </w:t>
      </w:r>
      <w:r w:rsidR="00676684">
        <w:rPr>
          <w:b/>
          <w:sz w:val="28"/>
          <w:szCs w:val="28"/>
        </w:rPr>
        <w:t>o</w:t>
      </w:r>
      <w:r w:rsidR="00676684" w:rsidRPr="00714DC8">
        <w:rPr>
          <w:b/>
          <w:sz w:val="28"/>
          <w:szCs w:val="28"/>
        </w:rPr>
        <w:t>f Record Linkage</w:t>
      </w:r>
    </w:p>
    <w:p w:rsidR="00027A43" w:rsidRPr="00354894" w:rsidRDefault="00027A43" w:rsidP="00027A43">
      <w:pPr>
        <w:jc w:val="both"/>
        <w:rPr>
          <w:sz w:val="28"/>
        </w:rPr>
      </w:pPr>
    </w:p>
    <w:p w:rsidR="00027A43" w:rsidRPr="00354894" w:rsidRDefault="00714DC8" w:rsidP="00107409">
      <w:pPr>
        <w:jc w:val="center"/>
      </w:pPr>
      <w:r w:rsidRPr="00714DC8">
        <w:rPr>
          <w:sz w:val="20"/>
          <w:szCs w:val="20"/>
        </w:rPr>
        <w:t xml:space="preserve">Paul </w:t>
      </w:r>
      <w:r>
        <w:rPr>
          <w:sz w:val="20"/>
          <w:szCs w:val="20"/>
        </w:rPr>
        <w:t xml:space="preserve">A. </w:t>
      </w:r>
      <w:r w:rsidRPr="00714DC8">
        <w:rPr>
          <w:sz w:val="20"/>
          <w:szCs w:val="20"/>
        </w:rPr>
        <w:t>Smith</w:t>
      </w:r>
      <w:r w:rsidR="00027A43" w:rsidRPr="008373A8">
        <w:rPr>
          <w:sz w:val="20"/>
          <w:szCs w:val="20"/>
        </w:rPr>
        <w:t xml:space="preserve">, </w:t>
      </w:r>
      <w:r w:rsidRPr="00714DC8">
        <w:rPr>
          <w:sz w:val="20"/>
          <w:szCs w:val="20"/>
        </w:rPr>
        <w:t>Shelley Gammon, Sarah Cummins, Christos Chatzoglou</w:t>
      </w:r>
      <w:r w:rsidR="00027A43" w:rsidRPr="008373A8">
        <w:rPr>
          <w:sz w:val="20"/>
          <w:szCs w:val="20"/>
        </w:rPr>
        <w:t xml:space="preserve">, and </w:t>
      </w:r>
      <w:r>
        <w:rPr>
          <w:sz w:val="20"/>
          <w:szCs w:val="20"/>
        </w:rPr>
        <w:t>Dick Heasman</w:t>
      </w:r>
      <w:r w:rsidR="00107409" w:rsidRPr="00354894">
        <w:rPr>
          <w:vertAlign w:val="superscript"/>
        </w:rPr>
        <w:footnoteReference w:id="1"/>
      </w:r>
    </w:p>
    <w:p w:rsidR="00027A43" w:rsidRPr="00354894" w:rsidRDefault="00027A43" w:rsidP="00027A43">
      <w:pPr>
        <w:jc w:val="both"/>
      </w:pPr>
    </w:p>
    <w:p w:rsidR="00027A43" w:rsidRPr="00354894" w:rsidRDefault="00027A43" w:rsidP="00027A43">
      <w:pPr>
        <w:jc w:val="both"/>
      </w:pPr>
    </w:p>
    <w:p w:rsidR="00027A43" w:rsidRPr="00354894" w:rsidRDefault="00027A43" w:rsidP="00027A43">
      <w:pPr>
        <w:jc w:val="center"/>
      </w:pPr>
      <w:r w:rsidRPr="00354894">
        <w:rPr>
          <w:b/>
        </w:rPr>
        <w:t>Abstract</w:t>
      </w:r>
    </w:p>
    <w:p w:rsidR="00027A43" w:rsidRPr="00354894" w:rsidRDefault="00027A43" w:rsidP="00027A43">
      <w:pPr>
        <w:jc w:val="both"/>
      </w:pPr>
    </w:p>
    <w:p w:rsidR="00027A43" w:rsidRDefault="00942762" w:rsidP="000D2451">
      <w:pPr>
        <w:ind w:left="720" w:right="720"/>
        <w:jc w:val="both"/>
        <w:rPr>
          <w:sz w:val="16"/>
        </w:rPr>
      </w:pPr>
      <w:r w:rsidRPr="00942762">
        <w:rPr>
          <w:sz w:val="16"/>
        </w:rPr>
        <w:t xml:space="preserve">The use of administrative datasets as a data source in official statistics has become much more common as there is a drive for more outputs to be produced more efficiently. Many </w:t>
      </w:r>
      <w:r w:rsidR="000D2451">
        <w:rPr>
          <w:sz w:val="16"/>
        </w:rPr>
        <w:t xml:space="preserve">outputs </w:t>
      </w:r>
      <w:r w:rsidRPr="00942762">
        <w:rPr>
          <w:sz w:val="16"/>
        </w:rPr>
        <w:t>rely on linkage between two or more datasets, and this is often undertaken in a number of phases with different methods and rules. In these situations we would like to be able to assess the quality of the linkage, and this involves some re-assessment of both links and non-links. In this paper we discuss sampling approaches to obtain estimates of false negatives and false positives with reasonable control of both accuracy of estimates and cost. Approaches to stratification of links (non-links) to sample are evaluated using information from the 2011 England and Wales population census.</w:t>
      </w:r>
    </w:p>
    <w:p w:rsidR="00942762" w:rsidRPr="00354894" w:rsidRDefault="00942762" w:rsidP="00027A43">
      <w:pPr>
        <w:ind w:left="720" w:right="720"/>
        <w:jc w:val="both"/>
        <w:rPr>
          <w:sz w:val="16"/>
        </w:rPr>
      </w:pPr>
    </w:p>
    <w:p w:rsidR="00027A43" w:rsidRPr="00354894" w:rsidRDefault="00027A43" w:rsidP="00942762">
      <w:pPr>
        <w:ind w:left="720" w:right="720"/>
        <w:jc w:val="both"/>
      </w:pPr>
      <w:r w:rsidRPr="00354894">
        <w:rPr>
          <w:sz w:val="16"/>
        </w:rPr>
        <w:t>K</w:t>
      </w:r>
      <w:r>
        <w:rPr>
          <w:sz w:val="16"/>
        </w:rPr>
        <w:t>ey</w:t>
      </w:r>
      <w:r w:rsidRPr="00354894">
        <w:rPr>
          <w:sz w:val="16"/>
        </w:rPr>
        <w:t xml:space="preserve"> W</w:t>
      </w:r>
      <w:r>
        <w:rPr>
          <w:sz w:val="16"/>
        </w:rPr>
        <w:t>ords</w:t>
      </w:r>
      <w:r w:rsidRPr="00354894">
        <w:rPr>
          <w:sz w:val="16"/>
        </w:rPr>
        <w:t>:</w:t>
      </w:r>
      <w:r>
        <w:rPr>
          <w:sz w:val="16"/>
        </w:rPr>
        <w:t xml:space="preserve">  </w:t>
      </w:r>
      <w:r w:rsidR="00942762" w:rsidRPr="00942762">
        <w:rPr>
          <w:sz w:val="16"/>
        </w:rPr>
        <w:t xml:space="preserve">Inverse Sampling, Controlled Sampling, </w:t>
      </w:r>
      <w:r w:rsidR="00942762">
        <w:rPr>
          <w:sz w:val="16"/>
        </w:rPr>
        <w:t>L</w:t>
      </w:r>
      <w:r w:rsidR="00942762" w:rsidRPr="00942762">
        <w:rPr>
          <w:sz w:val="16"/>
        </w:rPr>
        <w:t xml:space="preserve">inkage </w:t>
      </w:r>
      <w:r w:rsidR="00942762">
        <w:rPr>
          <w:sz w:val="16"/>
        </w:rPr>
        <w:t>E</w:t>
      </w:r>
      <w:r w:rsidR="00942762" w:rsidRPr="00942762">
        <w:rPr>
          <w:sz w:val="16"/>
        </w:rPr>
        <w:t>rror</w:t>
      </w:r>
      <w:r w:rsidRPr="00354894">
        <w:rPr>
          <w:sz w:val="16"/>
        </w:rPr>
        <w:t>.</w:t>
      </w:r>
    </w:p>
    <w:p w:rsidR="00027A43" w:rsidRPr="00354894" w:rsidRDefault="00027A43" w:rsidP="00027A43">
      <w:pPr>
        <w:jc w:val="both"/>
      </w:pPr>
    </w:p>
    <w:p w:rsidR="00027A43" w:rsidRPr="00354894" w:rsidRDefault="00027A43" w:rsidP="00027A43">
      <w:pPr>
        <w:jc w:val="both"/>
      </w:pPr>
    </w:p>
    <w:p w:rsidR="00027A43" w:rsidRPr="00354894" w:rsidRDefault="00027A43" w:rsidP="00027A43">
      <w:pPr>
        <w:jc w:val="center"/>
      </w:pPr>
      <w:r w:rsidRPr="00354894">
        <w:rPr>
          <w:b/>
        </w:rPr>
        <w:t>1.  Introduction</w:t>
      </w:r>
      <w:bookmarkStart w:id="0" w:name="_GoBack"/>
      <w:bookmarkEnd w:id="0"/>
    </w:p>
    <w:p w:rsidR="00027A43" w:rsidRPr="00864B80" w:rsidRDefault="00027A43" w:rsidP="00027A43">
      <w:pPr>
        <w:jc w:val="both"/>
        <w:rPr>
          <w:sz w:val="20"/>
          <w:szCs w:val="20"/>
        </w:rPr>
      </w:pPr>
    </w:p>
    <w:p w:rsidR="00864B80" w:rsidRDefault="00864B80" w:rsidP="00AF090E">
      <w:pPr>
        <w:jc w:val="both"/>
        <w:rPr>
          <w:sz w:val="20"/>
          <w:szCs w:val="20"/>
        </w:rPr>
      </w:pPr>
      <w:r w:rsidRPr="00864B80">
        <w:rPr>
          <w:sz w:val="20"/>
          <w:szCs w:val="20"/>
        </w:rPr>
        <w:t xml:space="preserve">Record linkage (matching) is becoming an increasingly important part of official statistics with the increased pressure to use administrative datasets as a component of their production. It is therefore important to be able to assess the quality of matching processes. There is wide agreement (eg Ferrante &amp; Boyd 2012, Randall </w:t>
      </w:r>
      <w:r w:rsidRPr="00864B80">
        <w:rPr>
          <w:i/>
          <w:iCs/>
          <w:sz w:val="20"/>
          <w:szCs w:val="20"/>
        </w:rPr>
        <w:t>et al</w:t>
      </w:r>
      <w:r w:rsidRPr="00864B80">
        <w:rPr>
          <w:sz w:val="20"/>
          <w:szCs w:val="20"/>
        </w:rPr>
        <w:t xml:space="preserve">. 2013, Vatsalan </w:t>
      </w:r>
      <w:r w:rsidRPr="00864B80">
        <w:rPr>
          <w:i/>
          <w:iCs/>
          <w:sz w:val="20"/>
          <w:szCs w:val="20"/>
        </w:rPr>
        <w:t>et al</w:t>
      </w:r>
      <w:r w:rsidRPr="00864B80">
        <w:rPr>
          <w:sz w:val="20"/>
          <w:szCs w:val="20"/>
        </w:rPr>
        <w:t xml:space="preserve">. 2014) that the key measures are the precision of the matching process, expressed as </w:t>
      </w:r>
      <w:r w:rsidR="00BE4704" w:rsidRPr="00864B80">
        <w:rPr>
          <w:position w:val="-20"/>
          <w:sz w:val="20"/>
          <w:szCs w:val="20"/>
        </w:rPr>
        <w:object w:dxaOrig="162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81pt;height:26.4pt" o:ole="">
            <v:imagedata r:id="rId7" o:title=""/>
          </v:shape>
          <o:OLEObject Type="Embed" ProgID="Equation.3" ShapeID="_x0000_i1054" DrawAspect="Content" ObjectID="_1525260409" r:id="rId8"/>
        </w:object>
      </w:r>
      <w:r>
        <w:rPr>
          <w:sz w:val="20"/>
          <w:szCs w:val="20"/>
        </w:rPr>
        <w:t xml:space="preserve"> </w:t>
      </w:r>
      <w:r w:rsidRPr="00864B80">
        <w:rPr>
          <w:sz w:val="20"/>
          <w:szCs w:val="20"/>
        </w:rPr>
        <w:t xml:space="preserve">where </w:t>
      </w:r>
      <w:r w:rsidRPr="00864B80">
        <w:rPr>
          <w:i/>
          <w:iCs/>
          <w:sz w:val="20"/>
          <w:szCs w:val="20"/>
        </w:rPr>
        <w:t>TP</w:t>
      </w:r>
      <w:r w:rsidRPr="00864B80">
        <w:rPr>
          <w:sz w:val="20"/>
          <w:szCs w:val="20"/>
        </w:rPr>
        <w:t xml:space="preserve"> is the number of correct links (‘true positives’), and </w:t>
      </w:r>
      <w:r w:rsidRPr="00AF090E">
        <w:rPr>
          <w:i/>
          <w:iCs/>
          <w:sz w:val="20"/>
          <w:szCs w:val="20"/>
        </w:rPr>
        <w:t>FP</w:t>
      </w:r>
      <w:r w:rsidRPr="00864B80">
        <w:rPr>
          <w:sz w:val="20"/>
          <w:szCs w:val="20"/>
        </w:rPr>
        <w:t xml:space="preserve"> is the number of false positives among </w:t>
      </w:r>
      <w:r w:rsidRPr="000D2451">
        <w:rPr>
          <w:i/>
          <w:iCs/>
          <w:sz w:val="20"/>
          <w:szCs w:val="20"/>
        </w:rPr>
        <w:t>L</w:t>
      </w:r>
      <w:r w:rsidRPr="00864B80">
        <w:rPr>
          <w:sz w:val="20"/>
          <w:szCs w:val="20"/>
        </w:rPr>
        <w:t xml:space="preserve"> links made in the matching procedure; and recall, expressed as </w:t>
      </w:r>
      <w:r w:rsidR="00BE4704" w:rsidRPr="00AF090E">
        <w:rPr>
          <w:position w:val="-20"/>
          <w:sz w:val="20"/>
          <w:szCs w:val="20"/>
        </w:rPr>
        <w:object w:dxaOrig="1180" w:dyaOrig="520">
          <v:shape id="_x0000_i1057" type="#_x0000_t75" style="width:59.4pt;height:26.4pt" o:ole="">
            <v:imagedata r:id="rId9" o:title=""/>
          </v:shape>
          <o:OLEObject Type="Embed" ProgID="Equation.3" ShapeID="_x0000_i1057" DrawAspect="Content" ObjectID="_1525260410" r:id="rId10"/>
        </w:object>
      </w:r>
      <w:r w:rsidR="00AF090E">
        <w:rPr>
          <w:sz w:val="20"/>
          <w:szCs w:val="20"/>
        </w:rPr>
        <w:t xml:space="preserve"> </w:t>
      </w:r>
      <w:r w:rsidRPr="00864B80">
        <w:rPr>
          <w:sz w:val="20"/>
          <w:szCs w:val="20"/>
        </w:rPr>
        <w:t xml:space="preserve">where </w:t>
      </w:r>
      <w:r w:rsidRPr="00AF090E">
        <w:rPr>
          <w:i/>
          <w:iCs/>
          <w:sz w:val="20"/>
          <w:szCs w:val="20"/>
        </w:rPr>
        <w:t>FN</w:t>
      </w:r>
      <w:r w:rsidRPr="00864B80">
        <w:rPr>
          <w:sz w:val="20"/>
          <w:szCs w:val="20"/>
        </w:rPr>
        <w:t xml:space="preserve"> is the number of missed links (‘false negatives’). Where an overall measure is needed, the </w:t>
      </w:r>
      <w:r w:rsidRPr="00AF090E">
        <w:rPr>
          <w:i/>
          <w:iCs/>
          <w:sz w:val="20"/>
          <w:szCs w:val="20"/>
        </w:rPr>
        <w:t>f</w:t>
      </w:r>
      <w:r w:rsidRPr="00864B80">
        <w:rPr>
          <w:sz w:val="20"/>
          <w:szCs w:val="20"/>
        </w:rPr>
        <w:t>-measure</w:t>
      </w:r>
      <w:r w:rsidR="00AF090E">
        <w:rPr>
          <w:sz w:val="20"/>
          <w:szCs w:val="20"/>
        </w:rPr>
        <w:t xml:space="preserve"> </w:t>
      </w:r>
      <w:r w:rsidR="00A139A7" w:rsidRPr="00BE4704">
        <w:rPr>
          <w:position w:val="-20"/>
          <w:sz w:val="20"/>
          <w:szCs w:val="20"/>
        </w:rPr>
        <w:object w:dxaOrig="1060" w:dyaOrig="520">
          <v:shape id="_x0000_i1061" type="#_x0000_t75" style="width:52.8pt;height:26.4pt" o:ole="">
            <v:imagedata r:id="rId11" o:title=""/>
          </v:shape>
          <o:OLEObject Type="Embed" ProgID="Equation.3" ShapeID="_x0000_i1061" DrawAspect="Content" ObjectID="_1525260411" r:id="rId12"/>
        </w:object>
      </w:r>
      <w:r w:rsidR="00AF090E">
        <w:rPr>
          <w:sz w:val="20"/>
          <w:szCs w:val="20"/>
        </w:rPr>
        <w:t xml:space="preserve"> </w:t>
      </w:r>
      <w:r w:rsidRPr="00864B80">
        <w:rPr>
          <w:sz w:val="20"/>
          <w:szCs w:val="20"/>
        </w:rPr>
        <w:t>(the harmonic mean of precision and recall) quantifies the trade-off between the two measures.</w:t>
      </w:r>
    </w:p>
    <w:p w:rsidR="00AF090E" w:rsidRPr="00864B80" w:rsidRDefault="00AF090E" w:rsidP="00AF090E">
      <w:pPr>
        <w:jc w:val="both"/>
        <w:rPr>
          <w:sz w:val="20"/>
          <w:szCs w:val="20"/>
        </w:rPr>
      </w:pPr>
    </w:p>
    <w:p w:rsidR="00864B80" w:rsidRPr="00864B80" w:rsidRDefault="00864B80" w:rsidP="000D2451">
      <w:pPr>
        <w:jc w:val="both"/>
        <w:rPr>
          <w:sz w:val="20"/>
          <w:szCs w:val="20"/>
        </w:rPr>
      </w:pPr>
      <w:r w:rsidRPr="00864B80">
        <w:rPr>
          <w:sz w:val="20"/>
          <w:szCs w:val="20"/>
        </w:rPr>
        <w:t xml:space="preserve">In order to estimate these measures in a reasonable way for datasets that contain potentially many matches, we need estimates for </w:t>
      </w:r>
      <w:r w:rsidRPr="00AF090E">
        <w:rPr>
          <w:i/>
          <w:iCs/>
          <w:sz w:val="20"/>
          <w:szCs w:val="20"/>
        </w:rPr>
        <w:t>TP</w:t>
      </w:r>
      <w:r w:rsidRPr="00864B80">
        <w:rPr>
          <w:sz w:val="20"/>
          <w:szCs w:val="20"/>
        </w:rPr>
        <w:t xml:space="preserve">, </w:t>
      </w:r>
      <w:r w:rsidRPr="00AF090E">
        <w:rPr>
          <w:i/>
          <w:iCs/>
          <w:sz w:val="20"/>
          <w:szCs w:val="20"/>
        </w:rPr>
        <w:t>FP</w:t>
      </w:r>
      <w:r w:rsidRPr="00864B80">
        <w:rPr>
          <w:sz w:val="20"/>
          <w:szCs w:val="20"/>
        </w:rPr>
        <w:t xml:space="preserve"> and </w:t>
      </w:r>
      <w:r w:rsidRPr="00AF090E">
        <w:rPr>
          <w:i/>
          <w:iCs/>
          <w:sz w:val="20"/>
          <w:szCs w:val="20"/>
        </w:rPr>
        <w:t>FN</w:t>
      </w:r>
      <w:r w:rsidRPr="00864B80">
        <w:rPr>
          <w:sz w:val="20"/>
          <w:szCs w:val="20"/>
        </w:rPr>
        <w:t>. If we aim for ‘gold standard’ evaluations from detailed investigation (clerical resolution) of possible links, a sampling procedure is needed to define suitable numbers of links and non-links to investigate</w:t>
      </w:r>
      <w:r w:rsidR="000D2451">
        <w:rPr>
          <w:sz w:val="20"/>
          <w:szCs w:val="20"/>
        </w:rPr>
        <w:t>,</w:t>
      </w:r>
      <w:r w:rsidRPr="00864B80">
        <w:rPr>
          <w:sz w:val="20"/>
          <w:szCs w:val="20"/>
        </w:rPr>
        <w:t xml:space="preserve"> in order to make estimates of precision and recall satisfactorily accurate. In this paper we set out how a stratified sampling procedure can be used for this process, and the inputs and data sources that are needed to tune the sampling.</w:t>
      </w:r>
    </w:p>
    <w:p w:rsidR="00AF090E" w:rsidRDefault="00AF090E" w:rsidP="00864B80">
      <w:pPr>
        <w:jc w:val="both"/>
        <w:rPr>
          <w:sz w:val="20"/>
          <w:szCs w:val="20"/>
        </w:rPr>
      </w:pPr>
    </w:p>
    <w:p w:rsidR="00864B80" w:rsidRPr="00864B80" w:rsidRDefault="00864B80" w:rsidP="00B53C1A">
      <w:pPr>
        <w:jc w:val="both"/>
        <w:rPr>
          <w:sz w:val="20"/>
          <w:szCs w:val="20"/>
        </w:rPr>
      </w:pPr>
      <w:r w:rsidRPr="00864B80">
        <w:rPr>
          <w:sz w:val="20"/>
          <w:szCs w:val="20"/>
        </w:rPr>
        <w:t xml:space="preserve">A full linkage process typically involves multiple stages (here labelled by </w:t>
      </w:r>
      <w:r w:rsidR="00B53C1A" w:rsidRPr="00B53C1A">
        <w:rPr>
          <w:i/>
          <w:iCs/>
          <w:sz w:val="20"/>
          <w:szCs w:val="20"/>
        </w:rPr>
        <w:t>h</w:t>
      </w:r>
      <w:r w:rsidR="00B53C1A">
        <w:rPr>
          <w:i/>
          <w:iCs/>
          <w:sz w:val="20"/>
          <w:szCs w:val="20"/>
        </w:rPr>
        <w:t xml:space="preserve"> </w:t>
      </w:r>
      <w:r w:rsidR="00B53C1A" w:rsidRPr="00B53C1A">
        <w:rPr>
          <w:sz w:val="20"/>
          <w:szCs w:val="20"/>
        </w:rPr>
        <w:t>as we w</w:t>
      </w:r>
      <w:r w:rsidR="00B53C1A">
        <w:rPr>
          <w:sz w:val="20"/>
          <w:szCs w:val="20"/>
        </w:rPr>
        <w:t>ill consider stratifications based on them</w:t>
      </w:r>
      <w:r w:rsidRPr="00864B80">
        <w:rPr>
          <w:sz w:val="20"/>
          <w:szCs w:val="20"/>
        </w:rPr>
        <w:t>) – for example, first an exact matching process, then various rule-based procedures, and then probabilistic matching methods, which may be repeated with a range of different blocking strategies (</w:t>
      </w:r>
      <w:r w:rsidR="00F41DF2">
        <w:rPr>
          <w:sz w:val="20"/>
          <w:szCs w:val="20"/>
        </w:rPr>
        <w:t>Herzog</w:t>
      </w:r>
      <w:r w:rsidR="00762619">
        <w:rPr>
          <w:sz w:val="20"/>
          <w:szCs w:val="20"/>
        </w:rPr>
        <w:t xml:space="preserve"> </w:t>
      </w:r>
      <w:r w:rsidR="00F41DF2" w:rsidRPr="00F41DF2">
        <w:rPr>
          <w:i/>
          <w:iCs/>
          <w:sz w:val="20"/>
          <w:szCs w:val="20"/>
        </w:rPr>
        <w:t>et al</w:t>
      </w:r>
      <w:r w:rsidR="00F41DF2">
        <w:rPr>
          <w:sz w:val="20"/>
          <w:szCs w:val="20"/>
        </w:rPr>
        <w:t xml:space="preserve">., </w:t>
      </w:r>
      <w:r w:rsidR="00762619">
        <w:rPr>
          <w:sz w:val="20"/>
          <w:szCs w:val="20"/>
        </w:rPr>
        <w:t>section 12.1</w:t>
      </w:r>
      <w:r w:rsidRPr="00864B80">
        <w:rPr>
          <w:sz w:val="20"/>
          <w:szCs w:val="20"/>
        </w:rPr>
        <w:t xml:space="preserve">). In this paper we use the matching of the 2011 </w:t>
      </w:r>
      <w:r w:rsidR="000D0720">
        <w:rPr>
          <w:sz w:val="20"/>
          <w:szCs w:val="20"/>
        </w:rPr>
        <w:t xml:space="preserve">England and Wales </w:t>
      </w:r>
      <w:r w:rsidRPr="00864B80">
        <w:rPr>
          <w:sz w:val="20"/>
          <w:szCs w:val="20"/>
        </w:rPr>
        <w:t>Census and Census Coverage Survey (CCS) as an illustrative example; in this case the clerical match outcome from the Census processing is treated as the “true” match status, so it is known. We then evaluate an automated matching process, first matching together using seven matchkeys (a deterministic phase) and a logistic regression (a probabilistic phase). We assume that the precision</w:t>
      </w:r>
      <w:r w:rsidR="000D2451">
        <w:rPr>
          <w:sz w:val="20"/>
          <w:szCs w:val="20"/>
        </w:rPr>
        <w:t xml:space="preserve">, </w:t>
      </w:r>
      <w:r w:rsidR="000D2451">
        <w:rPr>
          <w:i/>
          <w:iCs/>
          <w:sz w:val="20"/>
          <w:szCs w:val="20"/>
        </w:rPr>
        <w:t>p</w:t>
      </w:r>
      <w:r w:rsidR="000D2451">
        <w:rPr>
          <w:sz w:val="20"/>
          <w:szCs w:val="20"/>
        </w:rPr>
        <w:t>,</w:t>
      </w:r>
      <w:r w:rsidRPr="00864B80">
        <w:rPr>
          <w:sz w:val="20"/>
          <w:szCs w:val="20"/>
        </w:rPr>
        <w:t xml:space="preserve"> </w:t>
      </w:r>
      <w:r w:rsidRPr="00864B80">
        <w:rPr>
          <w:sz w:val="20"/>
          <w:szCs w:val="20"/>
        </w:rPr>
        <w:lastRenderedPageBreak/>
        <w:t xml:space="preserve">varies according to the matching method (Winkler 2004 indicates that the variation in matches from different blocking passes may be substantial, for example). </w:t>
      </w:r>
    </w:p>
    <w:p w:rsidR="00027A43" w:rsidRPr="00864B80" w:rsidRDefault="00027A43" w:rsidP="00027A43">
      <w:pPr>
        <w:jc w:val="both"/>
        <w:rPr>
          <w:sz w:val="20"/>
          <w:szCs w:val="20"/>
        </w:rPr>
      </w:pPr>
    </w:p>
    <w:p w:rsidR="00027A43" w:rsidRPr="00354894" w:rsidRDefault="00027A43" w:rsidP="00141AAA">
      <w:pPr>
        <w:jc w:val="center"/>
      </w:pPr>
      <w:r w:rsidRPr="00354894">
        <w:rPr>
          <w:b/>
        </w:rPr>
        <w:t xml:space="preserve">2.  </w:t>
      </w:r>
      <w:r w:rsidR="00141AAA">
        <w:rPr>
          <w:b/>
        </w:rPr>
        <w:t>Stratification</w:t>
      </w:r>
    </w:p>
    <w:p w:rsidR="00027A43" w:rsidRPr="00354894" w:rsidRDefault="00027A43" w:rsidP="00027A43">
      <w:pPr>
        <w:jc w:val="both"/>
      </w:pPr>
    </w:p>
    <w:p w:rsidR="00027A43" w:rsidRDefault="00FD260D" w:rsidP="00027A43">
      <w:pPr>
        <w:jc w:val="both"/>
        <w:rPr>
          <w:sz w:val="20"/>
          <w:szCs w:val="20"/>
        </w:rPr>
      </w:pPr>
      <w:r w:rsidRPr="00FD260D">
        <w:rPr>
          <w:sz w:val="20"/>
          <w:szCs w:val="20"/>
        </w:rPr>
        <w:t>Stratified sampling is most effective when the characteristics of interest are homogeneous within strata, and heterogeneous between strata (Cochran 1977, section 5.7). Therefore, in order to choose an efficient stratification, we will look for variables that have good explanatory power for the characteristic to be investigated, and use those preferentially to define the strata.</w:t>
      </w:r>
    </w:p>
    <w:p w:rsidR="00FD260D" w:rsidRPr="00141AAA" w:rsidRDefault="00FD260D" w:rsidP="00027A43">
      <w:pPr>
        <w:jc w:val="both"/>
        <w:rPr>
          <w:sz w:val="20"/>
          <w:szCs w:val="20"/>
        </w:rPr>
      </w:pPr>
    </w:p>
    <w:p w:rsidR="000D2451" w:rsidRDefault="00141AAA" w:rsidP="000D2451">
      <w:pPr>
        <w:jc w:val="both"/>
        <w:rPr>
          <w:sz w:val="20"/>
          <w:szCs w:val="20"/>
        </w:rPr>
      </w:pPr>
      <w:r w:rsidRPr="00141AAA">
        <w:rPr>
          <w:sz w:val="20"/>
          <w:szCs w:val="20"/>
        </w:rPr>
        <w:t xml:space="preserve">We </w:t>
      </w:r>
      <w:r>
        <w:rPr>
          <w:sz w:val="20"/>
          <w:szCs w:val="20"/>
        </w:rPr>
        <w:t xml:space="preserve">use </w:t>
      </w:r>
      <w:r w:rsidRPr="00141AAA">
        <w:rPr>
          <w:sz w:val="20"/>
          <w:szCs w:val="20"/>
        </w:rPr>
        <w:t xml:space="preserve">the presumption that a high-quality matching strategy contains a number of stages, and that values of precision vary by the stage at which the match was declared (which therefore should be recorded). The population for </w:t>
      </w:r>
      <w:r w:rsidR="00C47CB7">
        <w:rPr>
          <w:sz w:val="20"/>
          <w:szCs w:val="20"/>
        </w:rPr>
        <w:t>false negatives</w:t>
      </w:r>
      <w:r w:rsidRPr="00141AAA">
        <w:rPr>
          <w:sz w:val="20"/>
          <w:szCs w:val="20"/>
        </w:rPr>
        <w:t xml:space="preserve"> is all the pairs which were not identified </w:t>
      </w:r>
      <w:r w:rsidR="000D2451">
        <w:rPr>
          <w:sz w:val="20"/>
          <w:szCs w:val="20"/>
        </w:rPr>
        <w:t xml:space="preserve">as a match </w:t>
      </w:r>
      <w:r w:rsidRPr="00141AAA">
        <w:rPr>
          <w:sz w:val="20"/>
          <w:szCs w:val="20"/>
        </w:rPr>
        <w:t>in any stage</w:t>
      </w:r>
      <w:r w:rsidR="000D2451">
        <w:rPr>
          <w:sz w:val="20"/>
          <w:szCs w:val="20"/>
        </w:rPr>
        <w:t>. T</w:t>
      </w:r>
      <w:r w:rsidRPr="00141AAA">
        <w:rPr>
          <w:sz w:val="20"/>
          <w:szCs w:val="20"/>
        </w:rPr>
        <w:t>here</w:t>
      </w:r>
      <w:r w:rsidR="000D2451">
        <w:rPr>
          <w:sz w:val="20"/>
          <w:szCs w:val="20"/>
        </w:rPr>
        <w:t xml:space="preserve">fore they are not </w:t>
      </w:r>
      <w:r w:rsidRPr="00141AAA">
        <w:rPr>
          <w:sz w:val="20"/>
          <w:szCs w:val="20"/>
        </w:rPr>
        <w:t>distinguish</w:t>
      </w:r>
      <w:r w:rsidR="000D2451">
        <w:rPr>
          <w:sz w:val="20"/>
          <w:szCs w:val="20"/>
        </w:rPr>
        <w:t>ed</w:t>
      </w:r>
      <w:r w:rsidRPr="00141AAA">
        <w:rPr>
          <w:sz w:val="20"/>
          <w:szCs w:val="20"/>
        </w:rPr>
        <w:t xml:space="preserve"> </w:t>
      </w:r>
      <w:r w:rsidR="000D2451">
        <w:rPr>
          <w:sz w:val="20"/>
          <w:szCs w:val="20"/>
        </w:rPr>
        <w:t xml:space="preserve">by the matching stage, which is not used in estimating </w:t>
      </w:r>
      <w:r w:rsidRPr="00141AAA">
        <w:rPr>
          <w:sz w:val="20"/>
          <w:szCs w:val="20"/>
        </w:rPr>
        <w:t>recall.</w:t>
      </w:r>
      <w:r w:rsidR="000D2451">
        <w:rPr>
          <w:sz w:val="20"/>
          <w:szCs w:val="20"/>
        </w:rPr>
        <w:t xml:space="preserve"> </w:t>
      </w:r>
      <w:r w:rsidRPr="00141AAA">
        <w:rPr>
          <w:sz w:val="20"/>
          <w:szCs w:val="20"/>
        </w:rPr>
        <w:t xml:space="preserve">We would like both to take advantage of the differences between stages when designing the sampling for precision and to have estimates by stage to provide feedback on the usefulness of the stages. We therefore expect that stratification by the method or blocking procedure that determined the match is useful. It is possible that characteristics of the record pairs (other than the linkage method) also affect the probability of a true match, and this sort of information can also be used in stratifying for estimating recall. </w:t>
      </w:r>
    </w:p>
    <w:p w:rsidR="000D2451" w:rsidRDefault="000D2451" w:rsidP="000D2451">
      <w:pPr>
        <w:jc w:val="both"/>
        <w:rPr>
          <w:sz w:val="20"/>
          <w:szCs w:val="20"/>
        </w:rPr>
      </w:pPr>
    </w:p>
    <w:p w:rsidR="00141AAA" w:rsidRDefault="00141AAA" w:rsidP="00573D29">
      <w:pPr>
        <w:jc w:val="both"/>
        <w:rPr>
          <w:sz w:val="20"/>
          <w:szCs w:val="20"/>
        </w:rPr>
      </w:pPr>
      <w:r w:rsidRPr="00141AAA">
        <w:rPr>
          <w:sz w:val="20"/>
          <w:szCs w:val="20"/>
        </w:rPr>
        <w:t>Initially we have no information on which to assess which variables are important for stratification. However, once a quality evaluation has taken place, we have a sample of record</w:t>
      </w:r>
      <w:r w:rsidR="000D2451">
        <w:rPr>
          <w:sz w:val="20"/>
          <w:szCs w:val="20"/>
        </w:rPr>
        <w:t xml:space="preserve"> pair</w:t>
      </w:r>
      <w:r w:rsidRPr="00141AAA">
        <w:rPr>
          <w:sz w:val="20"/>
          <w:szCs w:val="20"/>
        </w:rPr>
        <w:t xml:space="preserve">s </w:t>
      </w:r>
      <w:r w:rsidR="000D2451">
        <w:rPr>
          <w:sz w:val="20"/>
          <w:szCs w:val="20"/>
        </w:rPr>
        <w:t xml:space="preserve">with ‘true’ outcomes </w:t>
      </w:r>
      <w:r w:rsidRPr="00141AAA">
        <w:rPr>
          <w:sz w:val="20"/>
          <w:szCs w:val="20"/>
        </w:rPr>
        <w:t>which can be analysed to provide guidance for further studies. From an evaluation we therefore need data containing the record pair, including the variables of interest for stratification (eg location, demographic characteristics, paradata variables (for example time between extraction/collection dates of the information in the records to be matched)). We also need the outcome of the quality evaluation – whether the match was assessed to be correct or incorrect. We use this data to develop a logistic regression model to identify the best predictors of the true/false match indicator.</w:t>
      </w:r>
    </w:p>
    <w:p w:rsidR="00545241" w:rsidRDefault="00545241" w:rsidP="00141AAA">
      <w:pPr>
        <w:jc w:val="both"/>
        <w:rPr>
          <w:sz w:val="20"/>
          <w:szCs w:val="20"/>
        </w:rPr>
      </w:pPr>
    </w:p>
    <w:p w:rsidR="00545241" w:rsidRDefault="00545241" w:rsidP="00F93DDF">
      <w:pPr>
        <w:rPr>
          <w:sz w:val="20"/>
          <w:szCs w:val="20"/>
        </w:rPr>
      </w:pPr>
      <w:r w:rsidRPr="00545241">
        <w:rPr>
          <w:sz w:val="20"/>
          <w:szCs w:val="20"/>
        </w:rPr>
        <w:t xml:space="preserve">To estimate </w:t>
      </w:r>
      <w:r w:rsidRPr="00573D29">
        <w:rPr>
          <w:i/>
          <w:iCs/>
          <w:sz w:val="20"/>
          <w:szCs w:val="20"/>
        </w:rPr>
        <w:t>FN</w:t>
      </w:r>
      <w:r w:rsidRPr="00545241">
        <w:rPr>
          <w:sz w:val="20"/>
          <w:szCs w:val="20"/>
        </w:rPr>
        <w:t xml:space="preserve"> (which we do by estimating </w:t>
      </w:r>
      <w:r w:rsidR="00BE4704">
        <w:rPr>
          <w:i/>
          <w:iCs/>
          <w:sz w:val="20"/>
          <w:szCs w:val="20"/>
        </w:rPr>
        <w:t>Q</w:t>
      </w:r>
      <w:r w:rsidR="00BE4704">
        <w:rPr>
          <w:sz w:val="20"/>
          <w:szCs w:val="20"/>
        </w:rPr>
        <w:t xml:space="preserve"> </w:t>
      </w:r>
      <w:r w:rsidRPr="00545241">
        <w:rPr>
          <w:sz w:val="20"/>
          <w:szCs w:val="20"/>
        </w:rPr>
        <w:t>=</w:t>
      </w:r>
      <w:r w:rsidR="00573D29">
        <w:rPr>
          <w:sz w:val="20"/>
          <w:szCs w:val="20"/>
        </w:rPr>
        <w:t xml:space="preserve"> </w:t>
      </w:r>
      <w:r w:rsidRPr="00573D29">
        <w:rPr>
          <w:i/>
          <w:iCs/>
          <w:sz w:val="20"/>
          <w:szCs w:val="20"/>
        </w:rPr>
        <w:t>FN</w:t>
      </w:r>
      <w:r w:rsidRPr="00545241">
        <w:rPr>
          <w:sz w:val="20"/>
          <w:szCs w:val="20"/>
        </w:rPr>
        <w:t>/(</w:t>
      </w:r>
      <w:r w:rsidRPr="00573D29">
        <w:rPr>
          <w:i/>
          <w:iCs/>
          <w:sz w:val="20"/>
          <w:szCs w:val="20"/>
        </w:rPr>
        <w:t>FN</w:t>
      </w:r>
      <w:r w:rsidR="00573D29">
        <w:rPr>
          <w:i/>
          <w:iCs/>
          <w:sz w:val="20"/>
          <w:szCs w:val="20"/>
        </w:rPr>
        <w:t xml:space="preserve"> </w:t>
      </w:r>
      <w:r w:rsidRPr="00545241">
        <w:rPr>
          <w:sz w:val="20"/>
          <w:szCs w:val="20"/>
        </w:rPr>
        <w:t>+</w:t>
      </w:r>
      <w:r w:rsidR="00573D29">
        <w:rPr>
          <w:sz w:val="20"/>
          <w:szCs w:val="20"/>
        </w:rPr>
        <w:t xml:space="preserve"> </w:t>
      </w:r>
      <w:r w:rsidRPr="00573D29">
        <w:rPr>
          <w:i/>
          <w:iCs/>
          <w:sz w:val="20"/>
          <w:szCs w:val="20"/>
        </w:rPr>
        <w:t>TN</w:t>
      </w:r>
      <w:r w:rsidRPr="00545241">
        <w:rPr>
          <w:sz w:val="20"/>
          <w:szCs w:val="20"/>
        </w:rPr>
        <w:t xml:space="preserve">) and multiplying by the number of non-matches) we look amongst non-matched pairs of records and examine in the quality assessment whether they should have been matched or not. </w:t>
      </w:r>
      <w:r w:rsidR="00573D29">
        <w:rPr>
          <w:sz w:val="20"/>
          <w:szCs w:val="20"/>
        </w:rPr>
        <w:t xml:space="preserve">Although </w:t>
      </w:r>
      <w:r w:rsidRPr="00545241">
        <w:rPr>
          <w:sz w:val="20"/>
          <w:szCs w:val="20"/>
        </w:rPr>
        <w:t>all case</w:t>
      </w:r>
      <w:r w:rsidR="00573D29">
        <w:rPr>
          <w:sz w:val="20"/>
          <w:szCs w:val="20"/>
        </w:rPr>
        <w:t xml:space="preserve"> pair</w:t>
      </w:r>
      <w:r w:rsidRPr="00545241">
        <w:rPr>
          <w:sz w:val="20"/>
          <w:szCs w:val="20"/>
        </w:rPr>
        <w:t>s passed all stages without being linked, the probability of a correct match from the final, probabilistic matching stage is likely to be an important predictor. The number of non-matched pairs is, in general, very large, and a great many of these pairs are true non-matches</w:t>
      </w:r>
      <w:r w:rsidR="000D0720">
        <w:rPr>
          <w:sz w:val="20"/>
          <w:szCs w:val="20"/>
        </w:rPr>
        <w:t xml:space="preserve"> (TN)</w:t>
      </w:r>
      <w:r w:rsidRPr="00545241">
        <w:rPr>
          <w:sz w:val="20"/>
          <w:szCs w:val="20"/>
        </w:rPr>
        <w:t xml:space="preserve">. In order to make an assessment practical, we will generally assume that a large number of these pairs (eg male to female matches) have such low probability of being a false non-match (ie a true match) that they can be ignored. Therefore we will have a stratum which is never considered for sampling (a cut-off sample, Haziza et al. 2010, Smith 2013 section 5.3.4). For non-matched pairs </w:t>
      </w:r>
      <w:r w:rsidR="00573D29">
        <w:rPr>
          <w:sz w:val="20"/>
          <w:szCs w:val="20"/>
        </w:rPr>
        <w:t xml:space="preserve">excluding </w:t>
      </w:r>
      <w:r w:rsidRPr="00545241">
        <w:rPr>
          <w:sz w:val="20"/>
          <w:szCs w:val="20"/>
        </w:rPr>
        <w:t xml:space="preserve">this </w:t>
      </w:r>
      <w:r w:rsidR="00573D29">
        <w:rPr>
          <w:sz w:val="20"/>
          <w:szCs w:val="20"/>
        </w:rPr>
        <w:t xml:space="preserve">cut-off </w:t>
      </w:r>
      <w:r w:rsidRPr="00545241">
        <w:rPr>
          <w:sz w:val="20"/>
          <w:szCs w:val="20"/>
        </w:rPr>
        <w:t>stratum</w:t>
      </w:r>
      <w:r w:rsidR="00573D29">
        <w:rPr>
          <w:sz w:val="20"/>
          <w:szCs w:val="20"/>
        </w:rPr>
        <w:t>,</w:t>
      </w:r>
      <w:r w:rsidRPr="00545241">
        <w:rPr>
          <w:sz w:val="20"/>
          <w:szCs w:val="20"/>
        </w:rPr>
        <w:t xml:space="preserve"> we can </w:t>
      </w:r>
      <w:r w:rsidR="00573D29">
        <w:rPr>
          <w:sz w:val="20"/>
          <w:szCs w:val="20"/>
        </w:rPr>
        <w:t xml:space="preserve">construct </w:t>
      </w:r>
      <w:r w:rsidRPr="00545241">
        <w:rPr>
          <w:sz w:val="20"/>
          <w:szCs w:val="20"/>
        </w:rPr>
        <w:t>a logistic regression model</w:t>
      </w:r>
      <w:r w:rsidR="00573D29">
        <w:rPr>
          <w:sz w:val="20"/>
          <w:szCs w:val="20"/>
        </w:rPr>
        <w:t xml:space="preserve"> for the ‘true’ outcome in a similar way</w:t>
      </w:r>
      <w:r w:rsidRPr="00545241">
        <w:rPr>
          <w:sz w:val="20"/>
          <w:szCs w:val="20"/>
        </w:rPr>
        <w:t>.</w:t>
      </w:r>
    </w:p>
    <w:p w:rsidR="00141AAA" w:rsidRDefault="00141AAA" w:rsidP="00141AAA">
      <w:pPr>
        <w:jc w:val="both"/>
        <w:rPr>
          <w:sz w:val="20"/>
          <w:szCs w:val="20"/>
        </w:rPr>
      </w:pPr>
    </w:p>
    <w:p w:rsidR="00141AAA" w:rsidRPr="00354894" w:rsidRDefault="00545241" w:rsidP="00545241">
      <w:pPr>
        <w:jc w:val="both"/>
        <w:rPr>
          <w:b/>
        </w:rPr>
      </w:pPr>
      <w:r>
        <w:rPr>
          <w:b/>
        </w:rPr>
        <w:t>2</w:t>
      </w:r>
      <w:r w:rsidR="00141AAA" w:rsidRPr="00354894">
        <w:rPr>
          <w:b/>
        </w:rPr>
        <w:t xml:space="preserve">.1 </w:t>
      </w:r>
      <w:r w:rsidR="00141AAA" w:rsidRPr="00141AAA">
        <w:rPr>
          <w:b/>
        </w:rPr>
        <w:t>Predictors of false positive errors in using the Census-CCS linkage</w:t>
      </w:r>
    </w:p>
    <w:p w:rsidR="00141AAA" w:rsidRDefault="00141AAA" w:rsidP="00141AAA">
      <w:pPr>
        <w:jc w:val="both"/>
        <w:rPr>
          <w:sz w:val="20"/>
          <w:szCs w:val="20"/>
        </w:rPr>
      </w:pPr>
    </w:p>
    <w:p w:rsidR="00545241" w:rsidRDefault="00545241" w:rsidP="00545241">
      <w:pPr>
        <w:jc w:val="both"/>
        <w:rPr>
          <w:sz w:val="20"/>
          <w:szCs w:val="20"/>
        </w:rPr>
      </w:pPr>
      <w:r w:rsidRPr="00545241">
        <w:rPr>
          <w:sz w:val="20"/>
          <w:szCs w:val="20"/>
        </w:rPr>
        <w:t xml:space="preserve">To investigate the factors associated with false positive errors, a </w:t>
      </w:r>
      <w:r w:rsidR="000D0720">
        <w:rPr>
          <w:sz w:val="20"/>
          <w:szCs w:val="20"/>
        </w:rPr>
        <w:t xml:space="preserve">fully </w:t>
      </w:r>
      <w:r w:rsidRPr="00545241">
        <w:rPr>
          <w:sz w:val="20"/>
          <w:szCs w:val="20"/>
        </w:rPr>
        <w:t xml:space="preserve">automated approach was first used to redo the matching for the 2011 Census and CCS using deterministic and probabilistic linkage (blocked by postcode). The </w:t>
      </w:r>
      <w:r w:rsidR="000D0720">
        <w:rPr>
          <w:sz w:val="20"/>
          <w:szCs w:val="20"/>
        </w:rPr>
        <w:t xml:space="preserve">resulting </w:t>
      </w:r>
      <w:r w:rsidRPr="00545241">
        <w:rPr>
          <w:sz w:val="20"/>
          <w:szCs w:val="20"/>
        </w:rPr>
        <w:t>linked record pairs were then analysed using the original 2011 Census to CCS linkage as a gold standard matched dataset to ind</w:t>
      </w:r>
      <w:r>
        <w:rPr>
          <w:sz w:val="20"/>
          <w:szCs w:val="20"/>
        </w:rPr>
        <w:t xml:space="preserve">icate the ‘true’ match status. </w:t>
      </w:r>
    </w:p>
    <w:p w:rsidR="00545241" w:rsidRPr="00545241" w:rsidRDefault="00545241" w:rsidP="00545241">
      <w:pPr>
        <w:jc w:val="both"/>
        <w:rPr>
          <w:sz w:val="20"/>
          <w:szCs w:val="20"/>
        </w:rPr>
      </w:pPr>
    </w:p>
    <w:p w:rsidR="00545241" w:rsidRDefault="00545241" w:rsidP="00545241">
      <w:pPr>
        <w:jc w:val="both"/>
        <w:rPr>
          <w:sz w:val="20"/>
          <w:szCs w:val="20"/>
        </w:rPr>
      </w:pPr>
      <w:r w:rsidRPr="00545241">
        <w:rPr>
          <w:sz w:val="20"/>
          <w:szCs w:val="20"/>
        </w:rPr>
        <w:t xml:space="preserve">A total of 619,458 links were made, with 0.22% being false positives (incorrect links). Building a model from the full data would swamp the false links, so 500 true positive record pairs and 500 false positive record pairs were sampled (by srs) as training data for the model. Samples were taken within linkage method strata, proportional to the size of the strata, to ensure that all linkage methods were represented </w:t>
      </w:r>
    </w:p>
    <w:p w:rsidR="00545241" w:rsidRPr="00545241" w:rsidRDefault="00545241" w:rsidP="00545241">
      <w:pPr>
        <w:jc w:val="both"/>
        <w:rPr>
          <w:sz w:val="20"/>
          <w:szCs w:val="20"/>
        </w:rPr>
      </w:pPr>
    </w:p>
    <w:p w:rsidR="00545241" w:rsidRPr="00545241" w:rsidRDefault="00545241" w:rsidP="00545241">
      <w:pPr>
        <w:jc w:val="both"/>
        <w:rPr>
          <w:sz w:val="20"/>
          <w:szCs w:val="20"/>
        </w:rPr>
      </w:pPr>
      <w:r w:rsidRPr="00545241">
        <w:rPr>
          <w:sz w:val="20"/>
          <w:szCs w:val="20"/>
        </w:rPr>
        <w:t>A logistic regression model for true match status (false positive = 0, true positive = 1) was built from the available explanatory variables:</w:t>
      </w:r>
    </w:p>
    <w:p w:rsidR="00545241" w:rsidRPr="00545241" w:rsidRDefault="00545241" w:rsidP="00545241">
      <w:pPr>
        <w:pStyle w:val="ListParagraph"/>
        <w:numPr>
          <w:ilvl w:val="0"/>
          <w:numId w:val="2"/>
        </w:numPr>
        <w:jc w:val="both"/>
        <w:rPr>
          <w:sz w:val="20"/>
          <w:szCs w:val="20"/>
        </w:rPr>
      </w:pPr>
      <w:r w:rsidRPr="00545241">
        <w:rPr>
          <w:sz w:val="20"/>
          <w:szCs w:val="20"/>
        </w:rPr>
        <w:t>Census hard to count index (1-5)</w:t>
      </w:r>
      <w:r w:rsidR="009B3B9D">
        <w:rPr>
          <w:sz w:val="20"/>
          <w:szCs w:val="20"/>
        </w:rPr>
        <w:t xml:space="preserve"> (Hopper, 2011)</w:t>
      </w:r>
    </w:p>
    <w:p w:rsidR="00545241" w:rsidRPr="00545241" w:rsidRDefault="00545241" w:rsidP="00545241">
      <w:pPr>
        <w:pStyle w:val="ListParagraph"/>
        <w:numPr>
          <w:ilvl w:val="0"/>
          <w:numId w:val="2"/>
        </w:numPr>
        <w:jc w:val="both"/>
        <w:rPr>
          <w:sz w:val="20"/>
          <w:szCs w:val="20"/>
        </w:rPr>
      </w:pPr>
      <w:r w:rsidRPr="00545241">
        <w:rPr>
          <w:sz w:val="20"/>
          <w:szCs w:val="20"/>
        </w:rPr>
        <w:t>Sex (1, 2, or missing)</w:t>
      </w:r>
    </w:p>
    <w:p w:rsidR="00545241" w:rsidRPr="00545241" w:rsidRDefault="00545241" w:rsidP="00545241">
      <w:pPr>
        <w:pStyle w:val="ListParagraph"/>
        <w:numPr>
          <w:ilvl w:val="0"/>
          <w:numId w:val="2"/>
        </w:numPr>
        <w:jc w:val="both"/>
        <w:rPr>
          <w:sz w:val="20"/>
          <w:szCs w:val="20"/>
        </w:rPr>
      </w:pPr>
      <w:r w:rsidRPr="00545241">
        <w:rPr>
          <w:sz w:val="20"/>
          <w:szCs w:val="20"/>
        </w:rPr>
        <w:lastRenderedPageBreak/>
        <w:t>Age group (0-17, 18-24, 25-39, 40-64, 65+, missing)</w:t>
      </w:r>
    </w:p>
    <w:p w:rsidR="00545241" w:rsidRPr="00545241" w:rsidRDefault="00545241" w:rsidP="00545241">
      <w:pPr>
        <w:pStyle w:val="ListParagraph"/>
        <w:numPr>
          <w:ilvl w:val="0"/>
          <w:numId w:val="2"/>
        </w:numPr>
        <w:jc w:val="both"/>
        <w:rPr>
          <w:sz w:val="20"/>
          <w:szCs w:val="20"/>
        </w:rPr>
      </w:pPr>
      <w:r w:rsidRPr="00545241">
        <w:rPr>
          <w:sz w:val="20"/>
          <w:szCs w:val="20"/>
        </w:rPr>
        <w:t>Whether in London (1) or not London (0)</w:t>
      </w:r>
    </w:p>
    <w:p w:rsidR="00545241" w:rsidRPr="00545241" w:rsidRDefault="00545241" w:rsidP="00545241">
      <w:pPr>
        <w:pStyle w:val="ListParagraph"/>
        <w:numPr>
          <w:ilvl w:val="0"/>
          <w:numId w:val="2"/>
        </w:numPr>
        <w:jc w:val="both"/>
        <w:rPr>
          <w:sz w:val="20"/>
          <w:szCs w:val="20"/>
        </w:rPr>
      </w:pPr>
      <w:r w:rsidRPr="00545241">
        <w:rPr>
          <w:sz w:val="20"/>
          <w:szCs w:val="20"/>
        </w:rPr>
        <w:t xml:space="preserve">Ethnicity (White, Asian/Asian British, Black/Black British, mixed, other, missing) </w:t>
      </w:r>
    </w:p>
    <w:p w:rsidR="00545241" w:rsidRPr="00545241" w:rsidRDefault="00545241" w:rsidP="00545241">
      <w:pPr>
        <w:pStyle w:val="ListParagraph"/>
        <w:numPr>
          <w:ilvl w:val="0"/>
          <w:numId w:val="2"/>
        </w:numPr>
        <w:jc w:val="both"/>
        <w:rPr>
          <w:sz w:val="20"/>
          <w:szCs w:val="20"/>
        </w:rPr>
      </w:pPr>
      <w:r w:rsidRPr="00545241">
        <w:rPr>
          <w:sz w:val="20"/>
          <w:szCs w:val="20"/>
        </w:rPr>
        <w:t>Match pass - exact (1), rule-based (2- 7), probabilistic (8)</w:t>
      </w:r>
    </w:p>
    <w:p w:rsidR="00545241" w:rsidRDefault="00545241" w:rsidP="00545241">
      <w:pPr>
        <w:jc w:val="both"/>
        <w:rPr>
          <w:sz w:val="20"/>
          <w:szCs w:val="20"/>
        </w:rPr>
      </w:pPr>
      <w:r w:rsidRPr="00545241">
        <w:rPr>
          <w:sz w:val="20"/>
          <w:szCs w:val="20"/>
        </w:rPr>
        <w:t>The variables sex, age group and ethnicity were checked for conflicts between the matched pair of records, excluding missing. Since the ethnicity variable was coded differently in Census and CCS, the codes were matched up as closely as possible. There were 3.84% record pair conflicts for ethnicity, 0.29% conflicts for sex and 0.70% conflicts for age. This was considered unlikely to affect the model.</w:t>
      </w:r>
    </w:p>
    <w:p w:rsidR="00545241" w:rsidRPr="00545241" w:rsidRDefault="00545241" w:rsidP="00545241">
      <w:pPr>
        <w:jc w:val="both"/>
        <w:rPr>
          <w:sz w:val="20"/>
          <w:szCs w:val="20"/>
        </w:rPr>
      </w:pPr>
    </w:p>
    <w:p w:rsidR="00545241" w:rsidRDefault="00545241" w:rsidP="0067452C">
      <w:pPr>
        <w:jc w:val="both"/>
        <w:rPr>
          <w:sz w:val="20"/>
          <w:szCs w:val="20"/>
        </w:rPr>
      </w:pPr>
      <w:r w:rsidRPr="00545241">
        <w:rPr>
          <w:sz w:val="20"/>
          <w:szCs w:val="20"/>
        </w:rPr>
        <w:t xml:space="preserve">A stepwise modelling procedure was used on eight different samples of 1000 records. Match pass was highly significant (p&lt;0.0001) in all samples and the hard to count index was highly significant (p&lt;0.0001) in six out of eight samples, indicating that these two variables are strong predictors of false positives. Not all categories in match pass and hard to count index were significant and so analysis of false positive rates </w:t>
      </w:r>
      <w:r w:rsidR="0067452C">
        <w:rPr>
          <w:sz w:val="20"/>
          <w:szCs w:val="20"/>
        </w:rPr>
        <w:t xml:space="preserve">and </w:t>
      </w:r>
      <w:r w:rsidRPr="00545241">
        <w:rPr>
          <w:sz w:val="20"/>
          <w:szCs w:val="20"/>
        </w:rPr>
        <w:t xml:space="preserve">expert judgement were used to simplify the categories: Hard to count </w:t>
      </w:r>
      <w:r w:rsidR="0067452C">
        <w:rPr>
          <w:sz w:val="20"/>
          <w:szCs w:val="20"/>
        </w:rPr>
        <w:t xml:space="preserve">was recoded to </w:t>
      </w:r>
      <w:r w:rsidRPr="00545241">
        <w:rPr>
          <w:sz w:val="20"/>
          <w:szCs w:val="20"/>
        </w:rPr>
        <w:t xml:space="preserve">(1,2) and (3,4,5) and match pass </w:t>
      </w:r>
      <w:r w:rsidR="0067452C">
        <w:rPr>
          <w:sz w:val="20"/>
          <w:szCs w:val="20"/>
        </w:rPr>
        <w:t xml:space="preserve">to </w:t>
      </w:r>
      <w:r w:rsidRPr="00545241">
        <w:rPr>
          <w:sz w:val="20"/>
          <w:szCs w:val="20"/>
        </w:rPr>
        <w:t>(1), (2-7) and (8)</w:t>
      </w:r>
      <w:r w:rsidR="0067452C">
        <w:rPr>
          <w:sz w:val="20"/>
          <w:szCs w:val="20"/>
        </w:rPr>
        <w:t>,</w:t>
      </w:r>
      <w:r w:rsidRPr="00545241">
        <w:rPr>
          <w:sz w:val="20"/>
          <w:szCs w:val="20"/>
        </w:rPr>
        <w:t xml:space="preserve"> </w:t>
      </w:r>
      <w:r w:rsidR="0067452C">
        <w:rPr>
          <w:sz w:val="20"/>
          <w:szCs w:val="20"/>
        </w:rPr>
        <w:t xml:space="preserve">which </w:t>
      </w:r>
      <w:r w:rsidRPr="00545241">
        <w:rPr>
          <w:sz w:val="20"/>
          <w:szCs w:val="20"/>
        </w:rPr>
        <w:t>correspond</w:t>
      </w:r>
      <w:r w:rsidR="0067452C">
        <w:rPr>
          <w:sz w:val="20"/>
          <w:szCs w:val="20"/>
        </w:rPr>
        <w:t>s</w:t>
      </w:r>
      <w:r w:rsidRPr="00545241">
        <w:rPr>
          <w:sz w:val="20"/>
          <w:szCs w:val="20"/>
        </w:rPr>
        <w:t xml:space="preserve"> to exact, deterministic and probabilistic matching. </w:t>
      </w:r>
    </w:p>
    <w:p w:rsidR="00545241" w:rsidRPr="00545241" w:rsidRDefault="00545241" w:rsidP="00545241">
      <w:pPr>
        <w:jc w:val="both"/>
        <w:rPr>
          <w:sz w:val="20"/>
          <w:szCs w:val="20"/>
        </w:rPr>
      </w:pPr>
    </w:p>
    <w:p w:rsidR="00141AAA" w:rsidRDefault="00545241" w:rsidP="00545241">
      <w:pPr>
        <w:jc w:val="both"/>
        <w:rPr>
          <w:sz w:val="20"/>
          <w:szCs w:val="20"/>
        </w:rPr>
      </w:pPr>
      <w:r w:rsidRPr="00545241">
        <w:rPr>
          <w:sz w:val="20"/>
          <w:szCs w:val="20"/>
        </w:rPr>
        <w:t xml:space="preserve">Modelling proceeded using the Bayes Information Criterion (BIC; or Schwarz criterion) to choose between models, which provides strong protection against overfitting. The simplified </w:t>
      </w:r>
      <w:r w:rsidR="0067452C">
        <w:rPr>
          <w:sz w:val="20"/>
          <w:szCs w:val="20"/>
        </w:rPr>
        <w:t xml:space="preserve">(recoded) </w:t>
      </w:r>
      <w:r w:rsidRPr="00545241">
        <w:rPr>
          <w:sz w:val="20"/>
          <w:szCs w:val="20"/>
        </w:rPr>
        <w:t>model had a far lower BIC than the original model, indicating an improved model fit. For the final model, the area under the ROC curve was 0.8634, indicating that the model is a good predictor of false positives.</w:t>
      </w:r>
    </w:p>
    <w:p w:rsidR="00545241" w:rsidRPr="00141AAA" w:rsidRDefault="00545241" w:rsidP="00545241">
      <w:pPr>
        <w:jc w:val="both"/>
        <w:rPr>
          <w:sz w:val="20"/>
          <w:szCs w:val="20"/>
        </w:rPr>
      </w:pPr>
    </w:p>
    <w:p w:rsidR="00141AAA" w:rsidRPr="00354894" w:rsidRDefault="00027A43" w:rsidP="00545241">
      <w:pPr>
        <w:jc w:val="both"/>
        <w:rPr>
          <w:b/>
        </w:rPr>
      </w:pPr>
      <w:r w:rsidRPr="00354894">
        <w:rPr>
          <w:b/>
        </w:rPr>
        <w:t xml:space="preserve">2.2 </w:t>
      </w:r>
      <w:r w:rsidR="00545241" w:rsidRPr="00545241">
        <w:rPr>
          <w:b/>
        </w:rPr>
        <w:t>Predictors of false negative errors using the Census-CCS linkage</w:t>
      </w:r>
    </w:p>
    <w:p w:rsidR="00027A43" w:rsidRPr="00354894" w:rsidRDefault="00027A43" w:rsidP="00027A43">
      <w:pPr>
        <w:jc w:val="both"/>
      </w:pPr>
    </w:p>
    <w:p w:rsidR="00545241" w:rsidRPr="00545241" w:rsidRDefault="00BB3CD6" w:rsidP="00BB3CD6">
      <w:pPr>
        <w:jc w:val="both"/>
        <w:rPr>
          <w:sz w:val="20"/>
          <w:szCs w:val="20"/>
        </w:rPr>
      </w:pPr>
      <w:r>
        <w:rPr>
          <w:sz w:val="20"/>
          <w:szCs w:val="20"/>
        </w:rPr>
        <w:t xml:space="preserve">The </w:t>
      </w:r>
      <w:r w:rsidR="00545241" w:rsidRPr="00545241">
        <w:rPr>
          <w:sz w:val="20"/>
          <w:szCs w:val="20"/>
        </w:rPr>
        <w:t xml:space="preserve">non-linked record pairs </w:t>
      </w:r>
      <w:r>
        <w:rPr>
          <w:sz w:val="20"/>
          <w:szCs w:val="20"/>
        </w:rPr>
        <w:t xml:space="preserve">from the automated analysis and gold standard outcomes from the </w:t>
      </w:r>
      <w:r w:rsidR="00545241" w:rsidRPr="00545241">
        <w:rPr>
          <w:sz w:val="20"/>
          <w:szCs w:val="20"/>
        </w:rPr>
        <w:t>original 2011 Census to CCS linkage</w:t>
      </w:r>
      <w:r>
        <w:rPr>
          <w:sz w:val="20"/>
          <w:szCs w:val="20"/>
        </w:rPr>
        <w:t xml:space="preserve"> (see 2.1) were used as inputs to a model for false negatives</w:t>
      </w:r>
      <w:r w:rsidR="00545241" w:rsidRPr="00545241">
        <w:rPr>
          <w:sz w:val="20"/>
          <w:szCs w:val="20"/>
        </w:rPr>
        <w:t xml:space="preserve">.  </w:t>
      </w:r>
    </w:p>
    <w:p w:rsidR="00545241" w:rsidRDefault="00545241" w:rsidP="00545241">
      <w:pPr>
        <w:jc w:val="both"/>
        <w:rPr>
          <w:sz w:val="20"/>
          <w:szCs w:val="20"/>
        </w:rPr>
      </w:pPr>
    </w:p>
    <w:p w:rsidR="00545241" w:rsidRPr="00545241" w:rsidRDefault="00545241" w:rsidP="00545241">
      <w:pPr>
        <w:jc w:val="both"/>
        <w:rPr>
          <w:sz w:val="20"/>
          <w:szCs w:val="20"/>
        </w:rPr>
      </w:pPr>
      <w:r w:rsidRPr="00545241">
        <w:rPr>
          <w:sz w:val="20"/>
          <w:szCs w:val="20"/>
        </w:rPr>
        <w:t>Just over 4 million record pairs were rejected at the probabilistic matching stage, 1</w:t>
      </w:r>
      <w:r w:rsidR="009B3B9D">
        <w:rPr>
          <w:sz w:val="20"/>
          <w:szCs w:val="20"/>
        </w:rPr>
        <w:t>6</w:t>
      </w:r>
      <w:r w:rsidRPr="00545241">
        <w:rPr>
          <w:sz w:val="20"/>
          <w:szCs w:val="20"/>
        </w:rPr>
        <w:t>,000 (0.</w:t>
      </w:r>
      <w:r w:rsidR="009B3B9D">
        <w:rPr>
          <w:sz w:val="20"/>
          <w:szCs w:val="20"/>
        </w:rPr>
        <w:t>40</w:t>
      </w:r>
      <w:r w:rsidRPr="00545241">
        <w:rPr>
          <w:sz w:val="20"/>
          <w:szCs w:val="20"/>
        </w:rPr>
        <w:t>%) of which were true matches (false negatives). Building a model from the full data would swamp the false negatives, so 500 true negative record pairs and 500 false negative record pairs were sampled (by srs) as training data for the model. Samples were taken within groups of probabilistic matching scores, proportional to the size of the strata, to ensure that a range of probabilities were represented.</w:t>
      </w:r>
    </w:p>
    <w:p w:rsidR="00545241" w:rsidRDefault="00545241" w:rsidP="00545241">
      <w:pPr>
        <w:jc w:val="both"/>
        <w:rPr>
          <w:sz w:val="20"/>
          <w:szCs w:val="20"/>
        </w:rPr>
      </w:pPr>
    </w:p>
    <w:p w:rsidR="00545241" w:rsidRPr="00545241" w:rsidRDefault="00545241" w:rsidP="00545241">
      <w:pPr>
        <w:jc w:val="both"/>
        <w:rPr>
          <w:sz w:val="20"/>
          <w:szCs w:val="20"/>
        </w:rPr>
      </w:pPr>
      <w:r w:rsidRPr="00545241">
        <w:rPr>
          <w:sz w:val="20"/>
          <w:szCs w:val="20"/>
        </w:rPr>
        <w:t>A logistic regression model for true non-match status (true negative = 0, false negative = 1) was built from the available explanatory variables:</w:t>
      </w:r>
    </w:p>
    <w:p w:rsidR="00545241" w:rsidRPr="00545241" w:rsidRDefault="00545241" w:rsidP="00545241">
      <w:pPr>
        <w:jc w:val="both"/>
        <w:rPr>
          <w:sz w:val="20"/>
          <w:szCs w:val="20"/>
        </w:rPr>
      </w:pPr>
      <w:r w:rsidRPr="00545241">
        <w:rPr>
          <w:sz w:val="20"/>
          <w:szCs w:val="20"/>
        </w:rPr>
        <w:t>•</w:t>
      </w:r>
      <w:r w:rsidRPr="00545241">
        <w:rPr>
          <w:sz w:val="20"/>
          <w:szCs w:val="20"/>
        </w:rPr>
        <w:tab/>
        <w:t>Census hard to count index (1-5)</w:t>
      </w:r>
    </w:p>
    <w:p w:rsidR="00545241" w:rsidRPr="00545241" w:rsidRDefault="00545241" w:rsidP="00545241">
      <w:pPr>
        <w:jc w:val="both"/>
        <w:rPr>
          <w:sz w:val="20"/>
          <w:szCs w:val="20"/>
        </w:rPr>
      </w:pPr>
      <w:r w:rsidRPr="00545241">
        <w:rPr>
          <w:sz w:val="20"/>
          <w:szCs w:val="20"/>
        </w:rPr>
        <w:t>•</w:t>
      </w:r>
      <w:r w:rsidRPr="00545241">
        <w:rPr>
          <w:sz w:val="20"/>
          <w:szCs w:val="20"/>
        </w:rPr>
        <w:tab/>
        <w:t>Match probability from probabilistic stage of matching (0-0.1, 0.1-0.2, … , 0.9-1)</w:t>
      </w:r>
    </w:p>
    <w:p w:rsidR="00545241" w:rsidRPr="00545241" w:rsidRDefault="00545241" w:rsidP="00545241">
      <w:pPr>
        <w:jc w:val="both"/>
        <w:rPr>
          <w:sz w:val="20"/>
          <w:szCs w:val="20"/>
        </w:rPr>
      </w:pPr>
      <w:r w:rsidRPr="00545241">
        <w:rPr>
          <w:sz w:val="20"/>
          <w:szCs w:val="20"/>
        </w:rPr>
        <w:t>•</w:t>
      </w:r>
      <w:r w:rsidRPr="00545241">
        <w:rPr>
          <w:sz w:val="20"/>
          <w:szCs w:val="20"/>
        </w:rPr>
        <w:tab/>
        <w:t>Whether in London (1) or not London (0)</w:t>
      </w:r>
    </w:p>
    <w:p w:rsidR="00545241" w:rsidRPr="00545241" w:rsidRDefault="00545241" w:rsidP="00545241">
      <w:pPr>
        <w:jc w:val="both"/>
        <w:rPr>
          <w:sz w:val="20"/>
          <w:szCs w:val="20"/>
        </w:rPr>
      </w:pPr>
      <w:r w:rsidRPr="00545241">
        <w:rPr>
          <w:sz w:val="20"/>
          <w:szCs w:val="20"/>
        </w:rPr>
        <w:t>•</w:t>
      </w:r>
      <w:r w:rsidRPr="00545241">
        <w:rPr>
          <w:sz w:val="20"/>
          <w:szCs w:val="20"/>
        </w:rPr>
        <w:tab/>
        <w:t>Sex in Census (1, 2 or 0 for missing)</w:t>
      </w:r>
    </w:p>
    <w:p w:rsidR="00545241" w:rsidRPr="00545241" w:rsidRDefault="00545241" w:rsidP="00545241">
      <w:pPr>
        <w:jc w:val="both"/>
        <w:rPr>
          <w:sz w:val="20"/>
          <w:szCs w:val="20"/>
        </w:rPr>
      </w:pPr>
      <w:r w:rsidRPr="00545241">
        <w:rPr>
          <w:sz w:val="20"/>
          <w:szCs w:val="20"/>
        </w:rPr>
        <w:t>•</w:t>
      </w:r>
      <w:r w:rsidRPr="00545241">
        <w:rPr>
          <w:sz w:val="20"/>
          <w:szCs w:val="20"/>
        </w:rPr>
        <w:tab/>
        <w:t>Age group in Census (0-17, 18-24, 25-39, 40-64, 65+, missing)</w:t>
      </w:r>
    </w:p>
    <w:p w:rsidR="00545241" w:rsidRPr="00545241" w:rsidRDefault="00545241" w:rsidP="00545241">
      <w:pPr>
        <w:jc w:val="both"/>
        <w:rPr>
          <w:sz w:val="20"/>
          <w:szCs w:val="20"/>
        </w:rPr>
      </w:pPr>
      <w:r w:rsidRPr="00545241">
        <w:rPr>
          <w:sz w:val="20"/>
          <w:szCs w:val="20"/>
        </w:rPr>
        <w:t>•</w:t>
      </w:r>
      <w:r w:rsidRPr="00545241">
        <w:rPr>
          <w:sz w:val="20"/>
          <w:szCs w:val="20"/>
        </w:rPr>
        <w:tab/>
        <w:t>Ethnicity in Census (White, Asian/Asian British, Black/Black British, mixed, other, missing)</w:t>
      </w:r>
    </w:p>
    <w:p w:rsidR="00545241" w:rsidRPr="00545241" w:rsidRDefault="00545241" w:rsidP="00545241">
      <w:pPr>
        <w:jc w:val="both"/>
        <w:rPr>
          <w:sz w:val="20"/>
          <w:szCs w:val="20"/>
        </w:rPr>
      </w:pPr>
      <w:r w:rsidRPr="00545241">
        <w:rPr>
          <w:sz w:val="20"/>
          <w:szCs w:val="20"/>
        </w:rPr>
        <w:t>Census variables for age group, sex and ethnicity were considered in the model; however these are highly likely to conflict with CCS values, especially for true negatives.  Conflicts were high for sex (47%), age group (42%) and ethnicity (36%). This should be noted before interpreting results.</w:t>
      </w:r>
    </w:p>
    <w:p w:rsidR="00545241" w:rsidRDefault="00545241" w:rsidP="00545241">
      <w:pPr>
        <w:jc w:val="both"/>
        <w:rPr>
          <w:sz w:val="20"/>
          <w:szCs w:val="20"/>
        </w:rPr>
      </w:pPr>
    </w:p>
    <w:p w:rsidR="00545241" w:rsidRPr="00545241" w:rsidRDefault="00545241" w:rsidP="00BB3CD6">
      <w:pPr>
        <w:jc w:val="both"/>
        <w:rPr>
          <w:sz w:val="20"/>
          <w:szCs w:val="20"/>
        </w:rPr>
      </w:pPr>
      <w:r w:rsidRPr="00545241">
        <w:rPr>
          <w:sz w:val="20"/>
          <w:szCs w:val="20"/>
        </w:rPr>
        <w:t xml:space="preserve">A stepwise modelling procedure was used on eight different samples of 1000 records. Probability group (p&lt;0.0001) and age group (p&lt;0.05) were significant in all samples and sex (p&lt;0.05) was significant in seven out of eight samples, indicating that these three variables are strong predictors of false negatives. Not all categories for these variables were significant and so analysis of false negative rates as well as expert judgement was used to simplify the categories. The BIC (Schwarz criterion) was again used to assess model fit, </w:t>
      </w:r>
      <w:r w:rsidR="00BB3CD6">
        <w:rPr>
          <w:sz w:val="20"/>
          <w:szCs w:val="20"/>
        </w:rPr>
        <w:t xml:space="preserve">to </w:t>
      </w:r>
      <w:r w:rsidRPr="00545241">
        <w:rPr>
          <w:sz w:val="20"/>
          <w:szCs w:val="20"/>
        </w:rPr>
        <w:t>protect against overfitting.</w:t>
      </w:r>
    </w:p>
    <w:p w:rsidR="00545241" w:rsidRDefault="00545241" w:rsidP="00545241">
      <w:pPr>
        <w:jc w:val="both"/>
        <w:rPr>
          <w:sz w:val="20"/>
          <w:szCs w:val="20"/>
        </w:rPr>
      </w:pPr>
    </w:p>
    <w:p w:rsidR="00545241" w:rsidRPr="00545241" w:rsidRDefault="00545241" w:rsidP="00A0625C">
      <w:pPr>
        <w:jc w:val="both"/>
        <w:rPr>
          <w:sz w:val="20"/>
          <w:szCs w:val="20"/>
        </w:rPr>
      </w:pPr>
      <w:r w:rsidRPr="00545241">
        <w:rPr>
          <w:sz w:val="20"/>
          <w:szCs w:val="20"/>
        </w:rPr>
        <w:t>The false negative rate for probability group was largely affected by the placement of the threshold score</w:t>
      </w:r>
      <w:r w:rsidR="00BB3CD6">
        <w:rPr>
          <w:sz w:val="20"/>
          <w:szCs w:val="20"/>
        </w:rPr>
        <w:t xml:space="preserve"> in the automated matching phase</w:t>
      </w:r>
      <w:r w:rsidRPr="00545241">
        <w:rPr>
          <w:sz w:val="20"/>
          <w:szCs w:val="20"/>
        </w:rPr>
        <w:t xml:space="preserve"> (in this case at 0.5): </w:t>
      </w:r>
      <w:r w:rsidR="00BB3CD6">
        <w:rPr>
          <w:sz w:val="20"/>
          <w:szCs w:val="20"/>
        </w:rPr>
        <w:t>r</w:t>
      </w:r>
      <w:r w:rsidRPr="00545241">
        <w:rPr>
          <w:sz w:val="20"/>
          <w:szCs w:val="20"/>
        </w:rPr>
        <w:t xml:space="preserve">ecord pairs just under the threshold had a much higher false negative rate than those above (except for those with a very high score). The categories 0-0.1 (1), 0.1-0.3 (2), 0.3-0.5 (3), 0.5-0.7 (4), 0.7-0.9 (5), 0.9-1 (6) produced </w:t>
      </w:r>
      <w:r w:rsidR="00BB3CD6">
        <w:rPr>
          <w:sz w:val="20"/>
          <w:szCs w:val="20"/>
        </w:rPr>
        <w:t xml:space="preserve">a </w:t>
      </w:r>
      <w:r w:rsidRPr="00545241">
        <w:rPr>
          <w:sz w:val="20"/>
          <w:szCs w:val="20"/>
        </w:rPr>
        <w:t xml:space="preserve">good model fit. Probability score groupings </w:t>
      </w:r>
      <w:r w:rsidR="00BB3CD6">
        <w:rPr>
          <w:sz w:val="20"/>
          <w:szCs w:val="20"/>
        </w:rPr>
        <w:t xml:space="preserve">should take account of </w:t>
      </w:r>
      <w:r w:rsidRPr="00545241">
        <w:rPr>
          <w:sz w:val="20"/>
          <w:szCs w:val="20"/>
        </w:rPr>
        <w:t xml:space="preserve">the probabilistic method and </w:t>
      </w:r>
      <w:r w:rsidR="00BB3CD6">
        <w:rPr>
          <w:sz w:val="20"/>
          <w:szCs w:val="20"/>
        </w:rPr>
        <w:t xml:space="preserve">match designation </w:t>
      </w:r>
      <w:r w:rsidRPr="00545241">
        <w:rPr>
          <w:sz w:val="20"/>
          <w:szCs w:val="20"/>
        </w:rPr>
        <w:t xml:space="preserve">threshold used. For age group, the category for missing had the </w:t>
      </w:r>
      <w:r w:rsidRPr="00545241">
        <w:rPr>
          <w:sz w:val="20"/>
          <w:szCs w:val="20"/>
        </w:rPr>
        <w:lastRenderedPageBreak/>
        <w:t xml:space="preserve">highest false negative rate as well as the oldest age group (65+), so the categories were grouped as follows: Missing (0), 0-64 (1), 65+ (2). Similarly, for </w:t>
      </w:r>
      <w:r w:rsidR="00BB2D35">
        <w:rPr>
          <w:sz w:val="20"/>
          <w:szCs w:val="20"/>
        </w:rPr>
        <w:t xml:space="preserve">the </w:t>
      </w:r>
      <w:r w:rsidRPr="00545241">
        <w:rPr>
          <w:sz w:val="20"/>
          <w:szCs w:val="20"/>
        </w:rPr>
        <w:t>sex</w:t>
      </w:r>
      <w:r w:rsidR="00BB2D35">
        <w:rPr>
          <w:sz w:val="20"/>
          <w:szCs w:val="20"/>
        </w:rPr>
        <w:t xml:space="preserve"> variable</w:t>
      </w:r>
      <w:r w:rsidRPr="00545241">
        <w:rPr>
          <w:sz w:val="20"/>
          <w:szCs w:val="20"/>
        </w:rPr>
        <w:t>, missing also had the highest false negative rate whilst males and females had similar rates</w:t>
      </w:r>
      <w:r w:rsidR="00BB2D35">
        <w:rPr>
          <w:sz w:val="20"/>
          <w:szCs w:val="20"/>
        </w:rPr>
        <w:t xml:space="preserve">, so </w:t>
      </w:r>
      <w:r w:rsidRPr="00545241">
        <w:rPr>
          <w:sz w:val="20"/>
          <w:szCs w:val="20"/>
        </w:rPr>
        <w:t xml:space="preserve">missing </w:t>
      </w:r>
      <w:r w:rsidR="00BB2D35">
        <w:rPr>
          <w:sz w:val="20"/>
          <w:szCs w:val="20"/>
        </w:rPr>
        <w:t xml:space="preserve">was retained as a category and </w:t>
      </w:r>
      <w:r w:rsidRPr="00545241">
        <w:rPr>
          <w:sz w:val="20"/>
          <w:szCs w:val="20"/>
        </w:rPr>
        <w:t xml:space="preserve">male and female </w:t>
      </w:r>
      <w:r w:rsidR="00BB2D35">
        <w:rPr>
          <w:sz w:val="20"/>
          <w:szCs w:val="20"/>
        </w:rPr>
        <w:t xml:space="preserve">were grouped. Both grouped variables </w:t>
      </w:r>
      <w:r w:rsidRPr="00545241">
        <w:rPr>
          <w:sz w:val="20"/>
          <w:szCs w:val="20"/>
        </w:rPr>
        <w:t xml:space="preserve">improved </w:t>
      </w:r>
      <w:r w:rsidR="00BB2D35">
        <w:rPr>
          <w:sz w:val="20"/>
          <w:szCs w:val="20"/>
        </w:rPr>
        <w:t xml:space="preserve">the </w:t>
      </w:r>
      <w:r w:rsidRPr="00545241">
        <w:rPr>
          <w:sz w:val="20"/>
          <w:szCs w:val="20"/>
        </w:rPr>
        <w:t>model fit. The final model with the further grouped probability score, age group and sex had an area under the ROC curve of 0.8785, indicating that these factors are good predictors of false negatives.</w:t>
      </w:r>
    </w:p>
    <w:p w:rsidR="00960ABC" w:rsidRDefault="00960ABC" w:rsidP="00027A43">
      <w:pPr>
        <w:jc w:val="both"/>
        <w:rPr>
          <w:sz w:val="20"/>
          <w:szCs w:val="20"/>
        </w:rPr>
      </w:pPr>
    </w:p>
    <w:p w:rsidR="00503D49" w:rsidRPr="00D64E36" w:rsidRDefault="00503D49" w:rsidP="00027A43">
      <w:pPr>
        <w:jc w:val="both"/>
        <w:rPr>
          <w:sz w:val="20"/>
          <w:szCs w:val="20"/>
        </w:rPr>
      </w:pPr>
    </w:p>
    <w:p w:rsidR="00027A43" w:rsidRPr="00354894" w:rsidRDefault="00027A43" w:rsidP="000B4B61">
      <w:pPr>
        <w:jc w:val="center"/>
        <w:rPr>
          <w:b/>
        </w:rPr>
      </w:pPr>
      <w:r w:rsidRPr="00354894">
        <w:rPr>
          <w:b/>
        </w:rPr>
        <w:t xml:space="preserve">3. </w:t>
      </w:r>
      <w:r w:rsidR="008215CA">
        <w:rPr>
          <w:b/>
        </w:rPr>
        <w:t xml:space="preserve"> </w:t>
      </w:r>
      <w:r w:rsidR="000B4B61" w:rsidRPr="000B4B61">
        <w:rPr>
          <w:b/>
        </w:rPr>
        <w:t>Sample size determination and allocation</w:t>
      </w:r>
    </w:p>
    <w:p w:rsidR="00027A43" w:rsidRPr="00354894" w:rsidRDefault="00027A43" w:rsidP="00027A43">
      <w:pPr>
        <w:jc w:val="both"/>
      </w:pPr>
    </w:p>
    <w:p w:rsidR="000B4B61" w:rsidRDefault="000B4B61" w:rsidP="00F60D9D">
      <w:pPr>
        <w:jc w:val="both"/>
        <w:rPr>
          <w:sz w:val="20"/>
          <w:szCs w:val="20"/>
        </w:rPr>
      </w:pPr>
      <w:r w:rsidRPr="000B4B61">
        <w:rPr>
          <w:sz w:val="20"/>
          <w:szCs w:val="20"/>
        </w:rPr>
        <w:t>Once we have determined an appropriate stratification, from an analysis of</w:t>
      </w:r>
      <w:r w:rsidR="00F60D9D">
        <w:rPr>
          <w:sz w:val="20"/>
          <w:szCs w:val="20"/>
        </w:rPr>
        <w:t>,</w:t>
      </w:r>
      <w:r w:rsidRPr="000B4B61">
        <w:rPr>
          <w:sz w:val="20"/>
          <w:szCs w:val="20"/>
        </w:rPr>
        <w:t xml:space="preserve"> or by analogy with</w:t>
      </w:r>
      <w:r w:rsidR="00F60D9D">
        <w:rPr>
          <w:sz w:val="20"/>
          <w:szCs w:val="20"/>
        </w:rPr>
        <w:t>,</w:t>
      </w:r>
      <w:r w:rsidRPr="000B4B61">
        <w:rPr>
          <w:sz w:val="20"/>
          <w:szCs w:val="20"/>
        </w:rPr>
        <w:t xml:space="preserve"> past data, or by assumption, we then need to specify the target quality for the estimates of precision and recall, and use them to determine the required overall sample sizes and how they should be allocated between the strata. In the exposition below we focus on precision, the simplest case.</w:t>
      </w:r>
    </w:p>
    <w:p w:rsidR="00F60D9D" w:rsidRPr="000B4B61" w:rsidRDefault="00F60D9D" w:rsidP="00F60D9D">
      <w:pPr>
        <w:jc w:val="both"/>
        <w:rPr>
          <w:sz w:val="20"/>
          <w:szCs w:val="20"/>
        </w:rPr>
      </w:pPr>
    </w:p>
    <w:p w:rsidR="00027A43" w:rsidRDefault="000B4B61" w:rsidP="000B4B61">
      <w:pPr>
        <w:jc w:val="both"/>
        <w:rPr>
          <w:sz w:val="20"/>
          <w:szCs w:val="20"/>
        </w:rPr>
      </w:pPr>
      <w:r w:rsidRPr="000B4B61">
        <w:rPr>
          <w:sz w:val="20"/>
          <w:szCs w:val="20"/>
        </w:rPr>
        <w:t xml:space="preserve">The estimates of precision and recall are estimates of proportions, </w:t>
      </w:r>
      <w:r w:rsidRPr="00F60D9D">
        <w:rPr>
          <w:i/>
          <w:iCs/>
          <w:sz w:val="20"/>
          <w:szCs w:val="20"/>
        </w:rPr>
        <w:t>p</w:t>
      </w:r>
      <w:r w:rsidRPr="000B4B61">
        <w:rPr>
          <w:sz w:val="20"/>
          <w:szCs w:val="20"/>
        </w:rPr>
        <w:t xml:space="preserve"> and </w:t>
      </w:r>
      <w:r w:rsidRPr="00F60D9D">
        <w:rPr>
          <w:i/>
          <w:iCs/>
          <w:sz w:val="20"/>
          <w:szCs w:val="20"/>
        </w:rPr>
        <w:t>r</w:t>
      </w:r>
      <w:r w:rsidRPr="000B4B61">
        <w:rPr>
          <w:sz w:val="20"/>
          <w:szCs w:val="20"/>
        </w:rPr>
        <w:t xml:space="preserve"> respectively, and in many instances these proportions are expected to be quite close to 1. There is therefore a risk that confidence intervals will have their upper bound above 1. Also when </w:t>
      </w:r>
      <w:r w:rsidRPr="00F60D9D">
        <w:rPr>
          <w:i/>
          <w:iCs/>
          <w:sz w:val="20"/>
          <w:szCs w:val="20"/>
        </w:rPr>
        <w:t>p</w:t>
      </w:r>
      <w:r w:rsidRPr="000B4B61">
        <w:rPr>
          <w:sz w:val="20"/>
          <w:szCs w:val="20"/>
        </w:rPr>
        <w:t xml:space="preserve"> becomes small, a variance constraint is insufficient to allow tests for differences between meaningful values of </w:t>
      </w:r>
      <w:r w:rsidRPr="00F60D9D">
        <w:rPr>
          <w:i/>
          <w:iCs/>
          <w:sz w:val="20"/>
          <w:szCs w:val="20"/>
        </w:rPr>
        <w:t>p</w:t>
      </w:r>
      <w:r w:rsidRPr="000B4B61">
        <w:rPr>
          <w:sz w:val="20"/>
          <w:szCs w:val="20"/>
        </w:rPr>
        <w:t xml:space="preserve">. To control these risks, achieving a target coefficient of variation is much better than achieving a target variance, particularly when there is no prior information to give an initial estimate for </w:t>
      </w:r>
      <w:r w:rsidRPr="00F60D9D">
        <w:rPr>
          <w:i/>
          <w:iCs/>
          <w:sz w:val="20"/>
          <w:szCs w:val="20"/>
        </w:rPr>
        <w:t>p</w:t>
      </w:r>
      <w:r w:rsidRPr="000B4B61">
        <w:rPr>
          <w:sz w:val="20"/>
          <w:szCs w:val="20"/>
        </w:rPr>
        <w:t>.</w:t>
      </w:r>
    </w:p>
    <w:p w:rsidR="000B4B61" w:rsidRDefault="000B4B61" w:rsidP="000B4B61">
      <w:pPr>
        <w:jc w:val="both"/>
      </w:pPr>
    </w:p>
    <w:p w:rsidR="00A437B9" w:rsidRPr="00354894" w:rsidRDefault="00A437B9" w:rsidP="00A437B9">
      <w:pPr>
        <w:jc w:val="both"/>
        <w:rPr>
          <w:b/>
        </w:rPr>
      </w:pPr>
      <w:r w:rsidRPr="00354894">
        <w:rPr>
          <w:b/>
        </w:rPr>
        <w:t>3.</w:t>
      </w:r>
      <w:r>
        <w:rPr>
          <w:b/>
        </w:rPr>
        <w:t>1</w:t>
      </w:r>
      <w:r w:rsidRPr="00354894">
        <w:rPr>
          <w:b/>
        </w:rPr>
        <w:t xml:space="preserve"> </w:t>
      </w:r>
      <w:r>
        <w:rPr>
          <w:b/>
        </w:rPr>
        <w:t>Neyman allocation</w:t>
      </w:r>
    </w:p>
    <w:p w:rsidR="00A437B9" w:rsidRDefault="00A437B9" w:rsidP="000B4B61">
      <w:pPr>
        <w:jc w:val="both"/>
      </w:pPr>
    </w:p>
    <w:p w:rsidR="00701DF7" w:rsidRPr="00701DF7" w:rsidRDefault="00701DF7" w:rsidP="00701DF7">
      <w:pPr>
        <w:jc w:val="both"/>
        <w:rPr>
          <w:sz w:val="20"/>
          <w:szCs w:val="20"/>
        </w:rPr>
      </w:pPr>
      <w:r w:rsidRPr="00701DF7">
        <w:rPr>
          <w:sz w:val="20"/>
          <w:szCs w:val="20"/>
        </w:rPr>
        <w:t xml:space="preserve">Cochran (1977, section 5.12) gives an expression for the sample size in stratified sampling of proportions under presumed optimal allocation using a target variance. It requires initial estimates of the stratum proportions </w:t>
      </w:r>
      <w:r w:rsidRPr="00701DF7">
        <w:rPr>
          <w:position w:val="-10"/>
          <w:sz w:val="20"/>
          <w:szCs w:val="20"/>
        </w:rPr>
        <w:object w:dxaOrig="279" w:dyaOrig="300">
          <v:shape id="_x0000_i1028" type="#_x0000_t75" style="width:13.8pt;height:14.4pt" o:ole="">
            <v:imagedata r:id="rId13" o:title=""/>
          </v:shape>
          <o:OLEObject Type="Embed" ProgID="Equation.3" ShapeID="_x0000_i1028" DrawAspect="Content" ObjectID="_1525260412" r:id="rId14"/>
        </w:object>
      </w:r>
      <w:r w:rsidRPr="00701DF7">
        <w:rPr>
          <w:sz w:val="20"/>
          <w:szCs w:val="20"/>
        </w:rPr>
        <w:t xml:space="preserve">. The variance can be replaced by </w:t>
      </w:r>
      <w:r w:rsidRPr="00701DF7">
        <w:rPr>
          <w:position w:val="-10"/>
          <w:sz w:val="20"/>
          <w:szCs w:val="20"/>
        </w:rPr>
        <w:object w:dxaOrig="460" w:dyaOrig="340">
          <v:shape id="_x0000_i1029" type="#_x0000_t75" style="width:22.2pt;height:16.8pt" o:ole="">
            <v:imagedata r:id="rId15" o:title=""/>
          </v:shape>
          <o:OLEObject Type="Embed" ProgID="Equation.3" ShapeID="_x0000_i1029" DrawAspect="Content" ObjectID="_1525260413" r:id="rId16"/>
        </w:object>
      </w:r>
      <w:r w:rsidRPr="00701DF7">
        <w:rPr>
          <w:sz w:val="20"/>
          <w:szCs w:val="20"/>
        </w:rPr>
        <w:t xml:space="preserve"> where </w:t>
      </w:r>
      <w:r w:rsidRPr="00701DF7">
        <w:rPr>
          <w:i/>
          <w:iCs/>
          <w:sz w:val="20"/>
          <w:szCs w:val="20"/>
        </w:rPr>
        <w:t>c</w:t>
      </w:r>
      <w:r w:rsidRPr="00701DF7">
        <w:rPr>
          <w:sz w:val="20"/>
          <w:szCs w:val="20"/>
        </w:rPr>
        <w:t xml:space="preserve"> is the target cv and </w:t>
      </w:r>
      <w:r w:rsidRPr="00701DF7">
        <w:rPr>
          <w:position w:val="-10"/>
          <w:sz w:val="20"/>
          <w:szCs w:val="20"/>
        </w:rPr>
        <w:object w:dxaOrig="200" w:dyaOrig="300">
          <v:shape id="_x0000_i1030" type="#_x0000_t75" style="width:9.6pt;height:14.4pt" o:ole="">
            <v:imagedata r:id="rId17" o:title=""/>
          </v:shape>
          <o:OLEObject Type="Embed" ProgID="Equation.3" ShapeID="_x0000_i1030" DrawAspect="Content" ObjectID="_1525260414" r:id="rId18"/>
        </w:object>
      </w:r>
      <w:r w:rsidRPr="00701DF7">
        <w:rPr>
          <w:sz w:val="20"/>
          <w:szCs w:val="20"/>
        </w:rPr>
        <w:t xml:space="preserve"> is an initial estimate of the overall precision, and this yields an expression for the required sample size for fixed cv</w:t>
      </w:r>
      <w:r>
        <w:rPr>
          <w:sz w:val="20"/>
          <w:szCs w:val="20"/>
        </w:rPr>
        <w:t xml:space="preserve">, </w:t>
      </w:r>
    </w:p>
    <w:p w:rsidR="00701DF7" w:rsidRPr="00701DF7" w:rsidRDefault="00701DF7" w:rsidP="00701DF7">
      <w:pPr>
        <w:jc w:val="both"/>
        <w:rPr>
          <w:sz w:val="20"/>
          <w:szCs w:val="20"/>
        </w:rPr>
      </w:pPr>
      <w:r w:rsidRPr="00701DF7">
        <w:rPr>
          <w:sz w:val="20"/>
          <w:szCs w:val="20"/>
        </w:rPr>
        <w:tab/>
      </w:r>
      <w:r w:rsidRPr="00701DF7">
        <w:rPr>
          <w:position w:val="-52"/>
          <w:sz w:val="20"/>
          <w:szCs w:val="20"/>
        </w:rPr>
        <w:object w:dxaOrig="5200" w:dyaOrig="1280">
          <v:shape id="_x0000_i1031" type="#_x0000_t75" style="width:259.2pt;height:64.8pt" o:ole="">
            <v:imagedata r:id="rId19" o:title=""/>
          </v:shape>
          <o:OLEObject Type="Embed" ProgID="Equation.3" ShapeID="_x0000_i1031" DrawAspect="Content" ObjectID="_1525260415" r:id="rId20"/>
        </w:object>
      </w:r>
    </w:p>
    <w:p w:rsidR="00701DF7" w:rsidRPr="00701DF7" w:rsidRDefault="00701DF7" w:rsidP="00701DF7">
      <w:pPr>
        <w:jc w:val="both"/>
        <w:rPr>
          <w:sz w:val="20"/>
          <w:szCs w:val="20"/>
        </w:rPr>
      </w:pPr>
      <w:r w:rsidRPr="00701DF7">
        <w:rPr>
          <w:sz w:val="20"/>
          <w:szCs w:val="20"/>
        </w:rPr>
        <w:t xml:space="preserve">where </w:t>
      </w:r>
      <w:r w:rsidRPr="00701DF7">
        <w:rPr>
          <w:i/>
          <w:iCs/>
          <w:sz w:val="20"/>
          <w:szCs w:val="20"/>
        </w:rPr>
        <w:t>n</w:t>
      </w:r>
      <w:r w:rsidRPr="00701DF7">
        <w:rPr>
          <w:sz w:val="20"/>
          <w:szCs w:val="20"/>
          <w:vertAlign w:val="subscript"/>
        </w:rPr>
        <w:t>0</w:t>
      </w:r>
      <w:r w:rsidRPr="00701DF7">
        <w:rPr>
          <w:sz w:val="20"/>
          <w:szCs w:val="20"/>
        </w:rPr>
        <w:t xml:space="preserve"> provides a first approximation if the finite population correction is negligible and </w:t>
      </w:r>
      <w:r w:rsidRPr="00701DF7">
        <w:rPr>
          <w:i/>
          <w:iCs/>
          <w:sz w:val="20"/>
          <w:szCs w:val="20"/>
        </w:rPr>
        <w:t>n</w:t>
      </w:r>
      <w:r w:rsidRPr="00701DF7">
        <w:rPr>
          <w:sz w:val="20"/>
          <w:szCs w:val="20"/>
        </w:rPr>
        <w:t xml:space="preserve"> takes the fpc into account. This procedure is, however, depend</w:t>
      </w:r>
      <w:r w:rsidR="009B3B9D">
        <w:rPr>
          <w:sz w:val="20"/>
          <w:szCs w:val="20"/>
        </w:rPr>
        <w:t>ent</w:t>
      </w:r>
      <w:r w:rsidRPr="00701DF7">
        <w:rPr>
          <w:sz w:val="20"/>
          <w:szCs w:val="20"/>
        </w:rPr>
        <w:t xml:space="preserve"> on the initial estimates </w:t>
      </w:r>
      <w:r w:rsidRPr="00701DF7">
        <w:rPr>
          <w:position w:val="-10"/>
          <w:sz w:val="20"/>
          <w:szCs w:val="20"/>
        </w:rPr>
        <w:object w:dxaOrig="279" w:dyaOrig="300">
          <v:shape id="_x0000_i1032" type="#_x0000_t75" style="width:13.8pt;height:14.4pt" o:ole="">
            <v:imagedata r:id="rId21" o:title=""/>
          </v:shape>
          <o:OLEObject Type="Embed" ProgID="Equation.3" ShapeID="_x0000_i1032" DrawAspect="Content" ObjectID="_1525260416" r:id="rId22"/>
        </w:object>
      </w:r>
      <w:r w:rsidRPr="00701DF7">
        <w:rPr>
          <w:sz w:val="20"/>
          <w:szCs w:val="20"/>
        </w:rPr>
        <w:t>, which should be realistic</w:t>
      </w:r>
      <w:r>
        <w:rPr>
          <w:sz w:val="20"/>
          <w:szCs w:val="20"/>
        </w:rPr>
        <w:t>. I</w:t>
      </w:r>
      <w:r w:rsidRPr="00701DF7">
        <w:rPr>
          <w:sz w:val="20"/>
          <w:szCs w:val="20"/>
        </w:rPr>
        <w:t>n order to have better control over the cv</w:t>
      </w:r>
      <w:r>
        <w:rPr>
          <w:sz w:val="20"/>
          <w:szCs w:val="20"/>
        </w:rPr>
        <w:t>, however,</w:t>
      </w:r>
      <w:r w:rsidRPr="00701DF7">
        <w:rPr>
          <w:sz w:val="20"/>
          <w:szCs w:val="20"/>
        </w:rPr>
        <w:t xml:space="preserve"> we would like a method which is not so dependent on the assumed </w:t>
      </w:r>
      <w:r w:rsidRPr="00701DF7">
        <w:rPr>
          <w:position w:val="-10"/>
          <w:sz w:val="20"/>
          <w:szCs w:val="20"/>
        </w:rPr>
        <w:object w:dxaOrig="279" w:dyaOrig="300">
          <v:shape id="_x0000_i1033" type="#_x0000_t75" style="width:13.8pt;height:14.4pt" o:ole="">
            <v:imagedata r:id="rId23" o:title=""/>
          </v:shape>
          <o:OLEObject Type="Embed" ProgID="Equation.3" ShapeID="_x0000_i1033" DrawAspect="Content" ObjectID="_1525260417" r:id="rId24"/>
        </w:object>
      </w:r>
      <w:r w:rsidRPr="00701DF7">
        <w:rPr>
          <w:sz w:val="20"/>
          <w:szCs w:val="20"/>
        </w:rPr>
        <w:t xml:space="preserve">. </w:t>
      </w:r>
    </w:p>
    <w:p w:rsidR="00A437B9" w:rsidRPr="00354894" w:rsidRDefault="00A437B9" w:rsidP="000B4B61">
      <w:pPr>
        <w:jc w:val="both"/>
      </w:pPr>
    </w:p>
    <w:p w:rsidR="00027A43" w:rsidRPr="00354894" w:rsidRDefault="00027A43" w:rsidP="00A437B9">
      <w:pPr>
        <w:jc w:val="both"/>
        <w:rPr>
          <w:b/>
        </w:rPr>
      </w:pPr>
      <w:r w:rsidRPr="00354894">
        <w:rPr>
          <w:b/>
        </w:rPr>
        <w:t>3.</w:t>
      </w:r>
      <w:r w:rsidR="00A437B9">
        <w:rPr>
          <w:b/>
        </w:rPr>
        <w:t>2</w:t>
      </w:r>
      <w:r w:rsidRPr="00354894">
        <w:rPr>
          <w:b/>
        </w:rPr>
        <w:t xml:space="preserve"> </w:t>
      </w:r>
      <w:r w:rsidR="000B4B61" w:rsidRPr="000B4B61">
        <w:rPr>
          <w:b/>
        </w:rPr>
        <w:t>Inverse sampling</w:t>
      </w:r>
    </w:p>
    <w:p w:rsidR="00027A43" w:rsidRPr="00354894" w:rsidRDefault="00027A43" w:rsidP="00027A43">
      <w:pPr>
        <w:jc w:val="both"/>
      </w:pPr>
    </w:p>
    <w:p w:rsidR="000B4B61" w:rsidRDefault="000B4B61" w:rsidP="007E23A6">
      <w:pPr>
        <w:jc w:val="both"/>
        <w:rPr>
          <w:sz w:val="20"/>
          <w:szCs w:val="20"/>
        </w:rPr>
      </w:pPr>
      <w:r w:rsidRPr="000B4B61">
        <w:rPr>
          <w:sz w:val="20"/>
          <w:szCs w:val="20"/>
        </w:rPr>
        <w:t xml:space="preserve">Haldane (1945) introduced a technique which has become known as inverse sampling, which approximately controls the coefficient of variation using a sequential design which continues until </w:t>
      </w:r>
      <w:r w:rsidRPr="00F60D9D">
        <w:rPr>
          <w:i/>
          <w:iCs/>
          <w:sz w:val="20"/>
          <w:szCs w:val="20"/>
        </w:rPr>
        <w:t>m</w:t>
      </w:r>
      <w:r w:rsidRPr="000B4B61">
        <w:rPr>
          <w:sz w:val="20"/>
          <w:szCs w:val="20"/>
        </w:rPr>
        <w:t xml:space="preserve"> events have occurred – that is, for estimating precision, until </w:t>
      </w:r>
      <w:r w:rsidRPr="00F60D9D">
        <w:rPr>
          <w:i/>
          <w:iCs/>
          <w:sz w:val="20"/>
          <w:szCs w:val="20"/>
        </w:rPr>
        <w:t>FP</w:t>
      </w:r>
      <w:r w:rsidRPr="000B4B61">
        <w:rPr>
          <w:sz w:val="20"/>
          <w:szCs w:val="20"/>
        </w:rPr>
        <w:t xml:space="preserve"> = </w:t>
      </w:r>
      <w:r w:rsidRPr="00F60D9D">
        <w:rPr>
          <w:i/>
          <w:iCs/>
          <w:sz w:val="20"/>
          <w:szCs w:val="20"/>
        </w:rPr>
        <w:t>m</w:t>
      </w:r>
      <w:r w:rsidRPr="000B4B61">
        <w:rPr>
          <w:sz w:val="20"/>
          <w:szCs w:val="20"/>
        </w:rPr>
        <w:t>. In this case the final sample size is a random variable, which is more tricky for resource planning purposes, but allows the accumulation of information in a sequential approach.</w:t>
      </w:r>
    </w:p>
    <w:p w:rsidR="00F60D9D" w:rsidRPr="000B4B61" w:rsidRDefault="00F60D9D" w:rsidP="006A19DD">
      <w:pPr>
        <w:jc w:val="both"/>
        <w:rPr>
          <w:sz w:val="20"/>
          <w:szCs w:val="20"/>
        </w:rPr>
      </w:pPr>
    </w:p>
    <w:p w:rsidR="000B4B61" w:rsidRDefault="000B4B61" w:rsidP="005F77CB">
      <w:pPr>
        <w:jc w:val="both"/>
        <w:rPr>
          <w:sz w:val="20"/>
          <w:szCs w:val="20"/>
        </w:rPr>
      </w:pPr>
      <w:r w:rsidRPr="000B4B61">
        <w:rPr>
          <w:sz w:val="20"/>
          <w:szCs w:val="20"/>
        </w:rPr>
        <w:t xml:space="preserve">We can deduce the required </w:t>
      </w:r>
      <w:r w:rsidRPr="00F60D9D">
        <w:rPr>
          <w:i/>
          <w:iCs/>
          <w:sz w:val="20"/>
          <w:szCs w:val="20"/>
        </w:rPr>
        <w:t>m</w:t>
      </w:r>
      <w:r w:rsidRPr="000B4B61">
        <w:rPr>
          <w:sz w:val="20"/>
          <w:szCs w:val="20"/>
        </w:rPr>
        <w:t xml:space="preserve"> for fixed cv constraints in a single stratum using Haldane’s result that </w:t>
      </w:r>
      <w:r w:rsidR="00C874B5" w:rsidRPr="006A19DD">
        <w:rPr>
          <w:position w:val="-20"/>
        </w:rPr>
        <w:object w:dxaOrig="1400" w:dyaOrig="580">
          <v:shape id="_x0000_i1034" type="#_x0000_t75" style="width:69.6pt;height:28.8pt" o:ole="">
            <v:imagedata r:id="rId25" o:title=""/>
          </v:shape>
          <o:OLEObject Type="Embed" ProgID="Equation.3" ShapeID="_x0000_i1034" DrawAspect="Content" ObjectID="_1525260418" r:id="rId26"/>
        </w:object>
      </w:r>
      <w:r w:rsidRPr="000B4B61">
        <w:rPr>
          <w:sz w:val="20"/>
          <w:szCs w:val="20"/>
        </w:rPr>
        <w:t xml:space="preserve"> </w:t>
      </w:r>
      <w:r w:rsidR="00F60D9D">
        <w:rPr>
          <w:sz w:val="20"/>
          <w:szCs w:val="20"/>
        </w:rPr>
        <w:t>‍</w:t>
      </w:r>
      <w:r w:rsidRPr="000B4B61">
        <w:rPr>
          <w:sz w:val="20"/>
          <w:szCs w:val="20"/>
        </w:rPr>
        <w:t xml:space="preserve">, with the approximation good for small values of </w:t>
      </w:r>
      <w:r w:rsidR="00F93DDF" w:rsidRPr="00F93DDF">
        <w:rPr>
          <w:position w:val="-10"/>
          <w:sz w:val="20"/>
          <w:szCs w:val="20"/>
        </w:rPr>
        <w:object w:dxaOrig="200" w:dyaOrig="300">
          <v:shape id="_x0000_i1069" type="#_x0000_t75" style="width:10.8pt;height:15.6pt" o:ole="">
            <v:imagedata r:id="rId27" o:title=""/>
          </v:shape>
          <o:OLEObject Type="Embed" ProgID="Equation.3" ShapeID="_x0000_i1069" DrawAspect="Content" ObjectID="_1525260419" r:id="rId28"/>
        </w:object>
      </w:r>
      <w:r w:rsidR="00F93DDF" w:rsidRPr="00F93DDF">
        <w:rPr>
          <w:sz w:val="20"/>
          <w:szCs w:val="20"/>
        </w:rPr>
        <w:t>, the estimated probability of a FP</w:t>
      </w:r>
      <w:r w:rsidRPr="000B4B61">
        <w:rPr>
          <w:sz w:val="20"/>
          <w:szCs w:val="20"/>
        </w:rPr>
        <w:t xml:space="preserve">. Solving for </w:t>
      </w:r>
      <w:r w:rsidRPr="006A19DD">
        <w:rPr>
          <w:i/>
          <w:iCs/>
          <w:sz w:val="20"/>
          <w:szCs w:val="20"/>
        </w:rPr>
        <w:t>m</w:t>
      </w:r>
      <w:r w:rsidRPr="000B4B61">
        <w:rPr>
          <w:sz w:val="20"/>
          <w:szCs w:val="20"/>
        </w:rPr>
        <w:t xml:space="preserve"> gives </w:t>
      </w:r>
      <w:r w:rsidR="00C874B5" w:rsidRPr="006A19DD">
        <w:rPr>
          <w:position w:val="-22"/>
        </w:rPr>
        <w:object w:dxaOrig="1260" w:dyaOrig="560">
          <v:shape id="_x0000_i1036" type="#_x0000_t75" style="width:63pt;height:28.8pt" o:ole="">
            <v:imagedata r:id="rId29" o:title=""/>
          </v:shape>
          <o:OLEObject Type="Embed" ProgID="Equation.3" ShapeID="_x0000_i1036" DrawAspect="Content" ObjectID="_1525260420" r:id="rId30"/>
        </w:object>
      </w:r>
      <w:r w:rsidR="006A19DD">
        <w:t xml:space="preserve">, </w:t>
      </w:r>
      <w:r w:rsidRPr="000B4B61">
        <w:rPr>
          <w:sz w:val="20"/>
          <w:szCs w:val="20"/>
        </w:rPr>
        <w:t xml:space="preserve">where </w:t>
      </w:r>
      <w:r w:rsidRPr="006A19DD">
        <w:rPr>
          <w:i/>
          <w:iCs/>
          <w:sz w:val="20"/>
          <w:szCs w:val="20"/>
        </w:rPr>
        <w:t>c</w:t>
      </w:r>
      <w:r w:rsidRPr="000B4B61">
        <w:rPr>
          <w:sz w:val="20"/>
          <w:szCs w:val="20"/>
        </w:rPr>
        <w:t xml:space="preserve"> is the target cv, and again with the approximation holding for small values of </w:t>
      </w:r>
      <w:r w:rsidR="006A19DD" w:rsidRPr="0034534F">
        <w:rPr>
          <w:position w:val="-10"/>
        </w:rPr>
        <w:object w:dxaOrig="200" w:dyaOrig="300">
          <v:shape id="_x0000_i1037" type="#_x0000_t75" style="width:10.8pt;height:15.6pt" o:ole="">
            <v:imagedata r:id="rId31" o:title=""/>
          </v:shape>
          <o:OLEObject Type="Embed" ProgID="Equation.3" ShapeID="_x0000_i1037" DrawAspect="Content" ObjectID="_1525260421" r:id="rId32"/>
        </w:object>
      </w:r>
      <w:r w:rsidRPr="000B4B61">
        <w:rPr>
          <w:sz w:val="20"/>
          <w:szCs w:val="20"/>
        </w:rPr>
        <w:t xml:space="preserve">. Therefore </w:t>
      </w:r>
      <w:r w:rsidRPr="006A19DD">
        <w:rPr>
          <w:i/>
          <w:iCs/>
          <w:sz w:val="20"/>
          <w:szCs w:val="20"/>
        </w:rPr>
        <w:t>m</w:t>
      </w:r>
      <w:r w:rsidRPr="000B4B61">
        <w:rPr>
          <w:sz w:val="20"/>
          <w:szCs w:val="20"/>
        </w:rPr>
        <w:t xml:space="preserve"> is approximately constant and independent of </w:t>
      </w:r>
      <w:r w:rsidR="006A19DD" w:rsidRPr="0034534F">
        <w:rPr>
          <w:position w:val="-10"/>
        </w:rPr>
        <w:object w:dxaOrig="200" w:dyaOrig="300">
          <v:shape id="_x0000_i1038" type="#_x0000_t75" style="width:10.8pt;height:15.6pt" o:ole="">
            <v:imagedata r:id="rId33" o:title=""/>
          </v:shape>
          <o:OLEObject Type="Embed" ProgID="Equation.3" ShapeID="_x0000_i1038" DrawAspect="Content" ObjectID="_1525260422" r:id="rId34"/>
        </w:object>
      </w:r>
      <w:r w:rsidRPr="000B4B61">
        <w:rPr>
          <w:sz w:val="20"/>
          <w:szCs w:val="20"/>
        </w:rPr>
        <w:t xml:space="preserve"> over ranges that are important for assessing matching accuracy.</w:t>
      </w:r>
      <w:r w:rsidR="005F77CB">
        <w:rPr>
          <w:sz w:val="20"/>
          <w:szCs w:val="20"/>
        </w:rPr>
        <w:t xml:space="preserve"> </w:t>
      </w:r>
      <w:r w:rsidRPr="000B4B61">
        <w:rPr>
          <w:sz w:val="20"/>
          <w:szCs w:val="20"/>
        </w:rPr>
        <w:t xml:space="preserve">Cochran (1977, p77) uses a different approximation but its solution is very close to the approximation derived from Haldane’s variance estimator. </w:t>
      </w:r>
    </w:p>
    <w:p w:rsidR="005F77CB" w:rsidRPr="000B4B61" w:rsidRDefault="005F77CB" w:rsidP="005F77CB">
      <w:pPr>
        <w:jc w:val="both"/>
        <w:rPr>
          <w:sz w:val="20"/>
          <w:szCs w:val="20"/>
        </w:rPr>
      </w:pPr>
    </w:p>
    <w:p w:rsidR="00027A43" w:rsidRDefault="000B4B61" w:rsidP="00C874B5">
      <w:pPr>
        <w:jc w:val="both"/>
        <w:rPr>
          <w:sz w:val="20"/>
          <w:szCs w:val="20"/>
        </w:rPr>
      </w:pPr>
      <w:r w:rsidRPr="000B4B61">
        <w:rPr>
          <w:sz w:val="20"/>
          <w:szCs w:val="20"/>
        </w:rPr>
        <w:lastRenderedPageBreak/>
        <w:t>It is therefore straightforward to use inverse sampling in a large population, sorted randomly, with varying probabilities of observing a “success” to obtain an unbiased estimate for the average probability in the population. In our case we would like additionally to have information on the probabilities within each stratum (as quality information on the linkage strategy), and might hope to achieve a result with similar accuracy using a smaller sample size if we were able to use inverse sampling within strata.</w:t>
      </w:r>
      <w:r w:rsidR="005F77CB">
        <w:rPr>
          <w:sz w:val="20"/>
          <w:szCs w:val="20"/>
        </w:rPr>
        <w:t xml:space="preserve"> </w:t>
      </w:r>
      <w:r w:rsidRPr="000B4B61">
        <w:rPr>
          <w:sz w:val="20"/>
          <w:szCs w:val="20"/>
        </w:rPr>
        <w:t xml:space="preserve">Approximately constant </w:t>
      </w:r>
      <w:r w:rsidRPr="005F77CB">
        <w:rPr>
          <w:i/>
          <w:iCs/>
          <w:sz w:val="20"/>
          <w:szCs w:val="20"/>
        </w:rPr>
        <w:t>m</w:t>
      </w:r>
      <w:r w:rsidRPr="000B4B61">
        <w:rPr>
          <w:sz w:val="20"/>
          <w:szCs w:val="20"/>
        </w:rPr>
        <w:t xml:space="preserve"> does not however translate to constant sample size, and extremely large expected sample sizes </w:t>
      </w:r>
      <w:r w:rsidR="005F77CB">
        <w:rPr>
          <w:sz w:val="20"/>
          <w:szCs w:val="20"/>
        </w:rPr>
        <w:t xml:space="preserve">arise </w:t>
      </w:r>
      <w:r w:rsidRPr="000B4B61">
        <w:rPr>
          <w:sz w:val="20"/>
          <w:szCs w:val="20"/>
        </w:rPr>
        <w:t xml:space="preserve">for small values of </w:t>
      </w:r>
      <w:r w:rsidR="00C874B5" w:rsidRPr="0034534F">
        <w:rPr>
          <w:position w:val="-10"/>
        </w:rPr>
        <w:object w:dxaOrig="200" w:dyaOrig="300">
          <v:shape id="_x0000_i1039" type="#_x0000_t75" style="width:10.8pt;height:15.6pt" o:ole="">
            <v:imagedata r:id="rId35" o:title=""/>
          </v:shape>
          <o:OLEObject Type="Embed" ProgID="Equation.3" ShapeID="_x0000_i1039" DrawAspect="Content" ObjectID="_1525260423" r:id="rId36"/>
        </w:object>
      </w:r>
      <w:r w:rsidR="00C874B5">
        <w:t>.</w:t>
      </w:r>
      <w:r w:rsidRPr="000B4B61">
        <w:rPr>
          <w:sz w:val="20"/>
          <w:szCs w:val="20"/>
        </w:rPr>
        <w:t xml:space="preserve"> </w:t>
      </w:r>
      <w:r w:rsidR="00C874B5">
        <w:rPr>
          <w:sz w:val="20"/>
          <w:szCs w:val="20"/>
        </w:rPr>
        <w:t>B</w:t>
      </w:r>
      <w:r w:rsidRPr="000B4B61">
        <w:rPr>
          <w:sz w:val="20"/>
          <w:szCs w:val="20"/>
        </w:rPr>
        <w:t xml:space="preserve">ut </w:t>
      </w:r>
      <w:r w:rsidR="00C874B5">
        <w:rPr>
          <w:sz w:val="20"/>
          <w:szCs w:val="20"/>
        </w:rPr>
        <w:t xml:space="preserve">for inverse sampling </w:t>
      </w:r>
      <w:r w:rsidRPr="000B4B61">
        <w:rPr>
          <w:sz w:val="20"/>
          <w:szCs w:val="20"/>
        </w:rPr>
        <w:t xml:space="preserve">it is not important to have accurate (or even any) estimates of </w:t>
      </w:r>
      <w:r w:rsidR="00C874B5" w:rsidRPr="0034534F">
        <w:rPr>
          <w:position w:val="-10"/>
        </w:rPr>
        <w:object w:dxaOrig="200" w:dyaOrig="300">
          <v:shape id="_x0000_i1040" type="#_x0000_t75" style="width:10.8pt;height:15.6pt" o:ole="">
            <v:imagedata r:id="rId37" o:title=""/>
          </v:shape>
          <o:OLEObject Type="Embed" ProgID="Equation.3" ShapeID="_x0000_i1040" DrawAspect="Content" ObjectID="_1525260424" r:id="rId38"/>
        </w:object>
      </w:r>
      <w:r w:rsidRPr="000B4B61">
        <w:rPr>
          <w:sz w:val="20"/>
          <w:szCs w:val="20"/>
        </w:rPr>
        <w:t xml:space="preserve"> to determine the sampling – it is sufficient to proceed to accumulate ‘successes’ towards the target total </w:t>
      </w:r>
      <w:r w:rsidRPr="00C874B5">
        <w:rPr>
          <w:i/>
          <w:iCs/>
          <w:sz w:val="20"/>
          <w:szCs w:val="20"/>
        </w:rPr>
        <w:t>r</w:t>
      </w:r>
      <w:r w:rsidRPr="000B4B61">
        <w:rPr>
          <w:sz w:val="20"/>
          <w:szCs w:val="20"/>
        </w:rPr>
        <w:t>.</w:t>
      </w:r>
    </w:p>
    <w:p w:rsidR="006A19DD" w:rsidRPr="00A82763" w:rsidRDefault="006A19DD" w:rsidP="000B4B61">
      <w:pPr>
        <w:jc w:val="both"/>
      </w:pPr>
    </w:p>
    <w:p w:rsidR="00027A43" w:rsidRDefault="0023024A" w:rsidP="00A437B9">
      <w:pPr>
        <w:jc w:val="both"/>
        <w:rPr>
          <w:b/>
        </w:rPr>
      </w:pPr>
      <w:r>
        <w:rPr>
          <w:b/>
        </w:rPr>
        <w:t>3.</w:t>
      </w:r>
      <w:r w:rsidR="00A437B9">
        <w:rPr>
          <w:b/>
        </w:rPr>
        <w:t>3</w:t>
      </w:r>
      <w:r w:rsidR="00027A43">
        <w:rPr>
          <w:b/>
        </w:rPr>
        <w:t xml:space="preserve"> </w:t>
      </w:r>
      <w:r w:rsidRPr="0023024A">
        <w:rPr>
          <w:b/>
        </w:rPr>
        <w:t>Stratified Inverse Sampling</w:t>
      </w:r>
    </w:p>
    <w:p w:rsidR="00027A43" w:rsidRDefault="00027A43" w:rsidP="00027A43">
      <w:pPr>
        <w:jc w:val="both"/>
        <w:rPr>
          <w:b/>
        </w:rPr>
      </w:pPr>
    </w:p>
    <w:p w:rsidR="00C874B5" w:rsidRDefault="00C874B5" w:rsidP="00C874B5">
      <w:pPr>
        <w:jc w:val="both"/>
        <w:rPr>
          <w:sz w:val="20"/>
          <w:szCs w:val="20"/>
        </w:rPr>
      </w:pPr>
      <w:r w:rsidRPr="00C874B5">
        <w:rPr>
          <w:sz w:val="20"/>
          <w:szCs w:val="20"/>
        </w:rPr>
        <w:t xml:space="preserve">It is possible to write down an expression for the cv of a stratified inverse sample using Finney’s (1949) unbiased estimator for the variance of an inverse sample. </w:t>
      </w:r>
      <w:r>
        <w:rPr>
          <w:sz w:val="20"/>
          <w:szCs w:val="20"/>
        </w:rPr>
        <w:t>N</w:t>
      </w:r>
      <w:r w:rsidRPr="00C874B5">
        <w:rPr>
          <w:sz w:val="20"/>
          <w:szCs w:val="20"/>
        </w:rPr>
        <w:t xml:space="preserve">o analytical solution </w:t>
      </w:r>
      <w:r>
        <w:rPr>
          <w:sz w:val="20"/>
          <w:szCs w:val="20"/>
        </w:rPr>
        <w:t>t</w:t>
      </w:r>
      <w:r w:rsidRPr="00C874B5">
        <w:rPr>
          <w:sz w:val="20"/>
          <w:szCs w:val="20"/>
        </w:rPr>
        <w:t xml:space="preserve">o minimise </w:t>
      </w:r>
      <w:r w:rsidRPr="00C874B5">
        <w:rPr>
          <w:position w:val="-28"/>
          <w:sz w:val="20"/>
          <w:szCs w:val="20"/>
        </w:rPr>
        <w:object w:dxaOrig="520" w:dyaOrig="520">
          <v:shape id="_x0000_i1041" type="#_x0000_t75" style="width:26.4pt;height:25.8pt" o:ole="">
            <v:imagedata r:id="rId39" o:title=""/>
          </v:shape>
          <o:OLEObject Type="Embed" ProgID="Equation.3" ShapeID="_x0000_i1041" DrawAspect="Content" ObjectID="_1525260425" r:id="rId40"/>
        </w:object>
      </w:r>
      <w:r w:rsidRPr="00C874B5">
        <w:rPr>
          <w:sz w:val="20"/>
          <w:szCs w:val="20"/>
        </w:rPr>
        <w:t xml:space="preserve"> to achieve a fixed cv in this setup has </w:t>
      </w:r>
      <w:r>
        <w:rPr>
          <w:sz w:val="20"/>
          <w:szCs w:val="20"/>
        </w:rPr>
        <w:t xml:space="preserve">yet </w:t>
      </w:r>
      <w:r w:rsidRPr="00C874B5">
        <w:rPr>
          <w:sz w:val="20"/>
          <w:szCs w:val="20"/>
        </w:rPr>
        <w:t xml:space="preserve">been forthcoming. </w:t>
      </w:r>
      <w:r>
        <w:rPr>
          <w:sz w:val="20"/>
          <w:szCs w:val="20"/>
        </w:rPr>
        <w:t xml:space="preserve">Instead we </w:t>
      </w:r>
      <w:r w:rsidRPr="00C874B5">
        <w:rPr>
          <w:sz w:val="20"/>
          <w:szCs w:val="20"/>
        </w:rPr>
        <w:t xml:space="preserve">take a </w:t>
      </w:r>
      <w:r>
        <w:rPr>
          <w:sz w:val="20"/>
          <w:szCs w:val="20"/>
        </w:rPr>
        <w:t xml:space="preserve">heuristic </w:t>
      </w:r>
      <w:r w:rsidRPr="00C874B5">
        <w:rPr>
          <w:sz w:val="20"/>
          <w:szCs w:val="20"/>
        </w:rPr>
        <w:t>numerical approach. The basic algorithm (with some comments on its implementation) is:</w:t>
      </w:r>
    </w:p>
    <w:p w:rsidR="00C874B5" w:rsidRPr="00C874B5" w:rsidRDefault="00C874B5" w:rsidP="00C874B5">
      <w:pPr>
        <w:jc w:val="both"/>
        <w:rPr>
          <w:sz w:val="20"/>
          <w:szCs w:val="20"/>
        </w:rPr>
      </w:pPr>
    </w:p>
    <w:tbl>
      <w:tblPr>
        <w:tblStyle w:val="TableGrid"/>
        <w:tblW w:w="0" w:type="auto"/>
        <w:tblLook w:val="04A0" w:firstRow="1" w:lastRow="0" w:firstColumn="1" w:lastColumn="0" w:noHBand="0" w:noVBand="1"/>
      </w:tblPr>
      <w:tblGrid>
        <w:gridCol w:w="4508"/>
        <w:gridCol w:w="4508"/>
      </w:tblGrid>
      <w:tr w:rsidR="00C874B5" w:rsidRPr="00C874B5" w:rsidTr="00C05926">
        <w:tc>
          <w:tcPr>
            <w:tcW w:w="4508" w:type="dxa"/>
          </w:tcPr>
          <w:p w:rsidR="00C874B5" w:rsidRPr="00C874B5" w:rsidRDefault="00C874B5" w:rsidP="00C874B5">
            <w:pPr>
              <w:jc w:val="both"/>
              <w:rPr>
                <w:sz w:val="20"/>
                <w:szCs w:val="20"/>
              </w:rPr>
            </w:pPr>
            <w:r w:rsidRPr="00C874B5">
              <w:rPr>
                <w:sz w:val="20"/>
                <w:szCs w:val="20"/>
              </w:rPr>
              <w:t>Step</w:t>
            </w:r>
          </w:p>
        </w:tc>
        <w:tc>
          <w:tcPr>
            <w:tcW w:w="4508" w:type="dxa"/>
          </w:tcPr>
          <w:p w:rsidR="00C874B5" w:rsidRPr="00C874B5" w:rsidRDefault="00C874B5" w:rsidP="00C874B5">
            <w:pPr>
              <w:jc w:val="both"/>
              <w:rPr>
                <w:sz w:val="20"/>
                <w:szCs w:val="20"/>
              </w:rPr>
            </w:pPr>
            <w:r w:rsidRPr="00C874B5">
              <w:rPr>
                <w:sz w:val="20"/>
                <w:szCs w:val="20"/>
              </w:rPr>
              <w:t>Comments</w:t>
            </w:r>
          </w:p>
        </w:tc>
      </w:tr>
      <w:tr w:rsidR="00C874B5" w:rsidRPr="00C874B5" w:rsidTr="00C05926">
        <w:tc>
          <w:tcPr>
            <w:tcW w:w="4508" w:type="dxa"/>
          </w:tcPr>
          <w:p w:rsidR="00C874B5" w:rsidRPr="00C874B5" w:rsidRDefault="00C874B5" w:rsidP="00C874B5">
            <w:pPr>
              <w:pStyle w:val="ListParagraph"/>
              <w:numPr>
                <w:ilvl w:val="0"/>
                <w:numId w:val="4"/>
              </w:numPr>
              <w:jc w:val="both"/>
              <w:rPr>
                <w:sz w:val="20"/>
                <w:szCs w:val="20"/>
              </w:rPr>
            </w:pPr>
            <w:r w:rsidRPr="00C874B5">
              <w:rPr>
                <w:sz w:val="20"/>
                <w:szCs w:val="20"/>
              </w:rPr>
              <w:t xml:space="preserve">Allocate a minimum value for </w:t>
            </w:r>
            <w:r w:rsidRPr="00C874B5">
              <w:rPr>
                <w:i/>
                <w:iCs/>
                <w:sz w:val="20"/>
                <w:szCs w:val="20"/>
              </w:rPr>
              <w:t>m</w:t>
            </w:r>
            <w:r w:rsidRPr="00C874B5">
              <w:rPr>
                <w:i/>
                <w:iCs/>
                <w:sz w:val="20"/>
                <w:szCs w:val="20"/>
                <w:vertAlign w:val="subscript"/>
              </w:rPr>
              <w:t>h</w:t>
            </w:r>
            <w:r w:rsidRPr="00C874B5">
              <w:rPr>
                <w:sz w:val="20"/>
                <w:szCs w:val="20"/>
              </w:rPr>
              <w:t xml:space="preserve"> in each stratum. </w:t>
            </w:r>
          </w:p>
        </w:tc>
        <w:tc>
          <w:tcPr>
            <w:tcW w:w="4508" w:type="dxa"/>
          </w:tcPr>
          <w:p w:rsidR="00C874B5" w:rsidRDefault="00C874B5" w:rsidP="00C874B5">
            <w:pPr>
              <w:jc w:val="both"/>
              <w:rPr>
                <w:sz w:val="20"/>
                <w:szCs w:val="20"/>
              </w:rPr>
            </w:pPr>
            <w:r w:rsidRPr="00C874B5">
              <w:rPr>
                <w:sz w:val="20"/>
                <w:szCs w:val="20"/>
              </w:rPr>
              <w:t xml:space="preserve">Minimum can be set to improve accuracy for small cost when successes are relatively common as in the generalised sampling plans of Kim &amp; Nachlas (1984). </w:t>
            </w:r>
          </w:p>
          <w:p w:rsidR="005E0C3B" w:rsidRPr="00C874B5" w:rsidRDefault="005E0C3B" w:rsidP="00C874B5">
            <w:pPr>
              <w:jc w:val="both"/>
              <w:rPr>
                <w:sz w:val="20"/>
                <w:szCs w:val="20"/>
              </w:rPr>
            </w:pPr>
          </w:p>
        </w:tc>
      </w:tr>
      <w:tr w:rsidR="00C874B5" w:rsidRPr="00C874B5" w:rsidTr="00C05926">
        <w:tc>
          <w:tcPr>
            <w:tcW w:w="4508" w:type="dxa"/>
          </w:tcPr>
          <w:p w:rsidR="00C874B5" w:rsidRPr="00C874B5" w:rsidRDefault="00C874B5" w:rsidP="00C874B5">
            <w:pPr>
              <w:pStyle w:val="ListParagraph"/>
              <w:numPr>
                <w:ilvl w:val="0"/>
                <w:numId w:val="4"/>
              </w:numPr>
              <w:jc w:val="both"/>
              <w:rPr>
                <w:sz w:val="20"/>
                <w:szCs w:val="20"/>
              </w:rPr>
            </w:pPr>
            <w:r w:rsidRPr="00C874B5">
              <w:rPr>
                <w:sz w:val="20"/>
                <w:szCs w:val="20"/>
              </w:rPr>
              <w:t>Evaluate cv using the sample sizes from step 1.</w:t>
            </w:r>
          </w:p>
        </w:tc>
        <w:tc>
          <w:tcPr>
            <w:tcW w:w="4508" w:type="dxa"/>
          </w:tcPr>
          <w:p w:rsidR="00C874B5" w:rsidRDefault="00C874B5" w:rsidP="00C874B5">
            <w:pPr>
              <w:jc w:val="both"/>
              <w:rPr>
                <w:sz w:val="20"/>
                <w:szCs w:val="20"/>
              </w:rPr>
            </w:pPr>
            <w:r w:rsidRPr="00C874B5">
              <w:rPr>
                <w:sz w:val="20"/>
                <w:szCs w:val="20"/>
              </w:rPr>
              <w:t xml:space="preserve">cv estimated on the fly using the results from the first cases. </w:t>
            </w:r>
          </w:p>
          <w:p w:rsidR="005E0C3B" w:rsidRPr="00C874B5" w:rsidRDefault="005E0C3B" w:rsidP="00C874B5">
            <w:pPr>
              <w:jc w:val="both"/>
              <w:rPr>
                <w:sz w:val="20"/>
                <w:szCs w:val="20"/>
              </w:rPr>
            </w:pPr>
          </w:p>
        </w:tc>
      </w:tr>
      <w:tr w:rsidR="00C874B5" w:rsidRPr="00C874B5" w:rsidTr="00C05926">
        <w:tc>
          <w:tcPr>
            <w:tcW w:w="4508" w:type="dxa"/>
          </w:tcPr>
          <w:p w:rsidR="00C874B5" w:rsidRPr="00C874B5" w:rsidRDefault="00C874B5" w:rsidP="00C874B5">
            <w:pPr>
              <w:pStyle w:val="ListParagraph"/>
              <w:numPr>
                <w:ilvl w:val="0"/>
                <w:numId w:val="4"/>
              </w:numPr>
              <w:jc w:val="both"/>
              <w:rPr>
                <w:sz w:val="20"/>
                <w:szCs w:val="20"/>
              </w:rPr>
            </w:pPr>
            <w:r w:rsidRPr="00C874B5">
              <w:rPr>
                <w:sz w:val="20"/>
                <w:szCs w:val="20"/>
              </w:rPr>
              <w:t xml:space="preserve">If cv target not met, add 1 to the target </w:t>
            </w:r>
            <w:r w:rsidRPr="0023024A">
              <w:rPr>
                <w:i/>
                <w:iCs/>
                <w:sz w:val="20"/>
                <w:szCs w:val="20"/>
              </w:rPr>
              <w:t>m</w:t>
            </w:r>
            <w:r w:rsidRPr="0023024A">
              <w:rPr>
                <w:i/>
                <w:iCs/>
                <w:sz w:val="20"/>
                <w:szCs w:val="20"/>
                <w:vertAlign w:val="subscript"/>
              </w:rPr>
              <w:t>h</w:t>
            </w:r>
            <w:r w:rsidRPr="00C874B5">
              <w:rPr>
                <w:sz w:val="20"/>
                <w:szCs w:val="20"/>
              </w:rPr>
              <w:t xml:space="preserve"> for each stratum in turn, leaving the others unchanged, and recalculate the expected cv (cv achieved if next ‘success’ occurs after </w:t>
            </w:r>
            <w:r w:rsidR="0023024A" w:rsidRPr="0023024A">
              <w:rPr>
                <w:position w:val="-10"/>
              </w:rPr>
              <w:object w:dxaOrig="440" w:dyaOrig="300">
                <v:shape id="_x0000_i1042" type="#_x0000_t75" style="width:22.8pt;height:14.4pt" o:ole="">
                  <v:imagedata r:id="rId41" o:title=""/>
                </v:shape>
                <o:OLEObject Type="Embed" ProgID="Equation.3" ShapeID="_x0000_i1042" DrawAspect="Content" ObjectID="_1525260426" r:id="rId42"/>
              </w:object>
            </w:r>
            <w:r w:rsidRPr="00C874B5">
              <w:rPr>
                <w:sz w:val="20"/>
                <w:szCs w:val="20"/>
              </w:rPr>
              <w:t xml:space="preserve"> trials). Retain the sample </w:t>
            </w:r>
            <w:r w:rsidR="0023024A">
              <w:rPr>
                <w:sz w:val="20"/>
                <w:szCs w:val="20"/>
              </w:rPr>
              <w:t xml:space="preserve">with the extra unit </w:t>
            </w:r>
            <w:r w:rsidRPr="00C874B5">
              <w:rPr>
                <w:sz w:val="20"/>
                <w:szCs w:val="20"/>
              </w:rPr>
              <w:t>with the lowest overall cv.</w:t>
            </w:r>
          </w:p>
        </w:tc>
        <w:tc>
          <w:tcPr>
            <w:tcW w:w="4508" w:type="dxa"/>
          </w:tcPr>
          <w:p w:rsidR="00C874B5" w:rsidRPr="00C874B5" w:rsidRDefault="00C874B5" w:rsidP="00C874B5">
            <w:pPr>
              <w:jc w:val="both"/>
              <w:rPr>
                <w:sz w:val="20"/>
                <w:szCs w:val="20"/>
              </w:rPr>
            </w:pPr>
            <w:r w:rsidRPr="00C874B5">
              <w:rPr>
                <w:sz w:val="20"/>
                <w:szCs w:val="20"/>
              </w:rPr>
              <w:t xml:space="preserve">Need </w:t>
            </w:r>
            <w:r w:rsidRPr="0023024A">
              <w:rPr>
                <w:i/>
                <w:iCs/>
                <w:sz w:val="20"/>
                <w:szCs w:val="20"/>
              </w:rPr>
              <w:t>expected</w:t>
            </w:r>
            <w:r w:rsidRPr="00C874B5">
              <w:rPr>
                <w:sz w:val="20"/>
                <w:szCs w:val="20"/>
              </w:rPr>
              <w:t xml:space="preserve"> cv as this is all that is available sequentially.</w:t>
            </w:r>
          </w:p>
          <w:p w:rsidR="00C874B5" w:rsidRPr="00C874B5" w:rsidRDefault="00C874B5" w:rsidP="0023024A">
            <w:pPr>
              <w:jc w:val="both"/>
              <w:rPr>
                <w:sz w:val="20"/>
                <w:szCs w:val="20"/>
              </w:rPr>
            </w:pPr>
            <w:r w:rsidRPr="00C874B5">
              <w:rPr>
                <w:sz w:val="20"/>
                <w:szCs w:val="20"/>
              </w:rPr>
              <w:t xml:space="preserve">The simulation </w:t>
            </w:r>
            <w:r w:rsidR="0023024A">
              <w:rPr>
                <w:sz w:val="20"/>
                <w:szCs w:val="20"/>
              </w:rPr>
              <w:t xml:space="preserve">may </w:t>
            </w:r>
            <w:r w:rsidRPr="00C874B5">
              <w:rPr>
                <w:sz w:val="20"/>
                <w:szCs w:val="20"/>
              </w:rPr>
              <w:t xml:space="preserve">get ‘stuck’ where one variance dominates. The frequency of this can be drastically reduced (but not eliminated) by limiting the number of consecutive increases to </w:t>
            </w:r>
            <w:r w:rsidRPr="0023024A">
              <w:rPr>
                <w:i/>
                <w:iCs/>
                <w:sz w:val="20"/>
                <w:szCs w:val="20"/>
              </w:rPr>
              <w:t>m</w:t>
            </w:r>
            <w:r w:rsidR="0023024A" w:rsidRPr="0023024A">
              <w:rPr>
                <w:i/>
                <w:iCs/>
                <w:sz w:val="20"/>
                <w:szCs w:val="20"/>
                <w:vertAlign w:val="subscript"/>
              </w:rPr>
              <w:t>h</w:t>
            </w:r>
            <w:r w:rsidRPr="00C874B5">
              <w:rPr>
                <w:sz w:val="20"/>
                <w:szCs w:val="20"/>
              </w:rPr>
              <w:t xml:space="preserve"> in the same stratum (10 is used as a maximum in many simulations here); the stratum with the second best effect on the </w:t>
            </w:r>
            <w:r w:rsidR="0023024A">
              <w:rPr>
                <w:sz w:val="20"/>
                <w:szCs w:val="20"/>
              </w:rPr>
              <w:t xml:space="preserve">overall </w:t>
            </w:r>
            <w:r w:rsidRPr="00C874B5">
              <w:rPr>
                <w:sz w:val="20"/>
                <w:szCs w:val="20"/>
              </w:rPr>
              <w:t>cv is chosen instead.</w:t>
            </w:r>
          </w:p>
          <w:p w:rsidR="00C874B5" w:rsidRPr="00C874B5" w:rsidRDefault="00C874B5" w:rsidP="00C874B5">
            <w:pPr>
              <w:jc w:val="both"/>
              <w:rPr>
                <w:sz w:val="20"/>
                <w:szCs w:val="20"/>
              </w:rPr>
            </w:pPr>
          </w:p>
        </w:tc>
      </w:tr>
      <w:tr w:rsidR="00C874B5" w:rsidRPr="00C874B5" w:rsidTr="00C05926">
        <w:tc>
          <w:tcPr>
            <w:tcW w:w="4508" w:type="dxa"/>
          </w:tcPr>
          <w:p w:rsidR="00C874B5" w:rsidRPr="00C874B5" w:rsidRDefault="00C874B5" w:rsidP="00C874B5">
            <w:pPr>
              <w:pStyle w:val="ListParagraph"/>
              <w:numPr>
                <w:ilvl w:val="0"/>
                <w:numId w:val="4"/>
              </w:numPr>
              <w:jc w:val="both"/>
              <w:rPr>
                <w:sz w:val="20"/>
                <w:szCs w:val="20"/>
              </w:rPr>
            </w:pPr>
            <w:r w:rsidRPr="00C874B5">
              <w:rPr>
                <w:sz w:val="20"/>
                <w:szCs w:val="20"/>
              </w:rPr>
              <w:t>Repeat step 3, until cv target achieved or all strata reach maximum.</w:t>
            </w:r>
          </w:p>
        </w:tc>
        <w:tc>
          <w:tcPr>
            <w:tcW w:w="4508" w:type="dxa"/>
          </w:tcPr>
          <w:p w:rsidR="00C874B5" w:rsidRPr="00C874B5" w:rsidRDefault="00C874B5" w:rsidP="00C874B5">
            <w:pPr>
              <w:jc w:val="both"/>
              <w:rPr>
                <w:sz w:val="20"/>
                <w:szCs w:val="20"/>
              </w:rPr>
            </w:pPr>
            <w:r w:rsidRPr="00C874B5">
              <w:rPr>
                <w:sz w:val="20"/>
                <w:szCs w:val="20"/>
              </w:rPr>
              <w:t>Sample size can be capped above to control costs with an associated variance penalty, as in the generalised sampling plans of Kim &amp; Nachlas (1984).</w:t>
            </w:r>
          </w:p>
          <w:p w:rsidR="00C874B5" w:rsidRPr="00C874B5" w:rsidRDefault="00C874B5" w:rsidP="00C874B5">
            <w:pPr>
              <w:jc w:val="both"/>
              <w:rPr>
                <w:sz w:val="20"/>
                <w:szCs w:val="20"/>
              </w:rPr>
            </w:pPr>
          </w:p>
        </w:tc>
      </w:tr>
    </w:tbl>
    <w:p w:rsidR="00C874B5" w:rsidRDefault="00C874B5" w:rsidP="00C874B5">
      <w:pPr>
        <w:pStyle w:val="NoSpacing"/>
        <w:spacing w:after="120"/>
        <w:jc w:val="both"/>
      </w:pPr>
    </w:p>
    <w:p w:rsidR="005E0C3B" w:rsidRPr="005E0C3B" w:rsidRDefault="005E0C3B" w:rsidP="00A437B9">
      <w:pPr>
        <w:jc w:val="both"/>
        <w:rPr>
          <w:b/>
          <w:sz w:val="20"/>
          <w:szCs w:val="20"/>
        </w:rPr>
      </w:pPr>
      <w:r w:rsidRPr="005E0C3B">
        <w:rPr>
          <w:b/>
          <w:sz w:val="20"/>
          <w:szCs w:val="20"/>
        </w:rPr>
        <w:t>Table 3.</w:t>
      </w:r>
      <w:r w:rsidR="00A437B9">
        <w:rPr>
          <w:b/>
          <w:sz w:val="20"/>
          <w:szCs w:val="20"/>
        </w:rPr>
        <w:t>3</w:t>
      </w:r>
      <w:r w:rsidRPr="005E0C3B">
        <w:rPr>
          <w:b/>
          <w:sz w:val="20"/>
          <w:szCs w:val="20"/>
        </w:rPr>
        <w:t>-1</w:t>
      </w:r>
    </w:p>
    <w:p w:rsidR="005E0C3B" w:rsidRPr="005E0C3B" w:rsidRDefault="005E0C3B" w:rsidP="005E0C3B">
      <w:pPr>
        <w:jc w:val="both"/>
        <w:rPr>
          <w:b/>
          <w:sz w:val="20"/>
          <w:szCs w:val="20"/>
        </w:rPr>
      </w:pPr>
      <w:r w:rsidRPr="005E0C3B">
        <w:rPr>
          <w:b/>
          <w:sz w:val="20"/>
          <w:szCs w:val="20"/>
        </w:rPr>
        <w:t xml:space="preserve">Three-stratum small example. </w:t>
      </w:r>
      <w:r w:rsidRPr="005E0C3B">
        <w:rPr>
          <w:b/>
          <w:position w:val="-10"/>
          <w:sz w:val="20"/>
          <w:szCs w:val="20"/>
        </w:rPr>
        <w:object w:dxaOrig="279" w:dyaOrig="300">
          <v:shape id="_x0000_i1043" type="#_x0000_t75" style="width:13.8pt;height:14.4pt" o:ole="">
            <v:imagedata r:id="rId43" o:title=""/>
          </v:shape>
          <o:OLEObject Type="Embed" ProgID="Equation.3" ShapeID="_x0000_i1043" DrawAspect="Content" ObjectID="_1525260427" r:id="rId44"/>
        </w:object>
      </w:r>
      <w:r w:rsidRPr="005E0C3B">
        <w:rPr>
          <w:b/>
          <w:sz w:val="20"/>
          <w:szCs w:val="20"/>
        </w:rPr>
        <w:t xml:space="preserve"> assumed known.</w:t>
      </w:r>
    </w:p>
    <w:tbl>
      <w:tblPr>
        <w:tblW w:w="3256" w:type="dxa"/>
        <w:tblLayout w:type="fixed"/>
        <w:tblLook w:val="04A0" w:firstRow="1" w:lastRow="0" w:firstColumn="1" w:lastColumn="0" w:noHBand="0" w:noVBand="1"/>
      </w:tblPr>
      <w:tblGrid>
        <w:gridCol w:w="1129"/>
        <w:gridCol w:w="1276"/>
        <w:gridCol w:w="851"/>
      </w:tblGrid>
      <w:tr w:rsidR="005E0C3B" w:rsidRPr="005E0C3B" w:rsidTr="004D02BA">
        <w:trPr>
          <w:trHeight w:val="300"/>
        </w:trPr>
        <w:tc>
          <w:tcPr>
            <w:tcW w:w="1129" w:type="dxa"/>
            <w:tcBorders>
              <w:top w:val="single" w:sz="4" w:space="0" w:color="auto"/>
              <w:left w:val="single" w:sz="4" w:space="0" w:color="auto"/>
              <w:bottom w:val="nil"/>
              <w:right w:val="single" w:sz="4" w:space="0" w:color="auto"/>
            </w:tcBorders>
            <w:shd w:val="clear" w:color="auto" w:fill="auto"/>
            <w:noWrap/>
            <w:vAlign w:val="bottom"/>
            <w:hideMark/>
          </w:tcPr>
          <w:p w:rsidR="005E0C3B" w:rsidRPr="005E0C3B" w:rsidRDefault="005E0C3B" w:rsidP="005E0C3B">
            <w:pPr>
              <w:jc w:val="both"/>
              <w:rPr>
                <w:sz w:val="20"/>
                <w:szCs w:val="20"/>
              </w:rPr>
            </w:pPr>
            <w:r w:rsidRPr="005E0C3B">
              <w:rPr>
                <w:sz w:val="20"/>
                <w:szCs w:val="20"/>
              </w:rPr>
              <w:t>stratum</w:t>
            </w: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5E0C3B" w:rsidRPr="005E0C3B" w:rsidRDefault="005E0C3B" w:rsidP="005E0C3B">
            <w:pPr>
              <w:jc w:val="both"/>
              <w:rPr>
                <w:sz w:val="20"/>
                <w:szCs w:val="20"/>
              </w:rPr>
            </w:pPr>
            <w:r w:rsidRPr="005E0C3B">
              <w:rPr>
                <w:sz w:val="20"/>
                <w:szCs w:val="20"/>
              </w:rPr>
              <w:t>N (m</w:t>
            </w:r>
            <w:r w:rsidR="004D02BA">
              <w:rPr>
                <w:sz w:val="20"/>
                <w:szCs w:val="20"/>
              </w:rPr>
              <w:t>illions</w:t>
            </w:r>
            <w:r w:rsidRPr="005E0C3B">
              <w:rPr>
                <w:sz w:val="20"/>
                <w:szCs w:val="20"/>
              </w:rPr>
              <w:t>)</w:t>
            </w:r>
          </w:p>
        </w:tc>
        <w:tc>
          <w:tcPr>
            <w:tcW w:w="851" w:type="dxa"/>
            <w:tcBorders>
              <w:top w:val="single" w:sz="4" w:space="0" w:color="auto"/>
              <w:left w:val="single" w:sz="4" w:space="0" w:color="auto"/>
              <w:bottom w:val="nil"/>
              <w:right w:val="single" w:sz="4" w:space="0" w:color="auto"/>
            </w:tcBorders>
            <w:shd w:val="clear" w:color="auto" w:fill="auto"/>
            <w:noWrap/>
            <w:vAlign w:val="bottom"/>
            <w:hideMark/>
          </w:tcPr>
          <w:p w:rsidR="005E0C3B" w:rsidRPr="004D02BA" w:rsidRDefault="005E0C3B" w:rsidP="005E0C3B">
            <w:pPr>
              <w:jc w:val="both"/>
              <w:rPr>
                <w:i/>
                <w:iCs/>
                <w:sz w:val="20"/>
                <w:szCs w:val="20"/>
              </w:rPr>
            </w:pPr>
            <w:r w:rsidRPr="004D02BA">
              <w:rPr>
                <w:i/>
                <w:iCs/>
                <w:sz w:val="20"/>
                <w:szCs w:val="20"/>
              </w:rPr>
              <w:t>p</w:t>
            </w:r>
          </w:p>
        </w:tc>
      </w:tr>
      <w:tr w:rsidR="005E0C3B" w:rsidRPr="005E0C3B" w:rsidTr="004D02BA">
        <w:trPr>
          <w:trHeight w:val="288"/>
        </w:trPr>
        <w:tc>
          <w:tcPr>
            <w:tcW w:w="1129" w:type="dxa"/>
            <w:tcBorders>
              <w:top w:val="single" w:sz="8" w:space="0" w:color="auto"/>
              <w:left w:val="single" w:sz="4" w:space="0" w:color="auto"/>
              <w:bottom w:val="nil"/>
              <w:right w:val="single" w:sz="4" w:space="0" w:color="auto"/>
            </w:tcBorders>
            <w:shd w:val="clear" w:color="auto" w:fill="auto"/>
            <w:vAlign w:val="center"/>
            <w:hideMark/>
          </w:tcPr>
          <w:p w:rsidR="005E0C3B" w:rsidRPr="005E0C3B" w:rsidRDefault="005E0C3B" w:rsidP="004D02BA">
            <w:pPr>
              <w:jc w:val="center"/>
              <w:rPr>
                <w:sz w:val="20"/>
                <w:szCs w:val="20"/>
              </w:rPr>
            </w:pPr>
            <w:r w:rsidRPr="005E0C3B">
              <w:rPr>
                <w:sz w:val="20"/>
                <w:szCs w:val="20"/>
              </w:rPr>
              <w:t>1</w:t>
            </w:r>
          </w:p>
        </w:tc>
        <w:tc>
          <w:tcPr>
            <w:tcW w:w="1276" w:type="dxa"/>
            <w:tcBorders>
              <w:top w:val="single" w:sz="8" w:space="0" w:color="auto"/>
              <w:left w:val="single" w:sz="4" w:space="0" w:color="auto"/>
              <w:bottom w:val="nil"/>
              <w:right w:val="single" w:sz="4" w:space="0" w:color="auto"/>
            </w:tcBorders>
            <w:shd w:val="clear" w:color="auto" w:fill="auto"/>
            <w:vAlign w:val="center"/>
            <w:hideMark/>
          </w:tcPr>
          <w:p w:rsidR="005E0C3B" w:rsidRPr="005E0C3B" w:rsidRDefault="005E0C3B" w:rsidP="004D02BA">
            <w:pPr>
              <w:jc w:val="center"/>
              <w:rPr>
                <w:sz w:val="20"/>
                <w:szCs w:val="20"/>
              </w:rPr>
            </w:pPr>
            <w:r w:rsidRPr="005E0C3B">
              <w:rPr>
                <w:sz w:val="20"/>
                <w:szCs w:val="20"/>
              </w:rPr>
              <w:t>5</w:t>
            </w:r>
          </w:p>
        </w:tc>
        <w:tc>
          <w:tcPr>
            <w:tcW w:w="851" w:type="dxa"/>
            <w:tcBorders>
              <w:top w:val="single" w:sz="8" w:space="0" w:color="auto"/>
              <w:left w:val="single" w:sz="4" w:space="0" w:color="auto"/>
              <w:bottom w:val="nil"/>
              <w:right w:val="single" w:sz="4" w:space="0" w:color="auto"/>
            </w:tcBorders>
            <w:shd w:val="clear" w:color="auto" w:fill="auto"/>
            <w:vAlign w:val="center"/>
            <w:hideMark/>
          </w:tcPr>
          <w:p w:rsidR="005E0C3B" w:rsidRPr="005E0C3B" w:rsidRDefault="005E0C3B" w:rsidP="004D02BA">
            <w:pPr>
              <w:jc w:val="right"/>
              <w:rPr>
                <w:sz w:val="20"/>
                <w:szCs w:val="20"/>
              </w:rPr>
            </w:pPr>
            <w:r w:rsidRPr="005E0C3B">
              <w:rPr>
                <w:sz w:val="20"/>
                <w:szCs w:val="20"/>
              </w:rPr>
              <w:t>0.01</w:t>
            </w:r>
          </w:p>
        </w:tc>
      </w:tr>
      <w:tr w:rsidR="005E0C3B" w:rsidRPr="005E0C3B" w:rsidTr="004D02BA">
        <w:trPr>
          <w:trHeight w:val="288"/>
        </w:trPr>
        <w:tc>
          <w:tcPr>
            <w:tcW w:w="1129" w:type="dxa"/>
            <w:tcBorders>
              <w:top w:val="nil"/>
              <w:left w:val="single" w:sz="4" w:space="0" w:color="auto"/>
              <w:bottom w:val="nil"/>
              <w:right w:val="single" w:sz="4" w:space="0" w:color="auto"/>
            </w:tcBorders>
            <w:shd w:val="clear" w:color="auto" w:fill="auto"/>
            <w:vAlign w:val="center"/>
            <w:hideMark/>
          </w:tcPr>
          <w:p w:rsidR="005E0C3B" w:rsidRPr="005E0C3B" w:rsidRDefault="005E0C3B" w:rsidP="004D02BA">
            <w:pPr>
              <w:jc w:val="center"/>
              <w:rPr>
                <w:sz w:val="20"/>
                <w:szCs w:val="20"/>
              </w:rPr>
            </w:pPr>
            <w:r w:rsidRPr="005E0C3B">
              <w:rPr>
                <w:sz w:val="20"/>
                <w:szCs w:val="20"/>
              </w:rPr>
              <w:t>2</w:t>
            </w:r>
          </w:p>
        </w:tc>
        <w:tc>
          <w:tcPr>
            <w:tcW w:w="1276" w:type="dxa"/>
            <w:tcBorders>
              <w:top w:val="nil"/>
              <w:left w:val="single" w:sz="4" w:space="0" w:color="auto"/>
              <w:bottom w:val="nil"/>
              <w:right w:val="single" w:sz="4" w:space="0" w:color="auto"/>
            </w:tcBorders>
            <w:shd w:val="clear" w:color="auto" w:fill="auto"/>
            <w:vAlign w:val="center"/>
            <w:hideMark/>
          </w:tcPr>
          <w:p w:rsidR="005E0C3B" w:rsidRPr="005E0C3B" w:rsidRDefault="005E0C3B" w:rsidP="004D02BA">
            <w:pPr>
              <w:jc w:val="center"/>
              <w:rPr>
                <w:sz w:val="20"/>
                <w:szCs w:val="20"/>
              </w:rPr>
            </w:pPr>
            <w:r w:rsidRPr="005E0C3B">
              <w:rPr>
                <w:sz w:val="20"/>
                <w:szCs w:val="20"/>
              </w:rPr>
              <w:t>3</w:t>
            </w:r>
          </w:p>
        </w:tc>
        <w:tc>
          <w:tcPr>
            <w:tcW w:w="851" w:type="dxa"/>
            <w:tcBorders>
              <w:top w:val="nil"/>
              <w:left w:val="single" w:sz="4" w:space="0" w:color="auto"/>
              <w:bottom w:val="nil"/>
              <w:right w:val="single" w:sz="4" w:space="0" w:color="auto"/>
            </w:tcBorders>
            <w:shd w:val="clear" w:color="auto" w:fill="auto"/>
            <w:vAlign w:val="center"/>
            <w:hideMark/>
          </w:tcPr>
          <w:p w:rsidR="005E0C3B" w:rsidRPr="005E0C3B" w:rsidRDefault="005E0C3B" w:rsidP="004D02BA">
            <w:pPr>
              <w:jc w:val="right"/>
              <w:rPr>
                <w:sz w:val="20"/>
                <w:szCs w:val="20"/>
              </w:rPr>
            </w:pPr>
            <w:r w:rsidRPr="005E0C3B">
              <w:rPr>
                <w:sz w:val="20"/>
                <w:szCs w:val="20"/>
              </w:rPr>
              <w:t>0.03</w:t>
            </w:r>
          </w:p>
        </w:tc>
      </w:tr>
      <w:tr w:rsidR="005E0C3B" w:rsidRPr="005E0C3B" w:rsidTr="004D02BA">
        <w:trPr>
          <w:trHeight w:val="300"/>
        </w:trPr>
        <w:tc>
          <w:tcPr>
            <w:tcW w:w="1129" w:type="dxa"/>
            <w:tcBorders>
              <w:top w:val="nil"/>
              <w:left w:val="single" w:sz="4" w:space="0" w:color="auto"/>
              <w:bottom w:val="single" w:sz="8" w:space="0" w:color="auto"/>
              <w:right w:val="single" w:sz="4" w:space="0" w:color="auto"/>
            </w:tcBorders>
            <w:shd w:val="clear" w:color="auto" w:fill="auto"/>
            <w:vAlign w:val="center"/>
            <w:hideMark/>
          </w:tcPr>
          <w:p w:rsidR="005E0C3B" w:rsidRPr="005E0C3B" w:rsidRDefault="005E0C3B" w:rsidP="004D02BA">
            <w:pPr>
              <w:jc w:val="center"/>
              <w:rPr>
                <w:sz w:val="20"/>
                <w:szCs w:val="20"/>
              </w:rPr>
            </w:pPr>
            <w:r w:rsidRPr="005E0C3B">
              <w:rPr>
                <w:sz w:val="20"/>
                <w:szCs w:val="20"/>
              </w:rPr>
              <w:t>3</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rsidR="005E0C3B" w:rsidRPr="005E0C3B" w:rsidRDefault="005E0C3B" w:rsidP="004D02BA">
            <w:pPr>
              <w:jc w:val="center"/>
              <w:rPr>
                <w:sz w:val="20"/>
                <w:szCs w:val="20"/>
              </w:rPr>
            </w:pPr>
            <w:r w:rsidRPr="005E0C3B">
              <w:rPr>
                <w:sz w:val="20"/>
                <w:szCs w:val="20"/>
              </w:rPr>
              <w:t>2</w:t>
            </w: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5E0C3B" w:rsidRPr="005E0C3B" w:rsidRDefault="005E0C3B" w:rsidP="004D02BA">
            <w:pPr>
              <w:jc w:val="right"/>
              <w:rPr>
                <w:sz w:val="20"/>
                <w:szCs w:val="20"/>
              </w:rPr>
            </w:pPr>
            <w:r w:rsidRPr="005E0C3B">
              <w:rPr>
                <w:sz w:val="20"/>
                <w:szCs w:val="20"/>
              </w:rPr>
              <w:t>0.2</w:t>
            </w:r>
            <w:r w:rsidR="004D02BA">
              <w:rPr>
                <w:sz w:val="20"/>
                <w:szCs w:val="20"/>
              </w:rPr>
              <w:t>0</w:t>
            </w:r>
          </w:p>
        </w:tc>
      </w:tr>
    </w:tbl>
    <w:p w:rsidR="004D02BA" w:rsidRDefault="004D02BA" w:rsidP="004D02BA">
      <w:pPr>
        <w:jc w:val="both"/>
        <w:rPr>
          <w:sz w:val="20"/>
          <w:szCs w:val="20"/>
        </w:rPr>
      </w:pPr>
    </w:p>
    <w:p w:rsidR="005E0C3B" w:rsidRPr="00845B57" w:rsidRDefault="005E0C3B" w:rsidP="001F72F3">
      <w:pPr>
        <w:jc w:val="both"/>
        <w:rPr>
          <w:sz w:val="20"/>
          <w:szCs w:val="20"/>
        </w:rPr>
      </w:pPr>
      <w:r w:rsidRPr="005E0C3B">
        <w:rPr>
          <w:sz w:val="20"/>
          <w:szCs w:val="20"/>
        </w:rPr>
        <w:t xml:space="preserve">Consider </w:t>
      </w:r>
      <w:r>
        <w:rPr>
          <w:sz w:val="20"/>
          <w:szCs w:val="20"/>
        </w:rPr>
        <w:t>the</w:t>
      </w:r>
      <w:r w:rsidRPr="005E0C3B">
        <w:rPr>
          <w:sz w:val="20"/>
          <w:szCs w:val="20"/>
        </w:rPr>
        <w:t xml:space="preserve"> small example </w:t>
      </w:r>
      <w:r>
        <w:rPr>
          <w:sz w:val="20"/>
          <w:szCs w:val="20"/>
        </w:rPr>
        <w:t>in Table 3.</w:t>
      </w:r>
      <w:r w:rsidR="002F2CA6">
        <w:rPr>
          <w:sz w:val="20"/>
          <w:szCs w:val="20"/>
        </w:rPr>
        <w:t>3</w:t>
      </w:r>
      <w:r>
        <w:rPr>
          <w:sz w:val="20"/>
          <w:szCs w:val="20"/>
        </w:rPr>
        <w:t>-1</w:t>
      </w:r>
      <w:r w:rsidR="004D02BA">
        <w:rPr>
          <w:sz w:val="20"/>
          <w:szCs w:val="20"/>
        </w:rPr>
        <w:t xml:space="preserve">. </w:t>
      </w:r>
      <w:r w:rsidRPr="005E0C3B">
        <w:rPr>
          <w:sz w:val="20"/>
          <w:szCs w:val="20"/>
        </w:rPr>
        <w:t xml:space="preserve">(A value of </w:t>
      </w:r>
      <w:r w:rsidRPr="004D02BA">
        <w:rPr>
          <w:i/>
          <w:iCs/>
          <w:sz w:val="20"/>
          <w:szCs w:val="20"/>
        </w:rPr>
        <w:t>p</w:t>
      </w:r>
      <w:r w:rsidRPr="005E0C3B">
        <w:rPr>
          <w:sz w:val="20"/>
          <w:szCs w:val="20"/>
        </w:rPr>
        <w:t xml:space="preserve"> = 0.2 in the final stratum is rather large for the assumption of ‘</w:t>
      </w:r>
      <w:r w:rsidRPr="00F93DDF">
        <w:rPr>
          <w:i/>
          <w:iCs/>
          <w:sz w:val="20"/>
          <w:szCs w:val="20"/>
        </w:rPr>
        <w:t>p</w:t>
      </w:r>
      <w:r w:rsidRPr="005E0C3B">
        <w:rPr>
          <w:sz w:val="20"/>
          <w:szCs w:val="20"/>
        </w:rPr>
        <w:t xml:space="preserve"> small’ in inverse sampling.) Applying the above algorithm </w:t>
      </w:r>
      <w:r w:rsidR="004D02BA">
        <w:rPr>
          <w:sz w:val="20"/>
          <w:szCs w:val="20"/>
        </w:rPr>
        <w:t>1000 times on series generated from Table 3.</w:t>
      </w:r>
      <w:r w:rsidR="002F2CA6">
        <w:rPr>
          <w:sz w:val="20"/>
          <w:szCs w:val="20"/>
        </w:rPr>
        <w:t>3</w:t>
      </w:r>
      <w:r w:rsidR="004D02BA">
        <w:rPr>
          <w:sz w:val="20"/>
          <w:szCs w:val="20"/>
        </w:rPr>
        <w:t xml:space="preserve">-1 </w:t>
      </w:r>
      <w:r w:rsidRPr="005E0C3B">
        <w:rPr>
          <w:sz w:val="20"/>
          <w:szCs w:val="20"/>
        </w:rPr>
        <w:t xml:space="preserve">gives outcomes as shown in Fig. </w:t>
      </w:r>
      <w:r w:rsidR="00845B57">
        <w:rPr>
          <w:sz w:val="20"/>
          <w:szCs w:val="20"/>
        </w:rPr>
        <w:t>3.</w:t>
      </w:r>
      <w:r w:rsidR="002F2CA6">
        <w:rPr>
          <w:sz w:val="20"/>
          <w:szCs w:val="20"/>
        </w:rPr>
        <w:t>3</w:t>
      </w:r>
      <w:r w:rsidR="00845B57">
        <w:rPr>
          <w:sz w:val="20"/>
          <w:szCs w:val="20"/>
        </w:rPr>
        <w:t>-</w:t>
      </w:r>
      <w:r w:rsidR="004D02BA">
        <w:rPr>
          <w:sz w:val="20"/>
          <w:szCs w:val="20"/>
        </w:rPr>
        <w:t>1</w:t>
      </w:r>
      <w:r w:rsidRPr="005E0C3B">
        <w:rPr>
          <w:sz w:val="20"/>
          <w:szCs w:val="20"/>
        </w:rPr>
        <w:t>.</w:t>
      </w:r>
      <w:r w:rsidR="00845B57">
        <w:rPr>
          <w:sz w:val="20"/>
          <w:szCs w:val="20"/>
        </w:rPr>
        <w:t xml:space="preserve"> </w:t>
      </w:r>
      <w:r w:rsidR="00845B57" w:rsidRPr="00845B57">
        <w:rPr>
          <w:sz w:val="20"/>
          <w:szCs w:val="20"/>
        </w:rPr>
        <w:t xml:space="preserve">The top line is the constant </w:t>
      </w:r>
      <w:r w:rsidR="00845B57" w:rsidRPr="00845B57">
        <w:rPr>
          <w:i/>
          <w:iCs/>
          <w:sz w:val="20"/>
          <w:szCs w:val="20"/>
        </w:rPr>
        <w:t>m</w:t>
      </w:r>
      <w:r w:rsidR="00845B57">
        <w:rPr>
          <w:sz w:val="20"/>
          <w:szCs w:val="20"/>
        </w:rPr>
        <w:t xml:space="preserve"> = </w:t>
      </w:r>
      <w:r w:rsidR="00845B57" w:rsidRPr="00845B57">
        <w:rPr>
          <w:sz w:val="20"/>
          <w:szCs w:val="20"/>
        </w:rPr>
        <w:t xml:space="preserve">102 required for a 0.1 cv in inverse </w:t>
      </w:r>
      <w:r w:rsidR="00845B57" w:rsidRPr="00845B57">
        <w:rPr>
          <w:sz w:val="20"/>
          <w:szCs w:val="20"/>
        </w:rPr>
        <w:lastRenderedPageBreak/>
        <w:t xml:space="preserve">sampling. In some sense we are more interested in the overall sample size, and summing </w:t>
      </w:r>
      <w:r w:rsidR="00845B57" w:rsidRPr="00845B57">
        <w:rPr>
          <w:i/>
          <w:iCs/>
          <w:sz w:val="20"/>
          <w:szCs w:val="20"/>
        </w:rPr>
        <w:t>m</w:t>
      </w:r>
      <w:r w:rsidR="00845B57" w:rsidRPr="00845B57">
        <w:rPr>
          <w:i/>
          <w:iCs/>
          <w:sz w:val="20"/>
          <w:szCs w:val="20"/>
          <w:vertAlign w:val="subscript"/>
        </w:rPr>
        <w:t>h</w:t>
      </w:r>
      <w:r w:rsidR="00845B57">
        <w:rPr>
          <w:sz w:val="20"/>
          <w:szCs w:val="20"/>
        </w:rPr>
        <w:t xml:space="preserve"> in </w:t>
      </w:r>
      <w:r w:rsidR="00845B57" w:rsidRPr="00845B57">
        <w:rPr>
          <w:sz w:val="20"/>
          <w:szCs w:val="20"/>
        </w:rPr>
        <w:t>the three</w:t>
      </w:r>
      <w:r w:rsidR="00845B57">
        <w:rPr>
          <w:sz w:val="20"/>
          <w:szCs w:val="20"/>
        </w:rPr>
        <w:t>-</w:t>
      </w:r>
      <w:r w:rsidR="00845B57" w:rsidRPr="00845B57">
        <w:rPr>
          <w:sz w:val="20"/>
          <w:szCs w:val="20"/>
        </w:rPr>
        <w:t>strat</w:t>
      </w:r>
      <w:r w:rsidR="00845B57">
        <w:rPr>
          <w:sz w:val="20"/>
          <w:szCs w:val="20"/>
        </w:rPr>
        <w:t>um</w:t>
      </w:r>
      <w:r w:rsidR="00845B57" w:rsidRPr="00845B57">
        <w:rPr>
          <w:sz w:val="20"/>
          <w:szCs w:val="20"/>
        </w:rPr>
        <w:t xml:space="preserve"> </w:t>
      </w:r>
      <w:r w:rsidR="00845B57">
        <w:rPr>
          <w:sz w:val="20"/>
          <w:szCs w:val="20"/>
        </w:rPr>
        <w:t xml:space="preserve">approach </w:t>
      </w:r>
      <w:r w:rsidR="00845B57" w:rsidRPr="00845B57">
        <w:rPr>
          <w:sz w:val="20"/>
          <w:szCs w:val="20"/>
        </w:rPr>
        <w:t>gives</w:t>
      </w:r>
      <w:r w:rsidR="00845B57">
        <w:rPr>
          <w:sz w:val="20"/>
          <w:szCs w:val="20"/>
        </w:rPr>
        <w:t xml:space="preserve"> </w:t>
      </w:r>
      <w:r w:rsidR="00845B57" w:rsidRPr="00845B57">
        <w:rPr>
          <w:i/>
          <w:iCs/>
          <w:sz w:val="20"/>
          <w:szCs w:val="20"/>
        </w:rPr>
        <w:t>m</w:t>
      </w:r>
      <w:r w:rsidR="00845B57">
        <w:rPr>
          <w:sz w:val="20"/>
          <w:szCs w:val="20"/>
        </w:rPr>
        <w:t xml:space="preserve"> ≈ 90. </w:t>
      </w:r>
      <w:r w:rsidR="00845B57" w:rsidRPr="00845B57">
        <w:rPr>
          <w:sz w:val="20"/>
          <w:szCs w:val="20"/>
        </w:rPr>
        <w:t xml:space="preserve">So at least in </w:t>
      </w:r>
      <w:r w:rsidR="00845B57" w:rsidRPr="00845B57">
        <w:rPr>
          <w:i/>
          <w:iCs/>
          <w:sz w:val="20"/>
          <w:szCs w:val="20"/>
        </w:rPr>
        <w:t>m</w:t>
      </w:r>
      <w:r w:rsidR="00845B57" w:rsidRPr="00845B57">
        <w:rPr>
          <w:sz w:val="20"/>
          <w:szCs w:val="20"/>
        </w:rPr>
        <w:t xml:space="preserve"> there is a saving from using stratification.</w:t>
      </w:r>
      <w:r w:rsidR="00845B57">
        <w:rPr>
          <w:sz w:val="20"/>
          <w:szCs w:val="20"/>
        </w:rPr>
        <w:t xml:space="preserve"> However,</w:t>
      </w:r>
      <w:r w:rsidR="00845B57" w:rsidRPr="00845B57">
        <w:rPr>
          <w:sz w:val="20"/>
          <w:szCs w:val="20"/>
        </w:rPr>
        <w:t xml:space="preserve"> consider</w:t>
      </w:r>
      <w:r w:rsidR="00845B57">
        <w:rPr>
          <w:sz w:val="20"/>
          <w:szCs w:val="20"/>
        </w:rPr>
        <w:t>ing</w:t>
      </w:r>
      <w:r w:rsidR="00845B57" w:rsidRPr="00845B57">
        <w:rPr>
          <w:sz w:val="20"/>
          <w:szCs w:val="20"/>
        </w:rPr>
        <w:t xml:space="preserve"> how these </w:t>
      </w:r>
      <w:r w:rsidR="00845B57" w:rsidRPr="00845B57">
        <w:rPr>
          <w:i/>
          <w:iCs/>
          <w:sz w:val="20"/>
          <w:szCs w:val="20"/>
        </w:rPr>
        <w:t>m</w:t>
      </w:r>
      <w:r w:rsidR="00845B57" w:rsidRPr="00845B57">
        <w:rPr>
          <w:sz w:val="20"/>
          <w:szCs w:val="20"/>
        </w:rPr>
        <w:t xml:space="preserve"> translate into realised sample sizes </w:t>
      </w:r>
      <w:r w:rsidR="00845B57" w:rsidRPr="00845B57">
        <w:rPr>
          <w:i/>
          <w:iCs/>
          <w:sz w:val="20"/>
          <w:szCs w:val="20"/>
        </w:rPr>
        <w:t>n</w:t>
      </w:r>
      <w:r w:rsidR="00845B57">
        <w:rPr>
          <w:sz w:val="20"/>
          <w:szCs w:val="20"/>
        </w:rPr>
        <w:t>, t</w:t>
      </w:r>
      <w:r w:rsidR="00845B57" w:rsidRPr="00845B57">
        <w:rPr>
          <w:sz w:val="20"/>
          <w:szCs w:val="20"/>
        </w:rPr>
        <w:t>here is essentially no difference</w:t>
      </w:r>
      <w:r w:rsidR="00845B57">
        <w:rPr>
          <w:sz w:val="20"/>
          <w:szCs w:val="20"/>
        </w:rPr>
        <w:t xml:space="preserve"> </w:t>
      </w:r>
      <w:r w:rsidR="00845B57" w:rsidRPr="00845B57">
        <w:rPr>
          <w:sz w:val="20"/>
          <w:szCs w:val="20"/>
        </w:rPr>
        <w:t xml:space="preserve">– for  single sampling </w:t>
      </w:r>
      <w:r w:rsidR="00845B57" w:rsidRPr="00845B57">
        <w:rPr>
          <w:i/>
          <w:iCs/>
          <w:sz w:val="20"/>
          <w:szCs w:val="20"/>
        </w:rPr>
        <w:t>n</w:t>
      </w:r>
      <w:r w:rsidR="00845B57" w:rsidRPr="00845B57">
        <w:rPr>
          <w:sz w:val="20"/>
          <w:szCs w:val="20"/>
        </w:rPr>
        <w:t xml:space="preserve"> = 1884 on average, </w:t>
      </w:r>
      <w:r w:rsidR="00845B57">
        <w:rPr>
          <w:sz w:val="20"/>
          <w:szCs w:val="20"/>
        </w:rPr>
        <w:t xml:space="preserve">and </w:t>
      </w:r>
      <w:r w:rsidR="00845B57" w:rsidRPr="00845B57">
        <w:rPr>
          <w:sz w:val="20"/>
          <w:szCs w:val="20"/>
        </w:rPr>
        <w:t xml:space="preserve">for 3 strata </w:t>
      </w:r>
      <w:r w:rsidR="00845B57" w:rsidRPr="00845B57">
        <w:rPr>
          <w:i/>
          <w:iCs/>
          <w:sz w:val="20"/>
          <w:szCs w:val="20"/>
        </w:rPr>
        <w:t>n</w:t>
      </w:r>
      <w:r w:rsidR="00845B57" w:rsidRPr="00845B57">
        <w:rPr>
          <w:sz w:val="20"/>
          <w:szCs w:val="20"/>
        </w:rPr>
        <w:t xml:space="preserve"> = 1905.</w:t>
      </w:r>
    </w:p>
    <w:p w:rsidR="004D02BA" w:rsidRDefault="004D02BA" w:rsidP="004D02BA">
      <w:pPr>
        <w:jc w:val="both"/>
        <w:rPr>
          <w:sz w:val="20"/>
          <w:szCs w:val="20"/>
        </w:rPr>
      </w:pPr>
    </w:p>
    <w:p w:rsidR="004D02BA" w:rsidRPr="00D64E36" w:rsidRDefault="004D02BA" w:rsidP="00A437B9">
      <w:pPr>
        <w:keepNext/>
        <w:jc w:val="both"/>
        <w:rPr>
          <w:b/>
          <w:sz w:val="20"/>
          <w:szCs w:val="20"/>
        </w:rPr>
      </w:pPr>
      <w:r w:rsidRPr="00D64E36">
        <w:rPr>
          <w:b/>
          <w:sz w:val="20"/>
          <w:szCs w:val="20"/>
        </w:rPr>
        <w:t>Figure 3.</w:t>
      </w:r>
      <w:r w:rsidR="00A437B9">
        <w:rPr>
          <w:b/>
          <w:sz w:val="20"/>
          <w:szCs w:val="20"/>
        </w:rPr>
        <w:t>3</w:t>
      </w:r>
      <w:r w:rsidRPr="00D64E36">
        <w:rPr>
          <w:b/>
          <w:sz w:val="20"/>
          <w:szCs w:val="20"/>
        </w:rPr>
        <w:t>-1</w:t>
      </w:r>
    </w:p>
    <w:p w:rsidR="004D02BA" w:rsidRPr="00D64E36" w:rsidRDefault="004D02BA" w:rsidP="004D02BA">
      <w:pPr>
        <w:keepNext/>
        <w:jc w:val="both"/>
        <w:rPr>
          <w:b/>
          <w:sz w:val="20"/>
          <w:szCs w:val="20"/>
        </w:rPr>
      </w:pPr>
      <w:r>
        <w:rPr>
          <w:b/>
          <w:sz w:val="20"/>
          <w:szCs w:val="20"/>
        </w:rPr>
        <w:t>Numbers of successes required for cv</w:t>
      </w:r>
      <w:r w:rsidRPr="00D64E36">
        <w:rPr>
          <w:b/>
          <w:sz w:val="20"/>
          <w:szCs w:val="20"/>
        </w:rPr>
        <w:t xml:space="preserve"> </w:t>
      </w:r>
      <w:r>
        <w:rPr>
          <w:b/>
          <w:sz w:val="20"/>
          <w:szCs w:val="20"/>
        </w:rPr>
        <w:t xml:space="preserve">= 0.1 </w:t>
      </w:r>
      <w:r w:rsidR="00845B57">
        <w:rPr>
          <w:b/>
          <w:sz w:val="20"/>
          <w:szCs w:val="20"/>
        </w:rPr>
        <w:t>treating whole population at once (top line), and using stratified inverse sampling algorithm (lower three lines, one per stratum).</w:t>
      </w:r>
      <w:r>
        <w:rPr>
          <w:b/>
          <w:sz w:val="20"/>
          <w:szCs w:val="20"/>
        </w:rPr>
        <w:t xml:space="preserve"> </w:t>
      </w:r>
    </w:p>
    <w:p w:rsidR="004D02BA" w:rsidRDefault="004D02BA" w:rsidP="004D02BA">
      <w:pPr>
        <w:pStyle w:val="NoSpacing"/>
        <w:spacing w:after="120"/>
        <w:jc w:val="both"/>
      </w:pPr>
      <w:r w:rsidRPr="00E9270A">
        <w:rPr>
          <w:noProof/>
        </w:rPr>
        <w:drawing>
          <wp:inline distT="0" distB="0" distL="0" distR="0">
            <wp:extent cx="5731510" cy="28209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31510" cy="2820978"/>
                    </a:xfrm>
                    <a:prstGeom prst="rect">
                      <a:avLst/>
                    </a:prstGeom>
                    <a:noFill/>
                    <a:ln>
                      <a:noFill/>
                    </a:ln>
                  </pic:spPr>
                </pic:pic>
              </a:graphicData>
            </a:graphic>
          </wp:inline>
        </w:drawing>
      </w:r>
    </w:p>
    <w:p w:rsidR="005E0C3B" w:rsidRPr="008215CA" w:rsidRDefault="005E0C3B" w:rsidP="008215CA">
      <w:pPr>
        <w:jc w:val="both"/>
        <w:rPr>
          <w:sz w:val="20"/>
          <w:szCs w:val="20"/>
        </w:rPr>
      </w:pPr>
    </w:p>
    <w:p w:rsidR="00701DF7" w:rsidRPr="00354894" w:rsidRDefault="00701DF7" w:rsidP="00701DF7">
      <w:pPr>
        <w:jc w:val="center"/>
        <w:rPr>
          <w:b/>
        </w:rPr>
      </w:pPr>
      <w:r>
        <w:rPr>
          <w:b/>
        </w:rPr>
        <w:t>4</w:t>
      </w:r>
      <w:r w:rsidRPr="00354894">
        <w:rPr>
          <w:b/>
        </w:rPr>
        <w:t xml:space="preserve">. </w:t>
      </w:r>
      <w:r w:rsidR="008215CA">
        <w:rPr>
          <w:b/>
        </w:rPr>
        <w:t xml:space="preserve"> </w:t>
      </w:r>
      <w:r>
        <w:rPr>
          <w:b/>
        </w:rPr>
        <w:t>Application to 9-stratum artificial example</w:t>
      </w:r>
    </w:p>
    <w:p w:rsidR="00027A43" w:rsidRPr="008215CA" w:rsidRDefault="00027A43" w:rsidP="008215CA">
      <w:pPr>
        <w:jc w:val="both"/>
        <w:rPr>
          <w:sz w:val="20"/>
          <w:szCs w:val="20"/>
        </w:rPr>
      </w:pPr>
    </w:p>
    <w:p w:rsidR="00027A43" w:rsidRPr="00D64E36" w:rsidRDefault="00A437B9" w:rsidP="00514763">
      <w:pPr>
        <w:jc w:val="both"/>
        <w:rPr>
          <w:sz w:val="20"/>
          <w:szCs w:val="20"/>
        </w:rPr>
      </w:pPr>
      <w:r w:rsidRPr="00A437B9">
        <w:rPr>
          <w:sz w:val="20"/>
          <w:szCs w:val="20"/>
        </w:rPr>
        <w:t>Extending to a more realistic</w:t>
      </w:r>
      <w:r w:rsidR="00514763">
        <w:rPr>
          <w:sz w:val="20"/>
          <w:szCs w:val="20"/>
        </w:rPr>
        <w:t xml:space="preserve"> (but still artificial)</w:t>
      </w:r>
      <w:r w:rsidRPr="00A437B9">
        <w:rPr>
          <w:sz w:val="20"/>
          <w:szCs w:val="20"/>
        </w:rPr>
        <w:t xml:space="preserve"> 9-stratum example </w:t>
      </w:r>
      <w:r w:rsidR="00514763">
        <w:rPr>
          <w:sz w:val="20"/>
          <w:szCs w:val="20"/>
        </w:rPr>
        <w:t xml:space="preserve">(Table 4-1) </w:t>
      </w:r>
      <w:r w:rsidRPr="00A437B9">
        <w:rPr>
          <w:sz w:val="20"/>
          <w:szCs w:val="20"/>
        </w:rPr>
        <w:t>gives the outcomes</w:t>
      </w:r>
      <w:r w:rsidR="003418B1">
        <w:rPr>
          <w:sz w:val="20"/>
          <w:szCs w:val="20"/>
        </w:rPr>
        <w:t xml:space="preserve"> in Fig.4-1. T</w:t>
      </w:r>
      <w:r w:rsidR="003418B1" w:rsidRPr="003418B1">
        <w:rPr>
          <w:sz w:val="20"/>
          <w:szCs w:val="20"/>
        </w:rPr>
        <w:t>he Neyman allocation</w:t>
      </w:r>
      <w:r w:rsidR="003418B1">
        <w:rPr>
          <w:sz w:val="20"/>
          <w:szCs w:val="20"/>
        </w:rPr>
        <w:t>,</w:t>
      </w:r>
      <w:r w:rsidR="003418B1" w:rsidRPr="003418B1">
        <w:rPr>
          <w:sz w:val="20"/>
          <w:szCs w:val="20"/>
        </w:rPr>
        <w:t xml:space="preserve"> done with the correct probabilities</w:t>
      </w:r>
      <w:r w:rsidR="003418B1">
        <w:rPr>
          <w:sz w:val="20"/>
          <w:szCs w:val="20"/>
        </w:rPr>
        <w:t xml:space="preserve"> and therefore </w:t>
      </w:r>
      <w:r w:rsidR="003418B1" w:rsidRPr="003418B1">
        <w:rPr>
          <w:sz w:val="20"/>
          <w:szCs w:val="20"/>
        </w:rPr>
        <w:t>the best that could possibly be achieved</w:t>
      </w:r>
      <w:r w:rsidR="003418B1">
        <w:rPr>
          <w:sz w:val="20"/>
          <w:szCs w:val="20"/>
        </w:rPr>
        <w:t xml:space="preserve"> (but </w:t>
      </w:r>
      <w:r w:rsidR="003418B1" w:rsidRPr="003418B1">
        <w:rPr>
          <w:sz w:val="20"/>
          <w:szCs w:val="20"/>
        </w:rPr>
        <w:t xml:space="preserve">unlikely to be approached in practice) looks very similar in quality to inverse sampling. This is corroborated by the boxplots of the cv’s in Fig. </w:t>
      </w:r>
      <w:r w:rsidR="00F71819">
        <w:rPr>
          <w:sz w:val="20"/>
          <w:szCs w:val="20"/>
        </w:rPr>
        <w:t>4.1</w:t>
      </w:r>
      <w:r w:rsidR="003418B1" w:rsidRPr="003418B1">
        <w:rPr>
          <w:sz w:val="20"/>
          <w:szCs w:val="20"/>
        </w:rPr>
        <w:t xml:space="preserve">. Although the range of cv’s </w:t>
      </w:r>
      <w:r w:rsidR="003418B1">
        <w:rPr>
          <w:sz w:val="20"/>
          <w:szCs w:val="20"/>
        </w:rPr>
        <w:t>under</w:t>
      </w:r>
      <w:r w:rsidR="003418B1" w:rsidRPr="003418B1">
        <w:rPr>
          <w:sz w:val="20"/>
          <w:szCs w:val="20"/>
        </w:rPr>
        <w:t xml:space="preserve"> Neyman allocation is wider, this is partly artefactual, because the stopping criterion for the inverse sampling is when the required cv is achieved, which reduces the variation in the cv’s. It is also notable that the stratified inverse sampling seems to produce </w:t>
      </w:r>
      <w:r w:rsidR="003418B1">
        <w:rPr>
          <w:sz w:val="20"/>
          <w:szCs w:val="20"/>
        </w:rPr>
        <w:t xml:space="preserve">an </w:t>
      </w:r>
      <w:r w:rsidR="003418B1" w:rsidRPr="003418B1">
        <w:rPr>
          <w:sz w:val="20"/>
          <w:szCs w:val="20"/>
        </w:rPr>
        <w:t>estimate of the overall probability</w:t>
      </w:r>
      <w:r w:rsidR="003418B1">
        <w:rPr>
          <w:sz w:val="20"/>
          <w:szCs w:val="20"/>
        </w:rPr>
        <w:t xml:space="preserve"> with a small downward bias. T</w:t>
      </w:r>
      <w:r w:rsidR="003418B1" w:rsidRPr="003418B1">
        <w:rPr>
          <w:sz w:val="20"/>
          <w:szCs w:val="20"/>
        </w:rPr>
        <w:t xml:space="preserve">his </w:t>
      </w:r>
      <w:r w:rsidR="003418B1">
        <w:rPr>
          <w:sz w:val="20"/>
          <w:szCs w:val="20"/>
        </w:rPr>
        <w:t xml:space="preserve">result </w:t>
      </w:r>
      <w:r w:rsidR="003418B1" w:rsidRPr="003418B1">
        <w:rPr>
          <w:sz w:val="20"/>
          <w:szCs w:val="20"/>
        </w:rPr>
        <w:t xml:space="preserve">seems </w:t>
      </w:r>
      <w:r w:rsidR="003418B1">
        <w:rPr>
          <w:sz w:val="20"/>
          <w:szCs w:val="20"/>
        </w:rPr>
        <w:t xml:space="preserve">counterintuitive, </w:t>
      </w:r>
      <w:r w:rsidR="003418B1" w:rsidRPr="003418B1">
        <w:rPr>
          <w:sz w:val="20"/>
          <w:szCs w:val="20"/>
        </w:rPr>
        <w:t>as there is an unbiased estimator in each stratum and the weights are known, but it is repeated across the simulations.</w:t>
      </w:r>
    </w:p>
    <w:p w:rsidR="00027A43" w:rsidRDefault="00027A43" w:rsidP="00027A43">
      <w:pPr>
        <w:jc w:val="both"/>
        <w:rPr>
          <w:sz w:val="20"/>
          <w:szCs w:val="20"/>
        </w:rPr>
      </w:pPr>
    </w:p>
    <w:p w:rsidR="00514763" w:rsidRPr="005E0C3B" w:rsidRDefault="00514763" w:rsidP="00514763">
      <w:pPr>
        <w:jc w:val="both"/>
        <w:rPr>
          <w:b/>
          <w:sz w:val="20"/>
          <w:szCs w:val="20"/>
        </w:rPr>
      </w:pPr>
      <w:r w:rsidRPr="005E0C3B">
        <w:rPr>
          <w:b/>
          <w:sz w:val="20"/>
          <w:szCs w:val="20"/>
        </w:rPr>
        <w:t xml:space="preserve">Table </w:t>
      </w:r>
      <w:r>
        <w:rPr>
          <w:b/>
          <w:sz w:val="20"/>
          <w:szCs w:val="20"/>
        </w:rPr>
        <w:t>4</w:t>
      </w:r>
      <w:r w:rsidRPr="005E0C3B">
        <w:rPr>
          <w:b/>
          <w:sz w:val="20"/>
          <w:szCs w:val="20"/>
        </w:rPr>
        <w:t>-1</w:t>
      </w:r>
    </w:p>
    <w:p w:rsidR="00514763" w:rsidRPr="005E0C3B" w:rsidRDefault="00514763" w:rsidP="00514763">
      <w:pPr>
        <w:jc w:val="both"/>
        <w:rPr>
          <w:b/>
          <w:sz w:val="20"/>
          <w:szCs w:val="20"/>
        </w:rPr>
      </w:pPr>
      <w:r>
        <w:rPr>
          <w:b/>
          <w:sz w:val="20"/>
          <w:szCs w:val="20"/>
        </w:rPr>
        <w:t>Nine</w:t>
      </w:r>
      <w:r w:rsidRPr="005E0C3B">
        <w:rPr>
          <w:b/>
          <w:sz w:val="20"/>
          <w:szCs w:val="20"/>
        </w:rPr>
        <w:t>-stratum example.</w:t>
      </w:r>
    </w:p>
    <w:tbl>
      <w:tblPr>
        <w:tblStyle w:val="TableGrid"/>
        <w:tblW w:w="0" w:type="auto"/>
        <w:tblLook w:val="04A0" w:firstRow="1" w:lastRow="0" w:firstColumn="1" w:lastColumn="0" w:noHBand="0" w:noVBand="1"/>
      </w:tblPr>
      <w:tblGrid>
        <w:gridCol w:w="1024"/>
        <w:gridCol w:w="1386"/>
        <w:gridCol w:w="2354"/>
        <w:gridCol w:w="906"/>
        <w:gridCol w:w="850"/>
      </w:tblGrid>
      <w:tr w:rsidR="00C05926" w:rsidTr="00514763">
        <w:tc>
          <w:tcPr>
            <w:tcW w:w="1024" w:type="dxa"/>
            <w:vMerge w:val="restart"/>
          </w:tcPr>
          <w:p w:rsidR="00C05926" w:rsidRDefault="00C05926" w:rsidP="00514763">
            <w:pPr>
              <w:jc w:val="center"/>
              <w:rPr>
                <w:sz w:val="20"/>
                <w:szCs w:val="20"/>
              </w:rPr>
            </w:pPr>
            <w:r w:rsidRPr="00C05926">
              <w:rPr>
                <w:sz w:val="20"/>
                <w:szCs w:val="20"/>
              </w:rPr>
              <w:t>stratum</w:t>
            </w:r>
          </w:p>
        </w:tc>
        <w:tc>
          <w:tcPr>
            <w:tcW w:w="1386" w:type="dxa"/>
            <w:vMerge w:val="restart"/>
          </w:tcPr>
          <w:p w:rsidR="00C05926" w:rsidRDefault="00C05926" w:rsidP="00514763">
            <w:pPr>
              <w:jc w:val="center"/>
              <w:rPr>
                <w:sz w:val="20"/>
                <w:szCs w:val="20"/>
              </w:rPr>
            </w:pPr>
            <w:r w:rsidRPr="00C05926">
              <w:rPr>
                <w:i/>
                <w:iCs/>
                <w:sz w:val="20"/>
                <w:szCs w:val="20"/>
              </w:rPr>
              <w:t>N</w:t>
            </w:r>
            <w:r w:rsidRPr="00C05926">
              <w:rPr>
                <w:sz w:val="20"/>
                <w:szCs w:val="20"/>
              </w:rPr>
              <w:t xml:space="preserve"> </w:t>
            </w:r>
            <w:r>
              <w:rPr>
                <w:sz w:val="20"/>
                <w:szCs w:val="20"/>
              </w:rPr>
              <w:t>(of pairs, million)</w:t>
            </w:r>
          </w:p>
        </w:tc>
        <w:tc>
          <w:tcPr>
            <w:tcW w:w="2354" w:type="dxa"/>
            <w:vMerge w:val="restart"/>
          </w:tcPr>
          <w:p w:rsidR="00C05926" w:rsidRDefault="00C05926" w:rsidP="00514763">
            <w:pPr>
              <w:jc w:val="center"/>
              <w:rPr>
                <w:sz w:val="20"/>
                <w:szCs w:val="20"/>
              </w:rPr>
            </w:pPr>
            <w:r w:rsidRPr="00C05926">
              <w:rPr>
                <w:sz w:val="20"/>
                <w:szCs w:val="20"/>
              </w:rPr>
              <w:t>Pr(</w:t>
            </w:r>
            <w:r w:rsidRPr="00C05926">
              <w:rPr>
                <w:i/>
                <w:iCs/>
                <w:sz w:val="20"/>
                <w:szCs w:val="20"/>
              </w:rPr>
              <w:t>FP</w:t>
            </w:r>
            <w:r w:rsidRPr="00C05926">
              <w:rPr>
                <w:sz w:val="20"/>
                <w:szCs w:val="20"/>
              </w:rPr>
              <w:t>)</w:t>
            </w:r>
            <w:r>
              <w:rPr>
                <w:sz w:val="20"/>
                <w:szCs w:val="20"/>
              </w:rPr>
              <w:t xml:space="preserve"> used in Neyman allocation</w:t>
            </w:r>
          </w:p>
        </w:tc>
        <w:tc>
          <w:tcPr>
            <w:tcW w:w="1756" w:type="dxa"/>
            <w:gridSpan w:val="2"/>
          </w:tcPr>
          <w:p w:rsidR="00C05926" w:rsidRDefault="00C05926" w:rsidP="00514763">
            <w:pPr>
              <w:jc w:val="center"/>
              <w:rPr>
                <w:sz w:val="20"/>
                <w:szCs w:val="20"/>
              </w:rPr>
            </w:pPr>
            <w:r>
              <w:rPr>
                <w:sz w:val="20"/>
                <w:szCs w:val="20"/>
              </w:rPr>
              <w:t>true Pr(</w:t>
            </w:r>
            <w:r w:rsidRPr="00C05926">
              <w:rPr>
                <w:i/>
                <w:iCs/>
                <w:sz w:val="20"/>
                <w:szCs w:val="20"/>
              </w:rPr>
              <w:t>FP</w:t>
            </w:r>
            <w:r>
              <w:rPr>
                <w:sz w:val="20"/>
                <w:szCs w:val="20"/>
              </w:rPr>
              <w:t>)</w:t>
            </w:r>
          </w:p>
        </w:tc>
      </w:tr>
      <w:tr w:rsidR="00C05926" w:rsidTr="00514763">
        <w:tc>
          <w:tcPr>
            <w:tcW w:w="1024" w:type="dxa"/>
            <w:vMerge/>
            <w:tcBorders>
              <w:bottom w:val="single" w:sz="4" w:space="0" w:color="auto"/>
            </w:tcBorders>
          </w:tcPr>
          <w:p w:rsidR="00C05926" w:rsidRPr="00C05926" w:rsidRDefault="00C05926" w:rsidP="00514763">
            <w:pPr>
              <w:jc w:val="center"/>
              <w:rPr>
                <w:sz w:val="20"/>
                <w:szCs w:val="20"/>
              </w:rPr>
            </w:pPr>
          </w:p>
        </w:tc>
        <w:tc>
          <w:tcPr>
            <w:tcW w:w="1386" w:type="dxa"/>
            <w:vMerge/>
            <w:tcBorders>
              <w:bottom w:val="single" w:sz="4" w:space="0" w:color="auto"/>
            </w:tcBorders>
          </w:tcPr>
          <w:p w:rsidR="00C05926" w:rsidRPr="00C05926" w:rsidRDefault="00C05926" w:rsidP="00514763">
            <w:pPr>
              <w:jc w:val="center"/>
              <w:rPr>
                <w:sz w:val="20"/>
                <w:szCs w:val="20"/>
              </w:rPr>
            </w:pPr>
          </w:p>
        </w:tc>
        <w:tc>
          <w:tcPr>
            <w:tcW w:w="2354" w:type="dxa"/>
            <w:vMerge/>
            <w:tcBorders>
              <w:bottom w:val="single" w:sz="4" w:space="0" w:color="auto"/>
            </w:tcBorders>
          </w:tcPr>
          <w:p w:rsidR="00C05926" w:rsidRPr="00C05926" w:rsidRDefault="00C05926" w:rsidP="00514763">
            <w:pPr>
              <w:jc w:val="center"/>
              <w:rPr>
                <w:sz w:val="20"/>
                <w:szCs w:val="20"/>
              </w:rPr>
            </w:pPr>
          </w:p>
        </w:tc>
        <w:tc>
          <w:tcPr>
            <w:tcW w:w="906" w:type="dxa"/>
            <w:tcBorders>
              <w:bottom w:val="single" w:sz="4" w:space="0" w:color="auto"/>
            </w:tcBorders>
          </w:tcPr>
          <w:p w:rsidR="00C05926" w:rsidRDefault="00C05926" w:rsidP="00514763">
            <w:pPr>
              <w:jc w:val="center"/>
              <w:rPr>
                <w:sz w:val="20"/>
                <w:szCs w:val="20"/>
              </w:rPr>
            </w:pPr>
            <w:r>
              <w:rPr>
                <w:sz w:val="20"/>
                <w:szCs w:val="20"/>
              </w:rPr>
              <w:t>set A</w:t>
            </w:r>
          </w:p>
        </w:tc>
        <w:tc>
          <w:tcPr>
            <w:tcW w:w="850" w:type="dxa"/>
            <w:tcBorders>
              <w:bottom w:val="single" w:sz="4" w:space="0" w:color="auto"/>
            </w:tcBorders>
          </w:tcPr>
          <w:p w:rsidR="00C05926" w:rsidRDefault="00C05926" w:rsidP="00514763">
            <w:pPr>
              <w:jc w:val="center"/>
              <w:rPr>
                <w:sz w:val="20"/>
                <w:szCs w:val="20"/>
              </w:rPr>
            </w:pPr>
            <w:r>
              <w:rPr>
                <w:sz w:val="20"/>
                <w:szCs w:val="20"/>
              </w:rPr>
              <w:t>set B</w:t>
            </w:r>
          </w:p>
        </w:tc>
      </w:tr>
      <w:tr w:rsidR="00C05926" w:rsidTr="00514763">
        <w:tc>
          <w:tcPr>
            <w:tcW w:w="1024" w:type="dxa"/>
            <w:tcBorders>
              <w:bottom w:val="nil"/>
            </w:tcBorders>
          </w:tcPr>
          <w:p w:rsidR="00C05926" w:rsidRDefault="00C05926" w:rsidP="00C05926">
            <w:pPr>
              <w:jc w:val="center"/>
              <w:rPr>
                <w:sz w:val="20"/>
                <w:szCs w:val="20"/>
              </w:rPr>
            </w:pPr>
            <w:r w:rsidRPr="00C05926">
              <w:rPr>
                <w:sz w:val="20"/>
                <w:szCs w:val="20"/>
              </w:rPr>
              <w:t>1</w:t>
            </w:r>
          </w:p>
        </w:tc>
        <w:tc>
          <w:tcPr>
            <w:tcW w:w="1386" w:type="dxa"/>
            <w:tcBorders>
              <w:bottom w:val="nil"/>
            </w:tcBorders>
          </w:tcPr>
          <w:p w:rsidR="00C05926" w:rsidRDefault="00C05926" w:rsidP="00C05926">
            <w:pPr>
              <w:tabs>
                <w:tab w:val="right" w:pos="794"/>
              </w:tabs>
              <w:jc w:val="both"/>
              <w:rPr>
                <w:sz w:val="20"/>
                <w:szCs w:val="20"/>
              </w:rPr>
            </w:pPr>
            <w:r>
              <w:rPr>
                <w:sz w:val="20"/>
                <w:szCs w:val="20"/>
              </w:rPr>
              <w:tab/>
            </w:r>
            <w:r w:rsidRPr="00C05926">
              <w:rPr>
                <w:sz w:val="20"/>
                <w:szCs w:val="20"/>
              </w:rPr>
              <w:t>20</w:t>
            </w:r>
          </w:p>
        </w:tc>
        <w:tc>
          <w:tcPr>
            <w:tcW w:w="2354" w:type="dxa"/>
            <w:tcBorders>
              <w:bottom w:val="nil"/>
            </w:tcBorders>
          </w:tcPr>
          <w:p w:rsidR="00C05926" w:rsidRDefault="00514763" w:rsidP="00514763">
            <w:pPr>
              <w:tabs>
                <w:tab w:val="left" w:pos="1134"/>
              </w:tabs>
              <w:jc w:val="both"/>
              <w:rPr>
                <w:sz w:val="20"/>
                <w:szCs w:val="20"/>
              </w:rPr>
            </w:pPr>
            <w:r>
              <w:rPr>
                <w:sz w:val="20"/>
                <w:szCs w:val="20"/>
              </w:rPr>
              <w:tab/>
            </w:r>
            <w:r w:rsidR="00C05926" w:rsidRPr="00C05926">
              <w:rPr>
                <w:sz w:val="20"/>
                <w:szCs w:val="20"/>
              </w:rPr>
              <w:t>0.005</w:t>
            </w:r>
          </w:p>
        </w:tc>
        <w:tc>
          <w:tcPr>
            <w:tcW w:w="906" w:type="dxa"/>
            <w:tcBorders>
              <w:bottom w:val="nil"/>
            </w:tcBorders>
          </w:tcPr>
          <w:p w:rsidR="00C05926" w:rsidRDefault="00514763" w:rsidP="00514763">
            <w:pPr>
              <w:tabs>
                <w:tab w:val="left" w:pos="170"/>
              </w:tabs>
              <w:jc w:val="both"/>
              <w:rPr>
                <w:sz w:val="20"/>
                <w:szCs w:val="20"/>
              </w:rPr>
            </w:pPr>
            <w:r>
              <w:rPr>
                <w:sz w:val="20"/>
                <w:szCs w:val="20"/>
              </w:rPr>
              <w:tab/>
            </w:r>
            <w:r w:rsidR="00C05926" w:rsidRPr="00C05926">
              <w:rPr>
                <w:sz w:val="20"/>
                <w:szCs w:val="20"/>
              </w:rPr>
              <w:t>0.005</w:t>
            </w:r>
          </w:p>
        </w:tc>
        <w:tc>
          <w:tcPr>
            <w:tcW w:w="850" w:type="dxa"/>
            <w:tcBorders>
              <w:bottom w:val="nil"/>
            </w:tcBorders>
          </w:tcPr>
          <w:p w:rsidR="00C05926" w:rsidRDefault="00514763" w:rsidP="00514763">
            <w:pPr>
              <w:tabs>
                <w:tab w:val="left" w:pos="170"/>
              </w:tabs>
              <w:jc w:val="both"/>
              <w:rPr>
                <w:sz w:val="20"/>
                <w:szCs w:val="20"/>
              </w:rPr>
            </w:pPr>
            <w:r>
              <w:rPr>
                <w:sz w:val="20"/>
                <w:szCs w:val="20"/>
              </w:rPr>
              <w:tab/>
            </w:r>
            <w:r w:rsidR="00C05926">
              <w:rPr>
                <w:sz w:val="20"/>
                <w:szCs w:val="20"/>
              </w:rPr>
              <w:t>0.1</w:t>
            </w:r>
          </w:p>
        </w:tc>
      </w:tr>
      <w:tr w:rsidR="00C05926" w:rsidTr="00514763">
        <w:tc>
          <w:tcPr>
            <w:tcW w:w="1024" w:type="dxa"/>
            <w:tcBorders>
              <w:top w:val="nil"/>
              <w:bottom w:val="nil"/>
            </w:tcBorders>
          </w:tcPr>
          <w:p w:rsidR="00C05926" w:rsidRDefault="00C05926" w:rsidP="00C05926">
            <w:pPr>
              <w:jc w:val="center"/>
              <w:rPr>
                <w:sz w:val="20"/>
                <w:szCs w:val="20"/>
              </w:rPr>
            </w:pPr>
            <w:r w:rsidRPr="00C05926">
              <w:rPr>
                <w:sz w:val="20"/>
                <w:szCs w:val="20"/>
              </w:rPr>
              <w:t>2</w:t>
            </w:r>
          </w:p>
        </w:tc>
        <w:tc>
          <w:tcPr>
            <w:tcW w:w="1386" w:type="dxa"/>
            <w:tcBorders>
              <w:top w:val="nil"/>
              <w:bottom w:val="nil"/>
            </w:tcBorders>
          </w:tcPr>
          <w:p w:rsidR="00C05926" w:rsidRDefault="00C05926" w:rsidP="00C05926">
            <w:pPr>
              <w:tabs>
                <w:tab w:val="right" w:pos="794"/>
              </w:tabs>
              <w:jc w:val="both"/>
              <w:rPr>
                <w:sz w:val="20"/>
                <w:szCs w:val="20"/>
              </w:rPr>
            </w:pPr>
            <w:r>
              <w:rPr>
                <w:sz w:val="20"/>
                <w:szCs w:val="20"/>
              </w:rPr>
              <w:tab/>
            </w:r>
            <w:r w:rsidRPr="00C05926">
              <w:rPr>
                <w:sz w:val="20"/>
                <w:szCs w:val="20"/>
              </w:rPr>
              <w:t>20</w:t>
            </w:r>
          </w:p>
        </w:tc>
        <w:tc>
          <w:tcPr>
            <w:tcW w:w="2354" w:type="dxa"/>
            <w:tcBorders>
              <w:top w:val="nil"/>
              <w:bottom w:val="nil"/>
            </w:tcBorders>
          </w:tcPr>
          <w:p w:rsidR="00C05926" w:rsidRDefault="00514763" w:rsidP="00514763">
            <w:pPr>
              <w:tabs>
                <w:tab w:val="left" w:pos="1134"/>
              </w:tabs>
              <w:jc w:val="both"/>
              <w:rPr>
                <w:sz w:val="20"/>
                <w:szCs w:val="20"/>
              </w:rPr>
            </w:pPr>
            <w:r>
              <w:rPr>
                <w:sz w:val="20"/>
                <w:szCs w:val="20"/>
              </w:rPr>
              <w:tab/>
            </w:r>
            <w:r w:rsidR="00C05926" w:rsidRPr="00C05926">
              <w:rPr>
                <w:sz w:val="20"/>
                <w:szCs w:val="20"/>
              </w:rPr>
              <w:t>0.01</w:t>
            </w:r>
          </w:p>
        </w:tc>
        <w:tc>
          <w:tcPr>
            <w:tcW w:w="906" w:type="dxa"/>
            <w:tcBorders>
              <w:top w:val="nil"/>
              <w:bottom w:val="nil"/>
            </w:tcBorders>
          </w:tcPr>
          <w:p w:rsidR="00C05926" w:rsidRDefault="00514763" w:rsidP="00514763">
            <w:pPr>
              <w:tabs>
                <w:tab w:val="left" w:pos="170"/>
              </w:tabs>
              <w:jc w:val="both"/>
              <w:rPr>
                <w:sz w:val="20"/>
                <w:szCs w:val="20"/>
              </w:rPr>
            </w:pPr>
            <w:r>
              <w:rPr>
                <w:sz w:val="20"/>
                <w:szCs w:val="20"/>
              </w:rPr>
              <w:tab/>
            </w:r>
            <w:r w:rsidR="00C05926" w:rsidRPr="00C05926">
              <w:rPr>
                <w:sz w:val="20"/>
                <w:szCs w:val="20"/>
              </w:rPr>
              <w:t>0.01</w:t>
            </w:r>
          </w:p>
        </w:tc>
        <w:tc>
          <w:tcPr>
            <w:tcW w:w="850" w:type="dxa"/>
            <w:tcBorders>
              <w:top w:val="nil"/>
              <w:bottom w:val="nil"/>
            </w:tcBorders>
          </w:tcPr>
          <w:p w:rsidR="00C05926" w:rsidRDefault="00514763" w:rsidP="00514763">
            <w:pPr>
              <w:tabs>
                <w:tab w:val="left" w:pos="170"/>
              </w:tabs>
              <w:jc w:val="both"/>
              <w:rPr>
                <w:sz w:val="20"/>
                <w:szCs w:val="20"/>
              </w:rPr>
            </w:pPr>
            <w:r>
              <w:rPr>
                <w:sz w:val="20"/>
                <w:szCs w:val="20"/>
              </w:rPr>
              <w:tab/>
            </w:r>
            <w:r w:rsidR="00C05926">
              <w:rPr>
                <w:sz w:val="20"/>
                <w:szCs w:val="20"/>
              </w:rPr>
              <w:t>0.1</w:t>
            </w:r>
          </w:p>
        </w:tc>
      </w:tr>
      <w:tr w:rsidR="00C05926" w:rsidTr="00514763">
        <w:tc>
          <w:tcPr>
            <w:tcW w:w="1024" w:type="dxa"/>
            <w:tcBorders>
              <w:top w:val="nil"/>
              <w:bottom w:val="nil"/>
            </w:tcBorders>
          </w:tcPr>
          <w:p w:rsidR="00C05926" w:rsidRDefault="00C05926" w:rsidP="00C05926">
            <w:pPr>
              <w:jc w:val="center"/>
              <w:rPr>
                <w:sz w:val="20"/>
                <w:szCs w:val="20"/>
              </w:rPr>
            </w:pPr>
            <w:r w:rsidRPr="00C05926">
              <w:rPr>
                <w:sz w:val="20"/>
                <w:szCs w:val="20"/>
              </w:rPr>
              <w:t>3</w:t>
            </w:r>
          </w:p>
        </w:tc>
        <w:tc>
          <w:tcPr>
            <w:tcW w:w="1386" w:type="dxa"/>
            <w:tcBorders>
              <w:top w:val="nil"/>
              <w:bottom w:val="nil"/>
            </w:tcBorders>
          </w:tcPr>
          <w:p w:rsidR="00C05926" w:rsidRDefault="00C05926" w:rsidP="00C05926">
            <w:pPr>
              <w:tabs>
                <w:tab w:val="right" w:pos="794"/>
              </w:tabs>
              <w:jc w:val="both"/>
              <w:rPr>
                <w:sz w:val="20"/>
                <w:szCs w:val="20"/>
              </w:rPr>
            </w:pPr>
            <w:r>
              <w:rPr>
                <w:sz w:val="20"/>
                <w:szCs w:val="20"/>
              </w:rPr>
              <w:tab/>
            </w:r>
            <w:r w:rsidRPr="00C05926">
              <w:rPr>
                <w:sz w:val="20"/>
                <w:szCs w:val="20"/>
              </w:rPr>
              <w:t>16</w:t>
            </w:r>
          </w:p>
        </w:tc>
        <w:tc>
          <w:tcPr>
            <w:tcW w:w="2354" w:type="dxa"/>
            <w:tcBorders>
              <w:top w:val="nil"/>
              <w:bottom w:val="nil"/>
            </w:tcBorders>
          </w:tcPr>
          <w:p w:rsidR="00C05926" w:rsidRDefault="00514763" w:rsidP="00514763">
            <w:pPr>
              <w:tabs>
                <w:tab w:val="left" w:pos="1134"/>
              </w:tabs>
              <w:jc w:val="both"/>
              <w:rPr>
                <w:sz w:val="20"/>
                <w:szCs w:val="20"/>
              </w:rPr>
            </w:pPr>
            <w:r>
              <w:rPr>
                <w:sz w:val="20"/>
                <w:szCs w:val="20"/>
              </w:rPr>
              <w:tab/>
            </w:r>
            <w:r w:rsidR="00C05926" w:rsidRPr="00C05926">
              <w:rPr>
                <w:sz w:val="20"/>
                <w:szCs w:val="20"/>
              </w:rPr>
              <w:t>0.05</w:t>
            </w:r>
          </w:p>
        </w:tc>
        <w:tc>
          <w:tcPr>
            <w:tcW w:w="906" w:type="dxa"/>
            <w:tcBorders>
              <w:top w:val="nil"/>
              <w:bottom w:val="nil"/>
            </w:tcBorders>
          </w:tcPr>
          <w:p w:rsidR="00C05926" w:rsidRDefault="00514763" w:rsidP="00514763">
            <w:pPr>
              <w:tabs>
                <w:tab w:val="left" w:pos="170"/>
              </w:tabs>
              <w:jc w:val="both"/>
              <w:rPr>
                <w:sz w:val="20"/>
                <w:szCs w:val="20"/>
              </w:rPr>
            </w:pPr>
            <w:r>
              <w:rPr>
                <w:sz w:val="20"/>
                <w:szCs w:val="20"/>
              </w:rPr>
              <w:tab/>
            </w:r>
            <w:r w:rsidR="00C05926" w:rsidRPr="00C05926">
              <w:rPr>
                <w:sz w:val="20"/>
                <w:szCs w:val="20"/>
              </w:rPr>
              <w:t>0.05</w:t>
            </w:r>
          </w:p>
        </w:tc>
        <w:tc>
          <w:tcPr>
            <w:tcW w:w="850" w:type="dxa"/>
            <w:tcBorders>
              <w:top w:val="nil"/>
              <w:bottom w:val="nil"/>
            </w:tcBorders>
          </w:tcPr>
          <w:p w:rsidR="00C05926" w:rsidRDefault="00514763" w:rsidP="00514763">
            <w:pPr>
              <w:tabs>
                <w:tab w:val="left" w:pos="170"/>
              </w:tabs>
              <w:jc w:val="both"/>
              <w:rPr>
                <w:sz w:val="20"/>
                <w:szCs w:val="20"/>
              </w:rPr>
            </w:pPr>
            <w:r>
              <w:rPr>
                <w:sz w:val="20"/>
                <w:szCs w:val="20"/>
              </w:rPr>
              <w:tab/>
            </w:r>
            <w:r w:rsidR="00C05926">
              <w:rPr>
                <w:sz w:val="20"/>
                <w:szCs w:val="20"/>
              </w:rPr>
              <w:t>0.1</w:t>
            </w:r>
          </w:p>
        </w:tc>
      </w:tr>
      <w:tr w:rsidR="00C05926" w:rsidTr="00514763">
        <w:tc>
          <w:tcPr>
            <w:tcW w:w="1024" w:type="dxa"/>
            <w:tcBorders>
              <w:top w:val="nil"/>
              <w:bottom w:val="nil"/>
            </w:tcBorders>
          </w:tcPr>
          <w:p w:rsidR="00C05926" w:rsidRDefault="00C05926" w:rsidP="00C05926">
            <w:pPr>
              <w:jc w:val="center"/>
              <w:rPr>
                <w:sz w:val="20"/>
                <w:szCs w:val="20"/>
              </w:rPr>
            </w:pPr>
            <w:r w:rsidRPr="00C05926">
              <w:rPr>
                <w:sz w:val="20"/>
                <w:szCs w:val="20"/>
              </w:rPr>
              <w:t>4</w:t>
            </w:r>
          </w:p>
        </w:tc>
        <w:tc>
          <w:tcPr>
            <w:tcW w:w="1386" w:type="dxa"/>
            <w:tcBorders>
              <w:top w:val="nil"/>
              <w:bottom w:val="nil"/>
            </w:tcBorders>
          </w:tcPr>
          <w:p w:rsidR="00C05926" w:rsidRDefault="00C05926" w:rsidP="00C05926">
            <w:pPr>
              <w:tabs>
                <w:tab w:val="right" w:pos="794"/>
              </w:tabs>
              <w:jc w:val="both"/>
              <w:rPr>
                <w:sz w:val="20"/>
                <w:szCs w:val="20"/>
              </w:rPr>
            </w:pPr>
            <w:r>
              <w:rPr>
                <w:sz w:val="20"/>
                <w:szCs w:val="20"/>
              </w:rPr>
              <w:tab/>
            </w:r>
            <w:r w:rsidRPr="00C05926">
              <w:rPr>
                <w:sz w:val="20"/>
                <w:szCs w:val="20"/>
              </w:rPr>
              <w:t>10</w:t>
            </w:r>
          </w:p>
        </w:tc>
        <w:tc>
          <w:tcPr>
            <w:tcW w:w="2354" w:type="dxa"/>
            <w:tcBorders>
              <w:top w:val="nil"/>
              <w:bottom w:val="nil"/>
            </w:tcBorders>
          </w:tcPr>
          <w:p w:rsidR="00C05926" w:rsidRDefault="00514763" w:rsidP="00514763">
            <w:pPr>
              <w:tabs>
                <w:tab w:val="left" w:pos="1134"/>
              </w:tabs>
              <w:jc w:val="both"/>
              <w:rPr>
                <w:sz w:val="20"/>
                <w:szCs w:val="20"/>
              </w:rPr>
            </w:pPr>
            <w:r>
              <w:rPr>
                <w:sz w:val="20"/>
                <w:szCs w:val="20"/>
              </w:rPr>
              <w:tab/>
            </w:r>
            <w:r w:rsidR="00C05926" w:rsidRPr="00C05926">
              <w:rPr>
                <w:sz w:val="20"/>
                <w:szCs w:val="20"/>
              </w:rPr>
              <w:t>0.06</w:t>
            </w:r>
          </w:p>
        </w:tc>
        <w:tc>
          <w:tcPr>
            <w:tcW w:w="906" w:type="dxa"/>
            <w:tcBorders>
              <w:top w:val="nil"/>
              <w:bottom w:val="nil"/>
            </w:tcBorders>
          </w:tcPr>
          <w:p w:rsidR="00C05926" w:rsidRDefault="00514763" w:rsidP="00514763">
            <w:pPr>
              <w:tabs>
                <w:tab w:val="left" w:pos="170"/>
              </w:tabs>
              <w:jc w:val="both"/>
              <w:rPr>
                <w:sz w:val="20"/>
                <w:szCs w:val="20"/>
              </w:rPr>
            </w:pPr>
            <w:r>
              <w:rPr>
                <w:sz w:val="20"/>
                <w:szCs w:val="20"/>
              </w:rPr>
              <w:tab/>
            </w:r>
            <w:r w:rsidR="00C05926" w:rsidRPr="00C05926">
              <w:rPr>
                <w:sz w:val="20"/>
                <w:szCs w:val="20"/>
              </w:rPr>
              <w:t>0.06</w:t>
            </w:r>
          </w:p>
        </w:tc>
        <w:tc>
          <w:tcPr>
            <w:tcW w:w="850" w:type="dxa"/>
            <w:tcBorders>
              <w:top w:val="nil"/>
              <w:bottom w:val="nil"/>
            </w:tcBorders>
          </w:tcPr>
          <w:p w:rsidR="00C05926" w:rsidRDefault="00514763" w:rsidP="00514763">
            <w:pPr>
              <w:tabs>
                <w:tab w:val="left" w:pos="170"/>
              </w:tabs>
              <w:jc w:val="both"/>
              <w:rPr>
                <w:sz w:val="20"/>
                <w:szCs w:val="20"/>
              </w:rPr>
            </w:pPr>
            <w:r>
              <w:rPr>
                <w:sz w:val="20"/>
                <w:szCs w:val="20"/>
              </w:rPr>
              <w:tab/>
            </w:r>
            <w:r w:rsidR="00C05926">
              <w:rPr>
                <w:sz w:val="20"/>
                <w:szCs w:val="20"/>
              </w:rPr>
              <w:t>0.1</w:t>
            </w:r>
          </w:p>
        </w:tc>
      </w:tr>
      <w:tr w:rsidR="00C05926" w:rsidTr="00514763">
        <w:tc>
          <w:tcPr>
            <w:tcW w:w="1024" w:type="dxa"/>
            <w:tcBorders>
              <w:top w:val="nil"/>
              <w:bottom w:val="nil"/>
            </w:tcBorders>
          </w:tcPr>
          <w:p w:rsidR="00C05926" w:rsidRDefault="00C05926" w:rsidP="00C05926">
            <w:pPr>
              <w:jc w:val="center"/>
              <w:rPr>
                <w:sz w:val="20"/>
                <w:szCs w:val="20"/>
              </w:rPr>
            </w:pPr>
            <w:r w:rsidRPr="00C05926">
              <w:rPr>
                <w:sz w:val="20"/>
                <w:szCs w:val="20"/>
              </w:rPr>
              <w:t>5</w:t>
            </w:r>
          </w:p>
        </w:tc>
        <w:tc>
          <w:tcPr>
            <w:tcW w:w="1386" w:type="dxa"/>
            <w:tcBorders>
              <w:top w:val="nil"/>
              <w:bottom w:val="nil"/>
            </w:tcBorders>
          </w:tcPr>
          <w:p w:rsidR="00C05926" w:rsidRDefault="00C05926" w:rsidP="00C05926">
            <w:pPr>
              <w:tabs>
                <w:tab w:val="right" w:pos="794"/>
              </w:tabs>
              <w:jc w:val="both"/>
              <w:rPr>
                <w:sz w:val="20"/>
                <w:szCs w:val="20"/>
              </w:rPr>
            </w:pPr>
            <w:r>
              <w:rPr>
                <w:sz w:val="20"/>
                <w:szCs w:val="20"/>
              </w:rPr>
              <w:tab/>
            </w:r>
            <w:r w:rsidRPr="00C05926">
              <w:rPr>
                <w:sz w:val="20"/>
                <w:szCs w:val="20"/>
              </w:rPr>
              <w:t>10</w:t>
            </w:r>
          </w:p>
        </w:tc>
        <w:tc>
          <w:tcPr>
            <w:tcW w:w="2354" w:type="dxa"/>
            <w:tcBorders>
              <w:top w:val="nil"/>
              <w:bottom w:val="nil"/>
            </w:tcBorders>
          </w:tcPr>
          <w:p w:rsidR="00C05926" w:rsidRDefault="00514763" w:rsidP="00514763">
            <w:pPr>
              <w:tabs>
                <w:tab w:val="left" w:pos="1134"/>
              </w:tabs>
              <w:jc w:val="both"/>
              <w:rPr>
                <w:sz w:val="20"/>
                <w:szCs w:val="20"/>
              </w:rPr>
            </w:pPr>
            <w:r>
              <w:rPr>
                <w:sz w:val="20"/>
                <w:szCs w:val="20"/>
              </w:rPr>
              <w:tab/>
            </w:r>
            <w:r w:rsidR="00C05926" w:rsidRPr="00C05926">
              <w:rPr>
                <w:sz w:val="20"/>
                <w:szCs w:val="20"/>
              </w:rPr>
              <w:t>0.07</w:t>
            </w:r>
          </w:p>
        </w:tc>
        <w:tc>
          <w:tcPr>
            <w:tcW w:w="906" w:type="dxa"/>
            <w:tcBorders>
              <w:top w:val="nil"/>
              <w:bottom w:val="nil"/>
            </w:tcBorders>
          </w:tcPr>
          <w:p w:rsidR="00C05926" w:rsidRDefault="00514763" w:rsidP="00514763">
            <w:pPr>
              <w:tabs>
                <w:tab w:val="left" w:pos="170"/>
              </w:tabs>
              <w:jc w:val="both"/>
              <w:rPr>
                <w:sz w:val="20"/>
                <w:szCs w:val="20"/>
              </w:rPr>
            </w:pPr>
            <w:r>
              <w:rPr>
                <w:sz w:val="20"/>
                <w:szCs w:val="20"/>
              </w:rPr>
              <w:tab/>
            </w:r>
            <w:r w:rsidR="00C05926" w:rsidRPr="00C05926">
              <w:rPr>
                <w:sz w:val="20"/>
                <w:szCs w:val="20"/>
              </w:rPr>
              <w:t>0.07</w:t>
            </w:r>
          </w:p>
        </w:tc>
        <w:tc>
          <w:tcPr>
            <w:tcW w:w="850" w:type="dxa"/>
            <w:tcBorders>
              <w:top w:val="nil"/>
              <w:bottom w:val="nil"/>
            </w:tcBorders>
          </w:tcPr>
          <w:p w:rsidR="00C05926" w:rsidRDefault="00514763" w:rsidP="00514763">
            <w:pPr>
              <w:tabs>
                <w:tab w:val="left" w:pos="170"/>
              </w:tabs>
              <w:jc w:val="both"/>
              <w:rPr>
                <w:sz w:val="20"/>
                <w:szCs w:val="20"/>
              </w:rPr>
            </w:pPr>
            <w:r>
              <w:rPr>
                <w:sz w:val="20"/>
                <w:szCs w:val="20"/>
              </w:rPr>
              <w:tab/>
            </w:r>
            <w:r w:rsidR="00C05926">
              <w:rPr>
                <w:sz w:val="20"/>
                <w:szCs w:val="20"/>
              </w:rPr>
              <w:t>0.1</w:t>
            </w:r>
          </w:p>
        </w:tc>
      </w:tr>
      <w:tr w:rsidR="00C05926" w:rsidTr="00514763">
        <w:tc>
          <w:tcPr>
            <w:tcW w:w="1024" w:type="dxa"/>
            <w:tcBorders>
              <w:top w:val="nil"/>
              <w:bottom w:val="nil"/>
            </w:tcBorders>
          </w:tcPr>
          <w:p w:rsidR="00C05926" w:rsidRDefault="00C05926" w:rsidP="00C05926">
            <w:pPr>
              <w:jc w:val="center"/>
              <w:rPr>
                <w:sz w:val="20"/>
                <w:szCs w:val="20"/>
              </w:rPr>
            </w:pPr>
            <w:r w:rsidRPr="00C05926">
              <w:rPr>
                <w:sz w:val="20"/>
                <w:szCs w:val="20"/>
              </w:rPr>
              <w:t>6</w:t>
            </w:r>
          </w:p>
        </w:tc>
        <w:tc>
          <w:tcPr>
            <w:tcW w:w="1386" w:type="dxa"/>
            <w:tcBorders>
              <w:top w:val="nil"/>
              <w:bottom w:val="nil"/>
            </w:tcBorders>
          </w:tcPr>
          <w:p w:rsidR="00C05926" w:rsidRDefault="00C05926" w:rsidP="00C05926">
            <w:pPr>
              <w:tabs>
                <w:tab w:val="right" w:pos="794"/>
              </w:tabs>
              <w:jc w:val="both"/>
              <w:rPr>
                <w:sz w:val="20"/>
                <w:szCs w:val="20"/>
              </w:rPr>
            </w:pPr>
            <w:r>
              <w:rPr>
                <w:sz w:val="20"/>
                <w:szCs w:val="20"/>
              </w:rPr>
              <w:tab/>
            </w:r>
            <w:r w:rsidRPr="00C05926">
              <w:rPr>
                <w:sz w:val="20"/>
                <w:szCs w:val="20"/>
              </w:rPr>
              <w:t>90</w:t>
            </w:r>
          </w:p>
        </w:tc>
        <w:tc>
          <w:tcPr>
            <w:tcW w:w="2354" w:type="dxa"/>
            <w:tcBorders>
              <w:top w:val="nil"/>
              <w:bottom w:val="nil"/>
            </w:tcBorders>
          </w:tcPr>
          <w:p w:rsidR="00C05926" w:rsidRDefault="00514763" w:rsidP="00514763">
            <w:pPr>
              <w:tabs>
                <w:tab w:val="left" w:pos="1134"/>
              </w:tabs>
              <w:jc w:val="both"/>
              <w:rPr>
                <w:sz w:val="20"/>
                <w:szCs w:val="20"/>
              </w:rPr>
            </w:pPr>
            <w:r>
              <w:rPr>
                <w:sz w:val="20"/>
                <w:szCs w:val="20"/>
              </w:rPr>
              <w:tab/>
            </w:r>
            <w:r w:rsidR="00C05926" w:rsidRPr="00C05926">
              <w:rPr>
                <w:sz w:val="20"/>
                <w:szCs w:val="20"/>
              </w:rPr>
              <w:t>0.1</w:t>
            </w:r>
          </w:p>
        </w:tc>
        <w:tc>
          <w:tcPr>
            <w:tcW w:w="906" w:type="dxa"/>
            <w:tcBorders>
              <w:top w:val="nil"/>
              <w:bottom w:val="nil"/>
            </w:tcBorders>
          </w:tcPr>
          <w:p w:rsidR="00C05926" w:rsidRDefault="00514763" w:rsidP="00514763">
            <w:pPr>
              <w:tabs>
                <w:tab w:val="left" w:pos="170"/>
              </w:tabs>
              <w:jc w:val="both"/>
              <w:rPr>
                <w:sz w:val="20"/>
                <w:szCs w:val="20"/>
              </w:rPr>
            </w:pPr>
            <w:r>
              <w:rPr>
                <w:sz w:val="20"/>
                <w:szCs w:val="20"/>
              </w:rPr>
              <w:tab/>
            </w:r>
            <w:r w:rsidR="00C05926" w:rsidRPr="00C05926">
              <w:rPr>
                <w:sz w:val="20"/>
                <w:szCs w:val="20"/>
              </w:rPr>
              <w:t>0.1</w:t>
            </w:r>
          </w:p>
        </w:tc>
        <w:tc>
          <w:tcPr>
            <w:tcW w:w="850" w:type="dxa"/>
            <w:tcBorders>
              <w:top w:val="nil"/>
              <w:bottom w:val="nil"/>
            </w:tcBorders>
          </w:tcPr>
          <w:p w:rsidR="00C05926" w:rsidRDefault="00514763" w:rsidP="00514763">
            <w:pPr>
              <w:tabs>
                <w:tab w:val="left" w:pos="170"/>
              </w:tabs>
              <w:jc w:val="both"/>
              <w:rPr>
                <w:sz w:val="20"/>
                <w:szCs w:val="20"/>
              </w:rPr>
            </w:pPr>
            <w:r>
              <w:rPr>
                <w:sz w:val="20"/>
                <w:szCs w:val="20"/>
              </w:rPr>
              <w:tab/>
            </w:r>
            <w:r w:rsidR="00C05926">
              <w:rPr>
                <w:sz w:val="20"/>
                <w:szCs w:val="20"/>
              </w:rPr>
              <w:t>0.1</w:t>
            </w:r>
          </w:p>
        </w:tc>
      </w:tr>
      <w:tr w:rsidR="00C05926" w:rsidTr="00514763">
        <w:tc>
          <w:tcPr>
            <w:tcW w:w="1024" w:type="dxa"/>
            <w:tcBorders>
              <w:top w:val="nil"/>
              <w:bottom w:val="nil"/>
            </w:tcBorders>
          </w:tcPr>
          <w:p w:rsidR="00C05926" w:rsidRDefault="00C05926" w:rsidP="00C05926">
            <w:pPr>
              <w:jc w:val="center"/>
              <w:rPr>
                <w:sz w:val="20"/>
                <w:szCs w:val="20"/>
              </w:rPr>
            </w:pPr>
            <w:r w:rsidRPr="00C05926">
              <w:rPr>
                <w:sz w:val="20"/>
                <w:szCs w:val="20"/>
              </w:rPr>
              <w:t>7</w:t>
            </w:r>
          </w:p>
        </w:tc>
        <w:tc>
          <w:tcPr>
            <w:tcW w:w="1386" w:type="dxa"/>
            <w:tcBorders>
              <w:top w:val="nil"/>
              <w:bottom w:val="nil"/>
            </w:tcBorders>
          </w:tcPr>
          <w:p w:rsidR="00C05926" w:rsidRDefault="00C05926" w:rsidP="00C05926">
            <w:pPr>
              <w:tabs>
                <w:tab w:val="right" w:pos="794"/>
              </w:tabs>
              <w:jc w:val="both"/>
              <w:rPr>
                <w:sz w:val="20"/>
                <w:szCs w:val="20"/>
              </w:rPr>
            </w:pPr>
            <w:r>
              <w:rPr>
                <w:sz w:val="20"/>
                <w:szCs w:val="20"/>
              </w:rPr>
              <w:tab/>
            </w:r>
            <w:r w:rsidRPr="00C05926">
              <w:rPr>
                <w:sz w:val="20"/>
                <w:szCs w:val="20"/>
              </w:rPr>
              <w:t>7</w:t>
            </w:r>
          </w:p>
        </w:tc>
        <w:tc>
          <w:tcPr>
            <w:tcW w:w="2354" w:type="dxa"/>
            <w:tcBorders>
              <w:top w:val="nil"/>
              <w:bottom w:val="nil"/>
            </w:tcBorders>
          </w:tcPr>
          <w:p w:rsidR="00C05926" w:rsidRDefault="00514763" w:rsidP="00514763">
            <w:pPr>
              <w:tabs>
                <w:tab w:val="left" w:pos="1134"/>
              </w:tabs>
              <w:jc w:val="both"/>
              <w:rPr>
                <w:sz w:val="20"/>
                <w:szCs w:val="20"/>
              </w:rPr>
            </w:pPr>
            <w:r>
              <w:rPr>
                <w:sz w:val="20"/>
                <w:szCs w:val="20"/>
              </w:rPr>
              <w:tab/>
            </w:r>
            <w:r w:rsidR="00C05926" w:rsidRPr="00C05926">
              <w:rPr>
                <w:sz w:val="20"/>
                <w:szCs w:val="20"/>
              </w:rPr>
              <w:t>0.2</w:t>
            </w:r>
          </w:p>
        </w:tc>
        <w:tc>
          <w:tcPr>
            <w:tcW w:w="906" w:type="dxa"/>
            <w:tcBorders>
              <w:top w:val="nil"/>
              <w:bottom w:val="nil"/>
            </w:tcBorders>
          </w:tcPr>
          <w:p w:rsidR="00C05926" w:rsidRDefault="00514763" w:rsidP="00514763">
            <w:pPr>
              <w:tabs>
                <w:tab w:val="left" w:pos="170"/>
              </w:tabs>
              <w:jc w:val="both"/>
              <w:rPr>
                <w:sz w:val="20"/>
                <w:szCs w:val="20"/>
              </w:rPr>
            </w:pPr>
            <w:r>
              <w:rPr>
                <w:sz w:val="20"/>
                <w:szCs w:val="20"/>
              </w:rPr>
              <w:tab/>
            </w:r>
            <w:r w:rsidR="00C05926" w:rsidRPr="00C05926">
              <w:rPr>
                <w:sz w:val="20"/>
                <w:szCs w:val="20"/>
              </w:rPr>
              <w:t>0.2</w:t>
            </w:r>
          </w:p>
        </w:tc>
        <w:tc>
          <w:tcPr>
            <w:tcW w:w="850" w:type="dxa"/>
            <w:tcBorders>
              <w:top w:val="nil"/>
              <w:bottom w:val="nil"/>
            </w:tcBorders>
          </w:tcPr>
          <w:p w:rsidR="00C05926" w:rsidRDefault="00514763" w:rsidP="00514763">
            <w:pPr>
              <w:tabs>
                <w:tab w:val="left" w:pos="170"/>
              </w:tabs>
              <w:jc w:val="both"/>
              <w:rPr>
                <w:sz w:val="20"/>
                <w:szCs w:val="20"/>
              </w:rPr>
            </w:pPr>
            <w:r>
              <w:rPr>
                <w:sz w:val="20"/>
                <w:szCs w:val="20"/>
              </w:rPr>
              <w:tab/>
            </w:r>
            <w:r w:rsidR="00C05926">
              <w:rPr>
                <w:sz w:val="20"/>
                <w:szCs w:val="20"/>
              </w:rPr>
              <w:t>0.1</w:t>
            </w:r>
          </w:p>
        </w:tc>
      </w:tr>
      <w:tr w:rsidR="00C05926" w:rsidTr="00514763">
        <w:tc>
          <w:tcPr>
            <w:tcW w:w="1024" w:type="dxa"/>
            <w:tcBorders>
              <w:top w:val="nil"/>
              <w:bottom w:val="nil"/>
            </w:tcBorders>
          </w:tcPr>
          <w:p w:rsidR="00C05926" w:rsidRDefault="00C05926" w:rsidP="00C05926">
            <w:pPr>
              <w:jc w:val="center"/>
              <w:rPr>
                <w:sz w:val="20"/>
                <w:szCs w:val="20"/>
              </w:rPr>
            </w:pPr>
            <w:r w:rsidRPr="00C05926">
              <w:rPr>
                <w:sz w:val="20"/>
                <w:szCs w:val="20"/>
              </w:rPr>
              <w:t>8</w:t>
            </w:r>
          </w:p>
        </w:tc>
        <w:tc>
          <w:tcPr>
            <w:tcW w:w="1386" w:type="dxa"/>
            <w:tcBorders>
              <w:top w:val="nil"/>
              <w:bottom w:val="nil"/>
            </w:tcBorders>
          </w:tcPr>
          <w:p w:rsidR="00C05926" w:rsidRDefault="00C05926" w:rsidP="00C05926">
            <w:pPr>
              <w:tabs>
                <w:tab w:val="right" w:pos="794"/>
              </w:tabs>
              <w:jc w:val="both"/>
              <w:rPr>
                <w:sz w:val="20"/>
                <w:szCs w:val="20"/>
              </w:rPr>
            </w:pPr>
            <w:r>
              <w:rPr>
                <w:sz w:val="20"/>
                <w:szCs w:val="20"/>
              </w:rPr>
              <w:tab/>
            </w:r>
            <w:r w:rsidRPr="00C05926">
              <w:rPr>
                <w:sz w:val="20"/>
                <w:szCs w:val="20"/>
              </w:rPr>
              <w:t>5</w:t>
            </w:r>
          </w:p>
        </w:tc>
        <w:tc>
          <w:tcPr>
            <w:tcW w:w="2354" w:type="dxa"/>
            <w:tcBorders>
              <w:top w:val="nil"/>
              <w:bottom w:val="nil"/>
            </w:tcBorders>
          </w:tcPr>
          <w:p w:rsidR="00C05926" w:rsidRDefault="00514763" w:rsidP="00514763">
            <w:pPr>
              <w:tabs>
                <w:tab w:val="left" w:pos="1134"/>
              </w:tabs>
              <w:jc w:val="both"/>
              <w:rPr>
                <w:sz w:val="20"/>
                <w:szCs w:val="20"/>
              </w:rPr>
            </w:pPr>
            <w:r>
              <w:rPr>
                <w:sz w:val="20"/>
                <w:szCs w:val="20"/>
              </w:rPr>
              <w:tab/>
            </w:r>
            <w:r w:rsidR="00C05926" w:rsidRPr="00C05926">
              <w:rPr>
                <w:sz w:val="20"/>
                <w:szCs w:val="20"/>
              </w:rPr>
              <w:t>0.3</w:t>
            </w:r>
          </w:p>
        </w:tc>
        <w:tc>
          <w:tcPr>
            <w:tcW w:w="906" w:type="dxa"/>
            <w:tcBorders>
              <w:top w:val="nil"/>
              <w:bottom w:val="nil"/>
            </w:tcBorders>
          </w:tcPr>
          <w:p w:rsidR="00C05926" w:rsidRDefault="00514763" w:rsidP="00514763">
            <w:pPr>
              <w:tabs>
                <w:tab w:val="left" w:pos="170"/>
              </w:tabs>
              <w:jc w:val="both"/>
              <w:rPr>
                <w:sz w:val="20"/>
                <w:szCs w:val="20"/>
              </w:rPr>
            </w:pPr>
            <w:r>
              <w:rPr>
                <w:sz w:val="20"/>
                <w:szCs w:val="20"/>
              </w:rPr>
              <w:tab/>
            </w:r>
            <w:r w:rsidR="00C05926" w:rsidRPr="00C05926">
              <w:rPr>
                <w:sz w:val="20"/>
                <w:szCs w:val="20"/>
              </w:rPr>
              <w:t>0.3</w:t>
            </w:r>
          </w:p>
        </w:tc>
        <w:tc>
          <w:tcPr>
            <w:tcW w:w="850" w:type="dxa"/>
            <w:tcBorders>
              <w:top w:val="nil"/>
              <w:bottom w:val="nil"/>
            </w:tcBorders>
          </w:tcPr>
          <w:p w:rsidR="00C05926" w:rsidRDefault="00514763" w:rsidP="00514763">
            <w:pPr>
              <w:tabs>
                <w:tab w:val="left" w:pos="170"/>
              </w:tabs>
              <w:jc w:val="both"/>
              <w:rPr>
                <w:sz w:val="20"/>
                <w:szCs w:val="20"/>
              </w:rPr>
            </w:pPr>
            <w:r>
              <w:rPr>
                <w:sz w:val="20"/>
                <w:szCs w:val="20"/>
              </w:rPr>
              <w:tab/>
            </w:r>
            <w:r w:rsidR="00C05926">
              <w:rPr>
                <w:sz w:val="20"/>
                <w:szCs w:val="20"/>
              </w:rPr>
              <w:t>0.1</w:t>
            </w:r>
          </w:p>
        </w:tc>
      </w:tr>
      <w:tr w:rsidR="00C05926" w:rsidTr="00514763">
        <w:tc>
          <w:tcPr>
            <w:tcW w:w="1024" w:type="dxa"/>
            <w:tcBorders>
              <w:top w:val="nil"/>
            </w:tcBorders>
          </w:tcPr>
          <w:p w:rsidR="00C05926" w:rsidRDefault="00C05926" w:rsidP="00C05926">
            <w:pPr>
              <w:jc w:val="center"/>
              <w:rPr>
                <w:sz w:val="20"/>
                <w:szCs w:val="20"/>
              </w:rPr>
            </w:pPr>
            <w:r w:rsidRPr="00C05926">
              <w:rPr>
                <w:sz w:val="20"/>
                <w:szCs w:val="20"/>
              </w:rPr>
              <w:t>9</w:t>
            </w:r>
          </w:p>
        </w:tc>
        <w:tc>
          <w:tcPr>
            <w:tcW w:w="1386" w:type="dxa"/>
            <w:tcBorders>
              <w:top w:val="nil"/>
            </w:tcBorders>
          </w:tcPr>
          <w:p w:rsidR="00C05926" w:rsidRDefault="00C05926" w:rsidP="00C05926">
            <w:pPr>
              <w:tabs>
                <w:tab w:val="right" w:pos="794"/>
              </w:tabs>
              <w:jc w:val="both"/>
              <w:rPr>
                <w:sz w:val="20"/>
                <w:szCs w:val="20"/>
              </w:rPr>
            </w:pPr>
            <w:r>
              <w:rPr>
                <w:sz w:val="20"/>
                <w:szCs w:val="20"/>
              </w:rPr>
              <w:tab/>
            </w:r>
            <w:r w:rsidRPr="00C05926">
              <w:rPr>
                <w:sz w:val="20"/>
                <w:szCs w:val="20"/>
              </w:rPr>
              <w:t>3</w:t>
            </w:r>
          </w:p>
        </w:tc>
        <w:tc>
          <w:tcPr>
            <w:tcW w:w="2354" w:type="dxa"/>
            <w:tcBorders>
              <w:top w:val="nil"/>
            </w:tcBorders>
          </w:tcPr>
          <w:p w:rsidR="00C05926" w:rsidRDefault="00514763" w:rsidP="00514763">
            <w:pPr>
              <w:tabs>
                <w:tab w:val="left" w:pos="1134"/>
              </w:tabs>
              <w:jc w:val="both"/>
              <w:rPr>
                <w:sz w:val="20"/>
                <w:szCs w:val="20"/>
              </w:rPr>
            </w:pPr>
            <w:r>
              <w:rPr>
                <w:sz w:val="20"/>
                <w:szCs w:val="20"/>
              </w:rPr>
              <w:tab/>
            </w:r>
            <w:r w:rsidR="00C05926" w:rsidRPr="00C05926">
              <w:rPr>
                <w:sz w:val="20"/>
                <w:szCs w:val="20"/>
              </w:rPr>
              <w:t>0.4</w:t>
            </w:r>
          </w:p>
        </w:tc>
        <w:tc>
          <w:tcPr>
            <w:tcW w:w="906" w:type="dxa"/>
            <w:tcBorders>
              <w:top w:val="nil"/>
            </w:tcBorders>
          </w:tcPr>
          <w:p w:rsidR="00C05926" w:rsidRDefault="00514763" w:rsidP="00514763">
            <w:pPr>
              <w:tabs>
                <w:tab w:val="left" w:pos="170"/>
              </w:tabs>
              <w:jc w:val="both"/>
              <w:rPr>
                <w:sz w:val="20"/>
                <w:szCs w:val="20"/>
              </w:rPr>
            </w:pPr>
            <w:r>
              <w:rPr>
                <w:sz w:val="20"/>
                <w:szCs w:val="20"/>
              </w:rPr>
              <w:tab/>
            </w:r>
            <w:r w:rsidR="00C05926" w:rsidRPr="00C05926">
              <w:rPr>
                <w:sz w:val="20"/>
                <w:szCs w:val="20"/>
              </w:rPr>
              <w:t>0.4</w:t>
            </w:r>
          </w:p>
        </w:tc>
        <w:tc>
          <w:tcPr>
            <w:tcW w:w="850" w:type="dxa"/>
            <w:tcBorders>
              <w:top w:val="nil"/>
            </w:tcBorders>
          </w:tcPr>
          <w:p w:rsidR="00C05926" w:rsidRDefault="00514763" w:rsidP="00514763">
            <w:pPr>
              <w:tabs>
                <w:tab w:val="left" w:pos="170"/>
              </w:tabs>
              <w:jc w:val="both"/>
              <w:rPr>
                <w:sz w:val="20"/>
                <w:szCs w:val="20"/>
              </w:rPr>
            </w:pPr>
            <w:r>
              <w:rPr>
                <w:sz w:val="20"/>
                <w:szCs w:val="20"/>
              </w:rPr>
              <w:tab/>
            </w:r>
            <w:r w:rsidR="00C05926">
              <w:rPr>
                <w:sz w:val="20"/>
                <w:szCs w:val="20"/>
              </w:rPr>
              <w:t>0.1</w:t>
            </w:r>
          </w:p>
        </w:tc>
      </w:tr>
    </w:tbl>
    <w:p w:rsidR="00C05926" w:rsidRDefault="00C05926" w:rsidP="00027A43">
      <w:pPr>
        <w:jc w:val="both"/>
        <w:rPr>
          <w:sz w:val="20"/>
          <w:szCs w:val="20"/>
        </w:rPr>
      </w:pPr>
    </w:p>
    <w:p w:rsidR="00C05926" w:rsidRDefault="00C05926" w:rsidP="00976671">
      <w:pPr>
        <w:jc w:val="both"/>
        <w:rPr>
          <w:sz w:val="20"/>
          <w:szCs w:val="20"/>
        </w:rPr>
      </w:pPr>
      <w:r w:rsidRPr="00C05926">
        <w:rPr>
          <w:sz w:val="20"/>
          <w:szCs w:val="20"/>
        </w:rPr>
        <w:lastRenderedPageBreak/>
        <w:t xml:space="preserve">Comparing the overall sample sizes, however, the </w:t>
      </w:r>
      <w:r w:rsidR="00514763">
        <w:rPr>
          <w:sz w:val="20"/>
          <w:szCs w:val="20"/>
        </w:rPr>
        <w:t xml:space="preserve">sample sizes derived from </w:t>
      </w:r>
      <w:r w:rsidRPr="00C05926">
        <w:rPr>
          <w:sz w:val="20"/>
          <w:szCs w:val="20"/>
        </w:rPr>
        <w:t xml:space="preserve">Neyman </w:t>
      </w:r>
      <w:r w:rsidR="00514763">
        <w:rPr>
          <w:sz w:val="20"/>
          <w:szCs w:val="20"/>
        </w:rPr>
        <w:t xml:space="preserve">allocation to meet a target cv </w:t>
      </w:r>
      <w:r w:rsidRPr="00C05926">
        <w:rPr>
          <w:sz w:val="20"/>
          <w:szCs w:val="20"/>
        </w:rPr>
        <w:t>are generally smaller than the inverse sampling total sample size</w:t>
      </w:r>
      <w:r w:rsidR="00976671">
        <w:rPr>
          <w:sz w:val="20"/>
          <w:szCs w:val="20"/>
        </w:rPr>
        <w:t xml:space="preserve"> for the same cv</w:t>
      </w:r>
      <w:r w:rsidRPr="00C05926">
        <w:rPr>
          <w:sz w:val="20"/>
          <w:szCs w:val="20"/>
        </w:rPr>
        <w:t xml:space="preserve">. In this case, where the cost of clerical resolution of links is quite high, </w:t>
      </w:r>
      <w:r w:rsidR="00976671">
        <w:rPr>
          <w:sz w:val="20"/>
          <w:szCs w:val="20"/>
        </w:rPr>
        <w:t xml:space="preserve">a general strategy of inverse sampling </w:t>
      </w:r>
      <w:r w:rsidRPr="00C05926">
        <w:rPr>
          <w:sz w:val="20"/>
          <w:szCs w:val="20"/>
        </w:rPr>
        <w:t>could lead to high costs.</w:t>
      </w:r>
    </w:p>
    <w:p w:rsidR="00C05926" w:rsidRDefault="00C05926" w:rsidP="00027A43">
      <w:pPr>
        <w:jc w:val="both"/>
        <w:rPr>
          <w:sz w:val="20"/>
          <w:szCs w:val="20"/>
        </w:rPr>
      </w:pPr>
    </w:p>
    <w:p w:rsidR="00027A43" w:rsidRPr="00D64E36" w:rsidRDefault="00027A43" w:rsidP="000B35EC">
      <w:pPr>
        <w:keepNext/>
        <w:jc w:val="both"/>
        <w:rPr>
          <w:b/>
          <w:sz w:val="20"/>
          <w:szCs w:val="20"/>
        </w:rPr>
      </w:pPr>
      <w:r w:rsidRPr="00D64E36">
        <w:rPr>
          <w:b/>
          <w:sz w:val="20"/>
          <w:szCs w:val="20"/>
        </w:rPr>
        <w:t xml:space="preserve">Figure </w:t>
      </w:r>
      <w:r w:rsidR="000B35EC">
        <w:rPr>
          <w:b/>
          <w:sz w:val="20"/>
          <w:szCs w:val="20"/>
        </w:rPr>
        <w:t>4</w:t>
      </w:r>
      <w:r w:rsidRPr="00D64E36">
        <w:rPr>
          <w:b/>
          <w:sz w:val="20"/>
          <w:szCs w:val="20"/>
        </w:rPr>
        <w:t>-1</w:t>
      </w:r>
    </w:p>
    <w:p w:rsidR="00B44B91" w:rsidRPr="00D64E36" w:rsidRDefault="000B35EC" w:rsidP="003418B1">
      <w:pPr>
        <w:keepNext/>
        <w:jc w:val="both"/>
        <w:rPr>
          <w:b/>
          <w:sz w:val="20"/>
          <w:szCs w:val="20"/>
        </w:rPr>
      </w:pPr>
      <w:r>
        <w:rPr>
          <w:b/>
          <w:sz w:val="20"/>
          <w:szCs w:val="20"/>
        </w:rPr>
        <w:t xml:space="preserve">Estimates of </w:t>
      </w:r>
      <w:r w:rsidRPr="0034534F">
        <w:rPr>
          <w:position w:val="-10"/>
        </w:rPr>
        <w:object w:dxaOrig="200" w:dyaOrig="300">
          <v:shape id="_x0000_i1044" type="#_x0000_t75" style="width:10.8pt;height:15.6pt" o:ole="">
            <v:imagedata r:id="rId37" o:title=""/>
          </v:shape>
          <o:OLEObject Type="Embed" ProgID="Equation.3" ShapeID="_x0000_i1044" DrawAspect="Content" ObjectID="_1525260428" r:id="rId46"/>
        </w:object>
      </w:r>
      <w:r w:rsidR="00027A43" w:rsidRPr="00D64E36">
        <w:rPr>
          <w:b/>
          <w:sz w:val="20"/>
          <w:szCs w:val="20"/>
        </w:rPr>
        <w:t xml:space="preserve"> </w:t>
      </w:r>
      <w:r>
        <w:rPr>
          <w:b/>
          <w:sz w:val="20"/>
          <w:szCs w:val="20"/>
        </w:rPr>
        <w:t xml:space="preserve">(left) and estimated cv’s (right) from </w:t>
      </w:r>
      <w:r w:rsidR="00765F98">
        <w:rPr>
          <w:b/>
          <w:sz w:val="20"/>
          <w:szCs w:val="20"/>
        </w:rPr>
        <w:t xml:space="preserve">1 </w:t>
      </w:r>
      <w:r w:rsidR="00B44B91">
        <w:rPr>
          <w:b/>
          <w:sz w:val="20"/>
          <w:szCs w:val="20"/>
        </w:rPr>
        <w:t>–</w:t>
      </w:r>
      <w:r w:rsidR="00765F98">
        <w:rPr>
          <w:b/>
          <w:sz w:val="20"/>
          <w:szCs w:val="20"/>
        </w:rPr>
        <w:t xml:space="preserve"> stratified</w:t>
      </w:r>
      <w:r w:rsidR="00B44B91">
        <w:rPr>
          <w:b/>
          <w:sz w:val="20"/>
          <w:szCs w:val="20"/>
        </w:rPr>
        <w:t xml:space="preserve"> </w:t>
      </w:r>
      <w:r w:rsidR="00765F98">
        <w:rPr>
          <w:b/>
          <w:sz w:val="20"/>
          <w:szCs w:val="20"/>
        </w:rPr>
        <w:t xml:space="preserve">inverse sampling, 2 </w:t>
      </w:r>
      <w:r w:rsidR="00B44B91">
        <w:rPr>
          <w:b/>
          <w:sz w:val="20"/>
          <w:szCs w:val="20"/>
        </w:rPr>
        <w:t>–</w:t>
      </w:r>
      <w:r w:rsidR="00765F98">
        <w:rPr>
          <w:b/>
          <w:sz w:val="20"/>
          <w:szCs w:val="20"/>
        </w:rPr>
        <w:t xml:space="preserve"> </w:t>
      </w:r>
      <w:r w:rsidR="00B44B91">
        <w:rPr>
          <w:b/>
          <w:sz w:val="20"/>
          <w:szCs w:val="20"/>
        </w:rPr>
        <w:t>inverse sampling on the whole sample (unstratified), 3 – stratified sampling with Neyman allocation</w:t>
      </w:r>
      <w:r w:rsidR="003418B1">
        <w:rPr>
          <w:b/>
          <w:sz w:val="20"/>
          <w:szCs w:val="20"/>
        </w:rPr>
        <w:t>. The upper plots use Neyman allocation derived from the correct probabilities</w:t>
      </w:r>
      <w:r w:rsidR="00514763">
        <w:rPr>
          <w:b/>
          <w:sz w:val="20"/>
          <w:szCs w:val="20"/>
        </w:rPr>
        <w:t xml:space="preserve"> (set A in Table 4-1)</w:t>
      </w:r>
      <w:r w:rsidR="003418B1">
        <w:rPr>
          <w:b/>
          <w:sz w:val="20"/>
          <w:szCs w:val="20"/>
        </w:rPr>
        <w:t xml:space="preserve">, the lower plots use </w:t>
      </w:r>
      <w:r w:rsidR="00514763">
        <w:rPr>
          <w:b/>
          <w:sz w:val="20"/>
          <w:szCs w:val="20"/>
        </w:rPr>
        <w:t>the same allocation, but the true probabilities are constant at 0.1 (set B).</w:t>
      </w:r>
    </w:p>
    <w:tbl>
      <w:tblPr>
        <w:tblStyle w:val="TableGrid"/>
        <w:tblW w:w="0" w:type="auto"/>
        <w:tblLook w:val="04A0" w:firstRow="1" w:lastRow="0" w:firstColumn="1" w:lastColumn="0" w:noHBand="0" w:noVBand="1"/>
      </w:tblPr>
      <w:tblGrid>
        <w:gridCol w:w="4675"/>
        <w:gridCol w:w="4675"/>
      </w:tblGrid>
      <w:tr w:rsidR="000B35EC" w:rsidTr="00514763">
        <w:tc>
          <w:tcPr>
            <w:tcW w:w="4675" w:type="dxa"/>
            <w:tcBorders>
              <w:top w:val="nil"/>
              <w:left w:val="nil"/>
              <w:bottom w:val="nil"/>
              <w:right w:val="nil"/>
            </w:tcBorders>
          </w:tcPr>
          <w:p w:rsidR="000B35EC" w:rsidRDefault="000B35EC" w:rsidP="00514763">
            <w:r w:rsidRPr="000B35EC">
              <w:rPr>
                <w:noProof/>
                <w:lang w:val="en-GB" w:eastAsia="zh-CN"/>
              </w:rPr>
              <w:drawing>
                <wp:inline distT="0" distB="0" distL="0" distR="0">
                  <wp:extent cx="2700000" cy="2696400"/>
                  <wp:effectExtent l="0" t="0" r="0" b="0"/>
                  <wp:docPr id="7"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47" cstate="print"/>
                          <a:stretch>
                            <a:fillRect/>
                          </a:stretch>
                        </pic:blipFill>
                        <pic:spPr>
                          <a:xfrm>
                            <a:off x="0" y="0"/>
                            <a:ext cx="2700000" cy="2696400"/>
                          </a:xfrm>
                          <a:prstGeom prst="rect">
                            <a:avLst/>
                          </a:prstGeom>
                        </pic:spPr>
                      </pic:pic>
                    </a:graphicData>
                  </a:graphic>
                </wp:inline>
              </w:drawing>
            </w:r>
          </w:p>
        </w:tc>
        <w:tc>
          <w:tcPr>
            <w:tcW w:w="4675" w:type="dxa"/>
            <w:tcBorders>
              <w:top w:val="nil"/>
              <w:left w:val="nil"/>
              <w:bottom w:val="nil"/>
              <w:right w:val="nil"/>
            </w:tcBorders>
          </w:tcPr>
          <w:p w:rsidR="000B35EC" w:rsidRDefault="000B35EC" w:rsidP="000B35EC">
            <w:pPr>
              <w:jc w:val="both"/>
            </w:pPr>
            <w:r w:rsidRPr="000B35EC">
              <w:rPr>
                <w:noProof/>
                <w:lang w:val="en-GB" w:eastAsia="zh-CN"/>
              </w:rPr>
              <w:drawing>
                <wp:inline distT="0" distB="0" distL="0" distR="0">
                  <wp:extent cx="2700000" cy="2696400"/>
                  <wp:effectExtent l="0" t="0" r="0" b="0"/>
                  <wp:docPr id="9" name="Content Placeholder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pic:cNvPicPr>
                            <a:picLocks noGrp="1" noChangeAspect="1"/>
                          </pic:cNvPicPr>
                        </pic:nvPicPr>
                        <pic:blipFill>
                          <a:blip r:embed="rId48" cstate="print"/>
                          <a:stretch>
                            <a:fillRect/>
                          </a:stretch>
                        </pic:blipFill>
                        <pic:spPr>
                          <a:xfrm>
                            <a:off x="0" y="0"/>
                            <a:ext cx="2700000" cy="2696400"/>
                          </a:xfrm>
                          <a:prstGeom prst="rect">
                            <a:avLst/>
                          </a:prstGeom>
                        </pic:spPr>
                      </pic:pic>
                    </a:graphicData>
                  </a:graphic>
                </wp:inline>
              </w:drawing>
            </w:r>
          </w:p>
        </w:tc>
      </w:tr>
      <w:tr w:rsidR="000B35EC" w:rsidTr="00B44B91">
        <w:tc>
          <w:tcPr>
            <w:tcW w:w="4675" w:type="dxa"/>
            <w:tcBorders>
              <w:top w:val="nil"/>
              <w:left w:val="nil"/>
              <w:bottom w:val="nil"/>
              <w:right w:val="nil"/>
            </w:tcBorders>
          </w:tcPr>
          <w:p w:rsidR="000B35EC" w:rsidRDefault="000B35EC" w:rsidP="000B35EC">
            <w:pPr>
              <w:jc w:val="both"/>
            </w:pPr>
            <w:r w:rsidRPr="000B35EC">
              <w:rPr>
                <w:noProof/>
                <w:lang w:val="en-GB" w:eastAsia="zh-CN"/>
              </w:rPr>
              <w:drawing>
                <wp:inline distT="0" distB="0" distL="0" distR="0">
                  <wp:extent cx="2700000" cy="2696400"/>
                  <wp:effectExtent l="0" t="0" r="0" b="0"/>
                  <wp:docPr id="2"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49" cstate="print"/>
                          <a:stretch>
                            <a:fillRect/>
                          </a:stretch>
                        </pic:blipFill>
                        <pic:spPr>
                          <a:xfrm>
                            <a:off x="0" y="0"/>
                            <a:ext cx="2700000" cy="2696400"/>
                          </a:xfrm>
                          <a:prstGeom prst="rect">
                            <a:avLst/>
                          </a:prstGeom>
                        </pic:spPr>
                      </pic:pic>
                    </a:graphicData>
                  </a:graphic>
                </wp:inline>
              </w:drawing>
            </w:r>
          </w:p>
        </w:tc>
        <w:tc>
          <w:tcPr>
            <w:tcW w:w="4675" w:type="dxa"/>
            <w:tcBorders>
              <w:top w:val="nil"/>
              <w:left w:val="nil"/>
              <w:bottom w:val="nil"/>
              <w:right w:val="nil"/>
            </w:tcBorders>
          </w:tcPr>
          <w:p w:rsidR="000B35EC" w:rsidRDefault="000B35EC" w:rsidP="000B35EC">
            <w:pPr>
              <w:jc w:val="both"/>
            </w:pPr>
            <w:r w:rsidRPr="000B35EC">
              <w:rPr>
                <w:noProof/>
                <w:lang w:val="en-GB" w:eastAsia="zh-CN"/>
              </w:rPr>
              <w:drawing>
                <wp:inline distT="0" distB="0" distL="0" distR="0">
                  <wp:extent cx="2700000" cy="2696400"/>
                  <wp:effectExtent l="0" t="0" r="0" b="0"/>
                  <wp:docPr id="3"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50" cstate="print"/>
                          <a:stretch>
                            <a:fillRect/>
                          </a:stretch>
                        </pic:blipFill>
                        <pic:spPr>
                          <a:xfrm>
                            <a:off x="0" y="0"/>
                            <a:ext cx="2700000" cy="2696400"/>
                          </a:xfrm>
                          <a:prstGeom prst="rect">
                            <a:avLst/>
                          </a:prstGeom>
                        </pic:spPr>
                      </pic:pic>
                    </a:graphicData>
                  </a:graphic>
                </wp:inline>
              </w:drawing>
            </w:r>
          </w:p>
        </w:tc>
      </w:tr>
    </w:tbl>
    <w:p w:rsidR="00976671" w:rsidRPr="00354894" w:rsidRDefault="00976671" w:rsidP="00976671">
      <w:pPr>
        <w:jc w:val="center"/>
        <w:rPr>
          <w:b/>
        </w:rPr>
      </w:pPr>
      <w:r>
        <w:rPr>
          <w:b/>
        </w:rPr>
        <w:t>5</w:t>
      </w:r>
      <w:r w:rsidRPr="00354894">
        <w:rPr>
          <w:b/>
        </w:rPr>
        <w:t>.</w:t>
      </w:r>
      <w:r w:rsidR="008215CA">
        <w:rPr>
          <w:b/>
        </w:rPr>
        <w:t xml:space="preserve"> </w:t>
      </w:r>
      <w:r w:rsidRPr="00354894">
        <w:rPr>
          <w:b/>
        </w:rPr>
        <w:t xml:space="preserve"> </w:t>
      </w:r>
      <w:r>
        <w:rPr>
          <w:b/>
        </w:rPr>
        <w:t>Discussion</w:t>
      </w:r>
    </w:p>
    <w:p w:rsidR="00976671" w:rsidRDefault="00976671" w:rsidP="00976671">
      <w:pPr>
        <w:jc w:val="both"/>
        <w:rPr>
          <w:sz w:val="20"/>
          <w:szCs w:val="20"/>
        </w:rPr>
      </w:pPr>
    </w:p>
    <w:p w:rsidR="00976671" w:rsidRDefault="00976671" w:rsidP="001F72F3">
      <w:pPr>
        <w:jc w:val="both"/>
        <w:rPr>
          <w:sz w:val="20"/>
          <w:szCs w:val="20"/>
        </w:rPr>
      </w:pPr>
      <w:r>
        <w:rPr>
          <w:sz w:val="20"/>
          <w:szCs w:val="20"/>
        </w:rPr>
        <w:t xml:space="preserve">Unexpectedly, stratified inverse sampling appears not to offer much advantage over ordinary inverse sampling (but neither to have a penalty). Its main advantage is that allows inverse sampling to be employed to provide indicators on the quality of matches coming from each stage of the matching process. The sample size requirement for inverse sampling is in general larger than that for a Neyman allocation for the same target cv. The cv’s from the Neyman allocation are generally more variable, as the heuristic numerical procedure </w:t>
      </w:r>
      <w:r w:rsidR="001F72F3">
        <w:rPr>
          <w:sz w:val="20"/>
          <w:szCs w:val="20"/>
        </w:rPr>
        <w:t xml:space="preserve">for stratified inverse sampling </w:t>
      </w:r>
      <w:r>
        <w:rPr>
          <w:sz w:val="20"/>
          <w:szCs w:val="20"/>
        </w:rPr>
        <w:t>stops when (and only when) the target is reached.</w:t>
      </w:r>
    </w:p>
    <w:p w:rsidR="00976671" w:rsidRDefault="00976671" w:rsidP="00976671">
      <w:pPr>
        <w:rPr>
          <w:sz w:val="20"/>
          <w:szCs w:val="20"/>
        </w:rPr>
      </w:pPr>
    </w:p>
    <w:p w:rsidR="00976671" w:rsidRPr="00C05926" w:rsidRDefault="00976671" w:rsidP="001F72F3">
      <w:pPr>
        <w:jc w:val="both"/>
        <w:rPr>
          <w:sz w:val="20"/>
          <w:szCs w:val="20"/>
        </w:rPr>
      </w:pPr>
      <w:r w:rsidRPr="00C05926">
        <w:rPr>
          <w:sz w:val="20"/>
          <w:szCs w:val="20"/>
        </w:rPr>
        <w:lastRenderedPageBreak/>
        <w:t>This suggests a strategy for sampling to assess the quality of linkage consisting of:</w:t>
      </w:r>
    </w:p>
    <w:p w:rsidR="00976671" w:rsidRPr="00C05926" w:rsidRDefault="00976671" w:rsidP="001F72F3">
      <w:pPr>
        <w:jc w:val="both"/>
        <w:rPr>
          <w:sz w:val="20"/>
          <w:szCs w:val="20"/>
        </w:rPr>
      </w:pPr>
      <w:r w:rsidRPr="00C05926">
        <w:rPr>
          <w:sz w:val="20"/>
          <w:szCs w:val="20"/>
        </w:rPr>
        <w:t>1.</w:t>
      </w:r>
      <w:r w:rsidRPr="00C05926">
        <w:rPr>
          <w:sz w:val="20"/>
          <w:szCs w:val="20"/>
        </w:rPr>
        <w:tab/>
        <w:t xml:space="preserve">If reasonable estimates of </w:t>
      </w:r>
      <w:r w:rsidRPr="00D62C9A">
        <w:rPr>
          <w:position w:val="-10"/>
        </w:rPr>
        <w:object w:dxaOrig="279" w:dyaOrig="300">
          <v:shape id="_x0000_i1045" type="#_x0000_t75" style="width:13.8pt;height:14.4pt" o:ole="">
            <v:imagedata r:id="rId51" o:title=""/>
          </v:shape>
          <o:OLEObject Type="Embed" ProgID="Equation.3" ShapeID="_x0000_i1045" DrawAspect="Content" ObjectID="_1525260429" r:id="rId52"/>
        </w:object>
      </w:r>
      <w:r w:rsidRPr="00C05926">
        <w:rPr>
          <w:sz w:val="20"/>
          <w:szCs w:val="20"/>
        </w:rPr>
        <w:t xml:space="preserve">  are available, use them in a Neyman allocation in a stratified design. This will give the smallest sample size with reasonable chance of achieving the required cv. </w:t>
      </w:r>
    </w:p>
    <w:p w:rsidR="00976671" w:rsidRPr="00C05926" w:rsidRDefault="00976671" w:rsidP="001F72F3">
      <w:pPr>
        <w:jc w:val="both"/>
        <w:rPr>
          <w:sz w:val="20"/>
          <w:szCs w:val="20"/>
        </w:rPr>
      </w:pPr>
      <w:r w:rsidRPr="00C05926">
        <w:rPr>
          <w:sz w:val="20"/>
          <w:szCs w:val="20"/>
        </w:rPr>
        <w:t>2.</w:t>
      </w:r>
      <w:r w:rsidRPr="00C05926">
        <w:rPr>
          <w:sz w:val="20"/>
          <w:szCs w:val="20"/>
        </w:rPr>
        <w:tab/>
        <w:t>If these are not available, and only an overall estimate is required, use inverse sampling on randomly sorted data.</w:t>
      </w:r>
    </w:p>
    <w:p w:rsidR="00976671" w:rsidRPr="00C05926" w:rsidRDefault="00976671" w:rsidP="001F72F3">
      <w:pPr>
        <w:jc w:val="both"/>
        <w:rPr>
          <w:sz w:val="20"/>
          <w:szCs w:val="20"/>
        </w:rPr>
      </w:pPr>
      <w:r w:rsidRPr="00C05926">
        <w:rPr>
          <w:sz w:val="20"/>
          <w:szCs w:val="20"/>
        </w:rPr>
        <w:t>3.</w:t>
      </w:r>
      <w:r w:rsidRPr="00C05926">
        <w:rPr>
          <w:sz w:val="20"/>
          <w:szCs w:val="20"/>
        </w:rPr>
        <w:tab/>
        <w:t>If separate estimates in the strata are desirable, follow the algorithm for stratified inverse sampling.</w:t>
      </w:r>
    </w:p>
    <w:p w:rsidR="00976671" w:rsidRPr="00C05926" w:rsidRDefault="00976671" w:rsidP="001F72F3">
      <w:pPr>
        <w:jc w:val="both"/>
        <w:rPr>
          <w:sz w:val="20"/>
          <w:szCs w:val="20"/>
        </w:rPr>
      </w:pPr>
    </w:p>
    <w:p w:rsidR="00976671" w:rsidRDefault="00976671" w:rsidP="001F72F3">
      <w:pPr>
        <w:jc w:val="both"/>
        <w:rPr>
          <w:sz w:val="20"/>
          <w:szCs w:val="20"/>
        </w:rPr>
      </w:pPr>
      <w:r w:rsidRPr="00C05926">
        <w:rPr>
          <w:sz w:val="20"/>
          <w:szCs w:val="20"/>
        </w:rPr>
        <w:t xml:space="preserve">There may be further options where inverse sampling is used to obtain rough estimates of  </w:t>
      </w:r>
      <w:r w:rsidRPr="00D62C9A">
        <w:rPr>
          <w:position w:val="-10"/>
        </w:rPr>
        <w:object w:dxaOrig="279" w:dyaOrig="300">
          <v:shape id="_x0000_i1046" type="#_x0000_t75" style="width:13.8pt;height:14.4pt" o:ole="">
            <v:imagedata r:id="rId51" o:title=""/>
          </v:shape>
          <o:OLEObject Type="Embed" ProgID="Equation.3" ShapeID="_x0000_i1046" DrawAspect="Content" ObjectID="_1525260430" r:id="rId53"/>
        </w:object>
      </w:r>
      <w:r w:rsidRPr="00C05926">
        <w:rPr>
          <w:sz w:val="20"/>
          <w:szCs w:val="20"/>
        </w:rPr>
        <w:t>, which are then plugged in to the Neyman allocation, and this may provide better control of overall sample size whe</w:t>
      </w:r>
      <w:r>
        <w:rPr>
          <w:sz w:val="20"/>
          <w:szCs w:val="20"/>
        </w:rPr>
        <w:t>n</w:t>
      </w:r>
      <w:r w:rsidRPr="00C05926">
        <w:rPr>
          <w:sz w:val="20"/>
          <w:szCs w:val="20"/>
        </w:rPr>
        <w:t xml:space="preserve"> the </w:t>
      </w:r>
      <w:r w:rsidRPr="00D62C9A">
        <w:rPr>
          <w:position w:val="-10"/>
        </w:rPr>
        <w:object w:dxaOrig="279" w:dyaOrig="300">
          <v:shape id="_x0000_i1047" type="#_x0000_t75" style="width:13.8pt;height:14.4pt" o:ole="">
            <v:imagedata r:id="rId51" o:title=""/>
          </v:shape>
          <o:OLEObject Type="Embed" ProgID="Equation.3" ShapeID="_x0000_i1047" DrawAspect="Content" ObjectID="_1525260431" r:id="rId54"/>
        </w:object>
      </w:r>
      <w:r w:rsidRPr="00C05926">
        <w:rPr>
          <w:sz w:val="20"/>
          <w:szCs w:val="20"/>
        </w:rPr>
        <w:t xml:space="preserve"> are initially unknown. This awaits further research.</w:t>
      </w:r>
    </w:p>
    <w:p w:rsidR="00976671" w:rsidRDefault="00976671" w:rsidP="001F72F3">
      <w:pPr>
        <w:jc w:val="both"/>
        <w:rPr>
          <w:sz w:val="20"/>
          <w:szCs w:val="20"/>
        </w:rPr>
      </w:pPr>
    </w:p>
    <w:p w:rsidR="008215CA" w:rsidRPr="00C05926" w:rsidRDefault="008215CA" w:rsidP="001F72F3">
      <w:pPr>
        <w:jc w:val="both"/>
        <w:rPr>
          <w:sz w:val="20"/>
          <w:szCs w:val="20"/>
        </w:rPr>
      </w:pPr>
    </w:p>
    <w:p w:rsidR="00027A43" w:rsidRPr="00354894" w:rsidRDefault="00027A43" w:rsidP="001F72F3">
      <w:pPr>
        <w:jc w:val="both"/>
      </w:pPr>
      <w:r w:rsidRPr="00354894">
        <w:rPr>
          <w:b/>
        </w:rPr>
        <w:t>References</w:t>
      </w:r>
    </w:p>
    <w:p w:rsidR="00027A43" w:rsidRPr="008215CA" w:rsidRDefault="00027A43" w:rsidP="001F72F3">
      <w:pPr>
        <w:jc w:val="both"/>
        <w:rPr>
          <w:sz w:val="20"/>
          <w:szCs w:val="20"/>
        </w:rPr>
      </w:pPr>
    </w:p>
    <w:p w:rsidR="000D2451" w:rsidRDefault="000D2451" w:rsidP="001F72F3">
      <w:pPr>
        <w:ind w:left="709" w:hanging="709"/>
        <w:jc w:val="both"/>
        <w:rPr>
          <w:sz w:val="20"/>
          <w:szCs w:val="20"/>
        </w:rPr>
      </w:pPr>
      <w:r>
        <w:rPr>
          <w:sz w:val="20"/>
          <w:szCs w:val="20"/>
        </w:rPr>
        <w:t>Cochran, W.G. (1977)</w:t>
      </w:r>
      <w:r w:rsidR="001C392C">
        <w:rPr>
          <w:sz w:val="20"/>
          <w:szCs w:val="20"/>
        </w:rPr>
        <w:t xml:space="preserve">, </w:t>
      </w:r>
      <w:r w:rsidR="001C392C" w:rsidRPr="001C392C">
        <w:rPr>
          <w:i/>
          <w:iCs/>
          <w:sz w:val="20"/>
          <w:szCs w:val="20"/>
        </w:rPr>
        <w:t>Sampling techniques</w:t>
      </w:r>
      <w:r w:rsidR="001C392C" w:rsidRPr="001C392C">
        <w:rPr>
          <w:sz w:val="20"/>
          <w:szCs w:val="20"/>
        </w:rPr>
        <w:t>. New York: Wiley.</w:t>
      </w:r>
    </w:p>
    <w:p w:rsidR="000D2451" w:rsidRDefault="000D2451" w:rsidP="00F93DDF">
      <w:pPr>
        <w:ind w:left="709" w:hanging="709"/>
        <w:jc w:val="both"/>
        <w:rPr>
          <w:sz w:val="20"/>
          <w:szCs w:val="20"/>
        </w:rPr>
      </w:pPr>
      <w:r w:rsidRPr="000D2451">
        <w:rPr>
          <w:sz w:val="20"/>
          <w:szCs w:val="20"/>
        </w:rPr>
        <w:t>Ferrante</w:t>
      </w:r>
      <w:r w:rsidR="00AE10D8">
        <w:rPr>
          <w:sz w:val="20"/>
          <w:szCs w:val="20"/>
        </w:rPr>
        <w:t>, A.</w:t>
      </w:r>
      <w:r w:rsidRPr="000D2451">
        <w:rPr>
          <w:sz w:val="20"/>
          <w:szCs w:val="20"/>
        </w:rPr>
        <w:t xml:space="preserve"> &amp; </w:t>
      </w:r>
      <w:r w:rsidR="00AE10D8">
        <w:rPr>
          <w:sz w:val="20"/>
          <w:szCs w:val="20"/>
        </w:rPr>
        <w:t xml:space="preserve">J. </w:t>
      </w:r>
      <w:r w:rsidRPr="000D2451">
        <w:rPr>
          <w:sz w:val="20"/>
          <w:szCs w:val="20"/>
        </w:rPr>
        <w:t xml:space="preserve">Boyd </w:t>
      </w:r>
      <w:r w:rsidR="00AE10D8">
        <w:rPr>
          <w:sz w:val="20"/>
          <w:szCs w:val="20"/>
        </w:rPr>
        <w:t>(</w:t>
      </w:r>
      <w:r w:rsidRPr="000D2451">
        <w:rPr>
          <w:sz w:val="20"/>
          <w:szCs w:val="20"/>
        </w:rPr>
        <w:t>2012</w:t>
      </w:r>
      <w:r w:rsidR="00AE10D8">
        <w:rPr>
          <w:sz w:val="20"/>
          <w:szCs w:val="20"/>
        </w:rPr>
        <w:t>)</w:t>
      </w:r>
      <w:r w:rsidRPr="000D2451">
        <w:rPr>
          <w:sz w:val="20"/>
          <w:szCs w:val="20"/>
        </w:rPr>
        <w:t xml:space="preserve">, </w:t>
      </w:r>
      <w:r w:rsidR="00AE10D8">
        <w:rPr>
          <w:sz w:val="20"/>
          <w:szCs w:val="20"/>
        </w:rPr>
        <w:t>“</w:t>
      </w:r>
      <w:r w:rsidR="00AE10D8" w:rsidRPr="00AE10D8">
        <w:rPr>
          <w:sz w:val="20"/>
          <w:szCs w:val="20"/>
        </w:rPr>
        <w:t xml:space="preserve">A </w:t>
      </w:r>
      <w:r w:rsidR="00AE10D8">
        <w:rPr>
          <w:sz w:val="20"/>
          <w:szCs w:val="20"/>
        </w:rPr>
        <w:t>Transparent a</w:t>
      </w:r>
      <w:r w:rsidR="00AE10D8" w:rsidRPr="00AE10D8">
        <w:rPr>
          <w:sz w:val="20"/>
          <w:szCs w:val="20"/>
        </w:rPr>
        <w:t xml:space="preserve">nd Transportable Methodology </w:t>
      </w:r>
      <w:r w:rsidR="00AE10D8">
        <w:rPr>
          <w:sz w:val="20"/>
          <w:szCs w:val="20"/>
        </w:rPr>
        <w:t>f</w:t>
      </w:r>
      <w:r w:rsidR="00AE10D8" w:rsidRPr="00AE10D8">
        <w:rPr>
          <w:sz w:val="20"/>
          <w:szCs w:val="20"/>
        </w:rPr>
        <w:t>or Evaluating Data Linkage Software</w:t>
      </w:r>
      <w:r w:rsidR="00AE10D8">
        <w:rPr>
          <w:sz w:val="20"/>
          <w:szCs w:val="20"/>
        </w:rPr>
        <w:t xml:space="preserve">”, </w:t>
      </w:r>
      <w:r w:rsidR="00AE10D8" w:rsidRPr="00AE10D8">
        <w:rPr>
          <w:i/>
          <w:iCs/>
          <w:sz w:val="20"/>
          <w:szCs w:val="20"/>
        </w:rPr>
        <w:t>Journal of Biomedical Informatics</w:t>
      </w:r>
      <w:r w:rsidR="00AE10D8">
        <w:rPr>
          <w:sz w:val="20"/>
          <w:szCs w:val="20"/>
        </w:rPr>
        <w:t>,</w:t>
      </w:r>
      <w:r w:rsidR="00AE10D8" w:rsidRPr="00AE10D8">
        <w:rPr>
          <w:sz w:val="20"/>
          <w:szCs w:val="20"/>
        </w:rPr>
        <w:t xml:space="preserve"> 45</w:t>
      </w:r>
      <w:r w:rsidR="00AE10D8">
        <w:rPr>
          <w:sz w:val="20"/>
          <w:szCs w:val="20"/>
        </w:rPr>
        <w:t>,</w:t>
      </w:r>
      <w:r w:rsidR="00AE10D8" w:rsidRPr="00AE10D8">
        <w:rPr>
          <w:sz w:val="20"/>
          <w:szCs w:val="20"/>
        </w:rPr>
        <w:t xml:space="preserve"> </w:t>
      </w:r>
      <w:r w:rsidR="00AE10D8">
        <w:rPr>
          <w:sz w:val="20"/>
          <w:szCs w:val="20"/>
        </w:rPr>
        <w:t xml:space="preserve">pp. </w:t>
      </w:r>
      <w:r w:rsidR="00AE10D8" w:rsidRPr="00AE10D8">
        <w:rPr>
          <w:sz w:val="20"/>
          <w:szCs w:val="20"/>
        </w:rPr>
        <w:t>165</w:t>
      </w:r>
      <w:r w:rsidR="00F93DDF">
        <w:rPr>
          <w:sz w:val="20"/>
          <w:szCs w:val="20"/>
        </w:rPr>
        <w:t>-</w:t>
      </w:r>
      <w:r w:rsidR="00AE10D8" w:rsidRPr="00AE10D8">
        <w:rPr>
          <w:sz w:val="20"/>
          <w:szCs w:val="20"/>
        </w:rPr>
        <w:t>172</w:t>
      </w:r>
      <w:r w:rsidR="00AE10D8">
        <w:rPr>
          <w:sz w:val="20"/>
          <w:szCs w:val="20"/>
        </w:rPr>
        <w:t>.</w:t>
      </w:r>
    </w:p>
    <w:p w:rsidR="001C392C" w:rsidRDefault="001C392C" w:rsidP="001F72F3">
      <w:pPr>
        <w:ind w:left="709" w:hanging="709"/>
        <w:jc w:val="both"/>
        <w:rPr>
          <w:sz w:val="20"/>
          <w:szCs w:val="20"/>
        </w:rPr>
      </w:pPr>
      <w:r w:rsidRPr="001C392C">
        <w:rPr>
          <w:sz w:val="20"/>
          <w:szCs w:val="20"/>
        </w:rPr>
        <w:t>Haldane, J.B.S. (1945)</w:t>
      </w:r>
      <w:r w:rsidR="00304800">
        <w:rPr>
          <w:sz w:val="20"/>
          <w:szCs w:val="20"/>
        </w:rPr>
        <w:t>,</w:t>
      </w:r>
      <w:r w:rsidRPr="001C392C">
        <w:rPr>
          <w:sz w:val="20"/>
          <w:szCs w:val="20"/>
        </w:rPr>
        <w:t xml:space="preserve"> </w:t>
      </w:r>
      <w:r w:rsidR="00AE10D8">
        <w:rPr>
          <w:sz w:val="20"/>
          <w:szCs w:val="20"/>
        </w:rPr>
        <w:t>“</w:t>
      </w:r>
      <w:r w:rsidRPr="001C392C">
        <w:rPr>
          <w:sz w:val="20"/>
          <w:szCs w:val="20"/>
        </w:rPr>
        <w:t xml:space="preserve">On a </w:t>
      </w:r>
      <w:r w:rsidR="00AE10D8">
        <w:rPr>
          <w:sz w:val="20"/>
          <w:szCs w:val="20"/>
        </w:rPr>
        <w:t>M</w:t>
      </w:r>
      <w:r w:rsidRPr="001C392C">
        <w:rPr>
          <w:sz w:val="20"/>
          <w:szCs w:val="20"/>
        </w:rPr>
        <w:t xml:space="preserve">ethod of </w:t>
      </w:r>
      <w:r w:rsidR="00AE10D8" w:rsidRPr="001C392C">
        <w:rPr>
          <w:sz w:val="20"/>
          <w:szCs w:val="20"/>
        </w:rPr>
        <w:t>Estimating Frequencies</w:t>
      </w:r>
      <w:r w:rsidR="00AE10D8">
        <w:rPr>
          <w:sz w:val="20"/>
          <w:szCs w:val="20"/>
        </w:rPr>
        <w:t>”,</w:t>
      </w:r>
      <w:r w:rsidRPr="001C392C">
        <w:rPr>
          <w:sz w:val="20"/>
          <w:szCs w:val="20"/>
        </w:rPr>
        <w:t xml:space="preserve"> </w:t>
      </w:r>
      <w:r w:rsidRPr="001C392C">
        <w:rPr>
          <w:i/>
          <w:iCs/>
          <w:sz w:val="20"/>
          <w:szCs w:val="20"/>
        </w:rPr>
        <w:t>Biometrika</w:t>
      </w:r>
      <w:r w:rsidR="00304800">
        <w:rPr>
          <w:sz w:val="20"/>
          <w:szCs w:val="20"/>
        </w:rPr>
        <w:t>,</w:t>
      </w:r>
      <w:r w:rsidRPr="001C392C">
        <w:rPr>
          <w:sz w:val="20"/>
          <w:szCs w:val="20"/>
        </w:rPr>
        <w:t xml:space="preserve"> 33</w:t>
      </w:r>
      <w:r>
        <w:rPr>
          <w:sz w:val="20"/>
          <w:szCs w:val="20"/>
        </w:rPr>
        <w:t>, pp.</w:t>
      </w:r>
      <w:r w:rsidRPr="001C392C">
        <w:rPr>
          <w:sz w:val="20"/>
          <w:szCs w:val="20"/>
        </w:rPr>
        <w:t xml:space="preserve"> 222-225.</w:t>
      </w:r>
    </w:p>
    <w:p w:rsidR="001C392C" w:rsidRDefault="001C392C" w:rsidP="001F72F3">
      <w:pPr>
        <w:ind w:left="709" w:hanging="709"/>
        <w:jc w:val="both"/>
        <w:rPr>
          <w:sz w:val="20"/>
          <w:szCs w:val="20"/>
        </w:rPr>
      </w:pPr>
      <w:r w:rsidRPr="001C392C">
        <w:rPr>
          <w:sz w:val="20"/>
          <w:szCs w:val="20"/>
        </w:rPr>
        <w:t xml:space="preserve">Haziza, D., </w:t>
      </w:r>
      <w:r>
        <w:rPr>
          <w:sz w:val="20"/>
          <w:szCs w:val="20"/>
        </w:rPr>
        <w:t xml:space="preserve">G. </w:t>
      </w:r>
      <w:r w:rsidRPr="001C392C">
        <w:rPr>
          <w:sz w:val="20"/>
          <w:szCs w:val="20"/>
        </w:rPr>
        <w:t xml:space="preserve">Chauvet, </w:t>
      </w:r>
      <w:r>
        <w:rPr>
          <w:sz w:val="20"/>
          <w:szCs w:val="20"/>
        </w:rPr>
        <w:t xml:space="preserve">and </w:t>
      </w:r>
      <w:r w:rsidRPr="001C392C">
        <w:rPr>
          <w:sz w:val="20"/>
          <w:szCs w:val="20"/>
        </w:rPr>
        <w:t>J.C. Deville (2010)</w:t>
      </w:r>
      <w:r w:rsidR="00304800">
        <w:rPr>
          <w:sz w:val="20"/>
          <w:szCs w:val="20"/>
        </w:rPr>
        <w:t>,</w:t>
      </w:r>
      <w:r w:rsidRPr="001C392C">
        <w:rPr>
          <w:sz w:val="20"/>
          <w:szCs w:val="20"/>
        </w:rPr>
        <w:t xml:space="preserve"> </w:t>
      </w:r>
      <w:r w:rsidR="00AE10D8">
        <w:rPr>
          <w:sz w:val="20"/>
          <w:szCs w:val="20"/>
        </w:rPr>
        <w:t>“</w:t>
      </w:r>
      <w:r w:rsidRPr="001C392C">
        <w:rPr>
          <w:sz w:val="20"/>
          <w:szCs w:val="20"/>
        </w:rPr>
        <w:t xml:space="preserve">A </w:t>
      </w:r>
      <w:r w:rsidR="00AE10D8" w:rsidRPr="001C392C">
        <w:rPr>
          <w:sz w:val="20"/>
          <w:szCs w:val="20"/>
        </w:rPr>
        <w:t xml:space="preserve">Note </w:t>
      </w:r>
      <w:r w:rsidR="00AE10D8">
        <w:rPr>
          <w:sz w:val="20"/>
          <w:szCs w:val="20"/>
        </w:rPr>
        <w:t>o</w:t>
      </w:r>
      <w:r w:rsidR="00AE10D8" w:rsidRPr="001C392C">
        <w:rPr>
          <w:sz w:val="20"/>
          <w:szCs w:val="20"/>
        </w:rPr>
        <w:t xml:space="preserve">n Sampling </w:t>
      </w:r>
      <w:r w:rsidR="00AE10D8">
        <w:rPr>
          <w:sz w:val="20"/>
          <w:szCs w:val="20"/>
        </w:rPr>
        <w:t>a</w:t>
      </w:r>
      <w:r w:rsidR="00AE10D8" w:rsidRPr="001C392C">
        <w:rPr>
          <w:sz w:val="20"/>
          <w:szCs w:val="20"/>
        </w:rPr>
        <w:t xml:space="preserve">nd Estimation </w:t>
      </w:r>
      <w:r w:rsidR="00AE10D8">
        <w:rPr>
          <w:sz w:val="20"/>
          <w:szCs w:val="20"/>
        </w:rPr>
        <w:t>i</w:t>
      </w:r>
      <w:r w:rsidR="00AE10D8" w:rsidRPr="001C392C">
        <w:rPr>
          <w:sz w:val="20"/>
          <w:szCs w:val="20"/>
        </w:rPr>
        <w:t xml:space="preserve">n </w:t>
      </w:r>
      <w:r w:rsidR="00AE10D8">
        <w:rPr>
          <w:sz w:val="20"/>
          <w:szCs w:val="20"/>
        </w:rPr>
        <w:t>t</w:t>
      </w:r>
      <w:r w:rsidR="00AE10D8" w:rsidRPr="001C392C">
        <w:rPr>
          <w:sz w:val="20"/>
          <w:szCs w:val="20"/>
        </w:rPr>
        <w:t xml:space="preserve">he Presence </w:t>
      </w:r>
      <w:r w:rsidR="00AE10D8">
        <w:rPr>
          <w:sz w:val="20"/>
          <w:szCs w:val="20"/>
        </w:rPr>
        <w:t>o</w:t>
      </w:r>
      <w:r w:rsidR="00AE10D8" w:rsidRPr="001C392C">
        <w:rPr>
          <w:sz w:val="20"/>
          <w:szCs w:val="20"/>
        </w:rPr>
        <w:t>f Cut-</w:t>
      </w:r>
      <w:r w:rsidR="00AE10D8">
        <w:rPr>
          <w:sz w:val="20"/>
          <w:szCs w:val="20"/>
        </w:rPr>
        <w:t>o</w:t>
      </w:r>
      <w:r w:rsidR="00AE10D8" w:rsidRPr="001C392C">
        <w:rPr>
          <w:sz w:val="20"/>
          <w:szCs w:val="20"/>
        </w:rPr>
        <w:t>ff Sampling</w:t>
      </w:r>
      <w:r w:rsidR="00AE10D8">
        <w:rPr>
          <w:sz w:val="20"/>
          <w:szCs w:val="20"/>
        </w:rPr>
        <w:t>”,</w:t>
      </w:r>
      <w:r w:rsidRPr="001C392C">
        <w:rPr>
          <w:sz w:val="20"/>
          <w:szCs w:val="20"/>
        </w:rPr>
        <w:t xml:space="preserve"> </w:t>
      </w:r>
      <w:r w:rsidRPr="001C392C">
        <w:rPr>
          <w:i/>
          <w:iCs/>
          <w:sz w:val="20"/>
          <w:szCs w:val="20"/>
        </w:rPr>
        <w:t>Australian and New Zealand Journal of Statistics</w:t>
      </w:r>
      <w:r w:rsidR="00304800">
        <w:rPr>
          <w:sz w:val="20"/>
          <w:szCs w:val="20"/>
        </w:rPr>
        <w:t>,</w:t>
      </w:r>
      <w:r w:rsidRPr="001C392C">
        <w:rPr>
          <w:sz w:val="20"/>
          <w:szCs w:val="20"/>
        </w:rPr>
        <w:t xml:space="preserve"> 52</w:t>
      </w:r>
      <w:r w:rsidR="00AE10D8">
        <w:rPr>
          <w:sz w:val="20"/>
          <w:szCs w:val="20"/>
        </w:rPr>
        <w:t>,</w:t>
      </w:r>
      <w:r w:rsidRPr="001C392C">
        <w:rPr>
          <w:sz w:val="20"/>
          <w:szCs w:val="20"/>
        </w:rPr>
        <w:t xml:space="preserve"> </w:t>
      </w:r>
      <w:r>
        <w:rPr>
          <w:sz w:val="20"/>
          <w:szCs w:val="20"/>
        </w:rPr>
        <w:t xml:space="preserve">pp. </w:t>
      </w:r>
      <w:r w:rsidRPr="001C392C">
        <w:rPr>
          <w:sz w:val="20"/>
          <w:szCs w:val="20"/>
        </w:rPr>
        <w:t>303-319.</w:t>
      </w:r>
    </w:p>
    <w:p w:rsidR="00762619" w:rsidRDefault="00762619" w:rsidP="001F72F3">
      <w:pPr>
        <w:ind w:left="709" w:hanging="709"/>
        <w:jc w:val="both"/>
        <w:rPr>
          <w:sz w:val="20"/>
          <w:szCs w:val="20"/>
        </w:rPr>
      </w:pPr>
      <w:r w:rsidRPr="00762619">
        <w:rPr>
          <w:sz w:val="20"/>
          <w:szCs w:val="20"/>
        </w:rPr>
        <w:t xml:space="preserve">Herzog, T. N., </w:t>
      </w:r>
      <w:r w:rsidR="00F41DF2" w:rsidRPr="00762619">
        <w:rPr>
          <w:sz w:val="20"/>
          <w:szCs w:val="20"/>
        </w:rPr>
        <w:t>F. J</w:t>
      </w:r>
      <w:r w:rsidR="00F41DF2">
        <w:rPr>
          <w:sz w:val="20"/>
          <w:szCs w:val="20"/>
        </w:rPr>
        <w:t>.</w:t>
      </w:r>
      <w:r w:rsidR="00F41DF2" w:rsidRPr="00762619">
        <w:rPr>
          <w:sz w:val="20"/>
          <w:szCs w:val="20"/>
        </w:rPr>
        <w:t>.</w:t>
      </w:r>
      <w:r w:rsidRPr="00762619">
        <w:rPr>
          <w:sz w:val="20"/>
          <w:szCs w:val="20"/>
        </w:rPr>
        <w:t xml:space="preserve">Scheuren, </w:t>
      </w:r>
      <w:r w:rsidR="00F41DF2">
        <w:rPr>
          <w:sz w:val="20"/>
          <w:szCs w:val="20"/>
        </w:rPr>
        <w:t>and</w:t>
      </w:r>
      <w:r w:rsidRPr="00762619">
        <w:rPr>
          <w:sz w:val="20"/>
          <w:szCs w:val="20"/>
        </w:rPr>
        <w:t xml:space="preserve"> </w:t>
      </w:r>
      <w:r w:rsidR="00F41DF2" w:rsidRPr="00762619">
        <w:rPr>
          <w:sz w:val="20"/>
          <w:szCs w:val="20"/>
        </w:rPr>
        <w:t>W. E.</w:t>
      </w:r>
      <w:r w:rsidR="00F41DF2">
        <w:rPr>
          <w:sz w:val="20"/>
          <w:szCs w:val="20"/>
        </w:rPr>
        <w:t xml:space="preserve"> </w:t>
      </w:r>
      <w:r w:rsidRPr="00762619">
        <w:rPr>
          <w:sz w:val="20"/>
          <w:szCs w:val="20"/>
        </w:rPr>
        <w:t>Winkler (2007)</w:t>
      </w:r>
      <w:r w:rsidR="00F41DF2">
        <w:rPr>
          <w:sz w:val="20"/>
          <w:szCs w:val="20"/>
        </w:rPr>
        <w:t>,</w:t>
      </w:r>
      <w:r w:rsidRPr="00762619">
        <w:rPr>
          <w:sz w:val="20"/>
          <w:szCs w:val="20"/>
        </w:rPr>
        <w:t xml:space="preserve"> </w:t>
      </w:r>
      <w:r w:rsidRPr="00FD260D">
        <w:rPr>
          <w:i/>
          <w:iCs/>
          <w:sz w:val="20"/>
          <w:szCs w:val="20"/>
        </w:rPr>
        <w:t>Data quality and record linkage techniques</w:t>
      </w:r>
      <w:r w:rsidRPr="00762619">
        <w:rPr>
          <w:sz w:val="20"/>
          <w:szCs w:val="20"/>
        </w:rPr>
        <w:t xml:space="preserve">. </w:t>
      </w:r>
      <w:r w:rsidR="00F41DF2">
        <w:rPr>
          <w:sz w:val="20"/>
          <w:szCs w:val="20"/>
        </w:rPr>
        <w:t xml:space="preserve">New York: </w:t>
      </w:r>
      <w:r w:rsidRPr="00762619">
        <w:rPr>
          <w:sz w:val="20"/>
          <w:szCs w:val="20"/>
        </w:rPr>
        <w:t>Springer Science &amp; Business Media.</w:t>
      </w:r>
    </w:p>
    <w:p w:rsidR="009B3B9D" w:rsidRPr="00F93DDF" w:rsidRDefault="009B3B9D" w:rsidP="00F93DDF">
      <w:pPr>
        <w:ind w:left="709" w:hanging="709"/>
        <w:jc w:val="both"/>
        <w:rPr>
          <w:sz w:val="20"/>
          <w:szCs w:val="20"/>
        </w:rPr>
      </w:pPr>
      <w:r>
        <w:rPr>
          <w:sz w:val="20"/>
          <w:szCs w:val="20"/>
        </w:rPr>
        <w:t xml:space="preserve">Hopper, N.A. </w:t>
      </w:r>
      <w:r w:rsidRPr="00F93DDF">
        <w:rPr>
          <w:sz w:val="20"/>
          <w:szCs w:val="20"/>
        </w:rPr>
        <w:t>(2011)</w:t>
      </w:r>
      <w:r w:rsidR="00F93DDF">
        <w:rPr>
          <w:sz w:val="20"/>
          <w:szCs w:val="20"/>
        </w:rPr>
        <w:t>,</w:t>
      </w:r>
      <w:r w:rsidRPr="00F93DDF">
        <w:rPr>
          <w:sz w:val="20"/>
          <w:szCs w:val="20"/>
        </w:rPr>
        <w:t xml:space="preserve"> </w:t>
      </w:r>
      <w:r w:rsidR="00F93DDF">
        <w:rPr>
          <w:sz w:val="20"/>
          <w:szCs w:val="20"/>
        </w:rPr>
        <w:t>“</w:t>
      </w:r>
      <w:r w:rsidRPr="00F93DDF">
        <w:rPr>
          <w:sz w:val="20"/>
          <w:szCs w:val="20"/>
        </w:rPr>
        <w:t>Predicting patterns of household non-response in the 2011 Census</w:t>
      </w:r>
      <w:r w:rsidR="00F93DDF">
        <w:rPr>
          <w:sz w:val="20"/>
          <w:szCs w:val="20"/>
        </w:rPr>
        <w:t>”</w:t>
      </w:r>
      <w:r w:rsidRPr="00F93DDF">
        <w:rPr>
          <w:sz w:val="20"/>
          <w:szCs w:val="20"/>
        </w:rPr>
        <w:t xml:space="preserve">, </w:t>
      </w:r>
      <w:r w:rsidRPr="00F93DDF">
        <w:rPr>
          <w:i/>
          <w:iCs/>
          <w:sz w:val="20"/>
          <w:szCs w:val="20"/>
        </w:rPr>
        <w:t>Survey Methodology Bulletin</w:t>
      </w:r>
      <w:r w:rsidR="00F93DDF">
        <w:rPr>
          <w:sz w:val="20"/>
          <w:szCs w:val="20"/>
        </w:rPr>
        <w:t xml:space="preserve">, </w:t>
      </w:r>
      <w:r w:rsidRPr="00F93DDF">
        <w:rPr>
          <w:sz w:val="20"/>
          <w:szCs w:val="20"/>
        </w:rPr>
        <w:t>69, pp</w:t>
      </w:r>
      <w:r w:rsidR="00F93DDF">
        <w:rPr>
          <w:sz w:val="20"/>
          <w:szCs w:val="20"/>
        </w:rPr>
        <w:t>.</w:t>
      </w:r>
      <w:r w:rsidRPr="00F93DDF">
        <w:rPr>
          <w:sz w:val="20"/>
          <w:szCs w:val="20"/>
        </w:rPr>
        <w:t xml:space="preserve"> 9-22</w:t>
      </w:r>
      <w:r w:rsidR="00F93DDF">
        <w:rPr>
          <w:sz w:val="20"/>
          <w:szCs w:val="20"/>
        </w:rPr>
        <w:t>.</w:t>
      </w:r>
    </w:p>
    <w:p w:rsidR="00304800" w:rsidRDefault="00304800" w:rsidP="001F72F3">
      <w:pPr>
        <w:ind w:left="709" w:hanging="709"/>
        <w:jc w:val="both"/>
        <w:rPr>
          <w:sz w:val="20"/>
          <w:szCs w:val="20"/>
        </w:rPr>
      </w:pPr>
      <w:r w:rsidRPr="00304800">
        <w:rPr>
          <w:sz w:val="20"/>
          <w:szCs w:val="20"/>
        </w:rPr>
        <w:t>Kim, S.</w:t>
      </w:r>
      <w:r w:rsidR="001F72F3">
        <w:rPr>
          <w:sz w:val="20"/>
          <w:szCs w:val="20"/>
        </w:rPr>
        <w:t>,</w:t>
      </w:r>
      <w:r w:rsidRPr="00304800">
        <w:rPr>
          <w:sz w:val="20"/>
          <w:szCs w:val="20"/>
        </w:rPr>
        <w:t xml:space="preserve"> </w:t>
      </w:r>
      <w:r w:rsidR="001F72F3">
        <w:rPr>
          <w:sz w:val="20"/>
          <w:szCs w:val="20"/>
        </w:rPr>
        <w:t>and</w:t>
      </w:r>
      <w:r w:rsidRPr="00304800">
        <w:rPr>
          <w:sz w:val="20"/>
          <w:szCs w:val="20"/>
        </w:rPr>
        <w:t xml:space="preserve"> J.A. Nachlas (1984)</w:t>
      </w:r>
      <w:r>
        <w:rPr>
          <w:sz w:val="20"/>
          <w:szCs w:val="20"/>
        </w:rPr>
        <w:t>,</w:t>
      </w:r>
      <w:r w:rsidRPr="00304800">
        <w:rPr>
          <w:sz w:val="20"/>
          <w:szCs w:val="20"/>
        </w:rPr>
        <w:t xml:space="preserve"> </w:t>
      </w:r>
      <w:r w:rsidR="00AE10D8">
        <w:rPr>
          <w:sz w:val="20"/>
          <w:szCs w:val="20"/>
        </w:rPr>
        <w:t>“</w:t>
      </w:r>
      <w:r w:rsidRPr="00304800">
        <w:rPr>
          <w:sz w:val="20"/>
          <w:szCs w:val="20"/>
        </w:rPr>
        <w:t xml:space="preserve">Estimation in Bernoulli </w:t>
      </w:r>
      <w:r w:rsidR="00AE10D8">
        <w:rPr>
          <w:sz w:val="20"/>
          <w:szCs w:val="20"/>
        </w:rPr>
        <w:t>T</w:t>
      </w:r>
      <w:r w:rsidRPr="00304800">
        <w:rPr>
          <w:sz w:val="20"/>
          <w:szCs w:val="20"/>
        </w:rPr>
        <w:t xml:space="preserve">rials </w:t>
      </w:r>
      <w:r w:rsidR="00AE10D8">
        <w:rPr>
          <w:sz w:val="20"/>
          <w:szCs w:val="20"/>
        </w:rPr>
        <w:t>U</w:t>
      </w:r>
      <w:r w:rsidRPr="00304800">
        <w:rPr>
          <w:sz w:val="20"/>
          <w:szCs w:val="20"/>
        </w:rPr>
        <w:t xml:space="preserve">nder a </w:t>
      </w:r>
      <w:r w:rsidR="00AE10D8">
        <w:rPr>
          <w:sz w:val="20"/>
          <w:szCs w:val="20"/>
        </w:rPr>
        <w:t>G</w:t>
      </w:r>
      <w:r w:rsidRPr="00304800">
        <w:rPr>
          <w:sz w:val="20"/>
          <w:szCs w:val="20"/>
        </w:rPr>
        <w:t xml:space="preserve">eneralized </w:t>
      </w:r>
      <w:r w:rsidR="00AE10D8">
        <w:rPr>
          <w:sz w:val="20"/>
          <w:szCs w:val="20"/>
        </w:rPr>
        <w:t>S</w:t>
      </w:r>
      <w:r w:rsidRPr="00304800">
        <w:rPr>
          <w:sz w:val="20"/>
          <w:szCs w:val="20"/>
        </w:rPr>
        <w:t xml:space="preserve">ampling </w:t>
      </w:r>
      <w:r w:rsidR="00AE10D8">
        <w:rPr>
          <w:sz w:val="20"/>
          <w:szCs w:val="20"/>
        </w:rPr>
        <w:t>P</w:t>
      </w:r>
      <w:r w:rsidRPr="00304800">
        <w:rPr>
          <w:sz w:val="20"/>
          <w:szCs w:val="20"/>
        </w:rPr>
        <w:t>lan</w:t>
      </w:r>
      <w:r w:rsidR="00AE10D8">
        <w:rPr>
          <w:sz w:val="20"/>
          <w:szCs w:val="20"/>
        </w:rPr>
        <w:t>”,</w:t>
      </w:r>
      <w:r w:rsidRPr="00304800">
        <w:rPr>
          <w:sz w:val="20"/>
          <w:szCs w:val="20"/>
        </w:rPr>
        <w:t xml:space="preserve"> </w:t>
      </w:r>
      <w:r w:rsidRPr="00304800">
        <w:rPr>
          <w:i/>
          <w:iCs/>
          <w:sz w:val="20"/>
          <w:szCs w:val="20"/>
        </w:rPr>
        <w:t>Technometrics</w:t>
      </w:r>
      <w:r>
        <w:rPr>
          <w:sz w:val="20"/>
          <w:szCs w:val="20"/>
        </w:rPr>
        <w:t>,</w:t>
      </w:r>
      <w:r w:rsidRPr="00304800">
        <w:rPr>
          <w:sz w:val="20"/>
          <w:szCs w:val="20"/>
        </w:rPr>
        <w:t xml:space="preserve"> 26</w:t>
      </w:r>
      <w:r w:rsidR="00AE10D8">
        <w:rPr>
          <w:sz w:val="20"/>
          <w:szCs w:val="20"/>
        </w:rPr>
        <w:t>,</w:t>
      </w:r>
      <w:r w:rsidRPr="00304800">
        <w:rPr>
          <w:sz w:val="20"/>
          <w:szCs w:val="20"/>
        </w:rPr>
        <w:t xml:space="preserve"> </w:t>
      </w:r>
      <w:r>
        <w:rPr>
          <w:sz w:val="20"/>
          <w:szCs w:val="20"/>
        </w:rPr>
        <w:t xml:space="preserve">pp. </w:t>
      </w:r>
      <w:r w:rsidRPr="00304800">
        <w:rPr>
          <w:sz w:val="20"/>
          <w:szCs w:val="20"/>
        </w:rPr>
        <w:t>379-387.</w:t>
      </w:r>
    </w:p>
    <w:p w:rsidR="000D2451" w:rsidRDefault="00AE10D8" w:rsidP="001F72F3">
      <w:pPr>
        <w:ind w:left="709" w:hanging="709"/>
        <w:jc w:val="both"/>
        <w:rPr>
          <w:sz w:val="20"/>
          <w:szCs w:val="20"/>
        </w:rPr>
      </w:pPr>
      <w:r w:rsidRPr="00AE10D8">
        <w:rPr>
          <w:sz w:val="20"/>
          <w:szCs w:val="20"/>
        </w:rPr>
        <w:t xml:space="preserve">Randall, </w:t>
      </w:r>
      <w:r>
        <w:rPr>
          <w:sz w:val="20"/>
          <w:szCs w:val="20"/>
        </w:rPr>
        <w:t xml:space="preserve">S.M., </w:t>
      </w:r>
      <w:r w:rsidRPr="00AE10D8">
        <w:rPr>
          <w:sz w:val="20"/>
          <w:szCs w:val="20"/>
        </w:rPr>
        <w:t>A</w:t>
      </w:r>
      <w:r>
        <w:rPr>
          <w:sz w:val="20"/>
          <w:szCs w:val="20"/>
        </w:rPr>
        <w:t>.</w:t>
      </w:r>
      <w:r w:rsidRPr="00AE10D8">
        <w:rPr>
          <w:sz w:val="20"/>
          <w:szCs w:val="20"/>
        </w:rPr>
        <w:t>M</w:t>
      </w:r>
      <w:r>
        <w:rPr>
          <w:sz w:val="20"/>
          <w:szCs w:val="20"/>
        </w:rPr>
        <w:t>.</w:t>
      </w:r>
      <w:r w:rsidRPr="00AE10D8">
        <w:rPr>
          <w:sz w:val="20"/>
          <w:szCs w:val="20"/>
        </w:rPr>
        <w:t xml:space="preserve"> Ferrante, J</w:t>
      </w:r>
      <w:r>
        <w:rPr>
          <w:sz w:val="20"/>
          <w:szCs w:val="20"/>
        </w:rPr>
        <w:t>.</w:t>
      </w:r>
      <w:r w:rsidRPr="00AE10D8">
        <w:rPr>
          <w:sz w:val="20"/>
          <w:szCs w:val="20"/>
        </w:rPr>
        <w:t>H</w:t>
      </w:r>
      <w:r>
        <w:rPr>
          <w:sz w:val="20"/>
          <w:szCs w:val="20"/>
        </w:rPr>
        <w:t>.</w:t>
      </w:r>
      <w:r w:rsidRPr="00AE10D8">
        <w:rPr>
          <w:sz w:val="20"/>
          <w:szCs w:val="20"/>
        </w:rPr>
        <w:t xml:space="preserve"> Boyd</w:t>
      </w:r>
      <w:r w:rsidR="001F72F3">
        <w:rPr>
          <w:sz w:val="20"/>
          <w:szCs w:val="20"/>
        </w:rPr>
        <w:t>,</w:t>
      </w:r>
      <w:r w:rsidRPr="00AE10D8">
        <w:rPr>
          <w:sz w:val="20"/>
          <w:szCs w:val="20"/>
        </w:rPr>
        <w:t xml:space="preserve"> and J</w:t>
      </w:r>
      <w:r>
        <w:rPr>
          <w:sz w:val="20"/>
          <w:szCs w:val="20"/>
        </w:rPr>
        <w:t>.</w:t>
      </w:r>
      <w:r w:rsidRPr="00AE10D8">
        <w:rPr>
          <w:sz w:val="20"/>
          <w:szCs w:val="20"/>
        </w:rPr>
        <w:t>B</w:t>
      </w:r>
      <w:r>
        <w:rPr>
          <w:sz w:val="20"/>
          <w:szCs w:val="20"/>
        </w:rPr>
        <w:t>.</w:t>
      </w:r>
      <w:r w:rsidRPr="00AE10D8">
        <w:rPr>
          <w:sz w:val="20"/>
          <w:szCs w:val="20"/>
        </w:rPr>
        <w:t xml:space="preserve"> Semmens</w:t>
      </w:r>
      <w:r w:rsidR="000D2451" w:rsidRPr="000D2451">
        <w:rPr>
          <w:sz w:val="20"/>
          <w:szCs w:val="20"/>
        </w:rPr>
        <w:t xml:space="preserve"> </w:t>
      </w:r>
      <w:r>
        <w:rPr>
          <w:sz w:val="20"/>
          <w:szCs w:val="20"/>
        </w:rPr>
        <w:t>(</w:t>
      </w:r>
      <w:r w:rsidR="000D2451" w:rsidRPr="000D2451">
        <w:rPr>
          <w:sz w:val="20"/>
          <w:szCs w:val="20"/>
        </w:rPr>
        <w:t>2013</w:t>
      </w:r>
      <w:r>
        <w:rPr>
          <w:sz w:val="20"/>
          <w:szCs w:val="20"/>
        </w:rPr>
        <w:t>)</w:t>
      </w:r>
      <w:r w:rsidR="000D2451" w:rsidRPr="000D2451">
        <w:rPr>
          <w:sz w:val="20"/>
          <w:szCs w:val="20"/>
        </w:rPr>
        <w:t>,</w:t>
      </w:r>
      <w:r>
        <w:rPr>
          <w:sz w:val="20"/>
          <w:szCs w:val="20"/>
        </w:rPr>
        <w:t xml:space="preserve"> “</w:t>
      </w:r>
      <w:r w:rsidRPr="00AE10D8">
        <w:rPr>
          <w:sz w:val="20"/>
          <w:szCs w:val="20"/>
        </w:rPr>
        <w:t xml:space="preserve">The Effect </w:t>
      </w:r>
      <w:r>
        <w:rPr>
          <w:sz w:val="20"/>
          <w:szCs w:val="20"/>
        </w:rPr>
        <w:t>o</w:t>
      </w:r>
      <w:r w:rsidRPr="00AE10D8">
        <w:rPr>
          <w:sz w:val="20"/>
          <w:szCs w:val="20"/>
        </w:rPr>
        <w:t xml:space="preserve">f Data Cleaning </w:t>
      </w:r>
      <w:r>
        <w:rPr>
          <w:sz w:val="20"/>
          <w:szCs w:val="20"/>
        </w:rPr>
        <w:t>o</w:t>
      </w:r>
      <w:r w:rsidRPr="00AE10D8">
        <w:rPr>
          <w:sz w:val="20"/>
          <w:szCs w:val="20"/>
        </w:rPr>
        <w:t>n Record Linkage</w:t>
      </w:r>
      <w:r>
        <w:rPr>
          <w:sz w:val="20"/>
          <w:szCs w:val="20"/>
        </w:rPr>
        <w:t xml:space="preserve"> </w:t>
      </w:r>
      <w:r w:rsidRPr="00AE10D8">
        <w:rPr>
          <w:sz w:val="20"/>
          <w:szCs w:val="20"/>
        </w:rPr>
        <w:t>Quality</w:t>
      </w:r>
      <w:r>
        <w:rPr>
          <w:sz w:val="20"/>
          <w:szCs w:val="20"/>
        </w:rPr>
        <w:t>”,</w:t>
      </w:r>
      <w:r w:rsidRPr="00AE10D8">
        <w:t xml:space="preserve"> </w:t>
      </w:r>
      <w:r w:rsidRPr="007E23A6">
        <w:rPr>
          <w:i/>
          <w:iCs/>
          <w:sz w:val="20"/>
          <w:szCs w:val="20"/>
        </w:rPr>
        <w:t>BMC Medical Informatics and Decision Making</w:t>
      </w:r>
      <w:r w:rsidR="007E23A6">
        <w:rPr>
          <w:sz w:val="20"/>
          <w:szCs w:val="20"/>
        </w:rPr>
        <w:t>,</w:t>
      </w:r>
      <w:r w:rsidRPr="00AE10D8">
        <w:rPr>
          <w:sz w:val="20"/>
          <w:szCs w:val="20"/>
        </w:rPr>
        <w:t xml:space="preserve"> 13</w:t>
      </w:r>
      <w:r w:rsidR="007E23A6">
        <w:rPr>
          <w:sz w:val="20"/>
          <w:szCs w:val="20"/>
        </w:rPr>
        <w:t>:</w:t>
      </w:r>
      <w:r w:rsidRPr="00AE10D8">
        <w:rPr>
          <w:sz w:val="20"/>
          <w:szCs w:val="20"/>
        </w:rPr>
        <w:t>64</w:t>
      </w:r>
      <w:r w:rsidR="007E23A6">
        <w:rPr>
          <w:sz w:val="20"/>
          <w:szCs w:val="20"/>
        </w:rPr>
        <w:t>, pp. 1-10.</w:t>
      </w:r>
    </w:p>
    <w:p w:rsidR="00573D29" w:rsidRDefault="007E23A6" w:rsidP="001F72F3">
      <w:pPr>
        <w:ind w:left="709" w:hanging="709"/>
        <w:jc w:val="both"/>
        <w:rPr>
          <w:sz w:val="20"/>
          <w:szCs w:val="20"/>
        </w:rPr>
      </w:pPr>
      <w:r w:rsidRPr="007E23A6">
        <w:rPr>
          <w:sz w:val="20"/>
          <w:szCs w:val="20"/>
        </w:rPr>
        <w:t>Smith, P. (2013)</w:t>
      </w:r>
      <w:r w:rsidR="001F72F3">
        <w:rPr>
          <w:sz w:val="20"/>
          <w:szCs w:val="20"/>
        </w:rPr>
        <w:t>,</w:t>
      </w:r>
      <w:r w:rsidRPr="007E23A6">
        <w:rPr>
          <w:sz w:val="20"/>
          <w:szCs w:val="20"/>
        </w:rPr>
        <w:t xml:space="preserve"> </w:t>
      </w:r>
      <w:r w:rsidR="001F72F3">
        <w:rPr>
          <w:sz w:val="20"/>
          <w:szCs w:val="20"/>
        </w:rPr>
        <w:t>“</w:t>
      </w:r>
      <w:r w:rsidRPr="007E23A6">
        <w:rPr>
          <w:sz w:val="20"/>
          <w:szCs w:val="20"/>
        </w:rPr>
        <w:t xml:space="preserve">Sampling and </w:t>
      </w:r>
      <w:r w:rsidR="001F72F3">
        <w:rPr>
          <w:sz w:val="20"/>
          <w:szCs w:val="20"/>
        </w:rPr>
        <w:t>E</w:t>
      </w:r>
      <w:r w:rsidRPr="007E23A6">
        <w:rPr>
          <w:sz w:val="20"/>
          <w:szCs w:val="20"/>
        </w:rPr>
        <w:t xml:space="preserve">stimation for </w:t>
      </w:r>
      <w:r w:rsidR="001F72F3">
        <w:rPr>
          <w:sz w:val="20"/>
          <w:szCs w:val="20"/>
        </w:rPr>
        <w:t>B</w:t>
      </w:r>
      <w:r w:rsidRPr="007E23A6">
        <w:rPr>
          <w:sz w:val="20"/>
          <w:szCs w:val="20"/>
        </w:rPr>
        <w:t xml:space="preserve">usiness </w:t>
      </w:r>
      <w:r w:rsidR="001F72F3">
        <w:rPr>
          <w:sz w:val="20"/>
          <w:szCs w:val="20"/>
        </w:rPr>
        <w:t>S</w:t>
      </w:r>
      <w:r w:rsidRPr="007E23A6">
        <w:rPr>
          <w:sz w:val="20"/>
          <w:szCs w:val="20"/>
        </w:rPr>
        <w:t>urveys</w:t>
      </w:r>
      <w:r w:rsidR="001F72F3">
        <w:rPr>
          <w:sz w:val="20"/>
          <w:szCs w:val="20"/>
        </w:rPr>
        <w:t>”,</w:t>
      </w:r>
      <w:r w:rsidRPr="007E23A6">
        <w:rPr>
          <w:sz w:val="20"/>
          <w:szCs w:val="20"/>
        </w:rPr>
        <w:t xml:space="preserve"> in G. Snijkers </w:t>
      </w:r>
      <w:r w:rsidR="001F72F3" w:rsidRPr="001F72F3">
        <w:rPr>
          <w:sz w:val="20"/>
          <w:szCs w:val="20"/>
        </w:rPr>
        <w:t>et al</w:t>
      </w:r>
      <w:r w:rsidR="001F72F3">
        <w:rPr>
          <w:sz w:val="20"/>
          <w:szCs w:val="20"/>
        </w:rPr>
        <w:t xml:space="preserve">. </w:t>
      </w:r>
      <w:r w:rsidRPr="001F72F3">
        <w:rPr>
          <w:i/>
          <w:iCs/>
          <w:sz w:val="20"/>
          <w:szCs w:val="20"/>
        </w:rPr>
        <w:t>Designing and conducting business surveys</w:t>
      </w:r>
      <w:r w:rsidRPr="007E23A6">
        <w:rPr>
          <w:sz w:val="20"/>
          <w:szCs w:val="20"/>
        </w:rPr>
        <w:t xml:space="preserve">. </w:t>
      </w:r>
      <w:r w:rsidR="001F72F3" w:rsidRPr="007E23A6">
        <w:rPr>
          <w:sz w:val="20"/>
          <w:szCs w:val="20"/>
        </w:rPr>
        <w:t>Hoboken, New Jersey</w:t>
      </w:r>
      <w:r w:rsidRPr="007E23A6">
        <w:rPr>
          <w:sz w:val="20"/>
          <w:szCs w:val="20"/>
        </w:rPr>
        <w:t>:</w:t>
      </w:r>
      <w:r w:rsidR="001F72F3" w:rsidRPr="001F72F3">
        <w:rPr>
          <w:sz w:val="20"/>
          <w:szCs w:val="20"/>
        </w:rPr>
        <w:t xml:space="preserve"> </w:t>
      </w:r>
      <w:r w:rsidR="001F72F3" w:rsidRPr="007E23A6">
        <w:rPr>
          <w:sz w:val="20"/>
          <w:szCs w:val="20"/>
        </w:rPr>
        <w:t>Wiley</w:t>
      </w:r>
      <w:r w:rsidR="001F72F3">
        <w:rPr>
          <w:sz w:val="20"/>
          <w:szCs w:val="20"/>
        </w:rPr>
        <w:t>, pp. 165-218.</w:t>
      </w:r>
    </w:p>
    <w:p w:rsidR="000D2451" w:rsidRDefault="001F72F3" w:rsidP="001F72F3">
      <w:pPr>
        <w:ind w:left="709" w:hanging="709"/>
        <w:jc w:val="both"/>
        <w:rPr>
          <w:sz w:val="20"/>
          <w:szCs w:val="20"/>
        </w:rPr>
      </w:pPr>
      <w:r w:rsidRPr="001F72F3">
        <w:rPr>
          <w:sz w:val="20"/>
          <w:szCs w:val="20"/>
        </w:rPr>
        <w:t>Vatsalan</w:t>
      </w:r>
      <w:r>
        <w:rPr>
          <w:sz w:val="20"/>
          <w:szCs w:val="20"/>
        </w:rPr>
        <w:t>, D.</w:t>
      </w:r>
      <w:r w:rsidRPr="001F72F3">
        <w:rPr>
          <w:sz w:val="20"/>
          <w:szCs w:val="20"/>
        </w:rPr>
        <w:t>, P</w:t>
      </w:r>
      <w:r>
        <w:rPr>
          <w:sz w:val="20"/>
          <w:szCs w:val="20"/>
        </w:rPr>
        <w:t>.</w:t>
      </w:r>
      <w:r w:rsidRPr="001F72F3">
        <w:rPr>
          <w:sz w:val="20"/>
          <w:szCs w:val="20"/>
        </w:rPr>
        <w:t xml:space="preserve"> Christen, C</w:t>
      </w:r>
      <w:r>
        <w:rPr>
          <w:sz w:val="20"/>
          <w:szCs w:val="20"/>
        </w:rPr>
        <w:t>.</w:t>
      </w:r>
      <w:r w:rsidRPr="001F72F3">
        <w:rPr>
          <w:sz w:val="20"/>
          <w:szCs w:val="20"/>
        </w:rPr>
        <w:t xml:space="preserve"> O'Keefe, and V</w:t>
      </w:r>
      <w:r>
        <w:rPr>
          <w:sz w:val="20"/>
          <w:szCs w:val="20"/>
        </w:rPr>
        <w:t>.</w:t>
      </w:r>
      <w:r w:rsidRPr="001F72F3">
        <w:rPr>
          <w:sz w:val="20"/>
          <w:szCs w:val="20"/>
        </w:rPr>
        <w:t>S. Verykios</w:t>
      </w:r>
      <w:r w:rsidR="000D2451" w:rsidRPr="000D2451">
        <w:rPr>
          <w:sz w:val="20"/>
          <w:szCs w:val="20"/>
        </w:rPr>
        <w:t xml:space="preserve"> </w:t>
      </w:r>
      <w:r>
        <w:rPr>
          <w:sz w:val="20"/>
          <w:szCs w:val="20"/>
        </w:rPr>
        <w:t>(</w:t>
      </w:r>
      <w:r w:rsidR="000D2451" w:rsidRPr="000D2451">
        <w:rPr>
          <w:sz w:val="20"/>
          <w:szCs w:val="20"/>
        </w:rPr>
        <w:t>2014</w:t>
      </w:r>
      <w:r>
        <w:rPr>
          <w:sz w:val="20"/>
          <w:szCs w:val="20"/>
        </w:rPr>
        <w:t>), “</w:t>
      </w:r>
      <w:r w:rsidRPr="001F72F3">
        <w:rPr>
          <w:sz w:val="20"/>
          <w:szCs w:val="20"/>
        </w:rPr>
        <w:t>An Evaluation Framework for</w:t>
      </w:r>
      <w:r>
        <w:rPr>
          <w:sz w:val="20"/>
          <w:szCs w:val="20"/>
        </w:rPr>
        <w:t xml:space="preserve"> </w:t>
      </w:r>
      <w:r w:rsidRPr="001F72F3">
        <w:rPr>
          <w:sz w:val="20"/>
          <w:szCs w:val="20"/>
        </w:rPr>
        <w:t>Privacy-Preserving Record Linkage</w:t>
      </w:r>
      <w:r>
        <w:rPr>
          <w:sz w:val="20"/>
          <w:szCs w:val="20"/>
        </w:rPr>
        <w:t xml:space="preserve">”, </w:t>
      </w:r>
      <w:r w:rsidRPr="001F72F3">
        <w:rPr>
          <w:i/>
          <w:iCs/>
          <w:sz w:val="20"/>
          <w:szCs w:val="20"/>
        </w:rPr>
        <w:t>Journal of Privacy and Confidentiality</w:t>
      </w:r>
      <w:r>
        <w:rPr>
          <w:sz w:val="20"/>
          <w:szCs w:val="20"/>
        </w:rPr>
        <w:t>,</w:t>
      </w:r>
      <w:r w:rsidRPr="001F72F3">
        <w:rPr>
          <w:sz w:val="20"/>
          <w:szCs w:val="20"/>
        </w:rPr>
        <w:t xml:space="preserve"> 6, </w:t>
      </w:r>
      <w:r>
        <w:rPr>
          <w:sz w:val="20"/>
          <w:szCs w:val="20"/>
        </w:rPr>
        <w:t xml:space="preserve">pp. </w:t>
      </w:r>
      <w:r w:rsidRPr="001F72F3">
        <w:rPr>
          <w:sz w:val="20"/>
          <w:szCs w:val="20"/>
        </w:rPr>
        <w:t>35</w:t>
      </w:r>
      <w:r>
        <w:rPr>
          <w:sz w:val="20"/>
          <w:szCs w:val="20"/>
        </w:rPr>
        <w:t>-</w:t>
      </w:r>
      <w:r w:rsidRPr="001F72F3">
        <w:rPr>
          <w:sz w:val="20"/>
          <w:szCs w:val="20"/>
        </w:rPr>
        <w:t>75</w:t>
      </w:r>
      <w:r>
        <w:rPr>
          <w:sz w:val="20"/>
          <w:szCs w:val="20"/>
        </w:rPr>
        <w:t>.</w:t>
      </w:r>
    </w:p>
    <w:p w:rsidR="00FD260D" w:rsidRDefault="00FD260D" w:rsidP="001F72F3">
      <w:pPr>
        <w:ind w:left="709" w:hanging="709"/>
        <w:jc w:val="both"/>
        <w:rPr>
          <w:sz w:val="20"/>
          <w:szCs w:val="20"/>
        </w:rPr>
      </w:pPr>
      <w:r w:rsidRPr="00FD260D">
        <w:rPr>
          <w:sz w:val="20"/>
          <w:szCs w:val="20"/>
        </w:rPr>
        <w:t>Winkler, W. E. (2004)</w:t>
      </w:r>
      <w:r>
        <w:rPr>
          <w:sz w:val="20"/>
          <w:szCs w:val="20"/>
        </w:rPr>
        <w:t>,</w:t>
      </w:r>
      <w:r w:rsidRPr="00FD260D">
        <w:rPr>
          <w:sz w:val="20"/>
          <w:szCs w:val="20"/>
        </w:rPr>
        <w:t xml:space="preserve"> </w:t>
      </w:r>
      <w:r>
        <w:rPr>
          <w:sz w:val="20"/>
          <w:szCs w:val="20"/>
        </w:rPr>
        <w:t>“</w:t>
      </w:r>
      <w:r w:rsidRPr="00FD260D">
        <w:rPr>
          <w:sz w:val="20"/>
          <w:szCs w:val="20"/>
        </w:rPr>
        <w:t>Approximate string comparator search strategies for very large administrative lists</w:t>
      </w:r>
      <w:r>
        <w:rPr>
          <w:sz w:val="20"/>
          <w:szCs w:val="20"/>
        </w:rPr>
        <w:t>”,</w:t>
      </w:r>
      <w:r w:rsidRPr="00FD260D">
        <w:rPr>
          <w:sz w:val="20"/>
          <w:szCs w:val="20"/>
        </w:rPr>
        <w:t xml:space="preserve"> </w:t>
      </w:r>
      <w:r w:rsidRPr="00FD260D">
        <w:rPr>
          <w:i/>
          <w:iCs/>
          <w:sz w:val="20"/>
          <w:szCs w:val="20"/>
        </w:rPr>
        <w:t>Proceedings of the Section on Survey Research Methods</w:t>
      </w:r>
      <w:r>
        <w:rPr>
          <w:sz w:val="20"/>
          <w:szCs w:val="20"/>
        </w:rPr>
        <w:t>,</w:t>
      </w:r>
      <w:r w:rsidRPr="00FD260D">
        <w:rPr>
          <w:sz w:val="20"/>
          <w:szCs w:val="20"/>
        </w:rPr>
        <w:t xml:space="preserve"> 2004</w:t>
      </w:r>
      <w:r>
        <w:rPr>
          <w:sz w:val="20"/>
          <w:szCs w:val="20"/>
        </w:rPr>
        <w:t>, pp.</w:t>
      </w:r>
      <w:r w:rsidRPr="00FD260D">
        <w:rPr>
          <w:sz w:val="20"/>
          <w:szCs w:val="20"/>
        </w:rPr>
        <w:t xml:space="preserve"> 4595-4602.</w:t>
      </w:r>
    </w:p>
    <w:p w:rsidR="00762619" w:rsidRPr="00D64E36" w:rsidRDefault="00762619" w:rsidP="001F72F3">
      <w:pPr>
        <w:jc w:val="both"/>
        <w:rPr>
          <w:sz w:val="20"/>
          <w:szCs w:val="20"/>
        </w:rPr>
      </w:pPr>
    </w:p>
    <w:p w:rsidR="00027A43" w:rsidRDefault="00027A43" w:rsidP="001F72F3">
      <w:pPr>
        <w:jc w:val="both"/>
      </w:pPr>
    </w:p>
    <w:sectPr w:rsidR="00027A43" w:rsidSect="00503BDD">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CA6" w:rsidRDefault="002F2CA6">
      <w:r>
        <w:separator/>
      </w:r>
    </w:p>
  </w:endnote>
  <w:endnote w:type="continuationSeparator" w:id="0">
    <w:p w:rsidR="002F2CA6" w:rsidRDefault="002F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CA6" w:rsidRDefault="002F2CA6">
      <w:r>
        <w:separator/>
      </w:r>
    </w:p>
  </w:footnote>
  <w:footnote w:type="continuationSeparator" w:id="0">
    <w:p w:rsidR="002F2CA6" w:rsidRDefault="002F2CA6">
      <w:r>
        <w:continuationSeparator/>
      </w:r>
    </w:p>
  </w:footnote>
  <w:footnote w:id="1">
    <w:p w:rsidR="002F2CA6" w:rsidRDefault="002F2CA6" w:rsidP="00107409">
      <w:pPr>
        <w:jc w:val="both"/>
      </w:pPr>
      <w:r w:rsidRPr="00354894">
        <w:rPr>
          <w:vertAlign w:val="superscript"/>
        </w:rPr>
        <w:footnoteRef/>
      </w:r>
      <w:r>
        <w:rPr>
          <w:sz w:val="20"/>
          <w:szCs w:val="20"/>
        </w:rPr>
        <w:t>Paul A. Smith</w:t>
      </w:r>
      <w:r w:rsidRPr="00D64E36">
        <w:rPr>
          <w:sz w:val="20"/>
          <w:szCs w:val="20"/>
        </w:rPr>
        <w:t xml:space="preserve">, </w:t>
      </w:r>
      <w:r w:rsidRPr="00DA50E7">
        <w:rPr>
          <w:sz w:val="20"/>
          <w:szCs w:val="20"/>
        </w:rPr>
        <w:t xml:space="preserve">S3RI, University of Southampton, Highfield, Southampton, SO17 </w:t>
      </w:r>
      <w:r>
        <w:rPr>
          <w:sz w:val="20"/>
          <w:szCs w:val="20"/>
        </w:rPr>
        <w:t>1BJ, UK, p.a.smith@soton.ac.uk</w:t>
      </w:r>
      <w:r w:rsidRPr="00D64E36">
        <w:rPr>
          <w:sz w:val="20"/>
          <w:szCs w:val="20"/>
        </w:rPr>
        <w:t xml:space="preserve">; </w:t>
      </w:r>
      <w:r w:rsidRPr="00DA50E7">
        <w:rPr>
          <w:sz w:val="20"/>
          <w:szCs w:val="20"/>
        </w:rPr>
        <w:t>Shelley Gammon, Sarah Cummins, Christos Chatzoglou</w:t>
      </w:r>
      <w:r w:rsidRPr="00D64E36">
        <w:rPr>
          <w:sz w:val="20"/>
          <w:szCs w:val="20"/>
        </w:rPr>
        <w:t xml:space="preserve">, </w:t>
      </w:r>
      <w:r>
        <w:rPr>
          <w:sz w:val="20"/>
          <w:szCs w:val="20"/>
        </w:rPr>
        <w:t>and Dick Heasman, Office for National Statistics</w:t>
      </w:r>
      <w:r w:rsidRPr="00D64E36">
        <w:rPr>
          <w:sz w:val="20"/>
          <w:szCs w:val="20"/>
        </w:rPr>
        <w:t xml:space="preserve">, </w:t>
      </w:r>
      <w:r w:rsidRPr="00DA50E7">
        <w:rPr>
          <w:sz w:val="20"/>
          <w:szCs w:val="20"/>
        </w:rPr>
        <w:t>Segensworth R</w:t>
      </w:r>
      <w:r>
        <w:rPr>
          <w:sz w:val="20"/>
          <w:szCs w:val="20"/>
        </w:rPr>
        <w:t>oa</w:t>
      </w:r>
      <w:r w:rsidRPr="00DA50E7">
        <w:rPr>
          <w:sz w:val="20"/>
          <w:szCs w:val="20"/>
        </w:rPr>
        <w:t>d, Fareham</w:t>
      </w:r>
      <w:r>
        <w:rPr>
          <w:sz w:val="20"/>
          <w:szCs w:val="20"/>
        </w:rPr>
        <w:t>,</w:t>
      </w:r>
      <w:r w:rsidRPr="00DA50E7">
        <w:rPr>
          <w:sz w:val="20"/>
          <w:szCs w:val="20"/>
        </w:rPr>
        <w:t xml:space="preserve"> PO15 5RR</w:t>
      </w:r>
      <w:r w:rsidRPr="00D64E36">
        <w:rPr>
          <w:sz w:val="20"/>
          <w:szCs w:val="20"/>
        </w:rPr>
        <w:t xml:space="preserve">, </w:t>
      </w:r>
      <w:r>
        <w:rPr>
          <w:sz w:val="20"/>
          <w:szCs w:val="20"/>
        </w:rPr>
        <w:t>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7116"/>
    <w:multiLevelType w:val="hybridMultilevel"/>
    <w:tmpl w:val="B2805C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E42094"/>
    <w:multiLevelType w:val="hybridMultilevel"/>
    <w:tmpl w:val="C4522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137FAC"/>
    <w:multiLevelType w:val="hybridMultilevel"/>
    <w:tmpl w:val="8710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384E0C"/>
    <w:multiLevelType w:val="hybridMultilevel"/>
    <w:tmpl w:val="C1D6AEEC"/>
    <w:lvl w:ilvl="0" w:tplc="54025A2C">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43"/>
    <w:rsid w:val="000261C4"/>
    <w:rsid w:val="00027A43"/>
    <w:rsid w:val="000B35EC"/>
    <w:rsid w:val="000B4B61"/>
    <w:rsid w:val="000C4519"/>
    <w:rsid w:val="000D0720"/>
    <w:rsid w:val="000D2451"/>
    <w:rsid w:val="000F2A1C"/>
    <w:rsid w:val="000F7761"/>
    <w:rsid w:val="00107409"/>
    <w:rsid w:val="00123AFB"/>
    <w:rsid w:val="00131D46"/>
    <w:rsid w:val="00141AAA"/>
    <w:rsid w:val="001503DE"/>
    <w:rsid w:val="001B34D1"/>
    <w:rsid w:val="001C392C"/>
    <w:rsid w:val="001F72F3"/>
    <w:rsid w:val="002139C3"/>
    <w:rsid w:val="0023024A"/>
    <w:rsid w:val="0026689B"/>
    <w:rsid w:val="002C7905"/>
    <w:rsid w:val="002D7E8B"/>
    <w:rsid w:val="002F2CA6"/>
    <w:rsid w:val="00304800"/>
    <w:rsid w:val="00332243"/>
    <w:rsid w:val="003418B1"/>
    <w:rsid w:val="00345DE1"/>
    <w:rsid w:val="004B7528"/>
    <w:rsid w:val="004D02BA"/>
    <w:rsid w:val="00503BDD"/>
    <w:rsid w:val="00503D49"/>
    <w:rsid w:val="00514763"/>
    <w:rsid w:val="005415F8"/>
    <w:rsid w:val="00545241"/>
    <w:rsid w:val="00573D29"/>
    <w:rsid w:val="005B51CE"/>
    <w:rsid w:val="005C54EC"/>
    <w:rsid w:val="005C7DFC"/>
    <w:rsid w:val="005E0C3B"/>
    <w:rsid w:val="005E6E34"/>
    <w:rsid w:val="005F77CB"/>
    <w:rsid w:val="0060513B"/>
    <w:rsid w:val="00610DDD"/>
    <w:rsid w:val="0067452C"/>
    <w:rsid w:val="00676684"/>
    <w:rsid w:val="006948B1"/>
    <w:rsid w:val="006A19DD"/>
    <w:rsid w:val="006E7854"/>
    <w:rsid w:val="00701DF7"/>
    <w:rsid w:val="00714DC8"/>
    <w:rsid w:val="0075630C"/>
    <w:rsid w:val="00762619"/>
    <w:rsid w:val="00763CE0"/>
    <w:rsid w:val="00765F98"/>
    <w:rsid w:val="007A500F"/>
    <w:rsid w:val="007D7BCB"/>
    <w:rsid w:val="007E23A6"/>
    <w:rsid w:val="007E25B5"/>
    <w:rsid w:val="008215CA"/>
    <w:rsid w:val="00827555"/>
    <w:rsid w:val="00845B57"/>
    <w:rsid w:val="0086119B"/>
    <w:rsid w:val="00864B80"/>
    <w:rsid w:val="008B5B94"/>
    <w:rsid w:val="00942762"/>
    <w:rsid w:val="00960ABC"/>
    <w:rsid w:val="00976671"/>
    <w:rsid w:val="009807BB"/>
    <w:rsid w:val="00996859"/>
    <w:rsid w:val="009A3168"/>
    <w:rsid w:val="009B3B9D"/>
    <w:rsid w:val="009C58C3"/>
    <w:rsid w:val="00A0625C"/>
    <w:rsid w:val="00A139A7"/>
    <w:rsid w:val="00A437B9"/>
    <w:rsid w:val="00AC654C"/>
    <w:rsid w:val="00AE10D8"/>
    <w:rsid w:val="00AF090E"/>
    <w:rsid w:val="00B147E8"/>
    <w:rsid w:val="00B23264"/>
    <w:rsid w:val="00B44B91"/>
    <w:rsid w:val="00B53C1A"/>
    <w:rsid w:val="00B87168"/>
    <w:rsid w:val="00BB0ADA"/>
    <w:rsid w:val="00BB2D35"/>
    <w:rsid w:val="00BB3CD6"/>
    <w:rsid w:val="00BE4704"/>
    <w:rsid w:val="00BF460F"/>
    <w:rsid w:val="00C05926"/>
    <w:rsid w:val="00C47CB7"/>
    <w:rsid w:val="00C53096"/>
    <w:rsid w:val="00C64D71"/>
    <w:rsid w:val="00C874B5"/>
    <w:rsid w:val="00D41621"/>
    <w:rsid w:val="00D526C7"/>
    <w:rsid w:val="00D95635"/>
    <w:rsid w:val="00DA50E7"/>
    <w:rsid w:val="00DB53B4"/>
    <w:rsid w:val="00E7418D"/>
    <w:rsid w:val="00E95858"/>
    <w:rsid w:val="00F04C41"/>
    <w:rsid w:val="00F10372"/>
    <w:rsid w:val="00F17674"/>
    <w:rsid w:val="00F41DF2"/>
    <w:rsid w:val="00F60D9D"/>
    <w:rsid w:val="00F71819"/>
    <w:rsid w:val="00F7645B"/>
    <w:rsid w:val="00F93DDF"/>
    <w:rsid w:val="00FC5788"/>
    <w:rsid w:val="00FD260D"/>
    <w:rsid w:val="00FE4AD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docId w15:val="{C5F95F7B-0D0B-48B9-ABEC-CB8B1687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A43"/>
    <w:rPr>
      <w:sz w:val="24"/>
      <w:szCs w:val="24"/>
    </w:rPr>
  </w:style>
  <w:style w:type="paragraph" w:styleId="Heading1">
    <w:name w:val="heading 1"/>
    <w:basedOn w:val="Normal"/>
    <w:next w:val="Normal"/>
    <w:qFormat/>
    <w:rsid w:val="00027A43"/>
    <w:pPr>
      <w:keepNext/>
      <w:jc w:val="both"/>
      <w:outlineLvl w:val="0"/>
    </w:pPr>
    <w:rPr>
      <w:sz w:val="20"/>
      <w:szCs w:val="20"/>
      <w:u w:val="single"/>
    </w:rPr>
  </w:style>
  <w:style w:type="paragraph" w:styleId="Heading3">
    <w:name w:val="heading 3"/>
    <w:basedOn w:val="Normal"/>
    <w:next w:val="Normal"/>
    <w:qFormat/>
    <w:rsid w:val="00027A43"/>
    <w:pPr>
      <w:keepNext/>
      <w:ind w:left="709" w:hanging="709"/>
      <w:jc w:val="both"/>
      <w:outlineLvl w:val="2"/>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27A43"/>
    <w:rPr>
      <w:color w:val="0000FF"/>
      <w:u w:val="single"/>
    </w:rPr>
  </w:style>
  <w:style w:type="character" w:styleId="Strong">
    <w:name w:val="Strong"/>
    <w:basedOn w:val="DefaultParagraphFont"/>
    <w:qFormat/>
    <w:rsid w:val="00027A43"/>
    <w:rPr>
      <w:b/>
    </w:rPr>
  </w:style>
  <w:style w:type="table" w:styleId="TableGrid">
    <w:name w:val="Table Grid"/>
    <w:basedOn w:val="TableNormal"/>
    <w:uiPriority w:val="39"/>
    <w:rsid w:val="00027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27A43"/>
    <w:pPr>
      <w:ind w:left="709" w:hanging="709"/>
    </w:pPr>
    <w:rPr>
      <w:sz w:val="20"/>
      <w:szCs w:val="20"/>
      <w:lang w:val="en-US"/>
    </w:rPr>
  </w:style>
  <w:style w:type="character" w:styleId="CommentReference">
    <w:name w:val="annotation reference"/>
    <w:basedOn w:val="DefaultParagraphFont"/>
    <w:uiPriority w:val="99"/>
    <w:semiHidden/>
    <w:unhideWhenUsed/>
    <w:rsid w:val="00FC5788"/>
    <w:rPr>
      <w:sz w:val="16"/>
      <w:szCs w:val="16"/>
    </w:rPr>
  </w:style>
  <w:style w:type="paragraph" w:styleId="CommentText">
    <w:name w:val="annotation text"/>
    <w:basedOn w:val="Normal"/>
    <w:link w:val="CommentTextChar"/>
    <w:uiPriority w:val="99"/>
    <w:semiHidden/>
    <w:unhideWhenUsed/>
    <w:rsid w:val="00FC5788"/>
    <w:rPr>
      <w:sz w:val="20"/>
      <w:szCs w:val="20"/>
    </w:rPr>
  </w:style>
  <w:style w:type="character" w:customStyle="1" w:styleId="CommentTextChar">
    <w:name w:val="Comment Text Char"/>
    <w:basedOn w:val="DefaultParagraphFont"/>
    <w:link w:val="CommentText"/>
    <w:uiPriority w:val="99"/>
    <w:semiHidden/>
    <w:rsid w:val="00FC5788"/>
    <w:rPr>
      <w:lang w:val="en-CA" w:eastAsia="en-CA"/>
    </w:rPr>
  </w:style>
  <w:style w:type="paragraph" w:styleId="CommentSubject">
    <w:name w:val="annotation subject"/>
    <w:basedOn w:val="CommentText"/>
    <w:next w:val="CommentText"/>
    <w:link w:val="CommentSubjectChar"/>
    <w:uiPriority w:val="99"/>
    <w:semiHidden/>
    <w:unhideWhenUsed/>
    <w:rsid w:val="00FC5788"/>
    <w:rPr>
      <w:b/>
      <w:bCs/>
    </w:rPr>
  </w:style>
  <w:style w:type="character" w:customStyle="1" w:styleId="CommentSubjectChar">
    <w:name w:val="Comment Subject Char"/>
    <w:basedOn w:val="CommentTextChar"/>
    <w:link w:val="CommentSubject"/>
    <w:uiPriority w:val="99"/>
    <w:semiHidden/>
    <w:rsid w:val="00FC5788"/>
    <w:rPr>
      <w:b/>
      <w:bCs/>
      <w:lang w:val="en-CA" w:eastAsia="en-CA"/>
    </w:rPr>
  </w:style>
  <w:style w:type="paragraph" w:styleId="BalloonText">
    <w:name w:val="Balloon Text"/>
    <w:basedOn w:val="Normal"/>
    <w:link w:val="BalloonTextChar"/>
    <w:uiPriority w:val="99"/>
    <w:semiHidden/>
    <w:unhideWhenUsed/>
    <w:rsid w:val="00FC5788"/>
    <w:rPr>
      <w:rFonts w:ascii="Tahoma" w:hAnsi="Tahoma" w:cs="Tahoma"/>
      <w:sz w:val="16"/>
      <w:szCs w:val="16"/>
    </w:rPr>
  </w:style>
  <w:style w:type="character" w:customStyle="1" w:styleId="BalloonTextChar">
    <w:name w:val="Balloon Text Char"/>
    <w:basedOn w:val="DefaultParagraphFont"/>
    <w:link w:val="BalloonText"/>
    <w:uiPriority w:val="99"/>
    <w:semiHidden/>
    <w:rsid w:val="00FC5788"/>
    <w:rPr>
      <w:rFonts w:ascii="Tahoma" w:hAnsi="Tahoma" w:cs="Tahoma"/>
      <w:sz w:val="16"/>
      <w:szCs w:val="16"/>
      <w:lang w:val="en-CA" w:eastAsia="en-CA"/>
    </w:rPr>
  </w:style>
  <w:style w:type="character" w:styleId="FollowedHyperlink">
    <w:name w:val="FollowedHyperlink"/>
    <w:basedOn w:val="DefaultParagraphFont"/>
    <w:uiPriority w:val="99"/>
    <w:semiHidden/>
    <w:unhideWhenUsed/>
    <w:rsid w:val="00F04C41"/>
    <w:rPr>
      <w:color w:val="800080"/>
      <w:u w:val="single"/>
    </w:rPr>
  </w:style>
  <w:style w:type="paragraph" w:styleId="NoSpacing">
    <w:name w:val="No Spacing"/>
    <w:uiPriority w:val="1"/>
    <w:qFormat/>
    <w:rsid w:val="00864B80"/>
    <w:rPr>
      <w:rFonts w:asciiTheme="minorHAnsi" w:eastAsiaTheme="minorEastAsia" w:hAnsiTheme="minorHAnsi" w:cstheme="minorBidi"/>
      <w:sz w:val="22"/>
      <w:szCs w:val="22"/>
      <w:lang w:val="en-GB" w:eastAsia="zh-CN"/>
    </w:rPr>
  </w:style>
  <w:style w:type="paragraph" w:styleId="ListParagraph">
    <w:name w:val="List Paragraph"/>
    <w:basedOn w:val="Normal"/>
    <w:uiPriority w:val="34"/>
    <w:qFormat/>
    <w:rsid w:val="00545241"/>
    <w:pPr>
      <w:ind w:left="720"/>
      <w:contextualSpacing/>
    </w:pPr>
  </w:style>
  <w:style w:type="paragraph" w:styleId="PlainText">
    <w:name w:val="Plain Text"/>
    <w:basedOn w:val="Normal"/>
    <w:link w:val="PlainTextChar"/>
    <w:uiPriority w:val="99"/>
    <w:semiHidden/>
    <w:unhideWhenUsed/>
    <w:rsid w:val="009B3B9D"/>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semiHidden/>
    <w:rsid w:val="009B3B9D"/>
    <w:rPr>
      <w:rFonts w:ascii="Calibri" w:eastAsiaTheme="minorHAnsi" w:hAnsi="Calibri" w:cstheme="minorBidi"/>
      <w:sz w:val="22"/>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8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emf"/><Relationship Id="rId50" Type="http://schemas.openxmlformats.org/officeDocument/2006/relationships/image" Target="media/image24.emf"/><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emf"/><Relationship Id="rId53" Type="http://schemas.openxmlformats.org/officeDocument/2006/relationships/oleObject" Target="embeddings/oleObject22.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e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2.emf"/><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5.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3692</Words>
  <Characters>21046</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Instructions for preparing your manuscript for the Proceedings</vt:lpstr>
      <vt:lpstr>Instructions for preparing your manuscript for the Proceedings</vt:lpstr>
    </vt:vector>
  </TitlesOfParts>
  <Company>STC</Company>
  <LinksUpToDate>false</LinksUpToDate>
  <CharactersWithSpaces>24689</CharactersWithSpaces>
  <SharedDoc>false</SharedDoc>
  <HLinks>
    <vt:vector size="6" baseType="variant">
      <vt:variant>
        <vt:i4>2359369</vt:i4>
      </vt:variant>
      <vt:variant>
        <vt:i4>0</vt:i4>
      </vt:variant>
      <vt:variant>
        <vt:i4>0</vt:i4>
      </vt:variant>
      <vt:variant>
        <vt:i4>5</vt:i4>
      </vt:variant>
      <vt:variant>
        <vt:lpwstr>mailto:Symposium2014@statcan.gc.ca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your manuscript for the Proceedings</dc:title>
  <dc:creator>Caroline Rondeau</dc:creator>
  <cp:lastModifiedBy>Smith P.A.</cp:lastModifiedBy>
  <cp:revision>2</cp:revision>
  <cp:lastPrinted>2010-11-05T14:33:00Z</cp:lastPrinted>
  <dcterms:created xsi:type="dcterms:W3CDTF">2016-05-20T13:39:00Z</dcterms:created>
  <dcterms:modified xsi:type="dcterms:W3CDTF">2016-05-20T13:39:00Z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