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80" w:rsidRDefault="00CC1F80" w:rsidP="00016164">
      <w:bookmarkStart w:id="0" w:name="_GoBack"/>
      <w:bookmarkEnd w:id="0"/>
    </w:p>
    <w:p w:rsidR="00CC1F80" w:rsidRDefault="00CC1F80" w:rsidP="00016164"/>
    <w:p w:rsidR="005A0E0F" w:rsidRPr="00016164" w:rsidRDefault="005A0E0F" w:rsidP="00016164">
      <w:pPr>
        <w:pStyle w:val="Heading2"/>
        <w:spacing w:line="480" w:lineRule="auto"/>
        <w:rPr>
          <w:i/>
          <w:iCs/>
          <w:sz w:val="32"/>
          <w:szCs w:val="32"/>
        </w:rPr>
      </w:pPr>
      <w:r w:rsidRPr="00016164">
        <w:rPr>
          <w:sz w:val="32"/>
          <w:szCs w:val="32"/>
        </w:rPr>
        <w:t xml:space="preserve">Impact of tide gates on the upstream movement of adult brown trout, </w:t>
      </w:r>
      <w:r w:rsidRPr="00016164">
        <w:rPr>
          <w:i/>
          <w:iCs/>
          <w:sz w:val="32"/>
          <w:szCs w:val="32"/>
        </w:rPr>
        <w:t>Salmo trutta</w:t>
      </w:r>
    </w:p>
    <w:p w:rsidR="005A0E0F" w:rsidRPr="00900C21" w:rsidRDefault="005A0E0F" w:rsidP="00016164">
      <w:pPr>
        <w:spacing w:line="480" w:lineRule="auto"/>
        <w:rPr>
          <w:rFonts w:eastAsia="SimSun"/>
          <w:lang w:eastAsia="en-GB"/>
        </w:rPr>
      </w:pPr>
    </w:p>
    <w:p w:rsidR="005A0E0F" w:rsidRPr="00900C21" w:rsidRDefault="005A0E0F" w:rsidP="00016164">
      <w:pPr>
        <w:spacing w:line="480" w:lineRule="auto"/>
        <w:rPr>
          <w:rFonts w:eastAsia="SimSun"/>
        </w:rPr>
      </w:pPr>
      <w:r w:rsidRPr="00900C21">
        <w:rPr>
          <w:rFonts w:eastAsia="SimSun"/>
        </w:rPr>
        <w:t>G.V. Wright</w:t>
      </w:r>
      <w:r w:rsidRPr="00900C21">
        <w:rPr>
          <w:rFonts w:eastAsia="SimSun"/>
          <w:vertAlign w:val="superscript"/>
        </w:rPr>
        <w:t>a*</w:t>
      </w:r>
      <w:r w:rsidRPr="00900C21">
        <w:rPr>
          <w:rFonts w:eastAsia="SimSun"/>
        </w:rPr>
        <w:t>, R.M. Wright</w:t>
      </w:r>
      <w:r w:rsidRPr="00900C21">
        <w:rPr>
          <w:rFonts w:eastAsia="SimSun"/>
          <w:vertAlign w:val="superscript"/>
        </w:rPr>
        <w:t>b**</w:t>
      </w:r>
      <w:r w:rsidRPr="00900C21">
        <w:rPr>
          <w:rFonts w:eastAsia="SimSun"/>
        </w:rPr>
        <w:t xml:space="preserve">, </w:t>
      </w:r>
      <w:r w:rsidR="00893095">
        <w:rPr>
          <w:rFonts w:eastAsia="SimSun"/>
        </w:rPr>
        <w:t>B. Bendall</w:t>
      </w:r>
      <w:r w:rsidR="00893095" w:rsidRPr="00893095">
        <w:rPr>
          <w:rFonts w:eastAsia="SimSun"/>
          <w:vertAlign w:val="superscript"/>
        </w:rPr>
        <w:t>c***</w:t>
      </w:r>
      <w:r w:rsidR="00893095">
        <w:rPr>
          <w:rFonts w:eastAsia="SimSun"/>
        </w:rPr>
        <w:t xml:space="preserve">, </w:t>
      </w:r>
      <w:r w:rsidRPr="00900C21">
        <w:rPr>
          <w:rFonts w:eastAsia="SimSun"/>
        </w:rPr>
        <w:t>P.S. Kemp</w:t>
      </w:r>
      <w:r w:rsidRPr="00900C21">
        <w:rPr>
          <w:rFonts w:eastAsia="SimSun"/>
          <w:vertAlign w:val="superscript"/>
        </w:rPr>
        <w:t>a***</w:t>
      </w:r>
      <w:r w:rsidR="00893095">
        <w:rPr>
          <w:rFonts w:eastAsia="SimSun"/>
          <w:vertAlign w:val="superscript"/>
        </w:rPr>
        <w:t>*</w:t>
      </w:r>
    </w:p>
    <w:p w:rsidR="005A0E0F" w:rsidRPr="009E4DA2" w:rsidRDefault="005A0E0F" w:rsidP="00016164">
      <w:pPr>
        <w:spacing w:line="480" w:lineRule="auto"/>
        <w:rPr>
          <w:rFonts w:eastAsia="SimSun"/>
          <w:szCs w:val="22"/>
        </w:rPr>
      </w:pPr>
    </w:p>
    <w:p w:rsidR="005A0E0F" w:rsidRPr="009E4DA2" w:rsidRDefault="005A0E0F" w:rsidP="00D47A17">
      <w:pPr>
        <w:spacing w:line="480" w:lineRule="auto"/>
        <w:rPr>
          <w:rFonts w:eastAsia="SimSun"/>
          <w:szCs w:val="22"/>
        </w:rPr>
      </w:pPr>
      <w:r w:rsidRPr="009E4DA2">
        <w:rPr>
          <w:rFonts w:eastAsia="SimSun"/>
          <w:szCs w:val="22"/>
          <w:vertAlign w:val="superscript"/>
        </w:rPr>
        <w:t>a</w:t>
      </w:r>
      <w:r w:rsidRPr="009E4DA2">
        <w:rPr>
          <w:rFonts w:eastAsia="SimSun"/>
          <w:szCs w:val="22"/>
        </w:rPr>
        <w:t>International Centre for Ecohydraulics Research, Faculty of Engineering and the Environment, University of Southampton, Highfield, Southampton, SO17 1BJ, UK</w:t>
      </w:r>
    </w:p>
    <w:p w:rsidR="005A0E0F" w:rsidRPr="009E4DA2" w:rsidRDefault="005A0E0F" w:rsidP="00016164">
      <w:pPr>
        <w:spacing w:line="480" w:lineRule="auto"/>
        <w:rPr>
          <w:rFonts w:eastAsia="SimSun"/>
          <w:szCs w:val="22"/>
        </w:rPr>
      </w:pPr>
      <w:r w:rsidRPr="009E4DA2">
        <w:rPr>
          <w:rFonts w:eastAsia="SimSun"/>
          <w:szCs w:val="22"/>
          <w:vertAlign w:val="superscript"/>
        </w:rPr>
        <w:t>b</w:t>
      </w:r>
      <w:r w:rsidRPr="009E4DA2">
        <w:rPr>
          <w:rFonts w:eastAsia="SimSun"/>
          <w:szCs w:val="22"/>
        </w:rPr>
        <w:t>Environment Agency, Rivers House, Threshelfords Business Park, Inworth Rd, Feering, CO5 9SE, UK</w:t>
      </w:r>
    </w:p>
    <w:p w:rsidR="00893095" w:rsidRPr="009E4DA2" w:rsidRDefault="00893095" w:rsidP="00016164">
      <w:pPr>
        <w:spacing w:line="480" w:lineRule="auto"/>
        <w:rPr>
          <w:rFonts w:eastAsia="SimSun"/>
          <w:szCs w:val="22"/>
        </w:rPr>
      </w:pPr>
      <w:r w:rsidRPr="00EB7D79">
        <w:rPr>
          <w:rFonts w:eastAsia="SimSun"/>
          <w:szCs w:val="22"/>
          <w:vertAlign w:val="superscript"/>
        </w:rPr>
        <w:t>c</w:t>
      </w:r>
      <w:r w:rsidR="009E4DA2" w:rsidRPr="00EB7D79">
        <w:rPr>
          <w:rFonts w:eastAsiaTheme="minorEastAsia" w:cs="AdvTimes-i"/>
          <w:szCs w:val="22"/>
          <w:lang w:eastAsia="zh-CN"/>
        </w:rPr>
        <w:t xml:space="preserve">Cefas, Lowestoft Laboratory, Pakefield Road, Lowestoft, Suffolk, </w:t>
      </w:r>
      <w:r w:rsidR="009E4DA2" w:rsidRPr="00EB7D79">
        <w:rPr>
          <w:szCs w:val="22"/>
        </w:rPr>
        <w:t xml:space="preserve">NR33 0HT, </w:t>
      </w:r>
      <w:r w:rsidR="009E4DA2" w:rsidRPr="00EB7D79">
        <w:rPr>
          <w:rFonts w:eastAsiaTheme="minorEastAsia" w:cs="AdvTimes-i"/>
          <w:szCs w:val="22"/>
          <w:lang w:eastAsia="zh-CN"/>
        </w:rPr>
        <w:t>UK</w:t>
      </w:r>
      <w:r w:rsidR="00C72D05">
        <w:rPr>
          <w:rFonts w:eastAsiaTheme="minorEastAsia" w:cs="AdvTimes-i"/>
          <w:szCs w:val="22"/>
          <w:lang w:eastAsia="zh-CN"/>
        </w:rPr>
        <w:t xml:space="preserve"> </w:t>
      </w:r>
    </w:p>
    <w:p w:rsidR="005A0E0F" w:rsidRPr="009E4DA2" w:rsidRDefault="005A0E0F" w:rsidP="00016164">
      <w:pPr>
        <w:spacing w:line="480" w:lineRule="auto"/>
        <w:rPr>
          <w:rFonts w:eastAsia="SimSun"/>
          <w:szCs w:val="22"/>
        </w:rPr>
      </w:pPr>
    </w:p>
    <w:p w:rsidR="005A0E0F" w:rsidRPr="009E4DA2" w:rsidRDefault="005A0E0F" w:rsidP="00016164">
      <w:pPr>
        <w:spacing w:line="480" w:lineRule="auto"/>
        <w:rPr>
          <w:rFonts w:eastAsia="SimSun"/>
          <w:szCs w:val="22"/>
        </w:rPr>
      </w:pPr>
      <w:r w:rsidRPr="009E4DA2">
        <w:rPr>
          <w:rFonts w:eastAsia="SimSun"/>
          <w:szCs w:val="22"/>
          <w:vertAlign w:val="superscript"/>
        </w:rPr>
        <w:t>*</w:t>
      </w:r>
      <w:r w:rsidRPr="009E4DA2">
        <w:rPr>
          <w:rFonts w:eastAsia="SimSun"/>
          <w:szCs w:val="22"/>
        </w:rPr>
        <w:t>Corresponding author: Tel: +</w:t>
      </w:r>
      <w:r w:rsidRPr="00E94B50">
        <w:rPr>
          <w:rFonts w:eastAsia="SimSun"/>
          <w:szCs w:val="22"/>
        </w:rPr>
        <w:t>44 (0)238059</w:t>
      </w:r>
      <w:r w:rsidR="00EB7D79" w:rsidRPr="00E94B50">
        <w:rPr>
          <w:rFonts w:eastAsia="SimSun"/>
          <w:szCs w:val="22"/>
        </w:rPr>
        <w:t>5871</w:t>
      </w:r>
      <w:r w:rsidRPr="00E94B50">
        <w:rPr>
          <w:rFonts w:eastAsia="SimSun"/>
          <w:szCs w:val="22"/>
        </w:rPr>
        <w:t xml:space="preserve"> E-mail</w:t>
      </w:r>
      <w:r w:rsidRPr="009E4DA2">
        <w:rPr>
          <w:rFonts w:eastAsia="SimSun"/>
          <w:szCs w:val="22"/>
        </w:rPr>
        <w:t>: gvwright@outlook.com</w:t>
      </w:r>
    </w:p>
    <w:p w:rsidR="005A0E0F" w:rsidRPr="009E4DA2" w:rsidRDefault="005A0E0F" w:rsidP="00016164">
      <w:pPr>
        <w:spacing w:line="480" w:lineRule="auto"/>
        <w:rPr>
          <w:rFonts w:eastAsia="SimSun"/>
          <w:szCs w:val="22"/>
        </w:rPr>
      </w:pPr>
      <w:r w:rsidRPr="009E4DA2">
        <w:rPr>
          <w:rFonts w:eastAsia="SimSun"/>
          <w:szCs w:val="22"/>
          <w:vertAlign w:val="superscript"/>
        </w:rPr>
        <w:t>**</w:t>
      </w:r>
      <w:r w:rsidRPr="009E4DA2">
        <w:rPr>
          <w:rFonts w:eastAsia="SimSun"/>
          <w:szCs w:val="22"/>
        </w:rPr>
        <w:t>E-mail: ros.wright@environment-agency.gov.uk</w:t>
      </w:r>
    </w:p>
    <w:p w:rsidR="00893095" w:rsidRPr="00893095" w:rsidRDefault="00893095" w:rsidP="00016164">
      <w:pPr>
        <w:spacing w:line="480" w:lineRule="auto"/>
        <w:rPr>
          <w:rFonts w:eastAsia="SimSun"/>
          <w:szCs w:val="22"/>
        </w:rPr>
      </w:pPr>
      <w:r w:rsidRPr="00893095">
        <w:rPr>
          <w:rFonts w:eastAsia="SimSun"/>
          <w:szCs w:val="22"/>
          <w:vertAlign w:val="superscript"/>
        </w:rPr>
        <w:t>***</w:t>
      </w:r>
      <w:r w:rsidRPr="00893095">
        <w:rPr>
          <w:rFonts w:eastAsia="SimSun"/>
          <w:szCs w:val="22"/>
        </w:rPr>
        <w:t xml:space="preserve">E-mail: </w:t>
      </w:r>
      <w:r w:rsidRPr="00893095">
        <w:rPr>
          <w:rStyle w:val="rwrro3"/>
          <w:rFonts w:cs="Segoe UI"/>
          <w:szCs w:val="22"/>
        </w:rPr>
        <w:t>barry@theriverstrust.org</w:t>
      </w:r>
    </w:p>
    <w:p w:rsidR="005A0E0F" w:rsidRPr="00893095" w:rsidRDefault="005A0E0F" w:rsidP="00016164">
      <w:pPr>
        <w:spacing w:line="480" w:lineRule="auto"/>
        <w:rPr>
          <w:rFonts w:eastAsia="SimSun"/>
          <w:szCs w:val="22"/>
        </w:rPr>
      </w:pPr>
      <w:r w:rsidRPr="00893095">
        <w:rPr>
          <w:rFonts w:eastAsia="SimSun"/>
          <w:szCs w:val="22"/>
          <w:vertAlign w:val="superscript"/>
        </w:rPr>
        <w:t>***</w:t>
      </w:r>
      <w:r w:rsidR="00893095" w:rsidRPr="00893095">
        <w:rPr>
          <w:rFonts w:eastAsia="SimSun"/>
          <w:szCs w:val="22"/>
          <w:vertAlign w:val="superscript"/>
        </w:rPr>
        <w:t>*</w:t>
      </w:r>
      <w:r w:rsidRPr="00893095">
        <w:rPr>
          <w:rFonts w:eastAsia="SimSun"/>
          <w:szCs w:val="22"/>
        </w:rPr>
        <w:t>E-mail: p.kemp@soton.ac.uk</w:t>
      </w:r>
    </w:p>
    <w:p w:rsidR="005A0E0F" w:rsidRPr="00900C21" w:rsidRDefault="005A0E0F" w:rsidP="00016164">
      <w:pPr>
        <w:spacing w:line="480" w:lineRule="auto"/>
        <w:rPr>
          <w:rFonts w:eastAsia="SimSun"/>
        </w:rPr>
      </w:pPr>
    </w:p>
    <w:p w:rsidR="00EF3E06" w:rsidRDefault="00EF3E06" w:rsidP="00016164">
      <w:pPr>
        <w:spacing w:after="200" w:line="480" w:lineRule="auto"/>
        <w:rPr>
          <w:rFonts w:eastAsiaTheme="minorEastAsia" w:cs="Arial"/>
          <w:b/>
          <w:bCs/>
          <w:sz w:val="28"/>
          <w:lang w:eastAsia="en-GB"/>
        </w:rPr>
        <w:sectPr w:rsidR="00EF3E06" w:rsidSect="00EF3E06">
          <w:headerReference w:type="default" r:id="rId8"/>
          <w:footerReference w:type="default" r:id="rId9"/>
          <w:pgSz w:w="11906" w:h="16838"/>
          <w:pgMar w:top="1701" w:right="1701" w:bottom="1701" w:left="1701" w:header="709" w:footer="567" w:gutter="0"/>
          <w:cols w:space="708"/>
          <w:docGrid w:linePitch="360"/>
        </w:sectPr>
      </w:pPr>
    </w:p>
    <w:p w:rsidR="005A0E0F" w:rsidRDefault="00EF3E06" w:rsidP="00EF3E06">
      <w:pPr>
        <w:pStyle w:val="Heading2"/>
        <w:spacing w:line="480" w:lineRule="auto"/>
      </w:pPr>
      <w:r w:rsidRPr="00900C21">
        <w:lastRenderedPageBreak/>
        <w:t>Abstract</w:t>
      </w:r>
    </w:p>
    <w:p w:rsidR="00EF3E06" w:rsidRPr="00EF3E06" w:rsidRDefault="00EF3E06" w:rsidP="00EF3E06">
      <w:pPr>
        <w:spacing w:line="480" w:lineRule="auto"/>
        <w:rPr>
          <w:rFonts w:eastAsia="SimSun"/>
          <w:lang w:eastAsia="en-GB"/>
        </w:rPr>
      </w:pPr>
    </w:p>
    <w:p w:rsidR="005A0E0F" w:rsidRPr="00AA4EB0" w:rsidRDefault="005A0E0F" w:rsidP="00AA4EB0">
      <w:pPr>
        <w:spacing w:line="480" w:lineRule="auto"/>
        <w:rPr>
          <w:rFonts w:eastAsia="SimSun"/>
          <w:szCs w:val="22"/>
          <w:lang w:eastAsia="en-GB"/>
        </w:rPr>
      </w:pPr>
      <w:r w:rsidRPr="00900C21">
        <w:rPr>
          <w:rFonts w:eastAsia="SimSun"/>
          <w:szCs w:val="22"/>
          <w:lang w:eastAsia="en-GB"/>
        </w:rPr>
        <w:t>Tide gates, used to regulate tidal flow as part of land reclamation programmes, temporally block fish movement by closing during the flood tide.  Their impact on the upstream movement of brown trout</w:t>
      </w:r>
      <w:r w:rsidR="009812EC">
        <w:rPr>
          <w:rFonts w:eastAsia="SimSun"/>
          <w:szCs w:val="22"/>
          <w:lang w:eastAsia="en-GB"/>
        </w:rPr>
        <w:t xml:space="preserve">, </w:t>
      </w:r>
      <w:r w:rsidR="009812EC" w:rsidRPr="009812EC">
        <w:rPr>
          <w:rFonts w:eastAsia="SimSun"/>
          <w:i/>
          <w:szCs w:val="22"/>
          <w:lang w:eastAsia="en-GB"/>
        </w:rPr>
        <w:t>Salmo trutta</w:t>
      </w:r>
      <w:r w:rsidR="009812EC">
        <w:rPr>
          <w:rFonts w:eastAsia="SimSun"/>
          <w:szCs w:val="22"/>
          <w:lang w:eastAsia="en-GB"/>
        </w:rPr>
        <w:t>,</w:t>
      </w:r>
      <w:r w:rsidRPr="00900C21">
        <w:rPr>
          <w:rFonts w:eastAsia="SimSun"/>
          <w:szCs w:val="22"/>
          <w:lang w:eastAsia="en-GB"/>
        </w:rPr>
        <w:t xml:space="preserve"> </w:t>
      </w:r>
      <w:r w:rsidR="003504A9">
        <w:rPr>
          <w:rFonts w:eastAsia="SimSun"/>
          <w:szCs w:val="22"/>
          <w:lang w:eastAsia="en-GB"/>
        </w:rPr>
        <w:t xml:space="preserve">and other fish species </w:t>
      </w:r>
      <w:r w:rsidRPr="00900C21">
        <w:rPr>
          <w:rFonts w:eastAsia="SimSun"/>
          <w:szCs w:val="22"/>
          <w:lang w:eastAsia="en-GB"/>
        </w:rPr>
        <w:t xml:space="preserve">has received little consideration.  The River Stiffkey, UK, discharges into the North Sea via three top-hung tide gates, one counterbalanced (Gate 1), and two not (collectively referred to as Gate 2).  </w:t>
      </w:r>
      <w:r w:rsidR="005A4443">
        <w:rPr>
          <w:rFonts w:eastAsia="SimSun"/>
          <w:szCs w:val="22"/>
          <w:lang w:eastAsia="en-GB"/>
        </w:rPr>
        <w:t xml:space="preserve">Three-hundred </w:t>
      </w:r>
      <w:r w:rsidRPr="00900C21">
        <w:rPr>
          <w:rFonts w:eastAsia="SimSun"/>
          <w:szCs w:val="22"/>
          <w:lang w:eastAsia="en-GB"/>
        </w:rPr>
        <w:t>adult trout were caught between 0.5 and 6.0 km upstream from the gates on 20 separate days between July and December 2011 (</w:t>
      </w:r>
      <w:r w:rsidR="003E4AC6" w:rsidRPr="003E4AC6">
        <w:rPr>
          <w:rFonts w:eastAsia="SimSun"/>
          <w:i/>
          <w:szCs w:val="22"/>
          <w:lang w:eastAsia="en-GB"/>
        </w:rPr>
        <w:t>n</w:t>
      </w:r>
      <w:r w:rsidR="005C7DF6">
        <w:rPr>
          <w:rFonts w:eastAsia="SimSun"/>
          <w:szCs w:val="22"/>
          <w:lang w:eastAsia="en-GB"/>
        </w:rPr>
        <w:t xml:space="preserve"> = 15 per day</w:t>
      </w:r>
      <w:r w:rsidRPr="00900C21">
        <w:rPr>
          <w:rFonts w:eastAsia="SimSun"/>
          <w:szCs w:val="22"/>
          <w:lang w:eastAsia="en-GB"/>
        </w:rPr>
        <w:t>) and im</w:t>
      </w:r>
      <w:r w:rsidR="00DE6E25">
        <w:rPr>
          <w:rFonts w:eastAsia="SimSun"/>
          <w:szCs w:val="22"/>
          <w:lang w:eastAsia="en-GB"/>
        </w:rPr>
        <w:t>planted with 23 mm half-duplex Passive Integrated T</w:t>
      </w:r>
      <w:r w:rsidRPr="00900C21">
        <w:rPr>
          <w:rFonts w:eastAsia="SimSun"/>
          <w:szCs w:val="22"/>
          <w:lang w:eastAsia="en-GB"/>
        </w:rPr>
        <w:t xml:space="preserve">ransponder (PIT) tags before being released 15 m downstream from Gate 1 where PIT antennas were located on either side.  Overall, gate </w:t>
      </w:r>
      <w:r w:rsidRPr="00AC187E">
        <w:rPr>
          <w:rFonts w:eastAsia="SimSun"/>
          <w:szCs w:val="22"/>
          <w:lang w:eastAsia="en-GB"/>
        </w:rPr>
        <w:t xml:space="preserve">attraction </w:t>
      </w:r>
      <w:r w:rsidR="005F3673" w:rsidRPr="00AC187E">
        <w:rPr>
          <w:rFonts w:eastAsia="SimSun"/>
          <w:szCs w:val="22"/>
          <w:lang w:eastAsia="en-GB"/>
        </w:rPr>
        <w:t>(</w:t>
      </w:r>
      <w:r w:rsidR="00AC187E" w:rsidRPr="00AC187E">
        <w:rPr>
          <w:szCs w:val="22"/>
        </w:rPr>
        <w:t>percentage of fish released that were detected by at least one antenna</w:t>
      </w:r>
      <w:r w:rsidR="005F3673" w:rsidRPr="00AC187E">
        <w:rPr>
          <w:rFonts w:eastAsia="SimSun"/>
          <w:szCs w:val="22"/>
          <w:lang w:eastAsia="en-GB"/>
        </w:rPr>
        <w:t xml:space="preserve">) and passage efficiencies </w:t>
      </w:r>
      <w:r w:rsidR="00F94730">
        <w:rPr>
          <w:rFonts w:eastAsia="SimSun"/>
          <w:szCs w:val="22"/>
          <w:lang w:eastAsia="en-GB"/>
        </w:rPr>
        <w:t>(</w:t>
      </w:r>
      <w:r w:rsidR="00F94730">
        <w:t>number of fish that passed Gate 1 reported as a proportion of those that approached</w:t>
      </w:r>
      <w:r w:rsidR="00F94730">
        <w:rPr>
          <w:rFonts w:eastAsia="SimSun"/>
          <w:szCs w:val="22"/>
          <w:lang w:eastAsia="en-GB"/>
        </w:rPr>
        <w:t>)</w:t>
      </w:r>
      <w:r w:rsidR="001B7A69">
        <w:rPr>
          <w:rFonts w:eastAsia="SimSun"/>
          <w:szCs w:val="22"/>
          <w:lang w:eastAsia="en-GB"/>
        </w:rPr>
        <w:t xml:space="preserve"> </w:t>
      </w:r>
      <w:r w:rsidR="005B1A82">
        <w:rPr>
          <w:rFonts w:eastAsia="SimSun"/>
          <w:szCs w:val="22"/>
          <w:lang w:eastAsia="en-GB"/>
        </w:rPr>
        <w:t xml:space="preserve">were 96.7% and 92.4%, </w:t>
      </w:r>
      <w:r w:rsidRPr="00D47A17">
        <w:rPr>
          <w:rFonts w:eastAsia="SimSun"/>
          <w:szCs w:val="22"/>
          <w:lang w:eastAsia="en-GB"/>
        </w:rPr>
        <w:t>respectively.</w:t>
      </w:r>
      <w:r w:rsidRPr="00900C21">
        <w:rPr>
          <w:rFonts w:eastAsia="SimSun"/>
          <w:szCs w:val="22"/>
          <w:lang w:eastAsia="en-GB"/>
        </w:rPr>
        <w:t xml:space="preserve">  The operation of an orifice, installed to improve connectivity for adult trout and juvenile eels, did not influence passage efficiency or delay.  Of the fish that </w:t>
      </w:r>
      <w:r w:rsidR="00757E3A">
        <w:rPr>
          <w:rFonts w:eastAsia="SimSun"/>
          <w:szCs w:val="22"/>
          <w:lang w:eastAsia="en-GB"/>
        </w:rPr>
        <w:t>passed Gate 1</w:t>
      </w:r>
      <w:r w:rsidRPr="00900C21">
        <w:rPr>
          <w:rFonts w:eastAsia="SimSun"/>
          <w:szCs w:val="22"/>
          <w:lang w:eastAsia="en-GB"/>
        </w:rPr>
        <w:t xml:space="preserve"> when the orifice was operational, 42.6 - 55.7% approached the orifice entrance and 70.6 - 92.3% of these passed through.  Individuals that passed through the orifice were larger than those that did not.  Movement past the tide gates </w:t>
      </w:r>
      <w:r>
        <w:rPr>
          <w:rFonts w:eastAsia="SimSun"/>
          <w:szCs w:val="22"/>
          <w:lang w:eastAsia="en-GB"/>
        </w:rPr>
        <w:t xml:space="preserve">(median </w:t>
      </w:r>
      <w:r w:rsidR="00757E3A">
        <w:rPr>
          <w:rFonts w:eastAsia="SimSun"/>
          <w:szCs w:val="22"/>
          <w:lang w:eastAsia="en-GB"/>
        </w:rPr>
        <w:t xml:space="preserve">duration </w:t>
      </w:r>
      <w:r>
        <w:rPr>
          <w:rFonts w:eastAsia="SimSun"/>
          <w:szCs w:val="22"/>
          <w:lang w:eastAsia="en-GB"/>
        </w:rPr>
        <w:t xml:space="preserve">= 6.04 h) </w:t>
      </w:r>
      <w:r w:rsidRPr="00900C21">
        <w:rPr>
          <w:rFonts w:eastAsia="SimSun"/>
          <w:szCs w:val="22"/>
          <w:lang w:eastAsia="en-GB"/>
        </w:rPr>
        <w:t xml:space="preserve">took </w:t>
      </w:r>
      <w:r>
        <w:rPr>
          <w:rFonts w:eastAsia="SimSun"/>
          <w:szCs w:val="22"/>
          <w:lang w:eastAsia="en-GB"/>
        </w:rPr>
        <w:t xml:space="preserve">6 times </w:t>
      </w:r>
      <w:r w:rsidRPr="00900C21">
        <w:rPr>
          <w:rFonts w:eastAsia="SimSun"/>
          <w:szCs w:val="22"/>
          <w:lang w:eastAsia="en-GB"/>
        </w:rPr>
        <w:t xml:space="preserve">longer than passage through </w:t>
      </w:r>
      <w:r>
        <w:rPr>
          <w:rFonts w:eastAsia="SimSun"/>
          <w:szCs w:val="22"/>
          <w:lang w:eastAsia="en-GB"/>
        </w:rPr>
        <w:t xml:space="preserve">two </w:t>
      </w:r>
      <w:r w:rsidRPr="00900C21">
        <w:rPr>
          <w:rFonts w:eastAsia="SimSun"/>
          <w:szCs w:val="22"/>
          <w:lang w:eastAsia="en-GB"/>
        </w:rPr>
        <w:t xml:space="preserve">unimpeded reaches upstream.  Duration of passage through the gates was predominately </w:t>
      </w:r>
      <w:r w:rsidR="009004E7">
        <w:rPr>
          <w:rFonts w:eastAsia="SimSun"/>
          <w:szCs w:val="22"/>
          <w:lang w:eastAsia="en-GB"/>
        </w:rPr>
        <w:t>related to</w:t>
      </w:r>
      <w:r w:rsidRPr="00900C21">
        <w:rPr>
          <w:rFonts w:eastAsia="SimSun"/>
          <w:szCs w:val="22"/>
          <w:lang w:eastAsia="en-GB"/>
        </w:rPr>
        <w:t xml:space="preserve"> the mean angle of gate opening during the time prior to passage, followed by water temperature.  </w:t>
      </w:r>
      <w:r w:rsidRPr="00757E3A">
        <w:rPr>
          <w:rFonts w:eastAsia="SimSun"/>
          <w:szCs w:val="22"/>
          <w:lang w:eastAsia="en-GB"/>
        </w:rPr>
        <w:t xml:space="preserve">Overall, a counterbalanced top-hung tide gate </w:t>
      </w:r>
      <w:r w:rsidRPr="00112E4C">
        <w:rPr>
          <w:rFonts w:eastAsia="SimSun"/>
          <w:szCs w:val="22"/>
          <w:lang w:eastAsia="en-GB"/>
        </w:rPr>
        <w:t xml:space="preserve">delayed the upstream </w:t>
      </w:r>
      <w:r w:rsidRPr="00112E4C">
        <w:rPr>
          <w:rFonts w:eastAsia="SimSun"/>
          <w:szCs w:val="22"/>
          <w:lang w:eastAsia="en-GB"/>
        </w:rPr>
        <w:lastRenderedPageBreak/>
        <w:t xml:space="preserve">movement of brown trout, </w:t>
      </w:r>
      <w:r w:rsidR="00112E4C" w:rsidRPr="00112E4C">
        <w:rPr>
          <w:rFonts w:eastAsia="SimSun"/>
          <w:szCs w:val="22"/>
          <w:lang w:eastAsia="en-GB"/>
        </w:rPr>
        <w:t xml:space="preserve">highlighting a need to assess </w:t>
      </w:r>
      <w:r w:rsidR="00112E4C">
        <w:rPr>
          <w:rFonts w:eastAsia="SimSun"/>
          <w:szCs w:val="22"/>
          <w:lang w:eastAsia="en-GB"/>
        </w:rPr>
        <w:t xml:space="preserve">and </w:t>
      </w:r>
      <w:r w:rsidR="009004E7">
        <w:rPr>
          <w:rFonts w:eastAsia="SimSun"/>
          <w:szCs w:val="22"/>
          <w:lang w:eastAsia="en-GB"/>
        </w:rPr>
        <w:t>potentially</w:t>
      </w:r>
      <w:r w:rsidR="00112E4C">
        <w:rPr>
          <w:rFonts w:eastAsia="SimSun"/>
          <w:szCs w:val="22"/>
          <w:lang w:eastAsia="en-GB"/>
        </w:rPr>
        <w:t xml:space="preserve"> mitigate </w:t>
      </w:r>
      <w:r w:rsidR="00112E4C" w:rsidRPr="00112E4C">
        <w:rPr>
          <w:rFonts w:eastAsia="SimSun"/>
          <w:szCs w:val="22"/>
          <w:lang w:eastAsia="en-GB"/>
        </w:rPr>
        <w:t xml:space="preserve">the impact of </w:t>
      </w:r>
      <w:r w:rsidR="00112E4C">
        <w:rPr>
          <w:rFonts w:eastAsia="SimSun"/>
          <w:szCs w:val="22"/>
          <w:lang w:eastAsia="en-GB"/>
        </w:rPr>
        <w:t>gates with more restrictive opening apertures and durations.</w:t>
      </w:r>
    </w:p>
    <w:p w:rsidR="00671C05" w:rsidRPr="00112E4C" w:rsidRDefault="00671C05" w:rsidP="00016164">
      <w:pPr>
        <w:spacing w:line="480" w:lineRule="auto"/>
        <w:rPr>
          <w:rFonts w:eastAsia="SimSun"/>
          <w:szCs w:val="22"/>
          <w:highlight w:val="yellow"/>
          <w:lang w:eastAsia="en-GB"/>
        </w:rPr>
      </w:pPr>
    </w:p>
    <w:p w:rsidR="005A0E0F" w:rsidRPr="00900C21" w:rsidRDefault="005A0E0F" w:rsidP="00016164">
      <w:pPr>
        <w:spacing w:line="480" w:lineRule="auto"/>
        <w:rPr>
          <w:rFonts w:eastAsia="SimSun"/>
        </w:rPr>
      </w:pPr>
      <w:r w:rsidRPr="00900C21">
        <w:rPr>
          <w:rFonts w:eastAsia="SimSun"/>
          <w:b/>
          <w:bCs/>
        </w:rPr>
        <w:t>Keywords:</w:t>
      </w:r>
      <w:r w:rsidRPr="00900C21">
        <w:rPr>
          <w:rFonts w:eastAsia="SimSun"/>
        </w:rPr>
        <w:t xml:space="preserve"> </w:t>
      </w:r>
      <w:r w:rsidR="00671C05">
        <w:rPr>
          <w:rFonts w:eastAsia="SimSun"/>
        </w:rPr>
        <w:t>sea</w:t>
      </w:r>
      <w:r w:rsidR="00112E4C">
        <w:rPr>
          <w:rFonts w:eastAsia="SimSun"/>
        </w:rPr>
        <w:t xml:space="preserve"> </w:t>
      </w:r>
      <w:r w:rsidRPr="00900C21">
        <w:rPr>
          <w:rFonts w:eastAsia="SimSun"/>
        </w:rPr>
        <w:t xml:space="preserve">trout, </w:t>
      </w:r>
      <w:r w:rsidR="00671C05">
        <w:rPr>
          <w:rFonts w:eastAsia="SimSun"/>
        </w:rPr>
        <w:t>fish migration, anadromy</w:t>
      </w:r>
      <w:r w:rsidRPr="00900C21">
        <w:rPr>
          <w:rFonts w:eastAsia="SimSun"/>
        </w:rPr>
        <w:t xml:space="preserve">, </w:t>
      </w:r>
      <w:r w:rsidR="00671C05">
        <w:rPr>
          <w:rFonts w:eastAsia="SimSun"/>
        </w:rPr>
        <w:t>fish passage, land reclamation</w:t>
      </w:r>
    </w:p>
    <w:p w:rsidR="00C87CAB" w:rsidRPr="00900C21" w:rsidRDefault="00C87CAB" w:rsidP="00016164">
      <w:pPr>
        <w:spacing w:line="480" w:lineRule="auto"/>
        <w:rPr>
          <w:szCs w:val="22"/>
        </w:rPr>
      </w:pPr>
    </w:p>
    <w:p w:rsidR="005A0E0F" w:rsidRPr="00900C21" w:rsidRDefault="005A0E0F" w:rsidP="00016164">
      <w:pPr>
        <w:pStyle w:val="Heading2"/>
        <w:spacing w:line="480" w:lineRule="auto"/>
      </w:pPr>
      <w:bookmarkStart w:id="1" w:name="_Toc402278392"/>
      <w:r>
        <w:t>1</w:t>
      </w:r>
      <w:r w:rsidRPr="00900C21">
        <w:t>. Introduction</w:t>
      </w:r>
      <w:bookmarkEnd w:id="1"/>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Impoundments are one of the most prominent stressors to aquatic ecosystems (Heinz Center, 2002; Pielou, 1998).  They disrupt natural discharge, sediment transport and temperature regimes, reduce connectivity with floodplains (</w:t>
      </w:r>
      <w:r w:rsidRPr="00900C21">
        <w:rPr>
          <w:noProof/>
          <w:szCs w:val="22"/>
        </w:rPr>
        <w:t>Poff</w:t>
      </w:r>
      <w:r w:rsidRPr="00900C21">
        <w:rPr>
          <w:i/>
          <w:noProof/>
          <w:szCs w:val="22"/>
        </w:rPr>
        <w:t xml:space="preserve"> et al.</w:t>
      </w:r>
      <w:r w:rsidRPr="00900C21">
        <w:rPr>
          <w:noProof/>
          <w:szCs w:val="22"/>
        </w:rPr>
        <w:t>, 1997; Poff and Hart, 2002</w:t>
      </w:r>
      <w:r w:rsidRPr="00900C21">
        <w:rPr>
          <w:szCs w:val="22"/>
        </w:rPr>
        <w:t>), and impact water quality, e.g. by increasing nutrient loads and causing algal blooms (Kondolf, 1997).  Habitat fragmentation can reduce native species richness and abundance, including for diadromous fish that migrate between marine and freshwater to complete their lifecycles (</w:t>
      </w:r>
      <w:r w:rsidRPr="00900C21">
        <w:rPr>
          <w:noProof/>
          <w:szCs w:val="22"/>
        </w:rPr>
        <w:t>Pess</w:t>
      </w:r>
      <w:r w:rsidRPr="00900C21">
        <w:rPr>
          <w:i/>
          <w:noProof/>
          <w:szCs w:val="22"/>
        </w:rPr>
        <w:t xml:space="preserve"> et al.</w:t>
      </w:r>
      <w:r w:rsidRPr="00900C21">
        <w:rPr>
          <w:noProof/>
          <w:szCs w:val="22"/>
        </w:rPr>
        <w:t>, 2008; Pringle</w:t>
      </w:r>
      <w:r w:rsidRPr="00900C21">
        <w:rPr>
          <w:i/>
          <w:noProof/>
          <w:szCs w:val="22"/>
        </w:rPr>
        <w:t xml:space="preserve"> et al.</w:t>
      </w:r>
      <w:r w:rsidRPr="00900C21">
        <w:rPr>
          <w:noProof/>
          <w:szCs w:val="22"/>
        </w:rPr>
        <w:t>, 2000</w:t>
      </w:r>
      <w:r w:rsidRPr="00900C21">
        <w:rPr>
          <w:szCs w:val="22"/>
        </w:rPr>
        <w:t xml:space="preserve">).  Compared to large infrastructure, the impacts of low-head dams and other intermittent barriers to migration, such as tide gated culverts </w:t>
      </w:r>
      <w:r>
        <w:rPr>
          <w:szCs w:val="22"/>
        </w:rPr>
        <w:t>in dikes and levees</w:t>
      </w:r>
      <w:r w:rsidRPr="00900C21">
        <w:rPr>
          <w:szCs w:val="22"/>
        </w:rPr>
        <w:t xml:space="preserve"> </w:t>
      </w:r>
      <w:r w:rsidR="00757E3A">
        <w:rPr>
          <w:szCs w:val="22"/>
        </w:rPr>
        <w:t xml:space="preserve">used </w:t>
      </w:r>
      <w:r w:rsidRPr="00900C21">
        <w:rPr>
          <w:szCs w:val="22"/>
        </w:rPr>
        <w:t>to help prevent tidal inundation as part of efforts to reclaim land, have received little attention (</w:t>
      </w:r>
      <w:r w:rsidRPr="00900C21">
        <w:rPr>
          <w:noProof/>
          <w:szCs w:val="22"/>
        </w:rPr>
        <w:t xml:space="preserve">Garcia </w:t>
      </w:r>
      <w:r w:rsidRPr="00E94B50">
        <w:rPr>
          <w:noProof/>
          <w:szCs w:val="22"/>
        </w:rPr>
        <w:t>de Leaniz, 2008; Lucas</w:t>
      </w:r>
      <w:r w:rsidRPr="00E94B50">
        <w:rPr>
          <w:i/>
          <w:noProof/>
          <w:szCs w:val="22"/>
        </w:rPr>
        <w:t xml:space="preserve"> et al.</w:t>
      </w:r>
      <w:r w:rsidRPr="00E94B50">
        <w:rPr>
          <w:noProof/>
          <w:szCs w:val="22"/>
        </w:rPr>
        <w:t>, 2009</w:t>
      </w:r>
      <w:r w:rsidRPr="00E94B50">
        <w:rPr>
          <w:szCs w:val="22"/>
        </w:rPr>
        <w:t>).</w:t>
      </w:r>
      <w:r w:rsidRPr="00900C21">
        <w:rPr>
          <w:szCs w:val="22"/>
        </w:rPr>
        <w:t xml:space="preserve">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Tide gates</w:t>
      </w:r>
      <w:r w:rsidRPr="00A64077">
        <w:t xml:space="preserve"> </w:t>
      </w:r>
      <w:r w:rsidRPr="00900C21">
        <w:rPr>
          <w:szCs w:val="22"/>
        </w:rPr>
        <w:t xml:space="preserve">open when hydraulic head differential is sufficient during the ebb tide, and close when minimised during the flood.  As a result they temporally impede migrating fish, particularly those that utilise selective tidal stream transport to minimise energetic costs during river entry on the flood tide (adult Atlantic salmon, </w:t>
      </w:r>
      <w:r w:rsidRPr="00900C21">
        <w:rPr>
          <w:i/>
          <w:iCs/>
          <w:szCs w:val="22"/>
        </w:rPr>
        <w:t>Salmo salar</w:t>
      </w:r>
      <w:r w:rsidRPr="00900C21">
        <w:rPr>
          <w:szCs w:val="22"/>
        </w:rPr>
        <w:t xml:space="preserve">: </w:t>
      </w:r>
      <w:r w:rsidRPr="00900C21">
        <w:rPr>
          <w:noProof/>
          <w:szCs w:val="22"/>
        </w:rPr>
        <w:lastRenderedPageBreak/>
        <w:t>Potter, 1988; Priede</w:t>
      </w:r>
      <w:r w:rsidRPr="00900C21">
        <w:rPr>
          <w:i/>
          <w:noProof/>
          <w:szCs w:val="22"/>
        </w:rPr>
        <w:t xml:space="preserve"> et al.</w:t>
      </w:r>
      <w:r w:rsidRPr="00900C21">
        <w:rPr>
          <w:noProof/>
          <w:szCs w:val="22"/>
        </w:rPr>
        <w:t>, 1988; Russell</w:t>
      </w:r>
      <w:r w:rsidRPr="00900C21">
        <w:rPr>
          <w:i/>
          <w:noProof/>
          <w:szCs w:val="22"/>
        </w:rPr>
        <w:t xml:space="preserve"> et al.</w:t>
      </w:r>
      <w:r w:rsidRPr="00900C21">
        <w:rPr>
          <w:noProof/>
          <w:szCs w:val="22"/>
        </w:rPr>
        <w:t>, 1998</w:t>
      </w:r>
      <w:r w:rsidRPr="00900C21">
        <w:rPr>
          <w:szCs w:val="22"/>
        </w:rPr>
        <w:t xml:space="preserve">, juvenile American eels, </w:t>
      </w:r>
      <w:r w:rsidRPr="00900C21">
        <w:rPr>
          <w:i/>
          <w:iCs/>
          <w:szCs w:val="22"/>
        </w:rPr>
        <w:t>Anguilla rostrata</w:t>
      </w:r>
      <w:r w:rsidRPr="00900C21">
        <w:rPr>
          <w:szCs w:val="22"/>
        </w:rPr>
        <w:t>: McCleave and Kleckner, 1982).  Further, when tide gates are open, migration may be restricted if apertures of entry are small, and by high velocities (</w:t>
      </w:r>
      <w:r w:rsidRPr="00900C21">
        <w:rPr>
          <w:noProof/>
          <w:szCs w:val="22"/>
        </w:rPr>
        <w:t>Haro</w:t>
      </w:r>
      <w:r w:rsidRPr="00900C21">
        <w:rPr>
          <w:i/>
          <w:noProof/>
          <w:szCs w:val="22"/>
        </w:rPr>
        <w:t xml:space="preserve"> et al.</w:t>
      </w:r>
      <w:r w:rsidRPr="00900C21">
        <w:rPr>
          <w:noProof/>
          <w:szCs w:val="22"/>
        </w:rPr>
        <w:t>, 2004</w:t>
      </w:r>
      <w:r w:rsidRPr="00900C21">
        <w:rPr>
          <w:szCs w:val="22"/>
        </w:rPr>
        <w:t>), turbulence (Hinch and Rand, 1998), rapid changes in salinity (</w:t>
      </w:r>
      <w:r w:rsidR="005A5BCA" w:rsidRPr="009F4DFD">
        <w:t xml:space="preserve">Leray </w:t>
      </w:r>
      <w:r w:rsidR="005A5BCA" w:rsidRPr="009F4DFD">
        <w:rPr>
          <w:i/>
        </w:rPr>
        <w:t>et al.</w:t>
      </w:r>
      <w:r w:rsidR="005A5BCA" w:rsidRPr="009F4DFD">
        <w:t xml:space="preserve">, 1981; Niu </w:t>
      </w:r>
      <w:r w:rsidR="005A5BCA" w:rsidRPr="00CF0149">
        <w:rPr>
          <w:i/>
        </w:rPr>
        <w:t>et al</w:t>
      </w:r>
      <w:r w:rsidR="005A5BCA" w:rsidRPr="009F4DFD">
        <w:t>., 2008</w:t>
      </w:r>
      <w:r w:rsidRPr="00900C21">
        <w:rPr>
          <w:szCs w:val="22"/>
        </w:rPr>
        <w:t>), abrupt temperature gradients (</w:t>
      </w:r>
      <w:r w:rsidR="004420D0">
        <w:t xml:space="preserve">van der Vyver </w:t>
      </w:r>
      <w:r w:rsidR="004420D0" w:rsidRPr="004420D0">
        <w:rPr>
          <w:i/>
        </w:rPr>
        <w:t>et al</w:t>
      </w:r>
      <w:r w:rsidR="004420D0">
        <w:t>., 2013</w:t>
      </w:r>
      <w:r w:rsidRPr="00900C21">
        <w:rPr>
          <w:szCs w:val="22"/>
        </w:rPr>
        <w:t>), and/or the presence of overhead cover (</w:t>
      </w:r>
      <w:r w:rsidRPr="00900C21">
        <w:rPr>
          <w:noProof/>
          <w:szCs w:val="22"/>
        </w:rPr>
        <w:t>Kemp</w:t>
      </w:r>
      <w:r w:rsidRPr="00900C21">
        <w:rPr>
          <w:i/>
          <w:noProof/>
          <w:szCs w:val="22"/>
        </w:rPr>
        <w:t xml:space="preserve"> et al.</w:t>
      </w:r>
      <w:r w:rsidRPr="00900C21">
        <w:rPr>
          <w:noProof/>
          <w:szCs w:val="22"/>
        </w:rPr>
        <w:t>,</w:t>
      </w:r>
      <w:r w:rsidR="00671C05">
        <w:rPr>
          <w:noProof/>
          <w:szCs w:val="22"/>
        </w:rPr>
        <w:t xml:space="preserve"> 2005</w:t>
      </w:r>
      <w:r w:rsidRPr="00900C21">
        <w:rPr>
          <w:szCs w:val="22"/>
        </w:rPr>
        <w:t>).</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Dikes and levees decrease floodplain productivity and overall system yield by limiting fluvial connectivity (Welcomme, 1995), with tide gates inhibiting fish species abundance, richness (</w:t>
      </w:r>
      <w:r w:rsidRPr="00900C21">
        <w:rPr>
          <w:noProof/>
          <w:szCs w:val="22"/>
        </w:rPr>
        <w:t>Boys</w:t>
      </w:r>
      <w:r w:rsidRPr="00900C21">
        <w:rPr>
          <w:i/>
          <w:noProof/>
          <w:szCs w:val="22"/>
        </w:rPr>
        <w:t xml:space="preserve"> et al.</w:t>
      </w:r>
      <w:r w:rsidRPr="00900C21">
        <w:rPr>
          <w:noProof/>
          <w:szCs w:val="22"/>
        </w:rPr>
        <w:t>, 2012; Pollard and Hannan, 1994</w:t>
      </w:r>
      <w:r w:rsidRPr="00900C21">
        <w:rPr>
          <w:szCs w:val="22"/>
        </w:rPr>
        <w:t>) and movement (</w:t>
      </w:r>
      <w:r w:rsidRPr="00900C21">
        <w:rPr>
          <w:noProof/>
          <w:szCs w:val="22"/>
        </w:rPr>
        <w:t>Doehring</w:t>
      </w:r>
      <w:r w:rsidRPr="00900C21">
        <w:rPr>
          <w:i/>
          <w:noProof/>
          <w:szCs w:val="22"/>
        </w:rPr>
        <w:t xml:space="preserve"> et al.</w:t>
      </w:r>
      <w:r w:rsidRPr="00900C21">
        <w:rPr>
          <w:noProof/>
          <w:szCs w:val="22"/>
        </w:rPr>
        <w:t>, 2011</w:t>
      </w:r>
      <w:r w:rsidRPr="00900C21">
        <w:rPr>
          <w:szCs w:val="22"/>
        </w:rPr>
        <w:t>).</w:t>
      </w:r>
      <w:r w:rsidR="005B1A82">
        <w:rPr>
          <w:szCs w:val="22"/>
        </w:rPr>
        <w:t xml:space="preserve"> </w:t>
      </w:r>
      <w:r w:rsidRPr="00900C21">
        <w:rPr>
          <w:szCs w:val="22"/>
        </w:rPr>
        <w:t xml:space="preserve"> Interestingly, previous studies often fail to assess the effects of tide gates on diadromous species, including economically important salmonids</w:t>
      </w:r>
      <w:r>
        <w:rPr>
          <w:szCs w:val="22"/>
        </w:rPr>
        <w:t xml:space="preserve"> (but see Wright </w:t>
      </w:r>
      <w:r w:rsidRPr="00EA3B43">
        <w:rPr>
          <w:i/>
          <w:iCs/>
          <w:szCs w:val="22"/>
        </w:rPr>
        <w:t>et al</w:t>
      </w:r>
      <w:r>
        <w:rPr>
          <w:szCs w:val="22"/>
        </w:rPr>
        <w:t>., 2014 for an exception)</w:t>
      </w:r>
      <w:r w:rsidRPr="00900C21">
        <w:rPr>
          <w:szCs w:val="22"/>
        </w:rPr>
        <w:t>.  Impacts may include delayed migration and congregation of fish at structures which can increase risk of predation (Schilt, 2007), disease transfer (Garcia de Leaniz, 2008) and energy expenditure (</w:t>
      </w:r>
      <w:r w:rsidRPr="00900C21">
        <w:rPr>
          <w:noProof/>
          <w:szCs w:val="22"/>
        </w:rPr>
        <w:t>Congleton</w:t>
      </w:r>
      <w:r w:rsidRPr="00900C21">
        <w:rPr>
          <w:i/>
          <w:noProof/>
          <w:szCs w:val="22"/>
        </w:rPr>
        <w:t xml:space="preserve"> et al.</w:t>
      </w:r>
      <w:r w:rsidRPr="00900C21">
        <w:rPr>
          <w:noProof/>
          <w:szCs w:val="22"/>
        </w:rPr>
        <w:t>, 2002</w:t>
      </w:r>
      <w:r w:rsidRPr="00900C21">
        <w:rPr>
          <w:szCs w:val="22"/>
        </w:rPr>
        <w:t xml:space="preserve">), thus influencing gonad production (Bernatchez and Dodson, 1987), egg viability (de Gaudemar and Beall, 1998), and decreasing the ability to reach spawning grounds (Bernatchez and Dodson, 1987).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Barrier removal is the most effective and efficient way to improve fish dispersal and production in rivers (</w:t>
      </w:r>
      <w:r w:rsidRPr="00900C21">
        <w:rPr>
          <w:noProof/>
          <w:szCs w:val="22"/>
        </w:rPr>
        <w:t>Roni</w:t>
      </w:r>
      <w:r w:rsidRPr="00900C21">
        <w:rPr>
          <w:i/>
          <w:noProof/>
          <w:szCs w:val="22"/>
        </w:rPr>
        <w:t xml:space="preserve"> et al.</w:t>
      </w:r>
      <w:r w:rsidRPr="00900C21">
        <w:rPr>
          <w:noProof/>
          <w:szCs w:val="22"/>
        </w:rPr>
        <w:t>, 2002</w:t>
      </w:r>
      <w:r w:rsidRPr="00900C21">
        <w:rPr>
          <w:szCs w:val="22"/>
        </w:rPr>
        <w:t xml:space="preserve">).  However, this is an unlikely option when considering schemes required to protect valuable land from tidal inundation.  Instead, more affordable mitigation options have been developed, including the replacement </w:t>
      </w:r>
      <w:r w:rsidRPr="00900C21">
        <w:rPr>
          <w:szCs w:val="22"/>
        </w:rPr>
        <w:lastRenderedPageBreak/>
        <w:t xml:space="preserve">of top-hung gates with side-hung doors or self-regulating valves that allow the structure to remain open wider for longer.  Modification of existing gates with counterbalances, retarders or orifices that extend the period of connectivity is even more economical and thus attractive to river managers.  The effectiveness of alternative mitigation options for improving </w:t>
      </w:r>
      <w:r w:rsidR="004B5BE5">
        <w:rPr>
          <w:szCs w:val="22"/>
        </w:rPr>
        <w:t xml:space="preserve">upstream </w:t>
      </w:r>
      <w:r w:rsidRPr="00900C21">
        <w:rPr>
          <w:szCs w:val="22"/>
        </w:rPr>
        <w:t>migration has yet to be quantified.</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In Europe, the socio-economically important brown trout, </w:t>
      </w:r>
      <w:r w:rsidRPr="00900C21">
        <w:rPr>
          <w:i/>
          <w:iCs/>
          <w:szCs w:val="22"/>
        </w:rPr>
        <w:t>Salmo trutta</w:t>
      </w:r>
      <w:r w:rsidRPr="00900C21">
        <w:rPr>
          <w:szCs w:val="22"/>
        </w:rPr>
        <w:t>, exhibits a wide spectrum of life history traits, ranging from individuals that remain in freshwater for the duration of their lifecycle to full anadromy (Lucas and Baras, 2001).  Stocks of the anadromous form, commonly known as sea trout, have undergone serious declines throughout parts of Europe, including a number of regions in the UK (Harris and Milner, 2006) where the species is listed as threatened under the UK Biodiversity Action Plan (</w:t>
      </w:r>
      <w:r w:rsidRPr="00900C21">
        <w:rPr>
          <w:noProof/>
          <w:szCs w:val="22"/>
        </w:rPr>
        <w:t>JNCC, 2010</w:t>
      </w:r>
      <w:r w:rsidRPr="00900C21">
        <w:rPr>
          <w:szCs w:val="22"/>
        </w:rPr>
        <w:t>).</w:t>
      </w:r>
    </w:p>
    <w:p w:rsidR="005A0E0F" w:rsidRPr="00900C21" w:rsidRDefault="005A0E0F" w:rsidP="00016164">
      <w:pPr>
        <w:spacing w:line="480" w:lineRule="auto"/>
        <w:rPr>
          <w:szCs w:val="22"/>
        </w:rPr>
      </w:pPr>
    </w:p>
    <w:p w:rsidR="0054273A" w:rsidRDefault="005A0E0F" w:rsidP="00016164">
      <w:pPr>
        <w:spacing w:line="480" w:lineRule="auto"/>
        <w:rPr>
          <w:szCs w:val="22"/>
        </w:rPr>
      </w:pPr>
      <w:r w:rsidRPr="00900C21">
        <w:rPr>
          <w:szCs w:val="22"/>
        </w:rPr>
        <w:t xml:space="preserve">The present study aimed to identify the impact of top-hung tide gates and an orifice modification on the upstream passage efficiency and duration of adult brown trout.  Passive Integrated Transponder (PIT) telemetry was used to determine: 1) </w:t>
      </w:r>
      <w:r w:rsidR="002306AD" w:rsidRPr="00AC187E">
        <w:rPr>
          <w:szCs w:val="22"/>
        </w:rPr>
        <w:t xml:space="preserve">the </w:t>
      </w:r>
      <w:r w:rsidR="002306AD">
        <w:rPr>
          <w:rFonts w:eastAsia="SimSun"/>
          <w:szCs w:val="22"/>
          <w:lang w:eastAsia="en-GB"/>
        </w:rPr>
        <w:t>number of fish that passed</w:t>
      </w:r>
      <w:r w:rsidR="002306AD" w:rsidRPr="00AC187E">
        <w:rPr>
          <w:rFonts w:eastAsia="SimSun"/>
          <w:szCs w:val="22"/>
          <w:lang w:eastAsia="en-GB"/>
        </w:rPr>
        <w:t xml:space="preserve"> </w:t>
      </w:r>
      <w:r w:rsidR="002306AD" w:rsidRPr="00AC187E">
        <w:t>a top-hung tide gate in the River Stiffkey, UK,</w:t>
      </w:r>
      <w:r w:rsidR="002306AD" w:rsidRPr="00AC187E">
        <w:rPr>
          <w:szCs w:val="22"/>
        </w:rPr>
        <w:t xml:space="preserve"> </w:t>
      </w:r>
      <w:r w:rsidR="002306AD">
        <w:rPr>
          <w:szCs w:val="22"/>
        </w:rPr>
        <w:t xml:space="preserve">as a proportion of those that approached, also known as passage efficiency, </w:t>
      </w:r>
      <w:r w:rsidR="002306AD" w:rsidRPr="00AC187E">
        <w:rPr>
          <w:szCs w:val="22"/>
        </w:rPr>
        <w:t>when an orifice was either operational or non-operational</w:t>
      </w:r>
      <w:r w:rsidR="005F3673" w:rsidRPr="00AC187E">
        <w:rPr>
          <w:szCs w:val="22"/>
        </w:rPr>
        <w:t xml:space="preserve">, and 2) duration, also </w:t>
      </w:r>
      <w:r w:rsidR="00F94730">
        <w:rPr>
          <w:szCs w:val="22"/>
        </w:rPr>
        <w:t>referred to as delay</w:t>
      </w:r>
      <w:r w:rsidRPr="00AC187E">
        <w:rPr>
          <w:szCs w:val="22"/>
        </w:rPr>
        <w:t>,</w:t>
      </w:r>
      <w:r w:rsidRPr="00900C21">
        <w:rPr>
          <w:szCs w:val="22"/>
        </w:rPr>
        <w:t xml:space="preserve"> taking into account the influence of other environmental factors</w:t>
      </w:r>
      <w:r w:rsidR="00B21D09">
        <w:rPr>
          <w:szCs w:val="22"/>
        </w:rPr>
        <w:t xml:space="preserve"> and video observation of behaviour at the orifice</w:t>
      </w:r>
      <w:r w:rsidRPr="00900C21">
        <w:rPr>
          <w:szCs w:val="22"/>
        </w:rPr>
        <w:t>.</w:t>
      </w:r>
    </w:p>
    <w:p w:rsidR="00E36902" w:rsidRPr="00900C21" w:rsidRDefault="00E36902" w:rsidP="00016164">
      <w:pPr>
        <w:spacing w:line="480" w:lineRule="auto"/>
        <w:rPr>
          <w:szCs w:val="22"/>
        </w:rPr>
      </w:pPr>
    </w:p>
    <w:p w:rsidR="005A0E0F" w:rsidRPr="00900C21" w:rsidRDefault="005A0E0F" w:rsidP="00016164">
      <w:pPr>
        <w:pStyle w:val="Heading2"/>
        <w:spacing w:line="480" w:lineRule="auto"/>
      </w:pPr>
      <w:bookmarkStart w:id="2" w:name="_Toc402278393"/>
      <w:r>
        <w:t xml:space="preserve">2. </w:t>
      </w:r>
      <w:r w:rsidRPr="00900C21">
        <w:t xml:space="preserve"> Materials and methods</w:t>
      </w:r>
      <w:bookmarkEnd w:id="2"/>
    </w:p>
    <w:p w:rsidR="005A0E0F" w:rsidRPr="00900C21" w:rsidRDefault="005A0E0F" w:rsidP="00016164">
      <w:pPr>
        <w:spacing w:line="480" w:lineRule="auto"/>
        <w:rPr>
          <w:szCs w:val="22"/>
        </w:rPr>
      </w:pPr>
    </w:p>
    <w:p w:rsidR="005A0E0F" w:rsidRPr="00900C21" w:rsidRDefault="005A0E0F" w:rsidP="00016164">
      <w:pPr>
        <w:pStyle w:val="Heading3"/>
        <w:spacing w:line="480" w:lineRule="auto"/>
      </w:pPr>
      <w:bookmarkStart w:id="3" w:name="_Toc402278394"/>
      <w:r>
        <w:t>2.1</w:t>
      </w:r>
      <w:r w:rsidRPr="00900C21">
        <w:t>. Study site</w:t>
      </w:r>
      <w:bookmarkEnd w:id="3"/>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The River Stiff</w:t>
      </w:r>
      <w:r w:rsidR="00976DEE">
        <w:rPr>
          <w:szCs w:val="22"/>
        </w:rPr>
        <w:t>key, North Norfolk, UK (52° 57'</w:t>
      </w:r>
      <w:r w:rsidR="003D31B7" w:rsidRPr="00BD610F">
        <w:rPr>
          <w:szCs w:val="22"/>
        </w:rPr>
        <w:t xml:space="preserve"> </w:t>
      </w:r>
      <w:r w:rsidRPr="00BD610F">
        <w:rPr>
          <w:szCs w:val="22"/>
        </w:rPr>
        <w:t xml:space="preserve">N; 0° 57' </w:t>
      </w:r>
      <w:r w:rsidRPr="00900C21">
        <w:rPr>
          <w:szCs w:val="22"/>
        </w:rPr>
        <w:t>E; Fig. 1), is situated on a chalk aquifer and fed by a catchment of 141 km</w:t>
      </w:r>
      <w:r w:rsidRPr="00900C21">
        <w:rPr>
          <w:szCs w:val="22"/>
          <w:vertAlign w:val="superscript"/>
        </w:rPr>
        <w:t>2</w:t>
      </w:r>
      <w:r w:rsidRPr="00900C21">
        <w:rPr>
          <w:szCs w:val="22"/>
        </w:rPr>
        <w:t>.  From 5 July to 10 December 2011 mean (± SD) daily flow measured at Little Walsingham, 12.6 km upstream from the tide gates, was 0.09 (± 0.03) m</w:t>
      </w:r>
      <w:r w:rsidRPr="00900C21">
        <w:rPr>
          <w:szCs w:val="22"/>
          <w:vertAlign w:val="superscript"/>
        </w:rPr>
        <w:t>3</w:t>
      </w:r>
      <w:r w:rsidRPr="00900C21">
        <w:rPr>
          <w:szCs w:val="22"/>
        </w:rPr>
        <w:t xml:space="preserve"> s</w:t>
      </w:r>
      <w:r w:rsidRPr="00900C21">
        <w:rPr>
          <w:szCs w:val="22"/>
          <w:vertAlign w:val="superscript"/>
        </w:rPr>
        <w:t>-1</w:t>
      </w:r>
      <w:r w:rsidRPr="00900C21">
        <w:rPr>
          <w:szCs w:val="22"/>
        </w:rPr>
        <w:t xml:space="preserve"> (equivalent to Q</w:t>
      </w:r>
      <w:r w:rsidRPr="00900C21">
        <w:rPr>
          <w:szCs w:val="22"/>
          <w:vertAlign w:val="subscript"/>
        </w:rPr>
        <w:t>72</w:t>
      </w:r>
      <w:r w:rsidRPr="00900C21">
        <w:rPr>
          <w:szCs w:val="22"/>
        </w:rPr>
        <w:t xml:space="preserve"> from 2009 - 2011).  The river flows 33 km north from its source at Swanton Novers and through the Stiffkey Valley Site of Special Scientific Interest (SSSI) prior to discharging into the Blakeney Channel and the North Sea via two tide gates.  </w:t>
      </w:r>
      <w:bookmarkStart w:id="4" w:name="OLE_LINK1"/>
      <w:r w:rsidRPr="00900C21">
        <w:rPr>
          <w:szCs w:val="22"/>
        </w:rPr>
        <w:t>Tide Gate 1 (Fig. 2) (width = 3.0 m, height = 2.1 m) is top-hung and counterbalanced by a weight allowing it to open wider for longer.  The gate opens at the seaward end of a corrugated metal pipe culvert (length = 25.8 m), which is situated at the end of the main river channel, and through which the dominant proportion of river flow is discharged (Fig. 1).  Tide Gate 2 (Fig. 3) consists of a pair of non-counterbalanced top-hung gates (width = 1.6 m, height = 1.5 m), each located at the seaward end of a smooth concrete pipe culvert (length = 25.8 m).   Gates 1 and 2 opened for a mean (± SD) duration of 7.9 (± 0.8) h each tidal cycle at a median angle of 3.7</w:t>
      </w:r>
      <w:r w:rsidRPr="00900C21">
        <w:rPr>
          <w:szCs w:val="22"/>
          <w:vertAlign w:val="superscript"/>
        </w:rPr>
        <w:t>o</w:t>
      </w:r>
      <w:r w:rsidRPr="00900C21">
        <w:rPr>
          <w:szCs w:val="22"/>
        </w:rPr>
        <w:t xml:space="preserve"> (range = 0.7 - 35.8</w:t>
      </w:r>
      <w:r w:rsidRPr="00900C21">
        <w:rPr>
          <w:szCs w:val="22"/>
          <w:vertAlign w:val="superscript"/>
        </w:rPr>
        <w:t>o</w:t>
      </w:r>
      <w:r w:rsidRPr="00900C21">
        <w:rPr>
          <w:szCs w:val="22"/>
        </w:rPr>
        <w:t>) and 6.4</w:t>
      </w:r>
      <w:r w:rsidRPr="00900C21">
        <w:rPr>
          <w:szCs w:val="22"/>
          <w:vertAlign w:val="superscript"/>
        </w:rPr>
        <w:t>o</w:t>
      </w:r>
      <w:r w:rsidRPr="00900C21">
        <w:rPr>
          <w:szCs w:val="22"/>
        </w:rPr>
        <w:t xml:space="preserve"> (0.7 - 23.4</w:t>
      </w:r>
      <w:r w:rsidRPr="00900C21">
        <w:rPr>
          <w:szCs w:val="22"/>
          <w:vertAlign w:val="superscript"/>
        </w:rPr>
        <w:t>o</w:t>
      </w:r>
      <w:r w:rsidRPr="00900C21">
        <w:rPr>
          <w:szCs w:val="22"/>
        </w:rPr>
        <w:t xml:space="preserve">), which equated to a distance of 13.6 (2.6 - 129.1) cm and 16.8 (1.8 - 60.8) cm at the widest part of the aperture, respectively.  Once the water level downstream from the gates started to rise, mean (± SD) duration to gate closure was 10.4 (± 7.0) min.  The probability of flooding in the lower river is </w:t>
      </w:r>
      <w:r w:rsidRPr="00900C21">
        <w:rPr>
          <w:szCs w:val="22"/>
        </w:rPr>
        <w:lastRenderedPageBreak/>
        <w:t xml:space="preserve">decreased by a carrier channel that increases storage capacity, ending 2.7 km inland from the tide gates (Fig. 1).   </w:t>
      </w:r>
    </w:p>
    <w:p w:rsidR="005A0E0F" w:rsidRDefault="005A0E0F" w:rsidP="00016164">
      <w:pPr>
        <w:spacing w:line="480" w:lineRule="auto"/>
        <w:rPr>
          <w:szCs w:val="22"/>
        </w:rPr>
      </w:pPr>
    </w:p>
    <w:p w:rsidR="0054455C" w:rsidRDefault="007C1963" w:rsidP="00D46BAE">
      <w:pPr>
        <w:pStyle w:val="NoSpacing"/>
      </w:pPr>
      <w:r>
        <w:rPr>
          <w:noProof/>
          <w:lang w:val="en-GB" w:eastAsia="zh-CN"/>
        </w:rPr>
        <w:drawing>
          <wp:inline distT="0" distB="0" distL="0" distR="0">
            <wp:extent cx="5400040" cy="5354320"/>
            <wp:effectExtent l="19050" t="0" r="0" b="0"/>
            <wp:docPr id="4" name="Picture 3" descr="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10" cstate="print"/>
                    <a:stretch>
                      <a:fillRect/>
                    </a:stretch>
                  </pic:blipFill>
                  <pic:spPr>
                    <a:xfrm>
                      <a:off x="0" y="0"/>
                      <a:ext cx="5400040" cy="5354320"/>
                    </a:xfrm>
                    <a:prstGeom prst="rect">
                      <a:avLst/>
                    </a:prstGeom>
                  </pic:spPr>
                </pic:pic>
              </a:graphicData>
            </a:graphic>
          </wp:inline>
        </w:drawing>
      </w:r>
    </w:p>
    <w:p w:rsidR="00D46BAE" w:rsidRDefault="00D46BAE" w:rsidP="00D46BAE">
      <w:pPr>
        <w:pStyle w:val="NoSpacing"/>
      </w:pPr>
    </w:p>
    <w:p w:rsidR="0054455C" w:rsidRDefault="0054455C" w:rsidP="00D46BAE">
      <w:pPr>
        <w:pStyle w:val="NoSpacing"/>
      </w:pPr>
      <w:r w:rsidRPr="007C1963">
        <w:rPr>
          <w:b/>
        </w:rPr>
        <w:t>Fig. 1.</w:t>
      </w:r>
      <w:r w:rsidRPr="007C1963">
        <w:t xml:space="preserve"> The lower reaches of the River Stiffkey, North Norfolk (UK) showing release location (</w:t>
      </w:r>
      <w:r w:rsidRPr="007C1963">
        <w:rPr>
          <w:b/>
          <w:bCs/>
        </w:rPr>
        <w:t>X</w:t>
      </w:r>
      <w:r w:rsidRPr="007C1963">
        <w:t xml:space="preserve">) and direction of water flow (→) through Tide Gates 1 and 2.  Four of the PIT loops (PLs, </w:t>
      </w:r>
      <w:r w:rsidRPr="007C1963">
        <w:rPr>
          <w:rFonts w:ascii="Arial" w:hAnsi="Arial" w:cs="Arial"/>
        </w:rPr>
        <w:t>▬</w:t>
      </w:r>
      <w:r w:rsidRPr="007C1963">
        <w:t>), numbered in sequence from upstream to downstream, define limits of a reach containing Gate 1 and its culvert (A [between PLs 4 and 3; 27.8 m]), and two control reaches containing no structures (B [between PLs 3 and 2; 63.7 m] and C [between PLs 2 and 1; 55.0 m]).  Fish that passed Gate 2 (PLs 6 and 5) were excluded from further analysis.</w:t>
      </w:r>
      <w:bookmarkEnd w:id="4"/>
    </w:p>
    <w:p w:rsidR="0054455C" w:rsidRDefault="0054455C" w:rsidP="0054455C">
      <w:pPr>
        <w:pStyle w:val="NoSpacing"/>
        <w:jc w:val="center"/>
      </w:pPr>
      <w:r>
        <w:rPr>
          <w:noProof/>
          <w:lang w:val="en-GB" w:eastAsia="zh-CN"/>
        </w:rPr>
        <w:lastRenderedPageBreak/>
        <w:drawing>
          <wp:inline distT="0" distB="0" distL="0" distR="0">
            <wp:extent cx="5400040" cy="2094230"/>
            <wp:effectExtent l="19050" t="0" r="0" b="0"/>
            <wp:docPr id="1" name="Picture 0" descr="Fig2(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colour).jpg"/>
                    <pic:cNvPicPr/>
                  </pic:nvPicPr>
                  <pic:blipFill>
                    <a:blip r:embed="rId11" cstate="print"/>
                    <a:stretch>
                      <a:fillRect/>
                    </a:stretch>
                  </pic:blipFill>
                  <pic:spPr>
                    <a:xfrm>
                      <a:off x="0" y="0"/>
                      <a:ext cx="5400040" cy="2094230"/>
                    </a:xfrm>
                    <a:prstGeom prst="rect">
                      <a:avLst/>
                    </a:prstGeom>
                  </pic:spPr>
                </pic:pic>
              </a:graphicData>
            </a:graphic>
          </wp:inline>
        </w:drawing>
      </w:r>
    </w:p>
    <w:p w:rsidR="0054455C" w:rsidRDefault="0054455C" w:rsidP="0054455C">
      <w:pPr>
        <w:pStyle w:val="NoSpacing"/>
      </w:pPr>
    </w:p>
    <w:p w:rsidR="0054455C" w:rsidRPr="00016164" w:rsidRDefault="0054455C" w:rsidP="0054455C">
      <w:pPr>
        <w:pStyle w:val="NoSpacing"/>
      </w:pPr>
      <w:r w:rsidRPr="00016164">
        <w:rPr>
          <w:b/>
          <w:bCs/>
        </w:rPr>
        <w:t>Fig. 2.</w:t>
      </w:r>
      <w:r w:rsidRPr="00016164">
        <w:t xml:space="preserve"> Left: Tide Gate 1 in the</w:t>
      </w:r>
      <w:r>
        <w:t xml:space="preserve"> River Stiffkey, North Norfolk (UK)</w:t>
      </w:r>
      <w:r w:rsidRPr="00016164">
        <w:t xml:space="preserve"> a counterbalanced top-hung gate.  Right: An orifice fish pass installed in Gate 1. </w:t>
      </w:r>
    </w:p>
    <w:p w:rsidR="0054455C" w:rsidRDefault="0054455C" w:rsidP="00016164">
      <w:pPr>
        <w:spacing w:line="480" w:lineRule="auto"/>
        <w:rPr>
          <w:szCs w:val="22"/>
        </w:rPr>
      </w:pPr>
    </w:p>
    <w:p w:rsidR="005A0E0F" w:rsidRDefault="0054455C" w:rsidP="0054455C">
      <w:pPr>
        <w:pStyle w:val="NoSpacing"/>
        <w:jc w:val="center"/>
      </w:pPr>
      <w:r>
        <w:rPr>
          <w:noProof/>
          <w:lang w:val="en-GB" w:eastAsia="zh-CN"/>
        </w:rPr>
        <w:drawing>
          <wp:inline distT="0" distB="0" distL="0" distR="0">
            <wp:extent cx="3023616" cy="2267712"/>
            <wp:effectExtent l="19050" t="0" r="5334" b="0"/>
            <wp:docPr id="2" name="Picture 1" descr="Fig3(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colour).jpg"/>
                    <pic:cNvPicPr/>
                  </pic:nvPicPr>
                  <pic:blipFill>
                    <a:blip r:embed="rId12" cstate="print"/>
                    <a:stretch>
                      <a:fillRect/>
                    </a:stretch>
                  </pic:blipFill>
                  <pic:spPr>
                    <a:xfrm>
                      <a:off x="0" y="0"/>
                      <a:ext cx="3023616" cy="2267712"/>
                    </a:xfrm>
                    <a:prstGeom prst="rect">
                      <a:avLst/>
                    </a:prstGeom>
                  </pic:spPr>
                </pic:pic>
              </a:graphicData>
            </a:graphic>
          </wp:inline>
        </w:drawing>
      </w:r>
    </w:p>
    <w:p w:rsidR="0054455C" w:rsidRDefault="0054455C" w:rsidP="0054455C">
      <w:pPr>
        <w:pStyle w:val="NoSpacing"/>
      </w:pPr>
    </w:p>
    <w:p w:rsidR="0054455C" w:rsidRDefault="0054455C" w:rsidP="0054455C">
      <w:pPr>
        <w:pStyle w:val="NoSpacing"/>
      </w:pPr>
      <w:r w:rsidRPr="00016164">
        <w:rPr>
          <w:b/>
          <w:bCs/>
        </w:rPr>
        <w:t>Fig. 3.</w:t>
      </w:r>
      <w:r w:rsidRPr="00016164">
        <w:t xml:space="preserve"> Tide Gate 2 in the</w:t>
      </w:r>
      <w:r>
        <w:t xml:space="preserve"> River Stiffkey, North Norfolk (UK)</w:t>
      </w:r>
      <w:r w:rsidRPr="00016164">
        <w:t xml:space="preserve"> consisting of two top-hung gates (not counterbalanced).</w:t>
      </w:r>
    </w:p>
    <w:p w:rsidR="0054455C" w:rsidRPr="00016164" w:rsidRDefault="0054455C" w:rsidP="0054455C"/>
    <w:p w:rsidR="0054455C" w:rsidRDefault="0054455C" w:rsidP="0054455C">
      <w:pPr>
        <w:spacing w:line="480" w:lineRule="auto"/>
        <w:rPr>
          <w:szCs w:val="22"/>
        </w:rPr>
      </w:pPr>
      <w:r w:rsidRPr="00900C21">
        <w:rPr>
          <w:szCs w:val="22"/>
        </w:rPr>
        <w:t>The River Stiffkey maintains a</w:t>
      </w:r>
      <w:r>
        <w:rPr>
          <w:szCs w:val="22"/>
        </w:rPr>
        <w:t xml:space="preserve"> trout population, although anecdotal reports </w:t>
      </w:r>
      <w:r w:rsidRPr="00900C21">
        <w:rPr>
          <w:szCs w:val="22"/>
        </w:rPr>
        <w:t xml:space="preserve">of sea trout </w:t>
      </w:r>
      <w:r>
        <w:rPr>
          <w:szCs w:val="22"/>
        </w:rPr>
        <w:t xml:space="preserve">capture </w:t>
      </w:r>
      <w:r w:rsidRPr="00900C21">
        <w:rPr>
          <w:szCs w:val="22"/>
        </w:rPr>
        <w:t xml:space="preserve">do not exceed single figures (Pawson, 2008).  The tide gates are the only </w:t>
      </w:r>
      <w:r>
        <w:rPr>
          <w:szCs w:val="22"/>
        </w:rPr>
        <w:t>considerable</w:t>
      </w:r>
      <w:r w:rsidRPr="00900C21">
        <w:rPr>
          <w:szCs w:val="22"/>
        </w:rPr>
        <w:t xml:space="preserve"> barrier to adult trout migration in the river (Beach, 2009).  As part of a programme to </w:t>
      </w:r>
      <w:r>
        <w:rPr>
          <w:szCs w:val="22"/>
        </w:rPr>
        <w:t>enable the free movement of fish through the tide gates and</w:t>
      </w:r>
      <w:r w:rsidRPr="00900C21">
        <w:rPr>
          <w:szCs w:val="22"/>
        </w:rPr>
        <w:t xml:space="preserve"> increase sea trout returns </w:t>
      </w:r>
      <w:r>
        <w:rPr>
          <w:szCs w:val="22"/>
        </w:rPr>
        <w:t xml:space="preserve">to the river </w:t>
      </w:r>
      <w:r w:rsidRPr="00900C21">
        <w:rPr>
          <w:szCs w:val="22"/>
        </w:rPr>
        <w:t xml:space="preserve">the Environment Agency installed an orifice fish pass in </w:t>
      </w:r>
      <w:r w:rsidRPr="00900C21">
        <w:rPr>
          <w:szCs w:val="22"/>
        </w:rPr>
        <w:lastRenderedPageBreak/>
        <w:t xml:space="preserve">Gate 1 (Fig. 2) (width = 0.5 m, height = 0.3 m) in May 2010.  The orifice comprised of a bottom hinged door that, under the control of a float, closed at a set tide height.  Once Gate 1 had closed, this modification extended the mean (± SD) period of connectivity between the estuary and river by 14.7 (± 8.2) min whilst maintaining flood protection and minimising saline intrusion upstream at high tide.  </w:t>
      </w:r>
    </w:p>
    <w:p w:rsidR="0054455C" w:rsidRPr="00900C21" w:rsidRDefault="0054455C" w:rsidP="0054455C">
      <w:pPr>
        <w:spacing w:line="480" w:lineRule="auto"/>
      </w:pPr>
    </w:p>
    <w:p w:rsidR="005A0E0F" w:rsidRPr="00900C21" w:rsidRDefault="005A0E0F" w:rsidP="00016164">
      <w:pPr>
        <w:pStyle w:val="Heading3"/>
        <w:spacing w:line="480" w:lineRule="auto"/>
      </w:pPr>
      <w:bookmarkStart w:id="5" w:name="_Toc402278395"/>
      <w:r w:rsidRPr="00900C21">
        <w:t>2.2. Fish capture and telemetry</w:t>
      </w:r>
      <w:bookmarkEnd w:id="5"/>
    </w:p>
    <w:p w:rsidR="005A0E0F" w:rsidRPr="00900C21" w:rsidRDefault="005A0E0F" w:rsidP="00016164">
      <w:pPr>
        <w:spacing w:line="480" w:lineRule="auto"/>
        <w:rPr>
          <w:szCs w:val="22"/>
        </w:rPr>
      </w:pPr>
    </w:p>
    <w:p w:rsidR="005A0E0F" w:rsidRPr="00900C21" w:rsidRDefault="0054273A" w:rsidP="00016164">
      <w:pPr>
        <w:spacing w:line="480" w:lineRule="auto"/>
        <w:rPr>
          <w:szCs w:val="22"/>
        </w:rPr>
      </w:pPr>
      <w:r>
        <w:rPr>
          <w:szCs w:val="22"/>
        </w:rPr>
        <w:t xml:space="preserve">Three-hundred </w:t>
      </w:r>
      <w:r w:rsidR="005A0E0F" w:rsidRPr="00900C21">
        <w:rPr>
          <w:szCs w:val="22"/>
        </w:rPr>
        <w:t>trout were caught on 2</w:t>
      </w:r>
      <w:r w:rsidR="00B5518A">
        <w:rPr>
          <w:szCs w:val="22"/>
        </w:rPr>
        <w:t>0 separate days from July to Nov</w:t>
      </w:r>
      <w:r w:rsidR="005A0E0F" w:rsidRPr="00900C21">
        <w:rPr>
          <w:szCs w:val="22"/>
        </w:rPr>
        <w:t>ember 2011 (</w:t>
      </w:r>
      <w:r w:rsidR="00A0609D" w:rsidRPr="006C053D">
        <w:rPr>
          <w:szCs w:val="22"/>
        </w:rPr>
        <w:t>15 trout per day</w:t>
      </w:r>
      <w:r w:rsidR="006C053D" w:rsidRPr="006C053D">
        <w:rPr>
          <w:szCs w:val="22"/>
        </w:rPr>
        <w:t xml:space="preserve"> on 5, 6, 21, 22, 29 July</w:t>
      </w:r>
      <w:r w:rsidR="006C053D">
        <w:rPr>
          <w:szCs w:val="22"/>
        </w:rPr>
        <w:t>;</w:t>
      </w:r>
      <w:r w:rsidR="006C053D" w:rsidRPr="006C053D">
        <w:rPr>
          <w:szCs w:val="22"/>
        </w:rPr>
        <w:t xml:space="preserve"> 1, 2, 19 </w:t>
      </w:r>
      <w:r w:rsidR="006C053D">
        <w:rPr>
          <w:szCs w:val="22"/>
        </w:rPr>
        <w:t>A</w:t>
      </w:r>
      <w:r w:rsidR="006C053D" w:rsidRPr="006C053D">
        <w:rPr>
          <w:szCs w:val="22"/>
        </w:rPr>
        <w:t>ugust</w:t>
      </w:r>
      <w:r w:rsidR="006C053D">
        <w:rPr>
          <w:szCs w:val="22"/>
        </w:rPr>
        <w:t>;</w:t>
      </w:r>
      <w:r w:rsidR="006C053D" w:rsidRPr="006C053D">
        <w:rPr>
          <w:szCs w:val="22"/>
        </w:rPr>
        <w:t xml:space="preserve"> 2, 9, 19, 20, 23 September</w:t>
      </w:r>
      <w:r w:rsidR="006C053D">
        <w:rPr>
          <w:szCs w:val="22"/>
        </w:rPr>
        <w:t xml:space="preserve">; </w:t>
      </w:r>
      <w:r w:rsidR="006C053D" w:rsidRPr="006C053D">
        <w:rPr>
          <w:szCs w:val="22"/>
        </w:rPr>
        <w:t>4, 5, 13 October</w:t>
      </w:r>
      <w:r w:rsidR="006C053D">
        <w:rPr>
          <w:szCs w:val="22"/>
        </w:rPr>
        <w:t>;</w:t>
      </w:r>
      <w:r w:rsidR="006C053D" w:rsidRPr="006C053D">
        <w:rPr>
          <w:szCs w:val="22"/>
        </w:rPr>
        <w:t xml:space="preserve"> 1, 7, 20, 21 November</w:t>
      </w:r>
      <w:r w:rsidR="005A0E0F" w:rsidRPr="00900C21">
        <w:rPr>
          <w:szCs w:val="22"/>
        </w:rPr>
        <w:t xml:space="preserve">) by electrofishing in the lower reaches of the River Stiffkey from Buxton Conservation (52° 57' 9.76'' N; 0° 57' 20.85'' E, 1.0 km </w:t>
      </w:r>
      <w:r w:rsidR="006E651F">
        <w:rPr>
          <w:szCs w:val="22"/>
        </w:rPr>
        <w:t xml:space="preserve">upstream </w:t>
      </w:r>
      <w:r w:rsidR="005A0E0F" w:rsidRPr="00900C21">
        <w:rPr>
          <w:szCs w:val="22"/>
        </w:rPr>
        <w:t>from the tide gates) to Warham (52° 56' 12.84'' N; 0° 54' 1.40'' E, 6.0 km</w:t>
      </w:r>
      <w:r w:rsidR="006E651F">
        <w:rPr>
          <w:szCs w:val="22"/>
        </w:rPr>
        <w:t xml:space="preserve"> upstream</w:t>
      </w:r>
      <w:r w:rsidR="005A0E0F" w:rsidRPr="00900C21">
        <w:rPr>
          <w:szCs w:val="22"/>
        </w:rPr>
        <w:t xml:space="preserve"> from the tide gates).</w:t>
      </w:r>
    </w:p>
    <w:p w:rsidR="005A0E0F" w:rsidRPr="00900C21" w:rsidRDefault="005A0E0F" w:rsidP="00016164">
      <w:pPr>
        <w:spacing w:line="480" w:lineRule="auto"/>
        <w:rPr>
          <w:szCs w:val="22"/>
        </w:rPr>
      </w:pPr>
    </w:p>
    <w:p w:rsidR="005A0E0F" w:rsidRPr="00900C21" w:rsidRDefault="005A0E0F" w:rsidP="00DE6E25">
      <w:pPr>
        <w:spacing w:line="480" w:lineRule="auto"/>
        <w:rPr>
          <w:szCs w:val="22"/>
        </w:rPr>
      </w:pPr>
      <w:r w:rsidRPr="00900C21">
        <w:rPr>
          <w:szCs w:val="22"/>
        </w:rPr>
        <w:t>Trout were anaesthetised with MS-222 (80 mg l</w:t>
      </w:r>
      <w:r w:rsidRPr="00900C21">
        <w:rPr>
          <w:szCs w:val="22"/>
          <w:vertAlign w:val="superscript"/>
        </w:rPr>
        <w:t>-1</w:t>
      </w:r>
      <w:r w:rsidRPr="00900C21">
        <w:rPr>
          <w:szCs w:val="22"/>
        </w:rPr>
        <w:t>; buffered to pH 7.0 with NaHCO</w:t>
      </w:r>
      <w:r w:rsidRPr="00900C21">
        <w:rPr>
          <w:szCs w:val="22"/>
          <w:vertAlign w:val="subscript"/>
        </w:rPr>
        <w:t>3</w:t>
      </w:r>
      <w:r w:rsidRPr="00900C21">
        <w:rPr>
          <w:szCs w:val="22"/>
        </w:rPr>
        <w:t xml:space="preserve">), measured and weighed (mean fork length [FL] [± SD] = 255.2 [± 64.5] mm [range = 155.0 - 532.0 mm], mean mass [± SD] = 240.1 [± 218.9] g [range = 48.0 - 1495.0 g]), and implanted with a half-duplex </w:t>
      </w:r>
      <w:r w:rsidR="00DE6E25">
        <w:rPr>
          <w:szCs w:val="22"/>
        </w:rPr>
        <w:t>PIT</w:t>
      </w:r>
      <w:r w:rsidRPr="00900C21">
        <w:rPr>
          <w:szCs w:val="22"/>
        </w:rPr>
        <w:t xml:space="preserve"> tag (Wyre Micro Design, Lancashire, England, UK; 2.0 mm diameter, 23.0 mm length, 0.61 g mass) via a ventral incision.  Mean (± SD) tag length was 9.5% (± 2.1%) of FL (range = 4.3 - 14.8%), and mass was 0.4% (± 0.3%) of trout mass (range = 0.04 - 1.3%).  Trout recovered from anaesthesia in an aerated water container for a maximum of 1 hour prior to release 15 m downstream from Gate </w:t>
      </w:r>
      <w:r w:rsidRPr="00900C21">
        <w:rPr>
          <w:szCs w:val="22"/>
        </w:rPr>
        <w:lastRenderedPageBreak/>
        <w:t xml:space="preserve">1 (Fig. 1) when the orifice installed in the gate was set to either ‘operational’ (operating as intended with its door closing only during high tide, </w:t>
      </w:r>
      <w:r w:rsidR="0096487D">
        <w:rPr>
          <w:szCs w:val="22"/>
        </w:rPr>
        <w:t xml:space="preserve">trout </w:t>
      </w:r>
      <w:r w:rsidRPr="00900C21">
        <w:rPr>
          <w:i/>
          <w:iCs/>
          <w:szCs w:val="22"/>
        </w:rPr>
        <w:t>n</w:t>
      </w:r>
      <w:r w:rsidRPr="00900C21">
        <w:rPr>
          <w:szCs w:val="22"/>
        </w:rPr>
        <w:t xml:space="preserve"> = 150), or ‘non-operational’ (orifice door clamped shut for the entire duration of the tidal cycle, </w:t>
      </w:r>
      <w:r w:rsidR="0096487D">
        <w:rPr>
          <w:szCs w:val="22"/>
        </w:rPr>
        <w:t xml:space="preserve">trout </w:t>
      </w:r>
      <w:r w:rsidRPr="00900C21">
        <w:rPr>
          <w:i/>
          <w:iCs/>
          <w:szCs w:val="22"/>
        </w:rPr>
        <w:t>n</w:t>
      </w:r>
      <w:r w:rsidRPr="00900C21">
        <w:rPr>
          <w:szCs w:val="22"/>
        </w:rPr>
        <w:t xml:space="preserve"> = 150).  Status of orifice operation</w:t>
      </w:r>
      <w:r w:rsidR="00DC44CC">
        <w:rPr>
          <w:szCs w:val="22"/>
        </w:rPr>
        <w:t>, hereon referred to as orifice status,</w:t>
      </w:r>
      <w:r w:rsidRPr="00900C21">
        <w:rPr>
          <w:szCs w:val="22"/>
        </w:rPr>
        <w:t xml:space="preserve"> was alternated after every second tidal cycle.  </w:t>
      </w:r>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A separate sample of brown trout (</w:t>
      </w:r>
      <w:r w:rsidRPr="00900C21">
        <w:rPr>
          <w:i/>
          <w:iCs/>
          <w:szCs w:val="22"/>
        </w:rPr>
        <w:t>n</w:t>
      </w:r>
      <w:r w:rsidRPr="00900C21">
        <w:rPr>
          <w:szCs w:val="22"/>
        </w:rPr>
        <w:t xml:space="preserve"> = 13, FL = 178.8 ± 51.7 mm [range = 146.0 - 344.0 mm], mass =  70.9 ± 41.7 g [range = 34.0 - 158.0 g]) were implanted with PIT tags and retained in a perforated plastic in-stream container receiving natural flow for 7 days to quantify tag retention and survival.  Trout were fed daily with mealworm.  Mean (± SD) PIT tag length was 13.5% (± 2.4%) of FL (range = 6.7 - 15.8%) and mass was 1.1% (± 0.5%) of trout mass (range = 0.4 - 1.8%) with 100% tag retention and survival.  </w:t>
      </w:r>
    </w:p>
    <w:p w:rsidR="00977A5F" w:rsidRPr="00900C21" w:rsidRDefault="00977A5F" w:rsidP="00016164">
      <w:pPr>
        <w:spacing w:line="480" w:lineRule="auto"/>
        <w:rPr>
          <w:szCs w:val="22"/>
        </w:rPr>
      </w:pPr>
    </w:p>
    <w:p w:rsidR="005A0E0F" w:rsidRPr="00536CC9" w:rsidRDefault="005A0E0F" w:rsidP="00016164">
      <w:pPr>
        <w:spacing w:line="480" w:lineRule="auto"/>
      </w:pPr>
      <w:r w:rsidRPr="00900C21">
        <w:rPr>
          <w:szCs w:val="22"/>
        </w:rPr>
        <w:t>Six half-duplex PIT Loops (PLs) (2.5 mm</w:t>
      </w:r>
      <w:r w:rsidRPr="00900C21">
        <w:rPr>
          <w:szCs w:val="22"/>
          <w:vertAlign w:val="superscript"/>
        </w:rPr>
        <w:t>2</w:t>
      </w:r>
      <w:r w:rsidRPr="00900C21">
        <w:rPr>
          <w:szCs w:val="22"/>
        </w:rPr>
        <w:t xml:space="preserve"> cross sectional area insulated wire consisting of 50 strands of 0.25 mm diameter copper wire) were constructed on wooden frames (height = 1.8 m, width = 2.5 - 4.8 m) and installed in the lower reaches of the River Stiffkey (Fig. 1).  Each PL was connected to a dynamic tuning unit (Wyre Micro Design, Model: DTU), PIT reader (Wyre Micro Design) and external data logger </w:t>
      </w:r>
      <w:r w:rsidR="00AB0B54">
        <w:t>(Anticyclone Systems Ltd, Surrey, UK, Model: AntiLog RS232)</w:t>
      </w:r>
      <w:r w:rsidRPr="00900C21">
        <w:rPr>
          <w:szCs w:val="22"/>
        </w:rPr>
        <w:t>, and powered by a 110ah 12v battery.  PLs 3 to 6 (</w:t>
      </w:r>
      <w:r w:rsidR="00536CC9">
        <w:rPr>
          <w:szCs w:val="22"/>
        </w:rPr>
        <w:t xml:space="preserve">monitoring </w:t>
      </w:r>
      <w:r w:rsidRPr="00900C21">
        <w:rPr>
          <w:szCs w:val="22"/>
        </w:rPr>
        <w:t>Gates 1 and 2) operated continuously from 5 July to the end of the study period on 10</w:t>
      </w:r>
      <w:r w:rsidRPr="00900C21">
        <w:rPr>
          <w:szCs w:val="22"/>
          <w:vertAlign w:val="superscript"/>
        </w:rPr>
        <w:t xml:space="preserve"> </w:t>
      </w:r>
      <w:r w:rsidRPr="00900C21">
        <w:rPr>
          <w:szCs w:val="22"/>
        </w:rPr>
        <w:t>December 2011, with the exception of PLs 5 and 6 (Gate 2) which did not operate from 23 September to 30 September and 6 October to 10 October 2011 due to logger failure</w:t>
      </w:r>
      <w:r w:rsidR="00F90557">
        <w:rPr>
          <w:szCs w:val="22"/>
        </w:rPr>
        <w:t xml:space="preserve"> (15 and 0 trout released during these periods, </w:t>
      </w:r>
      <w:r w:rsidR="00F90557">
        <w:rPr>
          <w:szCs w:val="22"/>
        </w:rPr>
        <w:lastRenderedPageBreak/>
        <w:t>respectively)</w:t>
      </w:r>
      <w:r w:rsidRPr="00900C21">
        <w:rPr>
          <w:szCs w:val="22"/>
        </w:rPr>
        <w:t>.  Logger malfunction also meant that PLs 1 and 2 operated from 27 October and 19 September 2011 to the end of the study, respectively</w:t>
      </w:r>
      <w:r w:rsidR="00F90557">
        <w:rPr>
          <w:szCs w:val="22"/>
        </w:rPr>
        <w:t xml:space="preserve"> (60 and 150 trout released after these dates, correspondingly)</w:t>
      </w:r>
      <w:r w:rsidRPr="00900C21">
        <w:rPr>
          <w:szCs w:val="22"/>
        </w:rPr>
        <w:t xml:space="preserve">. </w:t>
      </w:r>
    </w:p>
    <w:p w:rsidR="005A0E0F" w:rsidRPr="00900C21" w:rsidRDefault="005A0E0F" w:rsidP="00016164">
      <w:pPr>
        <w:spacing w:line="480" w:lineRule="auto"/>
        <w:rPr>
          <w:szCs w:val="22"/>
        </w:rPr>
      </w:pPr>
    </w:p>
    <w:p w:rsidR="005A0E0F" w:rsidRDefault="005A0E0F" w:rsidP="00D423B0">
      <w:pPr>
        <w:spacing w:line="480" w:lineRule="auto"/>
        <w:rPr>
          <w:szCs w:val="22"/>
        </w:rPr>
      </w:pPr>
      <w:r w:rsidRPr="00900C21">
        <w:rPr>
          <w:szCs w:val="22"/>
        </w:rPr>
        <w:t>Throughout the study period, tag detection range and efficiency was tested at different stages of the tidal cycle for each PL.  Range (maximum distance of detection) was measured by individually passing three tags oriented at 90</w:t>
      </w:r>
      <w:r w:rsidRPr="00900C21">
        <w:rPr>
          <w:szCs w:val="22"/>
          <w:vertAlign w:val="superscript"/>
        </w:rPr>
        <w:t>o</w:t>
      </w:r>
      <w:r w:rsidRPr="00900C21">
        <w:rPr>
          <w:szCs w:val="22"/>
        </w:rPr>
        <w:t xml:space="preserve"> and 45</w:t>
      </w:r>
      <w:r w:rsidRPr="00900C21">
        <w:rPr>
          <w:szCs w:val="22"/>
          <w:vertAlign w:val="superscript"/>
        </w:rPr>
        <w:t>o</w:t>
      </w:r>
      <w:r w:rsidRPr="00900C21">
        <w:rPr>
          <w:szCs w:val="22"/>
        </w:rPr>
        <w:t xml:space="preserve"> to each PL, towards its centre, left, and right and recording the distance between the PL and the furthest position detection occurred.  Range extended from 10 to 50 cm.  Detection efficiency (percentage of tags detected within range of the PL) was quantified by passing three tags, each oriented at 90</w:t>
      </w:r>
      <w:r w:rsidRPr="00900C21">
        <w:rPr>
          <w:szCs w:val="22"/>
          <w:vertAlign w:val="superscript"/>
        </w:rPr>
        <w:t>o</w:t>
      </w:r>
      <w:r w:rsidRPr="00900C21">
        <w:rPr>
          <w:szCs w:val="22"/>
        </w:rPr>
        <w:t xml:space="preserve"> and 45</w:t>
      </w:r>
      <w:r w:rsidRPr="00900C21">
        <w:rPr>
          <w:szCs w:val="22"/>
          <w:vertAlign w:val="superscript"/>
        </w:rPr>
        <w:t>o</w:t>
      </w:r>
      <w:r w:rsidRPr="00900C21">
        <w:rPr>
          <w:szCs w:val="22"/>
        </w:rPr>
        <w:t xml:space="preserve"> to each PL, vertically and horizontally, through each PL at 20 cm intervals to cover its area.  PIT tags were passed through PLs at speeds of 0.6 to 2.9 m s</w:t>
      </w:r>
      <w:r w:rsidRPr="00900C21">
        <w:rPr>
          <w:szCs w:val="22"/>
          <w:vertAlign w:val="superscript"/>
        </w:rPr>
        <w:t>-1</w:t>
      </w:r>
      <w:r w:rsidRPr="00900C21">
        <w:rPr>
          <w:szCs w:val="22"/>
        </w:rPr>
        <w:t xml:space="preserve"> to replicate the optimal and burst swimming speeds of trout at a range of water velocities and temperatures (Clough and Turnpenny, 2001).  Tags tested at lower (0.6 - 1.6 m s</w:t>
      </w:r>
      <w:r w:rsidRPr="00900C21">
        <w:rPr>
          <w:szCs w:val="22"/>
          <w:vertAlign w:val="superscript"/>
        </w:rPr>
        <w:t>-1</w:t>
      </w:r>
      <w:r w:rsidRPr="00900C21">
        <w:rPr>
          <w:szCs w:val="22"/>
        </w:rPr>
        <w:t>) and higher speeds (1.6 - 2.9 m s</w:t>
      </w:r>
      <w:r w:rsidRPr="00900C21">
        <w:rPr>
          <w:szCs w:val="22"/>
          <w:vertAlign w:val="superscript"/>
        </w:rPr>
        <w:t>-1</w:t>
      </w:r>
      <w:r w:rsidRPr="00900C21">
        <w:rPr>
          <w:szCs w:val="22"/>
        </w:rPr>
        <w:t>) gave similar PL detection efficiencies of 100% (90</w:t>
      </w:r>
      <w:r w:rsidRPr="00900C21">
        <w:rPr>
          <w:szCs w:val="22"/>
          <w:vertAlign w:val="superscript"/>
        </w:rPr>
        <w:t>o</w:t>
      </w:r>
      <w:r w:rsidRPr="00900C21">
        <w:rPr>
          <w:szCs w:val="22"/>
        </w:rPr>
        <w:t>), and 86.5% and 85.7% (45</w:t>
      </w:r>
      <w:r w:rsidRPr="00900C21">
        <w:rPr>
          <w:szCs w:val="22"/>
          <w:vertAlign w:val="superscript"/>
        </w:rPr>
        <w:t>o</w:t>
      </w:r>
      <w:r w:rsidRPr="00900C21">
        <w:rPr>
          <w:szCs w:val="22"/>
        </w:rPr>
        <w:t>), respectively (Table 1).  When the tide gates were open, efficiency for 90</w:t>
      </w:r>
      <w:r w:rsidRPr="00900C21">
        <w:rPr>
          <w:szCs w:val="22"/>
          <w:vertAlign w:val="superscript"/>
        </w:rPr>
        <w:t>o</w:t>
      </w:r>
      <w:r w:rsidRPr="00900C21">
        <w:rPr>
          <w:szCs w:val="22"/>
        </w:rPr>
        <w:t xml:space="preserve"> oriented tags was 98 - 100%.  For 45</w:t>
      </w:r>
      <w:r w:rsidRPr="00900C21">
        <w:rPr>
          <w:szCs w:val="22"/>
          <w:vertAlign w:val="superscript"/>
        </w:rPr>
        <w:t>o</w:t>
      </w:r>
      <w:r w:rsidRPr="00900C21">
        <w:rPr>
          <w:szCs w:val="22"/>
        </w:rPr>
        <w:t xml:space="preserve"> oriented tags, efficiency was predominately 100% whilst the gates were open, decreasing to 71 - 93% immediately after the gates opened when water conductivity was high, before rapidly returning to 100%. </w:t>
      </w:r>
      <w:bookmarkStart w:id="6" w:name="_Toc402278396"/>
      <w:r w:rsidR="00373480">
        <w:rPr>
          <w:szCs w:val="22"/>
        </w:rPr>
        <w:t xml:space="preserve"> Detection efficiency of trout released in this stud</w:t>
      </w:r>
      <w:r w:rsidR="00380D42">
        <w:rPr>
          <w:szCs w:val="22"/>
        </w:rPr>
        <w:t>y was calculated as the number o</w:t>
      </w:r>
      <w:r w:rsidR="00373480">
        <w:rPr>
          <w:szCs w:val="22"/>
        </w:rPr>
        <w:t xml:space="preserve">f fish recorded at a downstream PL as a percentage of those detected upstream.  All PLs displayed 100% trout detection </w:t>
      </w:r>
      <w:r w:rsidR="00373480">
        <w:rPr>
          <w:szCs w:val="22"/>
        </w:rPr>
        <w:lastRenderedPageBreak/>
        <w:t>efficiency with the exception of PL4 (96%) (Table 1).  Tagged fish re-caught upstream by electrofishing where used to establish detection efficiency of PL1.</w:t>
      </w:r>
    </w:p>
    <w:p w:rsidR="0054455C" w:rsidRDefault="0054455C" w:rsidP="00D423B0">
      <w:pPr>
        <w:spacing w:line="480" w:lineRule="auto"/>
        <w:rPr>
          <w:szCs w:val="22"/>
        </w:rPr>
      </w:pPr>
    </w:p>
    <w:p w:rsidR="00D46BAE" w:rsidRDefault="0054455C" w:rsidP="007C1963">
      <w:pPr>
        <w:pStyle w:val="NoSpacing"/>
      </w:pPr>
      <w:r w:rsidRPr="00016164">
        <w:rPr>
          <w:b/>
        </w:rPr>
        <w:t>Table 1.</w:t>
      </w:r>
      <w:r w:rsidRPr="00016164">
        <w:t xml:space="preserve"> Detection range and efficiency for 6 PIT loops (PLs) in the lower River Stiffkey, UK, </w:t>
      </w:r>
      <w:r>
        <w:t>of trout (</w:t>
      </w:r>
      <w:r w:rsidRPr="00373480">
        <w:rPr>
          <w:i/>
        </w:rPr>
        <w:t>n</w:t>
      </w:r>
      <w:r>
        <w:t xml:space="preserve"> = 2 - 251) and from manual testing with </w:t>
      </w:r>
      <w:r w:rsidRPr="00016164">
        <w:t>tags (</w:t>
      </w:r>
      <w:r w:rsidRPr="00016164">
        <w:rPr>
          <w:i/>
        </w:rPr>
        <w:t>n</w:t>
      </w:r>
      <w:r w:rsidRPr="00016164">
        <w:t xml:space="preserve"> = 3) oriented at 90</w:t>
      </w:r>
      <w:r w:rsidRPr="00016164">
        <w:rPr>
          <w:vertAlign w:val="superscript"/>
        </w:rPr>
        <w:t>o</w:t>
      </w:r>
      <w:r w:rsidRPr="00016164">
        <w:t xml:space="preserve"> and 45</w:t>
      </w:r>
      <w:r w:rsidRPr="00016164">
        <w:rPr>
          <w:vertAlign w:val="superscript"/>
        </w:rPr>
        <w:t>o</w:t>
      </w:r>
      <w:r w:rsidRPr="00016164">
        <w:t xml:space="preserve"> to each PL across their area and at speeds 1 (0.6 - 1.6 m s</w:t>
      </w:r>
      <w:r w:rsidRPr="00016164">
        <w:rPr>
          <w:vertAlign w:val="superscript"/>
        </w:rPr>
        <w:t>-1</w:t>
      </w:r>
      <w:r w:rsidRPr="00016164">
        <w:t>) and 2 (1.6 - 2.9 m s</w:t>
      </w:r>
      <w:r w:rsidRPr="00016164">
        <w:rPr>
          <w:vertAlign w:val="superscript"/>
        </w:rPr>
        <w:t>-1</w:t>
      </w:r>
      <w:r w:rsidRPr="00016164">
        <w:t xml:space="preserve">).  Ranges are reported in parentheses. </w:t>
      </w:r>
    </w:p>
    <w:p w:rsidR="00D46BAE" w:rsidRDefault="00D46BAE" w:rsidP="007C1963">
      <w:pPr>
        <w:pStyle w:val="NoSpacing"/>
      </w:pPr>
    </w:p>
    <w:tbl>
      <w:tblPr>
        <w:tblStyle w:val="TableGrid1"/>
        <w:tblpPr w:leftFromText="180" w:rightFromText="180" w:vertAnchor="text" w:horzAnchor="margin" w:tblpX="-777" w:tblpY="18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701"/>
        <w:gridCol w:w="1701"/>
        <w:gridCol w:w="851"/>
        <w:gridCol w:w="850"/>
        <w:gridCol w:w="1294"/>
        <w:gridCol w:w="1116"/>
        <w:gridCol w:w="1276"/>
      </w:tblGrid>
      <w:tr w:rsidR="0054455C" w:rsidRPr="004D31F5" w:rsidTr="0054455C">
        <w:trPr>
          <w:trHeight w:val="340"/>
        </w:trPr>
        <w:tc>
          <w:tcPr>
            <w:tcW w:w="1291" w:type="dxa"/>
            <w:vMerge w:val="restart"/>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PL Number</w:t>
            </w:r>
          </w:p>
        </w:tc>
        <w:tc>
          <w:tcPr>
            <w:tcW w:w="1701" w:type="dxa"/>
            <w:vMerge w:val="restart"/>
            <w:tcBorders>
              <w:top w:val="single" w:sz="4" w:space="0" w:color="auto"/>
            </w:tcBorders>
            <w:vAlign w:val="center"/>
          </w:tcPr>
          <w:p w:rsidR="0054455C" w:rsidRPr="004D31F5" w:rsidRDefault="0054455C" w:rsidP="0054455C">
            <w:pPr>
              <w:jc w:val="center"/>
              <w:rPr>
                <w:sz w:val="21"/>
                <w:szCs w:val="21"/>
                <w:lang w:val="en-US"/>
              </w:rPr>
            </w:pPr>
            <w:r>
              <w:rPr>
                <w:sz w:val="21"/>
                <w:szCs w:val="21"/>
                <w:lang w:val="en-US"/>
              </w:rPr>
              <w:t>Fish Detection Efficiency (%)</w:t>
            </w:r>
          </w:p>
        </w:tc>
        <w:tc>
          <w:tcPr>
            <w:tcW w:w="1701" w:type="dxa"/>
            <w:vMerge w:val="restart"/>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Tag Orientation (</w:t>
            </w:r>
            <w:r w:rsidRPr="004D31F5">
              <w:rPr>
                <w:sz w:val="21"/>
                <w:szCs w:val="21"/>
                <w:vertAlign w:val="superscript"/>
                <w:lang w:val="en-US"/>
              </w:rPr>
              <w:t>o</w:t>
            </w:r>
            <w:r w:rsidRPr="004D31F5">
              <w:rPr>
                <w:sz w:val="21"/>
                <w:szCs w:val="21"/>
                <w:lang w:val="en-US"/>
              </w:rPr>
              <w:t>)</w:t>
            </w:r>
          </w:p>
        </w:tc>
        <w:tc>
          <w:tcPr>
            <w:tcW w:w="851" w:type="dxa"/>
            <w:vMerge w:val="restart"/>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Range (cm)</w:t>
            </w:r>
          </w:p>
        </w:tc>
        <w:tc>
          <w:tcPr>
            <w:tcW w:w="4536" w:type="dxa"/>
            <w:gridSpan w:val="4"/>
            <w:tcBorders>
              <w:top w:val="single" w:sz="4" w:space="0" w:color="auto"/>
              <w:bottom w:val="single" w:sz="4" w:space="0" w:color="auto"/>
            </w:tcBorders>
            <w:noWrap/>
            <w:vAlign w:val="center"/>
            <w:hideMark/>
          </w:tcPr>
          <w:p w:rsidR="0054455C" w:rsidRPr="004D31F5" w:rsidRDefault="0054455C" w:rsidP="0054455C">
            <w:pPr>
              <w:jc w:val="center"/>
              <w:rPr>
                <w:sz w:val="21"/>
                <w:szCs w:val="21"/>
                <w:lang w:val="en-US"/>
              </w:rPr>
            </w:pPr>
            <w:r>
              <w:rPr>
                <w:sz w:val="21"/>
                <w:szCs w:val="21"/>
                <w:lang w:val="en-US"/>
              </w:rPr>
              <w:t xml:space="preserve">Manual </w:t>
            </w:r>
            <w:r w:rsidRPr="004D31F5">
              <w:rPr>
                <w:sz w:val="21"/>
                <w:szCs w:val="21"/>
                <w:lang w:val="en-US"/>
              </w:rPr>
              <w:t>Detection Efficiency</w:t>
            </w:r>
            <w:r>
              <w:rPr>
                <w:sz w:val="21"/>
                <w:szCs w:val="21"/>
                <w:lang w:val="en-US"/>
              </w:rPr>
              <w:t xml:space="preserve"> (%)</w:t>
            </w:r>
          </w:p>
        </w:tc>
      </w:tr>
      <w:tr w:rsidR="0054455C" w:rsidRPr="004D31F5" w:rsidTr="0054455C">
        <w:trPr>
          <w:trHeight w:val="340"/>
        </w:trPr>
        <w:tc>
          <w:tcPr>
            <w:tcW w:w="1291" w:type="dxa"/>
            <w:vMerge/>
            <w:tcBorders>
              <w:bottom w:val="single" w:sz="4" w:space="0" w:color="auto"/>
            </w:tcBorders>
            <w:noWrap/>
            <w:vAlign w:val="center"/>
            <w:hideMark/>
          </w:tcPr>
          <w:p w:rsidR="0054455C" w:rsidRPr="004D31F5" w:rsidRDefault="0054455C" w:rsidP="0054455C">
            <w:pPr>
              <w:jc w:val="center"/>
              <w:rPr>
                <w:sz w:val="21"/>
                <w:szCs w:val="21"/>
                <w:lang w:val="en-US"/>
              </w:rPr>
            </w:pPr>
          </w:p>
        </w:tc>
        <w:tc>
          <w:tcPr>
            <w:tcW w:w="1701" w:type="dxa"/>
            <w:vMerge/>
            <w:tcBorders>
              <w:bottom w:val="single" w:sz="4" w:space="0" w:color="auto"/>
            </w:tcBorders>
          </w:tcPr>
          <w:p w:rsidR="0054455C" w:rsidRPr="004D31F5" w:rsidRDefault="0054455C" w:rsidP="0054455C">
            <w:pPr>
              <w:jc w:val="center"/>
              <w:rPr>
                <w:sz w:val="21"/>
                <w:szCs w:val="21"/>
                <w:lang w:val="en-US"/>
              </w:rPr>
            </w:pPr>
          </w:p>
        </w:tc>
        <w:tc>
          <w:tcPr>
            <w:tcW w:w="1701" w:type="dxa"/>
            <w:vMerge/>
            <w:tcBorders>
              <w:bottom w:val="single" w:sz="4" w:space="0" w:color="auto"/>
            </w:tcBorders>
            <w:noWrap/>
            <w:vAlign w:val="center"/>
            <w:hideMark/>
          </w:tcPr>
          <w:p w:rsidR="0054455C" w:rsidRPr="004D31F5" w:rsidRDefault="0054455C" w:rsidP="0054455C">
            <w:pPr>
              <w:jc w:val="center"/>
              <w:rPr>
                <w:sz w:val="21"/>
                <w:szCs w:val="21"/>
                <w:lang w:val="en-US"/>
              </w:rPr>
            </w:pPr>
          </w:p>
        </w:tc>
        <w:tc>
          <w:tcPr>
            <w:tcW w:w="851" w:type="dxa"/>
            <w:vMerge/>
            <w:tcBorders>
              <w:bottom w:val="single" w:sz="4" w:space="0" w:color="auto"/>
            </w:tcBorders>
            <w:noWrap/>
            <w:vAlign w:val="center"/>
            <w:hideMark/>
          </w:tcPr>
          <w:p w:rsidR="0054455C" w:rsidRPr="004D31F5" w:rsidRDefault="0054455C" w:rsidP="0054455C">
            <w:pPr>
              <w:jc w:val="center"/>
              <w:rPr>
                <w:sz w:val="21"/>
                <w:szCs w:val="21"/>
                <w:lang w:val="en-US"/>
              </w:rPr>
            </w:pPr>
          </w:p>
        </w:tc>
        <w:tc>
          <w:tcPr>
            <w:tcW w:w="2144" w:type="dxa"/>
            <w:gridSpan w:val="2"/>
            <w:tcBorders>
              <w:top w:val="single" w:sz="4" w:space="0" w:color="auto"/>
              <w:bottom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Area</w:t>
            </w:r>
          </w:p>
        </w:tc>
        <w:tc>
          <w:tcPr>
            <w:tcW w:w="1116" w:type="dxa"/>
            <w:tcBorders>
              <w:top w:val="single" w:sz="4" w:space="0" w:color="auto"/>
              <w:bottom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Speed 1</w:t>
            </w:r>
          </w:p>
        </w:tc>
        <w:tc>
          <w:tcPr>
            <w:tcW w:w="1276" w:type="dxa"/>
            <w:tcBorders>
              <w:top w:val="single" w:sz="4" w:space="0" w:color="auto"/>
              <w:bottom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Speed 2</w:t>
            </w:r>
          </w:p>
        </w:tc>
      </w:tr>
      <w:tr w:rsidR="0054455C" w:rsidRPr="004D31F5" w:rsidTr="0054455C">
        <w:trPr>
          <w:trHeight w:val="340"/>
        </w:trPr>
        <w:tc>
          <w:tcPr>
            <w:tcW w:w="1291" w:type="dxa"/>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1</w:t>
            </w:r>
          </w:p>
        </w:tc>
        <w:tc>
          <w:tcPr>
            <w:tcW w:w="1701" w:type="dxa"/>
            <w:tcBorders>
              <w:top w:val="single" w:sz="4" w:space="0" w:color="auto"/>
            </w:tcBorders>
            <w:vAlign w:val="center"/>
          </w:tcPr>
          <w:p w:rsidR="0054455C" w:rsidRPr="005D4B53" w:rsidRDefault="0054455C" w:rsidP="0054455C">
            <w:pPr>
              <w:ind w:right="649"/>
              <w:jc w:val="right"/>
              <w:rPr>
                <w:sz w:val="21"/>
                <w:szCs w:val="21"/>
                <w:lang w:val="en-US"/>
              </w:rPr>
            </w:pPr>
            <w:r w:rsidRPr="005D4B53">
              <w:rPr>
                <w:sz w:val="21"/>
                <w:szCs w:val="21"/>
                <w:lang w:val="en-US"/>
              </w:rPr>
              <w:t>100</w:t>
            </w:r>
          </w:p>
        </w:tc>
        <w:tc>
          <w:tcPr>
            <w:tcW w:w="1701" w:type="dxa"/>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tcBorders>
              <w:top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50</w:t>
            </w:r>
          </w:p>
        </w:tc>
        <w:tc>
          <w:tcPr>
            <w:tcW w:w="850" w:type="dxa"/>
            <w:tcBorders>
              <w:top w:val="single" w:sz="4" w:space="0" w:color="auto"/>
            </w:tcBorders>
            <w:noWrap/>
            <w:vAlign w:val="center"/>
            <w:hideMark/>
          </w:tcPr>
          <w:p w:rsidR="0054455C" w:rsidRPr="004D31F5" w:rsidRDefault="0054455C" w:rsidP="0054455C">
            <w:pPr>
              <w:jc w:val="right"/>
              <w:rPr>
                <w:sz w:val="21"/>
                <w:szCs w:val="21"/>
                <w:lang w:val="en-US"/>
              </w:rPr>
            </w:pPr>
            <w:r w:rsidRPr="004D31F5">
              <w:rPr>
                <w:sz w:val="21"/>
                <w:szCs w:val="21"/>
                <w:lang w:val="en-US"/>
              </w:rPr>
              <w:t>98</w:t>
            </w:r>
          </w:p>
        </w:tc>
        <w:tc>
          <w:tcPr>
            <w:tcW w:w="1294" w:type="dxa"/>
            <w:tcBorders>
              <w:top w:val="single" w:sz="4" w:space="0" w:color="auto"/>
            </w:tcBorders>
            <w:noWrap/>
            <w:vAlign w:val="center"/>
            <w:hideMark/>
          </w:tcPr>
          <w:p w:rsidR="0054455C" w:rsidRPr="004D31F5" w:rsidRDefault="0054455C" w:rsidP="0054455C">
            <w:pPr>
              <w:rPr>
                <w:sz w:val="21"/>
                <w:szCs w:val="21"/>
                <w:lang w:val="en-US"/>
              </w:rPr>
            </w:pPr>
            <w:r w:rsidRPr="004D31F5">
              <w:rPr>
                <w:sz w:val="21"/>
                <w:szCs w:val="21"/>
                <w:lang w:val="en-US"/>
              </w:rPr>
              <w:t>(93 - 100)</w:t>
            </w:r>
          </w:p>
        </w:tc>
        <w:tc>
          <w:tcPr>
            <w:tcW w:w="1116" w:type="dxa"/>
            <w:tcBorders>
              <w:top w:val="single" w:sz="4" w:space="0" w:color="auto"/>
            </w:tcBorders>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tcBorders>
              <w:top w:val="single" w:sz="4" w:space="0" w:color="auto"/>
            </w:tcBorders>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p>
        </w:tc>
        <w:tc>
          <w:tcPr>
            <w:tcW w:w="1701" w:type="dxa"/>
            <w:vAlign w:val="center"/>
          </w:tcPr>
          <w:p w:rsidR="0054455C" w:rsidRPr="005D4B53" w:rsidRDefault="0054455C" w:rsidP="0054455C">
            <w:pPr>
              <w:ind w:right="649"/>
              <w:jc w:val="right"/>
              <w:rPr>
                <w:sz w:val="21"/>
                <w:szCs w:val="21"/>
                <w:lang w:val="en-US"/>
              </w:rPr>
            </w:pP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r w:rsidRPr="004D31F5">
              <w:rPr>
                <w:sz w:val="21"/>
                <w:szCs w:val="21"/>
                <w:lang w:val="en-US"/>
              </w:rPr>
              <w:t>2</w:t>
            </w:r>
          </w:p>
        </w:tc>
        <w:tc>
          <w:tcPr>
            <w:tcW w:w="1701" w:type="dxa"/>
            <w:vAlign w:val="center"/>
          </w:tcPr>
          <w:p w:rsidR="0054455C" w:rsidRPr="005D4B53" w:rsidRDefault="0054455C" w:rsidP="0054455C">
            <w:pPr>
              <w:ind w:right="649"/>
              <w:jc w:val="right"/>
              <w:rPr>
                <w:sz w:val="21"/>
                <w:szCs w:val="21"/>
                <w:lang w:val="en-US"/>
              </w:rPr>
            </w:pPr>
            <w:r w:rsidRPr="005D4B53">
              <w:rPr>
                <w:sz w:val="21"/>
                <w:szCs w:val="21"/>
                <w:lang w:val="en-US"/>
              </w:rPr>
              <w:t>100</w:t>
            </w: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50</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p>
        </w:tc>
        <w:tc>
          <w:tcPr>
            <w:tcW w:w="1701" w:type="dxa"/>
            <w:vAlign w:val="center"/>
          </w:tcPr>
          <w:p w:rsidR="0054455C" w:rsidRPr="005D4B53" w:rsidRDefault="0054455C" w:rsidP="0054455C">
            <w:pPr>
              <w:ind w:right="649"/>
              <w:jc w:val="right"/>
              <w:rPr>
                <w:sz w:val="21"/>
                <w:szCs w:val="21"/>
                <w:lang w:val="en-US"/>
              </w:rPr>
            </w:pP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r w:rsidRPr="004D31F5">
              <w:rPr>
                <w:sz w:val="21"/>
                <w:szCs w:val="21"/>
                <w:lang w:val="en-US"/>
              </w:rPr>
              <w:t>3</w:t>
            </w:r>
          </w:p>
        </w:tc>
        <w:tc>
          <w:tcPr>
            <w:tcW w:w="1701" w:type="dxa"/>
            <w:vAlign w:val="center"/>
          </w:tcPr>
          <w:p w:rsidR="0054455C" w:rsidRPr="005D4B53" w:rsidRDefault="0054455C" w:rsidP="0054455C">
            <w:pPr>
              <w:ind w:right="649"/>
              <w:jc w:val="right"/>
              <w:rPr>
                <w:sz w:val="21"/>
                <w:szCs w:val="21"/>
                <w:lang w:val="en-US"/>
              </w:rPr>
            </w:pPr>
            <w:r w:rsidRPr="005D4B53">
              <w:rPr>
                <w:sz w:val="21"/>
                <w:szCs w:val="21"/>
                <w:lang w:val="en-US"/>
              </w:rPr>
              <w:t>100</w:t>
            </w: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35</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p>
        </w:tc>
        <w:tc>
          <w:tcPr>
            <w:tcW w:w="1701" w:type="dxa"/>
            <w:vAlign w:val="center"/>
          </w:tcPr>
          <w:p w:rsidR="0054455C" w:rsidRPr="005D4B53" w:rsidRDefault="0054455C" w:rsidP="0054455C">
            <w:pPr>
              <w:ind w:right="649"/>
              <w:jc w:val="right"/>
              <w:rPr>
                <w:sz w:val="21"/>
                <w:szCs w:val="21"/>
                <w:lang w:val="en-US"/>
              </w:rPr>
            </w:pP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30</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86</w:t>
            </w:r>
          </w:p>
        </w:tc>
        <w:tc>
          <w:tcPr>
            <w:tcW w:w="1294" w:type="dxa"/>
            <w:noWrap/>
            <w:vAlign w:val="center"/>
            <w:hideMark/>
          </w:tcPr>
          <w:p w:rsidR="0054455C" w:rsidRPr="004D31F5" w:rsidRDefault="0054455C" w:rsidP="0054455C">
            <w:pPr>
              <w:rPr>
                <w:sz w:val="21"/>
                <w:szCs w:val="21"/>
                <w:lang w:val="en-US"/>
              </w:rPr>
            </w:pPr>
            <w:r w:rsidRPr="004D31F5">
              <w:rPr>
                <w:sz w:val="21"/>
                <w:szCs w:val="21"/>
                <w:lang w:val="en-US"/>
              </w:rPr>
              <w:t>(71 - 100)</w:t>
            </w: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83</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73</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r w:rsidRPr="004D31F5">
              <w:rPr>
                <w:sz w:val="21"/>
                <w:szCs w:val="21"/>
                <w:lang w:val="en-US"/>
              </w:rPr>
              <w:t>4</w:t>
            </w:r>
          </w:p>
        </w:tc>
        <w:tc>
          <w:tcPr>
            <w:tcW w:w="1701" w:type="dxa"/>
            <w:vAlign w:val="center"/>
          </w:tcPr>
          <w:p w:rsidR="0054455C" w:rsidRPr="005D4B53" w:rsidRDefault="0054455C" w:rsidP="0054455C">
            <w:pPr>
              <w:ind w:right="649"/>
              <w:jc w:val="right"/>
              <w:rPr>
                <w:sz w:val="21"/>
                <w:szCs w:val="21"/>
                <w:lang w:val="en-US"/>
              </w:rPr>
            </w:pPr>
            <w:r w:rsidRPr="005D4B53">
              <w:rPr>
                <w:sz w:val="21"/>
                <w:szCs w:val="21"/>
                <w:lang w:val="en-US"/>
              </w:rPr>
              <w:t>96</w:t>
            </w: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35</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hideMark/>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p>
        </w:tc>
        <w:tc>
          <w:tcPr>
            <w:tcW w:w="1701" w:type="dxa"/>
            <w:vAlign w:val="center"/>
          </w:tcPr>
          <w:p w:rsidR="0054455C" w:rsidRPr="005D4B53" w:rsidRDefault="0054455C" w:rsidP="0054455C">
            <w:pPr>
              <w:ind w:right="649"/>
              <w:jc w:val="right"/>
              <w:rPr>
                <w:sz w:val="21"/>
                <w:szCs w:val="21"/>
                <w:lang w:val="en-US"/>
              </w:rPr>
            </w:pP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10</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90</w:t>
            </w:r>
          </w:p>
        </w:tc>
        <w:tc>
          <w:tcPr>
            <w:tcW w:w="1294" w:type="dxa"/>
            <w:noWrap/>
            <w:vAlign w:val="center"/>
            <w:hideMark/>
          </w:tcPr>
          <w:p w:rsidR="0054455C" w:rsidRPr="004D31F5" w:rsidRDefault="0054455C" w:rsidP="0054455C">
            <w:pPr>
              <w:rPr>
                <w:sz w:val="21"/>
                <w:szCs w:val="21"/>
                <w:lang w:val="en-US"/>
              </w:rPr>
            </w:pPr>
            <w:r w:rsidRPr="004D31F5">
              <w:rPr>
                <w:sz w:val="21"/>
                <w:szCs w:val="21"/>
                <w:lang w:val="en-US"/>
              </w:rPr>
              <w:t>(76 - 100)</w:t>
            </w: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78</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85</w:t>
            </w:r>
          </w:p>
        </w:tc>
      </w:tr>
      <w:tr w:rsidR="0054455C" w:rsidRPr="004D31F5" w:rsidTr="0054455C">
        <w:trPr>
          <w:trHeight w:val="340"/>
        </w:trPr>
        <w:tc>
          <w:tcPr>
            <w:tcW w:w="1291" w:type="dxa"/>
            <w:tcBorders>
              <w:bottom w:val="single" w:sz="4" w:space="0" w:color="FFFFFF" w:themeColor="background1"/>
            </w:tcBorders>
            <w:noWrap/>
            <w:vAlign w:val="center"/>
            <w:hideMark/>
          </w:tcPr>
          <w:p w:rsidR="0054455C" w:rsidRPr="004D31F5" w:rsidRDefault="0054455C" w:rsidP="0054455C">
            <w:pPr>
              <w:jc w:val="center"/>
              <w:rPr>
                <w:sz w:val="21"/>
                <w:szCs w:val="21"/>
                <w:lang w:val="en-US"/>
              </w:rPr>
            </w:pPr>
            <w:r w:rsidRPr="004D31F5">
              <w:rPr>
                <w:sz w:val="21"/>
                <w:szCs w:val="21"/>
                <w:lang w:val="en-US"/>
              </w:rPr>
              <w:t>5</w:t>
            </w:r>
          </w:p>
        </w:tc>
        <w:tc>
          <w:tcPr>
            <w:tcW w:w="1701" w:type="dxa"/>
            <w:tcBorders>
              <w:bottom w:val="single" w:sz="4" w:space="0" w:color="FFFFFF" w:themeColor="background1"/>
            </w:tcBorders>
            <w:vAlign w:val="center"/>
          </w:tcPr>
          <w:p w:rsidR="0054455C" w:rsidRPr="005D4B53" w:rsidRDefault="0054455C" w:rsidP="0054455C">
            <w:pPr>
              <w:ind w:right="649"/>
              <w:jc w:val="right"/>
              <w:rPr>
                <w:sz w:val="21"/>
                <w:szCs w:val="21"/>
                <w:lang w:val="en-US"/>
              </w:rPr>
            </w:pPr>
            <w:r>
              <w:rPr>
                <w:sz w:val="21"/>
                <w:szCs w:val="21"/>
                <w:lang w:val="en-US"/>
              </w:rPr>
              <w:t>100</w:t>
            </w: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40</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tcBorders>
              <w:top w:val="single" w:sz="4" w:space="0" w:color="FFFFFF" w:themeColor="background1"/>
            </w:tcBorders>
            <w:noWrap/>
            <w:vAlign w:val="center"/>
            <w:hideMark/>
          </w:tcPr>
          <w:p w:rsidR="0054455C" w:rsidRPr="004D31F5" w:rsidRDefault="0054455C" w:rsidP="0054455C">
            <w:pPr>
              <w:jc w:val="center"/>
              <w:rPr>
                <w:sz w:val="21"/>
                <w:szCs w:val="21"/>
                <w:lang w:val="en-US"/>
              </w:rPr>
            </w:pPr>
          </w:p>
        </w:tc>
        <w:tc>
          <w:tcPr>
            <w:tcW w:w="1701" w:type="dxa"/>
            <w:tcBorders>
              <w:top w:val="single" w:sz="4" w:space="0" w:color="FFFFFF" w:themeColor="background1"/>
            </w:tcBorders>
            <w:vAlign w:val="center"/>
          </w:tcPr>
          <w:p w:rsidR="0054455C" w:rsidRPr="005D4B53" w:rsidRDefault="0054455C" w:rsidP="0054455C">
            <w:pPr>
              <w:ind w:right="649"/>
              <w:jc w:val="right"/>
              <w:rPr>
                <w:sz w:val="21"/>
                <w:szCs w:val="21"/>
                <w:lang w:val="en-US"/>
              </w:rPr>
            </w:pP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40</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noWrap/>
            <w:vAlign w:val="center"/>
            <w:hideMark/>
          </w:tcPr>
          <w:p w:rsidR="0054455C" w:rsidRPr="004D31F5" w:rsidRDefault="0054455C" w:rsidP="0054455C">
            <w:pPr>
              <w:jc w:val="center"/>
              <w:rPr>
                <w:sz w:val="21"/>
                <w:szCs w:val="21"/>
                <w:lang w:val="en-US"/>
              </w:rPr>
            </w:pPr>
            <w:r w:rsidRPr="004D31F5">
              <w:rPr>
                <w:sz w:val="21"/>
                <w:szCs w:val="21"/>
                <w:lang w:val="en-US"/>
              </w:rPr>
              <w:t>6</w:t>
            </w:r>
          </w:p>
        </w:tc>
        <w:tc>
          <w:tcPr>
            <w:tcW w:w="1701" w:type="dxa"/>
            <w:vAlign w:val="center"/>
          </w:tcPr>
          <w:p w:rsidR="0054455C" w:rsidRPr="005D4B53" w:rsidRDefault="0054455C" w:rsidP="0054455C">
            <w:pPr>
              <w:ind w:right="649"/>
              <w:jc w:val="right"/>
              <w:rPr>
                <w:sz w:val="21"/>
                <w:szCs w:val="21"/>
                <w:lang w:val="en-US"/>
              </w:rPr>
            </w:pPr>
            <w:r w:rsidRPr="005D4B53">
              <w:rPr>
                <w:sz w:val="21"/>
                <w:szCs w:val="21"/>
                <w:lang w:val="en-US"/>
              </w:rPr>
              <w:t>100</w:t>
            </w:r>
          </w:p>
        </w:tc>
        <w:tc>
          <w:tcPr>
            <w:tcW w:w="1701" w:type="dxa"/>
            <w:noWrap/>
            <w:vAlign w:val="center"/>
            <w:hideMark/>
          </w:tcPr>
          <w:p w:rsidR="0054455C" w:rsidRPr="004D31F5" w:rsidRDefault="0054455C" w:rsidP="0054455C">
            <w:pPr>
              <w:jc w:val="center"/>
              <w:rPr>
                <w:sz w:val="21"/>
                <w:szCs w:val="21"/>
                <w:lang w:val="en-US"/>
              </w:rPr>
            </w:pPr>
            <w:r w:rsidRPr="004D31F5">
              <w:rPr>
                <w:sz w:val="21"/>
                <w:szCs w:val="21"/>
                <w:lang w:val="en-US"/>
              </w:rPr>
              <w:t>90</w:t>
            </w:r>
          </w:p>
        </w:tc>
        <w:tc>
          <w:tcPr>
            <w:tcW w:w="851" w:type="dxa"/>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0" w:type="dxa"/>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noWrap/>
            <w:vAlign w:val="center"/>
          </w:tcPr>
          <w:p w:rsidR="0054455C" w:rsidRPr="004D31F5" w:rsidRDefault="0054455C" w:rsidP="0054455C">
            <w:pPr>
              <w:rPr>
                <w:sz w:val="21"/>
                <w:szCs w:val="21"/>
                <w:lang w:val="en-US"/>
              </w:rPr>
            </w:pPr>
          </w:p>
        </w:tc>
        <w:tc>
          <w:tcPr>
            <w:tcW w:w="1116" w:type="dxa"/>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r w:rsidR="0054455C" w:rsidRPr="004D31F5" w:rsidTr="0054455C">
        <w:trPr>
          <w:trHeight w:val="340"/>
        </w:trPr>
        <w:tc>
          <w:tcPr>
            <w:tcW w:w="1291" w:type="dxa"/>
            <w:tcBorders>
              <w:bottom w:val="single" w:sz="4" w:space="0" w:color="auto"/>
            </w:tcBorders>
            <w:noWrap/>
            <w:vAlign w:val="center"/>
            <w:hideMark/>
          </w:tcPr>
          <w:p w:rsidR="0054455C" w:rsidRPr="004D31F5" w:rsidRDefault="0054455C" w:rsidP="0054455C">
            <w:pPr>
              <w:jc w:val="center"/>
              <w:rPr>
                <w:sz w:val="21"/>
                <w:szCs w:val="21"/>
                <w:lang w:val="en-US"/>
              </w:rPr>
            </w:pPr>
          </w:p>
        </w:tc>
        <w:tc>
          <w:tcPr>
            <w:tcW w:w="1701" w:type="dxa"/>
            <w:tcBorders>
              <w:bottom w:val="single" w:sz="4" w:space="0" w:color="auto"/>
            </w:tcBorders>
            <w:vAlign w:val="center"/>
          </w:tcPr>
          <w:p w:rsidR="0054455C" w:rsidRPr="005D4B53" w:rsidRDefault="0054455C" w:rsidP="0054455C">
            <w:pPr>
              <w:ind w:right="649"/>
              <w:jc w:val="right"/>
              <w:rPr>
                <w:sz w:val="21"/>
                <w:szCs w:val="21"/>
                <w:lang w:val="en-US"/>
              </w:rPr>
            </w:pPr>
          </w:p>
        </w:tc>
        <w:tc>
          <w:tcPr>
            <w:tcW w:w="1701" w:type="dxa"/>
            <w:tcBorders>
              <w:bottom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1" w:type="dxa"/>
            <w:tcBorders>
              <w:bottom w:val="single" w:sz="4" w:space="0" w:color="auto"/>
            </w:tcBorders>
            <w:noWrap/>
            <w:vAlign w:val="center"/>
            <w:hideMark/>
          </w:tcPr>
          <w:p w:rsidR="0054455C" w:rsidRPr="004D31F5" w:rsidRDefault="0054455C" w:rsidP="0054455C">
            <w:pPr>
              <w:jc w:val="center"/>
              <w:rPr>
                <w:sz w:val="21"/>
                <w:szCs w:val="21"/>
                <w:lang w:val="en-US"/>
              </w:rPr>
            </w:pPr>
            <w:r w:rsidRPr="004D31F5">
              <w:rPr>
                <w:sz w:val="21"/>
                <w:szCs w:val="21"/>
                <w:lang w:val="en-US"/>
              </w:rPr>
              <w:t>45</w:t>
            </w:r>
          </w:p>
        </w:tc>
        <w:tc>
          <w:tcPr>
            <w:tcW w:w="850" w:type="dxa"/>
            <w:tcBorders>
              <w:bottom w:val="single" w:sz="4" w:space="0" w:color="auto"/>
            </w:tcBorders>
            <w:noWrap/>
            <w:vAlign w:val="center"/>
            <w:hideMark/>
          </w:tcPr>
          <w:p w:rsidR="0054455C" w:rsidRPr="004D31F5" w:rsidRDefault="0054455C" w:rsidP="0054455C">
            <w:pPr>
              <w:jc w:val="right"/>
              <w:rPr>
                <w:sz w:val="21"/>
                <w:szCs w:val="21"/>
                <w:lang w:val="en-US"/>
              </w:rPr>
            </w:pPr>
            <w:r w:rsidRPr="004D31F5">
              <w:rPr>
                <w:sz w:val="21"/>
                <w:szCs w:val="21"/>
                <w:lang w:val="en-US"/>
              </w:rPr>
              <w:t>100</w:t>
            </w:r>
          </w:p>
        </w:tc>
        <w:tc>
          <w:tcPr>
            <w:tcW w:w="1294" w:type="dxa"/>
            <w:tcBorders>
              <w:bottom w:val="single" w:sz="4" w:space="0" w:color="auto"/>
            </w:tcBorders>
            <w:noWrap/>
            <w:vAlign w:val="center"/>
          </w:tcPr>
          <w:p w:rsidR="0054455C" w:rsidRPr="004D31F5" w:rsidRDefault="0054455C" w:rsidP="0054455C">
            <w:pPr>
              <w:rPr>
                <w:sz w:val="21"/>
                <w:szCs w:val="21"/>
                <w:lang w:val="en-US"/>
              </w:rPr>
            </w:pPr>
          </w:p>
        </w:tc>
        <w:tc>
          <w:tcPr>
            <w:tcW w:w="1116" w:type="dxa"/>
            <w:tcBorders>
              <w:bottom w:val="single" w:sz="4" w:space="0" w:color="auto"/>
            </w:tcBorders>
            <w:noWrap/>
            <w:vAlign w:val="center"/>
            <w:hideMark/>
          </w:tcPr>
          <w:p w:rsidR="0054455C" w:rsidRPr="004D31F5" w:rsidRDefault="0054455C" w:rsidP="0054455C">
            <w:pPr>
              <w:ind w:right="80"/>
              <w:jc w:val="right"/>
              <w:rPr>
                <w:sz w:val="21"/>
                <w:szCs w:val="21"/>
                <w:lang w:val="en-US"/>
              </w:rPr>
            </w:pPr>
            <w:r w:rsidRPr="004D31F5">
              <w:rPr>
                <w:sz w:val="21"/>
                <w:szCs w:val="21"/>
                <w:lang w:val="en-US"/>
              </w:rPr>
              <w:t>100</w:t>
            </w:r>
          </w:p>
        </w:tc>
        <w:tc>
          <w:tcPr>
            <w:tcW w:w="1276" w:type="dxa"/>
            <w:tcBorders>
              <w:bottom w:val="single" w:sz="4" w:space="0" w:color="auto"/>
            </w:tcBorders>
            <w:noWrap/>
            <w:vAlign w:val="center"/>
            <w:hideMark/>
          </w:tcPr>
          <w:p w:rsidR="0054455C" w:rsidRPr="004D31F5" w:rsidRDefault="0054455C" w:rsidP="0054455C">
            <w:pPr>
              <w:tabs>
                <w:tab w:val="left" w:pos="694"/>
              </w:tabs>
              <w:ind w:right="225"/>
              <w:jc w:val="right"/>
              <w:rPr>
                <w:sz w:val="21"/>
                <w:szCs w:val="21"/>
                <w:lang w:val="en-US"/>
              </w:rPr>
            </w:pPr>
            <w:r w:rsidRPr="004D31F5">
              <w:rPr>
                <w:sz w:val="21"/>
                <w:szCs w:val="21"/>
                <w:lang w:val="en-US"/>
              </w:rPr>
              <w:t>100</w:t>
            </w:r>
          </w:p>
        </w:tc>
      </w:tr>
    </w:tbl>
    <w:p w:rsidR="0054455C" w:rsidRDefault="0054455C" w:rsidP="00D423B0">
      <w:pPr>
        <w:spacing w:line="480" w:lineRule="auto"/>
        <w:rPr>
          <w:szCs w:val="22"/>
        </w:rPr>
      </w:pPr>
    </w:p>
    <w:p w:rsidR="00F91DF9" w:rsidRPr="00D423B0" w:rsidRDefault="00F91DF9" w:rsidP="00D423B0">
      <w:pPr>
        <w:spacing w:line="480" w:lineRule="auto"/>
        <w:rPr>
          <w:szCs w:val="22"/>
        </w:rPr>
      </w:pPr>
    </w:p>
    <w:p w:rsidR="005A0E0F" w:rsidRPr="00900C21" w:rsidRDefault="005A0E0F" w:rsidP="00016164">
      <w:pPr>
        <w:pStyle w:val="Heading3"/>
        <w:spacing w:line="480" w:lineRule="auto"/>
      </w:pPr>
      <w:r>
        <w:t>2</w:t>
      </w:r>
      <w:r w:rsidRPr="00900C21">
        <w:t>.3. Video data</w:t>
      </w:r>
      <w:bookmarkEnd w:id="6"/>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When operational, the orifice was monitored by two infrared </w:t>
      </w:r>
      <w:r w:rsidR="00004DD1">
        <w:rPr>
          <w:szCs w:val="22"/>
        </w:rPr>
        <w:t xml:space="preserve">(IR) </w:t>
      </w:r>
      <w:r w:rsidRPr="00900C21">
        <w:rPr>
          <w:szCs w:val="22"/>
        </w:rPr>
        <w:t xml:space="preserve">submersible cameras with integrated IR LEDs (Sony, Model: IR 37CSHR-IR 25m) from 19 September 2011 to the end of the study period.  By fixing cameras at either side of the orifice, </w:t>
      </w:r>
      <w:r w:rsidRPr="00900C21">
        <w:rPr>
          <w:szCs w:val="22"/>
        </w:rPr>
        <w:lastRenderedPageBreak/>
        <w:t xml:space="preserve">perpendicular to the flow, the entire area of entry was captured.  The camera configuration provided an IR light source so that fish passage through the orifice could be recorded at night.  Footage was captured on a digital video recorder powered by a 110ah 12v battery and downloaded at weekly intervals.  </w:t>
      </w:r>
    </w:p>
    <w:p w:rsidR="005A0E0F" w:rsidRPr="00900C21" w:rsidRDefault="005A0E0F" w:rsidP="00016164">
      <w:pPr>
        <w:spacing w:line="480" w:lineRule="auto"/>
        <w:rPr>
          <w:szCs w:val="22"/>
        </w:rPr>
      </w:pPr>
    </w:p>
    <w:p w:rsidR="005A0E0F" w:rsidRPr="00900C21" w:rsidRDefault="005A0E0F" w:rsidP="00016164">
      <w:pPr>
        <w:pStyle w:val="Heading3"/>
        <w:spacing w:line="480" w:lineRule="auto"/>
      </w:pPr>
      <w:bookmarkStart w:id="7" w:name="_Toc402278397"/>
      <w:r>
        <w:t>2</w:t>
      </w:r>
      <w:r w:rsidRPr="00900C21">
        <w:t>.4. Environmental variables</w:t>
      </w:r>
      <w:bookmarkEnd w:id="7"/>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Water conductivity, temperature, pressure and barometric pressure (Solinst, Georgetown, Ontario, Canada; Model</w:t>
      </w:r>
      <w:r w:rsidR="00004DD1">
        <w:rPr>
          <w:szCs w:val="22"/>
        </w:rPr>
        <w:t>:</w:t>
      </w:r>
      <w:r w:rsidRPr="00900C21">
        <w:rPr>
          <w:szCs w:val="22"/>
        </w:rPr>
        <w:t xml:space="preserve"> LTC Levelogger Junior 3001 and Barologger Gold 3001) were logged at 5 minute intervals either side of Gate 1 from 5 July to 12 December 2011.  From these measurements, water depth </w:t>
      </w:r>
      <w:r>
        <w:rPr>
          <w:szCs w:val="22"/>
        </w:rPr>
        <w:t>(</w:t>
      </w:r>
      <w:r w:rsidR="00EB7D79">
        <w:rPr>
          <w:szCs w:val="22"/>
        </w:rPr>
        <w:t xml:space="preserve">measured </w:t>
      </w:r>
      <w:r w:rsidR="00A25F3F">
        <w:rPr>
          <w:szCs w:val="22"/>
        </w:rPr>
        <w:t xml:space="preserve">from the water surface to the riverbed and </w:t>
      </w:r>
      <w:r w:rsidRPr="00EB7D79">
        <w:rPr>
          <w:szCs w:val="22"/>
        </w:rPr>
        <w:t xml:space="preserve">not to </w:t>
      </w:r>
      <w:r w:rsidR="00A25F3F" w:rsidRPr="00EB7D79">
        <w:rPr>
          <w:szCs w:val="22"/>
        </w:rPr>
        <w:t>an identical</w:t>
      </w:r>
      <w:r w:rsidRPr="00EB7D79">
        <w:rPr>
          <w:szCs w:val="22"/>
        </w:rPr>
        <w:t xml:space="preserve"> </w:t>
      </w:r>
      <w:r w:rsidR="00461266">
        <w:rPr>
          <w:szCs w:val="22"/>
        </w:rPr>
        <w:t xml:space="preserve">vertical </w:t>
      </w:r>
      <w:r w:rsidRPr="00EB7D79">
        <w:rPr>
          <w:szCs w:val="22"/>
        </w:rPr>
        <w:t>datum</w:t>
      </w:r>
      <w:r w:rsidR="00A25F3F" w:rsidRPr="00EB7D79">
        <w:rPr>
          <w:szCs w:val="22"/>
        </w:rPr>
        <w:t xml:space="preserve"> point</w:t>
      </w:r>
      <w:r>
        <w:rPr>
          <w:szCs w:val="22"/>
        </w:rPr>
        <w:t xml:space="preserve">) </w:t>
      </w:r>
      <w:r w:rsidRPr="00900C21">
        <w:rPr>
          <w:szCs w:val="22"/>
        </w:rPr>
        <w:t>and salinity were calculated (Fofonoff and Millard, 1983).  Tri-axial static acceleration loggers recorded the opening angles of Gates 1 and 2 at 2 minute intervals over the same period (Onset, Bourne, Massachusetts, USA; Model</w:t>
      </w:r>
      <w:r w:rsidR="00004DD1">
        <w:rPr>
          <w:szCs w:val="22"/>
        </w:rPr>
        <w:t>:</w:t>
      </w:r>
      <w:r w:rsidRPr="00900C21">
        <w:rPr>
          <w:szCs w:val="22"/>
        </w:rPr>
        <w:t xml:space="preserve"> UA-004-64), and were calibrated weekly using a tape measure.  River discharge was recorded every 15 minutes at the Environment Agency gauging station at Little Walsingham.  </w:t>
      </w:r>
      <w:r w:rsidRPr="00EB7D79">
        <w:rPr>
          <w:szCs w:val="22"/>
        </w:rPr>
        <w:t>Dissolved oxygen (DO) was logged upstream from the gates every hour (YSI, Yellow Springs, Ohio, USA; Model</w:t>
      </w:r>
      <w:r w:rsidR="00004DD1" w:rsidRPr="00EB7D79">
        <w:rPr>
          <w:szCs w:val="22"/>
        </w:rPr>
        <w:t>:</w:t>
      </w:r>
      <w:r w:rsidR="00E37A27" w:rsidRPr="00EB7D79">
        <w:rPr>
          <w:szCs w:val="22"/>
        </w:rPr>
        <w:t xml:space="preserve"> 6600 V2-4) from 16 September</w:t>
      </w:r>
      <w:r w:rsidRPr="00EB7D79">
        <w:rPr>
          <w:szCs w:val="22"/>
        </w:rPr>
        <w:t xml:space="preserve"> to</w:t>
      </w:r>
      <w:r w:rsidRPr="00900C21">
        <w:rPr>
          <w:szCs w:val="22"/>
        </w:rPr>
        <w:t xml:space="preserve"> 10 November 2011.  Velocities through the centre of the widest part of the opening aperture of Gate 1, the centre of its culvert at 60% water depth, and the centre of the orifice were sampled at low water fortnightly from July to October using an electromagnetic flow meter (Valeport, Totness, UK; Model</w:t>
      </w:r>
      <w:r w:rsidR="00004DD1">
        <w:rPr>
          <w:szCs w:val="22"/>
        </w:rPr>
        <w:t>:</w:t>
      </w:r>
      <w:r w:rsidRPr="00900C21">
        <w:rPr>
          <w:szCs w:val="22"/>
        </w:rPr>
        <w:t xml:space="preserve"> 801).</w:t>
      </w:r>
    </w:p>
    <w:p w:rsidR="005A0E0F" w:rsidRPr="00900C21" w:rsidRDefault="005A0E0F" w:rsidP="00016164">
      <w:pPr>
        <w:spacing w:line="480" w:lineRule="auto"/>
        <w:rPr>
          <w:szCs w:val="22"/>
        </w:rPr>
      </w:pPr>
    </w:p>
    <w:p w:rsidR="005A0E0F" w:rsidRPr="00900C21" w:rsidRDefault="005A0E0F" w:rsidP="00016164">
      <w:pPr>
        <w:pStyle w:val="Heading3"/>
        <w:spacing w:line="480" w:lineRule="auto"/>
      </w:pPr>
      <w:bookmarkStart w:id="8" w:name="_Toc402278398"/>
      <w:r>
        <w:lastRenderedPageBreak/>
        <w:t>2</w:t>
      </w:r>
      <w:r w:rsidRPr="00900C21">
        <w:t>.5. Data analyses</w:t>
      </w:r>
      <w:bookmarkEnd w:id="8"/>
    </w:p>
    <w:p w:rsidR="005A0E0F" w:rsidRPr="00900C21" w:rsidRDefault="005A0E0F" w:rsidP="00016164">
      <w:pPr>
        <w:spacing w:line="480" w:lineRule="auto"/>
        <w:rPr>
          <w:b/>
          <w:bCs/>
          <w:i/>
          <w:iCs/>
          <w:szCs w:val="22"/>
        </w:rPr>
      </w:pPr>
    </w:p>
    <w:p w:rsidR="005A0E0F" w:rsidRPr="00900C21" w:rsidRDefault="005A0E0F" w:rsidP="00016164">
      <w:pPr>
        <w:pStyle w:val="Heading4"/>
        <w:spacing w:line="480" w:lineRule="auto"/>
      </w:pPr>
      <w:bookmarkStart w:id="9" w:name="_Toc402278399"/>
      <w:r>
        <w:t>2</w:t>
      </w:r>
      <w:r w:rsidRPr="00900C21">
        <w:t>.5.1. Attraction and passage efficiency</w:t>
      </w:r>
      <w:bookmarkEnd w:id="9"/>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Overall attraction efficiency of the gates was calculated as the </w:t>
      </w:r>
      <w:r w:rsidR="00460037">
        <w:rPr>
          <w:szCs w:val="22"/>
        </w:rPr>
        <w:t xml:space="preserve">percentage of fish released that were </w:t>
      </w:r>
      <w:r w:rsidRPr="00AA4EB0">
        <w:rPr>
          <w:szCs w:val="22"/>
        </w:rPr>
        <w:t xml:space="preserve">detected </w:t>
      </w:r>
      <w:r w:rsidR="00D07204" w:rsidRPr="00AA4EB0">
        <w:rPr>
          <w:szCs w:val="22"/>
        </w:rPr>
        <w:t xml:space="preserve">by </w:t>
      </w:r>
      <w:r w:rsidRPr="00AA4EB0">
        <w:rPr>
          <w:szCs w:val="22"/>
        </w:rPr>
        <w:t xml:space="preserve">at </w:t>
      </w:r>
      <w:r w:rsidR="00D07204" w:rsidRPr="00AA4EB0">
        <w:rPr>
          <w:szCs w:val="22"/>
        </w:rPr>
        <w:t xml:space="preserve">least one </w:t>
      </w:r>
      <w:r w:rsidRPr="00AA4EB0">
        <w:rPr>
          <w:szCs w:val="22"/>
        </w:rPr>
        <w:t>PL.  As this</w:t>
      </w:r>
      <w:r w:rsidRPr="00900C21">
        <w:rPr>
          <w:szCs w:val="22"/>
        </w:rPr>
        <w:t xml:space="preserve"> study aimed to assess the influence of orifice installation (in Gate 1 only) on passage efficiency and delay, fish that successfully passed through Gate 2 </w:t>
      </w:r>
      <w:r w:rsidR="003504A9">
        <w:rPr>
          <w:szCs w:val="22"/>
        </w:rPr>
        <w:t>(</w:t>
      </w:r>
      <w:r w:rsidR="003504A9" w:rsidRPr="003504A9">
        <w:rPr>
          <w:i/>
          <w:szCs w:val="22"/>
        </w:rPr>
        <w:t>n</w:t>
      </w:r>
      <w:r w:rsidR="003504A9">
        <w:rPr>
          <w:szCs w:val="22"/>
        </w:rPr>
        <w:t xml:space="preserve"> = 2) </w:t>
      </w:r>
      <w:r w:rsidRPr="00900C21">
        <w:rPr>
          <w:szCs w:val="22"/>
        </w:rPr>
        <w:t>were excluded from further analysis.  Passage efficiency at Gate 1 was calculated as the number of fish detected at PL3 (upstream) as a percentage of those detected at PL4 (downstream).</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The number of approaches to Gate 1 were defined as the number of individual detections at PL4 &gt; 5 min apart.  Mann-Whitney (</w:t>
      </w:r>
      <w:r w:rsidRPr="00900C21">
        <w:rPr>
          <w:i/>
          <w:szCs w:val="22"/>
        </w:rPr>
        <w:t>U</w:t>
      </w:r>
      <w:r w:rsidRPr="00900C21">
        <w:rPr>
          <w:szCs w:val="22"/>
        </w:rPr>
        <w:t xml:space="preserve">) tests </w:t>
      </w:r>
      <w:r w:rsidRPr="00900C21">
        <w:rPr>
          <w:rFonts w:eastAsia="SimSun"/>
          <w:szCs w:val="22"/>
          <w:lang w:eastAsia="en-GB"/>
        </w:rPr>
        <w:t xml:space="preserve">(including effect size, </w:t>
      </w:r>
      <w:r w:rsidRPr="00900C21">
        <w:rPr>
          <w:rFonts w:eastAsia="SimSun"/>
          <w:i/>
          <w:iCs/>
          <w:szCs w:val="22"/>
          <w:lang w:eastAsia="en-GB"/>
        </w:rPr>
        <w:t>r</w:t>
      </w:r>
      <w:r w:rsidRPr="00900C21">
        <w:rPr>
          <w:rFonts w:eastAsia="SimSun"/>
          <w:szCs w:val="22"/>
          <w:lang w:eastAsia="en-GB"/>
        </w:rPr>
        <w:t>)</w:t>
      </w:r>
      <w:r w:rsidRPr="00900C21">
        <w:rPr>
          <w:szCs w:val="22"/>
        </w:rPr>
        <w:t xml:space="preserve"> were used to assess variation in number of approaches with </w:t>
      </w:r>
      <w:r w:rsidR="00DC44CC">
        <w:rPr>
          <w:szCs w:val="22"/>
        </w:rPr>
        <w:t>orifice status</w:t>
      </w:r>
      <w:r w:rsidRPr="00900C21">
        <w:rPr>
          <w:szCs w:val="22"/>
        </w:rPr>
        <w:t xml:space="preserve">.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Video footage recorded when the orifice was operational was manually reviewed between the times that trout were first detected at PLs 4 and 3 to </w:t>
      </w:r>
      <w:r w:rsidR="009E763E">
        <w:rPr>
          <w:szCs w:val="22"/>
        </w:rPr>
        <w:t>discover</w:t>
      </w:r>
      <w:r w:rsidRPr="00900C21">
        <w:rPr>
          <w:szCs w:val="22"/>
        </w:rPr>
        <w:t xml:space="preserve"> any passage events.  </w:t>
      </w:r>
      <w:r w:rsidR="002D38A3" w:rsidRPr="0062346F">
        <w:rPr>
          <w:szCs w:val="22"/>
        </w:rPr>
        <w:t>Where the times between detection at PLs 4 and 3 overlapped for more than one fish</w:t>
      </w:r>
      <w:r w:rsidRPr="00900C21">
        <w:rPr>
          <w:szCs w:val="22"/>
        </w:rPr>
        <w:t xml:space="preserve"> it was not always possible to visually identify individuals.  Therefore, the percentage of fish approaching the orifice was reported as a range, where the minimum value</w:t>
      </w:r>
      <w:r w:rsidR="009E763E">
        <w:rPr>
          <w:szCs w:val="22"/>
        </w:rPr>
        <w:t xml:space="preserve"> (</w:t>
      </w:r>
      <w:r w:rsidR="009E763E" w:rsidRPr="009E763E">
        <w:rPr>
          <w:i/>
          <w:iCs/>
          <w:szCs w:val="22"/>
        </w:rPr>
        <w:t>n</w:t>
      </w:r>
      <w:r w:rsidR="009E763E">
        <w:rPr>
          <w:szCs w:val="22"/>
        </w:rPr>
        <w:t xml:space="preserve"> </w:t>
      </w:r>
      <w:r w:rsidR="002D38A3" w:rsidRPr="004F36F7">
        <w:rPr>
          <w:szCs w:val="22"/>
        </w:rPr>
        <w:t>= 26</w:t>
      </w:r>
      <w:r w:rsidR="009E763E">
        <w:rPr>
          <w:szCs w:val="22"/>
        </w:rPr>
        <w:t>)</w:t>
      </w:r>
      <w:r w:rsidRPr="00900C21">
        <w:rPr>
          <w:szCs w:val="22"/>
        </w:rPr>
        <w:t xml:space="preserve"> indicates the confirmed number of individuals identified, and the </w:t>
      </w:r>
      <w:r w:rsidR="009E763E">
        <w:rPr>
          <w:szCs w:val="22"/>
        </w:rPr>
        <w:t>maximum</w:t>
      </w:r>
      <w:r w:rsidRPr="00900C21">
        <w:rPr>
          <w:szCs w:val="22"/>
        </w:rPr>
        <w:t xml:space="preserve"> (</w:t>
      </w:r>
      <w:r w:rsidRPr="00900C21">
        <w:rPr>
          <w:i/>
          <w:iCs/>
          <w:szCs w:val="22"/>
        </w:rPr>
        <w:t>n</w:t>
      </w:r>
      <w:r w:rsidR="009E763E">
        <w:rPr>
          <w:szCs w:val="22"/>
        </w:rPr>
        <w:t xml:space="preserve"> = 34</w:t>
      </w:r>
      <w:r w:rsidRPr="00900C21">
        <w:rPr>
          <w:szCs w:val="22"/>
        </w:rPr>
        <w:t xml:space="preserve">) </w:t>
      </w:r>
      <w:r w:rsidR="009E763E">
        <w:rPr>
          <w:szCs w:val="22"/>
        </w:rPr>
        <w:t>includes</w:t>
      </w:r>
      <w:r w:rsidRPr="00900C21">
        <w:rPr>
          <w:szCs w:val="22"/>
        </w:rPr>
        <w:t xml:space="preserve"> fish </w:t>
      </w:r>
      <w:r w:rsidR="009E763E">
        <w:rPr>
          <w:szCs w:val="22"/>
        </w:rPr>
        <w:t>(</w:t>
      </w:r>
      <w:r w:rsidR="009E763E" w:rsidRPr="009E763E">
        <w:rPr>
          <w:i/>
          <w:iCs/>
          <w:szCs w:val="22"/>
        </w:rPr>
        <w:t>n</w:t>
      </w:r>
      <w:r w:rsidR="009E763E">
        <w:rPr>
          <w:szCs w:val="22"/>
        </w:rPr>
        <w:t xml:space="preserve"> = 8) </w:t>
      </w:r>
      <w:r w:rsidRPr="00900C21">
        <w:rPr>
          <w:szCs w:val="22"/>
        </w:rPr>
        <w:t xml:space="preserve">that could not be </w:t>
      </w:r>
      <w:r w:rsidR="00C42A50">
        <w:rPr>
          <w:szCs w:val="22"/>
        </w:rPr>
        <w:t>proven to be</w:t>
      </w:r>
      <w:r w:rsidRPr="00900C21">
        <w:rPr>
          <w:szCs w:val="22"/>
        </w:rPr>
        <w:t xml:space="preserve"> </w:t>
      </w:r>
      <w:r w:rsidR="00372178">
        <w:rPr>
          <w:szCs w:val="22"/>
        </w:rPr>
        <w:t xml:space="preserve">either </w:t>
      </w:r>
      <w:r w:rsidRPr="00900C21">
        <w:rPr>
          <w:szCs w:val="22"/>
        </w:rPr>
        <w:t xml:space="preserve">individuals or the same fish making recurrent approaches.  </w:t>
      </w:r>
      <w:r w:rsidR="002D38A3" w:rsidRPr="0039765A">
        <w:rPr>
          <w:szCs w:val="22"/>
        </w:rPr>
        <w:t>Where</w:t>
      </w:r>
      <w:r w:rsidR="00791F67">
        <w:rPr>
          <w:szCs w:val="22"/>
        </w:rPr>
        <w:t xml:space="preserve"> </w:t>
      </w:r>
      <w:r w:rsidR="002D38A3" w:rsidRPr="0039765A">
        <w:rPr>
          <w:szCs w:val="22"/>
        </w:rPr>
        <w:t xml:space="preserve">passage </w:t>
      </w:r>
      <w:r w:rsidR="002D38A3" w:rsidRPr="0039765A">
        <w:rPr>
          <w:szCs w:val="22"/>
        </w:rPr>
        <w:lastRenderedPageBreak/>
        <w:t>times did not overlap</w:t>
      </w:r>
      <w:r w:rsidRPr="00900C21">
        <w:rPr>
          <w:szCs w:val="22"/>
        </w:rPr>
        <w:t xml:space="preserve"> </w:t>
      </w:r>
      <w:r w:rsidRPr="0039765A">
        <w:rPr>
          <w:i/>
          <w:szCs w:val="22"/>
        </w:rPr>
        <w:t>and</w:t>
      </w:r>
      <w:r w:rsidRPr="00900C21">
        <w:rPr>
          <w:szCs w:val="22"/>
        </w:rPr>
        <w:t xml:space="preserve"> individuals could be observed (</w:t>
      </w:r>
      <w:r w:rsidRPr="00900C21">
        <w:rPr>
          <w:i/>
          <w:iCs/>
          <w:szCs w:val="22"/>
        </w:rPr>
        <w:t>n</w:t>
      </w:r>
      <w:r w:rsidR="00C42A50">
        <w:rPr>
          <w:szCs w:val="22"/>
        </w:rPr>
        <w:t xml:space="preserve"> </w:t>
      </w:r>
      <w:r w:rsidR="002D38A3" w:rsidRPr="0039765A">
        <w:rPr>
          <w:szCs w:val="22"/>
        </w:rPr>
        <w:t>= 20</w:t>
      </w:r>
      <w:r w:rsidR="00C42A50">
        <w:rPr>
          <w:szCs w:val="22"/>
        </w:rPr>
        <w:t>),</w:t>
      </w:r>
      <w:r w:rsidRPr="00900C21">
        <w:rPr>
          <w:szCs w:val="22"/>
        </w:rPr>
        <w:t xml:space="preserve"> fish behaviour was</w:t>
      </w:r>
      <w:r w:rsidR="00C42A50">
        <w:rPr>
          <w:szCs w:val="22"/>
        </w:rPr>
        <w:t xml:space="preserve"> </w:t>
      </w:r>
      <w:r w:rsidR="003927E2">
        <w:rPr>
          <w:szCs w:val="22"/>
        </w:rPr>
        <w:t>categorised and quantified</w:t>
      </w:r>
      <w:r w:rsidR="00C42A50">
        <w:rPr>
          <w:szCs w:val="22"/>
        </w:rPr>
        <w:t>.</w:t>
      </w:r>
      <w:r w:rsidRPr="00900C21">
        <w:rPr>
          <w:szCs w:val="22"/>
        </w:rPr>
        <w:t xml:space="preserve"> </w:t>
      </w:r>
      <w:r w:rsidR="00C42A50">
        <w:rPr>
          <w:szCs w:val="22"/>
        </w:rPr>
        <w:t xml:space="preserve"> Behaviour was </w:t>
      </w:r>
      <w:r w:rsidRPr="00900C21">
        <w:rPr>
          <w:szCs w:val="22"/>
        </w:rPr>
        <w:t>defined as either</w:t>
      </w:r>
      <w:r w:rsidR="00C42A50">
        <w:rPr>
          <w:szCs w:val="22"/>
        </w:rPr>
        <w:t>:</w:t>
      </w:r>
      <w:r w:rsidRPr="00900C21">
        <w:rPr>
          <w:szCs w:val="22"/>
        </w:rPr>
        <w:t xml:space="preserve"> (1) an </w:t>
      </w:r>
      <w:r w:rsidRPr="00900C21">
        <w:rPr>
          <w:i/>
          <w:iCs/>
          <w:szCs w:val="22"/>
        </w:rPr>
        <w:t>attempt</w:t>
      </w:r>
      <w:r w:rsidR="00C42A50">
        <w:rPr>
          <w:szCs w:val="22"/>
        </w:rPr>
        <w:t xml:space="preserve">, </w:t>
      </w:r>
      <w:r w:rsidR="00C42A50" w:rsidRPr="00900C21">
        <w:rPr>
          <w:szCs w:val="22"/>
        </w:rPr>
        <w:t xml:space="preserve">when a fish </w:t>
      </w:r>
      <w:r w:rsidR="00350B5D">
        <w:t xml:space="preserve">displayed </w:t>
      </w:r>
      <w:r w:rsidR="00235613">
        <w:t>propulsion towards, and then movement away from</w:t>
      </w:r>
      <w:r w:rsidR="00350B5D">
        <w:t xml:space="preserve">, </w:t>
      </w:r>
      <w:r w:rsidR="00C42A50">
        <w:rPr>
          <w:szCs w:val="22"/>
        </w:rPr>
        <w:t xml:space="preserve">the orifice </w:t>
      </w:r>
      <w:r w:rsidR="00350B5D">
        <w:rPr>
          <w:szCs w:val="22"/>
        </w:rPr>
        <w:t xml:space="preserve">entrance </w:t>
      </w:r>
      <w:r w:rsidR="00C42A50">
        <w:rPr>
          <w:szCs w:val="22"/>
        </w:rPr>
        <w:t xml:space="preserve">whilst </w:t>
      </w:r>
      <w:r w:rsidR="00350B5D">
        <w:rPr>
          <w:szCs w:val="22"/>
        </w:rPr>
        <w:t xml:space="preserve">maintaining positive rheotaxis and </w:t>
      </w:r>
      <w:r w:rsidR="00C42A50">
        <w:rPr>
          <w:szCs w:val="22"/>
        </w:rPr>
        <w:t>remain</w:t>
      </w:r>
      <w:r w:rsidR="00476792">
        <w:rPr>
          <w:szCs w:val="22"/>
        </w:rPr>
        <w:t>ing</w:t>
      </w:r>
      <w:r w:rsidR="00C42A50">
        <w:rPr>
          <w:szCs w:val="22"/>
        </w:rPr>
        <w:t xml:space="preserve"> in the field of view;</w:t>
      </w:r>
      <w:r w:rsidRPr="00900C21">
        <w:rPr>
          <w:szCs w:val="22"/>
        </w:rPr>
        <w:t xml:space="preserve"> (2) a</w:t>
      </w:r>
      <w:r w:rsidRPr="00900C21">
        <w:rPr>
          <w:i/>
          <w:iCs/>
          <w:szCs w:val="22"/>
        </w:rPr>
        <w:t xml:space="preserve"> rejection</w:t>
      </w:r>
      <w:r w:rsidRPr="00900C21">
        <w:rPr>
          <w:szCs w:val="22"/>
        </w:rPr>
        <w:t xml:space="preserve">, when a fish </w:t>
      </w:r>
      <w:r w:rsidR="00350B5D">
        <w:t xml:space="preserve">exhibited an </w:t>
      </w:r>
      <w:r w:rsidR="00350B5D" w:rsidRPr="00F0491A">
        <w:t xml:space="preserve">attempt to pass the orifice but subsequently retreated away from the entrance </w:t>
      </w:r>
      <w:r w:rsidR="00D51A18" w:rsidRPr="00D51A18">
        <w:t>and out of</w:t>
      </w:r>
      <w:r w:rsidR="00D51A18">
        <w:t xml:space="preserve"> the field of </w:t>
      </w:r>
      <w:r w:rsidR="006C5C84">
        <w:t>view without returning for &gt; 2</w:t>
      </w:r>
      <w:r w:rsidR="00437E10" w:rsidRPr="00F0491A">
        <w:t>0 s</w:t>
      </w:r>
      <w:r w:rsidRPr="00F0491A">
        <w:t xml:space="preserve">.  </w:t>
      </w:r>
      <w:r w:rsidR="00437E10" w:rsidRPr="00F0491A">
        <w:rPr>
          <w:i/>
        </w:rPr>
        <w:t xml:space="preserve">Passage </w:t>
      </w:r>
      <w:r w:rsidR="00437E10" w:rsidRPr="00F0491A">
        <w:t>(3) was deemed to have occurred when a fish moved upstream though the orifice after last detection at PL4 and was not seen again for the</w:t>
      </w:r>
      <w:r w:rsidR="00437E10" w:rsidRPr="00437E10">
        <w:t xml:space="preserve"> remaining duration of the video.  It was possible to visually identify individuals that passed through the orifice, thus the number of fish that passed and their unique PIT tag code could be successfully</w:t>
      </w:r>
      <w:r w:rsidRPr="00900C21">
        <w:rPr>
          <w:szCs w:val="22"/>
        </w:rPr>
        <w:t xml:space="preserve"> identified.  A Mann-Whitney test was used to compare the length of fish that passed through the orifice with those that did not.</w:t>
      </w:r>
    </w:p>
    <w:p w:rsidR="005A0E0F" w:rsidRPr="00900C21" w:rsidRDefault="005A0E0F" w:rsidP="00016164">
      <w:pPr>
        <w:spacing w:line="480" w:lineRule="auto"/>
        <w:rPr>
          <w:b/>
          <w:bCs/>
          <w:i/>
          <w:iCs/>
          <w:szCs w:val="22"/>
        </w:rPr>
      </w:pPr>
    </w:p>
    <w:p w:rsidR="005A0E0F" w:rsidRPr="00900C21" w:rsidRDefault="005A0E0F" w:rsidP="00016164">
      <w:pPr>
        <w:pStyle w:val="Heading4"/>
        <w:spacing w:line="480" w:lineRule="auto"/>
      </w:pPr>
      <w:bookmarkStart w:id="10" w:name="_Toc402278400"/>
      <w:r>
        <w:t>2</w:t>
      </w:r>
      <w:r w:rsidRPr="00900C21">
        <w:t>.5.2. Delay</w:t>
      </w:r>
      <w:bookmarkEnd w:id="10"/>
      <w:r w:rsidRPr="00900C21">
        <w:t xml:space="preserve">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The study site was divided into three reaches for analysis: (1) treatment reach A</w:t>
      </w:r>
      <w:r w:rsidR="009226B4">
        <w:rPr>
          <w:szCs w:val="22"/>
        </w:rPr>
        <w:t xml:space="preserve"> (between PLs 4 and 3)</w:t>
      </w:r>
      <w:r w:rsidR="00DC44CC">
        <w:rPr>
          <w:szCs w:val="22"/>
        </w:rPr>
        <w:t>,</w:t>
      </w:r>
      <w:r w:rsidRPr="00900C21">
        <w:rPr>
          <w:szCs w:val="22"/>
        </w:rPr>
        <w:t xml:space="preserve"> which included Gate 1, and (2) control reaches B (from 19 September 2011 when PL2 was operational) </w:t>
      </w:r>
      <w:r w:rsidR="009226B4">
        <w:rPr>
          <w:szCs w:val="22"/>
        </w:rPr>
        <w:t xml:space="preserve">(PLs 3 and 2) </w:t>
      </w:r>
      <w:r w:rsidRPr="00900C21">
        <w:rPr>
          <w:szCs w:val="22"/>
        </w:rPr>
        <w:t xml:space="preserve">and (3) C (from 27 October 2011 when PL1 was operational) </w:t>
      </w:r>
      <w:r w:rsidR="009226B4">
        <w:rPr>
          <w:szCs w:val="22"/>
        </w:rPr>
        <w:t xml:space="preserve">(PLs 2 and 1) </w:t>
      </w:r>
      <w:r w:rsidRPr="00900C21">
        <w:rPr>
          <w:szCs w:val="22"/>
        </w:rPr>
        <w:t>in which water control structures were absent (Fig. 1).  The sp</w:t>
      </w:r>
      <w:r w:rsidR="00DC44CC">
        <w:rPr>
          <w:szCs w:val="22"/>
        </w:rPr>
        <w:t>eed of migration (</w:t>
      </w:r>
      <w:r w:rsidRPr="00900C21">
        <w:rPr>
          <w:szCs w:val="22"/>
        </w:rPr>
        <w:t xml:space="preserve">net ground speed) was calculated for each reach as the quotient of the distance (m) separating upstream and downstream PLs, and duration (s) between first detection at each.  </w:t>
      </w:r>
      <w:r w:rsidR="009B5DCC" w:rsidRPr="00900C21">
        <w:rPr>
          <w:szCs w:val="22"/>
        </w:rPr>
        <w:t>Mean angle of opening (Angle</w:t>
      </w:r>
      <w:r w:rsidR="009B5DCC" w:rsidRPr="00900C21">
        <w:rPr>
          <w:szCs w:val="22"/>
          <w:vertAlign w:val="subscript"/>
        </w:rPr>
        <w:t>fish</w:t>
      </w:r>
      <w:r w:rsidR="009B5DCC" w:rsidRPr="00900C21">
        <w:rPr>
          <w:szCs w:val="22"/>
        </w:rPr>
        <w:t>), discharge (Q</w:t>
      </w:r>
      <w:r w:rsidR="009B5DCC" w:rsidRPr="00900C21">
        <w:rPr>
          <w:szCs w:val="22"/>
          <w:vertAlign w:val="subscript"/>
        </w:rPr>
        <w:t>fish</w:t>
      </w:r>
      <w:r w:rsidR="009B5DCC" w:rsidRPr="00900C21">
        <w:rPr>
          <w:szCs w:val="22"/>
        </w:rPr>
        <w:t>), water temperature (Temp</w:t>
      </w:r>
      <w:r w:rsidR="009B5DCC" w:rsidRPr="00900C21">
        <w:rPr>
          <w:szCs w:val="22"/>
          <w:vertAlign w:val="subscript"/>
        </w:rPr>
        <w:t>fish</w:t>
      </w:r>
      <w:r w:rsidR="009B5DCC" w:rsidRPr="00900C21">
        <w:rPr>
          <w:szCs w:val="22"/>
        </w:rPr>
        <w:t xml:space="preserve">) and percentage of time it was night </w:t>
      </w:r>
      <w:r w:rsidR="009B5DCC" w:rsidRPr="00900C21">
        <w:rPr>
          <w:szCs w:val="22"/>
        </w:rPr>
        <w:lastRenderedPageBreak/>
        <w:t>(N%; defined as the proportion of time between sunrise and sunset), during passage through each reach (i.e. between first detection at the downstream and upstream PLs comprising each reach) were calculated for individual fish.</w:t>
      </w:r>
      <w:r w:rsidR="009B5DCC">
        <w:rPr>
          <w:szCs w:val="22"/>
        </w:rPr>
        <w:t xml:space="preserve">  </w:t>
      </w:r>
      <w:r w:rsidRPr="00900C21">
        <w:rPr>
          <w:szCs w:val="22"/>
        </w:rPr>
        <w:t>Kolmogorov-Smirnov tests indicated that data were not normally distributed.  Therefore, Wilcoxon signed-rank (</w:t>
      </w:r>
      <w:r w:rsidRPr="00900C21">
        <w:rPr>
          <w:i/>
          <w:iCs/>
          <w:szCs w:val="22"/>
        </w:rPr>
        <w:t>T</w:t>
      </w:r>
      <w:r w:rsidRPr="00900C21">
        <w:rPr>
          <w:szCs w:val="22"/>
        </w:rPr>
        <w:t>) and Friedman’s ANOVA (</w:t>
      </w:r>
      <w:r w:rsidRPr="00900C21">
        <w:rPr>
          <w:i/>
          <w:iCs/>
          <w:szCs w:val="22"/>
        </w:rPr>
        <w:t>X</w:t>
      </w:r>
      <w:r w:rsidRPr="00900C21">
        <w:rPr>
          <w:i/>
          <w:iCs/>
          <w:szCs w:val="22"/>
          <w:vertAlign w:val="superscript"/>
        </w:rPr>
        <w:t>2</w:t>
      </w:r>
      <w:r w:rsidRPr="00900C21">
        <w:rPr>
          <w:szCs w:val="22"/>
        </w:rPr>
        <w:t>)  were used to test for differences in speed of migration, Q</w:t>
      </w:r>
      <w:r w:rsidRPr="00900C21">
        <w:rPr>
          <w:szCs w:val="22"/>
          <w:vertAlign w:val="subscript"/>
        </w:rPr>
        <w:t>fish</w:t>
      </w:r>
      <w:r w:rsidRPr="00900C21">
        <w:rPr>
          <w:szCs w:val="22"/>
        </w:rPr>
        <w:t>, and Temp</w:t>
      </w:r>
      <w:r w:rsidRPr="00900C21">
        <w:rPr>
          <w:szCs w:val="22"/>
          <w:vertAlign w:val="subscript"/>
        </w:rPr>
        <w:t>fish</w:t>
      </w:r>
      <w:r w:rsidRPr="00900C21">
        <w:rPr>
          <w:szCs w:val="22"/>
        </w:rPr>
        <w:t xml:space="preserve">  between reach (treatment: A; controls: B and C).  Bonferroni correction was applied when pairwise comparisons between multiple groups were made.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Time-to-event analysis was used to assess the influence of </w:t>
      </w:r>
      <w:r w:rsidR="00DC44CC">
        <w:rPr>
          <w:szCs w:val="22"/>
        </w:rPr>
        <w:t>orifice status</w:t>
      </w:r>
      <w:r w:rsidRPr="00900C21">
        <w:rPr>
          <w:szCs w:val="22"/>
        </w:rPr>
        <w:t xml:space="preserve"> (operational or non-operational) and environmental variables (Angle</w:t>
      </w:r>
      <w:r w:rsidRPr="00900C21">
        <w:rPr>
          <w:szCs w:val="22"/>
          <w:vertAlign w:val="subscript"/>
        </w:rPr>
        <w:t>fish</w:t>
      </w:r>
      <w:r w:rsidRPr="00900C21">
        <w:rPr>
          <w:szCs w:val="22"/>
        </w:rPr>
        <w:t>, Q</w:t>
      </w:r>
      <w:r w:rsidRPr="00900C21">
        <w:rPr>
          <w:szCs w:val="22"/>
          <w:vertAlign w:val="subscript"/>
        </w:rPr>
        <w:t>fish</w:t>
      </w:r>
      <w:r w:rsidRPr="00900C21">
        <w:rPr>
          <w:szCs w:val="22"/>
        </w:rPr>
        <w:t>, Temp</w:t>
      </w:r>
      <w:r w:rsidRPr="00900C21">
        <w:rPr>
          <w:szCs w:val="22"/>
          <w:vertAlign w:val="subscript"/>
        </w:rPr>
        <w:t>fish</w:t>
      </w:r>
      <w:r w:rsidRPr="00900C21">
        <w:rPr>
          <w:szCs w:val="22"/>
        </w:rPr>
        <w:t>, N%) on delay in reach A.  Fish that were known to have passed the gates (det</w:t>
      </w:r>
      <w:r w:rsidR="000564E8">
        <w:rPr>
          <w:szCs w:val="22"/>
        </w:rPr>
        <w:t>ection at PLs 3, 2 or</w:t>
      </w:r>
      <w:r w:rsidRPr="00900C21">
        <w:rPr>
          <w:szCs w:val="22"/>
        </w:rPr>
        <w:t xml:space="preserve"> 1) but were not detected at either </w:t>
      </w:r>
      <w:r w:rsidR="00437E10" w:rsidRPr="00F0491A">
        <w:t>PL4 or PL3</w:t>
      </w:r>
      <w:r w:rsidRPr="00900C21">
        <w:rPr>
          <w:szCs w:val="22"/>
        </w:rPr>
        <w:t xml:space="preserve"> (</w:t>
      </w:r>
      <w:r w:rsidRPr="00900C21">
        <w:rPr>
          <w:i/>
          <w:iCs/>
          <w:szCs w:val="22"/>
        </w:rPr>
        <w:t>n</w:t>
      </w:r>
      <w:r w:rsidRPr="00900C21">
        <w:rPr>
          <w:szCs w:val="22"/>
        </w:rPr>
        <w:t xml:space="preserve"> = 16) were excluded from further analysis.  A log-minus-log plot displaying duration of migration for each orifice status (operational or non-operational) with independent baseline </w:t>
      </w:r>
      <w:r w:rsidR="00DC44CC">
        <w:rPr>
          <w:szCs w:val="22"/>
        </w:rPr>
        <w:t>hazard functions indicated that orifice status</w:t>
      </w:r>
      <w:r w:rsidRPr="00900C21">
        <w:rPr>
          <w:szCs w:val="22"/>
        </w:rPr>
        <w:t xml:space="preserve"> violated the assumption of proportional hazards.  Therefore, an extended Cox regression model (Ata and Sozer, 2007) was developed to include orifice status as a time dependent covariate in the form:</w:t>
      </w:r>
    </w:p>
    <w:p w:rsidR="005A0E0F" w:rsidRPr="00900C21" w:rsidRDefault="005A0E0F" w:rsidP="00016164">
      <w:pPr>
        <w:spacing w:line="480" w:lineRule="auto"/>
        <w:rPr>
          <w:szCs w:val="22"/>
        </w:rPr>
      </w:pPr>
    </w:p>
    <w:p w:rsidR="005A0E0F" w:rsidRPr="00900C21" w:rsidRDefault="005A0E0F" w:rsidP="00016164">
      <w:pPr>
        <w:spacing w:line="480" w:lineRule="auto"/>
        <w:rPr>
          <w:szCs w:val="22"/>
          <w:lang w:val="de-DE"/>
        </w:rPr>
      </w:pPr>
      <w:r w:rsidRPr="00900C21">
        <w:rPr>
          <w:i/>
          <w:iCs/>
          <w:szCs w:val="22"/>
          <w:lang w:val="de-DE"/>
        </w:rPr>
        <w:t>h</w:t>
      </w:r>
      <w:r w:rsidRPr="00900C21">
        <w:rPr>
          <w:szCs w:val="22"/>
          <w:lang w:val="de-DE"/>
        </w:rPr>
        <w:t>(</w:t>
      </w:r>
      <w:r w:rsidRPr="00900C21">
        <w:rPr>
          <w:i/>
          <w:iCs/>
          <w:szCs w:val="22"/>
          <w:lang w:val="de-DE"/>
        </w:rPr>
        <w:t>t</w:t>
      </w:r>
      <w:r w:rsidRPr="00900C21">
        <w:rPr>
          <w:szCs w:val="22"/>
          <w:lang w:val="de-DE"/>
        </w:rPr>
        <w:t>) = [</w:t>
      </w:r>
      <w:r w:rsidRPr="00900C21">
        <w:rPr>
          <w:i/>
          <w:iCs/>
          <w:szCs w:val="22"/>
          <w:lang w:val="de-DE"/>
        </w:rPr>
        <w:t>h</w:t>
      </w:r>
      <w:r w:rsidRPr="00900C21">
        <w:rPr>
          <w:szCs w:val="22"/>
          <w:vertAlign w:val="subscript"/>
          <w:lang w:val="de-DE"/>
        </w:rPr>
        <w:t>0</w:t>
      </w:r>
      <w:r w:rsidRPr="00900C21">
        <w:rPr>
          <w:szCs w:val="22"/>
          <w:lang w:val="de-DE"/>
        </w:rPr>
        <w:t>(</w:t>
      </w:r>
      <w:r w:rsidRPr="00900C21">
        <w:rPr>
          <w:i/>
          <w:iCs/>
          <w:szCs w:val="22"/>
          <w:lang w:val="de-DE"/>
        </w:rPr>
        <w:t>t</w:t>
      </w:r>
      <w:r w:rsidRPr="00900C21">
        <w:rPr>
          <w:szCs w:val="22"/>
          <w:lang w:val="de-DE"/>
        </w:rPr>
        <w:t>)] exp[</w:t>
      </w:r>
      <w:r w:rsidRPr="00900C21">
        <w:rPr>
          <w:i/>
          <w:iCs/>
          <w:szCs w:val="22"/>
          <w:lang w:val="de-DE"/>
        </w:rPr>
        <w:t>B</w:t>
      </w:r>
      <w:r w:rsidRPr="00900C21">
        <w:rPr>
          <w:szCs w:val="22"/>
          <w:vertAlign w:val="subscript"/>
          <w:lang w:val="de-DE"/>
        </w:rPr>
        <w:t>1</w:t>
      </w:r>
      <w:r w:rsidRPr="00900C21">
        <w:rPr>
          <w:szCs w:val="22"/>
          <w:lang w:val="de-DE"/>
        </w:rPr>
        <w:t xml:space="preserve">*status + </w:t>
      </w:r>
      <w:r w:rsidRPr="00900C21">
        <w:rPr>
          <w:i/>
          <w:iCs/>
          <w:szCs w:val="22"/>
          <w:lang w:val="de-DE"/>
        </w:rPr>
        <w:t>B</w:t>
      </w:r>
      <w:r w:rsidRPr="00900C21">
        <w:rPr>
          <w:szCs w:val="22"/>
          <w:vertAlign w:val="subscript"/>
          <w:lang w:val="de-DE"/>
        </w:rPr>
        <w:t>2</w:t>
      </w:r>
      <w:r w:rsidRPr="00900C21">
        <w:rPr>
          <w:szCs w:val="22"/>
          <w:lang w:val="de-DE"/>
        </w:rPr>
        <w:t>*status*</w:t>
      </w:r>
      <w:r w:rsidRPr="00900C21">
        <w:rPr>
          <w:i/>
          <w:iCs/>
          <w:szCs w:val="22"/>
          <w:lang w:val="de-DE"/>
        </w:rPr>
        <w:t>t_cov</w:t>
      </w:r>
      <w:r w:rsidRPr="00900C21">
        <w:rPr>
          <w:szCs w:val="22"/>
          <w:lang w:val="de-DE"/>
        </w:rPr>
        <w:t xml:space="preserve"> + </w:t>
      </w:r>
      <w:r w:rsidRPr="00900C21">
        <w:rPr>
          <w:i/>
          <w:iCs/>
          <w:szCs w:val="22"/>
          <w:lang w:val="de-DE"/>
        </w:rPr>
        <w:t>B</w:t>
      </w:r>
      <w:r w:rsidRPr="00900C21">
        <w:rPr>
          <w:szCs w:val="22"/>
          <w:vertAlign w:val="subscript"/>
          <w:lang w:val="de-DE"/>
        </w:rPr>
        <w:t>3</w:t>
      </w:r>
      <w:r w:rsidRPr="00900C21">
        <w:rPr>
          <w:i/>
          <w:iCs/>
          <w:szCs w:val="22"/>
          <w:lang w:val="de-DE"/>
        </w:rPr>
        <w:t>X</w:t>
      </w:r>
      <w:r w:rsidRPr="00900C21">
        <w:rPr>
          <w:szCs w:val="22"/>
          <w:vertAlign w:val="subscript"/>
          <w:lang w:val="de-DE"/>
        </w:rPr>
        <w:t>3</w:t>
      </w:r>
      <w:r w:rsidRPr="00900C21">
        <w:rPr>
          <w:szCs w:val="22"/>
          <w:lang w:val="de-DE"/>
        </w:rPr>
        <w:t xml:space="preserve"> + </w:t>
      </w:r>
      <w:r w:rsidRPr="00900C21">
        <w:rPr>
          <w:i/>
          <w:iCs/>
          <w:szCs w:val="22"/>
          <w:lang w:val="de-DE"/>
        </w:rPr>
        <w:t>B</w:t>
      </w:r>
      <w:r w:rsidRPr="00900C21">
        <w:rPr>
          <w:szCs w:val="22"/>
          <w:vertAlign w:val="subscript"/>
          <w:lang w:val="de-DE"/>
        </w:rPr>
        <w:t>4</w:t>
      </w:r>
      <w:r w:rsidRPr="00900C21">
        <w:rPr>
          <w:i/>
          <w:iCs/>
          <w:szCs w:val="22"/>
          <w:lang w:val="de-DE"/>
        </w:rPr>
        <w:t>X</w:t>
      </w:r>
      <w:r w:rsidRPr="00900C21">
        <w:rPr>
          <w:szCs w:val="22"/>
          <w:vertAlign w:val="subscript"/>
          <w:lang w:val="de-DE"/>
        </w:rPr>
        <w:t>4</w:t>
      </w:r>
      <w:r w:rsidRPr="00900C21">
        <w:rPr>
          <w:szCs w:val="22"/>
          <w:lang w:val="de-DE"/>
        </w:rPr>
        <w:t xml:space="preserve"> + </w:t>
      </w:r>
      <w:r w:rsidRPr="00900C21">
        <w:rPr>
          <w:i/>
          <w:iCs/>
          <w:szCs w:val="22"/>
          <w:lang w:val="de-DE"/>
        </w:rPr>
        <w:t>B</w:t>
      </w:r>
      <w:r w:rsidRPr="00900C21">
        <w:rPr>
          <w:szCs w:val="22"/>
          <w:vertAlign w:val="subscript"/>
          <w:lang w:val="de-DE"/>
        </w:rPr>
        <w:t>5</w:t>
      </w:r>
      <w:r w:rsidRPr="00900C21">
        <w:rPr>
          <w:i/>
          <w:iCs/>
          <w:szCs w:val="22"/>
          <w:lang w:val="de-DE"/>
        </w:rPr>
        <w:t>X</w:t>
      </w:r>
      <w:r w:rsidRPr="00900C21">
        <w:rPr>
          <w:szCs w:val="22"/>
          <w:vertAlign w:val="subscript"/>
          <w:lang w:val="de-DE"/>
        </w:rPr>
        <w:t>5</w:t>
      </w:r>
      <w:r w:rsidRPr="00900C21">
        <w:rPr>
          <w:szCs w:val="22"/>
          <w:lang w:val="de-DE"/>
        </w:rPr>
        <w:t xml:space="preserve"> + </w:t>
      </w:r>
      <w:r w:rsidRPr="00900C21">
        <w:rPr>
          <w:i/>
          <w:iCs/>
          <w:szCs w:val="22"/>
          <w:lang w:val="de-DE"/>
        </w:rPr>
        <w:t>B</w:t>
      </w:r>
      <w:r w:rsidRPr="00900C21">
        <w:rPr>
          <w:szCs w:val="22"/>
          <w:vertAlign w:val="subscript"/>
          <w:lang w:val="de-DE"/>
        </w:rPr>
        <w:t>6</w:t>
      </w:r>
      <w:r w:rsidRPr="00900C21">
        <w:rPr>
          <w:i/>
          <w:iCs/>
          <w:szCs w:val="22"/>
          <w:lang w:val="de-DE"/>
        </w:rPr>
        <w:t>X</w:t>
      </w:r>
      <w:r w:rsidRPr="00900C21">
        <w:rPr>
          <w:szCs w:val="22"/>
          <w:vertAlign w:val="subscript"/>
          <w:lang w:val="de-DE"/>
        </w:rPr>
        <w:t>6</w:t>
      </w:r>
      <w:r w:rsidRPr="00900C21">
        <w:rPr>
          <w:szCs w:val="22"/>
          <w:lang w:val="de-DE"/>
        </w:rPr>
        <w:t>]</w:t>
      </w:r>
    </w:p>
    <w:p w:rsidR="005A0E0F" w:rsidRPr="00900C21" w:rsidRDefault="005A0E0F" w:rsidP="00016164">
      <w:pPr>
        <w:spacing w:line="480" w:lineRule="auto"/>
        <w:rPr>
          <w:szCs w:val="22"/>
          <w:lang w:val="de-DE"/>
        </w:rPr>
      </w:pPr>
    </w:p>
    <w:p w:rsidR="005A0E0F" w:rsidRPr="00900C21" w:rsidRDefault="005A0E0F" w:rsidP="00016164">
      <w:pPr>
        <w:spacing w:line="480" w:lineRule="auto"/>
        <w:rPr>
          <w:szCs w:val="22"/>
        </w:rPr>
      </w:pPr>
      <w:r w:rsidRPr="00900C21">
        <w:rPr>
          <w:szCs w:val="22"/>
        </w:rPr>
        <w:t>where</w:t>
      </w:r>
      <w:r w:rsidRPr="00900C21">
        <w:rPr>
          <w:i/>
          <w:iCs/>
          <w:szCs w:val="22"/>
        </w:rPr>
        <w:t xml:space="preserve"> h</w:t>
      </w:r>
      <w:r w:rsidRPr="00900C21">
        <w:rPr>
          <w:szCs w:val="22"/>
        </w:rPr>
        <w:t xml:space="preserve"> is the probability or ‘hazard‘ of passage at time </w:t>
      </w:r>
      <w:r w:rsidRPr="00900C21">
        <w:rPr>
          <w:i/>
          <w:iCs/>
          <w:szCs w:val="22"/>
        </w:rPr>
        <w:t>t</w:t>
      </w:r>
      <w:r w:rsidRPr="00900C21">
        <w:rPr>
          <w:szCs w:val="22"/>
        </w:rPr>
        <w:t xml:space="preserve"> given that an individual had not passed prior to time </w:t>
      </w:r>
      <w:r w:rsidRPr="00900C21">
        <w:rPr>
          <w:i/>
          <w:iCs/>
          <w:szCs w:val="22"/>
        </w:rPr>
        <w:t>t</w:t>
      </w:r>
      <w:r w:rsidRPr="00900C21">
        <w:rPr>
          <w:szCs w:val="22"/>
        </w:rPr>
        <w:t xml:space="preserve">, </w:t>
      </w:r>
      <w:r w:rsidRPr="00900C21">
        <w:rPr>
          <w:i/>
          <w:iCs/>
          <w:szCs w:val="22"/>
        </w:rPr>
        <w:t>h</w:t>
      </w:r>
      <w:r w:rsidRPr="00900C21">
        <w:rPr>
          <w:szCs w:val="22"/>
          <w:vertAlign w:val="subscript"/>
        </w:rPr>
        <w:t>0</w:t>
      </w:r>
      <w:r w:rsidRPr="00900C21">
        <w:rPr>
          <w:szCs w:val="22"/>
        </w:rPr>
        <w:t>(</w:t>
      </w:r>
      <w:r w:rsidRPr="00900C21">
        <w:rPr>
          <w:i/>
          <w:iCs/>
          <w:szCs w:val="22"/>
        </w:rPr>
        <w:t>t</w:t>
      </w:r>
      <w:r w:rsidRPr="00900C21">
        <w:rPr>
          <w:szCs w:val="22"/>
        </w:rPr>
        <w:t xml:space="preserve">) is the baseline hazard function, </w:t>
      </w:r>
      <w:r w:rsidRPr="00900C21">
        <w:rPr>
          <w:i/>
          <w:iCs/>
          <w:szCs w:val="22"/>
        </w:rPr>
        <w:t>B</w:t>
      </w:r>
      <w:r w:rsidRPr="00900C21">
        <w:rPr>
          <w:szCs w:val="22"/>
        </w:rPr>
        <w:t xml:space="preserve"> is the regression </w:t>
      </w:r>
      <w:r w:rsidRPr="00900C21">
        <w:rPr>
          <w:szCs w:val="22"/>
        </w:rPr>
        <w:lastRenderedPageBreak/>
        <w:t xml:space="preserve">coefficient, </w:t>
      </w:r>
      <w:r w:rsidRPr="00900C21">
        <w:rPr>
          <w:i/>
          <w:iCs/>
          <w:szCs w:val="22"/>
        </w:rPr>
        <w:t>X</w:t>
      </w:r>
      <w:r w:rsidRPr="00900C21">
        <w:rPr>
          <w:szCs w:val="22"/>
        </w:rPr>
        <w:t xml:space="preserve"> is the covariate value, and </w:t>
      </w:r>
      <w:r w:rsidRPr="00900C21">
        <w:rPr>
          <w:i/>
          <w:iCs/>
          <w:szCs w:val="22"/>
        </w:rPr>
        <w:t>t_cov</w:t>
      </w:r>
      <w:r w:rsidRPr="00900C21">
        <w:rPr>
          <w:szCs w:val="22"/>
        </w:rPr>
        <w:t xml:space="preserve"> is time, used to generate orifice status as a time dependent covariate.  Time to gate closure after release and FL had no independent relationship with speed of migration and were thus omitted from further analysis.  Time from release to darkness was excluded from further analysis due to multicoliniarity with other covariates.  Separate Cox regression models were created for each </w:t>
      </w:r>
      <w:r w:rsidR="00DC44CC">
        <w:rPr>
          <w:szCs w:val="22"/>
        </w:rPr>
        <w:t>orifice status (operational and non-operational)</w:t>
      </w:r>
      <w:r w:rsidRPr="00900C21">
        <w:rPr>
          <w:szCs w:val="22"/>
        </w:rPr>
        <w:t xml:space="preserve"> in the same form as the extended model but excluding the </w:t>
      </w:r>
      <w:r w:rsidR="000564E8">
        <w:rPr>
          <w:szCs w:val="22"/>
        </w:rPr>
        <w:t xml:space="preserve">orifice </w:t>
      </w:r>
      <w:r w:rsidRPr="00900C21">
        <w:rPr>
          <w:szCs w:val="22"/>
        </w:rPr>
        <w:t xml:space="preserve">status variable and time dependent covariate.   Cox regression analyses were reported as unstandardized </w:t>
      </w:r>
      <w:r w:rsidRPr="00900C21">
        <w:rPr>
          <w:i/>
          <w:iCs/>
          <w:szCs w:val="22"/>
        </w:rPr>
        <w:t>B</w:t>
      </w:r>
      <w:r w:rsidRPr="00900C21">
        <w:rPr>
          <w:szCs w:val="22"/>
        </w:rPr>
        <w:t xml:space="preserve"> coefficients and 95% confidence intervals (</w:t>
      </w:r>
      <w:r w:rsidRPr="00900C21">
        <w:rPr>
          <w:i/>
          <w:iCs/>
          <w:szCs w:val="22"/>
        </w:rPr>
        <w:t>CI</w:t>
      </w:r>
      <w:r w:rsidRPr="00900C21">
        <w:rPr>
          <w:szCs w:val="22"/>
        </w:rPr>
        <w:t>).</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Mann-</w:t>
      </w:r>
      <w:r w:rsidRPr="00B01AC5">
        <w:rPr>
          <w:szCs w:val="22"/>
        </w:rPr>
        <w:t>Whitney tests were used to assess variation in Angle</w:t>
      </w:r>
      <w:r w:rsidRPr="00B01AC5">
        <w:rPr>
          <w:szCs w:val="22"/>
          <w:vertAlign w:val="subscript"/>
        </w:rPr>
        <w:t>fish</w:t>
      </w:r>
      <w:r w:rsidRPr="00B01AC5">
        <w:rPr>
          <w:szCs w:val="22"/>
        </w:rPr>
        <w:t xml:space="preserve"> and Q</w:t>
      </w:r>
      <w:r w:rsidRPr="00B01AC5">
        <w:rPr>
          <w:szCs w:val="22"/>
          <w:vertAlign w:val="subscript"/>
        </w:rPr>
        <w:t>fish</w:t>
      </w:r>
      <w:r w:rsidRPr="00B01AC5">
        <w:rPr>
          <w:szCs w:val="22"/>
        </w:rPr>
        <w:t xml:space="preserve"> with orifice </w:t>
      </w:r>
      <w:r w:rsidR="00DC44CC">
        <w:rPr>
          <w:szCs w:val="22"/>
        </w:rPr>
        <w:t>status</w:t>
      </w:r>
      <w:r w:rsidRPr="00B01AC5">
        <w:rPr>
          <w:szCs w:val="22"/>
        </w:rPr>
        <w:t>, and to compare the duration of passage through reach A between trout that used the orifice with those that did not</w:t>
      </w:r>
      <w:r w:rsidR="00D8633E">
        <w:rPr>
          <w:szCs w:val="22"/>
        </w:rPr>
        <w:t>,</w:t>
      </w:r>
      <w:r w:rsidRPr="00B01AC5">
        <w:rPr>
          <w:szCs w:val="22"/>
        </w:rPr>
        <w:t xml:space="preserve"> but passed the gate when the orifice was operational (detection at PLs 3 and 4).</w:t>
      </w:r>
      <w:r w:rsidRPr="00900C21">
        <w:rPr>
          <w:szCs w:val="22"/>
        </w:rPr>
        <w:t xml:space="preserve">  The relationships between duration of passage through reach A and </w:t>
      </w:r>
      <w:r w:rsidR="00430A35">
        <w:rPr>
          <w:szCs w:val="22"/>
        </w:rPr>
        <w:t>downstream</w:t>
      </w:r>
      <w:r w:rsidRPr="00900C21">
        <w:rPr>
          <w:szCs w:val="22"/>
        </w:rPr>
        <w:t xml:space="preserve"> and </w:t>
      </w:r>
      <w:r w:rsidR="00430A35">
        <w:rPr>
          <w:szCs w:val="22"/>
        </w:rPr>
        <w:t xml:space="preserve">upstream </w:t>
      </w:r>
      <w:r w:rsidRPr="00900C21">
        <w:rPr>
          <w:szCs w:val="22"/>
        </w:rPr>
        <w:t>temperature and discharge at the time of release, and number of approaches, were explored using Spearman’s rho (</w:t>
      </w:r>
      <w:r w:rsidRPr="00900C21">
        <w:rPr>
          <w:i/>
          <w:iCs/>
          <w:szCs w:val="22"/>
        </w:rPr>
        <w:t>r</w:t>
      </w:r>
      <w:r w:rsidRPr="00900C21">
        <w:rPr>
          <w:i/>
          <w:iCs/>
          <w:szCs w:val="22"/>
          <w:vertAlign w:val="subscript"/>
        </w:rPr>
        <w:t>s</w:t>
      </w:r>
      <w:r w:rsidRPr="00900C21">
        <w:rPr>
          <w:szCs w:val="22"/>
        </w:rPr>
        <w:t xml:space="preserve">). </w:t>
      </w:r>
    </w:p>
    <w:p w:rsidR="005A0E0F" w:rsidRDefault="005A0E0F" w:rsidP="00016164">
      <w:pPr>
        <w:spacing w:line="480" w:lineRule="auto"/>
      </w:pPr>
      <w:bookmarkStart w:id="11" w:name="_Toc402278401"/>
    </w:p>
    <w:p w:rsidR="005A0E0F" w:rsidRPr="00900C21" w:rsidRDefault="005A0E0F" w:rsidP="00016164">
      <w:pPr>
        <w:pStyle w:val="Heading4"/>
        <w:spacing w:line="480" w:lineRule="auto"/>
      </w:pPr>
      <w:r>
        <w:t>2</w:t>
      </w:r>
      <w:r w:rsidRPr="00900C21">
        <w:t>.5.3. Environmental data</w:t>
      </w:r>
      <w:bookmarkEnd w:id="11"/>
      <w:r w:rsidRPr="00900C21">
        <w:t xml:space="preserve"> </w:t>
      </w:r>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 xml:space="preserve">Environmental data for the full duration of the study period (5 July to 30 November 2011) could not be transformed to meet the assumption of normality (Kolmogorov-Smirnov tests: </w:t>
      </w:r>
      <w:r w:rsidRPr="00900C21">
        <w:rPr>
          <w:i/>
          <w:iCs/>
          <w:szCs w:val="22"/>
        </w:rPr>
        <w:t>P</w:t>
      </w:r>
      <w:r w:rsidRPr="00900C21">
        <w:rPr>
          <w:szCs w:val="22"/>
        </w:rPr>
        <w:t xml:space="preserve"> &lt; 0.05) and sample sizes were not equal.  Therefore, independent samples Mann-Whitney tests were used to compare median and difference </w:t>
      </w:r>
      <w:r>
        <w:rPr>
          <w:szCs w:val="22"/>
        </w:rPr>
        <w:t xml:space="preserve">(Δ) in </w:t>
      </w:r>
      <w:r>
        <w:rPr>
          <w:szCs w:val="22"/>
        </w:rPr>
        <w:lastRenderedPageBreak/>
        <w:t>temperature, salinity, depth and</w:t>
      </w:r>
      <w:r w:rsidRPr="00900C21">
        <w:rPr>
          <w:szCs w:val="22"/>
        </w:rPr>
        <w:t xml:space="preserve"> DO upstream and downstream of the gates when open and closed</w:t>
      </w:r>
      <w:r w:rsidR="000564E8">
        <w:rPr>
          <w:szCs w:val="22"/>
        </w:rPr>
        <w:t>.</w:t>
      </w:r>
      <w:r w:rsidR="00430A35">
        <w:rPr>
          <w:szCs w:val="22"/>
        </w:rPr>
        <w:t xml:space="preserve">  </w:t>
      </w:r>
    </w:p>
    <w:p w:rsidR="005A0E0F" w:rsidRDefault="005A0E0F" w:rsidP="00016164">
      <w:pPr>
        <w:spacing w:line="480" w:lineRule="auto"/>
        <w:rPr>
          <w:szCs w:val="22"/>
        </w:rPr>
      </w:pPr>
    </w:p>
    <w:p w:rsidR="005A0E0F" w:rsidRDefault="005A0E0F" w:rsidP="00016164">
      <w:pPr>
        <w:spacing w:line="480" w:lineRule="auto"/>
        <w:rPr>
          <w:szCs w:val="22"/>
        </w:rPr>
      </w:pPr>
      <w:r>
        <w:rPr>
          <w:szCs w:val="22"/>
        </w:rPr>
        <w:t>When the gates were closed</w:t>
      </w:r>
      <w:r w:rsidRPr="00900C21">
        <w:rPr>
          <w:szCs w:val="22"/>
        </w:rPr>
        <w:t xml:space="preserve">, </w:t>
      </w:r>
      <w:r w:rsidRPr="00FB2507">
        <w:rPr>
          <w:szCs w:val="22"/>
        </w:rPr>
        <w:t>Mann-Whitney tests were us</w:t>
      </w:r>
      <w:r w:rsidR="005E0E16">
        <w:rPr>
          <w:szCs w:val="22"/>
        </w:rPr>
        <w:t>ed to compare</w:t>
      </w:r>
      <w:r w:rsidRPr="00900C21">
        <w:rPr>
          <w:szCs w:val="22"/>
        </w:rPr>
        <w:t xml:space="preserve"> median and difference (Δ) in water </w:t>
      </w:r>
      <w:r w:rsidRPr="000564E8">
        <w:rPr>
          <w:szCs w:val="22"/>
        </w:rPr>
        <w:t>temperature, salinity and depth between either side of the gates</w:t>
      </w:r>
      <w:r w:rsidRPr="000564E8">
        <w:t xml:space="preserve"> </w:t>
      </w:r>
      <w:r w:rsidRPr="000564E8">
        <w:rPr>
          <w:szCs w:val="22"/>
        </w:rPr>
        <w:t>over the entire study period</w:t>
      </w:r>
      <w:r w:rsidR="001D3CC0" w:rsidRPr="001D3CC0">
        <w:rPr>
          <w:szCs w:val="22"/>
        </w:rPr>
        <w:t xml:space="preserve"> </w:t>
      </w:r>
      <w:r w:rsidR="001D3CC0">
        <w:rPr>
          <w:szCs w:val="22"/>
        </w:rPr>
        <w:t xml:space="preserve">for each orifice status. </w:t>
      </w:r>
      <w:r w:rsidR="000564E8" w:rsidRPr="000564E8">
        <w:rPr>
          <w:szCs w:val="22"/>
        </w:rPr>
        <w:t xml:space="preserve"> </w:t>
      </w:r>
      <w:r w:rsidR="001D3CC0">
        <w:rPr>
          <w:szCs w:val="22"/>
        </w:rPr>
        <w:t>Mann-Whitney tests were also used to compare</w:t>
      </w:r>
      <w:r w:rsidRPr="000564E8">
        <w:rPr>
          <w:szCs w:val="22"/>
        </w:rPr>
        <w:t xml:space="preserve"> </w:t>
      </w:r>
      <w:r w:rsidR="000564E8" w:rsidRPr="000564E8">
        <w:rPr>
          <w:szCs w:val="22"/>
        </w:rPr>
        <w:t xml:space="preserve">DO </w:t>
      </w:r>
      <w:r w:rsidR="000564E8" w:rsidRPr="007F1FB9">
        <w:rPr>
          <w:szCs w:val="22"/>
        </w:rPr>
        <w:t xml:space="preserve">upstream </w:t>
      </w:r>
      <w:r w:rsidR="001D3CC0" w:rsidRPr="007F1FB9">
        <w:rPr>
          <w:szCs w:val="22"/>
        </w:rPr>
        <w:t xml:space="preserve">between each orifice status </w:t>
      </w:r>
      <w:r w:rsidR="000564E8" w:rsidRPr="007F1FB9">
        <w:rPr>
          <w:szCs w:val="22"/>
        </w:rPr>
        <w:t xml:space="preserve">when the gates were closed, and </w:t>
      </w:r>
      <w:r w:rsidRPr="007F1FB9">
        <w:rPr>
          <w:szCs w:val="22"/>
        </w:rPr>
        <w:t>gate angle and</w:t>
      </w:r>
      <w:r w:rsidR="007F1FB9" w:rsidRPr="007F1FB9">
        <w:rPr>
          <w:szCs w:val="22"/>
        </w:rPr>
        <w:t xml:space="preserve"> ΔD</w:t>
      </w:r>
      <w:r w:rsidRPr="007F1FB9">
        <w:rPr>
          <w:szCs w:val="22"/>
        </w:rPr>
        <w:t>epth when open.</w:t>
      </w:r>
      <w:r w:rsidR="00D8633E">
        <w:rPr>
          <w:szCs w:val="22"/>
        </w:rPr>
        <w:t xml:space="preserve">  </w:t>
      </w:r>
    </w:p>
    <w:p w:rsidR="00DC44CC" w:rsidRDefault="00DC44CC" w:rsidP="00016164">
      <w:pPr>
        <w:spacing w:line="480" w:lineRule="auto"/>
        <w:rPr>
          <w:szCs w:val="22"/>
        </w:rPr>
      </w:pPr>
    </w:p>
    <w:p w:rsidR="005A0E0F" w:rsidRPr="00900C21" w:rsidRDefault="005A0E0F" w:rsidP="00016164">
      <w:pPr>
        <w:pStyle w:val="Heading2"/>
        <w:spacing w:line="480" w:lineRule="auto"/>
      </w:pPr>
      <w:bookmarkStart w:id="12" w:name="_Toc402278402"/>
      <w:r w:rsidRPr="00900C21">
        <w:t>3. Results</w:t>
      </w:r>
      <w:bookmarkEnd w:id="12"/>
    </w:p>
    <w:p w:rsidR="005A0E0F" w:rsidRPr="00900C21" w:rsidRDefault="005A0E0F" w:rsidP="00016164">
      <w:pPr>
        <w:spacing w:line="480" w:lineRule="auto"/>
        <w:rPr>
          <w:szCs w:val="22"/>
        </w:rPr>
      </w:pPr>
    </w:p>
    <w:p w:rsidR="005A0E0F" w:rsidRPr="00900C21" w:rsidRDefault="005A0E0F" w:rsidP="00016164">
      <w:pPr>
        <w:pStyle w:val="Heading3"/>
        <w:spacing w:line="480" w:lineRule="auto"/>
        <w:rPr>
          <w:lang w:val="en-US"/>
        </w:rPr>
      </w:pPr>
      <w:bookmarkStart w:id="13" w:name="_Toc402278403"/>
      <w:r>
        <w:rPr>
          <w:lang w:val="en-US"/>
        </w:rPr>
        <w:t>3</w:t>
      </w:r>
      <w:r w:rsidRPr="00900C21">
        <w:rPr>
          <w:lang w:val="en-US"/>
        </w:rPr>
        <w:t>.1. Attraction and passage efficiency</w:t>
      </w:r>
      <w:bookmarkEnd w:id="13"/>
    </w:p>
    <w:p w:rsidR="005A0E0F" w:rsidRPr="00900C21" w:rsidRDefault="005A0E0F" w:rsidP="00016164">
      <w:pPr>
        <w:spacing w:line="480" w:lineRule="auto"/>
        <w:rPr>
          <w:szCs w:val="22"/>
        </w:rPr>
      </w:pPr>
    </w:p>
    <w:p w:rsidR="00B5332B" w:rsidRDefault="005A0E0F" w:rsidP="00016164">
      <w:pPr>
        <w:spacing w:line="480" w:lineRule="auto"/>
        <w:rPr>
          <w:szCs w:val="22"/>
        </w:rPr>
      </w:pPr>
      <w:r w:rsidRPr="00900C21">
        <w:rPr>
          <w:szCs w:val="22"/>
        </w:rPr>
        <w:t>Of the 300 PIT tagged trout released downstream from Gate 1, 290 were detected by at least one of the PLs, giving an attraction efficiency of 96.7% (orifice operational: 94.7% [</w:t>
      </w:r>
      <w:r w:rsidRPr="00900C21">
        <w:rPr>
          <w:i/>
          <w:iCs/>
          <w:szCs w:val="22"/>
        </w:rPr>
        <w:t>n</w:t>
      </w:r>
      <w:r w:rsidRPr="00900C21">
        <w:rPr>
          <w:szCs w:val="22"/>
        </w:rPr>
        <w:t xml:space="preserve"> = 142]; non-operational: 98.7% [</w:t>
      </w:r>
      <w:r w:rsidRPr="00900C21">
        <w:rPr>
          <w:i/>
          <w:iCs/>
          <w:szCs w:val="22"/>
        </w:rPr>
        <w:t>n</w:t>
      </w:r>
      <w:r w:rsidRPr="00900C21">
        <w:rPr>
          <w:szCs w:val="22"/>
        </w:rPr>
        <w:t xml:space="preserve"> = 148]).  Of these, </w:t>
      </w:r>
      <w:r w:rsidRPr="007A22BA">
        <w:rPr>
          <w:szCs w:val="22"/>
        </w:rPr>
        <w:t>276</w:t>
      </w:r>
      <w:r w:rsidRPr="00900C21">
        <w:rPr>
          <w:szCs w:val="22"/>
        </w:rPr>
        <w:t xml:space="preserve"> trout were detected at PLs 4 and 6 immediately downstream from the gates, two of which successfully passed through Gate 2 (without approaching Gate 1).  Of the fish detected at PL4 (</w:t>
      </w:r>
      <w:r w:rsidRPr="00900C21">
        <w:rPr>
          <w:i/>
          <w:iCs/>
          <w:szCs w:val="22"/>
        </w:rPr>
        <w:t>n</w:t>
      </w:r>
      <w:r w:rsidRPr="00900C21">
        <w:rPr>
          <w:szCs w:val="22"/>
        </w:rPr>
        <w:t xml:space="preserve"> = </w:t>
      </w:r>
      <w:r w:rsidRPr="007A22BA">
        <w:rPr>
          <w:szCs w:val="22"/>
        </w:rPr>
        <w:t>274</w:t>
      </w:r>
      <w:r w:rsidRPr="00900C21">
        <w:rPr>
          <w:szCs w:val="22"/>
        </w:rPr>
        <w:t>), 251 passed through Gate 1</w:t>
      </w:r>
      <w:r w:rsidR="003504A9">
        <w:rPr>
          <w:szCs w:val="22"/>
        </w:rPr>
        <w:t xml:space="preserve"> (detection at PL3)</w:t>
      </w:r>
      <w:r w:rsidRPr="00900C21">
        <w:rPr>
          <w:szCs w:val="22"/>
        </w:rPr>
        <w:t>, giving a passage efficiency of 91.6% (orifice operational: 90.9% [</w:t>
      </w:r>
      <w:r w:rsidRPr="00900C21">
        <w:rPr>
          <w:i/>
          <w:iCs/>
          <w:szCs w:val="22"/>
        </w:rPr>
        <w:t>n</w:t>
      </w:r>
      <w:r w:rsidRPr="00900C21">
        <w:rPr>
          <w:szCs w:val="22"/>
        </w:rPr>
        <w:t xml:space="preserve"> = 120]; non-operational: 92.3% [</w:t>
      </w:r>
      <w:r w:rsidRPr="00900C21">
        <w:rPr>
          <w:i/>
          <w:iCs/>
          <w:szCs w:val="22"/>
        </w:rPr>
        <w:t>n</w:t>
      </w:r>
      <w:r w:rsidRPr="00900C21">
        <w:rPr>
          <w:szCs w:val="22"/>
        </w:rPr>
        <w:t xml:space="preserve"> = 131]).  </w:t>
      </w:r>
      <w:r w:rsidR="00824016">
        <w:rPr>
          <w:szCs w:val="22"/>
        </w:rPr>
        <w:t xml:space="preserve">Four fish </w:t>
      </w:r>
      <w:r w:rsidR="00C07B14">
        <w:rPr>
          <w:szCs w:val="22"/>
        </w:rPr>
        <w:t>detected upstream of the gates (PLs 1 - 3</w:t>
      </w:r>
      <w:r w:rsidR="00E52868">
        <w:rPr>
          <w:szCs w:val="22"/>
        </w:rPr>
        <w:t>)</w:t>
      </w:r>
      <w:r w:rsidR="00537394">
        <w:rPr>
          <w:szCs w:val="22"/>
        </w:rPr>
        <w:t xml:space="preserve"> </w:t>
      </w:r>
      <w:r w:rsidR="00C07B14">
        <w:rPr>
          <w:szCs w:val="22"/>
        </w:rPr>
        <w:t>but not</w:t>
      </w:r>
      <w:r w:rsidR="00824016">
        <w:rPr>
          <w:szCs w:val="22"/>
        </w:rPr>
        <w:t xml:space="preserve"> at PLs 4 or 6 were released between 23 - 30 September when PLs 5 and 6 </w:t>
      </w:r>
      <w:r w:rsidR="00804C12">
        <w:rPr>
          <w:szCs w:val="22"/>
        </w:rPr>
        <w:t xml:space="preserve">(Gate 2) </w:t>
      </w:r>
      <w:r w:rsidR="00824016">
        <w:rPr>
          <w:szCs w:val="22"/>
        </w:rPr>
        <w:t xml:space="preserve">were not operational.  </w:t>
      </w:r>
      <w:r w:rsidR="00106EB0">
        <w:rPr>
          <w:szCs w:val="22"/>
        </w:rPr>
        <w:t>Of</w:t>
      </w:r>
      <w:r w:rsidR="001730D0">
        <w:rPr>
          <w:szCs w:val="22"/>
        </w:rPr>
        <w:t xml:space="preserve"> the 11 fish</w:t>
      </w:r>
      <w:r w:rsidR="00434AE4">
        <w:rPr>
          <w:szCs w:val="22"/>
        </w:rPr>
        <w:t xml:space="preserve"> detected at PL</w:t>
      </w:r>
      <w:r w:rsidR="00E52868">
        <w:rPr>
          <w:szCs w:val="22"/>
        </w:rPr>
        <w:t xml:space="preserve">4 during </w:t>
      </w:r>
      <w:r w:rsidR="00804C12">
        <w:rPr>
          <w:szCs w:val="22"/>
        </w:rPr>
        <w:t>this</w:t>
      </w:r>
      <w:r w:rsidR="00E52868">
        <w:rPr>
          <w:szCs w:val="22"/>
        </w:rPr>
        <w:t xml:space="preserve"> period, </w:t>
      </w:r>
      <w:r w:rsidR="001730D0">
        <w:rPr>
          <w:szCs w:val="22"/>
        </w:rPr>
        <w:t xml:space="preserve">only one was not detected </w:t>
      </w:r>
      <w:r w:rsidR="00804C12">
        <w:rPr>
          <w:szCs w:val="22"/>
        </w:rPr>
        <w:t>at any upstream PLs</w:t>
      </w:r>
      <w:r w:rsidR="001730D0">
        <w:rPr>
          <w:szCs w:val="22"/>
        </w:rPr>
        <w:t xml:space="preserve">.  </w:t>
      </w:r>
      <w:r w:rsidR="00804C12">
        <w:rPr>
          <w:szCs w:val="22"/>
        </w:rPr>
        <w:lastRenderedPageBreak/>
        <w:t>Three of 30</w:t>
      </w:r>
      <w:r w:rsidR="001730D0">
        <w:rPr>
          <w:szCs w:val="22"/>
        </w:rPr>
        <w:t xml:space="preserve"> fish released </w:t>
      </w:r>
      <w:r w:rsidR="00804C12">
        <w:rPr>
          <w:szCs w:val="22"/>
        </w:rPr>
        <w:t>3 and 4 days prior</w:t>
      </w:r>
      <w:r w:rsidR="001730D0">
        <w:rPr>
          <w:szCs w:val="22"/>
        </w:rPr>
        <w:t xml:space="preserve"> to </w:t>
      </w:r>
      <w:r w:rsidR="00804C12">
        <w:rPr>
          <w:szCs w:val="22"/>
        </w:rPr>
        <w:t>6 - 10 October when PLs 5 and 6 were not operational were</w:t>
      </w:r>
      <w:r w:rsidR="001730D0">
        <w:rPr>
          <w:szCs w:val="22"/>
        </w:rPr>
        <w:t xml:space="preserve"> not detected </w:t>
      </w:r>
      <w:r w:rsidR="00804C12">
        <w:rPr>
          <w:szCs w:val="22"/>
        </w:rPr>
        <w:t>at any upstream PLs</w:t>
      </w:r>
      <w:r w:rsidR="005C0B7B">
        <w:rPr>
          <w:szCs w:val="22"/>
        </w:rPr>
        <w:t xml:space="preserve">.  </w:t>
      </w:r>
    </w:p>
    <w:p w:rsidR="00B5332B" w:rsidRDefault="00B5332B" w:rsidP="00016164">
      <w:pPr>
        <w:spacing w:line="480" w:lineRule="auto"/>
        <w:rPr>
          <w:szCs w:val="22"/>
        </w:rPr>
      </w:pPr>
    </w:p>
    <w:p w:rsidR="005A0E0F" w:rsidRPr="00900C21" w:rsidRDefault="003E4AC6" w:rsidP="00016164">
      <w:pPr>
        <w:spacing w:line="480" w:lineRule="auto"/>
        <w:rPr>
          <w:szCs w:val="22"/>
        </w:rPr>
      </w:pPr>
      <w:r w:rsidRPr="007D2E53">
        <w:t>Fish passed the gate a median of 5.00 (0.02 - 9.02) h prior to gate closure, showing no distinct preference for passing during the flood or ebb tide.</w:t>
      </w:r>
      <w:r w:rsidR="005A0E0F" w:rsidRPr="007D2E53">
        <w:t xml:space="preserve">  Trout</w:t>
      </w:r>
      <w:r w:rsidR="005A0E0F" w:rsidRPr="00900C21">
        <w:rPr>
          <w:szCs w:val="22"/>
        </w:rPr>
        <w:t xml:space="preserve"> made a median of 8 (1 - 154) approaches to the gate, which did not vary with orifice status (operational: 9 [1 - 60]; non-operational: 8 [1 - 154]</w:t>
      </w:r>
      <w:r w:rsidR="002234BC">
        <w:rPr>
          <w:szCs w:val="22"/>
        </w:rPr>
        <w:t xml:space="preserve">; </w:t>
      </w:r>
      <w:r w:rsidR="002234BC" w:rsidRPr="00900C21">
        <w:rPr>
          <w:i/>
          <w:iCs/>
          <w:szCs w:val="22"/>
        </w:rPr>
        <w:t>U</w:t>
      </w:r>
      <w:r w:rsidR="002234BC" w:rsidRPr="00900C21">
        <w:rPr>
          <w:szCs w:val="22"/>
        </w:rPr>
        <w:t xml:space="preserve"> = 7125.00, </w:t>
      </w:r>
      <w:r w:rsidR="002234BC" w:rsidRPr="00900C21">
        <w:rPr>
          <w:i/>
          <w:iCs/>
          <w:szCs w:val="22"/>
        </w:rPr>
        <w:t>r</w:t>
      </w:r>
      <w:r w:rsidR="002234BC" w:rsidRPr="00900C21">
        <w:rPr>
          <w:szCs w:val="22"/>
        </w:rPr>
        <w:t xml:space="preserve"> = -0.08, </w:t>
      </w:r>
      <w:r w:rsidR="002234BC" w:rsidRPr="00900C21">
        <w:rPr>
          <w:i/>
          <w:iCs/>
          <w:szCs w:val="22"/>
        </w:rPr>
        <w:t>P</w:t>
      </w:r>
      <w:r w:rsidR="002234BC" w:rsidRPr="00900C21">
        <w:rPr>
          <w:szCs w:val="22"/>
        </w:rPr>
        <w:t xml:space="preserve"> &gt; 0.05</w:t>
      </w:r>
      <w:r w:rsidR="005A0E0F" w:rsidRPr="00900C21">
        <w:rPr>
          <w:szCs w:val="22"/>
        </w:rPr>
        <w:t xml:space="preserve">).  More fish passed at night (66.7%), and no individuals returned downstream after passing the gate.  Twenty-one fish were detected at PL3 for the first time when the gates were closed, a median of 1.03 (0.12 - 4.08) h after closure.  </w:t>
      </w:r>
    </w:p>
    <w:p w:rsidR="005A0E0F" w:rsidRPr="00900C21" w:rsidRDefault="005A0E0F" w:rsidP="00016164">
      <w:pPr>
        <w:spacing w:line="480" w:lineRule="auto"/>
        <w:rPr>
          <w:szCs w:val="22"/>
        </w:rPr>
      </w:pPr>
    </w:p>
    <w:p w:rsidR="00C87CAB" w:rsidRDefault="005A0E0F" w:rsidP="00D423B0">
      <w:pPr>
        <w:spacing w:line="480" w:lineRule="auto"/>
        <w:rPr>
          <w:szCs w:val="22"/>
          <w:highlight w:val="magenta"/>
        </w:rPr>
      </w:pPr>
      <w:r w:rsidRPr="00900C21">
        <w:rPr>
          <w:szCs w:val="22"/>
        </w:rPr>
        <w:t xml:space="preserve">Of 61 fish that passed Gate 1 (detection at PLs 4 and 3) when the orifice was operational and video cameras functional, 26 - 34 (42.6 - 55.7%) approached the orifice entrance and 24 successfully passed through (passage efficiency = 70.6 - 92.3%).  </w:t>
      </w:r>
      <w:r w:rsidRPr="002234BC">
        <w:rPr>
          <w:szCs w:val="22"/>
        </w:rPr>
        <w:t>Of the individual fish identified (</w:t>
      </w:r>
      <w:r w:rsidRPr="002234BC">
        <w:rPr>
          <w:i/>
          <w:iCs/>
          <w:szCs w:val="22"/>
        </w:rPr>
        <w:t>n</w:t>
      </w:r>
      <w:r w:rsidR="005E0E16">
        <w:rPr>
          <w:szCs w:val="22"/>
        </w:rPr>
        <w:t xml:space="preserve"> = 20), half made more than 1</w:t>
      </w:r>
      <w:r w:rsidRPr="002234BC">
        <w:rPr>
          <w:szCs w:val="22"/>
        </w:rPr>
        <w:t xml:space="preserve"> attempt to pass the orifice (</w:t>
      </w:r>
      <w:r w:rsidRPr="002234BC">
        <w:rPr>
          <w:i/>
          <w:iCs/>
          <w:szCs w:val="22"/>
        </w:rPr>
        <w:t>n</w:t>
      </w:r>
      <w:r w:rsidRPr="002234BC">
        <w:rPr>
          <w:szCs w:val="22"/>
        </w:rPr>
        <w:t xml:space="preserve"> = 10, median number of attempts = 2 [range = 1 - 15]) and almost </w:t>
      </w:r>
      <w:r w:rsidR="002234BC" w:rsidRPr="002234BC">
        <w:rPr>
          <w:szCs w:val="22"/>
        </w:rPr>
        <w:t>one</w:t>
      </w:r>
      <w:r w:rsidRPr="002234BC">
        <w:rPr>
          <w:szCs w:val="22"/>
        </w:rPr>
        <w:t xml:space="preserve"> third made a rejection (</w:t>
      </w:r>
      <w:r w:rsidRPr="002234BC">
        <w:rPr>
          <w:i/>
          <w:iCs/>
          <w:szCs w:val="22"/>
        </w:rPr>
        <w:t>n</w:t>
      </w:r>
      <w:r w:rsidRPr="002234BC">
        <w:rPr>
          <w:szCs w:val="22"/>
        </w:rPr>
        <w:t xml:space="preserve"> = 6, median number of rejections = 1 [1 - 9]).</w:t>
      </w:r>
      <w:r w:rsidRPr="00900C21">
        <w:rPr>
          <w:szCs w:val="22"/>
        </w:rPr>
        <w:t xml:space="preserve">  Trout that passed through the orifice were larger (median = 298.5</w:t>
      </w:r>
      <w:r w:rsidR="002766DC">
        <w:rPr>
          <w:szCs w:val="22"/>
        </w:rPr>
        <w:t xml:space="preserve"> mm</w:t>
      </w:r>
      <w:r w:rsidRPr="00900C21">
        <w:rPr>
          <w:szCs w:val="22"/>
        </w:rPr>
        <w:t>, range = 201.0 - 487.0 mm) than those that passed Gate 1 when the orifice was open but did not use it (median = 249.0</w:t>
      </w:r>
      <w:r w:rsidR="002766DC">
        <w:rPr>
          <w:szCs w:val="22"/>
        </w:rPr>
        <w:t xml:space="preserve"> mm</w:t>
      </w:r>
      <w:r w:rsidRPr="00900C21">
        <w:rPr>
          <w:szCs w:val="22"/>
        </w:rPr>
        <w:t>, range = 190.0 - 325.0 mm) (</w:t>
      </w:r>
      <w:r w:rsidRPr="00900C21">
        <w:rPr>
          <w:i/>
          <w:iCs/>
          <w:szCs w:val="22"/>
        </w:rPr>
        <w:t>U</w:t>
      </w:r>
      <w:r w:rsidRPr="00900C21">
        <w:rPr>
          <w:szCs w:val="22"/>
        </w:rPr>
        <w:t xml:space="preserve"> = 255.50, </w:t>
      </w:r>
      <w:r w:rsidRPr="00900C21">
        <w:rPr>
          <w:i/>
          <w:iCs/>
          <w:szCs w:val="22"/>
        </w:rPr>
        <w:t>r</w:t>
      </w:r>
      <w:r w:rsidRPr="00900C21">
        <w:rPr>
          <w:szCs w:val="22"/>
        </w:rPr>
        <w:t xml:space="preserve"> = -0.36, </w:t>
      </w:r>
      <w:r w:rsidRPr="00900C21">
        <w:rPr>
          <w:i/>
          <w:iCs/>
          <w:szCs w:val="22"/>
        </w:rPr>
        <w:t>P</w:t>
      </w:r>
      <w:r w:rsidRPr="00900C21">
        <w:rPr>
          <w:szCs w:val="22"/>
        </w:rPr>
        <w:t xml:space="preserve"> &lt; 0.01).  Fish used the orifice a median of </w:t>
      </w:r>
      <w:r w:rsidR="003E4AC6" w:rsidRPr="007D2E53">
        <w:t>3.54 (0.94 - 7.77) h</w:t>
      </w:r>
      <w:r w:rsidRPr="00900C21">
        <w:rPr>
          <w:szCs w:val="22"/>
        </w:rPr>
        <w:t xml:space="preserve"> prior to gate closure, when the gate was at a median angle of 2.2</w:t>
      </w:r>
      <w:r w:rsidRPr="00900C21">
        <w:rPr>
          <w:szCs w:val="22"/>
          <w:vertAlign w:val="superscript"/>
        </w:rPr>
        <w:t>o</w:t>
      </w:r>
      <w:r w:rsidRPr="00900C21">
        <w:rPr>
          <w:szCs w:val="22"/>
        </w:rPr>
        <w:t xml:space="preserve"> (0.7 - 10.8</w:t>
      </w:r>
      <w:r w:rsidRPr="00900C21">
        <w:rPr>
          <w:szCs w:val="22"/>
          <w:vertAlign w:val="superscript"/>
        </w:rPr>
        <w:t>o</w:t>
      </w:r>
      <w:r w:rsidRPr="00900C21">
        <w:rPr>
          <w:szCs w:val="22"/>
        </w:rPr>
        <w:t xml:space="preserve">) which equated to a median distance of 8.1 (2.6 - 39.5) cm at the widest part of the aperture.  Fish did not use the orifice when Gate 1 was closed.  </w:t>
      </w:r>
      <w:bookmarkStart w:id="14" w:name="_Toc402278404"/>
    </w:p>
    <w:p w:rsidR="00D423B0" w:rsidRPr="00D423B0" w:rsidRDefault="00D423B0" w:rsidP="00D423B0">
      <w:pPr>
        <w:spacing w:line="480" w:lineRule="auto"/>
        <w:rPr>
          <w:szCs w:val="22"/>
          <w:highlight w:val="magenta"/>
        </w:rPr>
      </w:pPr>
    </w:p>
    <w:p w:rsidR="005A0E0F" w:rsidRPr="00900C21" w:rsidRDefault="005A0E0F" w:rsidP="00016164">
      <w:pPr>
        <w:pStyle w:val="Heading3"/>
        <w:spacing w:line="480" w:lineRule="auto"/>
      </w:pPr>
      <w:r>
        <w:t>3</w:t>
      </w:r>
      <w:r w:rsidRPr="00900C21">
        <w:t>.2. Delay</w:t>
      </w:r>
      <w:bookmarkEnd w:id="14"/>
    </w:p>
    <w:p w:rsidR="005A0E0F" w:rsidRPr="00900C21" w:rsidRDefault="005A0E0F" w:rsidP="00016164">
      <w:pPr>
        <w:spacing w:line="480" w:lineRule="auto"/>
        <w:rPr>
          <w:szCs w:val="22"/>
        </w:rPr>
      </w:pPr>
    </w:p>
    <w:p w:rsidR="005A0E0F" w:rsidRDefault="005A0E0F" w:rsidP="00D46BAE">
      <w:pPr>
        <w:spacing w:line="480" w:lineRule="auto"/>
        <w:rPr>
          <w:szCs w:val="22"/>
        </w:rPr>
      </w:pPr>
      <w:r w:rsidRPr="00900C21">
        <w:rPr>
          <w:szCs w:val="22"/>
        </w:rPr>
        <w:t xml:space="preserve">Median duration from release to detection at PL4 was 1.05 (0.03 - 460.41) h.  Median duration of passage through reach A containing the tide gates was 6.04 (0.03 - 197.75) h, with 31.1% </w:t>
      </w:r>
      <w:r>
        <w:rPr>
          <w:szCs w:val="22"/>
        </w:rPr>
        <w:t xml:space="preserve">and </w:t>
      </w:r>
      <w:r w:rsidRPr="00900C21">
        <w:rPr>
          <w:szCs w:val="22"/>
        </w:rPr>
        <w:t xml:space="preserve">13.9% </w:t>
      </w:r>
      <w:r w:rsidR="003504A9">
        <w:rPr>
          <w:szCs w:val="22"/>
        </w:rPr>
        <w:t xml:space="preserve">of the fish </w:t>
      </w:r>
      <w:r w:rsidRPr="00900C21">
        <w:rPr>
          <w:szCs w:val="22"/>
        </w:rPr>
        <w:t xml:space="preserve">taking more than </w:t>
      </w:r>
      <w:r>
        <w:rPr>
          <w:szCs w:val="22"/>
        </w:rPr>
        <w:t xml:space="preserve">12 h and </w:t>
      </w:r>
      <w:r w:rsidRPr="00900C21">
        <w:rPr>
          <w:szCs w:val="22"/>
        </w:rPr>
        <w:t>24 h</w:t>
      </w:r>
      <w:r>
        <w:rPr>
          <w:szCs w:val="22"/>
        </w:rPr>
        <w:t>, respectively</w:t>
      </w:r>
      <w:r w:rsidR="008F7EB7">
        <w:rPr>
          <w:szCs w:val="22"/>
        </w:rPr>
        <w:t>,</w:t>
      </w:r>
      <w:r w:rsidR="00C770A4">
        <w:rPr>
          <w:szCs w:val="22"/>
        </w:rPr>
        <w:t xml:space="preserve"> </w:t>
      </w:r>
      <w:r w:rsidR="005C0B7B">
        <w:rPr>
          <w:szCs w:val="22"/>
        </w:rPr>
        <w:t xml:space="preserve">comparable </w:t>
      </w:r>
      <w:r w:rsidR="00946829">
        <w:rPr>
          <w:szCs w:val="22"/>
        </w:rPr>
        <w:t>to</w:t>
      </w:r>
      <w:r w:rsidR="00C770A4">
        <w:rPr>
          <w:szCs w:val="22"/>
        </w:rPr>
        <w:t xml:space="preserve"> when excluding</w:t>
      </w:r>
      <w:r w:rsidR="005C0B7B">
        <w:rPr>
          <w:szCs w:val="22"/>
        </w:rPr>
        <w:t xml:space="preserve"> fish that passed Gate 1 when PLs </w:t>
      </w:r>
      <w:r w:rsidR="008F7EB7">
        <w:rPr>
          <w:szCs w:val="22"/>
        </w:rPr>
        <w:t>5 and 6</w:t>
      </w:r>
      <w:r w:rsidR="005C0B7B">
        <w:rPr>
          <w:szCs w:val="22"/>
        </w:rPr>
        <w:t xml:space="preserve"> were not </w:t>
      </w:r>
      <w:r w:rsidR="008F7EB7">
        <w:rPr>
          <w:szCs w:val="22"/>
        </w:rPr>
        <w:t>operational</w:t>
      </w:r>
      <w:r w:rsidR="005C0B7B">
        <w:rPr>
          <w:szCs w:val="22"/>
        </w:rPr>
        <w:t xml:space="preserve"> (</w:t>
      </w:r>
      <w:r w:rsidR="00C770A4">
        <w:rPr>
          <w:szCs w:val="22"/>
        </w:rPr>
        <w:t>5.65 [0.03 - 197.75] h)</w:t>
      </w:r>
      <w:r w:rsidR="005C0B7B">
        <w:rPr>
          <w:szCs w:val="22"/>
        </w:rPr>
        <w:t xml:space="preserve">.  </w:t>
      </w:r>
      <w:r w:rsidRPr="00900C21">
        <w:rPr>
          <w:szCs w:val="22"/>
        </w:rPr>
        <w:t>Speed of migration through reach A was slower than for the two unimpeded reaches (B and C) immediately upstream (Fig. 4, Table 2).  Median Q</w:t>
      </w:r>
      <w:r w:rsidRPr="00900C21">
        <w:rPr>
          <w:szCs w:val="22"/>
          <w:vertAlign w:val="subscript"/>
        </w:rPr>
        <w:t>fish</w:t>
      </w:r>
      <w:r w:rsidRPr="00900C21">
        <w:rPr>
          <w:szCs w:val="22"/>
        </w:rPr>
        <w:t xml:space="preserve"> was marginally lower</w:t>
      </w:r>
      <w:r>
        <w:rPr>
          <w:szCs w:val="22"/>
        </w:rPr>
        <w:t xml:space="preserve"> in reach A than B (Table </w:t>
      </w:r>
      <w:r w:rsidRPr="00900C21">
        <w:rPr>
          <w:szCs w:val="22"/>
        </w:rPr>
        <w:t>2) when PL2 was functional (</w:t>
      </w:r>
      <w:r w:rsidRPr="00900C21">
        <w:rPr>
          <w:i/>
          <w:iCs/>
          <w:szCs w:val="22"/>
        </w:rPr>
        <w:t>n</w:t>
      </w:r>
      <w:r w:rsidRPr="00900C21">
        <w:rPr>
          <w:szCs w:val="22"/>
        </w:rPr>
        <w:t xml:space="preserve"> = 125) but not PL1 (</w:t>
      </w:r>
      <w:r w:rsidRPr="00900C21">
        <w:rPr>
          <w:i/>
          <w:iCs/>
          <w:szCs w:val="22"/>
        </w:rPr>
        <w:t>n</w:t>
      </w:r>
      <w:r>
        <w:rPr>
          <w:szCs w:val="22"/>
        </w:rPr>
        <w:t xml:space="preserve"> = 43) (Table </w:t>
      </w:r>
      <w:r w:rsidRPr="00900C21">
        <w:rPr>
          <w:szCs w:val="22"/>
        </w:rPr>
        <w:t>2).  Median Temp</w:t>
      </w:r>
      <w:r w:rsidRPr="00900C21">
        <w:rPr>
          <w:szCs w:val="22"/>
          <w:vertAlign w:val="subscript"/>
        </w:rPr>
        <w:t>fish</w:t>
      </w:r>
      <w:r w:rsidRPr="00900C21">
        <w:rPr>
          <w:szCs w:val="22"/>
        </w:rPr>
        <w:t xml:space="preserve"> was hi</w:t>
      </w:r>
      <w:r>
        <w:rPr>
          <w:szCs w:val="22"/>
        </w:rPr>
        <w:t xml:space="preserve">gher in reach A than B (Table </w:t>
      </w:r>
      <w:r w:rsidRPr="00900C21">
        <w:rPr>
          <w:szCs w:val="22"/>
        </w:rPr>
        <w:t>2) when PL2 was functional (</w:t>
      </w:r>
      <w:r w:rsidRPr="00900C21">
        <w:rPr>
          <w:i/>
          <w:iCs/>
          <w:szCs w:val="22"/>
        </w:rPr>
        <w:t>n</w:t>
      </w:r>
      <w:r w:rsidRPr="00900C21">
        <w:rPr>
          <w:szCs w:val="22"/>
        </w:rPr>
        <w:t xml:space="preserve"> = 125) but marginally lower when PL1 was operating (</w:t>
      </w:r>
      <w:r w:rsidRPr="00900C21">
        <w:rPr>
          <w:i/>
          <w:iCs/>
          <w:szCs w:val="22"/>
        </w:rPr>
        <w:t>n</w:t>
      </w:r>
      <w:r w:rsidRPr="00900C21">
        <w:rPr>
          <w:szCs w:val="22"/>
        </w:rPr>
        <w:t xml:space="preserve"> = 43).</w:t>
      </w:r>
      <w:r w:rsidR="00D46BAE">
        <w:rPr>
          <w:szCs w:val="22"/>
        </w:rPr>
        <w:br w:type="page"/>
      </w:r>
    </w:p>
    <w:p w:rsidR="0054455C" w:rsidRDefault="007C1963" w:rsidP="007C1963">
      <w:pPr>
        <w:spacing w:line="480" w:lineRule="auto"/>
        <w:jc w:val="center"/>
        <w:rPr>
          <w:szCs w:val="22"/>
        </w:rPr>
      </w:pPr>
      <w:r>
        <w:rPr>
          <w:noProof/>
          <w:szCs w:val="22"/>
          <w:lang w:eastAsia="zh-CN"/>
        </w:rPr>
        <w:lastRenderedPageBreak/>
        <w:drawing>
          <wp:inline distT="0" distB="0" distL="0" distR="0">
            <wp:extent cx="3848100" cy="3089248"/>
            <wp:effectExtent l="19050" t="0" r="0" b="0"/>
            <wp:docPr id="5" name="Picture 4" descr="Fig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tif"/>
                    <pic:cNvPicPr/>
                  </pic:nvPicPr>
                  <pic:blipFill>
                    <a:blip r:embed="rId13" cstate="print"/>
                    <a:stretch>
                      <a:fillRect/>
                    </a:stretch>
                  </pic:blipFill>
                  <pic:spPr>
                    <a:xfrm>
                      <a:off x="0" y="0"/>
                      <a:ext cx="3854194" cy="3094140"/>
                    </a:xfrm>
                    <a:prstGeom prst="rect">
                      <a:avLst/>
                    </a:prstGeom>
                  </pic:spPr>
                </pic:pic>
              </a:graphicData>
            </a:graphic>
          </wp:inline>
        </w:drawing>
      </w:r>
    </w:p>
    <w:p w:rsidR="0054455C" w:rsidRDefault="0054455C" w:rsidP="0054455C">
      <w:pPr>
        <w:pStyle w:val="NoSpacing"/>
        <w:sectPr w:rsidR="0054455C" w:rsidSect="002C2938">
          <w:pgSz w:w="11906" w:h="16838"/>
          <w:pgMar w:top="1701" w:right="1701" w:bottom="1701" w:left="1701" w:header="709" w:footer="567" w:gutter="0"/>
          <w:lnNumType w:countBy="1" w:restart="continuous"/>
          <w:cols w:space="708"/>
          <w:docGrid w:linePitch="360"/>
        </w:sectPr>
      </w:pPr>
      <w:r w:rsidRPr="007C1963">
        <w:rPr>
          <w:b/>
          <w:bCs/>
        </w:rPr>
        <w:t>Fig. 4.</w:t>
      </w:r>
      <w:r w:rsidRPr="007C1963">
        <w:t xml:space="preserve"> Speed of migration of 43 brown trout through a reach with a tide gate (A) and two reaches with no obstructions (B and C) in the lower River Stiffkey, UK, in November 2011.  The box plots illustrate the median (horizontal line), interquartile range (boxes), overall range up to (whiskers), and outliers greater than (o), 1.5 times the interquartile range.</w:t>
      </w:r>
    </w:p>
    <w:p w:rsidR="0054455C" w:rsidRDefault="0054455C" w:rsidP="0054455C">
      <w:pPr>
        <w:pStyle w:val="NoSpacing"/>
      </w:pPr>
      <w:r w:rsidRPr="0054455C">
        <w:rPr>
          <w:b/>
        </w:rPr>
        <w:lastRenderedPageBreak/>
        <w:t>Table 2.</w:t>
      </w:r>
      <w:r w:rsidRPr="0054455C">
        <w:t xml:space="preserve"> Results of Wilcoxon signed-rank (T) with effect size (r) and Friedman’s ANOVA (X2) statistical analyses of median speed of migration, duration of migration (per 27.8 m of each reach), Qfish and Tempfish for PIT tagged brown trout moving upstream in the River Stiffkey, UK, through a reach with a tide gate (A [PL4 - PL3]) and two reaches with no structures present (B [PL3 - PL2] and C [PL2 - PL1]) during July - December 2011.  Ranges are reported in parentheses.</w:t>
      </w:r>
    </w:p>
    <w:p w:rsidR="0054455C" w:rsidRDefault="0054455C" w:rsidP="0054455C">
      <w:pPr>
        <w:pStyle w:val="NoSpacing"/>
      </w:pPr>
    </w:p>
    <w:tbl>
      <w:tblPr>
        <w:tblStyle w:val="TableGrid1"/>
        <w:tblW w:w="127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656"/>
        <w:gridCol w:w="360"/>
        <w:gridCol w:w="2198"/>
        <w:gridCol w:w="128"/>
        <w:gridCol w:w="2087"/>
        <w:gridCol w:w="128"/>
        <w:gridCol w:w="2070"/>
        <w:gridCol w:w="128"/>
        <w:gridCol w:w="232"/>
        <w:gridCol w:w="128"/>
        <w:gridCol w:w="2158"/>
        <w:gridCol w:w="128"/>
        <w:gridCol w:w="833"/>
        <w:gridCol w:w="23"/>
      </w:tblGrid>
      <w:tr w:rsidR="0054455C" w:rsidRPr="006F6727" w:rsidTr="00A65571">
        <w:trPr>
          <w:trHeight w:val="340"/>
          <w:jc w:val="center"/>
        </w:trPr>
        <w:tc>
          <w:tcPr>
            <w:tcW w:w="1494" w:type="dxa"/>
            <w:vMerge w:val="restart"/>
            <w:tcBorders>
              <w:top w:val="single" w:sz="4" w:space="0" w:color="auto"/>
              <w:bottom w:val="nil"/>
            </w:tcBorders>
          </w:tcPr>
          <w:p w:rsidR="0054455C" w:rsidRPr="006F6727" w:rsidRDefault="0054455C" w:rsidP="00F91DF9">
            <w:pPr>
              <w:spacing w:line="240" w:lineRule="auto"/>
              <w:jc w:val="center"/>
              <w:rPr>
                <w:rFonts w:eastAsiaTheme="minorEastAsia" w:cstheme="minorBidi"/>
                <w:sz w:val="21"/>
                <w:szCs w:val="21"/>
                <w:lang w:val="en-US"/>
              </w:rPr>
            </w:pPr>
          </w:p>
        </w:tc>
        <w:tc>
          <w:tcPr>
            <w:tcW w:w="656" w:type="dxa"/>
            <w:vMerge w:val="restart"/>
            <w:tcBorders>
              <w:top w:val="single" w:sz="4" w:space="0" w:color="auto"/>
              <w:bottom w:val="nil"/>
            </w:tcBorders>
          </w:tcPr>
          <w:p w:rsidR="0054455C" w:rsidRPr="006F6727" w:rsidRDefault="0054455C" w:rsidP="00F91DF9">
            <w:pPr>
              <w:spacing w:line="240" w:lineRule="auto"/>
              <w:jc w:val="center"/>
              <w:rPr>
                <w:rFonts w:eastAsiaTheme="minorEastAsia" w:cstheme="minorBidi"/>
                <w:i/>
                <w:iCs/>
                <w:sz w:val="21"/>
                <w:szCs w:val="21"/>
                <w:lang w:val="en-US"/>
              </w:rPr>
            </w:pPr>
            <w:r w:rsidRPr="006F6727">
              <w:rPr>
                <w:rFonts w:eastAsiaTheme="minorEastAsia" w:cstheme="minorBidi"/>
                <w:i/>
                <w:iCs/>
                <w:sz w:val="21"/>
                <w:szCs w:val="21"/>
                <w:lang w:val="en-US"/>
              </w:rPr>
              <w:t>n</w:t>
            </w:r>
          </w:p>
        </w:tc>
        <w:tc>
          <w:tcPr>
            <w:tcW w:w="360" w:type="dxa"/>
            <w:tcBorders>
              <w:top w:val="single" w:sz="4" w:space="0" w:color="auto"/>
              <w:bottom w:val="nil"/>
            </w:tcBorders>
          </w:tcPr>
          <w:p w:rsidR="0054455C" w:rsidRPr="006F6727" w:rsidRDefault="0054455C" w:rsidP="00F91DF9">
            <w:pPr>
              <w:spacing w:line="240" w:lineRule="auto"/>
              <w:jc w:val="center"/>
              <w:rPr>
                <w:rFonts w:eastAsiaTheme="minorEastAsia" w:cstheme="minorBidi"/>
                <w:sz w:val="21"/>
                <w:szCs w:val="21"/>
                <w:lang w:val="en-US"/>
              </w:rPr>
            </w:pPr>
          </w:p>
        </w:tc>
        <w:tc>
          <w:tcPr>
            <w:tcW w:w="2326"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p>
        </w:tc>
        <w:tc>
          <w:tcPr>
            <w:tcW w:w="2215"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r w:rsidRPr="006F6727">
              <w:rPr>
                <w:rFonts w:eastAsiaTheme="minorEastAsia" w:cstheme="minorBidi"/>
                <w:sz w:val="21"/>
                <w:szCs w:val="21"/>
                <w:lang w:val="en-US"/>
              </w:rPr>
              <w:t>Reach</w:t>
            </w:r>
          </w:p>
        </w:tc>
        <w:tc>
          <w:tcPr>
            <w:tcW w:w="2198"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p>
        </w:tc>
        <w:tc>
          <w:tcPr>
            <w:tcW w:w="360" w:type="dxa"/>
            <w:gridSpan w:val="2"/>
            <w:tcBorders>
              <w:bottom w:val="nil"/>
            </w:tcBorders>
          </w:tcPr>
          <w:p w:rsidR="0054455C" w:rsidRPr="006F6727" w:rsidRDefault="0054455C" w:rsidP="00F91DF9">
            <w:pPr>
              <w:spacing w:line="240" w:lineRule="auto"/>
              <w:jc w:val="center"/>
              <w:rPr>
                <w:rFonts w:eastAsiaTheme="minorEastAsia" w:cstheme="minorBidi"/>
                <w:sz w:val="21"/>
                <w:szCs w:val="21"/>
                <w:lang w:val="en-US"/>
              </w:rPr>
            </w:pPr>
          </w:p>
        </w:tc>
        <w:tc>
          <w:tcPr>
            <w:tcW w:w="2286"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highlight w:val="cyan"/>
                <w:lang w:val="en-US"/>
              </w:rPr>
            </w:pPr>
            <w:r w:rsidRPr="006F6727">
              <w:rPr>
                <w:rFonts w:eastAsiaTheme="minorEastAsia" w:cstheme="minorBidi"/>
                <w:sz w:val="21"/>
                <w:szCs w:val="21"/>
                <w:lang w:val="en-US"/>
              </w:rPr>
              <w:t>Statistical analysis</w:t>
            </w:r>
          </w:p>
        </w:tc>
        <w:tc>
          <w:tcPr>
            <w:tcW w:w="856"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highlight w:val="cyan"/>
                <w:lang w:val="en-US"/>
              </w:rPr>
            </w:pPr>
            <w:r w:rsidRPr="006F6727">
              <w:rPr>
                <w:rFonts w:eastAsiaTheme="minorEastAsia" w:cstheme="minorBidi"/>
                <w:i/>
                <w:iCs/>
                <w:sz w:val="21"/>
                <w:szCs w:val="21"/>
                <w:lang w:val="en-US"/>
              </w:rPr>
              <w:t>P</w:t>
            </w:r>
          </w:p>
        </w:tc>
      </w:tr>
      <w:tr w:rsidR="0054455C" w:rsidRPr="006F6727" w:rsidTr="00A65571">
        <w:trPr>
          <w:gridAfter w:val="1"/>
          <w:wAfter w:w="23" w:type="dxa"/>
          <w:trHeight w:val="340"/>
          <w:jc w:val="center"/>
        </w:trPr>
        <w:tc>
          <w:tcPr>
            <w:tcW w:w="1494" w:type="dxa"/>
            <w:vMerge/>
            <w:tcBorders>
              <w:top w:val="nil"/>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p>
        </w:tc>
        <w:tc>
          <w:tcPr>
            <w:tcW w:w="656" w:type="dxa"/>
            <w:vMerge/>
            <w:tcBorders>
              <w:top w:val="nil"/>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p>
        </w:tc>
        <w:tc>
          <w:tcPr>
            <w:tcW w:w="360" w:type="dxa"/>
            <w:tcBorders>
              <w:top w:val="nil"/>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p>
        </w:tc>
        <w:tc>
          <w:tcPr>
            <w:tcW w:w="2198" w:type="dxa"/>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r w:rsidRPr="006F6727">
              <w:rPr>
                <w:rFonts w:eastAsiaTheme="minorEastAsia" w:cstheme="minorBidi"/>
                <w:sz w:val="21"/>
                <w:szCs w:val="21"/>
                <w:lang w:val="en-US"/>
              </w:rPr>
              <w:t>A</w:t>
            </w:r>
          </w:p>
        </w:tc>
        <w:tc>
          <w:tcPr>
            <w:tcW w:w="2215"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r w:rsidRPr="006F6727">
              <w:rPr>
                <w:rFonts w:eastAsiaTheme="minorEastAsia" w:cstheme="minorBidi"/>
                <w:sz w:val="21"/>
                <w:szCs w:val="21"/>
                <w:lang w:val="en-US"/>
              </w:rPr>
              <w:t>B</w:t>
            </w:r>
          </w:p>
        </w:tc>
        <w:tc>
          <w:tcPr>
            <w:tcW w:w="2198" w:type="dxa"/>
            <w:gridSpan w:val="2"/>
            <w:tcBorders>
              <w:top w:val="single" w:sz="4" w:space="0" w:color="auto"/>
              <w:bottom w:val="single" w:sz="4" w:space="0" w:color="auto"/>
            </w:tcBorders>
          </w:tcPr>
          <w:p w:rsidR="0054455C" w:rsidRPr="006F6727" w:rsidRDefault="0054455C" w:rsidP="00F91DF9">
            <w:pPr>
              <w:spacing w:line="240" w:lineRule="auto"/>
              <w:jc w:val="center"/>
              <w:rPr>
                <w:rFonts w:eastAsiaTheme="minorEastAsia" w:cstheme="minorBidi"/>
                <w:sz w:val="21"/>
                <w:szCs w:val="21"/>
                <w:lang w:val="en-US"/>
              </w:rPr>
            </w:pPr>
            <w:r w:rsidRPr="006F6727">
              <w:rPr>
                <w:rFonts w:eastAsiaTheme="minorEastAsia" w:cstheme="minorBidi"/>
                <w:sz w:val="21"/>
                <w:szCs w:val="21"/>
                <w:lang w:val="en-US"/>
              </w:rPr>
              <w:t>C</w:t>
            </w:r>
          </w:p>
        </w:tc>
        <w:tc>
          <w:tcPr>
            <w:tcW w:w="360" w:type="dxa"/>
            <w:gridSpan w:val="2"/>
            <w:tcBorders>
              <w:top w:val="nil"/>
              <w:bottom w:val="single" w:sz="4" w:space="0" w:color="auto"/>
            </w:tcBorders>
          </w:tcPr>
          <w:p w:rsidR="0054455C" w:rsidRPr="006F6727" w:rsidRDefault="0054455C" w:rsidP="00F91DF9">
            <w:pPr>
              <w:spacing w:line="240" w:lineRule="auto"/>
              <w:jc w:val="center"/>
              <w:rPr>
                <w:rFonts w:eastAsiaTheme="minorEastAsia" w:cstheme="minorBidi"/>
                <w:i/>
                <w:iCs/>
                <w:sz w:val="21"/>
                <w:szCs w:val="21"/>
                <w:lang w:val="en-US"/>
              </w:rPr>
            </w:pPr>
          </w:p>
        </w:tc>
        <w:tc>
          <w:tcPr>
            <w:tcW w:w="2286" w:type="dxa"/>
            <w:gridSpan w:val="2"/>
            <w:tcBorders>
              <w:top w:val="nil"/>
              <w:bottom w:val="single" w:sz="4" w:space="0" w:color="auto"/>
            </w:tcBorders>
          </w:tcPr>
          <w:p w:rsidR="0054455C" w:rsidRPr="006F6727" w:rsidRDefault="0054455C" w:rsidP="00F91DF9">
            <w:pPr>
              <w:spacing w:line="240" w:lineRule="auto"/>
              <w:rPr>
                <w:rFonts w:eastAsiaTheme="minorEastAsia" w:cstheme="minorBidi"/>
                <w:i/>
                <w:iCs/>
                <w:sz w:val="21"/>
                <w:szCs w:val="21"/>
                <w:highlight w:val="cyan"/>
                <w:lang w:val="en-US"/>
              </w:rPr>
            </w:pPr>
          </w:p>
        </w:tc>
        <w:tc>
          <w:tcPr>
            <w:tcW w:w="961" w:type="dxa"/>
            <w:gridSpan w:val="2"/>
            <w:tcBorders>
              <w:top w:val="nil"/>
              <w:bottom w:val="single" w:sz="4" w:space="0" w:color="auto"/>
            </w:tcBorders>
          </w:tcPr>
          <w:p w:rsidR="0054455C" w:rsidRPr="006F6727" w:rsidRDefault="0054455C" w:rsidP="00F91DF9">
            <w:pPr>
              <w:spacing w:line="240" w:lineRule="auto"/>
              <w:rPr>
                <w:rFonts w:eastAsiaTheme="minorEastAsia" w:cstheme="minorBidi"/>
                <w:i/>
                <w:iCs/>
                <w:sz w:val="21"/>
                <w:szCs w:val="21"/>
                <w:highlight w:val="cyan"/>
                <w:lang w:val="en-US"/>
              </w:rPr>
            </w:pPr>
          </w:p>
        </w:tc>
      </w:tr>
      <w:tr w:rsidR="0054455C" w:rsidRPr="006F6727" w:rsidTr="00A65571">
        <w:trPr>
          <w:gridAfter w:val="1"/>
          <w:wAfter w:w="23" w:type="dxa"/>
          <w:trHeight w:val="340"/>
          <w:jc w:val="center"/>
        </w:trPr>
        <w:tc>
          <w:tcPr>
            <w:tcW w:w="1494" w:type="dxa"/>
            <w:vMerge w:val="restart"/>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Speed (m s</w:t>
            </w:r>
            <w:r w:rsidRPr="006F6727">
              <w:rPr>
                <w:rFonts w:eastAsiaTheme="minorEastAsia" w:cstheme="minorBidi"/>
                <w:sz w:val="21"/>
                <w:szCs w:val="21"/>
                <w:vertAlign w:val="superscript"/>
                <w:lang w:val="en-US"/>
              </w:rPr>
              <w:t>-1</w:t>
            </w:r>
            <w:r w:rsidRPr="006F6727">
              <w:rPr>
                <w:rFonts w:eastAsiaTheme="minorEastAsia" w:cstheme="minorBidi"/>
                <w:sz w:val="21"/>
                <w:szCs w:val="21"/>
                <w:lang w:val="en-US"/>
              </w:rPr>
              <w:t>)</w:t>
            </w:r>
          </w:p>
        </w:tc>
        <w:tc>
          <w:tcPr>
            <w:tcW w:w="656"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251</w:t>
            </w:r>
          </w:p>
        </w:tc>
        <w:tc>
          <w:tcPr>
            <w:tcW w:w="360" w:type="dxa"/>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0.001 (0.00004 - 0.27)</w:t>
            </w:r>
          </w:p>
        </w:tc>
        <w:tc>
          <w:tcPr>
            <w:tcW w:w="2215"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2198"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highlight w:val="cyan"/>
                <w:lang w:val="en-US"/>
              </w:rPr>
            </w:pPr>
          </w:p>
        </w:tc>
        <w:tc>
          <w:tcPr>
            <w:tcW w:w="961"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highlight w:val="cyan"/>
                <w:lang w:val="en-US"/>
              </w:rPr>
            </w:pPr>
          </w:p>
        </w:tc>
      </w:tr>
      <w:tr w:rsidR="0054455C" w:rsidRPr="006F6727" w:rsidTr="00A65571">
        <w:trPr>
          <w:gridAfter w:val="1"/>
          <w:wAfter w:w="23" w:type="dxa"/>
          <w:trHeight w:val="340"/>
          <w:jc w:val="center"/>
        </w:trPr>
        <w:tc>
          <w:tcPr>
            <w:tcW w:w="1494" w:type="dxa"/>
            <w:vMerge/>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125</w:t>
            </w:r>
          </w:p>
        </w:tc>
        <w:tc>
          <w:tcPr>
            <w:tcW w:w="360" w:type="dxa"/>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0.002 (0.00007 - 0.09)</w:t>
            </w:r>
          </w:p>
        </w:tc>
        <w:tc>
          <w:tcPr>
            <w:tcW w:w="2215"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0.011 (0.00003 - 0.37)</w:t>
            </w:r>
          </w:p>
        </w:tc>
        <w:tc>
          <w:tcPr>
            <w:tcW w:w="2198"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nil"/>
            </w:tcBorders>
          </w:tcPr>
          <w:p w:rsidR="0054455C" w:rsidRPr="006F6727" w:rsidRDefault="0054455C" w:rsidP="00F91DF9">
            <w:pPr>
              <w:spacing w:line="240" w:lineRule="auto"/>
              <w:rPr>
                <w:rFonts w:eastAsiaTheme="minorEastAsia" w:cstheme="minorBidi"/>
                <w:sz w:val="21"/>
                <w:szCs w:val="21"/>
                <w:highlight w:val="cyan"/>
                <w:lang w:val="en-US"/>
              </w:rPr>
            </w:pPr>
            <w:r w:rsidRPr="006F6727">
              <w:rPr>
                <w:rFonts w:eastAsiaTheme="minorEastAsia" w:cstheme="minorBidi"/>
                <w:i/>
                <w:iCs/>
                <w:sz w:val="21"/>
                <w:szCs w:val="21"/>
                <w:lang w:val="en-US"/>
              </w:rPr>
              <w:t>T</w:t>
            </w:r>
            <w:r w:rsidRPr="006F6727">
              <w:rPr>
                <w:rFonts w:eastAsiaTheme="minorEastAsia" w:cstheme="minorBidi"/>
                <w:sz w:val="21"/>
                <w:szCs w:val="21"/>
                <w:lang w:val="en-US"/>
              </w:rPr>
              <w:t xml:space="preserve"> = 1452.00, </w:t>
            </w:r>
            <w:r w:rsidRPr="006F6727">
              <w:rPr>
                <w:rFonts w:eastAsiaTheme="minorEastAsia" w:cstheme="minorBidi"/>
                <w:i/>
                <w:iCs/>
                <w:sz w:val="21"/>
                <w:szCs w:val="21"/>
                <w:lang w:val="en-US"/>
              </w:rPr>
              <w:t>r</w:t>
            </w:r>
            <w:r w:rsidRPr="006F6727">
              <w:rPr>
                <w:rFonts w:eastAsiaTheme="minorEastAsia" w:cstheme="minorBidi"/>
                <w:sz w:val="21"/>
                <w:szCs w:val="21"/>
                <w:lang w:val="en-US"/>
              </w:rPr>
              <w:t xml:space="preserve"> = -0.55</w:t>
            </w:r>
          </w:p>
        </w:tc>
        <w:tc>
          <w:tcPr>
            <w:tcW w:w="961"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vMerge/>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43</w:t>
            </w:r>
          </w:p>
        </w:tc>
        <w:tc>
          <w:tcPr>
            <w:tcW w:w="360" w:type="dxa"/>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0.005 (0.00009 - 0.09)</w:t>
            </w:r>
          </w:p>
        </w:tc>
        <w:tc>
          <w:tcPr>
            <w:tcW w:w="2215"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0.029 (0.00015 - 0.29)</w:t>
            </w:r>
          </w:p>
        </w:tc>
        <w:tc>
          <w:tcPr>
            <w:tcW w:w="2198"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0.020 (0.00004 - 0.21)</w:t>
            </w:r>
          </w:p>
        </w:tc>
        <w:tc>
          <w:tcPr>
            <w:tcW w:w="360"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highlight w:val="cyan"/>
                <w:lang w:val="en-US"/>
              </w:rPr>
            </w:pPr>
            <w:r w:rsidRPr="006F6727">
              <w:rPr>
                <w:rFonts w:eastAsiaTheme="minorEastAsia" w:cstheme="minorBidi"/>
                <w:i/>
                <w:iCs/>
                <w:sz w:val="21"/>
                <w:szCs w:val="21"/>
                <w:lang w:val="en-US"/>
              </w:rPr>
              <w:t>X</w:t>
            </w:r>
            <w:r w:rsidRPr="006F6727">
              <w:rPr>
                <w:rFonts w:eastAsiaTheme="minorEastAsia" w:cstheme="minorBidi"/>
                <w:i/>
                <w:iCs/>
                <w:sz w:val="21"/>
                <w:szCs w:val="21"/>
                <w:vertAlign w:val="superscript"/>
                <w:lang w:val="en-US"/>
              </w:rPr>
              <w:t>2</w:t>
            </w:r>
            <w:r w:rsidRPr="006F6727">
              <w:rPr>
                <w:rFonts w:eastAsiaTheme="minorEastAsia" w:cstheme="minorBidi"/>
                <w:i/>
                <w:iCs/>
                <w:sz w:val="21"/>
                <w:szCs w:val="21"/>
                <w:vertAlign w:val="subscript"/>
                <w:lang w:val="en-US"/>
              </w:rPr>
              <w:t>2</w:t>
            </w:r>
            <w:r w:rsidRPr="006F6727">
              <w:rPr>
                <w:rFonts w:eastAsiaTheme="minorEastAsia" w:cstheme="minorBidi"/>
                <w:sz w:val="21"/>
                <w:szCs w:val="21"/>
                <w:lang w:val="en-US"/>
              </w:rPr>
              <w:t xml:space="preserve"> = 19.02</w:t>
            </w:r>
          </w:p>
        </w:tc>
        <w:tc>
          <w:tcPr>
            <w:tcW w:w="961"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tcBorders>
              <w:top w:val="single" w:sz="4" w:space="0" w:color="auto"/>
              <w:bottom w:val="nil"/>
            </w:tcBorders>
          </w:tcPr>
          <w:p w:rsidR="0054455C" w:rsidRPr="006F6727" w:rsidRDefault="0054455C" w:rsidP="00F91DF9">
            <w:pPr>
              <w:spacing w:line="240" w:lineRule="auto"/>
              <w:rPr>
                <w:rFonts w:eastAsiaTheme="minorEastAsia" w:cstheme="minorBidi"/>
                <w:sz w:val="21"/>
                <w:szCs w:val="21"/>
              </w:rPr>
            </w:pPr>
            <w:r w:rsidRPr="006F6727">
              <w:rPr>
                <w:rFonts w:eastAsiaTheme="minorEastAsia" w:cstheme="minorBidi"/>
                <w:sz w:val="21"/>
                <w:szCs w:val="21"/>
              </w:rPr>
              <w:t>Duration (h)</w:t>
            </w:r>
          </w:p>
        </w:tc>
        <w:tc>
          <w:tcPr>
            <w:tcW w:w="656"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highlight w:val="yellow"/>
              </w:rPr>
            </w:pPr>
            <w:r w:rsidRPr="006F6727">
              <w:rPr>
                <w:rFonts w:eastAsiaTheme="minorEastAsia" w:cstheme="minorBidi"/>
                <w:sz w:val="21"/>
                <w:szCs w:val="21"/>
              </w:rPr>
              <w:t>251</w:t>
            </w:r>
          </w:p>
        </w:tc>
        <w:tc>
          <w:tcPr>
            <w:tcW w:w="360" w:type="dxa"/>
            <w:tcBorders>
              <w:top w:val="single" w:sz="4" w:space="0" w:color="auto"/>
              <w:bottom w:val="nil"/>
            </w:tcBorders>
          </w:tcPr>
          <w:p w:rsidR="0054455C" w:rsidRPr="006F6727" w:rsidRDefault="0054455C" w:rsidP="00F91DF9">
            <w:pPr>
              <w:spacing w:line="240" w:lineRule="auto"/>
              <w:rPr>
                <w:rFonts w:eastAsiaTheme="minorEastAsia" w:cstheme="minorBidi"/>
                <w:sz w:val="21"/>
                <w:szCs w:val="21"/>
                <w:highlight w:val="yellow"/>
              </w:rPr>
            </w:pPr>
          </w:p>
        </w:tc>
        <w:tc>
          <w:tcPr>
            <w:tcW w:w="2198"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rPr>
            </w:pPr>
            <w:r w:rsidRPr="006F6727">
              <w:rPr>
                <w:rFonts w:eastAsiaTheme="minorEastAsia" w:cstheme="minorBidi"/>
                <w:sz w:val="21"/>
                <w:szCs w:val="21"/>
              </w:rPr>
              <w:t>6.04 (0.03 - 197.75)</w:t>
            </w:r>
          </w:p>
        </w:tc>
        <w:tc>
          <w:tcPr>
            <w:tcW w:w="2215"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rPr>
            </w:pPr>
          </w:p>
        </w:tc>
        <w:tc>
          <w:tcPr>
            <w:tcW w:w="2198"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rPr>
            </w:pPr>
          </w:p>
        </w:tc>
        <w:tc>
          <w:tcPr>
            <w:tcW w:w="360"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highlight w:val="cyan"/>
                <w:lang w:val="en-US"/>
              </w:rPr>
            </w:pPr>
          </w:p>
        </w:tc>
        <w:tc>
          <w:tcPr>
            <w:tcW w:w="961"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highlight w:val="cyan"/>
                <w:lang w:val="en-US"/>
              </w:rPr>
            </w:pPr>
          </w:p>
        </w:tc>
      </w:tr>
      <w:tr w:rsidR="0054455C" w:rsidRPr="006F6727" w:rsidTr="00A65571">
        <w:trPr>
          <w:gridAfter w:val="1"/>
          <w:wAfter w:w="23" w:type="dxa"/>
          <w:trHeight w:val="340"/>
          <w:jc w:val="center"/>
        </w:trPr>
        <w:tc>
          <w:tcPr>
            <w:tcW w:w="1494" w:type="dxa"/>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125</w:t>
            </w:r>
          </w:p>
        </w:tc>
        <w:tc>
          <w:tcPr>
            <w:tcW w:w="360" w:type="dxa"/>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4.16 (0.08 - 117.40)</w:t>
            </w:r>
          </w:p>
        </w:tc>
        <w:tc>
          <w:tcPr>
            <w:tcW w:w="2215"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0.70 (0.02 - 278.35)</w:t>
            </w:r>
          </w:p>
        </w:tc>
        <w:tc>
          <w:tcPr>
            <w:tcW w:w="2198"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nil"/>
            </w:tcBorders>
          </w:tcPr>
          <w:p w:rsidR="0054455C" w:rsidRPr="006F6727" w:rsidRDefault="0054455C" w:rsidP="00F91DF9">
            <w:pPr>
              <w:spacing w:line="240" w:lineRule="auto"/>
              <w:rPr>
                <w:rFonts w:eastAsiaTheme="minorEastAsia" w:cstheme="minorBidi"/>
                <w:sz w:val="21"/>
                <w:szCs w:val="21"/>
                <w:highlight w:val="cyan"/>
                <w:lang w:val="en-US"/>
              </w:rPr>
            </w:pPr>
            <w:r w:rsidRPr="006F6727">
              <w:rPr>
                <w:rFonts w:eastAsiaTheme="minorEastAsia" w:cstheme="minorBidi"/>
                <w:i/>
                <w:iCs/>
                <w:sz w:val="21"/>
                <w:szCs w:val="21"/>
                <w:lang w:val="en-US"/>
              </w:rPr>
              <w:t>T</w:t>
            </w:r>
            <w:r w:rsidRPr="006F6727">
              <w:rPr>
                <w:rFonts w:eastAsiaTheme="minorEastAsia" w:cstheme="minorBidi"/>
                <w:sz w:val="21"/>
                <w:szCs w:val="21"/>
                <w:lang w:val="en-US"/>
              </w:rPr>
              <w:t xml:space="preserve"> = 2368.00, </w:t>
            </w:r>
            <w:r w:rsidRPr="006F6727">
              <w:rPr>
                <w:rFonts w:eastAsiaTheme="minorEastAsia" w:cstheme="minorBidi"/>
                <w:i/>
                <w:iCs/>
                <w:sz w:val="21"/>
                <w:szCs w:val="21"/>
                <w:lang w:val="en-US"/>
              </w:rPr>
              <w:t>r</w:t>
            </w:r>
            <w:r w:rsidRPr="006F6727">
              <w:rPr>
                <w:rFonts w:eastAsiaTheme="minorEastAsia" w:cstheme="minorBidi"/>
                <w:sz w:val="21"/>
                <w:szCs w:val="21"/>
                <w:lang w:val="en-US"/>
              </w:rPr>
              <w:t xml:space="preserve"> = -0.35 </w:t>
            </w:r>
          </w:p>
        </w:tc>
        <w:tc>
          <w:tcPr>
            <w:tcW w:w="961"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43</w:t>
            </w:r>
          </w:p>
        </w:tc>
        <w:tc>
          <w:tcPr>
            <w:tcW w:w="360" w:type="dxa"/>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 xml:space="preserve">1.71 (0.08 -   97.99) </w:t>
            </w:r>
          </w:p>
        </w:tc>
        <w:tc>
          <w:tcPr>
            <w:tcW w:w="2215"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0.27 (0.03 -   52.81)</w:t>
            </w:r>
          </w:p>
        </w:tc>
        <w:tc>
          <w:tcPr>
            <w:tcW w:w="2198"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rPr>
              <w:t>0.39 (0.04 - 183.40)</w:t>
            </w:r>
          </w:p>
        </w:tc>
        <w:tc>
          <w:tcPr>
            <w:tcW w:w="360"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highlight w:val="cyan"/>
                <w:lang w:val="en-US"/>
              </w:rPr>
            </w:pPr>
            <w:r w:rsidRPr="006F6727">
              <w:rPr>
                <w:rFonts w:eastAsiaTheme="minorEastAsia" w:cstheme="minorBidi"/>
                <w:i/>
                <w:iCs/>
                <w:sz w:val="21"/>
                <w:szCs w:val="21"/>
                <w:lang w:val="en-US"/>
              </w:rPr>
              <w:t>X</w:t>
            </w:r>
            <w:r w:rsidRPr="006F6727">
              <w:rPr>
                <w:rFonts w:eastAsiaTheme="minorEastAsia" w:cstheme="minorBidi"/>
                <w:i/>
                <w:iCs/>
                <w:sz w:val="21"/>
                <w:szCs w:val="21"/>
                <w:vertAlign w:val="superscript"/>
                <w:lang w:val="en-US"/>
              </w:rPr>
              <w:t>2</w:t>
            </w:r>
            <w:r w:rsidRPr="006F6727">
              <w:rPr>
                <w:rFonts w:eastAsiaTheme="minorEastAsia" w:cstheme="minorBidi"/>
                <w:i/>
                <w:iCs/>
                <w:sz w:val="21"/>
                <w:szCs w:val="21"/>
                <w:vertAlign w:val="subscript"/>
                <w:lang w:val="en-US"/>
              </w:rPr>
              <w:t>2</w:t>
            </w:r>
            <w:r w:rsidRPr="006F6727">
              <w:rPr>
                <w:rFonts w:eastAsiaTheme="minorEastAsia" w:cstheme="minorBidi"/>
                <w:sz w:val="21"/>
                <w:szCs w:val="21"/>
                <w:lang w:val="en-US"/>
              </w:rPr>
              <w:t xml:space="preserve"> = 19.02</w:t>
            </w:r>
          </w:p>
        </w:tc>
        <w:tc>
          <w:tcPr>
            <w:tcW w:w="961"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vMerge w:val="restart"/>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Q</w:t>
            </w:r>
            <w:r w:rsidRPr="006F6727">
              <w:rPr>
                <w:rFonts w:eastAsiaTheme="minorEastAsia" w:cstheme="minorBidi"/>
                <w:sz w:val="21"/>
                <w:szCs w:val="21"/>
                <w:vertAlign w:val="subscript"/>
                <w:lang w:val="en-US"/>
              </w:rPr>
              <w:t>fish</w:t>
            </w:r>
            <w:r w:rsidRPr="006F6727">
              <w:rPr>
                <w:rFonts w:eastAsiaTheme="minorEastAsia" w:cstheme="minorBidi"/>
                <w:sz w:val="21"/>
                <w:szCs w:val="21"/>
                <w:lang w:val="en-US"/>
              </w:rPr>
              <w:t xml:space="preserve"> (m</w:t>
            </w:r>
            <w:r w:rsidRPr="006F6727">
              <w:rPr>
                <w:rFonts w:eastAsiaTheme="minorEastAsia" w:cstheme="minorBidi"/>
                <w:sz w:val="21"/>
                <w:szCs w:val="21"/>
                <w:vertAlign w:val="superscript"/>
                <w:lang w:val="en-US"/>
              </w:rPr>
              <w:t>3</w:t>
            </w:r>
            <w:r w:rsidRPr="006F6727">
              <w:rPr>
                <w:rFonts w:eastAsiaTheme="minorEastAsia" w:cstheme="minorBidi"/>
                <w:sz w:val="21"/>
                <w:szCs w:val="21"/>
                <w:lang w:val="en-US"/>
              </w:rPr>
              <w:t xml:space="preserve"> s</w:t>
            </w:r>
            <w:r w:rsidRPr="006F6727">
              <w:rPr>
                <w:rFonts w:eastAsiaTheme="minorEastAsia" w:cstheme="minorBidi"/>
                <w:sz w:val="21"/>
                <w:szCs w:val="21"/>
                <w:vertAlign w:val="superscript"/>
                <w:lang w:val="en-US"/>
              </w:rPr>
              <w:t>-1</w:t>
            </w:r>
            <w:r w:rsidRPr="006F6727">
              <w:rPr>
                <w:rFonts w:eastAsiaTheme="minorEastAsia" w:cstheme="minorBidi"/>
                <w:sz w:val="21"/>
                <w:szCs w:val="21"/>
                <w:lang w:val="en-US"/>
              </w:rPr>
              <w:t>)</w:t>
            </w:r>
          </w:p>
        </w:tc>
        <w:tc>
          <w:tcPr>
            <w:tcW w:w="656"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251</w:t>
            </w:r>
          </w:p>
        </w:tc>
        <w:tc>
          <w:tcPr>
            <w:tcW w:w="360" w:type="dxa"/>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0.08 (0.07 - 0.13)</w:t>
            </w:r>
          </w:p>
        </w:tc>
        <w:tc>
          <w:tcPr>
            <w:tcW w:w="2215"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highlight w:val="cyan"/>
                <w:lang w:val="en-US"/>
              </w:rPr>
            </w:pPr>
          </w:p>
        </w:tc>
        <w:tc>
          <w:tcPr>
            <w:tcW w:w="2198" w:type="dxa"/>
            <w:gridSpan w:val="2"/>
            <w:tcBorders>
              <w:top w:val="single" w:sz="4" w:space="0" w:color="auto"/>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c>
          <w:tcPr>
            <w:tcW w:w="961" w:type="dxa"/>
            <w:gridSpan w:val="2"/>
            <w:tcBorders>
              <w:top w:val="single" w:sz="4" w:space="0" w:color="auto"/>
              <w:bottom w:val="nil"/>
            </w:tcBorders>
          </w:tcPr>
          <w:p w:rsidR="0054455C" w:rsidRPr="006F6727" w:rsidRDefault="0054455C" w:rsidP="00F91DF9">
            <w:pPr>
              <w:spacing w:line="240" w:lineRule="auto"/>
              <w:rPr>
                <w:rFonts w:eastAsiaTheme="minorEastAsia" w:cstheme="minorBidi"/>
                <w:sz w:val="21"/>
                <w:szCs w:val="21"/>
                <w:lang w:val="en-US"/>
              </w:rPr>
            </w:pPr>
          </w:p>
        </w:tc>
      </w:tr>
      <w:tr w:rsidR="0054455C" w:rsidRPr="006F6727" w:rsidTr="00A65571">
        <w:trPr>
          <w:gridAfter w:val="1"/>
          <w:wAfter w:w="23" w:type="dxa"/>
          <w:trHeight w:val="340"/>
          <w:jc w:val="center"/>
        </w:trPr>
        <w:tc>
          <w:tcPr>
            <w:tcW w:w="1494" w:type="dxa"/>
            <w:vMerge/>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125</w:t>
            </w:r>
          </w:p>
        </w:tc>
        <w:tc>
          <w:tcPr>
            <w:tcW w:w="360" w:type="dxa"/>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nil"/>
            </w:tcBorders>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0.09 (0.07 - 0.12)</w:t>
            </w:r>
          </w:p>
        </w:tc>
        <w:tc>
          <w:tcPr>
            <w:tcW w:w="2215"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0.09 (0.07 - 0.13)</w:t>
            </w:r>
          </w:p>
        </w:tc>
        <w:tc>
          <w:tcPr>
            <w:tcW w:w="2198" w:type="dxa"/>
            <w:gridSpan w:val="2"/>
            <w:tcBorders>
              <w:top w:val="nil"/>
              <w:bottom w:val="nil"/>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nil"/>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i/>
                <w:iCs/>
                <w:sz w:val="21"/>
                <w:szCs w:val="21"/>
                <w:lang w:val="en-US"/>
              </w:rPr>
              <w:t>T</w:t>
            </w:r>
            <w:r w:rsidRPr="006F6727">
              <w:rPr>
                <w:rFonts w:eastAsiaTheme="minorEastAsia" w:cstheme="minorBidi"/>
                <w:sz w:val="21"/>
                <w:szCs w:val="21"/>
                <w:lang w:val="en-US"/>
              </w:rPr>
              <w:t xml:space="preserve"> = 1652.50, </w:t>
            </w:r>
            <w:r w:rsidRPr="006F6727">
              <w:rPr>
                <w:rFonts w:eastAsiaTheme="minorEastAsia" w:cstheme="minorBidi"/>
                <w:i/>
                <w:iCs/>
                <w:sz w:val="21"/>
                <w:szCs w:val="21"/>
                <w:lang w:val="en-US"/>
              </w:rPr>
              <w:t>r</w:t>
            </w:r>
            <w:r w:rsidRPr="006F6727">
              <w:rPr>
                <w:rFonts w:eastAsiaTheme="minorEastAsia" w:cstheme="minorBidi"/>
                <w:sz w:val="21"/>
                <w:szCs w:val="21"/>
                <w:lang w:val="en-US"/>
              </w:rPr>
              <w:t xml:space="preserve"> = -0.30</w:t>
            </w:r>
          </w:p>
        </w:tc>
        <w:tc>
          <w:tcPr>
            <w:tcW w:w="961" w:type="dxa"/>
            <w:gridSpan w:val="2"/>
            <w:tcBorders>
              <w:top w:val="nil"/>
              <w:bottom w:val="nil"/>
            </w:tcBorders>
          </w:tcPr>
          <w:p w:rsidR="0054455C" w:rsidRPr="006F6727" w:rsidRDefault="0054455C" w:rsidP="00F91DF9">
            <w:pPr>
              <w:spacing w:line="240" w:lineRule="auto"/>
              <w:rPr>
                <w:rFonts w:eastAsiaTheme="minorEastAsia" w:cstheme="minorBidi"/>
                <w:sz w:val="21"/>
                <w:szCs w:val="21"/>
                <w:vertAlign w:val="superscript"/>
                <w:lang w:val="en-US"/>
              </w:rPr>
            </w:pPr>
            <w:r w:rsidRPr="006F6727">
              <w:rPr>
                <w:rFonts w:eastAsiaTheme="minorEastAsia" w:cstheme="minorBidi"/>
                <w:sz w:val="21"/>
                <w:szCs w:val="21"/>
                <w:lang w:val="en-US"/>
              </w:rPr>
              <w:t>0.001</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vMerge/>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656"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43</w:t>
            </w:r>
          </w:p>
        </w:tc>
        <w:tc>
          <w:tcPr>
            <w:tcW w:w="360" w:type="dxa"/>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0.09 (0.09 - 0.10)</w:t>
            </w:r>
          </w:p>
        </w:tc>
        <w:tc>
          <w:tcPr>
            <w:tcW w:w="2215"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0.09 (0.09 - 0.10)</w:t>
            </w:r>
          </w:p>
        </w:tc>
        <w:tc>
          <w:tcPr>
            <w:tcW w:w="2198" w:type="dxa"/>
            <w:gridSpan w:val="2"/>
            <w:tcBorders>
              <w:top w:val="nil"/>
              <w:bottom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0.09 (0.09 - 0.10)</w:t>
            </w:r>
          </w:p>
        </w:tc>
        <w:tc>
          <w:tcPr>
            <w:tcW w:w="360"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i/>
                <w:iCs/>
                <w:sz w:val="21"/>
                <w:szCs w:val="21"/>
                <w:lang w:val="en-US"/>
              </w:rPr>
              <w:t>X</w:t>
            </w:r>
            <w:r w:rsidRPr="006F6727">
              <w:rPr>
                <w:rFonts w:eastAsiaTheme="minorEastAsia" w:cstheme="minorBidi"/>
                <w:i/>
                <w:iCs/>
                <w:sz w:val="21"/>
                <w:szCs w:val="21"/>
                <w:vertAlign w:val="superscript"/>
                <w:lang w:val="en-US"/>
              </w:rPr>
              <w:t>2</w:t>
            </w:r>
            <w:r w:rsidRPr="006F6727">
              <w:rPr>
                <w:rFonts w:eastAsiaTheme="minorEastAsia" w:cstheme="minorBidi"/>
                <w:i/>
                <w:iCs/>
                <w:sz w:val="21"/>
                <w:szCs w:val="21"/>
                <w:vertAlign w:val="subscript"/>
                <w:lang w:val="en-US"/>
              </w:rPr>
              <w:t>2</w:t>
            </w:r>
            <w:r w:rsidRPr="006F6727">
              <w:rPr>
                <w:rFonts w:eastAsiaTheme="minorEastAsia" w:cstheme="minorBidi"/>
                <w:sz w:val="21"/>
                <w:szCs w:val="21"/>
                <w:lang w:val="en-US"/>
              </w:rPr>
              <w:t xml:space="preserve"> = 0.91</w:t>
            </w:r>
          </w:p>
        </w:tc>
        <w:tc>
          <w:tcPr>
            <w:tcW w:w="961" w:type="dxa"/>
            <w:gridSpan w:val="2"/>
            <w:tcBorders>
              <w:top w:val="nil"/>
              <w:bottom w:val="single" w:sz="4" w:space="0" w:color="auto"/>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0.634</w:t>
            </w:r>
          </w:p>
        </w:tc>
      </w:tr>
      <w:tr w:rsidR="0054455C" w:rsidRPr="006F6727" w:rsidTr="00A65571">
        <w:trPr>
          <w:gridAfter w:val="1"/>
          <w:wAfter w:w="23" w:type="dxa"/>
          <w:trHeight w:val="340"/>
          <w:jc w:val="center"/>
        </w:trPr>
        <w:tc>
          <w:tcPr>
            <w:tcW w:w="1494" w:type="dxa"/>
            <w:vMerge w:val="restart"/>
            <w:tcBorders>
              <w:top w:val="single" w:sz="4" w:space="0" w:color="auto"/>
            </w:tcBorders>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Temp</w:t>
            </w:r>
            <w:r w:rsidRPr="006F6727">
              <w:rPr>
                <w:rFonts w:eastAsiaTheme="minorEastAsia" w:cstheme="minorBidi"/>
                <w:sz w:val="21"/>
                <w:szCs w:val="21"/>
                <w:vertAlign w:val="subscript"/>
                <w:lang w:val="en-US"/>
              </w:rPr>
              <w:t>fish</w:t>
            </w:r>
            <w:r w:rsidRPr="006F6727">
              <w:rPr>
                <w:rFonts w:eastAsiaTheme="minorEastAsia" w:cstheme="minorBidi"/>
                <w:sz w:val="21"/>
                <w:szCs w:val="21"/>
                <w:lang w:val="en-US"/>
              </w:rPr>
              <w:t xml:space="preserve"> (</w:t>
            </w:r>
            <w:r w:rsidRPr="006F6727">
              <w:rPr>
                <w:rFonts w:eastAsiaTheme="minorEastAsia" w:cstheme="minorBidi"/>
                <w:sz w:val="21"/>
                <w:szCs w:val="21"/>
                <w:vertAlign w:val="superscript"/>
                <w:lang w:val="en-US"/>
              </w:rPr>
              <w:t>o</w:t>
            </w:r>
            <w:r w:rsidRPr="006F6727">
              <w:rPr>
                <w:rFonts w:eastAsiaTheme="minorEastAsia" w:cstheme="minorBidi"/>
                <w:sz w:val="21"/>
                <w:szCs w:val="21"/>
                <w:lang w:val="en-US"/>
              </w:rPr>
              <w:t>C)</w:t>
            </w:r>
          </w:p>
        </w:tc>
        <w:tc>
          <w:tcPr>
            <w:tcW w:w="656" w:type="dxa"/>
            <w:tcBorders>
              <w:top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251</w:t>
            </w:r>
          </w:p>
        </w:tc>
        <w:tc>
          <w:tcPr>
            <w:tcW w:w="360" w:type="dxa"/>
            <w:tcBorders>
              <w:top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198" w:type="dxa"/>
            <w:tcBorders>
              <w:top w:val="single" w:sz="4" w:space="0" w:color="auto"/>
            </w:tcBorders>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15.04 (7.43 - 18.79)</w:t>
            </w:r>
          </w:p>
        </w:tc>
        <w:tc>
          <w:tcPr>
            <w:tcW w:w="2215" w:type="dxa"/>
            <w:gridSpan w:val="2"/>
            <w:tcBorders>
              <w:top w:val="single" w:sz="4" w:space="0" w:color="auto"/>
            </w:tcBorders>
          </w:tcPr>
          <w:p w:rsidR="0054455C" w:rsidRPr="006F6727" w:rsidRDefault="0054455C" w:rsidP="00F91DF9">
            <w:pPr>
              <w:spacing w:line="240" w:lineRule="auto"/>
              <w:jc w:val="right"/>
              <w:rPr>
                <w:rFonts w:eastAsiaTheme="minorEastAsia" w:cstheme="minorBidi"/>
                <w:sz w:val="21"/>
                <w:szCs w:val="21"/>
                <w:highlight w:val="cyan"/>
                <w:lang w:val="en-US"/>
              </w:rPr>
            </w:pPr>
          </w:p>
        </w:tc>
        <w:tc>
          <w:tcPr>
            <w:tcW w:w="2198" w:type="dxa"/>
            <w:gridSpan w:val="2"/>
            <w:tcBorders>
              <w:top w:val="single" w:sz="4" w:space="0" w:color="auto"/>
            </w:tcBorders>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Borders>
              <w:top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Borders>
              <w:top w:val="single" w:sz="4" w:space="0" w:color="auto"/>
            </w:tcBorders>
          </w:tcPr>
          <w:p w:rsidR="0054455C" w:rsidRPr="006F6727" w:rsidRDefault="0054455C" w:rsidP="00F91DF9">
            <w:pPr>
              <w:spacing w:line="240" w:lineRule="auto"/>
              <w:rPr>
                <w:rFonts w:eastAsiaTheme="minorEastAsia" w:cstheme="minorBidi"/>
                <w:sz w:val="21"/>
                <w:szCs w:val="21"/>
                <w:lang w:val="en-US"/>
              </w:rPr>
            </w:pPr>
          </w:p>
        </w:tc>
        <w:tc>
          <w:tcPr>
            <w:tcW w:w="961" w:type="dxa"/>
            <w:gridSpan w:val="2"/>
            <w:tcBorders>
              <w:top w:val="single" w:sz="4" w:space="0" w:color="auto"/>
            </w:tcBorders>
          </w:tcPr>
          <w:p w:rsidR="0054455C" w:rsidRPr="006F6727" w:rsidRDefault="0054455C" w:rsidP="00F91DF9">
            <w:pPr>
              <w:spacing w:line="240" w:lineRule="auto"/>
              <w:rPr>
                <w:rFonts w:eastAsiaTheme="minorEastAsia" w:cstheme="minorBidi"/>
                <w:sz w:val="21"/>
                <w:szCs w:val="21"/>
                <w:lang w:val="en-US"/>
              </w:rPr>
            </w:pPr>
          </w:p>
        </w:tc>
      </w:tr>
      <w:tr w:rsidR="0054455C" w:rsidRPr="006F6727" w:rsidTr="00A65571">
        <w:trPr>
          <w:gridAfter w:val="1"/>
          <w:wAfter w:w="23" w:type="dxa"/>
          <w:trHeight w:val="340"/>
          <w:jc w:val="center"/>
        </w:trPr>
        <w:tc>
          <w:tcPr>
            <w:tcW w:w="1494" w:type="dxa"/>
            <w:vMerge/>
          </w:tcPr>
          <w:p w:rsidR="0054455C" w:rsidRPr="006F6727" w:rsidRDefault="0054455C" w:rsidP="00F91DF9">
            <w:pPr>
              <w:spacing w:line="240" w:lineRule="auto"/>
              <w:rPr>
                <w:rFonts w:eastAsiaTheme="minorEastAsia" w:cstheme="minorBidi"/>
                <w:sz w:val="21"/>
                <w:szCs w:val="21"/>
                <w:lang w:val="en-US"/>
              </w:rPr>
            </w:pPr>
          </w:p>
        </w:tc>
        <w:tc>
          <w:tcPr>
            <w:tcW w:w="656" w:type="dxa"/>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125</w:t>
            </w:r>
          </w:p>
        </w:tc>
        <w:tc>
          <w:tcPr>
            <w:tcW w:w="360" w:type="dxa"/>
          </w:tcPr>
          <w:p w:rsidR="0054455C" w:rsidRPr="006F6727" w:rsidRDefault="0054455C" w:rsidP="00F91DF9">
            <w:pPr>
              <w:spacing w:line="240" w:lineRule="auto"/>
              <w:rPr>
                <w:rFonts w:eastAsiaTheme="minorEastAsia" w:cstheme="minorBidi"/>
                <w:sz w:val="21"/>
                <w:szCs w:val="21"/>
                <w:lang w:val="en-US"/>
              </w:rPr>
            </w:pPr>
          </w:p>
        </w:tc>
        <w:tc>
          <w:tcPr>
            <w:tcW w:w="2198" w:type="dxa"/>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 xml:space="preserve">13.24 (7.43 - 15.56) </w:t>
            </w:r>
          </w:p>
        </w:tc>
        <w:tc>
          <w:tcPr>
            <w:tcW w:w="2215" w:type="dxa"/>
            <w:gridSpan w:val="2"/>
          </w:tcPr>
          <w:p w:rsidR="0054455C" w:rsidRPr="006F6727" w:rsidRDefault="0054455C" w:rsidP="00F91DF9">
            <w:pPr>
              <w:spacing w:line="240" w:lineRule="auto"/>
              <w:jc w:val="right"/>
              <w:rPr>
                <w:rFonts w:eastAsiaTheme="minorEastAsia" w:cstheme="minorBidi"/>
                <w:sz w:val="21"/>
                <w:szCs w:val="21"/>
                <w:highlight w:val="cyan"/>
                <w:lang w:val="en-US"/>
              </w:rPr>
            </w:pPr>
            <w:r w:rsidRPr="006F6727">
              <w:rPr>
                <w:rFonts w:eastAsiaTheme="minorEastAsia" w:cstheme="minorBidi"/>
                <w:sz w:val="21"/>
                <w:szCs w:val="21"/>
                <w:lang w:val="en-US"/>
              </w:rPr>
              <w:t>12.00 (7.24 - 15.77)</w:t>
            </w:r>
          </w:p>
        </w:tc>
        <w:tc>
          <w:tcPr>
            <w:tcW w:w="2198" w:type="dxa"/>
            <w:gridSpan w:val="2"/>
          </w:tcPr>
          <w:p w:rsidR="0054455C" w:rsidRPr="006F6727" w:rsidRDefault="0054455C" w:rsidP="00F91DF9">
            <w:pPr>
              <w:spacing w:line="240" w:lineRule="auto"/>
              <w:jc w:val="right"/>
              <w:rPr>
                <w:rFonts w:eastAsiaTheme="minorEastAsia" w:cstheme="minorBidi"/>
                <w:sz w:val="21"/>
                <w:szCs w:val="21"/>
                <w:lang w:val="en-US"/>
              </w:rPr>
            </w:pPr>
          </w:p>
        </w:tc>
        <w:tc>
          <w:tcPr>
            <w:tcW w:w="360" w:type="dxa"/>
            <w:gridSpan w:val="2"/>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i/>
                <w:iCs/>
                <w:sz w:val="21"/>
                <w:szCs w:val="21"/>
                <w:lang w:val="en-US"/>
              </w:rPr>
              <w:t>T</w:t>
            </w:r>
            <w:r w:rsidRPr="006F6727">
              <w:rPr>
                <w:rFonts w:eastAsiaTheme="minorEastAsia" w:cstheme="minorBidi"/>
                <w:sz w:val="21"/>
                <w:szCs w:val="21"/>
                <w:lang w:val="en-US"/>
              </w:rPr>
              <w:t xml:space="preserve"> = 1943.00, </w:t>
            </w:r>
            <w:r w:rsidRPr="006F6727">
              <w:rPr>
                <w:rFonts w:eastAsiaTheme="minorEastAsia" w:cstheme="minorBidi"/>
                <w:i/>
                <w:iCs/>
                <w:sz w:val="21"/>
                <w:szCs w:val="21"/>
                <w:lang w:val="en-US"/>
              </w:rPr>
              <w:t>r</w:t>
            </w:r>
            <w:r w:rsidRPr="006F6727">
              <w:rPr>
                <w:rFonts w:eastAsiaTheme="minorEastAsia" w:cstheme="minorBidi"/>
                <w:sz w:val="21"/>
                <w:szCs w:val="21"/>
                <w:lang w:val="en-US"/>
              </w:rPr>
              <w:t xml:space="preserve"> = -0.44</w:t>
            </w:r>
          </w:p>
        </w:tc>
        <w:tc>
          <w:tcPr>
            <w:tcW w:w="961" w:type="dxa"/>
            <w:gridSpan w:val="2"/>
          </w:tcPr>
          <w:p w:rsidR="0054455C" w:rsidRPr="006F6727" w:rsidRDefault="0054455C" w:rsidP="00F91DF9">
            <w:pPr>
              <w:spacing w:line="240" w:lineRule="auto"/>
              <w:rPr>
                <w:rFonts w:eastAsiaTheme="minorEastAsia" w:cstheme="minorBidi"/>
                <w:sz w:val="21"/>
                <w:szCs w:val="21"/>
                <w:vertAlign w:val="superscript"/>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r w:rsidR="0054455C" w:rsidRPr="006F6727" w:rsidTr="00A65571">
        <w:trPr>
          <w:gridAfter w:val="1"/>
          <w:wAfter w:w="23" w:type="dxa"/>
          <w:trHeight w:val="340"/>
          <w:jc w:val="center"/>
        </w:trPr>
        <w:tc>
          <w:tcPr>
            <w:tcW w:w="1494" w:type="dxa"/>
            <w:vMerge/>
          </w:tcPr>
          <w:p w:rsidR="0054455C" w:rsidRPr="006F6727" w:rsidRDefault="0054455C" w:rsidP="00F91DF9">
            <w:pPr>
              <w:spacing w:line="240" w:lineRule="auto"/>
              <w:rPr>
                <w:rFonts w:eastAsiaTheme="minorEastAsia" w:cstheme="minorBidi"/>
                <w:sz w:val="21"/>
                <w:szCs w:val="21"/>
                <w:lang w:val="en-US"/>
              </w:rPr>
            </w:pPr>
          </w:p>
        </w:tc>
        <w:tc>
          <w:tcPr>
            <w:tcW w:w="656" w:type="dxa"/>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43</w:t>
            </w:r>
          </w:p>
        </w:tc>
        <w:tc>
          <w:tcPr>
            <w:tcW w:w="360" w:type="dxa"/>
          </w:tcPr>
          <w:p w:rsidR="0054455C" w:rsidRPr="006F6727" w:rsidRDefault="0054455C" w:rsidP="00F91DF9">
            <w:pPr>
              <w:spacing w:line="240" w:lineRule="auto"/>
              <w:rPr>
                <w:rFonts w:eastAsiaTheme="minorEastAsia" w:cstheme="minorBidi"/>
                <w:sz w:val="21"/>
                <w:szCs w:val="21"/>
                <w:lang w:val="en-US"/>
              </w:rPr>
            </w:pPr>
          </w:p>
        </w:tc>
        <w:tc>
          <w:tcPr>
            <w:tcW w:w="2198" w:type="dxa"/>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7.75 (7.43 - 11.38)</w:t>
            </w:r>
          </w:p>
        </w:tc>
        <w:tc>
          <w:tcPr>
            <w:tcW w:w="2215" w:type="dxa"/>
            <w:gridSpan w:val="2"/>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7.99 (7.24 - 11.05)</w:t>
            </w:r>
          </w:p>
        </w:tc>
        <w:tc>
          <w:tcPr>
            <w:tcW w:w="2198" w:type="dxa"/>
            <w:gridSpan w:val="2"/>
          </w:tcPr>
          <w:p w:rsidR="0054455C" w:rsidRPr="006F6727" w:rsidRDefault="0054455C" w:rsidP="00F91DF9">
            <w:pPr>
              <w:spacing w:line="240" w:lineRule="auto"/>
              <w:jc w:val="right"/>
              <w:rPr>
                <w:rFonts w:eastAsiaTheme="minorEastAsia" w:cstheme="minorBidi"/>
                <w:sz w:val="21"/>
                <w:szCs w:val="21"/>
                <w:lang w:val="en-US"/>
              </w:rPr>
            </w:pPr>
            <w:r w:rsidRPr="006F6727">
              <w:rPr>
                <w:rFonts w:eastAsiaTheme="minorEastAsia" w:cstheme="minorBidi"/>
                <w:sz w:val="21"/>
                <w:szCs w:val="21"/>
                <w:lang w:val="en-US"/>
              </w:rPr>
              <w:t>7.72 (5.10 - 11.35)</w:t>
            </w:r>
          </w:p>
        </w:tc>
        <w:tc>
          <w:tcPr>
            <w:tcW w:w="360" w:type="dxa"/>
            <w:gridSpan w:val="2"/>
          </w:tcPr>
          <w:p w:rsidR="0054455C" w:rsidRPr="006F6727" w:rsidRDefault="0054455C" w:rsidP="00F91DF9">
            <w:pPr>
              <w:spacing w:line="240" w:lineRule="auto"/>
              <w:rPr>
                <w:rFonts w:eastAsiaTheme="minorEastAsia" w:cstheme="minorBidi"/>
                <w:sz w:val="21"/>
                <w:szCs w:val="21"/>
                <w:lang w:val="en-US"/>
              </w:rPr>
            </w:pPr>
          </w:p>
        </w:tc>
        <w:tc>
          <w:tcPr>
            <w:tcW w:w="2286" w:type="dxa"/>
            <w:gridSpan w:val="2"/>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i/>
                <w:iCs/>
                <w:sz w:val="21"/>
                <w:szCs w:val="21"/>
                <w:lang w:val="en-US"/>
              </w:rPr>
              <w:t>X</w:t>
            </w:r>
            <w:r w:rsidRPr="006F6727">
              <w:rPr>
                <w:rFonts w:eastAsiaTheme="minorEastAsia" w:cstheme="minorBidi"/>
                <w:i/>
                <w:iCs/>
                <w:sz w:val="21"/>
                <w:szCs w:val="21"/>
                <w:vertAlign w:val="superscript"/>
                <w:lang w:val="en-US"/>
              </w:rPr>
              <w:t>2</w:t>
            </w:r>
            <w:r w:rsidRPr="006F6727">
              <w:rPr>
                <w:rFonts w:eastAsiaTheme="minorEastAsia" w:cstheme="minorBidi"/>
                <w:i/>
                <w:iCs/>
                <w:sz w:val="21"/>
                <w:szCs w:val="21"/>
                <w:vertAlign w:val="subscript"/>
                <w:lang w:val="en-US"/>
              </w:rPr>
              <w:t>2</w:t>
            </w:r>
            <w:r w:rsidRPr="006F6727">
              <w:rPr>
                <w:rFonts w:eastAsiaTheme="minorEastAsia" w:cstheme="minorBidi"/>
                <w:sz w:val="21"/>
                <w:szCs w:val="21"/>
                <w:lang w:val="en-US"/>
              </w:rPr>
              <w:t xml:space="preserve"> = 25.72</w:t>
            </w:r>
          </w:p>
        </w:tc>
        <w:tc>
          <w:tcPr>
            <w:tcW w:w="961" w:type="dxa"/>
            <w:gridSpan w:val="2"/>
          </w:tcPr>
          <w:p w:rsidR="0054455C" w:rsidRPr="006F6727" w:rsidRDefault="0054455C" w:rsidP="00F91DF9">
            <w:pPr>
              <w:spacing w:line="240" w:lineRule="auto"/>
              <w:rPr>
                <w:rFonts w:eastAsiaTheme="minorEastAsia" w:cstheme="minorBidi"/>
                <w:sz w:val="21"/>
                <w:szCs w:val="21"/>
                <w:lang w:val="en-US"/>
              </w:rPr>
            </w:pPr>
            <w:r w:rsidRPr="006F6727">
              <w:rPr>
                <w:rFonts w:eastAsiaTheme="minorEastAsia" w:cstheme="minorBidi"/>
                <w:sz w:val="21"/>
                <w:szCs w:val="21"/>
                <w:lang w:val="en-US"/>
              </w:rPr>
              <w:t>0.000</w:t>
            </w:r>
            <w:r w:rsidRPr="006F6727">
              <w:rPr>
                <w:rFonts w:eastAsiaTheme="minorEastAsia" w:cstheme="minorBidi"/>
                <w:sz w:val="21"/>
                <w:szCs w:val="21"/>
                <w:vertAlign w:val="superscript"/>
                <w:lang w:val="en-US"/>
              </w:rPr>
              <w:t>**</w:t>
            </w:r>
          </w:p>
        </w:tc>
      </w:tr>
    </w:tbl>
    <w:p w:rsidR="0054455C" w:rsidRDefault="0054455C" w:rsidP="0054455C">
      <w:pPr>
        <w:spacing w:line="240" w:lineRule="auto"/>
        <w:rPr>
          <w:rFonts w:eastAsiaTheme="minorEastAsia"/>
          <w:sz w:val="21"/>
          <w:szCs w:val="21"/>
          <w:lang w:val="en-US"/>
        </w:rPr>
      </w:pPr>
      <w:r w:rsidRPr="004D31F5">
        <w:rPr>
          <w:rFonts w:eastAsiaTheme="minorEastAsia"/>
          <w:sz w:val="21"/>
          <w:szCs w:val="21"/>
          <w:vertAlign w:val="superscript"/>
          <w:lang w:val="en-US"/>
        </w:rPr>
        <w:t>*</w:t>
      </w:r>
      <w:r w:rsidRPr="004D31F5">
        <w:rPr>
          <w:rFonts w:eastAsiaTheme="minorEastAsia"/>
          <w:sz w:val="21"/>
          <w:szCs w:val="21"/>
          <w:lang w:val="en-US"/>
        </w:rPr>
        <w:t xml:space="preserve">   </w:t>
      </w:r>
      <w:r w:rsidRPr="004D31F5">
        <w:rPr>
          <w:rFonts w:eastAsiaTheme="minorEastAsia"/>
          <w:i/>
          <w:iCs/>
          <w:sz w:val="21"/>
          <w:szCs w:val="21"/>
          <w:lang w:val="en-US"/>
        </w:rPr>
        <w:t>P</w:t>
      </w:r>
      <w:r w:rsidRPr="004D31F5">
        <w:rPr>
          <w:rFonts w:eastAsiaTheme="minorEastAsia"/>
          <w:sz w:val="21"/>
          <w:szCs w:val="21"/>
          <w:lang w:val="en-US"/>
        </w:rPr>
        <w:t xml:space="preserve"> &lt; 0.01</w:t>
      </w:r>
    </w:p>
    <w:p w:rsidR="0054455C" w:rsidRPr="004D31F5" w:rsidRDefault="0054455C" w:rsidP="0054455C">
      <w:pPr>
        <w:spacing w:line="240" w:lineRule="auto"/>
        <w:rPr>
          <w:rFonts w:eastAsiaTheme="minorEastAsia"/>
          <w:sz w:val="21"/>
          <w:szCs w:val="21"/>
          <w:lang w:val="en-US"/>
        </w:rPr>
      </w:pPr>
      <w:r w:rsidRPr="004D31F5">
        <w:rPr>
          <w:rFonts w:eastAsiaTheme="minorEastAsia"/>
          <w:sz w:val="21"/>
          <w:szCs w:val="21"/>
          <w:vertAlign w:val="superscript"/>
          <w:lang w:val="en-US"/>
        </w:rPr>
        <w:t>**</w:t>
      </w:r>
      <w:r w:rsidRPr="004D31F5">
        <w:rPr>
          <w:rFonts w:eastAsiaTheme="minorEastAsia"/>
          <w:sz w:val="21"/>
          <w:szCs w:val="21"/>
          <w:lang w:val="en-US"/>
        </w:rPr>
        <w:t xml:space="preserve"> </w:t>
      </w:r>
      <w:r w:rsidRPr="004D31F5">
        <w:rPr>
          <w:rFonts w:eastAsiaTheme="minorEastAsia"/>
          <w:i/>
          <w:iCs/>
          <w:sz w:val="21"/>
          <w:szCs w:val="21"/>
          <w:lang w:val="en-US"/>
        </w:rPr>
        <w:t>P</w:t>
      </w:r>
      <w:r w:rsidRPr="004D31F5">
        <w:rPr>
          <w:rFonts w:eastAsiaTheme="minorEastAsia"/>
          <w:sz w:val="21"/>
          <w:szCs w:val="21"/>
          <w:lang w:val="en-US"/>
        </w:rPr>
        <w:t xml:space="preserve"> &lt; 0.001</w:t>
      </w:r>
    </w:p>
    <w:p w:rsidR="0054455C" w:rsidRDefault="0054455C" w:rsidP="0054455C">
      <w:pPr>
        <w:pStyle w:val="NoSpacing"/>
        <w:sectPr w:rsidR="0054455C" w:rsidSect="0054455C">
          <w:pgSz w:w="16838" w:h="11906" w:orient="landscape"/>
          <w:pgMar w:top="1701" w:right="1701" w:bottom="1701" w:left="1701" w:header="709" w:footer="567" w:gutter="0"/>
          <w:lnNumType w:countBy="1" w:restart="continuous"/>
          <w:cols w:space="708"/>
          <w:docGrid w:linePitch="360"/>
        </w:sectPr>
      </w:pPr>
    </w:p>
    <w:p w:rsidR="0054455C" w:rsidRDefault="00DC44CC" w:rsidP="002766DC">
      <w:pPr>
        <w:spacing w:line="480" w:lineRule="auto"/>
        <w:rPr>
          <w:szCs w:val="22"/>
        </w:rPr>
      </w:pPr>
      <w:r>
        <w:rPr>
          <w:szCs w:val="22"/>
        </w:rPr>
        <w:lastRenderedPageBreak/>
        <w:t>O</w:t>
      </w:r>
      <w:r w:rsidR="005A0E0F" w:rsidRPr="00900C21">
        <w:rPr>
          <w:szCs w:val="22"/>
        </w:rPr>
        <w:t xml:space="preserve">rifice </w:t>
      </w:r>
      <w:r>
        <w:rPr>
          <w:szCs w:val="22"/>
        </w:rPr>
        <w:t>status</w:t>
      </w:r>
      <w:r w:rsidR="005A0E0F" w:rsidRPr="00900C21">
        <w:rPr>
          <w:szCs w:val="22"/>
        </w:rPr>
        <w:t xml:space="preserve"> did not influence median duration of passage (operational: 4.20 [0.17 - 197.75] h; non-operational: 7.27 [0.03 - 155.44] h) through Gate 1 (Fig. 5, </w:t>
      </w:r>
      <w:r w:rsidR="005A0E0F">
        <w:rPr>
          <w:szCs w:val="22"/>
        </w:rPr>
        <w:t xml:space="preserve">Table </w:t>
      </w:r>
      <w:r w:rsidR="005A0E0F" w:rsidRPr="00900C21">
        <w:rPr>
          <w:szCs w:val="22"/>
        </w:rPr>
        <w:t xml:space="preserve">3).  </w:t>
      </w:r>
      <w:r w:rsidR="008C5162" w:rsidRPr="00900C21">
        <w:rPr>
          <w:szCs w:val="22"/>
        </w:rPr>
        <w:t xml:space="preserve">Median time from fish release to gate closure did not vary between the orifice being operational (4.83 [range = 2.68 - 7.03] h) </w:t>
      </w:r>
      <w:r w:rsidR="008C5162">
        <w:rPr>
          <w:szCs w:val="22"/>
        </w:rPr>
        <w:t>or non-operational (6.23 [0.47 -</w:t>
      </w:r>
      <w:r w:rsidR="008C5162" w:rsidRPr="00900C21">
        <w:rPr>
          <w:szCs w:val="22"/>
        </w:rPr>
        <w:t xml:space="preserve"> 7.53] h) (</w:t>
      </w:r>
      <w:r w:rsidR="008C5162">
        <w:rPr>
          <w:szCs w:val="22"/>
        </w:rPr>
        <w:t xml:space="preserve">Mann Whitney </w:t>
      </w:r>
      <w:r w:rsidR="008C5162" w:rsidRPr="00900C21">
        <w:rPr>
          <w:i/>
          <w:iCs/>
          <w:szCs w:val="22"/>
        </w:rPr>
        <w:t>U</w:t>
      </w:r>
      <w:r w:rsidR="008C5162" w:rsidRPr="00900C21">
        <w:rPr>
          <w:szCs w:val="22"/>
        </w:rPr>
        <w:t xml:space="preserve"> = 9189.00, </w:t>
      </w:r>
      <w:r w:rsidR="008C5162" w:rsidRPr="00900C21">
        <w:rPr>
          <w:i/>
          <w:iCs/>
          <w:szCs w:val="22"/>
        </w:rPr>
        <w:t>r</w:t>
      </w:r>
      <w:r w:rsidR="008C5162" w:rsidRPr="00900C21">
        <w:rPr>
          <w:szCs w:val="22"/>
        </w:rPr>
        <w:t xml:space="preserve"> = -0.02, </w:t>
      </w:r>
      <w:r w:rsidR="008C5162" w:rsidRPr="00900C21">
        <w:rPr>
          <w:i/>
          <w:iCs/>
          <w:szCs w:val="22"/>
        </w:rPr>
        <w:t>P</w:t>
      </w:r>
      <w:r w:rsidR="008C5162" w:rsidRPr="00900C21">
        <w:rPr>
          <w:szCs w:val="22"/>
        </w:rPr>
        <w:t xml:space="preserve"> &gt; 0.05).</w:t>
      </w:r>
      <w:r w:rsidR="008C5162">
        <w:rPr>
          <w:szCs w:val="22"/>
        </w:rPr>
        <w:t xml:space="preserve">  </w:t>
      </w:r>
      <w:r w:rsidR="005A0E0F" w:rsidRPr="00900C21">
        <w:rPr>
          <w:szCs w:val="22"/>
        </w:rPr>
        <w:t>Angle</w:t>
      </w:r>
      <w:r w:rsidR="005A0E0F" w:rsidRPr="00900C21">
        <w:rPr>
          <w:szCs w:val="22"/>
          <w:vertAlign w:val="subscript"/>
        </w:rPr>
        <w:t>fish</w:t>
      </w:r>
      <w:r w:rsidR="005A0E0F" w:rsidRPr="00900C21">
        <w:rPr>
          <w:szCs w:val="22"/>
        </w:rPr>
        <w:t xml:space="preserve"> had the most significant </w:t>
      </w:r>
      <w:r w:rsidR="002766DC">
        <w:rPr>
          <w:szCs w:val="22"/>
        </w:rPr>
        <w:t>relationship with</w:t>
      </w:r>
      <w:r w:rsidR="005A0E0F" w:rsidRPr="00900C21">
        <w:rPr>
          <w:szCs w:val="22"/>
        </w:rPr>
        <w:t xml:space="preserve"> duration of passage followed by Temp</w:t>
      </w:r>
      <w:r w:rsidR="005A0E0F" w:rsidRPr="00900C21">
        <w:rPr>
          <w:szCs w:val="22"/>
          <w:vertAlign w:val="subscript"/>
        </w:rPr>
        <w:t>fish</w:t>
      </w:r>
      <w:r>
        <w:rPr>
          <w:szCs w:val="22"/>
        </w:rPr>
        <w:t>.  Separate Cox regressions for each</w:t>
      </w:r>
      <w:r w:rsidR="005A0E0F" w:rsidRPr="00900C21">
        <w:rPr>
          <w:szCs w:val="22"/>
        </w:rPr>
        <w:t xml:space="preserve"> </w:t>
      </w:r>
      <w:r>
        <w:rPr>
          <w:szCs w:val="22"/>
        </w:rPr>
        <w:t xml:space="preserve">orifice status </w:t>
      </w:r>
      <w:r w:rsidR="005A0E0F" w:rsidRPr="00900C21">
        <w:rPr>
          <w:szCs w:val="22"/>
        </w:rPr>
        <w:t xml:space="preserve">revealed </w:t>
      </w:r>
      <w:r>
        <w:rPr>
          <w:szCs w:val="22"/>
        </w:rPr>
        <w:t xml:space="preserve">that </w:t>
      </w:r>
      <w:r w:rsidR="005A0E0F" w:rsidRPr="00900C21">
        <w:rPr>
          <w:szCs w:val="22"/>
        </w:rPr>
        <w:t>Angle</w:t>
      </w:r>
      <w:r w:rsidR="005A0E0F" w:rsidRPr="00900C21">
        <w:rPr>
          <w:szCs w:val="22"/>
          <w:vertAlign w:val="subscript"/>
        </w:rPr>
        <w:t>fish</w:t>
      </w:r>
      <w:r w:rsidR="005A0E0F" w:rsidRPr="00900C21">
        <w:rPr>
          <w:szCs w:val="22"/>
        </w:rPr>
        <w:t xml:space="preserve"> was the sole influential parameter on duration when the orifice was non-operational, and Temp</w:t>
      </w:r>
      <w:r w:rsidR="005A0E0F" w:rsidRPr="00900C21">
        <w:rPr>
          <w:szCs w:val="22"/>
          <w:vertAlign w:val="subscript"/>
        </w:rPr>
        <w:t>fish</w:t>
      </w:r>
      <w:r w:rsidR="005A0E0F" w:rsidRPr="00900C21">
        <w:rPr>
          <w:szCs w:val="22"/>
        </w:rPr>
        <w:t xml:space="preserve"> was the most </w:t>
      </w:r>
      <w:r w:rsidR="00AE7E20">
        <w:rPr>
          <w:szCs w:val="22"/>
        </w:rPr>
        <w:t xml:space="preserve">significant </w:t>
      </w:r>
      <w:r w:rsidR="005A0E0F" w:rsidRPr="00900C21">
        <w:rPr>
          <w:szCs w:val="22"/>
        </w:rPr>
        <w:t>covariate when operational.  Median Angle</w:t>
      </w:r>
      <w:r w:rsidR="005A0E0F" w:rsidRPr="00900C21">
        <w:rPr>
          <w:szCs w:val="22"/>
          <w:vertAlign w:val="subscript"/>
        </w:rPr>
        <w:t>fish</w:t>
      </w:r>
      <w:r w:rsidR="005A0E0F" w:rsidRPr="00900C21">
        <w:rPr>
          <w:szCs w:val="22"/>
        </w:rPr>
        <w:t xml:space="preserve"> and Q</w:t>
      </w:r>
      <w:r w:rsidR="005A0E0F" w:rsidRPr="00900C21">
        <w:rPr>
          <w:szCs w:val="22"/>
          <w:vertAlign w:val="subscript"/>
        </w:rPr>
        <w:t>fish</w:t>
      </w:r>
      <w:r w:rsidR="005A0E0F" w:rsidRPr="00900C21">
        <w:rPr>
          <w:szCs w:val="22"/>
        </w:rPr>
        <w:t xml:space="preserve"> were marginally higher for fish that were released when the orifice was non-operational (Angle</w:t>
      </w:r>
      <w:r w:rsidR="005A0E0F" w:rsidRPr="00900C21">
        <w:rPr>
          <w:szCs w:val="22"/>
          <w:vertAlign w:val="subscript"/>
        </w:rPr>
        <w:t>fish</w:t>
      </w:r>
      <w:r w:rsidR="005A0E0F" w:rsidRPr="00900C21">
        <w:rPr>
          <w:szCs w:val="22"/>
        </w:rPr>
        <w:t xml:space="preserve"> = 4.0 [0.8 - 25.1]; Q</w:t>
      </w:r>
      <w:r w:rsidR="005A0E0F" w:rsidRPr="00900C21">
        <w:rPr>
          <w:szCs w:val="22"/>
          <w:vertAlign w:val="subscript"/>
        </w:rPr>
        <w:t>fish</w:t>
      </w:r>
      <w:r w:rsidR="005A0E0F" w:rsidRPr="00900C21">
        <w:rPr>
          <w:szCs w:val="22"/>
        </w:rPr>
        <w:t xml:space="preserve"> = 0.09 [0.07 - 0.13]) compared to operational (Angle</w:t>
      </w:r>
      <w:r w:rsidR="005A0E0F" w:rsidRPr="00900C21">
        <w:rPr>
          <w:szCs w:val="22"/>
          <w:vertAlign w:val="subscript"/>
        </w:rPr>
        <w:t>fish</w:t>
      </w:r>
      <w:r w:rsidR="005A0E0F" w:rsidRPr="00900C21">
        <w:rPr>
          <w:szCs w:val="22"/>
        </w:rPr>
        <w:t xml:space="preserve"> = 3.0 [0.6 - 17.3]; Q</w:t>
      </w:r>
      <w:r w:rsidR="005A0E0F" w:rsidRPr="00900C21">
        <w:rPr>
          <w:szCs w:val="22"/>
          <w:vertAlign w:val="subscript"/>
        </w:rPr>
        <w:t>fish</w:t>
      </w:r>
      <w:r w:rsidR="005A0E0F" w:rsidRPr="00900C21">
        <w:rPr>
          <w:szCs w:val="22"/>
        </w:rPr>
        <w:t xml:space="preserve"> = 0.08 [0.07 - 0.11]) (</w:t>
      </w:r>
      <w:r w:rsidR="005A0E0F" w:rsidRPr="00900C21">
        <w:rPr>
          <w:i/>
          <w:iCs/>
          <w:szCs w:val="22"/>
        </w:rPr>
        <w:t>U</w:t>
      </w:r>
      <w:r w:rsidR="005A0E0F" w:rsidRPr="00900C21">
        <w:rPr>
          <w:szCs w:val="22"/>
        </w:rPr>
        <w:t xml:space="preserve"> = 3432.50, </w:t>
      </w:r>
      <w:r w:rsidR="005A0E0F" w:rsidRPr="00900C21">
        <w:rPr>
          <w:i/>
          <w:iCs/>
          <w:szCs w:val="22"/>
        </w:rPr>
        <w:t xml:space="preserve">r </w:t>
      </w:r>
      <w:r w:rsidR="005A0E0F" w:rsidRPr="00900C21">
        <w:rPr>
          <w:szCs w:val="22"/>
        </w:rPr>
        <w:t xml:space="preserve">= -0.49, </w:t>
      </w:r>
      <w:r w:rsidR="005A0E0F" w:rsidRPr="00900C21">
        <w:rPr>
          <w:i/>
          <w:iCs/>
          <w:szCs w:val="22"/>
        </w:rPr>
        <w:t>P</w:t>
      </w:r>
      <w:r w:rsidR="005A0E0F" w:rsidRPr="00900C21">
        <w:rPr>
          <w:szCs w:val="22"/>
        </w:rPr>
        <w:t xml:space="preserve"> &lt; 0.001; </w:t>
      </w:r>
      <w:r w:rsidR="005A0E0F" w:rsidRPr="00900C21">
        <w:rPr>
          <w:i/>
          <w:iCs/>
          <w:szCs w:val="22"/>
        </w:rPr>
        <w:t>U</w:t>
      </w:r>
      <w:r w:rsidR="005A0E0F" w:rsidRPr="00900C21">
        <w:rPr>
          <w:szCs w:val="22"/>
        </w:rPr>
        <w:t xml:space="preserve"> = 3095.00, </w:t>
      </w:r>
      <w:r w:rsidR="005A0E0F" w:rsidRPr="00900C21">
        <w:rPr>
          <w:i/>
          <w:iCs/>
          <w:szCs w:val="22"/>
        </w:rPr>
        <w:t>r</w:t>
      </w:r>
      <w:r w:rsidR="005A0E0F" w:rsidRPr="00900C21">
        <w:rPr>
          <w:szCs w:val="22"/>
        </w:rPr>
        <w:t xml:space="preserve"> = -0.52, </w:t>
      </w:r>
      <w:r w:rsidR="005A0E0F" w:rsidRPr="00900C21">
        <w:rPr>
          <w:i/>
          <w:iCs/>
          <w:szCs w:val="22"/>
        </w:rPr>
        <w:t>P</w:t>
      </w:r>
      <w:r w:rsidR="005A0E0F" w:rsidRPr="00900C21">
        <w:rPr>
          <w:szCs w:val="22"/>
        </w:rPr>
        <w:t xml:space="preserve"> &lt; 0.001, respectively). </w:t>
      </w:r>
      <w:r w:rsidR="005A0E0F">
        <w:rPr>
          <w:szCs w:val="22"/>
        </w:rPr>
        <w:t xml:space="preserve"> Duration of passage through reach A did not differ between individuals that used the orifice (</w:t>
      </w:r>
      <w:r w:rsidR="005A0E0F" w:rsidRPr="00B6226E">
        <w:rPr>
          <w:i/>
          <w:iCs/>
          <w:szCs w:val="22"/>
        </w:rPr>
        <w:t xml:space="preserve">n </w:t>
      </w:r>
      <w:r w:rsidR="005A0E0F">
        <w:rPr>
          <w:szCs w:val="22"/>
        </w:rPr>
        <w:t xml:space="preserve">= 24, 3.76 [0.38 - 40.30] h) and those that did not pass </w:t>
      </w:r>
      <w:r w:rsidR="005A0E0F" w:rsidRPr="00F8339B">
        <w:rPr>
          <w:szCs w:val="22"/>
        </w:rPr>
        <w:t>through (</w:t>
      </w:r>
      <w:r w:rsidR="005A0E0F" w:rsidRPr="00F8339B">
        <w:rPr>
          <w:i/>
          <w:iCs/>
          <w:szCs w:val="22"/>
        </w:rPr>
        <w:t>n</w:t>
      </w:r>
      <w:r w:rsidR="005A0E0F" w:rsidRPr="00F8339B">
        <w:rPr>
          <w:szCs w:val="22"/>
        </w:rPr>
        <w:t xml:space="preserve"> = 37, 10.00 [0.17 - 87.99]</w:t>
      </w:r>
      <w:r w:rsidR="005A0E0F">
        <w:rPr>
          <w:szCs w:val="22"/>
        </w:rPr>
        <w:t xml:space="preserve"> h</w:t>
      </w:r>
      <w:r w:rsidR="005A0E0F" w:rsidRPr="00F8339B">
        <w:rPr>
          <w:szCs w:val="22"/>
        </w:rPr>
        <w:t>)</w:t>
      </w:r>
      <w:r w:rsidR="005A0E0F">
        <w:rPr>
          <w:szCs w:val="22"/>
        </w:rPr>
        <w:t xml:space="preserve"> (</w:t>
      </w:r>
      <w:r w:rsidR="005A0E0F" w:rsidRPr="00B6226E">
        <w:rPr>
          <w:i/>
          <w:iCs/>
          <w:szCs w:val="22"/>
        </w:rPr>
        <w:t>U</w:t>
      </w:r>
      <w:r w:rsidR="005A0E0F">
        <w:rPr>
          <w:szCs w:val="22"/>
        </w:rPr>
        <w:t xml:space="preserve"> = 393.00, </w:t>
      </w:r>
      <w:r w:rsidR="005A0E0F" w:rsidRPr="00B6226E">
        <w:rPr>
          <w:i/>
          <w:iCs/>
          <w:szCs w:val="22"/>
        </w:rPr>
        <w:t>r</w:t>
      </w:r>
      <w:r w:rsidR="005A0E0F">
        <w:rPr>
          <w:szCs w:val="22"/>
        </w:rPr>
        <w:t xml:space="preserve"> = -0.10, </w:t>
      </w:r>
      <w:r w:rsidR="005A0E0F" w:rsidRPr="00B6226E">
        <w:rPr>
          <w:i/>
          <w:iCs/>
          <w:szCs w:val="22"/>
        </w:rPr>
        <w:t>P</w:t>
      </w:r>
      <w:r w:rsidR="005A0E0F">
        <w:rPr>
          <w:szCs w:val="22"/>
        </w:rPr>
        <w:t xml:space="preserve"> &gt; 0.05). </w:t>
      </w:r>
    </w:p>
    <w:p w:rsidR="007C1963" w:rsidRDefault="007C1963" w:rsidP="00F91DF9">
      <w:pPr>
        <w:spacing w:line="480" w:lineRule="auto"/>
        <w:jc w:val="center"/>
        <w:rPr>
          <w:szCs w:val="22"/>
        </w:rPr>
      </w:pPr>
      <w:r>
        <w:rPr>
          <w:noProof/>
          <w:szCs w:val="22"/>
          <w:lang w:eastAsia="zh-CN"/>
        </w:rPr>
        <w:lastRenderedPageBreak/>
        <w:drawing>
          <wp:inline distT="0" distB="0" distL="0" distR="0">
            <wp:extent cx="3810000" cy="2993699"/>
            <wp:effectExtent l="19050" t="0" r="0" b="0"/>
            <wp:docPr id="6" name="Picture 5" descr="Fig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tif"/>
                    <pic:cNvPicPr/>
                  </pic:nvPicPr>
                  <pic:blipFill>
                    <a:blip r:embed="rId14" cstate="print"/>
                    <a:stretch>
                      <a:fillRect/>
                    </a:stretch>
                  </pic:blipFill>
                  <pic:spPr>
                    <a:xfrm>
                      <a:off x="0" y="0"/>
                      <a:ext cx="3815694" cy="2998173"/>
                    </a:xfrm>
                    <a:prstGeom prst="rect">
                      <a:avLst/>
                    </a:prstGeom>
                  </pic:spPr>
                </pic:pic>
              </a:graphicData>
            </a:graphic>
          </wp:inline>
        </w:drawing>
      </w:r>
    </w:p>
    <w:p w:rsidR="0054455C" w:rsidRDefault="0054455C" w:rsidP="0054455C">
      <w:pPr>
        <w:pStyle w:val="NoSpacing"/>
      </w:pPr>
      <w:r w:rsidRPr="007C1963">
        <w:rPr>
          <w:b/>
          <w:bCs/>
        </w:rPr>
        <w:t>Fig. 5.</w:t>
      </w:r>
      <w:r w:rsidRPr="007C1963">
        <w:t xml:space="preserve"> Cumulative passage of upstream moving brown trout past Tide Gate 1 when an orifice was either operational (</w:t>
      </w:r>
      <w:r w:rsidRPr="007C1963">
        <w:rPr>
          <w:rFonts w:ascii="Arial" w:hAnsi="Arial" w:cs="Arial"/>
          <w:color w:val="BFBFBF" w:themeColor="background1" w:themeShade="BF"/>
        </w:rPr>
        <w:t>▬</w:t>
      </w:r>
      <w:r w:rsidRPr="007C1963">
        <w:t>) or non-operational (</w:t>
      </w:r>
      <w:r w:rsidRPr="007C1963">
        <w:rPr>
          <w:rFonts w:ascii="Arial" w:hAnsi="Arial" w:cs="Arial"/>
        </w:rPr>
        <w:t>▬</w:t>
      </w:r>
      <w:r w:rsidRPr="007C1963">
        <w:t>) at release.</w:t>
      </w:r>
    </w:p>
    <w:p w:rsidR="0054455C" w:rsidRDefault="0054455C" w:rsidP="002766DC">
      <w:pPr>
        <w:spacing w:line="480" w:lineRule="auto"/>
        <w:rPr>
          <w:rFonts w:eastAsiaTheme="minorEastAsia" w:cstheme="minorBidi"/>
          <w:sz w:val="21"/>
          <w:szCs w:val="21"/>
          <w:lang w:val="en-US"/>
        </w:rPr>
        <w:sectPr w:rsidR="0054455C" w:rsidSect="002C2938">
          <w:pgSz w:w="11906" w:h="16838"/>
          <w:pgMar w:top="1701" w:right="1701" w:bottom="1701" w:left="1701" w:header="709" w:footer="567" w:gutter="0"/>
          <w:lnNumType w:countBy="1" w:restart="continuous"/>
          <w:cols w:space="708"/>
          <w:docGrid w:linePitch="360"/>
        </w:sectPr>
      </w:pPr>
    </w:p>
    <w:p w:rsidR="0054455C" w:rsidRDefault="0054455C" w:rsidP="0054455C">
      <w:pPr>
        <w:pStyle w:val="NoSpacing"/>
      </w:pPr>
      <w:r w:rsidRPr="00016164">
        <w:rPr>
          <w:b/>
          <w:bCs/>
        </w:rPr>
        <w:lastRenderedPageBreak/>
        <w:t>Table 3.</w:t>
      </w:r>
      <w:r w:rsidRPr="00016164">
        <w:t xml:space="preserve"> Results of an extended Cox proportional hazards regression that assessed the influence of orifice status (operational or non-operational) combined with time (</w:t>
      </w:r>
      <w:r w:rsidRPr="00016164">
        <w:rPr>
          <w:i/>
        </w:rPr>
        <w:t>t_cov</w:t>
      </w:r>
      <w:r w:rsidRPr="00016164">
        <w:t xml:space="preserve">) to create a time dependent covariate, on duration of passage past the tide gate in reach A and Cox regressions on environmental covariates for orifice status for fish that passed, or were detected downstream of Gate 1 (PL4) but not upstream (censored). </w:t>
      </w:r>
    </w:p>
    <w:p w:rsidR="0054455C" w:rsidRPr="0054455C" w:rsidRDefault="0054455C" w:rsidP="0054455C">
      <w:pPr>
        <w:pStyle w:val="NoSpacing"/>
      </w:pPr>
    </w:p>
    <w:tbl>
      <w:tblPr>
        <w:tblStyle w:val="TableGrid1"/>
        <w:tblW w:w="10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818"/>
        <w:gridCol w:w="1061"/>
        <w:gridCol w:w="2220"/>
        <w:gridCol w:w="897"/>
        <w:gridCol w:w="940"/>
        <w:gridCol w:w="1384"/>
        <w:gridCol w:w="891"/>
        <w:gridCol w:w="983"/>
      </w:tblGrid>
      <w:tr w:rsidR="0054455C" w:rsidRPr="003B6AE3" w:rsidTr="00F91DF9">
        <w:trPr>
          <w:trHeight w:val="340"/>
          <w:jc w:val="center"/>
        </w:trPr>
        <w:tc>
          <w:tcPr>
            <w:tcW w:w="1778"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1879" w:type="dxa"/>
            <w:gridSpan w:val="2"/>
            <w:tcBorders>
              <w:top w:val="single" w:sz="4" w:space="0" w:color="auto"/>
              <w:bottom w:val="single" w:sz="4" w:space="0" w:color="auto"/>
            </w:tcBorders>
            <w:noWrap/>
            <w:hideMark/>
          </w:tcPr>
          <w:p w:rsidR="0054455C" w:rsidRPr="003B6AE3" w:rsidRDefault="0054455C" w:rsidP="00F91DF9">
            <w:pPr>
              <w:jc w:val="center"/>
              <w:rPr>
                <w:rFonts w:eastAsiaTheme="minorEastAsia" w:cstheme="minorBidi"/>
                <w:i/>
                <w:iCs/>
                <w:sz w:val="21"/>
                <w:szCs w:val="21"/>
                <w:lang w:val="en-US"/>
              </w:rPr>
            </w:pPr>
            <w:r w:rsidRPr="003B6AE3">
              <w:rPr>
                <w:rFonts w:eastAsiaTheme="minorEastAsia" w:cstheme="minorBidi"/>
                <w:i/>
                <w:iCs/>
                <w:sz w:val="21"/>
                <w:szCs w:val="21"/>
                <w:lang w:val="en-US"/>
              </w:rPr>
              <w:t>n</w:t>
            </w:r>
          </w:p>
        </w:tc>
        <w:tc>
          <w:tcPr>
            <w:tcW w:w="2220" w:type="dxa"/>
            <w:vMerge w:val="restart"/>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Variable</w:t>
            </w:r>
          </w:p>
        </w:tc>
        <w:tc>
          <w:tcPr>
            <w:tcW w:w="897" w:type="dxa"/>
            <w:vMerge w:val="restart"/>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i/>
                <w:iCs/>
                <w:sz w:val="21"/>
                <w:szCs w:val="21"/>
                <w:lang w:val="en-US"/>
              </w:rPr>
            </w:pPr>
            <w:r w:rsidRPr="003B6AE3">
              <w:rPr>
                <w:rFonts w:eastAsiaTheme="minorEastAsia" w:cstheme="minorBidi"/>
                <w:i/>
                <w:iCs/>
                <w:sz w:val="21"/>
                <w:szCs w:val="21"/>
                <w:lang w:val="en-US"/>
              </w:rPr>
              <w:t>B</w:t>
            </w:r>
          </w:p>
        </w:tc>
        <w:tc>
          <w:tcPr>
            <w:tcW w:w="2324" w:type="dxa"/>
            <w:gridSpan w:val="2"/>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95% CI</w:t>
            </w:r>
          </w:p>
        </w:tc>
        <w:tc>
          <w:tcPr>
            <w:tcW w:w="891" w:type="dxa"/>
            <w:vMerge w:val="restart"/>
            <w:tcBorders>
              <w:top w:val="single" w:sz="4" w:space="0" w:color="auto"/>
              <w:bottom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Mean</w:t>
            </w:r>
          </w:p>
        </w:tc>
        <w:tc>
          <w:tcPr>
            <w:tcW w:w="983" w:type="dxa"/>
            <w:vMerge w:val="restart"/>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i/>
                <w:iCs/>
                <w:sz w:val="21"/>
                <w:szCs w:val="21"/>
                <w:lang w:val="en-US"/>
              </w:rPr>
            </w:pPr>
            <w:r w:rsidRPr="003B6AE3">
              <w:rPr>
                <w:rFonts w:eastAsiaTheme="minorEastAsia" w:cstheme="minorBidi"/>
                <w:i/>
                <w:iCs/>
                <w:sz w:val="21"/>
                <w:szCs w:val="21"/>
                <w:lang w:val="en-US"/>
              </w:rPr>
              <w:t>P</w:t>
            </w:r>
          </w:p>
        </w:tc>
      </w:tr>
      <w:tr w:rsidR="0054455C" w:rsidRPr="003B6AE3" w:rsidTr="00F91DF9">
        <w:trPr>
          <w:trHeight w:val="340"/>
          <w:jc w:val="center"/>
        </w:trPr>
        <w:tc>
          <w:tcPr>
            <w:tcW w:w="1778"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818" w:type="dxa"/>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Passed</w:t>
            </w:r>
          </w:p>
        </w:tc>
        <w:tc>
          <w:tcPr>
            <w:tcW w:w="1061" w:type="dxa"/>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Censored</w:t>
            </w:r>
          </w:p>
        </w:tc>
        <w:tc>
          <w:tcPr>
            <w:tcW w:w="2220" w:type="dxa"/>
            <w:vMerge/>
            <w:tcBorders>
              <w:top w:val="single" w:sz="4" w:space="0" w:color="auto"/>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897" w:type="dxa"/>
            <w:vMerge/>
            <w:tcBorders>
              <w:top w:val="single" w:sz="4" w:space="0" w:color="auto"/>
              <w:bottom w:val="single" w:sz="4" w:space="0" w:color="auto"/>
            </w:tcBorders>
            <w:noWrap/>
            <w:hideMark/>
          </w:tcPr>
          <w:p w:rsidR="0054455C" w:rsidRPr="003B6AE3" w:rsidRDefault="0054455C" w:rsidP="00F91DF9">
            <w:pPr>
              <w:jc w:val="center"/>
              <w:rPr>
                <w:rFonts w:eastAsiaTheme="minorEastAsia" w:cstheme="minorBidi"/>
                <w:sz w:val="21"/>
                <w:szCs w:val="21"/>
                <w:lang w:val="en-US"/>
              </w:rPr>
            </w:pPr>
          </w:p>
        </w:tc>
        <w:tc>
          <w:tcPr>
            <w:tcW w:w="940" w:type="dxa"/>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Lower</w:t>
            </w:r>
          </w:p>
        </w:tc>
        <w:tc>
          <w:tcPr>
            <w:tcW w:w="1384" w:type="dxa"/>
            <w:tcBorders>
              <w:top w:val="single" w:sz="4" w:space="0" w:color="auto"/>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Upper</w:t>
            </w:r>
          </w:p>
        </w:tc>
        <w:tc>
          <w:tcPr>
            <w:tcW w:w="891" w:type="dxa"/>
            <w:vMerge/>
            <w:tcBorders>
              <w:top w:val="single" w:sz="4" w:space="0" w:color="auto"/>
              <w:bottom w:val="single" w:sz="4" w:space="0" w:color="auto"/>
            </w:tcBorders>
          </w:tcPr>
          <w:p w:rsidR="0054455C" w:rsidRPr="003B6AE3" w:rsidRDefault="0054455C" w:rsidP="00F91DF9">
            <w:pPr>
              <w:jc w:val="center"/>
              <w:rPr>
                <w:rFonts w:eastAsiaTheme="minorEastAsia" w:cstheme="minorBidi"/>
                <w:sz w:val="21"/>
                <w:szCs w:val="21"/>
                <w:lang w:val="en-US"/>
              </w:rPr>
            </w:pPr>
          </w:p>
        </w:tc>
        <w:tc>
          <w:tcPr>
            <w:tcW w:w="983" w:type="dxa"/>
            <w:vMerge/>
            <w:tcBorders>
              <w:top w:val="single" w:sz="4" w:space="0" w:color="auto"/>
              <w:bottom w:val="single" w:sz="4" w:space="0" w:color="auto"/>
            </w:tcBorders>
          </w:tcPr>
          <w:p w:rsidR="0054455C" w:rsidRPr="003B6AE3" w:rsidRDefault="0054455C" w:rsidP="00F91DF9">
            <w:pPr>
              <w:jc w:val="center"/>
              <w:rPr>
                <w:rFonts w:eastAsiaTheme="minorEastAsia" w:cstheme="minorBidi"/>
                <w:sz w:val="21"/>
                <w:szCs w:val="21"/>
                <w:lang w:val="en-US"/>
              </w:rPr>
            </w:pPr>
          </w:p>
        </w:tc>
      </w:tr>
      <w:tr w:rsidR="0054455C" w:rsidRPr="003B6AE3" w:rsidTr="00F91DF9">
        <w:trPr>
          <w:trHeight w:val="340"/>
          <w:jc w:val="center"/>
        </w:trPr>
        <w:tc>
          <w:tcPr>
            <w:tcW w:w="1778"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Combined Data</w:t>
            </w:r>
          </w:p>
        </w:tc>
        <w:tc>
          <w:tcPr>
            <w:tcW w:w="818"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251</w:t>
            </w:r>
          </w:p>
        </w:tc>
        <w:tc>
          <w:tcPr>
            <w:tcW w:w="1061"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23</w:t>
            </w:r>
          </w:p>
        </w:tc>
        <w:tc>
          <w:tcPr>
            <w:tcW w:w="2220"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Orifice Status</w:t>
            </w:r>
          </w:p>
        </w:tc>
        <w:tc>
          <w:tcPr>
            <w:tcW w:w="897"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0.241</w:t>
            </w:r>
          </w:p>
        </w:tc>
        <w:tc>
          <w:tcPr>
            <w:tcW w:w="940"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0.918</w:t>
            </w:r>
          </w:p>
        </w:tc>
        <w:tc>
          <w:tcPr>
            <w:tcW w:w="1384"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1.763</w:t>
            </w:r>
          </w:p>
        </w:tc>
        <w:tc>
          <w:tcPr>
            <w:tcW w:w="891" w:type="dxa"/>
            <w:tcBorders>
              <w:top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0.46</w:t>
            </w:r>
          </w:p>
        </w:tc>
        <w:tc>
          <w:tcPr>
            <w:tcW w:w="983" w:type="dxa"/>
            <w:tcBorders>
              <w:top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0.147</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 xml:space="preserve">Orifice Status * </w:t>
            </w:r>
            <w:r w:rsidRPr="003B6AE3">
              <w:rPr>
                <w:rFonts w:eastAsiaTheme="minorEastAsia" w:cstheme="minorBidi"/>
                <w:i/>
                <w:sz w:val="21"/>
                <w:szCs w:val="21"/>
                <w:lang w:val="en-US"/>
              </w:rPr>
              <w:t>t_cov</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-0.008</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0.981</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1.003</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2.86</w:t>
            </w:r>
          </w:p>
        </w:tc>
        <w:tc>
          <w:tcPr>
            <w:tcW w:w="983" w:type="dxa"/>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0.172</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Angle</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0.163</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1.116</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1.242</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3.66</w:t>
            </w:r>
          </w:p>
        </w:tc>
        <w:tc>
          <w:tcPr>
            <w:tcW w:w="983" w:type="dxa"/>
            <w:vAlign w:val="center"/>
          </w:tcPr>
          <w:p w:rsidR="0054455C" w:rsidRPr="003B6AE3" w:rsidRDefault="0054455C" w:rsidP="00F91DF9">
            <w:pPr>
              <w:ind w:left="176" w:right="-259"/>
              <w:rPr>
                <w:rFonts w:eastAsiaTheme="minorEastAsia" w:cstheme="minorBidi"/>
                <w:sz w:val="21"/>
                <w:szCs w:val="21"/>
                <w:vertAlign w:val="superscript"/>
                <w:lang w:val="en-US"/>
              </w:rPr>
            </w:pPr>
            <w:r w:rsidRPr="003B6AE3">
              <w:rPr>
                <w:rFonts w:eastAsiaTheme="minorEastAsia" w:cstheme="minorBidi"/>
                <w:sz w:val="21"/>
                <w:szCs w:val="21"/>
                <w:lang w:val="en-US"/>
              </w:rPr>
              <w:t>0.000</w:t>
            </w:r>
            <w:r w:rsidRPr="003B6AE3">
              <w:rPr>
                <w:rFonts w:eastAsiaTheme="minorEastAsia" w:cstheme="minorBidi"/>
                <w:sz w:val="21"/>
                <w:szCs w:val="21"/>
                <w:vertAlign w:val="superscript"/>
                <w:lang w:val="en-US"/>
              </w:rPr>
              <w:t>**</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Temp</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C)</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0.074</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1.016</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1.141</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13.96</w:t>
            </w:r>
          </w:p>
        </w:tc>
        <w:tc>
          <w:tcPr>
            <w:tcW w:w="983" w:type="dxa"/>
            <w:vAlign w:val="center"/>
          </w:tcPr>
          <w:p w:rsidR="0054455C" w:rsidRPr="003B6AE3" w:rsidRDefault="0054455C" w:rsidP="00F91DF9">
            <w:pPr>
              <w:ind w:left="176" w:right="-259"/>
              <w:rPr>
                <w:rFonts w:eastAsiaTheme="minorEastAsia" w:cstheme="minorBidi"/>
                <w:sz w:val="21"/>
                <w:szCs w:val="21"/>
                <w:vertAlign w:val="superscript"/>
                <w:lang w:val="en-US"/>
              </w:rPr>
            </w:pPr>
            <w:r w:rsidRPr="003B6AE3">
              <w:rPr>
                <w:rFonts w:eastAsiaTheme="minorEastAsia" w:cstheme="minorBidi"/>
                <w:sz w:val="21"/>
                <w:szCs w:val="21"/>
                <w:lang w:val="en-US"/>
              </w:rPr>
              <w:t>0.013</w:t>
            </w:r>
            <w:r w:rsidRPr="003B6AE3">
              <w:rPr>
                <w:rFonts w:eastAsiaTheme="minorEastAsia" w:cstheme="minorBidi"/>
                <w:sz w:val="21"/>
                <w:szCs w:val="21"/>
                <w:vertAlign w:val="superscript"/>
                <w:lang w:val="en-US"/>
              </w:rPr>
              <w:t>*</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Q</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(m</w:t>
            </w:r>
            <w:r w:rsidRPr="003B6AE3">
              <w:rPr>
                <w:rFonts w:eastAsiaTheme="minorEastAsia" w:cstheme="minorBidi"/>
                <w:sz w:val="21"/>
                <w:szCs w:val="21"/>
                <w:vertAlign w:val="superscript"/>
                <w:lang w:val="en-US"/>
              </w:rPr>
              <w:t>3</w:t>
            </w:r>
            <w:r w:rsidRPr="003B6AE3">
              <w:rPr>
                <w:rFonts w:eastAsiaTheme="minorEastAsia" w:cstheme="minorBidi"/>
                <w:sz w:val="21"/>
                <w:szCs w:val="21"/>
                <w:lang w:val="en-US"/>
              </w:rPr>
              <w:t xml:space="preserve"> s</w:t>
            </w:r>
            <w:r w:rsidRPr="003B6AE3">
              <w:rPr>
                <w:rFonts w:eastAsiaTheme="minorEastAsia" w:cstheme="minorBidi"/>
                <w:sz w:val="21"/>
                <w:szCs w:val="21"/>
                <w:vertAlign w:val="superscript"/>
                <w:lang w:val="en-US"/>
              </w:rPr>
              <w:t>-1</w:t>
            </w:r>
            <w:r w:rsidRPr="003B6AE3">
              <w:rPr>
                <w:rFonts w:eastAsiaTheme="minorEastAsia" w:cstheme="minorBidi"/>
                <w:sz w:val="21"/>
                <w:szCs w:val="21"/>
                <w:lang w:val="en-US"/>
              </w:rPr>
              <w:t>)</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-2.052</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0.000</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9441.996</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0.09</w:t>
            </w:r>
          </w:p>
        </w:tc>
        <w:tc>
          <w:tcPr>
            <w:tcW w:w="983" w:type="dxa"/>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0.720</w:t>
            </w:r>
          </w:p>
        </w:tc>
      </w:tr>
      <w:tr w:rsidR="0054455C" w:rsidRPr="003B6AE3" w:rsidTr="00F91DF9">
        <w:trPr>
          <w:trHeight w:val="340"/>
          <w:jc w:val="center"/>
        </w:trPr>
        <w:tc>
          <w:tcPr>
            <w:tcW w:w="1778"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818"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N%</w:t>
            </w:r>
          </w:p>
        </w:tc>
        <w:tc>
          <w:tcPr>
            <w:tcW w:w="897"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-0.001</w:t>
            </w:r>
          </w:p>
        </w:tc>
        <w:tc>
          <w:tcPr>
            <w:tcW w:w="940"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0.993</w:t>
            </w:r>
          </w:p>
        </w:tc>
        <w:tc>
          <w:tcPr>
            <w:tcW w:w="1384"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1.006</w:t>
            </w:r>
          </w:p>
        </w:tc>
        <w:tc>
          <w:tcPr>
            <w:tcW w:w="891" w:type="dxa"/>
            <w:tcBorders>
              <w:bottom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52.46</w:t>
            </w:r>
          </w:p>
        </w:tc>
        <w:tc>
          <w:tcPr>
            <w:tcW w:w="983" w:type="dxa"/>
            <w:tcBorders>
              <w:bottom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0.826</w:t>
            </w:r>
          </w:p>
        </w:tc>
      </w:tr>
      <w:tr w:rsidR="0054455C" w:rsidRPr="003B6AE3" w:rsidTr="00F91DF9">
        <w:trPr>
          <w:trHeight w:val="340"/>
          <w:jc w:val="center"/>
        </w:trPr>
        <w:tc>
          <w:tcPr>
            <w:tcW w:w="1778"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Non-operational</w:t>
            </w:r>
          </w:p>
        </w:tc>
        <w:tc>
          <w:tcPr>
            <w:tcW w:w="818"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131</w:t>
            </w:r>
          </w:p>
        </w:tc>
        <w:tc>
          <w:tcPr>
            <w:tcW w:w="1061"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11</w:t>
            </w:r>
          </w:p>
        </w:tc>
        <w:tc>
          <w:tcPr>
            <w:tcW w:w="2220"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Angle</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w:t>
            </w:r>
          </w:p>
        </w:tc>
        <w:tc>
          <w:tcPr>
            <w:tcW w:w="897"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0.174</w:t>
            </w:r>
          </w:p>
        </w:tc>
        <w:tc>
          <w:tcPr>
            <w:tcW w:w="940"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1.125</w:t>
            </w:r>
          </w:p>
        </w:tc>
        <w:tc>
          <w:tcPr>
            <w:tcW w:w="1384"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1.259</w:t>
            </w:r>
          </w:p>
        </w:tc>
        <w:tc>
          <w:tcPr>
            <w:tcW w:w="891" w:type="dxa"/>
            <w:tcBorders>
              <w:top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4.80</w:t>
            </w:r>
          </w:p>
        </w:tc>
        <w:tc>
          <w:tcPr>
            <w:tcW w:w="983" w:type="dxa"/>
            <w:tcBorders>
              <w:top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0.000</w:t>
            </w:r>
            <w:r w:rsidRPr="003B6AE3">
              <w:rPr>
                <w:rFonts w:eastAsiaTheme="minorEastAsia" w:cstheme="minorBidi"/>
                <w:sz w:val="21"/>
                <w:szCs w:val="21"/>
                <w:vertAlign w:val="superscript"/>
                <w:lang w:val="en-US"/>
              </w:rPr>
              <w:t>**</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Temp</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C)</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0.082</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0.999</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1.179</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13.69</w:t>
            </w:r>
          </w:p>
        </w:tc>
        <w:tc>
          <w:tcPr>
            <w:tcW w:w="983" w:type="dxa"/>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0.054</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Q</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(m</w:t>
            </w:r>
            <w:r w:rsidRPr="003B6AE3">
              <w:rPr>
                <w:rFonts w:eastAsiaTheme="minorEastAsia" w:cstheme="minorBidi"/>
                <w:sz w:val="21"/>
                <w:szCs w:val="21"/>
                <w:vertAlign w:val="superscript"/>
                <w:lang w:val="en-US"/>
              </w:rPr>
              <w:t>3</w:t>
            </w:r>
            <w:r w:rsidRPr="003B6AE3">
              <w:rPr>
                <w:rFonts w:eastAsiaTheme="minorEastAsia" w:cstheme="minorBidi"/>
                <w:sz w:val="21"/>
                <w:szCs w:val="21"/>
                <w:lang w:val="en-US"/>
              </w:rPr>
              <w:t xml:space="preserve"> s</w:t>
            </w:r>
            <w:r w:rsidRPr="003B6AE3">
              <w:rPr>
                <w:rFonts w:eastAsiaTheme="minorEastAsia" w:cstheme="minorBidi"/>
                <w:sz w:val="21"/>
                <w:szCs w:val="21"/>
                <w:vertAlign w:val="superscript"/>
                <w:lang w:val="en-US"/>
              </w:rPr>
              <w:t>-1</w:t>
            </w:r>
            <w:r w:rsidRPr="003B6AE3">
              <w:rPr>
                <w:rFonts w:eastAsiaTheme="minorEastAsia" w:cstheme="minorBidi"/>
                <w:sz w:val="21"/>
                <w:szCs w:val="21"/>
                <w:lang w:val="en-US"/>
              </w:rPr>
              <w:t>)</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2.172</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0.000</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2683094.317</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0.09</w:t>
            </w:r>
          </w:p>
        </w:tc>
        <w:tc>
          <w:tcPr>
            <w:tcW w:w="983" w:type="dxa"/>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0.736</w:t>
            </w:r>
          </w:p>
        </w:tc>
      </w:tr>
      <w:tr w:rsidR="0054455C" w:rsidRPr="003B6AE3" w:rsidTr="00F91DF9">
        <w:trPr>
          <w:trHeight w:val="340"/>
          <w:jc w:val="center"/>
        </w:trPr>
        <w:tc>
          <w:tcPr>
            <w:tcW w:w="1778"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818"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N% (%)</w:t>
            </w:r>
          </w:p>
        </w:tc>
        <w:tc>
          <w:tcPr>
            <w:tcW w:w="897"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-0.002</w:t>
            </w:r>
          </w:p>
        </w:tc>
        <w:tc>
          <w:tcPr>
            <w:tcW w:w="940"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0.989</w:t>
            </w:r>
          </w:p>
        </w:tc>
        <w:tc>
          <w:tcPr>
            <w:tcW w:w="1384"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1.007</w:t>
            </w:r>
          </w:p>
        </w:tc>
        <w:tc>
          <w:tcPr>
            <w:tcW w:w="891" w:type="dxa"/>
            <w:tcBorders>
              <w:bottom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52.71</w:t>
            </w:r>
          </w:p>
        </w:tc>
        <w:tc>
          <w:tcPr>
            <w:tcW w:w="983" w:type="dxa"/>
            <w:tcBorders>
              <w:bottom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0.639</w:t>
            </w:r>
          </w:p>
        </w:tc>
      </w:tr>
      <w:tr w:rsidR="0054455C" w:rsidRPr="003B6AE3" w:rsidTr="00F91DF9">
        <w:trPr>
          <w:trHeight w:val="340"/>
          <w:jc w:val="center"/>
        </w:trPr>
        <w:tc>
          <w:tcPr>
            <w:tcW w:w="1778"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Operational</w:t>
            </w:r>
          </w:p>
        </w:tc>
        <w:tc>
          <w:tcPr>
            <w:tcW w:w="818"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120</w:t>
            </w:r>
          </w:p>
        </w:tc>
        <w:tc>
          <w:tcPr>
            <w:tcW w:w="1061" w:type="dxa"/>
            <w:tcBorders>
              <w:top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r w:rsidRPr="003B6AE3">
              <w:rPr>
                <w:rFonts w:eastAsiaTheme="minorEastAsia" w:cstheme="minorBidi"/>
                <w:sz w:val="21"/>
                <w:szCs w:val="21"/>
                <w:lang w:val="en-US"/>
              </w:rPr>
              <w:t>12</w:t>
            </w:r>
          </w:p>
        </w:tc>
        <w:tc>
          <w:tcPr>
            <w:tcW w:w="2220" w:type="dxa"/>
            <w:tcBorders>
              <w:top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Angle</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w:t>
            </w:r>
          </w:p>
        </w:tc>
        <w:tc>
          <w:tcPr>
            <w:tcW w:w="897"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-0.421</w:t>
            </w:r>
          </w:p>
        </w:tc>
        <w:tc>
          <w:tcPr>
            <w:tcW w:w="940"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0.429</w:t>
            </w:r>
          </w:p>
        </w:tc>
        <w:tc>
          <w:tcPr>
            <w:tcW w:w="1384" w:type="dxa"/>
            <w:tcBorders>
              <w:top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1.005</w:t>
            </w:r>
          </w:p>
        </w:tc>
        <w:tc>
          <w:tcPr>
            <w:tcW w:w="891" w:type="dxa"/>
            <w:tcBorders>
              <w:top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3.23</w:t>
            </w:r>
          </w:p>
        </w:tc>
        <w:tc>
          <w:tcPr>
            <w:tcW w:w="983" w:type="dxa"/>
            <w:tcBorders>
              <w:top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0.052</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Temp</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w:t>
            </w:r>
            <w:r w:rsidRPr="003B6AE3">
              <w:rPr>
                <w:rFonts w:eastAsiaTheme="minorEastAsia" w:cstheme="minorBidi"/>
                <w:sz w:val="21"/>
                <w:szCs w:val="21"/>
                <w:vertAlign w:val="superscript"/>
                <w:lang w:val="en-US"/>
              </w:rPr>
              <w:t>o</w:t>
            </w:r>
            <w:r w:rsidRPr="003B6AE3">
              <w:rPr>
                <w:rFonts w:eastAsiaTheme="minorEastAsia" w:cstheme="minorBidi"/>
                <w:sz w:val="21"/>
                <w:szCs w:val="21"/>
                <w:lang w:val="en-US"/>
              </w:rPr>
              <w:t>C)</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0.105</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1.010</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1.221</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14.15</w:t>
            </w:r>
          </w:p>
        </w:tc>
        <w:tc>
          <w:tcPr>
            <w:tcW w:w="983" w:type="dxa"/>
            <w:vAlign w:val="center"/>
          </w:tcPr>
          <w:p w:rsidR="0054455C" w:rsidRPr="003B6AE3" w:rsidRDefault="0054455C" w:rsidP="00F91DF9">
            <w:pPr>
              <w:ind w:left="176" w:right="-259"/>
              <w:rPr>
                <w:rFonts w:eastAsiaTheme="minorEastAsia" w:cstheme="minorBidi"/>
                <w:sz w:val="21"/>
                <w:szCs w:val="21"/>
                <w:vertAlign w:val="superscript"/>
                <w:lang w:val="en-US"/>
              </w:rPr>
            </w:pPr>
            <w:r w:rsidRPr="003B6AE3">
              <w:rPr>
                <w:rFonts w:eastAsiaTheme="minorEastAsia" w:cstheme="minorBidi"/>
                <w:sz w:val="21"/>
                <w:szCs w:val="21"/>
                <w:lang w:val="en-US"/>
              </w:rPr>
              <w:t>0.030</w:t>
            </w:r>
            <w:r w:rsidRPr="003B6AE3">
              <w:rPr>
                <w:rFonts w:eastAsiaTheme="minorEastAsia" w:cstheme="minorBidi"/>
                <w:sz w:val="21"/>
                <w:szCs w:val="21"/>
                <w:vertAlign w:val="superscript"/>
                <w:lang w:val="en-US"/>
              </w:rPr>
              <w:t>*</w:t>
            </w:r>
          </w:p>
        </w:tc>
      </w:tr>
      <w:tr w:rsidR="0054455C" w:rsidRPr="003B6AE3" w:rsidTr="00F91DF9">
        <w:trPr>
          <w:trHeight w:val="340"/>
          <w:jc w:val="center"/>
        </w:trPr>
        <w:tc>
          <w:tcPr>
            <w:tcW w:w="1778" w:type="dxa"/>
            <w:noWrap/>
            <w:vAlign w:val="center"/>
            <w:hideMark/>
          </w:tcPr>
          <w:p w:rsidR="0054455C" w:rsidRPr="003B6AE3" w:rsidRDefault="0054455C" w:rsidP="00F91DF9">
            <w:pPr>
              <w:rPr>
                <w:rFonts w:eastAsiaTheme="minorEastAsia" w:cstheme="minorBidi"/>
                <w:sz w:val="21"/>
                <w:szCs w:val="21"/>
                <w:lang w:val="en-US"/>
              </w:rPr>
            </w:pPr>
          </w:p>
        </w:tc>
        <w:tc>
          <w:tcPr>
            <w:tcW w:w="818" w:type="dxa"/>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Q</w:t>
            </w:r>
            <w:r w:rsidRPr="003B6AE3">
              <w:rPr>
                <w:rFonts w:eastAsiaTheme="minorEastAsia" w:cstheme="minorBidi"/>
                <w:sz w:val="21"/>
                <w:szCs w:val="21"/>
                <w:vertAlign w:val="subscript"/>
                <w:lang w:val="en-US"/>
              </w:rPr>
              <w:t>fish</w:t>
            </w:r>
            <w:r w:rsidRPr="003B6AE3">
              <w:rPr>
                <w:rFonts w:eastAsiaTheme="minorEastAsia" w:cstheme="minorBidi"/>
                <w:sz w:val="21"/>
                <w:szCs w:val="21"/>
                <w:lang w:val="en-US"/>
              </w:rPr>
              <w:t xml:space="preserve"> (m</w:t>
            </w:r>
            <w:r w:rsidRPr="003B6AE3">
              <w:rPr>
                <w:rFonts w:eastAsiaTheme="minorEastAsia" w:cstheme="minorBidi"/>
                <w:sz w:val="21"/>
                <w:szCs w:val="21"/>
                <w:vertAlign w:val="superscript"/>
                <w:lang w:val="en-US"/>
              </w:rPr>
              <w:t>3</w:t>
            </w:r>
            <w:r w:rsidRPr="003B6AE3">
              <w:rPr>
                <w:rFonts w:eastAsiaTheme="minorEastAsia" w:cstheme="minorBidi"/>
                <w:sz w:val="21"/>
                <w:szCs w:val="21"/>
                <w:lang w:val="en-US"/>
              </w:rPr>
              <w:t xml:space="preserve"> s</w:t>
            </w:r>
            <w:r w:rsidRPr="003B6AE3">
              <w:rPr>
                <w:rFonts w:eastAsiaTheme="minorEastAsia" w:cstheme="minorBidi"/>
                <w:sz w:val="21"/>
                <w:szCs w:val="21"/>
                <w:vertAlign w:val="superscript"/>
                <w:lang w:val="en-US"/>
              </w:rPr>
              <w:t>-1</w:t>
            </w:r>
            <w:r w:rsidRPr="003B6AE3">
              <w:rPr>
                <w:rFonts w:eastAsiaTheme="minorEastAsia" w:cstheme="minorBidi"/>
                <w:sz w:val="21"/>
                <w:szCs w:val="21"/>
                <w:lang w:val="en-US"/>
              </w:rPr>
              <w:t>)</w:t>
            </w:r>
          </w:p>
        </w:tc>
        <w:tc>
          <w:tcPr>
            <w:tcW w:w="897"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3.401</w:t>
            </w:r>
          </w:p>
        </w:tc>
        <w:tc>
          <w:tcPr>
            <w:tcW w:w="940"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0.000</w:t>
            </w:r>
          </w:p>
        </w:tc>
        <w:tc>
          <w:tcPr>
            <w:tcW w:w="1384" w:type="dxa"/>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3.750E+12</w:t>
            </w:r>
          </w:p>
        </w:tc>
        <w:tc>
          <w:tcPr>
            <w:tcW w:w="891" w:type="dxa"/>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0.08</w:t>
            </w:r>
          </w:p>
        </w:tc>
        <w:tc>
          <w:tcPr>
            <w:tcW w:w="983" w:type="dxa"/>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0.794</w:t>
            </w:r>
          </w:p>
        </w:tc>
      </w:tr>
      <w:tr w:rsidR="0054455C" w:rsidRPr="003B6AE3" w:rsidTr="00F91DF9">
        <w:trPr>
          <w:trHeight w:val="340"/>
          <w:jc w:val="center"/>
        </w:trPr>
        <w:tc>
          <w:tcPr>
            <w:tcW w:w="1778"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p>
        </w:tc>
        <w:tc>
          <w:tcPr>
            <w:tcW w:w="818"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1061" w:type="dxa"/>
            <w:tcBorders>
              <w:bottom w:val="single" w:sz="4" w:space="0" w:color="auto"/>
            </w:tcBorders>
            <w:noWrap/>
            <w:vAlign w:val="center"/>
            <w:hideMark/>
          </w:tcPr>
          <w:p w:rsidR="0054455C" w:rsidRPr="003B6AE3" w:rsidRDefault="0054455C" w:rsidP="00F91DF9">
            <w:pPr>
              <w:jc w:val="center"/>
              <w:rPr>
                <w:rFonts w:eastAsiaTheme="minorEastAsia" w:cstheme="minorBidi"/>
                <w:sz w:val="21"/>
                <w:szCs w:val="21"/>
                <w:lang w:val="en-US"/>
              </w:rPr>
            </w:pPr>
          </w:p>
        </w:tc>
        <w:tc>
          <w:tcPr>
            <w:tcW w:w="2220" w:type="dxa"/>
            <w:tcBorders>
              <w:bottom w:val="single" w:sz="4" w:space="0" w:color="auto"/>
            </w:tcBorders>
            <w:noWrap/>
            <w:vAlign w:val="center"/>
            <w:hideMark/>
          </w:tcPr>
          <w:p w:rsidR="0054455C" w:rsidRPr="003B6AE3" w:rsidRDefault="0054455C" w:rsidP="00F91DF9">
            <w:pPr>
              <w:rPr>
                <w:rFonts w:eastAsiaTheme="minorEastAsia" w:cstheme="minorBidi"/>
                <w:sz w:val="21"/>
                <w:szCs w:val="21"/>
                <w:lang w:val="en-US"/>
              </w:rPr>
            </w:pPr>
            <w:r w:rsidRPr="003B6AE3">
              <w:rPr>
                <w:rFonts w:eastAsiaTheme="minorEastAsia" w:cstheme="minorBidi"/>
                <w:sz w:val="21"/>
                <w:szCs w:val="21"/>
                <w:lang w:val="en-US"/>
              </w:rPr>
              <w:t>N%</w:t>
            </w:r>
          </w:p>
        </w:tc>
        <w:tc>
          <w:tcPr>
            <w:tcW w:w="897"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-0.004</w:t>
            </w:r>
          </w:p>
        </w:tc>
        <w:tc>
          <w:tcPr>
            <w:tcW w:w="940"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0.987</w:t>
            </w:r>
          </w:p>
        </w:tc>
        <w:tc>
          <w:tcPr>
            <w:tcW w:w="1384" w:type="dxa"/>
            <w:tcBorders>
              <w:bottom w:val="single" w:sz="4" w:space="0" w:color="auto"/>
            </w:tcBorders>
            <w:noWrap/>
            <w:vAlign w:val="center"/>
            <w:hideMark/>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1.005</w:t>
            </w:r>
          </w:p>
        </w:tc>
        <w:tc>
          <w:tcPr>
            <w:tcW w:w="891" w:type="dxa"/>
            <w:tcBorders>
              <w:bottom w:val="single" w:sz="4" w:space="0" w:color="auto"/>
            </w:tcBorders>
            <w:vAlign w:val="center"/>
          </w:tcPr>
          <w:p w:rsidR="0054455C" w:rsidRPr="003B6AE3" w:rsidRDefault="0054455C" w:rsidP="00F91DF9">
            <w:pPr>
              <w:jc w:val="right"/>
              <w:rPr>
                <w:rFonts w:eastAsiaTheme="minorEastAsia" w:cstheme="minorBidi"/>
                <w:sz w:val="21"/>
                <w:szCs w:val="21"/>
                <w:lang w:val="en-US"/>
              </w:rPr>
            </w:pPr>
            <w:r w:rsidRPr="003B6AE3">
              <w:rPr>
                <w:rFonts w:eastAsiaTheme="minorEastAsia" w:cstheme="minorBidi"/>
                <w:sz w:val="21"/>
                <w:szCs w:val="21"/>
                <w:lang w:val="en-US"/>
              </w:rPr>
              <w:t>50.25</w:t>
            </w:r>
          </w:p>
        </w:tc>
        <w:tc>
          <w:tcPr>
            <w:tcW w:w="983" w:type="dxa"/>
            <w:tcBorders>
              <w:bottom w:val="single" w:sz="4" w:space="0" w:color="auto"/>
            </w:tcBorders>
            <w:vAlign w:val="center"/>
          </w:tcPr>
          <w:p w:rsidR="0054455C" w:rsidRPr="003B6AE3" w:rsidRDefault="0054455C" w:rsidP="00F91DF9">
            <w:pPr>
              <w:ind w:left="176" w:right="-259"/>
              <w:rPr>
                <w:rFonts w:eastAsiaTheme="minorEastAsia" w:cstheme="minorBidi"/>
                <w:sz w:val="21"/>
                <w:szCs w:val="21"/>
                <w:lang w:val="en-US"/>
              </w:rPr>
            </w:pPr>
            <w:r w:rsidRPr="003B6AE3">
              <w:rPr>
                <w:rFonts w:eastAsiaTheme="minorEastAsia" w:cstheme="minorBidi"/>
                <w:sz w:val="21"/>
                <w:szCs w:val="21"/>
                <w:lang w:val="en-US"/>
              </w:rPr>
              <w:t>0.353</w:t>
            </w:r>
          </w:p>
        </w:tc>
      </w:tr>
    </w:tbl>
    <w:p w:rsidR="0054455C" w:rsidRPr="003B6AE3" w:rsidRDefault="0054455C" w:rsidP="0054455C">
      <w:pPr>
        <w:ind w:left="1701"/>
        <w:rPr>
          <w:rFonts w:eastAsiaTheme="minorEastAsia" w:cstheme="minorBidi"/>
          <w:sz w:val="21"/>
          <w:szCs w:val="21"/>
          <w:lang w:val="en-US"/>
        </w:rPr>
      </w:pPr>
      <w:r w:rsidRPr="003B6AE3">
        <w:rPr>
          <w:rFonts w:eastAsiaTheme="minorEastAsia" w:cstheme="minorBidi"/>
          <w:sz w:val="21"/>
          <w:szCs w:val="21"/>
          <w:vertAlign w:val="superscript"/>
          <w:lang w:val="en-US"/>
        </w:rPr>
        <w:t>*</w:t>
      </w:r>
      <w:r w:rsidRPr="003B6AE3">
        <w:rPr>
          <w:rFonts w:eastAsiaTheme="minorEastAsia" w:cstheme="minorBidi"/>
          <w:i/>
          <w:iCs/>
          <w:sz w:val="21"/>
          <w:szCs w:val="21"/>
          <w:lang w:val="en-US"/>
        </w:rPr>
        <w:t xml:space="preserve"> P</w:t>
      </w:r>
      <w:r w:rsidRPr="003B6AE3">
        <w:rPr>
          <w:rFonts w:eastAsiaTheme="minorEastAsia" w:cstheme="minorBidi"/>
          <w:sz w:val="21"/>
          <w:szCs w:val="21"/>
          <w:lang w:val="en-US"/>
        </w:rPr>
        <w:t xml:space="preserve"> &lt; 0.05</w:t>
      </w:r>
    </w:p>
    <w:p w:rsidR="0054455C" w:rsidRDefault="0054455C" w:rsidP="0054455C">
      <w:r w:rsidRPr="003B6AE3">
        <w:rPr>
          <w:rFonts w:eastAsiaTheme="minorEastAsia" w:cstheme="minorBidi"/>
          <w:sz w:val="21"/>
          <w:szCs w:val="21"/>
          <w:vertAlign w:val="superscript"/>
          <w:lang w:val="en-US"/>
        </w:rPr>
        <w:t xml:space="preserve">   </w:t>
      </w:r>
      <w:r>
        <w:rPr>
          <w:rFonts w:eastAsiaTheme="minorEastAsia" w:cstheme="minorBidi"/>
          <w:sz w:val="21"/>
          <w:szCs w:val="21"/>
          <w:vertAlign w:val="superscript"/>
          <w:lang w:val="en-US"/>
        </w:rPr>
        <w:tab/>
      </w:r>
      <w:r>
        <w:rPr>
          <w:rFonts w:eastAsiaTheme="minorEastAsia" w:cstheme="minorBidi"/>
          <w:sz w:val="21"/>
          <w:szCs w:val="21"/>
          <w:vertAlign w:val="superscript"/>
          <w:lang w:val="en-US"/>
        </w:rPr>
        <w:tab/>
      </w:r>
      <w:r w:rsidRPr="003B6AE3">
        <w:rPr>
          <w:rFonts w:eastAsiaTheme="minorEastAsia" w:cstheme="minorBidi"/>
          <w:sz w:val="21"/>
          <w:szCs w:val="21"/>
          <w:vertAlign w:val="superscript"/>
          <w:lang w:val="en-US"/>
        </w:rPr>
        <w:t xml:space="preserve">     </w:t>
      </w:r>
      <w:r>
        <w:rPr>
          <w:rFonts w:eastAsiaTheme="minorEastAsia" w:cstheme="minorBidi"/>
          <w:sz w:val="21"/>
          <w:szCs w:val="21"/>
          <w:vertAlign w:val="superscript"/>
          <w:lang w:val="en-US"/>
        </w:rPr>
        <w:t xml:space="preserve"> </w:t>
      </w:r>
      <w:r w:rsidRPr="003B6AE3">
        <w:rPr>
          <w:rFonts w:eastAsiaTheme="minorEastAsia" w:cstheme="minorBidi"/>
          <w:sz w:val="21"/>
          <w:szCs w:val="21"/>
          <w:vertAlign w:val="superscript"/>
          <w:lang w:val="en-US"/>
        </w:rPr>
        <w:t>**</w:t>
      </w:r>
      <w:r w:rsidRPr="003B6AE3">
        <w:rPr>
          <w:rFonts w:eastAsiaTheme="minorEastAsia" w:cstheme="minorBidi"/>
          <w:sz w:val="21"/>
          <w:szCs w:val="21"/>
          <w:lang w:val="en-US"/>
        </w:rPr>
        <w:t xml:space="preserve"> </w:t>
      </w:r>
      <w:r w:rsidRPr="003B6AE3">
        <w:rPr>
          <w:rFonts w:eastAsiaTheme="minorEastAsia" w:cstheme="minorBidi"/>
          <w:i/>
          <w:iCs/>
          <w:sz w:val="21"/>
          <w:szCs w:val="21"/>
          <w:lang w:val="en-US"/>
        </w:rPr>
        <w:t>P</w:t>
      </w:r>
      <w:r w:rsidRPr="003B6AE3">
        <w:rPr>
          <w:rFonts w:eastAsiaTheme="minorEastAsia" w:cstheme="minorBidi"/>
          <w:sz w:val="21"/>
          <w:szCs w:val="21"/>
          <w:lang w:val="en-US"/>
        </w:rPr>
        <w:t xml:space="preserve"> &lt; 0.001</w:t>
      </w:r>
    </w:p>
    <w:p w:rsidR="0054455C" w:rsidRDefault="0054455C" w:rsidP="002766DC">
      <w:pPr>
        <w:spacing w:line="480" w:lineRule="auto"/>
        <w:rPr>
          <w:rFonts w:eastAsiaTheme="minorEastAsia" w:cstheme="minorBidi"/>
          <w:sz w:val="21"/>
          <w:szCs w:val="21"/>
          <w:lang w:val="en-US"/>
        </w:rPr>
        <w:sectPr w:rsidR="0054455C" w:rsidSect="0054455C">
          <w:pgSz w:w="16838" w:h="11906" w:orient="landscape"/>
          <w:pgMar w:top="1701" w:right="1701" w:bottom="1701" w:left="1701" w:header="709" w:footer="567" w:gutter="0"/>
          <w:lnNumType w:countBy="1" w:restart="continuous"/>
          <w:cols w:space="708"/>
          <w:docGrid w:linePitch="360"/>
        </w:sectPr>
      </w:pPr>
    </w:p>
    <w:p w:rsidR="005A0E0F" w:rsidRPr="00900C21" w:rsidRDefault="005A0E0F" w:rsidP="00016164">
      <w:pPr>
        <w:spacing w:line="480" w:lineRule="auto"/>
        <w:rPr>
          <w:szCs w:val="22"/>
        </w:rPr>
      </w:pPr>
      <w:r w:rsidRPr="00900C21">
        <w:rPr>
          <w:szCs w:val="22"/>
        </w:rPr>
        <w:lastRenderedPageBreak/>
        <w:t xml:space="preserve">Of the 274 fish included in the extended Cox regression models, 3 (1.1 %) were first detected at PL4 during a different </w:t>
      </w:r>
      <w:r w:rsidR="00DC44CC">
        <w:rPr>
          <w:szCs w:val="22"/>
        </w:rPr>
        <w:t>orifice status</w:t>
      </w:r>
      <w:r w:rsidRPr="00900C21">
        <w:rPr>
          <w:szCs w:val="22"/>
        </w:rPr>
        <w:t xml:space="preserve"> from when they were released.  Of the fish that passed Gate 1 during the study period (</w:t>
      </w:r>
      <w:r w:rsidRPr="00900C21">
        <w:rPr>
          <w:i/>
          <w:iCs/>
          <w:szCs w:val="22"/>
        </w:rPr>
        <w:t>n</w:t>
      </w:r>
      <w:r w:rsidRPr="00900C21">
        <w:rPr>
          <w:szCs w:val="22"/>
        </w:rPr>
        <w:t xml:space="preserve"> = 251), 36 (14.3 %) were detected upstream at PL3 under a different </w:t>
      </w:r>
      <w:r w:rsidR="00DC44CC">
        <w:rPr>
          <w:szCs w:val="22"/>
        </w:rPr>
        <w:t>orifice status</w:t>
      </w:r>
      <w:r w:rsidRPr="00900C21">
        <w:rPr>
          <w:szCs w:val="22"/>
        </w:rPr>
        <w:t xml:space="preserve"> compared to release.</w:t>
      </w:r>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 xml:space="preserve">Number of approaches </w:t>
      </w:r>
      <w:r>
        <w:rPr>
          <w:szCs w:val="22"/>
        </w:rPr>
        <w:t xml:space="preserve">to </w:t>
      </w:r>
      <w:r w:rsidR="00430A35">
        <w:rPr>
          <w:szCs w:val="22"/>
        </w:rPr>
        <w:t>Gate 1</w:t>
      </w:r>
      <w:r>
        <w:rPr>
          <w:szCs w:val="22"/>
        </w:rPr>
        <w:t xml:space="preserve"> </w:t>
      </w:r>
      <w:r w:rsidRPr="00900C21">
        <w:rPr>
          <w:szCs w:val="22"/>
        </w:rPr>
        <w:t>was positively correlated with duration of passage through reach A (</w:t>
      </w:r>
      <w:r w:rsidRPr="00900C21">
        <w:rPr>
          <w:i/>
          <w:iCs/>
          <w:szCs w:val="22"/>
        </w:rPr>
        <w:t>r</w:t>
      </w:r>
      <w:r w:rsidRPr="00900C21">
        <w:rPr>
          <w:i/>
          <w:iCs/>
          <w:szCs w:val="22"/>
          <w:vertAlign w:val="subscript"/>
        </w:rPr>
        <w:t>s</w:t>
      </w:r>
      <w:r w:rsidRPr="00900C21">
        <w:rPr>
          <w:szCs w:val="22"/>
        </w:rPr>
        <w:t xml:space="preserve"> = 0.58, </w:t>
      </w:r>
      <w:r w:rsidRPr="00900C21">
        <w:rPr>
          <w:i/>
          <w:iCs/>
          <w:szCs w:val="22"/>
        </w:rPr>
        <w:t>P</w:t>
      </w:r>
      <w:r w:rsidRPr="00900C21">
        <w:rPr>
          <w:szCs w:val="22"/>
        </w:rPr>
        <w:t xml:space="preserve"> &lt; 0.001) and negatively related to Angle</w:t>
      </w:r>
      <w:r w:rsidRPr="00900C21">
        <w:rPr>
          <w:szCs w:val="22"/>
          <w:vertAlign w:val="subscript"/>
        </w:rPr>
        <w:t>fish</w:t>
      </w:r>
      <w:r w:rsidRPr="00900C21">
        <w:rPr>
          <w:szCs w:val="22"/>
        </w:rPr>
        <w:t xml:space="preserve"> (</w:t>
      </w:r>
      <w:r w:rsidRPr="00900C21">
        <w:rPr>
          <w:i/>
          <w:iCs/>
          <w:szCs w:val="22"/>
        </w:rPr>
        <w:t>r</w:t>
      </w:r>
      <w:r w:rsidRPr="00900C21">
        <w:rPr>
          <w:i/>
          <w:iCs/>
          <w:szCs w:val="22"/>
          <w:vertAlign w:val="subscript"/>
        </w:rPr>
        <w:t>s</w:t>
      </w:r>
      <w:r w:rsidRPr="00900C21">
        <w:rPr>
          <w:szCs w:val="22"/>
        </w:rPr>
        <w:t xml:space="preserve"> = -0.14, </w:t>
      </w:r>
      <w:r w:rsidRPr="00900C21">
        <w:rPr>
          <w:i/>
          <w:iCs/>
          <w:szCs w:val="22"/>
        </w:rPr>
        <w:t>P</w:t>
      </w:r>
      <w:r w:rsidRPr="00900C21">
        <w:rPr>
          <w:szCs w:val="22"/>
        </w:rPr>
        <w:t xml:space="preserve"> &lt; 0.05).  Duration of passage through reach A was negatively related to </w:t>
      </w:r>
      <w:r w:rsidR="00430A35">
        <w:rPr>
          <w:szCs w:val="22"/>
        </w:rPr>
        <w:t>downstream</w:t>
      </w:r>
      <w:r w:rsidRPr="00900C21">
        <w:rPr>
          <w:szCs w:val="22"/>
        </w:rPr>
        <w:t xml:space="preserve"> temperature (</w:t>
      </w:r>
      <w:r w:rsidRPr="00900C21">
        <w:rPr>
          <w:i/>
          <w:iCs/>
          <w:szCs w:val="22"/>
        </w:rPr>
        <w:t>r</w:t>
      </w:r>
      <w:r w:rsidRPr="00900C21">
        <w:rPr>
          <w:i/>
          <w:iCs/>
          <w:szCs w:val="22"/>
          <w:vertAlign w:val="subscript"/>
        </w:rPr>
        <w:t>s</w:t>
      </w:r>
      <w:r w:rsidRPr="00900C21">
        <w:rPr>
          <w:szCs w:val="22"/>
        </w:rPr>
        <w:t xml:space="preserve"> = 0.17, </w:t>
      </w:r>
      <w:r w:rsidRPr="00900C21">
        <w:rPr>
          <w:i/>
          <w:iCs/>
          <w:szCs w:val="22"/>
        </w:rPr>
        <w:t>P</w:t>
      </w:r>
      <w:r w:rsidR="00430A35">
        <w:rPr>
          <w:szCs w:val="22"/>
        </w:rPr>
        <w:t xml:space="preserve"> = 0.01), upstream</w:t>
      </w:r>
      <w:r w:rsidRPr="00900C21">
        <w:rPr>
          <w:szCs w:val="22"/>
        </w:rPr>
        <w:t xml:space="preserve"> temperature (</w:t>
      </w:r>
      <w:r w:rsidRPr="00900C21">
        <w:rPr>
          <w:i/>
          <w:iCs/>
          <w:szCs w:val="22"/>
        </w:rPr>
        <w:t>r</w:t>
      </w:r>
      <w:r w:rsidRPr="00900C21">
        <w:rPr>
          <w:i/>
          <w:iCs/>
          <w:szCs w:val="22"/>
          <w:vertAlign w:val="subscript"/>
        </w:rPr>
        <w:t>s</w:t>
      </w:r>
      <w:r w:rsidRPr="00900C21">
        <w:rPr>
          <w:szCs w:val="22"/>
        </w:rPr>
        <w:t xml:space="preserve"> = 0.16, </w:t>
      </w:r>
      <w:r w:rsidRPr="00900C21">
        <w:rPr>
          <w:i/>
          <w:iCs/>
          <w:szCs w:val="22"/>
        </w:rPr>
        <w:t>P</w:t>
      </w:r>
      <w:r w:rsidRPr="00900C21">
        <w:rPr>
          <w:szCs w:val="22"/>
        </w:rPr>
        <w:t xml:space="preserve"> &lt; 0.05) and discharge (</w:t>
      </w:r>
      <w:r w:rsidRPr="00900C21">
        <w:rPr>
          <w:i/>
          <w:iCs/>
          <w:szCs w:val="22"/>
        </w:rPr>
        <w:t>r</w:t>
      </w:r>
      <w:r w:rsidRPr="00900C21">
        <w:rPr>
          <w:i/>
          <w:iCs/>
          <w:szCs w:val="22"/>
          <w:vertAlign w:val="subscript"/>
        </w:rPr>
        <w:t>s</w:t>
      </w:r>
      <w:r w:rsidRPr="00900C21">
        <w:rPr>
          <w:szCs w:val="22"/>
        </w:rPr>
        <w:t xml:space="preserve"> = -0.15, </w:t>
      </w:r>
      <w:r w:rsidRPr="00900C21">
        <w:rPr>
          <w:i/>
          <w:iCs/>
          <w:szCs w:val="22"/>
        </w:rPr>
        <w:t>P</w:t>
      </w:r>
      <w:r w:rsidRPr="00900C21">
        <w:rPr>
          <w:szCs w:val="22"/>
        </w:rPr>
        <w:t xml:space="preserve"> &lt; </w:t>
      </w:r>
      <w:r>
        <w:rPr>
          <w:szCs w:val="22"/>
        </w:rPr>
        <w:t xml:space="preserve">0.05) at the time of release.  </w:t>
      </w:r>
    </w:p>
    <w:p w:rsidR="005A0E0F" w:rsidRPr="00900C21" w:rsidRDefault="005A0E0F" w:rsidP="00016164">
      <w:pPr>
        <w:spacing w:line="480" w:lineRule="auto"/>
        <w:rPr>
          <w:szCs w:val="22"/>
        </w:rPr>
      </w:pPr>
    </w:p>
    <w:p w:rsidR="005A0E0F" w:rsidRPr="00900C21" w:rsidRDefault="005A0E0F" w:rsidP="00016164">
      <w:pPr>
        <w:pStyle w:val="Heading3"/>
        <w:spacing w:line="480" w:lineRule="auto"/>
      </w:pPr>
      <w:bookmarkStart w:id="15" w:name="_Toc402278405"/>
      <w:r>
        <w:t>3</w:t>
      </w:r>
      <w:r w:rsidRPr="00900C21">
        <w:t>.3. Environmental data</w:t>
      </w:r>
      <w:bookmarkEnd w:id="15"/>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 xml:space="preserve">Upstream and downstream median water temperatures were slightly higher when the gates were closed than when open (Table 4, </w:t>
      </w:r>
      <w:r>
        <w:rPr>
          <w:szCs w:val="22"/>
        </w:rPr>
        <w:t xml:space="preserve">Table 5, Fig. </w:t>
      </w:r>
      <w:r w:rsidRPr="00900C21">
        <w:rPr>
          <w:szCs w:val="22"/>
        </w:rPr>
        <w:t>6b).  The difference in water temperature upstream and downstream from the gates was marginal when open, but greater when closed.</w:t>
      </w:r>
      <w:r w:rsidR="00886C37">
        <w:rPr>
          <w:szCs w:val="22"/>
        </w:rPr>
        <w:t xml:space="preserve">  Downstream temperature </w:t>
      </w:r>
      <w:r w:rsidR="003A5647">
        <w:rPr>
          <w:szCs w:val="22"/>
        </w:rPr>
        <w:t>changed</w:t>
      </w:r>
      <w:r w:rsidR="00886C37">
        <w:rPr>
          <w:szCs w:val="22"/>
        </w:rPr>
        <w:t xml:space="preserve"> by a median of </w:t>
      </w:r>
      <w:r w:rsidR="003A5647">
        <w:rPr>
          <w:szCs w:val="22"/>
        </w:rPr>
        <w:t>-</w:t>
      </w:r>
      <w:r w:rsidR="00886C37">
        <w:rPr>
          <w:szCs w:val="22"/>
        </w:rPr>
        <w:t>0.59</w:t>
      </w:r>
      <w:r w:rsidR="003E4AC6" w:rsidRPr="003E4AC6">
        <w:rPr>
          <w:szCs w:val="22"/>
          <w:vertAlign w:val="superscript"/>
        </w:rPr>
        <w:t>o</w:t>
      </w:r>
      <w:r w:rsidR="00886C37">
        <w:rPr>
          <w:szCs w:val="22"/>
        </w:rPr>
        <w:t>C (</w:t>
      </w:r>
      <w:r w:rsidR="003A5647">
        <w:rPr>
          <w:szCs w:val="22"/>
        </w:rPr>
        <w:t>-2.62 - 1.08</w:t>
      </w:r>
      <w:r w:rsidR="003E4AC6" w:rsidRPr="003E4AC6">
        <w:rPr>
          <w:szCs w:val="22"/>
          <w:vertAlign w:val="superscript"/>
        </w:rPr>
        <w:t>o</w:t>
      </w:r>
      <w:r w:rsidR="00886C37">
        <w:rPr>
          <w:szCs w:val="22"/>
        </w:rPr>
        <w:t xml:space="preserve">C) within the first </w:t>
      </w:r>
      <w:r w:rsidR="003A5647">
        <w:rPr>
          <w:szCs w:val="22"/>
        </w:rPr>
        <w:t>hour</w:t>
      </w:r>
      <w:r w:rsidR="00886C37">
        <w:rPr>
          <w:szCs w:val="22"/>
        </w:rPr>
        <w:t xml:space="preserve"> of gate opening, followed by ≤ 0.05</w:t>
      </w:r>
      <w:r w:rsidR="003E4AC6" w:rsidRPr="003E4AC6">
        <w:rPr>
          <w:szCs w:val="22"/>
          <w:vertAlign w:val="superscript"/>
        </w:rPr>
        <w:t>o</w:t>
      </w:r>
      <w:r w:rsidR="00886C37">
        <w:rPr>
          <w:szCs w:val="22"/>
        </w:rPr>
        <w:t>C h</w:t>
      </w:r>
      <w:r w:rsidR="003E4AC6" w:rsidRPr="003E4AC6">
        <w:rPr>
          <w:szCs w:val="22"/>
          <w:vertAlign w:val="superscript"/>
        </w:rPr>
        <w:t>-1</w:t>
      </w:r>
      <w:r w:rsidR="0005123C">
        <w:rPr>
          <w:szCs w:val="22"/>
        </w:rPr>
        <w:t xml:space="preserve"> thereafter</w:t>
      </w:r>
      <w:r w:rsidR="00886C37">
        <w:rPr>
          <w:szCs w:val="22"/>
        </w:rPr>
        <w:t>.</w:t>
      </w:r>
    </w:p>
    <w:p w:rsidR="0054455C" w:rsidRDefault="0054455C" w:rsidP="00016164">
      <w:pPr>
        <w:spacing w:line="480" w:lineRule="auto"/>
        <w:rPr>
          <w:szCs w:val="22"/>
        </w:rPr>
        <w:sectPr w:rsidR="0054455C" w:rsidSect="002C2938">
          <w:pgSz w:w="11906" w:h="16838"/>
          <w:pgMar w:top="1701" w:right="1701" w:bottom="1701" w:left="1701" w:header="709" w:footer="567" w:gutter="0"/>
          <w:lnNumType w:countBy="1" w:restart="continuous"/>
          <w:cols w:space="708"/>
          <w:docGrid w:linePitch="360"/>
        </w:sectPr>
      </w:pPr>
    </w:p>
    <w:p w:rsidR="0054455C" w:rsidRDefault="0054455C" w:rsidP="0054455C">
      <w:pPr>
        <w:pStyle w:val="NoSpacing"/>
      </w:pPr>
      <w:r w:rsidRPr="00016164">
        <w:rPr>
          <w:b/>
          <w:bCs/>
        </w:rPr>
        <w:lastRenderedPageBreak/>
        <w:t>Table 4.</w:t>
      </w:r>
      <w:r w:rsidRPr="00016164">
        <w:t xml:space="preserve"> </w:t>
      </w:r>
      <w:r>
        <w:t xml:space="preserve">Upstream median dissolved oxygen (DO) saturation from </w:t>
      </w:r>
      <w:r w:rsidRPr="00EB7D79">
        <w:t>16 September to</w:t>
      </w:r>
      <w:r w:rsidRPr="00900C21">
        <w:t xml:space="preserve"> 10 November 2011</w:t>
      </w:r>
      <w:r>
        <w:t xml:space="preserve"> and m</w:t>
      </w:r>
      <w:r w:rsidRPr="00016164">
        <w:t xml:space="preserve">edian and difference (Δ) in water temperature, salinity and depth (upstream and downstream measured to the riverbed and not the same vertical datum point) upstream and downstream from Tide Gate 1 in the River Stiffkey, UK, when open and closed, or during periods of gate closure when </w:t>
      </w:r>
      <w:r w:rsidRPr="00AD6251">
        <w:t>the orifice was operational and non-operational, from 5 July to 30 November 2011, with ranges in parentheses.</w:t>
      </w:r>
    </w:p>
    <w:p w:rsidR="0054455C" w:rsidRDefault="0054455C" w:rsidP="00016164">
      <w:pPr>
        <w:spacing w:line="480" w:lineRule="auto"/>
        <w:rPr>
          <w:szCs w:val="22"/>
        </w:rPr>
      </w:pPr>
    </w:p>
    <w:tbl>
      <w:tblPr>
        <w:tblStyle w:val="TableGrid1"/>
        <w:tblW w:w="13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2"/>
        <w:gridCol w:w="1451"/>
        <w:gridCol w:w="1768"/>
        <w:gridCol w:w="2086"/>
        <w:gridCol w:w="2086"/>
        <w:gridCol w:w="2306"/>
        <w:gridCol w:w="2306"/>
      </w:tblGrid>
      <w:tr w:rsidR="0054455C" w:rsidRPr="008E4EFF" w:rsidTr="00F91DF9">
        <w:trPr>
          <w:trHeight w:val="340"/>
          <w:jc w:val="center"/>
        </w:trPr>
        <w:tc>
          <w:tcPr>
            <w:tcW w:w="1472" w:type="dxa"/>
            <w:tcBorders>
              <w:top w:val="single" w:sz="4" w:space="0" w:color="auto"/>
              <w:bottom w:val="single" w:sz="4" w:space="0" w:color="auto"/>
            </w:tcBorders>
            <w:vAlign w:val="center"/>
          </w:tcPr>
          <w:p w:rsidR="0054455C" w:rsidRPr="008E4EFF" w:rsidRDefault="0054455C" w:rsidP="00F91DF9">
            <w:pPr>
              <w:jc w:val="center"/>
              <w:rPr>
                <w:rFonts w:eastAsiaTheme="minorEastAsia" w:cstheme="majorBidi"/>
                <w:sz w:val="21"/>
                <w:szCs w:val="21"/>
                <w:lang w:val="en-US"/>
              </w:rPr>
            </w:pPr>
          </w:p>
        </w:tc>
        <w:tc>
          <w:tcPr>
            <w:tcW w:w="1451" w:type="dxa"/>
            <w:tcBorders>
              <w:top w:val="single" w:sz="4" w:space="0" w:color="auto"/>
              <w:bottom w:val="single" w:sz="4" w:space="0" w:color="auto"/>
            </w:tcBorders>
            <w:noWrap/>
            <w:vAlign w:val="center"/>
            <w:hideMark/>
          </w:tcPr>
          <w:p w:rsidR="0054455C" w:rsidRPr="008E4EFF" w:rsidRDefault="0054455C" w:rsidP="00F91DF9">
            <w:pPr>
              <w:jc w:val="center"/>
              <w:rPr>
                <w:rFonts w:eastAsiaTheme="minorEastAsia" w:cstheme="majorBidi"/>
                <w:sz w:val="21"/>
                <w:szCs w:val="21"/>
                <w:lang w:val="en-US"/>
              </w:rPr>
            </w:pPr>
            <w:r w:rsidRPr="008E4EFF">
              <w:rPr>
                <w:rFonts w:eastAsiaTheme="minorEastAsia" w:cstheme="majorBidi"/>
                <w:sz w:val="21"/>
                <w:szCs w:val="21"/>
                <w:lang w:val="en-US"/>
              </w:rPr>
              <w:t>Location</w:t>
            </w:r>
          </w:p>
        </w:tc>
        <w:tc>
          <w:tcPr>
            <w:tcW w:w="1768" w:type="dxa"/>
            <w:tcBorders>
              <w:top w:val="single" w:sz="4" w:space="0" w:color="auto"/>
              <w:bottom w:val="single" w:sz="4" w:space="0" w:color="auto"/>
            </w:tcBorders>
            <w:vAlign w:val="center"/>
          </w:tcPr>
          <w:p w:rsidR="0054455C" w:rsidRPr="008E4EFF" w:rsidRDefault="0054455C" w:rsidP="00F91DF9">
            <w:pPr>
              <w:jc w:val="center"/>
              <w:rPr>
                <w:rFonts w:eastAsiaTheme="minorEastAsia" w:cstheme="majorBidi"/>
                <w:sz w:val="21"/>
                <w:szCs w:val="21"/>
                <w:lang w:val="en-US"/>
              </w:rPr>
            </w:pPr>
            <w:r w:rsidRPr="008E4EFF">
              <w:rPr>
                <w:rFonts w:eastAsiaTheme="minorEastAsia" w:cstheme="majorBidi"/>
                <w:sz w:val="21"/>
                <w:szCs w:val="21"/>
                <w:lang w:val="en-US"/>
              </w:rPr>
              <w:t>Status</w:t>
            </w:r>
          </w:p>
        </w:tc>
        <w:tc>
          <w:tcPr>
            <w:tcW w:w="2086" w:type="dxa"/>
            <w:tcBorders>
              <w:top w:val="single" w:sz="4" w:space="0" w:color="auto"/>
              <w:bottom w:val="single" w:sz="4" w:space="0" w:color="auto"/>
            </w:tcBorders>
            <w:vAlign w:val="center"/>
          </w:tcPr>
          <w:p w:rsidR="0054455C" w:rsidRPr="008E4EFF" w:rsidRDefault="0054455C" w:rsidP="00F91DF9">
            <w:pPr>
              <w:ind w:left="305"/>
              <w:jc w:val="center"/>
              <w:rPr>
                <w:rFonts w:eastAsiaTheme="minorEastAsia" w:cstheme="majorBidi"/>
                <w:sz w:val="21"/>
                <w:szCs w:val="21"/>
                <w:lang w:val="en-US"/>
              </w:rPr>
            </w:pPr>
            <w:r w:rsidRPr="008E4EFF">
              <w:rPr>
                <w:rFonts w:eastAsiaTheme="minorEastAsia" w:cstheme="majorBidi"/>
                <w:sz w:val="21"/>
                <w:szCs w:val="21"/>
                <w:lang w:val="en-US"/>
              </w:rPr>
              <w:t>Temperature (</w:t>
            </w:r>
            <w:r w:rsidRPr="008E4EFF">
              <w:rPr>
                <w:rFonts w:eastAsiaTheme="minorEastAsia" w:cstheme="majorBidi"/>
                <w:sz w:val="21"/>
                <w:szCs w:val="21"/>
                <w:vertAlign w:val="superscript"/>
                <w:lang w:val="en-US"/>
              </w:rPr>
              <w:t>o</w:t>
            </w:r>
            <w:r w:rsidRPr="008E4EFF">
              <w:rPr>
                <w:rFonts w:eastAsiaTheme="minorEastAsia" w:cstheme="majorBidi"/>
                <w:sz w:val="21"/>
                <w:szCs w:val="21"/>
                <w:lang w:val="en-US"/>
              </w:rPr>
              <w:t>C)</w:t>
            </w:r>
          </w:p>
        </w:tc>
        <w:tc>
          <w:tcPr>
            <w:tcW w:w="2086" w:type="dxa"/>
            <w:tcBorders>
              <w:top w:val="single" w:sz="4" w:space="0" w:color="auto"/>
              <w:bottom w:val="single" w:sz="4" w:space="0" w:color="auto"/>
            </w:tcBorders>
            <w:noWrap/>
            <w:vAlign w:val="center"/>
            <w:hideMark/>
          </w:tcPr>
          <w:p w:rsidR="0054455C" w:rsidRPr="008E4EFF" w:rsidRDefault="0054455C" w:rsidP="00F91DF9">
            <w:pPr>
              <w:ind w:left="305"/>
              <w:jc w:val="center"/>
              <w:rPr>
                <w:rFonts w:eastAsiaTheme="minorEastAsia" w:cstheme="majorBidi"/>
                <w:sz w:val="21"/>
                <w:szCs w:val="21"/>
                <w:lang w:val="en-US"/>
              </w:rPr>
            </w:pPr>
            <w:r w:rsidRPr="008E4EFF">
              <w:rPr>
                <w:rFonts w:eastAsiaTheme="minorEastAsia" w:cstheme="majorBidi"/>
                <w:sz w:val="21"/>
                <w:szCs w:val="21"/>
                <w:lang w:val="en-US"/>
              </w:rPr>
              <w:t>Salinity (PSU)</w:t>
            </w:r>
          </w:p>
        </w:tc>
        <w:tc>
          <w:tcPr>
            <w:tcW w:w="2306" w:type="dxa"/>
            <w:tcBorders>
              <w:top w:val="single" w:sz="4" w:space="0" w:color="auto"/>
              <w:bottom w:val="single" w:sz="4" w:space="0" w:color="auto"/>
            </w:tcBorders>
          </w:tcPr>
          <w:p w:rsidR="0054455C" w:rsidRPr="008E4EFF" w:rsidRDefault="0054455C" w:rsidP="00F91DF9">
            <w:pPr>
              <w:jc w:val="center"/>
              <w:rPr>
                <w:rFonts w:eastAsiaTheme="minorEastAsia" w:cstheme="majorBidi"/>
                <w:sz w:val="21"/>
                <w:szCs w:val="21"/>
                <w:lang w:val="en-US"/>
              </w:rPr>
            </w:pPr>
            <w:r w:rsidRPr="008E4EFF">
              <w:rPr>
                <w:rFonts w:eastAsiaTheme="minorEastAsia" w:cstheme="majorBidi"/>
                <w:sz w:val="21"/>
                <w:szCs w:val="21"/>
                <w:lang w:val="en-US"/>
              </w:rPr>
              <w:t>Depth (cm)</w:t>
            </w:r>
          </w:p>
        </w:tc>
        <w:tc>
          <w:tcPr>
            <w:tcW w:w="2306" w:type="dxa"/>
            <w:tcBorders>
              <w:top w:val="single" w:sz="4" w:space="0" w:color="auto"/>
              <w:bottom w:val="single" w:sz="4" w:space="0" w:color="auto"/>
            </w:tcBorders>
          </w:tcPr>
          <w:p w:rsidR="0054455C" w:rsidRPr="008E4EFF" w:rsidRDefault="0054455C" w:rsidP="00F91DF9">
            <w:pPr>
              <w:jc w:val="center"/>
              <w:rPr>
                <w:rFonts w:eastAsiaTheme="minorEastAsia" w:cstheme="majorBidi"/>
                <w:sz w:val="21"/>
                <w:szCs w:val="21"/>
                <w:lang w:val="en-US"/>
              </w:rPr>
            </w:pPr>
            <w:r>
              <w:rPr>
                <w:sz w:val="21"/>
                <w:szCs w:val="21"/>
              </w:rPr>
              <w:t>DO Sat (%)</w:t>
            </w:r>
          </w:p>
        </w:tc>
      </w:tr>
      <w:tr w:rsidR="0054455C" w:rsidRPr="008E4EFF" w:rsidTr="00F91DF9">
        <w:trPr>
          <w:trHeight w:val="340"/>
          <w:jc w:val="center"/>
        </w:trPr>
        <w:tc>
          <w:tcPr>
            <w:tcW w:w="1472" w:type="dxa"/>
            <w:tcBorders>
              <w:top w:val="single" w:sz="4" w:space="0" w:color="auto"/>
            </w:tcBorders>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Gate</w:t>
            </w:r>
          </w:p>
        </w:tc>
        <w:tc>
          <w:tcPr>
            <w:tcW w:w="1451" w:type="dxa"/>
            <w:tcBorders>
              <w:top w:val="single" w:sz="4" w:space="0" w:color="auto"/>
            </w:tcBorders>
            <w:noWrap/>
            <w:vAlign w:val="center"/>
            <w:hideMark/>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Upstream</w:t>
            </w:r>
          </w:p>
        </w:tc>
        <w:tc>
          <w:tcPr>
            <w:tcW w:w="1768" w:type="dxa"/>
            <w:tcBorders>
              <w:top w:val="single" w:sz="4" w:space="0" w:color="auto"/>
            </w:tcBorders>
            <w:noWrap/>
            <w:vAlign w:val="center"/>
            <w:hideMark/>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Open</w:t>
            </w:r>
          </w:p>
        </w:tc>
        <w:tc>
          <w:tcPr>
            <w:tcW w:w="2086" w:type="dxa"/>
            <w:tcBorders>
              <w:top w:val="single" w:sz="4" w:space="0" w:color="auto"/>
            </w:tcBorders>
            <w:noWrap/>
            <w:vAlign w:val="center"/>
            <w:hideMark/>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14.06 (6.28 - 20.01)</w:t>
            </w:r>
          </w:p>
        </w:tc>
        <w:tc>
          <w:tcPr>
            <w:tcW w:w="2086" w:type="dxa"/>
            <w:tcBorders>
              <w:top w:val="single" w:sz="4" w:space="0" w:color="auto"/>
            </w:tcBorders>
            <w:noWrap/>
            <w:vAlign w:val="center"/>
            <w:hideMark/>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0.49 (0.32 - 15.68)</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99.60 (94.78 - 164.38)</w:t>
            </w:r>
          </w:p>
        </w:tc>
        <w:tc>
          <w:tcPr>
            <w:tcW w:w="2306" w:type="dxa"/>
            <w:tcBorders>
              <w:top w:val="single" w:sz="4" w:space="0" w:color="auto"/>
            </w:tcBorders>
            <w:vAlign w:val="center"/>
          </w:tcPr>
          <w:p w:rsidR="0054455C" w:rsidRPr="00D56B34" w:rsidRDefault="0054455C" w:rsidP="00F91DF9">
            <w:pPr>
              <w:jc w:val="right"/>
              <w:rPr>
                <w:rFonts w:eastAsiaTheme="minorEastAsia" w:cstheme="majorBidi"/>
                <w:sz w:val="21"/>
                <w:szCs w:val="21"/>
                <w:lang w:val="en-US"/>
              </w:rPr>
            </w:pPr>
            <w:r w:rsidRPr="00D56B34">
              <w:rPr>
                <w:rFonts w:eastAsiaTheme="minorEastAsia" w:cstheme="majorBidi"/>
                <w:sz w:val="21"/>
                <w:szCs w:val="21"/>
                <w:lang w:val="en-US"/>
              </w:rPr>
              <w:t>68.22 (45.73 - 132.20)</w:t>
            </w: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Closed</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14.31 (6.49 - 19.94)</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7.32 (0.32 - 16.32)</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129.69 (96.36 - 164.71)</w:t>
            </w:r>
          </w:p>
        </w:tc>
        <w:tc>
          <w:tcPr>
            <w:tcW w:w="2306" w:type="dxa"/>
            <w:tcBorders>
              <w:bottom w:val="single" w:sz="4" w:space="0" w:color="auto"/>
            </w:tcBorders>
            <w:vAlign w:val="center"/>
          </w:tcPr>
          <w:p w:rsidR="0054455C" w:rsidRPr="00D56B34" w:rsidRDefault="0054455C" w:rsidP="00F91DF9">
            <w:pPr>
              <w:jc w:val="right"/>
              <w:rPr>
                <w:rFonts w:eastAsiaTheme="minorEastAsia" w:cstheme="majorBidi"/>
                <w:sz w:val="21"/>
                <w:szCs w:val="21"/>
                <w:lang w:val="en-US"/>
              </w:rPr>
            </w:pPr>
            <w:r w:rsidRPr="00D56B34">
              <w:rPr>
                <w:rFonts w:eastAsiaTheme="minorEastAsia" w:cstheme="majorBidi"/>
                <w:sz w:val="21"/>
                <w:szCs w:val="21"/>
                <w:lang w:val="en-US"/>
              </w:rPr>
              <w:t>67.20 (49.43 - 131.77)</w:t>
            </w: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Downstream</w:t>
            </w:r>
          </w:p>
        </w:tc>
        <w:tc>
          <w:tcPr>
            <w:tcW w:w="1768"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Open</w:t>
            </w:r>
          </w:p>
        </w:tc>
        <w:tc>
          <w:tcPr>
            <w:tcW w:w="2086" w:type="dxa"/>
            <w:tcBorders>
              <w:top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14.10 (5.96 - 22.79)</w:t>
            </w:r>
          </w:p>
        </w:tc>
        <w:tc>
          <w:tcPr>
            <w:tcW w:w="2086" w:type="dxa"/>
            <w:tcBorders>
              <w:top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0.83 (0.30 - 32.64)</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100.00 (95.80 - 167.81)</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Closed</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14.91 (5.92 - 22.89)</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27.40 (0.36 - 34.70)</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208.57 (97.01 - 444.86)</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Δ</w:t>
            </w:r>
          </w:p>
        </w:tc>
        <w:tc>
          <w:tcPr>
            <w:tcW w:w="1768"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Open</w:t>
            </w:r>
          </w:p>
        </w:tc>
        <w:tc>
          <w:tcPr>
            <w:tcW w:w="2086" w:type="dxa"/>
            <w:tcBorders>
              <w:top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0.00 (-2.87 - 1.23)</w:t>
            </w:r>
          </w:p>
        </w:tc>
        <w:tc>
          <w:tcPr>
            <w:tcW w:w="2086" w:type="dxa"/>
            <w:tcBorders>
              <w:top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0.33 (0.00 - 29.23)</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-0.11 (-4.55 -   36.38)</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tcBorders>
              <w:bottom w:val="single" w:sz="4" w:space="0" w:color="auto"/>
            </w:tcBorders>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Closed</w:t>
            </w:r>
          </w:p>
        </w:tc>
        <w:tc>
          <w:tcPr>
            <w:tcW w:w="2086" w:type="dxa"/>
            <w:tcBorders>
              <w:bottom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-0.63 (- 4.37 - 1.59)</w:t>
            </w:r>
          </w:p>
        </w:tc>
        <w:tc>
          <w:tcPr>
            <w:tcW w:w="2086" w:type="dxa"/>
            <w:tcBorders>
              <w:bottom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19.86 (0.00 - 31.52)</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78.69 (-2.59 - 306.92)</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vMerge w:val="restart"/>
            <w:tcBorders>
              <w:top w:val="single" w:sz="4" w:space="0" w:color="auto"/>
            </w:tcBorders>
            <w:vAlign w:val="center"/>
          </w:tcPr>
          <w:p w:rsidR="0054455C" w:rsidRDefault="0054455C" w:rsidP="00F91DF9">
            <w:pPr>
              <w:rPr>
                <w:rFonts w:eastAsiaTheme="minorEastAsia" w:cstheme="majorBidi"/>
                <w:sz w:val="21"/>
                <w:szCs w:val="21"/>
                <w:lang w:val="en-US"/>
              </w:rPr>
            </w:pPr>
            <w:r w:rsidRPr="008E4EFF">
              <w:rPr>
                <w:rFonts w:eastAsiaTheme="minorEastAsia" w:cstheme="majorBidi"/>
                <w:sz w:val="21"/>
                <w:szCs w:val="21"/>
                <w:lang w:val="en-US"/>
              </w:rPr>
              <w:t>Orifice</w:t>
            </w:r>
          </w:p>
          <w:p w:rsidR="0054455C" w:rsidRPr="008E4EFF" w:rsidRDefault="0054455C" w:rsidP="00F91DF9">
            <w:pPr>
              <w:rPr>
                <w:rFonts w:eastAsiaTheme="minorEastAsia" w:cstheme="majorBidi"/>
                <w:sz w:val="21"/>
                <w:szCs w:val="21"/>
                <w:lang w:val="en-US"/>
              </w:rPr>
            </w:pPr>
            <w:r>
              <w:rPr>
                <w:rFonts w:eastAsiaTheme="minorEastAsia" w:cstheme="majorBidi"/>
                <w:sz w:val="21"/>
                <w:szCs w:val="21"/>
                <w:lang w:val="en-US"/>
              </w:rPr>
              <w:t>(Gate Closed)</w:t>
            </w:r>
          </w:p>
        </w:tc>
        <w:tc>
          <w:tcPr>
            <w:tcW w:w="1451" w:type="dxa"/>
            <w:tcBorders>
              <w:top w:val="single" w:sz="4" w:space="0" w:color="auto"/>
            </w:tcBorders>
            <w:noWrap/>
            <w:vAlign w:val="center"/>
            <w:hideMark/>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Upstream</w:t>
            </w:r>
          </w:p>
        </w:tc>
        <w:tc>
          <w:tcPr>
            <w:tcW w:w="1768" w:type="dxa"/>
            <w:tcBorders>
              <w:top w:val="single" w:sz="4" w:space="0" w:color="auto"/>
            </w:tcBorders>
            <w:noWrap/>
            <w:vAlign w:val="center"/>
            <w:hideMark/>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Operational</w:t>
            </w:r>
          </w:p>
        </w:tc>
        <w:tc>
          <w:tcPr>
            <w:tcW w:w="2086" w:type="dxa"/>
            <w:tcBorders>
              <w:top w:val="single" w:sz="4" w:space="0" w:color="auto"/>
            </w:tcBorders>
            <w:noWrap/>
            <w:vAlign w:val="center"/>
            <w:hideMark/>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14.77 (7.02 - 19.94)</w:t>
            </w:r>
          </w:p>
        </w:tc>
        <w:tc>
          <w:tcPr>
            <w:tcW w:w="2086" w:type="dxa"/>
            <w:tcBorders>
              <w:top w:val="single" w:sz="4" w:space="0" w:color="auto"/>
            </w:tcBorders>
            <w:noWrap/>
            <w:vAlign w:val="center"/>
            <w:hideMark/>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7.19 (0.32 - 16.32)</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130.44 (96.58 - 164.71)</w:t>
            </w:r>
          </w:p>
        </w:tc>
        <w:tc>
          <w:tcPr>
            <w:tcW w:w="2306" w:type="dxa"/>
            <w:tcBorders>
              <w:top w:val="single" w:sz="4" w:space="0" w:color="auto"/>
            </w:tcBorders>
            <w:vAlign w:val="center"/>
          </w:tcPr>
          <w:p w:rsidR="0054455C" w:rsidRPr="00D56B34" w:rsidRDefault="0054455C" w:rsidP="00F91DF9">
            <w:pPr>
              <w:jc w:val="right"/>
              <w:rPr>
                <w:rFonts w:eastAsiaTheme="minorEastAsia" w:cstheme="majorBidi"/>
                <w:sz w:val="21"/>
                <w:szCs w:val="21"/>
                <w:lang w:val="en-US"/>
              </w:rPr>
            </w:pPr>
            <w:r w:rsidRPr="00D56B34">
              <w:rPr>
                <w:rFonts w:eastAsiaTheme="minorEastAsia" w:cstheme="majorBidi"/>
                <w:sz w:val="21"/>
                <w:szCs w:val="21"/>
                <w:lang w:val="en-US"/>
              </w:rPr>
              <w:t>67.33 (51.40 - 131.77)</w:t>
            </w:r>
          </w:p>
        </w:tc>
      </w:tr>
      <w:tr w:rsidR="0054455C" w:rsidRPr="008E4EFF" w:rsidTr="00F91DF9">
        <w:trPr>
          <w:trHeight w:val="340"/>
          <w:jc w:val="center"/>
        </w:trPr>
        <w:tc>
          <w:tcPr>
            <w:tcW w:w="1472" w:type="dxa"/>
            <w:vMerge/>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Non-operational</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13.17 (6.49 - 19.72)</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7.44 (0.33 - 14.68)</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128.80 (96.36 - 159.63)</w:t>
            </w:r>
          </w:p>
        </w:tc>
        <w:tc>
          <w:tcPr>
            <w:tcW w:w="2306" w:type="dxa"/>
            <w:tcBorders>
              <w:bottom w:val="single" w:sz="4" w:space="0" w:color="auto"/>
            </w:tcBorders>
            <w:vAlign w:val="center"/>
          </w:tcPr>
          <w:p w:rsidR="0054455C" w:rsidRPr="00D56B34" w:rsidRDefault="0054455C" w:rsidP="00F91DF9">
            <w:pPr>
              <w:jc w:val="right"/>
              <w:rPr>
                <w:rFonts w:eastAsiaTheme="minorEastAsia" w:cstheme="majorBidi"/>
                <w:sz w:val="21"/>
                <w:szCs w:val="21"/>
                <w:lang w:val="en-US"/>
              </w:rPr>
            </w:pPr>
            <w:r w:rsidRPr="00D56B34">
              <w:rPr>
                <w:rFonts w:eastAsiaTheme="minorEastAsia" w:cstheme="majorBidi"/>
                <w:sz w:val="21"/>
                <w:szCs w:val="21"/>
                <w:lang w:val="en-US"/>
              </w:rPr>
              <w:t>67.20 (49.43 - 119.60)</w:t>
            </w: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Downstream</w:t>
            </w:r>
          </w:p>
        </w:tc>
        <w:tc>
          <w:tcPr>
            <w:tcW w:w="1768"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Operational</w:t>
            </w:r>
          </w:p>
        </w:tc>
        <w:tc>
          <w:tcPr>
            <w:tcW w:w="2086" w:type="dxa"/>
            <w:tcBorders>
              <w:top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15.52 (6.99 - 22.89)</w:t>
            </w:r>
          </w:p>
        </w:tc>
        <w:tc>
          <w:tcPr>
            <w:tcW w:w="2086" w:type="dxa"/>
            <w:tcBorders>
              <w:top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26.31 (0.41 - 34.70)</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212.48 (97.01 - 372.48)</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Non-operational</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13.40 (5.92 - 20.72)</w:t>
            </w:r>
          </w:p>
        </w:tc>
        <w:tc>
          <w:tcPr>
            <w:tcW w:w="2086" w:type="dxa"/>
            <w:tcBorders>
              <w:bottom w:val="single" w:sz="4" w:space="0" w:color="auto"/>
            </w:tcBorders>
            <w:noWrap/>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28.59 (0.36 - 34.08)</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204.38 (97.33 - 444.86)</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vAlign w:val="center"/>
          </w:tcPr>
          <w:p w:rsidR="0054455C" w:rsidRPr="008E4EFF" w:rsidRDefault="0054455C" w:rsidP="00F91DF9">
            <w:pPr>
              <w:rPr>
                <w:rFonts w:eastAsiaTheme="minorEastAsia" w:cstheme="majorBidi"/>
                <w:sz w:val="21"/>
                <w:szCs w:val="21"/>
                <w:lang w:val="en-US"/>
              </w:rPr>
            </w:pPr>
          </w:p>
        </w:tc>
        <w:tc>
          <w:tcPr>
            <w:tcW w:w="1451"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Δ</w:t>
            </w:r>
          </w:p>
        </w:tc>
        <w:tc>
          <w:tcPr>
            <w:tcW w:w="1768" w:type="dxa"/>
            <w:tcBorders>
              <w:top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Operational</w:t>
            </w:r>
          </w:p>
        </w:tc>
        <w:tc>
          <w:tcPr>
            <w:tcW w:w="2086" w:type="dxa"/>
            <w:tcBorders>
              <w:top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-0.71 (-4.37 - 1.59)</w:t>
            </w:r>
          </w:p>
        </w:tc>
        <w:tc>
          <w:tcPr>
            <w:tcW w:w="2086" w:type="dxa"/>
            <w:tcBorders>
              <w:top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19.08 (0.00 - 31.52)</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82.12 (-2.59 - 244.56)</w:t>
            </w:r>
          </w:p>
        </w:tc>
        <w:tc>
          <w:tcPr>
            <w:tcW w:w="2306" w:type="dxa"/>
            <w:tcBorders>
              <w:top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r w:rsidR="0054455C" w:rsidRPr="008E4EFF" w:rsidTr="00F91DF9">
        <w:trPr>
          <w:trHeight w:val="340"/>
          <w:jc w:val="center"/>
        </w:trPr>
        <w:tc>
          <w:tcPr>
            <w:tcW w:w="1472" w:type="dxa"/>
            <w:tcBorders>
              <w:bottom w:val="single" w:sz="4" w:space="0" w:color="auto"/>
            </w:tcBorders>
            <w:vAlign w:val="center"/>
          </w:tcPr>
          <w:p w:rsidR="0054455C" w:rsidRPr="008E4EFF" w:rsidRDefault="0054455C" w:rsidP="00F91DF9">
            <w:pPr>
              <w:rPr>
                <w:rFonts w:eastAsiaTheme="minorEastAsia" w:cstheme="majorBidi"/>
                <w:sz w:val="21"/>
                <w:szCs w:val="21"/>
                <w:lang w:val="en-US"/>
              </w:rPr>
            </w:pPr>
          </w:p>
        </w:tc>
        <w:tc>
          <w:tcPr>
            <w:tcW w:w="1451"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p>
        </w:tc>
        <w:tc>
          <w:tcPr>
            <w:tcW w:w="1768" w:type="dxa"/>
            <w:tcBorders>
              <w:bottom w:val="single" w:sz="4" w:space="0" w:color="auto"/>
            </w:tcBorders>
            <w:noWrap/>
            <w:vAlign w:val="center"/>
          </w:tcPr>
          <w:p w:rsidR="0054455C" w:rsidRPr="008E4EFF" w:rsidRDefault="0054455C" w:rsidP="00F91DF9">
            <w:pPr>
              <w:rPr>
                <w:rFonts w:eastAsiaTheme="minorEastAsia" w:cstheme="majorBidi"/>
                <w:sz w:val="21"/>
                <w:szCs w:val="21"/>
                <w:lang w:val="en-US"/>
              </w:rPr>
            </w:pPr>
            <w:r w:rsidRPr="008E4EFF">
              <w:rPr>
                <w:rFonts w:eastAsiaTheme="minorEastAsia" w:cstheme="majorBidi"/>
                <w:sz w:val="21"/>
                <w:szCs w:val="21"/>
                <w:lang w:val="en-US"/>
              </w:rPr>
              <w:t>Non-operational</w:t>
            </w:r>
          </w:p>
        </w:tc>
        <w:tc>
          <w:tcPr>
            <w:tcW w:w="2086" w:type="dxa"/>
            <w:tcBorders>
              <w:bottom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-0.55 (-3.72 - 1.13)</w:t>
            </w:r>
          </w:p>
        </w:tc>
        <w:tc>
          <w:tcPr>
            <w:tcW w:w="2086" w:type="dxa"/>
            <w:tcBorders>
              <w:bottom w:val="single" w:sz="4" w:space="0" w:color="auto"/>
            </w:tcBorders>
            <w:noWrap/>
            <w:vAlign w:val="center"/>
          </w:tcPr>
          <w:p w:rsidR="0054455C" w:rsidRPr="008E4EFF" w:rsidRDefault="0054455C" w:rsidP="00F91DF9">
            <w:pPr>
              <w:jc w:val="right"/>
              <w:rPr>
                <w:sz w:val="21"/>
                <w:szCs w:val="21"/>
                <w:highlight w:val="magenta"/>
              </w:rPr>
            </w:pPr>
            <w:r w:rsidRPr="008E4EFF">
              <w:rPr>
                <w:sz w:val="21"/>
                <w:szCs w:val="21"/>
              </w:rPr>
              <w:t>20.63 (0.00 - 30.73)</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highlight w:val="magenta"/>
                <w:lang w:val="en-US"/>
              </w:rPr>
            </w:pPr>
            <w:r w:rsidRPr="008E4EFF">
              <w:rPr>
                <w:rFonts w:eastAsiaTheme="minorEastAsia" w:cstheme="majorBidi"/>
                <w:sz w:val="21"/>
                <w:szCs w:val="21"/>
                <w:lang w:val="en-US"/>
              </w:rPr>
              <w:t>75.46 (-0.79 - 306.92)</w:t>
            </w:r>
          </w:p>
        </w:tc>
        <w:tc>
          <w:tcPr>
            <w:tcW w:w="2306" w:type="dxa"/>
            <w:tcBorders>
              <w:bottom w:val="single" w:sz="4" w:space="0" w:color="auto"/>
            </w:tcBorders>
            <w:vAlign w:val="center"/>
          </w:tcPr>
          <w:p w:rsidR="0054455C" w:rsidRPr="008E4EFF" w:rsidRDefault="0054455C" w:rsidP="00F91DF9">
            <w:pPr>
              <w:jc w:val="right"/>
              <w:rPr>
                <w:rFonts w:eastAsiaTheme="minorEastAsia" w:cstheme="majorBidi"/>
                <w:sz w:val="21"/>
                <w:szCs w:val="21"/>
                <w:lang w:val="en-US"/>
              </w:rPr>
            </w:pPr>
          </w:p>
        </w:tc>
      </w:tr>
    </w:tbl>
    <w:p w:rsidR="0054455C" w:rsidRDefault="0054455C" w:rsidP="00016164">
      <w:pPr>
        <w:spacing w:line="480" w:lineRule="auto"/>
        <w:rPr>
          <w:szCs w:val="22"/>
        </w:rPr>
      </w:pPr>
    </w:p>
    <w:p w:rsidR="007C1963" w:rsidRDefault="007C1963" w:rsidP="00016164">
      <w:pPr>
        <w:spacing w:line="480" w:lineRule="auto"/>
        <w:rPr>
          <w:szCs w:val="22"/>
        </w:rPr>
        <w:sectPr w:rsidR="007C1963" w:rsidSect="0054455C">
          <w:pgSz w:w="16838" w:h="11906" w:orient="landscape"/>
          <w:pgMar w:top="1701" w:right="1701" w:bottom="1701" w:left="1701" w:header="709" w:footer="567" w:gutter="0"/>
          <w:lnNumType w:countBy="1" w:restart="continuous"/>
          <w:cols w:space="708"/>
          <w:docGrid w:linePitch="360"/>
        </w:sectPr>
      </w:pPr>
    </w:p>
    <w:p w:rsidR="0054455C" w:rsidRDefault="0054455C" w:rsidP="007C1963">
      <w:pPr>
        <w:pStyle w:val="NoSpacing"/>
      </w:pPr>
      <w:r w:rsidRPr="00016164">
        <w:rPr>
          <w:b/>
          <w:bCs/>
        </w:rPr>
        <w:t>Table 5.</w:t>
      </w:r>
      <w:r w:rsidRPr="00016164">
        <w:t xml:space="preserve"> Mann-Whitney statistical comparisons of </w:t>
      </w:r>
      <w:r>
        <w:t>upstream dissolved oxygen (DO) saturation</w:t>
      </w:r>
      <w:r w:rsidRPr="00016164">
        <w:t xml:space="preserve"> </w:t>
      </w:r>
      <w:r>
        <w:t xml:space="preserve">from </w:t>
      </w:r>
      <w:r w:rsidRPr="00EB7D79">
        <w:t>16 September to</w:t>
      </w:r>
      <w:r w:rsidRPr="00900C21">
        <w:t xml:space="preserve"> 10 November 2011</w:t>
      </w:r>
      <w:r>
        <w:t xml:space="preserve"> and </w:t>
      </w:r>
      <w:r w:rsidRPr="00016164">
        <w:t>median and difference (Δ) in water temperature, salinity and depth recorded over the full duration of the study (5 July to 30 November 2011) upstream and downstream of Tide Gate 1 in the River Stiffkey, UK, when open and closed, or during periods of gate closure when the orifice was operational and non-operational.</w:t>
      </w:r>
    </w:p>
    <w:p w:rsidR="0054455C" w:rsidRDefault="0054455C" w:rsidP="00016164">
      <w:pPr>
        <w:spacing w:line="480" w:lineRule="auto"/>
        <w:rPr>
          <w:lang w:val="en-US"/>
        </w:rPr>
      </w:pPr>
    </w:p>
    <w:tbl>
      <w:tblPr>
        <w:tblStyle w:val="TableGrid1"/>
        <w:tblW w:w="1563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701"/>
        <w:gridCol w:w="1417"/>
        <w:gridCol w:w="1440"/>
        <w:gridCol w:w="687"/>
        <w:gridCol w:w="992"/>
        <w:gridCol w:w="1337"/>
        <w:gridCol w:w="663"/>
        <w:gridCol w:w="835"/>
        <w:gridCol w:w="1334"/>
        <w:gridCol w:w="718"/>
        <w:gridCol w:w="900"/>
        <w:gridCol w:w="1121"/>
        <w:gridCol w:w="717"/>
        <w:gridCol w:w="810"/>
      </w:tblGrid>
      <w:tr w:rsidR="0054455C" w:rsidRPr="00D56B34" w:rsidTr="007C1963">
        <w:trPr>
          <w:trHeight w:val="340"/>
        </w:trPr>
        <w:tc>
          <w:tcPr>
            <w:tcW w:w="959" w:type="dxa"/>
            <w:vMerge w:val="restart"/>
            <w:tcBorders>
              <w:top w:val="single" w:sz="4" w:space="0" w:color="auto"/>
            </w:tcBorders>
            <w:vAlign w:val="center"/>
          </w:tcPr>
          <w:p w:rsidR="0054455C" w:rsidRPr="00D56B34" w:rsidRDefault="0054455C" w:rsidP="00F91DF9">
            <w:pPr>
              <w:jc w:val="center"/>
              <w:rPr>
                <w:rFonts w:eastAsiaTheme="minorEastAsia" w:cstheme="majorBidi"/>
                <w:sz w:val="21"/>
                <w:szCs w:val="21"/>
                <w:lang w:val="en-US"/>
              </w:rPr>
            </w:pPr>
          </w:p>
        </w:tc>
        <w:tc>
          <w:tcPr>
            <w:tcW w:w="1701" w:type="dxa"/>
            <w:vMerge w:val="restart"/>
            <w:tcBorders>
              <w:top w:val="single" w:sz="4" w:space="0" w:color="auto"/>
            </w:tcBorders>
            <w:noWrap/>
            <w:vAlign w:val="center"/>
            <w:hideMark/>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Comparison</w:t>
            </w:r>
          </w:p>
        </w:tc>
        <w:tc>
          <w:tcPr>
            <w:tcW w:w="1417" w:type="dxa"/>
            <w:vMerge w:val="restart"/>
            <w:tcBorders>
              <w:top w:val="single" w:sz="4" w:space="0" w:color="auto"/>
              <w:bottom w:val="single" w:sz="4" w:space="0" w:color="auto"/>
            </w:tcBorders>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Location</w:t>
            </w:r>
          </w:p>
        </w:tc>
        <w:tc>
          <w:tcPr>
            <w:tcW w:w="3119" w:type="dxa"/>
            <w:gridSpan w:val="3"/>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sz w:val="21"/>
                <w:szCs w:val="21"/>
                <w:lang w:val="en-US"/>
              </w:rPr>
            </w:pPr>
            <w:r w:rsidRPr="00D56B34">
              <w:rPr>
                <w:rFonts w:eastAsiaTheme="minorEastAsia" w:cstheme="majorBidi"/>
                <w:sz w:val="21"/>
                <w:szCs w:val="21"/>
                <w:lang w:val="en-US"/>
              </w:rPr>
              <w:t>Temperature</w:t>
            </w:r>
          </w:p>
        </w:tc>
        <w:tc>
          <w:tcPr>
            <w:tcW w:w="2835" w:type="dxa"/>
            <w:gridSpan w:val="3"/>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sz w:val="21"/>
                <w:szCs w:val="21"/>
                <w:lang w:val="en-US"/>
              </w:rPr>
            </w:pPr>
            <w:r w:rsidRPr="00D56B34">
              <w:rPr>
                <w:rFonts w:eastAsiaTheme="minorEastAsia" w:cstheme="majorBidi"/>
                <w:sz w:val="21"/>
                <w:szCs w:val="21"/>
                <w:lang w:val="en-US"/>
              </w:rPr>
              <w:t>Salinity</w:t>
            </w:r>
          </w:p>
        </w:tc>
        <w:tc>
          <w:tcPr>
            <w:tcW w:w="2952" w:type="dxa"/>
            <w:gridSpan w:val="3"/>
            <w:tcBorders>
              <w:top w:val="single" w:sz="4" w:space="0" w:color="auto"/>
              <w:bottom w:val="single" w:sz="4" w:space="0" w:color="auto"/>
            </w:tcBorders>
          </w:tcPr>
          <w:p w:rsidR="0054455C" w:rsidRPr="00F971CE" w:rsidRDefault="0054455C" w:rsidP="00F91DF9">
            <w:pPr>
              <w:jc w:val="center"/>
              <w:rPr>
                <w:rFonts w:eastAsiaTheme="minorEastAsia" w:cstheme="majorBidi"/>
                <w:sz w:val="21"/>
                <w:szCs w:val="21"/>
                <w:lang w:val="en-US"/>
              </w:rPr>
            </w:pPr>
            <w:r w:rsidRPr="00F971CE">
              <w:rPr>
                <w:rFonts w:eastAsiaTheme="minorEastAsia" w:cstheme="majorBidi"/>
                <w:sz w:val="21"/>
                <w:szCs w:val="21"/>
                <w:lang w:val="en-US"/>
              </w:rPr>
              <w:t>Depth</w:t>
            </w:r>
          </w:p>
        </w:tc>
        <w:tc>
          <w:tcPr>
            <w:tcW w:w="2648" w:type="dxa"/>
            <w:gridSpan w:val="3"/>
            <w:tcBorders>
              <w:top w:val="single" w:sz="4" w:space="0" w:color="auto"/>
              <w:bottom w:val="single" w:sz="4" w:space="0" w:color="auto"/>
            </w:tcBorders>
          </w:tcPr>
          <w:p w:rsidR="0054455C" w:rsidRPr="00F971CE" w:rsidRDefault="0054455C" w:rsidP="00F91DF9">
            <w:pPr>
              <w:jc w:val="center"/>
              <w:rPr>
                <w:rFonts w:eastAsiaTheme="minorEastAsia" w:cstheme="majorBidi"/>
                <w:sz w:val="21"/>
                <w:szCs w:val="21"/>
                <w:lang w:val="en-US"/>
              </w:rPr>
            </w:pPr>
            <w:r>
              <w:rPr>
                <w:sz w:val="21"/>
                <w:szCs w:val="21"/>
              </w:rPr>
              <w:t>DO Sat (%)</w:t>
            </w:r>
          </w:p>
        </w:tc>
      </w:tr>
      <w:tr w:rsidR="0054455C" w:rsidRPr="00D56B34" w:rsidTr="007C1963">
        <w:trPr>
          <w:trHeight w:val="340"/>
        </w:trPr>
        <w:tc>
          <w:tcPr>
            <w:tcW w:w="959" w:type="dxa"/>
            <w:vMerge/>
            <w:tcBorders>
              <w:bottom w:val="single" w:sz="4" w:space="0" w:color="auto"/>
            </w:tcBorders>
            <w:vAlign w:val="center"/>
          </w:tcPr>
          <w:p w:rsidR="0054455C" w:rsidRPr="00D56B34" w:rsidRDefault="0054455C" w:rsidP="00F91DF9">
            <w:pPr>
              <w:jc w:val="center"/>
              <w:rPr>
                <w:rFonts w:eastAsiaTheme="minorEastAsia" w:cstheme="majorBidi"/>
                <w:sz w:val="21"/>
                <w:szCs w:val="21"/>
                <w:lang w:val="en-US"/>
              </w:rPr>
            </w:pPr>
          </w:p>
        </w:tc>
        <w:tc>
          <w:tcPr>
            <w:tcW w:w="1701" w:type="dxa"/>
            <w:vMerge/>
            <w:tcBorders>
              <w:bottom w:val="single" w:sz="4" w:space="0" w:color="auto"/>
            </w:tcBorders>
            <w:noWrap/>
            <w:vAlign w:val="center"/>
          </w:tcPr>
          <w:p w:rsidR="0054455C" w:rsidRPr="00D56B34" w:rsidRDefault="0054455C" w:rsidP="00F91DF9">
            <w:pPr>
              <w:jc w:val="center"/>
              <w:rPr>
                <w:rFonts w:eastAsiaTheme="minorEastAsia" w:cstheme="majorBidi"/>
                <w:sz w:val="21"/>
                <w:szCs w:val="21"/>
                <w:lang w:val="en-US"/>
              </w:rPr>
            </w:pPr>
          </w:p>
        </w:tc>
        <w:tc>
          <w:tcPr>
            <w:tcW w:w="1417" w:type="dxa"/>
            <w:vMerge/>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sz w:val="21"/>
                <w:szCs w:val="21"/>
                <w:lang w:val="en-US"/>
              </w:rPr>
            </w:pPr>
          </w:p>
        </w:tc>
        <w:tc>
          <w:tcPr>
            <w:tcW w:w="1440" w:type="dxa"/>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i/>
                <w:iCs/>
                <w:sz w:val="21"/>
                <w:szCs w:val="21"/>
                <w:lang w:val="en-US"/>
              </w:rPr>
            </w:pPr>
            <w:r w:rsidRPr="00D56B34">
              <w:rPr>
                <w:rFonts w:eastAsiaTheme="minorEastAsia" w:cstheme="majorBidi"/>
                <w:i/>
                <w:iCs/>
                <w:sz w:val="21"/>
                <w:szCs w:val="21"/>
                <w:lang w:val="en-US"/>
              </w:rPr>
              <w:t>U</w:t>
            </w:r>
          </w:p>
        </w:tc>
        <w:tc>
          <w:tcPr>
            <w:tcW w:w="687" w:type="dxa"/>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i/>
                <w:iCs/>
                <w:sz w:val="21"/>
                <w:szCs w:val="21"/>
                <w:lang w:val="en-US"/>
              </w:rPr>
            </w:pPr>
            <w:r w:rsidRPr="00D56B34">
              <w:rPr>
                <w:rFonts w:eastAsiaTheme="minorEastAsia" w:cstheme="majorBidi"/>
                <w:i/>
                <w:iCs/>
                <w:sz w:val="21"/>
                <w:szCs w:val="21"/>
                <w:lang w:val="en-US"/>
              </w:rPr>
              <w:t>r</w:t>
            </w:r>
          </w:p>
        </w:tc>
        <w:tc>
          <w:tcPr>
            <w:tcW w:w="992" w:type="dxa"/>
            <w:tcBorders>
              <w:top w:val="single" w:sz="4" w:space="0" w:color="auto"/>
              <w:bottom w:val="single" w:sz="4" w:space="0" w:color="auto"/>
            </w:tcBorders>
            <w:vAlign w:val="center"/>
          </w:tcPr>
          <w:p w:rsidR="0054455C" w:rsidRPr="00D56B34" w:rsidRDefault="0054455C" w:rsidP="00F91DF9">
            <w:pPr>
              <w:tabs>
                <w:tab w:val="left" w:pos="995"/>
              </w:tabs>
              <w:jc w:val="center"/>
              <w:rPr>
                <w:rFonts w:eastAsiaTheme="minorEastAsia" w:cstheme="majorBidi"/>
                <w:i/>
                <w:iCs/>
                <w:sz w:val="21"/>
                <w:szCs w:val="21"/>
                <w:lang w:val="en-US"/>
              </w:rPr>
            </w:pPr>
            <w:r w:rsidRPr="00D56B34">
              <w:rPr>
                <w:rFonts w:eastAsiaTheme="minorEastAsia" w:cstheme="majorBidi"/>
                <w:i/>
                <w:iCs/>
                <w:sz w:val="21"/>
                <w:szCs w:val="21"/>
                <w:lang w:val="en-US"/>
              </w:rPr>
              <w:t>P</w:t>
            </w:r>
          </w:p>
        </w:tc>
        <w:tc>
          <w:tcPr>
            <w:tcW w:w="1337" w:type="dxa"/>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i/>
                <w:iCs/>
                <w:sz w:val="21"/>
                <w:szCs w:val="21"/>
                <w:lang w:val="en-US"/>
              </w:rPr>
            </w:pPr>
            <w:r w:rsidRPr="00D56B34">
              <w:rPr>
                <w:rFonts w:eastAsiaTheme="minorEastAsia" w:cstheme="majorBidi"/>
                <w:i/>
                <w:iCs/>
                <w:sz w:val="21"/>
                <w:szCs w:val="21"/>
                <w:lang w:val="en-US"/>
              </w:rPr>
              <w:t>U</w:t>
            </w:r>
          </w:p>
        </w:tc>
        <w:tc>
          <w:tcPr>
            <w:tcW w:w="663" w:type="dxa"/>
            <w:tcBorders>
              <w:top w:val="single" w:sz="4" w:space="0" w:color="auto"/>
              <w:bottom w:val="single" w:sz="4" w:space="0" w:color="auto"/>
            </w:tcBorders>
            <w:vAlign w:val="center"/>
          </w:tcPr>
          <w:p w:rsidR="0054455C" w:rsidRPr="00D56B34" w:rsidRDefault="0054455C" w:rsidP="00F91DF9">
            <w:pPr>
              <w:jc w:val="center"/>
              <w:rPr>
                <w:rFonts w:eastAsiaTheme="minorEastAsia" w:cstheme="majorBidi"/>
                <w:i/>
                <w:iCs/>
                <w:sz w:val="21"/>
                <w:szCs w:val="21"/>
                <w:lang w:val="en-US"/>
              </w:rPr>
            </w:pPr>
            <w:r w:rsidRPr="00D56B34">
              <w:rPr>
                <w:rFonts w:eastAsiaTheme="minorEastAsia" w:cstheme="majorBidi"/>
                <w:i/>
                <w:iCs/>
                <w:sz w:val="21"/>
                <w:szCs w:val="21"/>
                <w:lang w:val="en-US"/>
              </w:rPr>
              <w:t>r</w:t>
            </w:r>
          </w:p>
        </w:tc>
        <w:tc>
          <w:tcPr>
            <w:tcW w:w="835" w:type="dxa"/>
            <w:tcBorders>
              <w:top w:val="single" w:sz="4" w:space="0" w:color="auto"/>
              <w:bottom w:val="single" w:sz="4" w:space="0" w:color="auto"/>
            </w:tcBorders>
            <w:vAlign w:val="center"/>
          </w:tcPr>
          <w:p w:rsidR="0054455C" w:rsidRPr="00D56B34" w:rsidRDefault="0054455C" w:rsidP="00F91DF9">
            <w:pPr>
              <w:ind w:right="98"/>
              <w:jc w:val="center"/>
              <w:rPr>
                <w:rFonts w:eastAsiaTheme="minorEastAsia" w:cstheme="majorBidi"/>
                <w:i/>
                <w:iCs/>
                <w:sz w:val="21"/>
                <w:szCs w:val="21"/>
                <w:lang w:val="en-US"/>
              </w:rPr>
            </w:pPr>
            <w:r w:rsidRPr="00D56B34">
              <w:rPr>
                <w:rFonts w:eastAsiaTheme="minorEastAsia" w:cstheme="majorBidi"/>
                <w:i/>
                <w:iCs/>
                <w:sz w:val="21"/>
                <w:szCs w:val="21"/>
                <w:lang w:val="en-US"/>
              </w:rPr>
              <w:t>P</w:t>
            </w:r>
          </w:p>
        </w:tc>
        <w:tc>
          <w:tcPr>
            <w:tcW w:w="1334" w:type="dxa"/>
            <w:tcBorders>
              <w:top w:val="single" w:sz="4" w:space="0" w:color="auto"/>
              <w:bottom w:val="single" w:sz="4" w:space="0" w:color="auto"/>
            </w:tcBorders>
            <w:vAlign w:val="center"/>
          </w:tcPr>
          <w:p w:rsidR="0054455C" w:rsidRPr="00F971CE" w:rsidRDefault="0054455C" w:rsidP="00F91DF9">
            <w:pPr>
              <w:jc w:val="center"/>
              <w:rPr>
                <w:rFonts w:eastAsiaTheme="minorEastAsia" w:cstheme="majorBidi"/>
                <w:i/>
                <w:iCs/>
                <w:sz w:val="21"/>
                <w:szCs w:val="21"/>
                <w:lang w:val="en-US"/>
              </w:rPr>
            </w:pPr>
            <w:r w:rsidRPr="00F971CE">
              <w:rPr>
                <w:rFonts w:eastAsiaTheme="minorEastAsia" w:cstheme="majorBidi"/>
                <w:i/>
                <w:iCs/>
                <w:sz w:val="21"/>
                <w:szCs w:val="21"/>
                <w:lang w:val="en-US"/>
              </w:rPr>
              <w:t>U</w:t>
            </w:r>
          </w:p>
        </w:tc>
        <w:tc>
          <w:tcPr>
            <w:tcW w:w="718" w:type="dxa"/>
            <w:tcBorders>
              <w:top w:val="single" w:sz="4" w:space="0" w:color="auto"/>
              <w:bottom w:val="single" w:sz="4" w:space="0" w:color="auto"/>
            </w:tcBorders>
            <w:vAlign w:val="center"/>
          </w:tcPr>
          <w:p w:rsidR="0054455C" w:rsidRPr="00F971CE" w:rsidRDefault="0054455C" w:rsidP="00F91DF9">
            <w:pPr>
              <w:jc w:val="center"/>
              <w:rPr>
                <w:rFonts w:eastAsiaTheme="minorEastAsia" w:cstheme="majorBidi"/>
                <w:i/>
                <w:iCs/>
                <w:sz w:val="21"/>
                <w:szCs w:val="21"/>
                <w:lang w:val="en-US"/>
              </w:rPr>
            </w:pPr>
            <w:r w:rsidRPr="00F971CE">
              <w:rPr>
                <w:rFonts w:eastAsiaTheme="minorEastAsia" w:cstheme="majorBidi"/>
                <w:i/>
                <w:iCs/>
                <w:sz w:val="21"/>
                <w:szCs w:val="21"/>
                <w:lang w:val="en-US"/>
              </w:rPr>
              <w:t>r</w:t>
            </w:r>
          </w:p>
        </w:tc>
        <w:tc>
          <w:tcPr>
            <w:tcW w:w="900" w:type="dxa"/>
            <w:tcBorders>
              <w:top w:val="single" w:sz="4" w:space="0" w:color="auto"/>
              <w:bottom w:val="single" w:sz="4" w:space="0" w:color="auto"/>
            </w:tcBorders>
            <w:vAlign w:val="center"/>
          </w:tcPr>
          <w:p w:rsidR="0054455C" w:rsidRPr="00F971CE" w:rsidRDefault="0054455C" w:rsidP="00F91DF9">
            <w:pPr>
              <w:ind w:right="98"/>
              <w:jc w:val="center"/>
              <w:rPr>
                <w:rFonts w:eastAsiaTheme="minorEastAsia" w:cstheme="majorBidi"/>
                <w:i/>
                <w:iCs/>
                <w:sz w:val="21"/>
                <w:szCs w:val="21"/>
                <w:lang w:val="en-US"/>
              </w:rPr>
            </w:pPr>
            <w:r w:rsidRPr="00F971CE">
              <w:rPr>
                <w:rFonts w:eastAsiaTheme="minorEastAsia" w:cstheme="majorBidi"/>
                <w:i/>
                <w:iCs/>
                <w:sz w:val="21"/>
                <w:szCs w:val="21"/>
                <w:lang w:val="en-US"/>
              </w:rPr>
              <w:t>P</w:t>
            </w:r>
          </w:p>
        </w:tc>
        <w:tc>
          <w:tcPr>
            <w:tcW w:w="1121" w:type="dxa"/>
            <w:tcBorders>
              <w:top w:val="single" w:sz="4" w:space="0" w:color="auto"/>
              <w:bottom w:val="single" w:sz="4" w:space="0" w:color="auto"/>
              <w:right w:val="single" w:sz="4" w:space="0" w:color="FFFFFF" w:themeColor="background1"/>
            </w:tcBorders>
            <w:vAlign w:val="center"/>
          </w:tcPr>
          <w:p w:rsidR="0054455C" w:rsidRPr="00F971CE" w:rsidRDefault="0054455C" w:rsidP="00F91DF9">
            <w:pPr>
              <w:jc w:val="center"/>
              <w:rPr>
                <w:rFonts w:eastAsiaTheme="minorEastAsia" w:cstheme="majorBidi"/>
                <w:i/>
                <w:iCs/>
                <w:sz w:val="21"/>
                <w:szCs w:val="21"/>
                <w:lang w:val="en-US"/>
              </w:rPr>
            </w:pPr>
            <w:r w:rsidRPr="00F971CE">
              <w:rPr>
                <w:rFonts w:eastAsiaTheme="minorEastAsia" w:cstheme="majorBidi"/>
                <w:i/>
                <w:iCs/>
                <w:sz w:val="21"/>
                <w:szCs w:val="21"/>
                <w:lang w:val="en-US"/>
              </w:rPr>
              <w:t>U</w:t>
            </w:r>
          </w:p>
        </w:tc>
        <w:tc>
          <w:tcPr>
            <w:tcW w:w="717"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54455C" w:rsidRPr="00F971CE" w:rsidRDefault="0054455C" w:rsidP="00F91DF9">
            <w:pPr>
              <w:jc w:val="center"/>
              <w:rPr>
                <w:rFonts w:eastAsiaTheme="minorEastAsia" w:cstheme="majorBidi"/>
                <w:i/>
                <w:iCs/>
                <w:sz w:val="21"/>
                <w:szCs w:val="21"/>
                <w:lang w:val="en-US"/>
              </w:rPr>
            </w:pPr>
            <w:r w:rsidRPr="00F971CE">
              <w:rPr>
                <w:rFonts w:eastAsiaTheme="minorEastAsia" w:cstheme="majorBidi"/>
                <w:i/>
                <w:iCs/>
                <w:sz w:val="21"/>
                <w:szCs w:val="21"/>
                <w:lang w:val="en-US"/>
              </w:rPr>
              <w:t>r</w:t>
            </w:r>
          </w:p>
        </w:tc>
        <w:tc>
          <w:tcPr>
            <w:tcW w:w="810" w:type="dxa"/>
            <w:tcBorders>
              <w:top w:val="single" w:sz="4" w:space="0" w:color="auto"/>
              <w:left w:val="single" w:sz="4" w:space="0" w:color="FFFFFF" w:themeColor="background1"/>
              <w:bottom w:val="single" w:sz="4" w:space="0" w:color="auto"/>
            </w:tcBorders>
            <w:vAlign w:val="center"/>
          </w:tcPr>
          <w:p w:rsidR="0054455C" w:rsidRPr="00F971CE" w:rsidRDefault="0054455C" w:rsidP="00F91DF9">
            <w:pPr>
              <w:ind w:right="98"/>
              <w:jc w:val="center"/>
              <w:rPr>
                <w:rFonts w:eastAsiaTheme="minorEastAsia" w:cstheme="majorBidi"/>
                <w:i/>
                <w:iCs/>
                <w:sz w:val="21"/>
                <w:szCs w:val="21"/>
                <w:lang w:val="en-US"/>
              </w:rPr>
            </w:pPr>
            <w:r w:rsidRPr="00F971CE">
              <w:rPr>
                <w:rFonts w:eastAsiaTheme="minorEastAsia" w:cstheme="majorBidi"/>
                <w:i/>
                <w:iCs/>
                <w:sz w:val="21"/>
                <w:szCs w:val="21"/>
                <w:lang w:val="en-US"/>
              </w:rPr>
              <w:t>P</w:t>
            </w:r>
          </w:p>
        </w:tc>
      </w:tr>
      <w:tr w:rsidR="0054455C" w:rsidRPr="00D56B34" w:rsidTr="007C1963">
        <w:trPr>
          <w:trHeight w:val="340"/>
        </w:trPr>
        <w:tc>
          <w:tcPr>
            <w:tcW w:w="959" w:type="dxa"/>
            <w:vMerge w:val="restart"/>
            <w:tcBorders>
              <w:top w:val="single" w:sz="4" w:space="0" w:color="auto"/>
            </w:tcBorders>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Gate</w:t>
            </w:r>
          </w:p>
        </w:tc>
        <w:tc>
          <w:tcPr>
            <w:tcW w:w="1701" w:type="dxa"/>
            <w:vMerge w:val="restart"/>
            <w:tcBorders>
              <w:top w:val="single" w:sz="4" w:space="0" w:color="auto"/>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Open vs Closed</w:t>
            </w:r>
          </w:p>
        </w:tc>
        <w:tc>
          <w:tcPr>
            <w:tcW w:w="1417" w:type="dxa"/>
            <w:tcBorders>
              <w:top w:val="single" w:sz="4" w:space="0" w:color="auto"/>
              <w:bottom w:val="single" w:sz="4" w:space="0" w:color="FFFFFF" w:themeColor="background1"/>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Upstream</w:t>
            </w:r>
          </w:p>
        </w:tc>
        <w:tc>
          <w:tcPr>
            <w:tcW w:w="1440" w:type="dxa"/>
            <w:tcBorders>
              <w:top w:val="single" w:sz="4" w:space="0" w:color="auto"/>
              <w:bottom w:val="single" w:sz="4" w:space="0" w:color="FFFFFF" w:themeColor="background1"/>
            </w:tcBorders>
            <w:vAlign w:val="center"/>
          </w:tcPr>
          <w:p w:rsidR="0054455C" w:rsidRPr="00F971CE" w:rsidRDefault="0054455C" w:rsidP="00F91DF9">
            <w:pPr>
              <w:jc w:val="right"/>
              <w:rPr>
                <w:rFonts w:eastAsiaTheme="minorEastAsia" w:cstheme="majorBidi"/>
                <w:sz w:val="21"/>
                <w:szCs w:val="21"/>
                <w:highlight w:val="magenta"/>
                <w:lang w:val="en-US"/>
              </w:rPr>
            </w:pPr>
            <w:r w:rsidRPr="00EE2190">
              <w:rPr>
                <w:rFonts w:eastAsiaTheme="minorEastAsia" w:cstheme="majorBidi"/>
                <w:sz w:val="21"/>
                <w:szCs w:val="21"/>
                <w:lang w:val="en-US"/>
              </w:rPr>
              <w:t>172679155.00</w:t>
            </w:r>
          </w:p>
        </w:tc>
        <w:tc>
          <w:tcPr>
            <w:tcW w:w="687" w:type="dxa"/>
            <w:tcBorders>
              <w:top w:val="single" w:sz="4" w:space="0" w:color="auto"/>
              <w:bottom w:val="single" w:sz="4" w:space="0" w:color="FFFFFF" w:themeColor="background1"/>
            </w:tcBorders>
            <w:vAlign w:val="center"/>
          </w:tcPr>
          <w:p w:rsidR="0054455C" w:rsidRPr="00EE2190" w:rsidRDefault="0054455C" w:rsidP="00F91DF9">
            <w:pPr>
              <w:jc w:val="right"/>
              <w:rPr>
                <w:rFonts w:eastAsiaTheme="minorEastAsia" w:cstheme="majorBidi"/>
                <w:sz w:val="21"/>
                <w:szCs w:val="21"/>
                <w:lang w:val="en-US"/>
              </w:rPr>
            </w:pPr>
            <w:r w:rsidRPr="00EE2190">
              <w:rPr>
                <w:rFonts w:eastAsiaTheme="minorEastAsia" w:cstheme="majorBidi"/>
                <w:sz w:val="21"/>
                <w:szCs w:val="21"/>
                <w:lang w:val="en-US"/>
              </w:rPr>
              <w:t>-0.04</w:t>
            </w:r>
          </w:p>
        </w:tc>
        <w:tc>
          <w:tcPr>
            <w:tcW w:w="992" w:type="dxa"/>
            <w:tcBorders>
              <w:top w:val="single" w:sz="4" w:space="0" w:color="auto"/>
              <w:bottom w:val="single" w:sz="4" w:space="0" w:color="FFFFFF" w:themeColor="background1"/>
            </w:tcBorders>
            <w:vAlign w:val="center"/>
          </w:tcPr>
          <w:p w:rsidR="0054455C" w:rsidRPr="00EE2190" w:rsidRDefault="0054455C" w:rsidP="00F91DF9">
            <w:pPr>
              <w:ind w:right="65"/>
              <w:jc w:val="right"/>
              <w:rPr>
                <w:rFonts w:eastAsiaTheme="minorEastAsia" w:cstheme="majorBidi"/>
                <w:sz w:val="21"/>
                <w:szCs w:val="21"/>
                <w:lang w:val="en-US"/>
              </w:rPr>
            </w:pPr>
            <w:r w:rsidRPr="00EE2190">
              <w:rPr>
                <w:rFonts w:eastAsiaTheme="minorEastAsia" w:cstheme="majorBidi"/>
                <w:sz w:val="21"/>
                <w:szCs w:val="21"/>
                <w:lang w:val="en-US"/>
              </w:rPr>
              <w:t>0.000</w:t>
            </w:r>
            <w:r w:rsidRPr="00EE2190">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7" w:type="dxa"/>
            <w:tcBorders>
              <w:top w:val="single" w:sz="4" w:space="0" w:color="auto"/>
              <w:bottom w:val="single" w:sz="4" w:space="0" w:color="FFFFFF" w:themeColor="background1"/>
            </w:tcBorders>
            <w:vAlign w:val="center"/>
          </w:tcPr>
          <w:p w:rsidR="0054455C" w:rsidRPr="006466A1" w:rsidRDefault="0054455C" w:rsidP="00F91DF9">
            <w:pPr>
              <w:jc w:val="right"/>
              <w:rPr>
                <w:rFonts w:eastAsiaTheme="minorEastAsia" w:cstheme="majorBidi"/>
                <w:sz w:val="21"/>
                <w:szCs w:val="21"/>
                <w:lang w:val="en-US"/>
              </w:rPr>
            </w:pPr>
            <w:r w:rsidRPr="006466A1">
              <w:rPr>
                <w:rFonts w:eastAsiaTheme="minorEastAsia" w:cstheme="majorBidi"/>
                <w:sz w:val="21"/>
                <w:szCs w:val="21"/>
                <w:lang w:val="en-US"/>
              </w:rPr>
              <w:t>73239258.50</w:t>
            </w:r>
          </w:p>
        </w:tc>
        <w:tc>
          <w:tcPr>
            <w:tcW w:w="663" w:type="dxa"/>
            <w:tcBorders>
              <w:top w:val="single" w:sz="4" w:space="0" w:color="auto"/>
              <w:bottom w:val="single" w:sz="4" w:space="0" w:color="FFFFFF" w:themeColor="background1"/>
            </w:tcBorders>
            <w:vAlign w:val="center"/>
          </w:tcPr>
          <w:p w:rsidR="0054455C" w:rsidRPr="006466A1" w:rsidRDefault="0054455C" w:rsidP="00F91DF9">
            <w:pPr>
              <w:jc w:val="right"/>
              <w:rPr>
                <w:rFonts w:eastAsiaTheme="minorEastAsia" w:cstheme="majorBidi"/>
                <w:sz w:val="21"/>
                <w:szCs w:val="21"/>
                <w:lang w:val="en-US"/>
              </w:rPr>
            </w:pPr>
            <w:r w:rsidRPr="006466A1">
              <w:rPr>
                <w:rFonts w:eastAsiaTheme="minorEastAsia" w:cstheme="majorBidi"/>
                <w:sz w:val="21"/>
                <w:szCs w:val="21"/>
                <w:lang w:val="en-US"/>
              </w:rPr>
              <w:t>-0.50</w:t>
            </w:r>
          </w:p>
        </w:tc>
        <w:tc>
          <w:tcPr>
            <w:tcW w:w="835" w:type="dxa"/>
            <w:tcBorders>
              <w:top w:val="single" w:sz="4" w:space="0" w:color="auto"/>
              <w:bottom w:val="single" w:sz="4" w:space="0" w:color="FFFFFF" w:themeColor="background1"/>
            </w:tcBorders>
            <w:vAlign w:val="center"/>
          </w:tcPr>
          <w:p w:rsidR="0054455C" w:rsidRPr="00EE2190" w:rsidRDefault="0054455C" w:rsidP="00F91DF9">
            <w:pPr>
              <w:rPr>
                <w:rFonts w:eastAsiaTheme="minorEastAsia" w:cstheme="majorBidi"/>
                <w:sz w:val="21"/>
                <w:szCs w:val="21"/>
                <w:lang w:val="en-US"/>
              </w:rPr>
            </w:pPr>
            <w:r w:rsidRPr="00EE2190">
              <w:rPr>
                <w:rFonts w:eastAsiaTheme="minorEastAsia" w:cstheme="majorBidi"/>
                <w:sz w:val="21"/>
                <w:szCs w:val="21"/>
                <w:lang w:val="en-US"/>
              </w:rPr>
              <w:t>0.000</w:t>
            </w:r>
            <w:r w:rsidRPr="00EE2190">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4" w:type="dxa"/>
            <w:tcBorders>
              <w:top w:val="single" w:sz="4" w:space="0" w:color="auto"/>
              <w:bottom w:val="single" w:sz="4" w:space="0" w:color="FFFFFF" w:themeColor="background1"/>
            </w:tcBorders>
          </w:tcPr>
          <w:p w:rsidR="0054455C" w:rsidRPr="00EE2190" w:rsidRDefault="0054455C" w:rsidP="00F91DF9">
            <w:pPr>
              <w:rPr>
                <w:rFonts w:eastAsiaTheme="minorEastAsia" w:cstheme="majorBidi"/>
                <w:sz w:val="21"/>
                <w:szCs w:val="21"/>
                <w:lang w:val="en-US"/>
              </w:rPr>
            </w:pPr>
            <w:r w:rsidRPr="006466A1">
              <w:rPr>
                <w:rFonts w:eastAsiaTheme="minorEastAsia" w:cstheme="majorBidi"/>
                <w:sz w:val="21"/>
                <w:szCs w:val="21"/>
                <w:lang w:val="en-US"/>
              </w:rPr>
              <w:t>27564932.00</w:t>
            </w:r>
          </w:p>
        </w:tc>
        <w:tc>
          <w:tcPr>
            <w:tcW w:w="718" w:type="dxa"/>
            <w:tcBorders>
              <w:top w:val="single" w:sz="4" w:space="0" w:color="auto"/>
              <w:bottom w:val="single" w:sz="4" w:space="0" w:color="FFFFFF" w:themeColor="background1"/>
            </w:tcBorders>
          </w:tcPr>
          <w:p w:rsidR="0054455C" w:rsidRPr="00EE2190" w:rsidRDefault="0054455C" w:rsidP="00F91DF9">
            <w:pPr>
              <w:rPr>
                <w:rFonts w:eastAsiaTheme="minorEastAsia" w:cstheme="majorBidi"/>
                <w:sz w:val="21"/>
                <w:szCs w:val="21"/>
                <w:lang w:val="en-US"/>
              </w:rPr>
            </w:pPr>
            <w:r w:rsidRPr="006466A1">
              <w:rPr>
                <w:rFonts w:eastAsiaTheme="minorEastAsia" w:cstheme="majorBidi"/>
                <w:sz w:val="21"/>
                <w:szCs w:val="21"/>
                <w:lang w:val="en-US"/>
              </w:rPr>
              <w:t>-0.71</w:t>
            </w:r>
          </w:p>
        </w:tc>
        <w:tc>
          <w:tcPr>
            <w:tcW w:w="900" w:type="dxa"/>
            <w:tcBorders>
              <w:top w:val="single" w:sz="4" w:space="0" w:color="auto"/>
              <w:bottom w:val="single" w:sz="4" w:space="0" w:color="FFFFFF" w:themeColor="background1"/>
            </w:tcBorders>
            <w:vAlign w:val="center"/>
          </w:tcPr>
          <w:p w:rsidR="0054455C" w:rsidRPr="00EE2190" w:rsidRDefault="0054455C" w:rsidP="00F91DF9">
            <w:pPr>
              <w:ind w:right="65"/>
              <w:jc w:val="right"/>
              <w:rPr>
                <w:rFonts w:eastAsiaTheme="minorEastAsia" w:cstheme="majorBidi"/>
                <w:sz w:val="21"/>
                <w:szCs w:val="21"/>
                <w:lang w:val="en-US"/>
              </w:rPr>
            </w:pPr>
            <w:r w:rsidRPr="00EE2190">
              <w:rPr>
                <w:rFonts w:eastAsiaTheme="minorEastAsia" w:cstheme="majorBidi"/>
                <w:sz w:val="21"/>
                <w:szCs w:val="21"/>
                <w:lang w:val="en-US"/>
              </w:rPr>
              <w:t>0.000</w:t>
            </w:r>
            <w:r w:rsidRPr="00EE2190">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121" w:type="dxa"/>
            <w:tcBorders>
              <w:top w:val="single" w:sz="4" w:space="0" w:color="auto"/>
              <w:bottom w:val="single" w:sz="4" w:space="0" w:color="FFFFFF" w:themeColor="background1"/>
              <w:right w:val="single" w:sz="4" w:space="0" w:color="FFFFFF" w:themeColor="background1"/>
            </w:tcBorders>
            <w:vAlign w:val="bottom"/>
          </w:tcPr>
          <w:p w:rsidR="0054455C" w:rsidRPr="00D56B34" w:rsidRDefault="0054455C" w:rsidP="00F91DF9">
            <w:pPr>
              <w:jc w:val="right"/>
              <w:rPr>
                <w:sz w:val="21"/>
                <w:szCs w:val="21"/>
              </w:rPr>
            </w:pPr>
            <w:r w:rsidRPr="00D56B34">
              <w:rPr>
                <w:sz w:val="21"/>
                <w:szCs w:val="21"/>
              </w:rPr>
              <w:t>187042.00</w:t>
            </w:r>
          </w:p>
        </w:tc>
        <w:tc>
          <w:tcPr>
            <w:tcW w:w="71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54455C" w:rsidRPr="006A075D" w:rsidRDefault="0054455C" w:rsidP="00F91DF9">
            <w:pPr>
              <w:jc w:val="right"/>
              <w:rPr>
                <w:sz w:val="21"/>
                <w:szCs w:val="21"/>
              </w:rPr>
            </w:pPr>
            <w:r w:rsidRPr="006A075D">
              <w:rPr>
                <w:sz w:val="21"/>
                <w:szCs w:val="21"/>
              </w:rPr>
              <w:t>-0.06</w:t>
            </w:r>
          </w:p>
        </w:tc>
        <w:tc>
          <w:tcPr>
            <w:tcW w:w="810" w:type="dxa"/>
            <w:tcBorders>
              <w:top w:val="single" w:sz="4" w:space="0" w:color="auto"/>
              <w:left w:val="single" w:sz="4" w:space="0" w:color="FFFFFF" w:themeColor="background1"/>
              <w:bottom w:val="single" w:sz="4" w:space="0" w:color="FFFFFF" w:themeColor="background1"/>
            </w:tcBorders>
            <w:vAlign w:val="bottom"/>
          </w:tcPr>
          <w:p w:rsidR="0054455C" w:rsidRPr="006A075D" w:rsidRDefault="0054455C" w:rsidP="00F91DF9">
            <w:pPr>
              <w:rPr>
                <w:sz w:val="21"/>
                <w:szCs w:val="21"/>
              </w:rPr>
            </w:pPr>
            <w:r w:rsidRPr="006A075D">
              <w:rPr>
                <w:sz w:val="21"/>
                <w:szCs w:val="21"/>
              </w:rPr>
              <w:t>0.038</w:t>
            </w:r>
            <w:r w:rsidRPr="006A075D">
              <w:rPr>
                <w:sz w:val="21"/>
                <w:szCs w:val="21"/>
                <w:vertAlign w:val="superscript"/>
              </w:rPr>
              <w:t>*</w:t>
            </w:r>
          </w:p>
        </w:tc>
      </w:tr>
      <w:tr w:rsidR="0054455C" w:rsidRPr="00D56B34" w:rsidTr="007C1963">
        <w:trPr>
          <w:trHeight w:val="340"/>
        </w:trPr>
        <w:tc>
          <w:tcPr>
            <w:tcW w:w="959" w:type="dxa"/>
            <w:vMerge/>
            <w:vAlign w:val="center"/>
          </w:tcPr>
          <w:p w:rsidR="0054455C" w:rsidRPr="00D56B34" w:rsidRDefault="0054455C" w:rsidP="00F91DF9">
            <w:pPr>
              <w:rPr>
                <w:rFonts w:eastAsiaTheme="minorEastAsia" w:cstheme="majorBidi"/>
                <w:sz w:val="21"/>
                <w:szCs w:val="21"/>
                <w:lang w:val="en-US"/>
              </w:rPr>
            </w:pPr>
          </w:p>
        </w:tc>
        <w:tc>
          <w:tcPr>
            <w:tcW w:w="1701" w:type="dxa"/>
            <w:vMerge/>
            <w:noWrap/>
            <w:vAlign w:val="center"/>
          </w:tcPr>
          <w:p w:rsidR="0054455C" w:rsidRPr="00D56B34" w:rsidRDefault="0054455C" w:rsidP="00F91DF9">
            <w:pPr>
              <w:rPr>
                <w:rFonts w:eastAsiaTheme="minorEastAsia" w:cstheme="majorBidi"/>
                <w:sz w:val="21"/>
                <w:szCs w:val="21"/>
                <w:lang w:val="en-US"/>
              </w:rPr>
            </w:pPr>
          </w:p>
        </w:tc>
        <w:tc>
          <w:tcPr>
            <w:tcW w:w="1417" w:type="dxa"/>
            <w:tcBorders>
              <w:top w:val="single" w:sz="4" w:space="0" w:color="FFFFFF" w:themeColor="background1"/>
              <w:bottom w:val="single" w:sz="4" w:space="0" w:color="FFFFFF" w:themeColor="background1"/>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Downstream</w:t>
            </w:r>
          </w:p>
        </w:tc>
        <w:tc>
          <w:tcPr>
            <w:tcW w:w="1440" w:type="dxa"/>
            <w:tcBorders>
              <w:top w:val="single" w:sz="4" w:space="0" w:color="FFFFFF" w:themeColor="background1"/>
              <w:bottom w:val="single" w:sz="4" w:space="0" w:color="FFFFFF" w:themeColor="background1"/>
            </w:tcBorders>
            <w:vAlign w:val="center"/>
          </w:tcPr>
          <w:p w:rsidR="0054455C" w:rsidRPr="00F971CE" w:rsidRDefault="0054455C" w:rsidP="00F91DF9">
            <w:pPr>
              <w:jc w:val="right"/>
              <w:rPr>
                <w:rFonts w:eastAsiaTheme="minorEastAsia" w:cstheme="majorBidi"/>
                <w:sz w:val="21"/>
                <w:szCs w:val="21"/>
                <w:highlight w:val="magenta"/>
                <w:lang w:val="en-US"/>
              </w:rPr>
            </w:pPr>
            <w:r w:rsidRPr="00F971CE">
              <w:rPr>
                <w:rFonts w:eastAsiaTheme="minorEastAsia" w:cstheme="majorBidi"/>
                <w:sz w:val="21"/>
                <w:szCs w:val="21"/>
                <w:lang w:val="en-US"/>
              </w:rPr>
              <w:t>149743417.00</w:t>
            </w:r>
          </w:p>
        </w:tc>
        <w:tc>
          <w:tcPr>
            <w:tcW w:w="687" w:type="dxa"/>
            <w:tcBorders>
              <w:top w:val="single" w:sz="4" w:space="0" w:color="FFFFFF" w:themeColor="background1"/>
              <w:bottom w:val="single" w:sz="4" w:space="0" w:color="FFFFFF" w:themeColor="background1"/>
            </w:tcBorders>
            <w:vAlign w:val="center"/>
          </w:tcPr>
          <w:p w:rsidR="0054455C" w:rsidRPr="00F971CE" w:rsidRDefault="0054455C" w:rsidP="00F91DF9">
            <w:pPr>
              <w:jc w:val="right"/>
              <w:rPr>
                <w:rFonts w:eastAsiaTheme="minorEastAsia" w:cstheme="majorBidi"/>
                <w:sz w:val="21"/>
                <w:szCs w:val="21"/>
                <w:highlight w:val="magenta"/>
                <w:lang w:val="en-US"/>
              </w:rPr>
            </w:pPr>
            <w:r w:rsidRPr="00EE2190">
              <w:rPr>
                <w:rFonts w:eastAsiaTheme="minorEastAsia" w:cstheme="majorBidi"/>
                <w:sz w:val="21"/>
                <w:szCs w:val="21"/>
                <w:lang w:val="en-US"/>
              </w:rPr>
              <w:t>-0.15</w:t>
            </w:r>
          </w:p>
        </w:tc>
        <w:tc>
          <w:tcPr>
            <w:tcW w:w="992" w:type="dxa"/>
            <w:tcBorders>
              <w:top w:val="single" w:sz="4" w:space="0" w:color="FFFFFF" w:themeColor="background1"/>
              <w:bottom w:val="single" w:sz="4" w:space="0" w:color="FFFFFF" w:themeColor="background1"/>
            </w:tcBorders>
            <w:vAlign w:val="center"/>
          </w:tcPr>
          <w:p w:rsidR="0054455C" w:rsidRPr="00F971CE" w:rsidRDefault="0054455C" w:rsidP="00F91DF9">
            <w:pPr>
              <w:ind w:right="65"/>
              <w:jc w:val="right"/>
              <w:rPr>
                <w:rFonts w:eastAsiaTheme="minorEastAsia" w:cstheme="majorBidi"/>
                <w:sz w:val="21"/>
                <w:szCs w:val="21"/>
                <w:highlight w:val="magenta"/>
                <w:lang w:val="en-US"/>
              </w:rPr>
            </w:pPr>
            <w:r w:rsidRPr="00EE2190">
              <w:rPr>
                <w:rFonts w:eastAsiaTheme="minorEastAsia" w:cstheme="majorBidi"/>
                <w:sz w:val="21"/>
                <w:szCs w:val="21"/>
                <w:lang w:val="en-US"/>
              </w:rPr>
              <w:t>0.000</w:t>
            </w:r>
            <w:r w:rsidRPr="00EE2190">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7" w:type="dxa"/>
            <w:tcBorders>
              <w:top w:val="single" w:sz="4" w:space="0" w:color="FFFFFF" w:themeColor="background1"/>
              <w:bottom w:val="single" w:sz="4" w:space="0" w:color="FFFFFF" w:themeColor="background1"/>
            </w:tcBorders>
            <w:vAlign w:val="center"/>
          </w:tcPr>
          <w:p w:rsidR="0054455C" w:rsidRPr="006466A1" w:rsidRDefault="0054455C" w:rsidP="00F91DF9">
            <w:pPr>
              <w:jc w:val="right"/>
              <w:rPr>
                <w:rFonts w:eastAsiaTheme="minorEastAsia" w:cstheme="majorBidi"/>
                <w:sz w:val="21"/>
                <w:szCs w:val="21"/>
                <w:lang w:val="en-US"/>
              </w:rPr>
            </w:pPr>
            <w:r w:rsidRPr="006466A1">
              <w:rPr>
                <w:rFonts w:eastAsiaTheme="minorEastAsia" w:cstheme="majorBidi"/>
                <w:sz w:val="21"/>
                <w:szCs w:val="21"/>
                <w:lang w:val="en-US"/>
              </w:rPr>
              <w:t>35670239.00</w:t>
            </w:r>
          </w:p>
        </w:tc>
        <w:tc>
          <w:tcPr>
            <w:tcW w:w="663" w:type="dxa"/>
            <w:tcBorders>
              <w:top w:val="single" w:sz="4" w:space="0" w:color="FFFFFF" w:themeColor="background1"/>
              <w:bottom w:val="single" w:sz="4" w:space="0" w:color="FFFFFF" w:themeColor="background1"/>
            </w:tcBorders>
            <w:vAlign w:val="center"/>
          </w:tcPr>
          <w:p w:rsidR="0054455C" w:rsidRPr="006466A1" w:rsidRDefault="0054455C" w:rsidP="00F91DF9">
            <w:pPr>
              <w:jc w:val="right"/>
              <w:rPr>
                <w:rFonts w:eastAsiaTheme="minorEastAsia" w:cstheme="majorBidi"/>
                <w:sz w:val="21"/>
                <w:szCs w:val="21"/>
                <w:lang w:val="en-US"/>
              </w:rPr>
            </w:pPr>
            <w:r w:rsidRPr="006466A1">
              <w:rPr>
                <w:rFonts w:eastAsiaTheme="minorEastAsia" w:cstheme="majorBidi"/>
                <w:sz w:val="21"/>
                <w:szCs w:val="21"/>
                <w:lang w:val="en-US"/>
              </w:rPr>
              <w:t>-0.67</w:t>
            </w:r>
          </w:p>
        </w:tc>
        <w:tc>
          <w:tcPr>
            <w:tcW w:w="835" w:type="dxa"/>
            <w:tcBorders>
              <w:top w:val="single" w:sz="4" w:space="0" w:color="FFFFFF" w:themeColor="background1"/>
              <w:bottom w:val="single" w:sz="4" w:space="0" w:color="FFFFFF" w:themeColor="background1"/>
            </w:tcBorders>
            <w:vAlign w:val="center"/>
          </w:tcPr>
          <w:p w:rsidR="0054455C" w:rsidRPr="006466A1" w:rsidRDefault="0054455C" w:rsidP="00F91DF9">
            <w:pPr>
              <w:rPr>
                <w:rFonts w:eastAsiaTheme="minorEastAsia" w:cstheme="majorBidi"/>
                <w:sz w:val="21"/>
                <w:szCs w:val="21"/>
                <w:lang w:val="en-US"/>
              </w:rPr>
            </w:pPr>
            <w:r w:rsidRPr="006466A1">
              <w:rPr>
                <w:rFonts w:eastAsiaTheme="minorEastAsia" w:cstheme="majorBidi"/>
                <w:sz w:val="21"/>
                <w:szCs w:val="21"/>
                <w:lang w:val="en-US"/>
              </w:rPr>
              <w:t>0.000</w:t>
            </w:r>
            <w:r w:rsidRPr="006466A1">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4" w:type="dxa"/>
            <w:tcBorders>
              <w:top w:val="single" w:sz="4" w:space="0" w:color="FFFFFF" w:themeColor="background1"/>
              <w:bottom w:val="single" w:sz="4" w:space="0" w:color="FFFFFF" w:themeColor="background1"/>
            </w:tcBorders>
          </w:tcPr>
          <w:p w:rsidR="0054455C" w:rsidRPr="00EE2190" w:rsidRDefault="0054455C" w:rsidP="00F91DF9">
            <w:pPr>
              <w:rPr>
                <w:rFonts w:eastAsiaTheme="minorEastAsia" w:cstheme="majorBidi"/>
                <w:sz w:val="21"/>
                <w:szCs w:val="21"/>
                <w:lang w:val="en-US"/>
              </w:rPr>
            </w:pPr>
            <w:r w:rsidRPr="00EE2190">
              <w:rPr>
                <w:rFonts w:eastAsiaTheme="minorEastAsia" w:cstheme="majorBidi"/>
                <w:sz w:val="21"/>
                <w:szCs w:val="21"/>
                <w:lang w:val="en-US"/>
              </w:rPr>
              <w:t>4367915.50</w:t>
            </w:r>
          </w:p>
        </w:tc>
        <w:tc>
          <w:tcPr>
            <w:tcW w:w="718" w:type="dxa"/>
            <w:tcBorders>
              <w:top w:val="single" w:sz="4" w:space="0" w:color="FFFFFF" w:themeColor="background1"/>
              <w:bottom w:val="single" w:sz="4" w:space="0" w:color="FFFFFF" w:themeColor="background1"/>
            </w:tcBorders>
          </w:tcPr>
          <w:p w:rsidR="0054455C" w:rsidRPr="00EE2190" w:rsidRDefault="0054455C" w:rsidP="00F91DF9">
            <w:pPr>
              <w:rPr>
                <w:rFonts w:eastAsiaTheme="minorEastAsia" w:cstheme="majorBidi"/>
                <w:sz w:val="21"/>
                <w:szCs w:val="21"/>
                <w:lang w:val="en-US"/>
              </w:rPr>
            </w:pPr>
            <w:r>
              <w:rPr>
                <w:rFonts w:eastAsiaTheme="minorEastAsia" w:cstheme="majorBidi"/>
                <w:sz w:val="21"/>
                <w:szCs w:val="21"/>
                <w:lang w:val="en-US"/>
              </w:rPr>
              <w:t>-0.81</w:t>
            </w:r>
          </w:p>
        </w:tc>
        <w:tc>
          <w:tcPr>
            <w:tcW w:w="900" w:type="dxa"/>
            <w:tcBorders>
              <w:top w:val="single" w:sz="4" w:space="0" w:color="FFFFFF" w:themeColor="background1"/>
              <w:bottom w:val="single" w:sz="4" w:space="0" w:color="FFFFFF" w:themeColor="background1"/>
            </w:tcBorders>
            <w:vAlign w:val="center"/>
          </w:tcPr>
          <w:p w:rsidR="0054455C" w:rsidRPr="00F971CE" w:rsidRDefault="0054455C" w:rsidP="00F91DF9">
            <w:pPr>
              <w:ind w:right="65"/>
              <w:jc w:val="right"/>
              <w:rPr>
                <w:rFonts w:eastAsiaTheme="minorEastAsia" w:cstheme="majorBidi"/>
                <w:sz w:val="21"/>
                <w:szCs w:val="21"/>
                <w:highlight w:val="magenta"/>
                <w:lang w:val="en-US"/>
              </w:rPr>
            </w:pPr>
            <w:r w:rsidRPr="00EE2190">
              <w:rPr>
                <w:rFonts w:eastAsiaTheme="minorEastAsia" w:cstheme="majorBidi"/>
                <w:sz w:val="21"/>
                <w:szCs w:val="21"/>
                <w:lang w:val="en-US"/>
              </w:rPr>
              <w:t>0.000</w:t>
            </w:r>
            <w:r w:rsidRPr="00EE2190">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121" w:type="dxa"/>
            <w:tcBorders>
              <w:top w:val="single" w:sz="4" w:space="0" w:color="FFFFFF" w:themeColor="background1"/>
              <w:bottom w:val="single" w:sz="4" w:space="0" w:color="FFFFFF" w:themeColor="background1"/>
              <w:right w:val="single" w:sz="4" w:space="0" w:color="FFFFFF" w:themeColor="background1"/>
            </w:tcBorders>
          </w:tcPr>
          <w:p w:rsidR="0054455C" w:rsidRPr="00EE2190" w:rsidRDefault="0054455C" w:rsidP="00F91DF9">
            <w:pPr>
              <w:ind w:right="65"/>
              <w:jc w:val="right"/>
              <w:rPr>
                <w:rFonts w:eastAsiaTheme="minorEastAsia" w:cstheme="majorBidi"/>
                <w:sz w:val="21"/>
                <w:szCs w:val="21"/>
                <w:lang w:val="en-US"/>
              </w:rPr>
            </w:pPr>
          </w:p>
        </w:tc>
        <w:tc>
          <w:tcPr>
            <w:tcW w:w="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4455C" w:rsidRPr="00EE2190" w:rsidRDefault="0054455C" w:rsidP="00F91DF9">
            <w:pPr>
              <w:ind w:right="65"/>
              <w:jc w:val="right"/>
              <w:rPr>
                <w:rFonts w:eastAsiaTheme="minorEastAsia" w:cstheme="majorBidi"/>
                <w:sz w:val="21"/>
                <w:szCs w:val="21"/>
                <w:lang w:val="en-US"/>
              </w:rPr>
            </w:pPr>
          </w:p>
        </w:tc>
        <w:tc>
          <w:tcPr>
            <w:tcW w:w="810" w:type="dxa"/>
            <w:tcBorders>
              <w:top w:val="single" w:sz="4" w:space="0" w:color="FFFFFF" w:themeColor="background1"/>
              <w:left w:val="single" w:sz="4" w:space="0" w:color="FFFFFF" w:themeColor="background1"/>
              <w:bottom w:val="single" w:sz="4" w:space="0" w:color="FFFFFF" w:themeColor="background1"/>
            </w:tcBorders>
          </w:tcPr>
          <w:p w:rsidR="0054455C" w:rsidRPr="00EE2190" w:rsidRDefault="0054455C" w:rsidP="00F91DF9">
            <w:pPr>
              <w:ind w:right="65"/>
              <w:jc w:val="right"/>
              <w:rPr>
                <w:rFonts w:eastAsiaTheme="minorEastAsia" w:cstheme="majorBidi"/>
                <w:sz w:val="21"/>
                <w:szCs w:val="21"/>
                <w:lang w:val="en-US"/>
              </w:rPr>
            </w:pPr>
          </w:p>
        </w:tc>
      </w:tr>
      <w:tr w:rsidR="0054455C" w:rsidRPr="00D56B34" w:rsidTr="007C1963">
        <w:trPr>
          <w:trHeight w:val="340"/>
        </w:trPr>
        <w:tc>
          <w:tcPr>
            <w:tcW w:w="959" w:type="dxa"/>
            <w:vMerge/>
            <w:tcBorders>
              <w:bottom w:val="single" w:sz="4" w:space="0" w:color="auto"/>
            </w:tcBorders>
            <w:vAlign w:val="center"/>
          </w:tcPr>
          <w:p w:rsidR="0054455C" w:rsidRPr="00D56B34" w:rsidRDefault="0054455C" w:rsidP="00F91DF9">
            <w:pPr>
              <w:rPr>
                <w:rFonts w:eastAsiaTheme="minorEastAsia" w:cstheme="majorBidi"/>
                <w:sz w:val="21"/>
                <w:szCs w:val="21"/>
                <w:lang w:val="en-US"/>
              </w:rPr>
            </w:pPr>
          </w:p>
        </w:tc>
        <w:tc>
          <w:tcPr>
            <w:tcW w:w="1701" w:type="dxa"/>
            <w:vMerge/>
            <w:tcBorders>
              <w:bottom w:val="single" w:sz="4" w:space="0" w:color="auto"/>
            </w:tcBorders>
            <w:noWrap/>
            <w:vAlign w:val="center"/>
          </w:tcPr>
          <w:p w:rsidR="0054455C" w:rsidRPr="00D56B34" w:rsidRDefault="0054455C" w:rsidP="00F91DF9">
            <w:pPr>
              <w:rPr>
                <w:rFonts w:eastAsiaTheme="minorEastAsia" w:cstheme="majorBidi"/>
                <w:sz w:val="21"/>
                <w:szCs w:val="21"/>
                <w:lang w:val="en-US"/>
              </w:rPr>
            </w:pPr>
          </w:p>
        </w:tc>
        <w:tc>
          <w:tcPr>
            <w:tcW w:w="1417" w:type="dxa"/>
            <w:tcBorders>
              <w:top w:val="single" w:sz="4" w:space="0" w:color="FFFFFF" w:themeColor="background1"/>
              <w:bottom w:val="single" w:sz="4" w:space="0" w:color="auto"/>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Δ</w:t>
            </w:r>
          </w:p>
        </w:tc>
        <w:tc>
          <w:tcPr>
            <w:tcW w:w="1440" w:type="dxa"/>
            <w:tcBorders>
              <w:top w:val="single" w:sz="4" w:space="0" w:color="FFFFFF" w:themeColor="background1"/>
              <w:bottom w:val="single" w:sz="4" w:space="0" w:color="auto"/>
            </w:tcBorders>
            <w:vAlign w:val="center"/>
          </w:tcPr>
          <w:p w:rsidR="0054455C" w:rsidRPr="00F971CE" w:rsidRDefault="0054455C" w:rsidP="00F91DF9">
            <w:pPr>
              <w:jc w:val="right"/>
              <w:rPr>
                <w:sz w:val="21"/>
                <w:szCs w:val="21"/>
                <w:highlight w:val="magenta"/>
              </w:rPr>
            </w:pPr>
            <w:r w:rsidRPr="00EE2190">
              <w:rPr>
                <w:sz w:val="21"/>
                <w:szCs w:val="21"/>
              </w:rPr>
              <w:t>60764602.00</w:t>
            </w:r>
          </w:p>
        </w:tc>
        <w:tc>
          <w:tcPr>
            <w:tcW w:w="687" w:type="dxa"/>
            <w:tcBorders>
              <w:top w:val="single" w:sz="4" w:space="0" w:color="FFFFFF" w:themeColor="background1"/>
              <w:bottom w:val="single" w:sz="4" w:space="0" w:color="auto"/>
            </w:tcBorders>
            <w:vAlign w:val="center"/>
          </w:tcPr>
          <w:p w:rsidR="0054455C" w:rsidRPr="00F971CE" w:rsidRDefault="0054455C" w:rsidP="00F91DF9">
            <w:pPr>
              <w:jc w:val="right"/>
              <w:rPr>
                <w:sz w:val="21"/>
                <w:szCs w:val="21"/>
                <w:highlight w:val="magenta"/>
              </w:rPr>
            </w:pPr>
            <w:r w:rsidRPr="00EE2190">
              <w:rPr>
                <w:sz w:val="21"/>
                <w:szCs w:val="21"/>
              </w:rPr>
              <w:t>-0.56</w:t>
            </w:r>
          </w:p>
        </w:tc>
        <w:tc>
          <w:tcPr>
            <w:tcW w:w="992" w:type="dxa"/>
            <w:tcBorders>
              <w:top w:val="single" w:sz="4" w:space="0" w:color="FFFFFF" w:themeColor="background1"/>
              <w:bottom w:val="single" w:sz="4" w:space="0" w:color="auto"/>
            </w:tcBorders>
            <w:vAlign w:val="center"/>
          </w:tcPr>
          <w:p w:rsidR="0054455C" w:rsidRPr="00F971CE" w:rsidRDefault="0054455C" w:rsidP="00F91DF9">
            <w:pPr>
              <w:ind w:right="65"/>
              <w:jc w:val="right"/>
              <w:rPr>
                <w:sz w:val="21"/>
                <w:szCs w:val="21"/>
                <w:highlight w:val="magenta"/>
              </w:rPr>
            </w:pPr>
            <w:r w:rsidRPr="00EE2190">
              <w:rPr>
                <w:sz w:val="21"/>
                <w:szCs w:val="21"/>
              </w:rPr>
              <w:t>0.000</w:t>
            </w:r>
            <w:r w:rsidRPr="00EE2190">
              <w:rPr>
                <w:sz w:val="21"/>
                <w:szCs w:val="21"/>
                <w:vertAlign w:val="superscript"/>
              </w:rPr>
              <w:t>*</w:t>
            </w:r>
            <w:r>
              <w:rPr>
                <w:sz w:val="21"/>
                <w:szCs w:val="21"/>
                <w:vertAlign w:val="superscript"/>
              </w:rPr>
              <w:t>*</w:t>
            </w:r>
          </w:p>
        </w:tc>
        <w:tc>
          <w:tcPr>
            <w:tcW w:w="1337" w:type="dxa"/>
            <w:tcBorders>
              <w:top w:val="single" w:sz="4" w:space="0" w:color="FFFFFF" w:themeColor="background1"/>
              <w:bottom w:val="single" w:sz="4" w:space="0" w:color="auto"/>
            </w:tcBorders>
            <w:vAlign w:val="center"/>
          </w:tcPr>
          <w:p w:rsidR="0054455C" w:rsidRPr="006466A1" w:rsidRDefault="0054455C" w:rsidP="00F91DF9">
            <w:pPr>
              <w:jc w:val="right"/>
              <w:rPr>
                <w:sz w:val="21"/>
                <w:szCs w:val="21"/>
              </w:rPr>
            </w:pPr>
            <w:r w:rsidRPr="006466A1">
              <w:rPr>
                <w:sz w:val="21"/>
                <w:szCs w:val="21"/>
              </w:rPr>
              <w:t>33576144.50</w:t>
            </w:r>
          </w:p>
        </w:tc>
        <w:tc>
          <w:tcPr>
            <w:tcW w:w="663" w:type="dxa"/>
            <w:tcBorders>
              <w:top w:val="single" w:sz="4" w:space="0" w:color="FFFFFF" w:themeColor="background1"/>
              <w:bottom w:val="single" w:sz="4" w:space="0" w:color="auto"/>
            </w:tcBorders>
            <w:vAlign w:val="center"/>
          </w:tcPr>
          <w:p w:rsidR="0054455C" w:rsidRPr="006466A1" w:rsidRDefault="0054455C" w:rsidP="00F91DF9">
            <w:pPr>
              <w:jc w:val="right"/>
              <w:rPr>
                <w:sz w:val="21"/>
                <w:szCs w:val="21"/>
              </w:rPr>
            </w:pPr>
            <w:r w:rsidRPr="006466A1">
              <w:rPr>
                <w:sz w:val="21"/>
                <w:szCs w:val="21"/>
              </w:rPr>
              <w:t>-0.68</w:t>
            </w:r>
          </w:p>
        </w:tc>
        <w:tc>
          <w:tcPr>
            <w:tcW w:w="835" w:type="dxa"/>
            <w:tcBorders>
              <w:top w:val="single" w:sz="4" w:space="0" w:color="FFFFFF" w:themeColor="background1"/>
              <w:bottom w:val="single" w:sz="4" w:space="0" w:color="auto"/>
            </w:tcBorders>
            <w:vAlign w:val="center"/>
          </w:tcPr>
          <w:p w:rsidR="0054455C" w:rsidRPr="00EE2190" w:rsidRDefault="0054455C" w:rsidP="00F91DF9">
            <w:pPr>
              <w:rPr>
                <w:sz w:val="21"/>
                <w:szCs w:val="21"/>
              </w:rPr>
            </w:pPr>
            <w:r w:rsidRPr="00EE2190">
              <w:rPr>
                <w:sz w:val="21"/>
                <w:szCs w:val="21"/>
              </w:rPr>
              <w:t>0.000</w:t>
            </w:r>
            <w:r w:rsidRPr="00EE2190">
              <w:rPr>
                <w:sz w:val="21"/>
                <w:szCs w:val="21"/>
                <w:vertAlign w:val="superscript"/>
              </w:rPr>
              <w:t>*</w:t>
            </w:r>
            <w:r>
              <w:rPr>
                <w:sz w:val="21"/>
                <w:szCs w:val="21"/>
                <w:vertAlign w:val="superscript"/>
              </w:rPr>
              <w:t>*</w:t>
            </w:r>
          </w:p>
        </w:tc>
        <w:tc>
          <w:tcPr>
            <w:tcW w:w="1334" w:type="dxa"/>
            <w:tcBorders>
              <w:top w:val="single" w:sz="4" w:space="0" w:color="FFFFFF" w:themeColor="background1"/>
              <w:bottom w:val="single" w:sz="4" w:space="0" w:color="auto"/>
            </w:tcBorders>
          </w:tcPr>
          <w:p w:rsidR="0054455C" w:rsidRPr="00EE2190" w:rsidRDefault="0054455C" w:rsidP="00F91DF9">
            <w:pPr>
              <w:rPr>
                <w:sz w:val="21"/>
                <w:szCs w:val="21"/>
              </w:rPr>
            </w:pPr>
            <w:r w:rsidRPr="00EE2190">
              <w:rPr>
                <w:sz w:val="21"/>
                <w:szCs w:val="21"/>
              </w:rPr>
              <w:t>2160224.00</w:t>
            </w:r>
          </w:p>
        </w:tc>
        <w:tc>
          <w:tcPr>
            <w:tcW w:w="718" w:type="dxa"/>
            <w:tcBorders>
              <w:top w:val="single" w:sz="4" w:space="0" w:color="FFFFFF" w:themeColor="background1"/>
              <w:bottom w:val="single" w:sz="4" w:space="0" w:color="auto"/>
            </w:tcBorders>
          </w:tcPr>
          <w:p w:rsidR="0054455C" w:rsidRPr="00EE2190" w:rsidRDefault="0054455C" w:rsidP="00F91DF9">
            <w:pPr>
              <w:rPr>
                <w:sz w:val="21"/>
                <w:szCs w:val="21"/>
              </w:rPr>
            </w:pPr>
            <w:r w:rsidRPr="00EE2190">
              <w:rPr>
                <w:sz w:val="21"/>
                <w:szCs w:val="21"/>
              </w:rPr>
              <w:t>-0.82</w:t>
            </w:r>
          </w:p>
        </w:tc>
        <w:tc>
          <w:tcPr>
            <w:tcW w:w="900" w:type="dxa"/>
            <w:tcBorders>
              <w:top w:val="single" w:sz="4" w:space="0" w:color="FFFFFF" w:themeColor="background1"/>
              <w:bottom w:val="single" w:sz="4" w:space="0" w:color="auto"/>
            </w:tcBorders>
            <w:vAlign w:val="center"/>
          </w:tcPr>
          <w:p w:rsidR="0054455C" w:rsidRPr="00F971CE" w:rsidRDefault="0054455C" w:rsidP="00F91DF9">
            <w:pPr>
              <w:ind w:right="65"/>
              <w:jc w:val="right"/>
              <w:rPr>
                <w:sz w:val="21"/>
                <w:szCs w:val="21"/>
                <w:highlight w:val="magenta"/>
              </w:rPr>
            </w:pPr>
            <w:r w:rsidRPr="00EE2190">
              <w:rPr>
                <w:sz w:val="21"/>
                <w:szCs w:val="21"/>
              </w:rPr>
              <w:t>0.000</w:t>
            </w:r>
            <w:r w:rsidRPr="00EE2190">
              <w:rPr>
                <w:sz w:val="21"/>
                <w:szCs w:val="21"/>
                <w:vertAlign w:val="superscript"/>
              </w:rPr>
              <w:t>*</w:t>
            </w:r>
            <w:r>
              <w:rPr>
                <w:sz w:val="21"/>
                <w:szCs w:val="21"/>
                <w:vertAlign w:val="superscript"/>
              </w:rPr>
              <w:t>*</w:t>
            </w:r>
          </w:p>
        </w:tc>
        <w:tc>
          <w:tcPr>
            <w:tcW w:w="1121" w:type="dxa"/>
            <w:tcBorders>
              <w:top w:val="single" w:sz="4" w:space="0" w:color="FFFFFF" w:themeColor="background1"/>
              <w:bottom w:val="single" w:sz="4" w:space="0" w:color="auto"/>
              <w:right w:val="single" w:sz="4" w:space="0" w:color="FFFFFF" w:themeColor="background1"/>
            </w:tcBorders>
          </w:tcPr>
          <w:p w:rsidR="0054455C" w:rsidRPr="00EE2190" w:rsidRDefault="0054455C" w:rsidP="00F91DF9">
            <w:pPr>
              <w:ind w:right="65"/>
              <w:jc w:val="right"/>
              <w:rPr>
                <w:sz w:val="21"/>
                <w:szCs w:val="21"/>
              </w:rPr>
            </w:pPr>
          </w:p>
        </w:tc>
        <w:tc>
          <w:tcPr>
            <w:tcW w:w="71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4455C" w:rsidRPr="00EE2190" w:rsidRDefault="0054455C" w:rsidP="00F91DF9">
            <w:pPr>
              <w:ind w:right="65"/>
              <w:jc w:val="right"/>
              <w:rPr>
                <w:sz w:val="21"/>
                <w:szCs w:val="21"/>
              </w:rPr>
            </w:pPr>
          </w:p>
        </w:tc>
        <w:tc>
          <w:tcPr>
            <w:tcW w:w="810" w:type="dxa"/>
            <w:tcBorders>
              <w:top w:val="single" w:sz="4" w:space="0" w:color="FFFFFF" w:themeColor="background1"/>
              <w:left w:val="single" w:sz="4" w:space="0" w:color="FFFFFF" w:themeColor="background1"/>
              <w:bottom w:val="single" w:sz="4" w:space="0" w:color="auto"/>
            </w:tcBorders>
          </w:tcPr>
          <w:p w:rsidR="0054455C" w:rsidRPr="00EE2190" w:rsidRDefault="0054455C" w:rsidP="00F91DF9">
            <w:pPr>
              <w:ind w:right="65"/>
              <w:jc w:val="right"/>
              <w:rPr>
                <w:sz w:val="21"/>
                <w:szCs w:val="21"/>
              </w:rPr>
            </w:pPr>
          </w:p>
        </w:tc>
      </w:tr>
      <w:tr w:rsidR="0054455C" w:rsidRPr="00D56B34" w:rsidTr="007C1963">
        <w:trPr>
          <w:trHeight w:val="340"/>
        </w:trPr>
        <w:tc>
          <w:tcPr>
            <w:tcW w:w="959" w:type="dxa"/>
            <w:vMerge w:val="restart"/>
            <w:tcBorders>
              <w:top w:val="single" w:sz="4" w:space="0" w:color="auto"/>
            </w:tcBorders>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Orifice</w:t>
            </w:r>
          </w:p>
          <w:p w:rsidR="0054455C" w:rsidRPr="00D56B34" w:rsidRDefault="0054455C" w:rsidP="00F91DF9">
            <w:pPr>
              <w:rPr>
                <w:rFonts w:eastAsiaTheme="minorEastAsia" w:cstheme="majorBidi"/>
                <w:sz w:val="21"/>
                <w:szCs w:val="21"/>
                <w:lang w:val="en-US"/>
              </w:rPr>
            </w:pPr>
            <w:r>
              <w:rPr>
                <w:rFonts w:eastAsiaTheme="minorEastAsia" w:cstheme="majorBidi"/>
                <w:sz w:val="21"/>
                <w:szCs w:val="21"/>
                <w:lang w:val="en-US"/>
              </w:rPr>
              <w:t>(Gate Closed)</w:t>
            </w:r>
          </w:p>
        </w:tc>
        <w:tc>
          <w:tcPr>
            <w:tcW w:w="1701" w:type="dxa"/>
            <w:vMerge w:val="restart"/>
            <w:tcBorders>
              <w:top w:val="single" w:sz="4" w:space="0" w:color="auto"/>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Operational vs Non-operational</w:t>
            </w:r>
          </w:p>
        </w:tc>
        <w:tc>
          <w:tcPr>
            <w:tcW w:w="1417" w:type="dxa"/>
            <w:tcBorders>
              <w:top w:val="single" w:sz="4" w:space="0" w:color="auto"/>
              <w:bottom w:val="single" w:sz="4" w:space="0" w:color="FFFFFF" w:themeColor="background1"/>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Upstream</w:t>
            </w:r>
          </w:p>
        </w:tc>
        <w:tc>
          <w:tcPr>
            <w:tcW w:w="1440" w:type="dxa"/>
            <w:tcBorders>
              <w:top w:val="single" w:sz="4" w:space="0" w:color="auto"/>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17482997.00</w:t>
            </w:r>
          </w:p>
        </w:tc>
        <w:tc>
          <w:tcPr>
            <w:tcW w:w="687" w:type="dxa"/>
            <w:tcBorders>
              <w:top w:val="single" w:sz="4" w:space="0" w:color="auto"/>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-0.29</w:t>
            </w:r>
          </w:p>
        </w:tc>
        <w:tc>
          <w:tcPr>
            <w:tcW w:w="992" w:type="dxa"/>
            <w:tcBorders>
              <w:top w:val="single" w:sz="4" w:space="0" w:color="auto"/>
              <w:bottom w:val="single" w:sz="4" w:space="0" w:color="FFFFFF" w:themeColor="background1"/>
            </w:tcBorders>
            <w:vAlign w:val="center"/>
          </w:tcPr>
          <w:p w:rsidR="0054455C" w:rsidRPr="003A0792" w:rsidRDefault="0054455C" w:rsidP="00F91DF9">
            <w:pPr>
              <w:ind w:right="65"/>
              <w:jc w:val="right"/>
              <w:rPr>
                <w:rFonts w:eastAsiaTheme="minorEastAsia" w:cstheme="majorBidi"/>
                <w:sz w:val="21"/>
                <w:szCs w:val="21"/>
                <w:lang w:val="en-US"/>
              </w:rPr>
            </w:pPr>
            <w:r w:rsidRPr="003A0792">
              <w:rPr>
                <w:rFonts w:eastAsiaTheme="minorEastAsia" w:cstheme="majorBidi"/>
                <w:sz w:val="21"/>
                <w:szCs w:val="21"/>
                <w:lang w:val="en-US"/>
              </w:rPr>
              <w:t>0.000</w:t>
            </w:r>
            <w:r w:rsidRPr="003A0792">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7" w:type="dxa"/>
            <w:tcBorders>
              <w:top w:val="single" w:sz="4" w:space="0" w:color="auto"/>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25950667.00</w:t>
            </w:r>
          </w:p>
        </w:tc>
        <w:tc>
          <w:tcPr>
            <w:tcW w:w="663" w:type="dxa"/>
            <w:tcBorders>
              <w:top w:val="single" w:sz="4" w:space="0" w:color="auto"/>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-0.01</w:t>
            </w:r>
          </w:p>
        </w:tc>
        <w:tc>
          <w:tcPr>
            <w:tcW w:w="835" w:type="dxa"/>
            <w:tcBorders>
              <w:top w:val="single" w:sz="4" w:space="0" w:color="auto"/>
              <w:bottom w:val="single" w:sz="4" w:space="0" w:color="FFFFFF" w:themeColor="background1"/>
            </w:tcBorders>
            <w:vAlign w:val="center"/>
          </w:tcPr>
          <w:p w:rsidR="0054455C" w:rsidRPr="003A0792" w:rsidRDefault="0054455C" w:rsidP="00F91DF9">
            <w:pPr>
              <w:rPr>
                <w:rFonts w:eastAsiaTheme="minorEastAsia" w:cstheme="majorBidi"/>
                <w:sz w:val="21"/>
                <w:szCs w:val="21"/>
                <w:lang w:val="en-US"/>
              </w:rPr>
            </w:pPr>
            <w:r w:rsidRPr="003A0792">
              <w:rPr>
                <w:rFonts w:eastAsiaTheme="minorEastAsia" w:cstheme="majorBidi"/>
                <w:sz w:val="21"/>
                <w:szCs w:val="21"/>
                <w:lang w:val="en-US"/>
              </w:rPr>
              <w:t>0.396</w:t>
            </w:r>
          </w:p>
        </w:tc>
        <w:tc>
          <w:tcPr>
            <w:tcW w:w="1334" w:type="dxa"/>
            <w:tcBorders>
              <w:top w:val="single" w:sz="4" w:space="0" w:color="auto"/>
              <w:bottom w:val="single" w:sz="4" w:space="0" w:color="FFFFFF" w:themeColor="background1"/>
            </w:tcBorders>
          </w:tcPr>
          <w:p w:rsidR="0054455C" w:rsidRPr="00F971CE" w:rsidRDefault="0054455C" w:rsidP="00F91DF9">
            <w:pPr>
              <w:rPr>
                <w:rFonts w:eastAsiaTheme="minorEastAsia" w:cstheme="majorBidi"/>
                <w:sz w:val="21"/>
                <w:szCs w:val="21"/>
                <w:highlight w:val="magenta"/>
                <w:lang w:val="en-US"/>
              </w:rPr>
            </w:pPr>
            <w:r w:rsidRPr="003A0792">
              <w:rPr>
                <w:rFonts w:eastAsiaTheme="minorEastAsia" w:cstheme="majorBidi"/>
                <w:sz w:val="21"/>
                <w:szCs w:val="21"/>
                <w:lang w:val="en-US"/>
              </w:rPr>
              <w:t>24243630.00</w:t>
            </w:r>
          </w:p>
        </w:tc>
        <w:tc>
          <w:tcPr>
            <w:tcW w:w="718" w:type="dxa"/>
            <w:tcBorders>
              <w:top w:val="single" w:sz="4" w:space="0" w:color="auto"/>
              <w:bottom w:val="single" w:sz="4" w:space="0" w:color="FFFFFF" w:themeColor="background1"/>
            </w:tcBorders>
          </w:tcPr>
          <w:p w:rsidR="0054455C" w:rsidRPr="00F971CE" w:rsidRDefault="0054455C" w:rsidP="00F91DF9">
            <w:pPr>
              <w:rPr>
                <w:rFonts w:eastAsiaTheme="minorEastAsia" w:cstheme="majorBidi"/>
                <w:sz w:val="21"/>
                <w:szCs w:val="21"/>
                <w:highlight w:val="magenta"/>
                <w:lang w:val="en-US"/>
              </w:rPr>
            </w:pPr>
            <w:r w:rsidRPr="003A0792">
              <w:rPr>
                <w:rFonts w:eastAsiaTheme="minorEastAsia" w:cstheme="majorBidi"/>
                <w:sz w:val="21"/>
                <w:szCs w:val="21"/>
                <w:lang w:val="en-US"/>
              </w:rPr>
              <w:t>-0.06</w:t>
            </w:r>
          </w:p>
        </w:tc>
        <w:tc>
          <w:tcPr>
            <w:tcW w:w="900" w:type="dxa"/>
            <w:tcBorders>
              <w:top w:val="single" w:sz="4" w:space="0" w:color="auto"/>
              <w:bottom w:val="single" w:sz="4" w:space="0" w:color="FFFFFF" w:themeColor="background1"/>
            </w:tcBorders>
            <w:vAlign w:val="center"/>
          </w:tcPr>
          <w:p w:rsidR="0054455C" w:rsidRPr="003A0792" w:rsidRDefault="0054455C" w:rsidP="00F91DF9">
            <w:pPr>
              <w:ind w:right="65"/>
              <w:jc w:val="right"/>
              <w:rPr>
                <w:rFonts w:eastAsiaTheme="minorEastAsia" w:cstheme="majorBidi"/>
                <w:sz w:val="21"/>
                <w:szCs w:val="21"/>
                <w:lang w:val="en-US"/>
              </w:rPr>
            </w:pPr>
            <w:r w:rsidRPr="003A0792">
              <w:rPr>
                <w:rFonts w:eastAsiaTheme="minorEastAsia" w:cstheme="majorBidi"/>
                <w:sz w:val="21"/>
                <w:szCs w:val="21"/>
                <w:lang w:val="en-US"/>
              </w:rPr>
              <w:t>0.000</w:t>
            </w:r>
            <w:r w:rsidRPr="003A0792">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121" w:type="dxa"/>
            <w:tcBorders>
              <w:top w:val="single" w:sz="4" w:space="0" w:color="auto"/>
              <w:bottom w:val="single" w:sz="4" w:space="0" w:color="FFFFFF" w:themeColor="background1"/>
              <w:right w:val="single" w:sz="4" w:space="0" w:color="FFFFFF" w:themeColor="background1"/>
            </w:tcBorders>
            <w:vAlign w:val="bottom"/>
          </w:tcPr>
          <w:p w:rsidR="0054455C" w:rsidRPr="00D56B34" w:rsidRDefault="0054455C" w:rsidP="00F91DF9">
            <w:pPr>
              <w:jc w:val="right"/>
              <w:rPr>
                <w:sz w:val="21"/>
                <w:szCs w:val="21"/>
              </w:rPr>
            </w:pPr>
            <w:r>
              <w:rPr>
                <w:sz w:val="21"/>
                <w:szCs w:val="21"/>
              </w:rPr>
              <w:t>26165.00</w:t>
            </w:r>
          </w:p>
        </w:tc>
        <w:tc>
          <w:tcPr>
            <w:tcW w:w="71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54455C" w:rsidRPr="00D56B34" w:rsidRDefault="0054455C" w:rsidP="00F91DF9">
            <w:pPr>
              <w:jc w:val="right"/>
              <w:rPr>
                <w:sz w:val="21"/>
                <w:szCs w:val="21"/>
              </w:rPr>
            </w:pPr>
            <w:r>
              <w:rPr>
                <w:sz w:val="21"/>
                <w:szCs w:val="21"/>
              </w:rPr>
              <w:t>-0.05</w:t>
            </w:r>
          </w:p>
        </w:tc>
        <w:tc>
          <w:tcPr>
            <w:tcW w:w="810" w:type="dxa"/>
            <w:tcBorders>
              <w:top w:val="single" w:sz="4" w:space="0" w:color="auto"/>
              <w:left w:val="single" w:sz="4" w:space="0" w:color="FFFFFF" w:themeColor="background1"/>
              <w:bottom w:val="single" w:sz="4" w:space="0" w:color="FFFFFF" w:themeColor="background1"/>
            </w:tcBorders>
            <w:vAlign w:val="bottom"/>
          </w:tcPr>
          <w:p w:rsidR="0054455C" w:rsidRPr="00D56B34" w:rsidRDefault="0054455C" w:rsidP="00F91DF9">
            <w:pPr>
              <w:rPr>
                <w:sz w:val="21"/>
                <w:szCs w:val="21"/>
              </w:rPr>
            </w:pPr>
            <w:r>
              <w:rPr>
                <w:sz w:val="21"/>
                <w:szCs w:val="21"/>
              </w:rPr>
              <w:t>0.250</w:t>
            </w:r>
          </w:p>
        </w:tc>
      </w:tr>
      <w:tr w:rsidR="0054455C" w:rsidRPr="00D56B34" w:rsidTr="007C1963">
        <w:trPr>
          <w:trHeight w:val="340"/>
        </w:trPr>
        <w:tc>
          <w:tcPr>
            <w:tcW w:w="959" w:type="dxa"/>
            <w:vMerge/>
            <w:vAlign w:val="center"/>
          </w:tcPr>
          <w:p w:rsidR="0054455C" w:rsidRPr="00D56B34" w:rsidRDefault="0054455C" w:rsidP="00F91DF9">
            <w:pPr>
              <w:rPr>
                <w:rFonts w:eastAsiaTheme="minorEastAsia" w:cstheme="majorBidi"/>
                <w:sz w:val="21"/>
                <w:szCs w:val="21"/>
                <w:lang w:val="en-US"/>
              </w:rPr>
            </w:pPr>
          </w:p>
        </w:tc>
        <w:tc>
          <w:tcPr>
            <w:tcW w:w="1701" w:type="dxa"/>
            <w:vMerge/>
            <w:noWrap/>
            <w:vAlign w:val="center"/>
          </w:tcPr>
          <w:p w:rsidR="0054455C" w:rsidRPr="00D56B34" w:rsidRDefault="0054455C" w:rsidP="00F91DF9">
            <w:pPr>
              <w:rPr>
                <w:rFonts w:eastAsiaTheme="minorEastAsia" w:cstheme="majorBidi"/>
                <w:sz w:val="21"/>
                <w:szCs w:val="21"/>
                <w:lang w:val="en-US"/>
              </w:rPr>
            </w:pPr>
          </w:p>
        </w:tc>
        <w:tc>
          <w:tcPr>
            <w:tcW w:w="1417" w:type="dxa"/>
            <w:tcBorders>
              <w:top w:val="single" w:sz="4" w:space="0" w:color="FFFFFF" w:themeColor="background1"/>
              <w:bottom w:val="single" w:sz="4" w:space="0" w:color="FFFFFF" w:themeColor="background1"/>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Downstream</w:t>
            </w:r>
          </w:p>
        </w:tc>
        <w:tc>
          <w:tcPr>
            <w:tcW w:w="1440" w:type="dxa"/>
            <w:tcBorders>
              <w:top w:val="single" w:sz="4" w:space="0" w:color="FFFFFF" w:themeColor="background1"/>
              <w:bottom w:val="single" w:sz="4" w:space="0" w:color="FFFFFF" w:themeColor="background1"/>
            </w:tcBorders>
            <w:vAlign w:val="center"/>
          </w:tcPr>
          <w:p w:rsidR="0054455C" w:rsidRPr="00F971CE" w:rsidRDefault="0054455C" w:rsidP="00F91DF9">
            <w:pPr>
              <w:jc w:val="right"/>
              <w:rPr>
                <w:rFonts w:eastAsiaTheme="minorEastAsia" w:cstheme="majorBidi"/>
                <w:sz w:val="21"/>
                <w:szCs w:val="21"/>
                <w:highlight w:val="magenta"/>
                <w:lang w:val="en-US"/>
              </w:rPr>
            </w:pPr>
            <w:r w:rsidRPr="003A0792">
              <w:rPr>
                <w:rFonts w:eastAsiaTheme="minorEastAsia" w:cstheme="majorBidi"/>
                <w:sz w:val="21"/>
                <w:szCs w:val="21"/>
                <w:lang w:val="en-US"/>
              </w:rPr>
              <w:t>17303089.50</w:t>
            </w:r>
          </w:p>
        </w:tc>
        <w:tc>
          <w:tcPr>
            <w:tcW w:w="687" w:type="dxa"/>
            <w:tcBorders>
              <w:top w:val="single" w:sz="4" w:space="0" w:color="FFFFFF" w:themeColor="background1"/>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-0.29</w:t>
            </w:r>
          </w:p>
        </w:tc>
        <w:tc>
          <w:tcPr>
            <w:tcW w:w="992" w:type="dxa"/>
            <w:tcBorders>
              <w:top w:val="single" w:sz="4" w:space="0" w:color="FFFFFF" w:themeColor="background1"/>
              <w:bottom w:val="single" w:sz="4" w:space="0" w:color="FFFFFF" w:themeColor="background1"/>
            </w:tcBorders>
            <w:vAlign w:val="center"/>
          </w:tcPr>
          <w:p w:rsidR="0054455C" w:rsidRPr="003A0792" w:rsidRDefault="0054455C" w:rsidP="00F91DF9">
            <w:pPr>
              <w:ind w:right="65"/>
              <w:jc w:val="right"/>
              <w:rPr>
                <w:rFonts w:eastAsiaTheme="minorEastAsia" w:cstheme="majorBidi"/>
                <w:sz w:val="21"/>
                <w:szCs w:val="21"/>
                <w:lang w:val="en-US"/>
              </w:rPr>
            </w:pPr>
            <w:r w:rsidRPr="003A0792">
              <w:rPr>
                <w:rFonts w:eastAsiaTheme="minorEastAsia" w:cstheme="majorBidi"/>
                <w:sz w:val="21"/>
                <w:szCs w:val="21"/>
                <w:lang w:val="en-US"/>
              </w:rPr>
              <w:t>0.000</w:t>
            </w:r>
            <w:r w:rsidRPr="003A0792">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7" w:type="dxa"/>
            <w:tcBorders>
              <w:top w:val="single" w:sz="4" w:space="0" w:color="FFFFFF" w:themeColor="background1"/>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Pr>
                <w:rFonts w:eastAsiaTheme="minorEastAsia" w:cstheme="majorBidi"/>
                <w:sz w:val="21"/>
                <w:szCs w:val="21"/>
                <w:lang w:val="en-US"/>
              </w:rPr>
              <w:t>22261547.0</w:t>
            </w:r>
            <w:r w:rsidRPr="003A0792">
              <w:rPr>
                <w:rFonts w:eastAsiaTheme="minorEastAsia" w:cstheme="majorBidi"/>
                <w:sz w:val="21"/>
                <w:szCs w:val="21"/>
                <w:lang w:val="en-US"/>
              </w:rPr>
              <w:t>0</w:t>
            </w:r>
          </w:p>
        </w:tc>
        <w:tc>
          <w:tcPr>
            <w:tcW w:w="663" w:type="dxa"/>
            <w:tcBorders>
              <w:top w:val="single" w:sz="4" w:space="0" w:color="FFFFFF" w:themeColor="background1"/>
              <w:bottom w:val="single" w:sz="4" w:space="0" w:color="FFFFFF" w:themeColor="background1"/>
            </w:tcBorders>
            <w:vAlign w:val="center"/>
          </w:tcPr>
          <w:p w:rsidR="0054455C" w:rsidRPr="003A0792" w:rsidRDefault="0054455C" w:rsidP="00F91DF9">
            <w:pPr>
              <w:jc w:val="right"/>
              <w:rPr>
                <w:rFonts w:eastAsiaTheme="minorEastAsia" w:cstheme="majorBidi"/>
                <w:sz w:val="21"/>
                <w:szCs w:val="21"/>
                <w:lang w:val="en-US"/>
              </w:rPr>
            </w:pPr>
            <w:r w:rsidRPr="003A0792">
              <w:rPr>
                <w:rFonts w:eastAsiaTheme="minorEastAsia" w:cstheme="majorBidi"/>
                <w:sz w:val="21"/>
                <w:szCs w:val="21"/>
                <w:lang w:val="en-US"/>
              </w:rPr>
              <w:t>-0.13</w:t>
            </w:r>
          </w:p>
        </w:tc>
        <w:tc>
          <w:tcPr>
            <w:tcW w:w="835" w:type="dxa"/>
            <w:tcBorders>
              <w:top w:val="single" w:sz="4" w:space="0" w:color="FFFFFF" w:themeColor="background1"/>
              <w:bottom w:val="single" w:sz="4" w:space="0" w:color="FFFFFF" w:themeColor="background1"/>
            </w:tcBorders>
            <w:vAlign w:val="center"/>
          </w:tcPr>
          <w:p w:rsidR="0054455C" w:rsidRPr="003A0792" w:rsidRDefault="0054455C" w:rsidP="00F91DF9">
            <w:pPr>
              <w:rPr>
                <w:rFonts w:eastAsiaTheme="minorEastAsia" w:cstheme="majorBidi"/>
                <w:sz w:val="21"/>
                <w:szCs w:val="21"/>
                <w:lang w:val="en-US"/>
              </w:rPr>
            </w:pPr>
            <w:r w:rsidRPr="003A0792">
              <w:rPr>
                <w:rFonts w:eastAsiaTheme="minorEastAsia" w:cstheme="majorBidi"/>
                <w:sz w:val="21"/>
                <w:szCs w:val="21"/>
                <w:lang w:val="en-US"/>
              </w:rPr>
              <w:t>0.000</w:t>
            </w:r>
            <w:r w:rsidRPr="003A0792">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334" w:type="dxa"/>
            <w:tcBorders>
              <w:top w:val="single" w:sz="4" w:space="0" w:color="FFFFFF" w:themeColor="background1"/>
              <w:bottom w:val="single" w:sz="4" w:space="0" w:color="FFFFFF" w:themeColor="background1"/>
            </w:tcBorders>
          </w:tcPr>
          <w:p w:rsidR="0054455C" w:rsidRPr="00F971CE" w:rsidRDefault="0054455C" w:rsidP="00F91DF9">
            <w:pPr>
              <w:rPr>
                <w:rFonts w:eastAsiaTheme="minorEastAsia" w:cstheme="majorBidi"/>
                <w:sz w:val="21"/>
                <w:szCs w:val="21"/>
                <w:highlight w:val="magenta"/>
                <w:lang w:val="en-US"/>
              </w:rPr>
            </w:pPr>
            <w:r w:rsidRPr="003A0792">
              <w:rPr>
                <w:rFonts w:eastAsiaTheme="minorEastAsia" w:cstheme="majorBidi"/>
                <w:sz w:val="21"/>
                <w:szCs w:val="21"/>
                <w:lang w:val="en-US"/>
              </w:rPr>
              <w:t>24123350.00</w:t>
            </w:r>
          </w:p>
        </w:tc>
        <w:tc>
          <w:tcPr>
            <w:tcW w:w="718" w:type="dxa"/>
            <w:tcBorders>
              <w:top w:val="single" w:sz="4" w:space="0" w:color="FFFFFF" w:themeColor="background1"/>
              <w:bottom w:val="single" w:sz="4" w:space="0" w:color="FFFFFF" w:themeColor="background1"/>
            </w:tcBorders>
          </w:tcPr>
          <w:p w:rsidR="0054455C" w:rsidRPr="00F971CE" w:rsidRDefault="0054455C" w:rsidP="00F91DF9">
            <w:pPr>
              <w:rPr>
                <w:rFonts w:eastAsiaTheme="minorEastAsia" w:cstheme="majorBidi"/>
                <w:sz w:val="21"/>
                <w:szCs w:val="21"/>
                <w:highlight w:val="magenta"/>
                <w:lang w:val="en-US"/>
              </w:rPr>
            </w:pPr>
            <w:r w:rsidRPr="003A0792">
              <w:rPr>
                <w:rFonts w:eastAsiaTheme="minorEastAsia" w:cstheme="majorBidi"/>
                <w:sz w:val="21"/>
                <w:szCs w:val="21"/>
                <w:lang w:val="en-US"/>
              </w:rPr>
              <w:t>-0.07</w:t>
            </w:r>
          </w:p>
        </w:tc>
        <w:tc>
          <w:tcPr>
            <w:tcW w:w="900" w:type="dxa"/>
            <w:tcBorders>
              <w:top w:val="single" w:sz="4" w:space="0" w:color="FFFFFF" w:themeColor="background1"/>
              <w:bottom w:val="single" w:sz="4" w:space="0" w:color="FFFFFF" w:themeColor="background1"/>
            </w:tcBorders>
            <w:vAlign w:val="center"/>
          </w:tcPr>
          <w:p w:rsidR="0054455C" w:rsidRPr="003A0792" w:rsidRDefault="0054455C" w:rsidP="00F91DF9">
            <w:pPr>
              <w:ind w:right="65"/>
              <w:jc w:val="right"/>
              <w:rPr>
                <w:rFonts w:eastAsiaTheme="minorEastAsia" w:cstheme="majorBidi"/>
                <w:sz w:val="21"/>
                <w:szCs w:val="21"/>
                <w:lang w:val="en-US"/>
              </w:rPr>
            </w:pPr>
            <w:r w:rsidRPr="003A0792">
              <w:rPr>
                <w:rFonts w:eastAsiaTheme="minorEastAsia" w:cstheme="majorBidi"/>
                <w:sz w:val="21"/>
                <w:szCs w:val="21"/>
                <w:lang w:val="en-US"/>
              </w:rPr>
              <w:t>0.000</w:t>
            </w:r>
            <w:r w:rsidRPr="003A0792">
              <w:rPr>
                <w:rFonts w:eastAsiaTheme="minorEastAsia" w:cstheme="majorBidi"/>
                <w:sz w:val="21"/>
                <w:szCs w:val="21"/>
                <w:vertAlign w:val="superscript"/>
                <w:lang w:val="en-US"/>
              </w:rPr>
              <w:t>*</w:t>
            </w:r>
            <w:r>
              <w:rPr>
                <w:rFonts w:eastAsiaTheme="minorEastAsia" w:cstheme="majorBidi"/>
                <w:sz w:val="21"/>
                <w:szCs w:val="21"/>
                <w:vertAlign w:val="superscript"/>
                <w:lang w:val="en-US"/>
              </w:rPr>
              <w:t>*</w:t>
            </w:r>
          </w:p>
        </w:tc>
        <w:tc>
          <w:tcPr>
            <w:tcW w:w="1121" w:type="dxa"/>
            <w:tcBorders>
              <w:top w:val="single" w:sz="4" w:space="0" w:color="FFFFFF" w:themeColor="background1"/>
              <w:bottom w:val="single" w:sz="4" w:space="0" w:color="FFFFFF" w:themeColor="background1"/>
              <w:right w:val="single" w:sz="4" w:space="0" w:color="FFFFFF" w:themeColor="background1"/>
            </w:tcBorders>
          </w:tcPr>
          <w:p w:rsidR="0054455C" w:rsidRPr="003A0792" w:rsidRDefault="0054455C" w:rsidP="00F91DF9">
            <w:pPr>
              <w:ind w:right="65"/>
              <w:jc w:val="right"/>
              <w:rPr>
                <w:rFonts w:eastAsiaTheme="minorEastAsia" w:cstheme="majorBidi"/>
                <w:sz w:val="21"/>
                <w:szCs w:val="21"/>
                <w:lang w:val="en-US"/>
              </w:rPr>
            </w:pPr>
          </w:p>
        </w:tc>
        <w:tc>
          <w:tcPr>
            <w:tcW w:w="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4455C" w:rsidRPr="003A0792" w:rsidRDefault="0054455C" w:rsidP="00F91DF9">
            <w:pPr>
              <w:ind w:right="65"/>
              <w:jc w:val="right"/>
              <w:rPr>
                <w:rFonts w:eastAsiaTheme="minorEastAsia" w:cstheme="majorBidi"/>
                <w:sz w:val="21"/>
                <w:szCs w:val="21"/>
                <w:lang w:val="en-US"/>
              </w:rPr>
            </w:pPr>
          </w:p>
        </w:tc>
        <w:tc>
          <w:tcPr>
            <w:tcW w:w="810" w:type="dxa"/>
            <w:tcBorders>
              <w:top w:val="single" w:sz="4" w:space="0" w:color="FFFFFF" w:themeColor="background1"/>
              <w:left w:val="single" w:sz="4" w:space="0" w:color="FFFFFF" w:themeColor="background1"/>
              <w:bottom w:val="single" w:sz="4" w:space="0" w:color="FFFFFF" w:themeColor="background1"/>
            </w:tcBorders>
          </w:tcPr>
          <w:p w:rsidR="0054455C" w:rsidRPr="003A0792" w:rsidRDefault="0054455C" w:rsidP="00F91DF9">
            <w:pPr>
              <w:ind w:right="65"/>
              <w:jc w:val="right"/>
              <w:rPr>
                <w:rFonts w:eastAsiaTheme="minorEastAsia" w:cstheme="majorBidi"/>
                <w:sz w:val="21"/>
                <w:szCs w:val="21"/>
                <w:lang w:val="en-US"/>
              </w:rPr>
            </w:pPr>
          </w:p>
        </w:tc>
      </w:tr>
      <w:tr w:rsidR="0054455C" w:rsidRPr="00D56B34" w:rsidTr="007C1963">
        <w:trPr>
          <w:trHeight w:val="340"/>
        </w:trPr>
        <w:tc>
          <w:tcPr>
            <w:tcW w:w="959" w:type="dxa"/>
            <w:vMerge/>
            <w:tcBorders>
              <w:bottom w:val="single" w:sz="4" w:space="0" w:color="auto"/>
            </w:tcBorders>
            <w:vAlign w:val="center"/>
          </w:tcPr>
          <w:p w:rsidR="0054455C" w:rsidRPr="00D56B34" w:rsidRDefault="0054455C" w:rsidP="00F91DF9">
            <w:pPr>
              <w:rPr>
                <w:rFonts w:eastAsiaTheme="minorEastAsia" w:cstheme="majorBidi"/>
                <w:sz w:val="21"/>
                <w:szCs w:val="21"/>
                <w:lang w:val="en-US"/>
              </w:rPr>
            </w:pPr>
          </w:p>
        </w:tc>
        <w:tc>
          <w:tcPr>
            <w:tcW w:w="1701" w:type="dxa"/>
            <w:vMerge/>
            <w:tcBorders>
              <w:bottom w:val="single" w:sz="4" w:space="0" w:color="auto"/>
            </w:tcBorders>
            <w:noWrap/>
            <w:vAlign w:val="center"/>
          </w:tcPr>
          <w:p w:rsidR="0054455C" w:rsidRPr="00D56B34" w:rsidRDefault="0054455C" w:rsidP="00F91DF9">
            <w:pPr>
              <w:rPr>
                <w:rFonts w:eastAsiaTheme="minorEastAsia" w:cstheme="majorBidi"/>
                <w:sz w:val="21"/>
                <w:szCs w:val="21"/>
                <w:lang w:val="en-US"/>
              </w:rPr>
            </w:pPr>
          </w:p>
        </w:tc>
        <w:tc>
          <w:tcPr>
            <w:tcW w:w="1417" w:type="dxa"/>
            <w:tcBorders>
              <w:top w:val="single" w:sz="4" w:space="0" w:color="FFFFFF" w:themeColor="background1"/>
              <w:bottom w:val="single" w:sz="4" w:space="0" w:color="auto"/>
            </w:tcBorders>
            <w:noWrap/>
            <w:vAlign w:val="center"/>
          </w:tcPr>
          <w:p w:rsidR="0054455C" w:rsidRPr="00D56B34" w:rsidRDefault="0054455C" w:rsidP="00F91DF9">
            <w:pPr>
              <w:rPr>
                <w:rFonts w:eastAsiaTheme="minorEastAsia" w:cstheme="majorBidi"/>
                <w:sz w:val="21"/>
                <w:szCs w:val="21"/>
                <w:lang w:val="en-US"/>
              </w:rPr>
            </w:pPr>
            <w:r w:rsidRPr="00D56B34">
              <w:rPr>
                <w:rFonts w:eastAsiaTheme="minorEastAsia" w:cstheme="majorBidi"/>
                <w:sz w:val="21"/>
                <w:szCs w:val="21"/>
                <w:lang w:val="en-US"/>
              </w:rPr>
              <w:t>Δ</w:t>
            </w:r>
          </w:p>
        </w:tc>
        <w:tc>
          <w:tcPr>
            <w:tcW w:w="1440" w:type="dxa"/>
            <w:tcBorders>
              <w:top w:val="single" w:sz="4" w:space="0" w:color="FFFFFF" w:themeColor="background1"/>
              <w:bottom w:val="single" w:sz="4" w:space="0" w:color="auto"/>
            </w:tcBorders>
            <w:vAlign w:val="center"/>
          </w:tcPr>
          <w:p w:rsidR="0054455C" w:rsidRPr="003A0792" w:rsidRDefault="0054455C" w:rsidP="00F91DF9">
            <w:pPr>
              <w:jc w:val="right"/>
              <w:rPr>
                <w:sz w:val="21"/>
                <w:szCs w:val="21"/>
              </w:rPr>
            </w:pPr>
            <w:r w:rsidRPr="003A0792">
              <w:rPr>
                <w:sz w:val="21"/>
                <w:szCs w:val="21"/>
              </w:rPr>
              <w:t>22843118.50</w:t>
            </w:r>
          </w:p>
        </w:tc>
        <w:tc>
          <w:tcPr>
            <w:tcW w:w="687" w:type="dxa"/>
            <w:tcBorders>
              <w:top w:val="single" w:sz="4" w:space="0" w:color="FFFFFF" w:themeColor="background1"/>
              <w:bottom w:val="single" w:sz="4" w:space="0" w:color="auto"/>
            </w:tcBorders>
            <w:vAlign w:val="center"/>
          </w:tcPr>
          <w:p w:rsidR="0054455C" w:rsidRPr="003A0792" w:rsidRDefault="0054455C" w:rsidP="00F91DF9">
            <w:pPr>
              <w:jc w:val="right"/>
              <w:rPr>
                <w:sz w:val="21"/>
                <w:szCs w:val="21"/>
              </w:rPr>
            </w:pPr>
            <w:r w:rsidRPr="003A0792">
              <w:rPr>
                <w:sz w:val="21"/>
                <w:szCs w:val="21"/>
              </w:rPr>
              <w:t>-0.11</w:t>
            </w:r>
          </w:p>
        </w:tc>
        <w:tc>
          <w:tcPr>
            <w:tcW w:w="992" w:type="dxa"/>
            <w:tcBorders>
              <w:top w:val="single" w:sz="4" w:space="0" w:color="FFFFFF" w:themeColor="background1"/>
              <w:bottom w:val="single" w:sz="4" w:space="0" w:color="auto"/>
            </w:tcBorders>
            <w:vAlign w:val="center"/>
          </w:tcPr>
          <w:p w:rsidR="0054455C" w:rsidRPr="003A0792" w:rsidRDefault="0054455C" w:rsidP="00F91DF9">
            <w:pPr>
              <w:ind w:right="65"/>
              <w:jc w:val="right"/>
              <w:rPr>
                <w:sz w:val="21"/>
                <w:szCs w:val="21"/>
              </w:rPr>
            </w:pPr>
            <w:r w:rsidRPr="003A0792">
              <w:rPr>
                <w:sz w:val="21"/>
                <w:szCs w:val="21"/>
              </w:rPr>
              <w:t>0.000</w:t>
            </w:r>
            <w:r w:rsidRPr="003A0792">
              <w:rPr>
                <w:sz w:val="21"/>
                <w:szCs w:val="21"/>
                <w:vertAlign w:val="superscript"/>
              </w:rPr>
              <w:t>*</w:t>
            </w:r>
            <w:r>
              <w:rPr>
                <w:sz w:val="21"/>
                <w:szCs w:val="21"/>
                <w:vertAlign w:val="superscript"/>
              </w:rPr>
              <w:t>*</w:t>
            </w:r>
          </w:p>
        </w:tc>
        <w:tc>
          <w:tcPr>
            <w:tcW w:w="1337" w:type="dxa"/>
            <w:tcBorders>
              <w:top w:val="single" w:sz="4" w:space="0" w:color="FFFFFF" w:themeColor="background1"/>
              <w:bottom w:val="single" w:sz="4" w:space="0" w:color="auto"/>
            </w:tcBorders>
            <w:vAlign w:val="center"/>
          </w:tcPr>
          <w:p w:rsidR="0054455C" w:rsidRPr="003A0792" w:rsidRDefault="0054455C" w:rsidP="00F91DF9">
            <w:pPr>
              <w:jc w:val="right"/>
              <w:rPr>
                <w:sz w:val="21"/>
                <w:szCs w:val="21"/>
              </w:rPr>
            </w:pPr>
            <w:r w:rsidRPr="003A0792">
              <w:rPr>
                <w:sz w:val="21"/>
                <w:szCs w:val="21"/>
              </w:rPr>
              <w:t>22251847.50</w:t>
            </w:r>
          </w:p>
        </w:tc>
        <w:tc>
          <w:tcPr>
            <w:tcW w:w="663" w:type="dxa"/>
            <w:tcBorders>
              <w:top w:val="single" w:sz="4" w:space="0" w:color="FFFFFF" w:themeColor="background1"/>
              <w:bottom w:val="single" w:sz="4" w:space="0" w:color="auto"/>
            </w:tcBorders>
            <w:vAlign w:val="center"/>
          </w:tcPr>
          <w:p w:rsidR="0054455C" w:rsidRPr="003A0792" w:rsidRDefault="0054455C" w:rsidP="00F91DF9">
            <w:pPr>
              <w:jc w:val="right"/>
              <w:rPr>
                <w:sz w:val="21"/>
                <w:szCs w:val="21"/>
              </w:rPr>
            </w:pPr>
            <w:r w:rsidRPr="003A0792">
              <w:rPr>
                <w:sz w:val="21"/>
                <w:szCs w:val="21"/>
              </w:rPr>
              <w:t>-0.13</w:t>
            </w:r>
          </w:p>
        </w:tc>
        <w:tc>
          <w:tcPr>
            <w:tcW w:w="835" w:type="dxa"/>
            <w:tcBorders>
              <w:top w:val="single" w:sz="4" w:space="0" w:color="FFFFFF" w:themeColor="background1"/>
              <w:bottom w:val="single" w:sz="4" w:space="0" w:color="auto"/>
            </w:tcBorders>
            <w:vAlign w:val="center"/>
          </w:tcPr>
          <w:p w:rsidR="0054455C" w:rsidRPr="003A0792" w:rsidRDefault="0054455C" w:rsidP="00F91DF9">
            <w:pPr>
              <w:rPr>
                <w:b/>
                <w:bCs/>
                <w:sz w:val="21"/>
                <w:szCs w:val="21"/>
              </w:rPr>
            </w:pPr>
            <w:r w:rsidRPr="003A0792">
              <w:rPr>
                <w:sz w:val="21"/>
                <w:szCs w:val="21"/>
              </w:rPr>
              <w:t>0.000</w:t>
            </w:r>
            <w:r w:rsidRPr="003A0792">
              <w:rPr>
                <w:sz w:val="21"/>
                <w:szCs w:val="21"/>
                <w:vertAlign w:val="superscript"/>
              </w:rPr>
              <w:t>*</w:t>
            </w:r>
            <w:r>
              <w:rPr>
                <w:sz w:val="21"/>
                <w:szCs w:val="21"/>
                <w:vertAlign w:val="superscript"/>
              </w:rPr>
              <w:t>*</w:t>
            </w:r>
          </w:p>
        </w:tc>
        <w:tc>
          <w:tcPr>
            <w:tcW w:w="1334" w:type="dxa"/>
            <w:tcBorders>
              <w:top w:val="single" w:sz="4" w:space="0" w:color="FFFFFF" w:themeColor="background1"/>
              <w:bottom w:val="single" w:sz="4" w:space="0" w:color="auto"/>
            </w:tcBorders>
          </w:tcPr>
          <w:p w:rsidR="0054455C" w:rsidRPr="00F971CE" w:rsidRDefault="0054455C" w:rsidP="00F91DF9">
            <w:pPr>
              <w:rPr>
                <w:sz w:val="21"/>
                <w:szCs w:val="21"/>
                <w:highlight w:val="magenta"/>
              </w:rPr>
            </w:pPr>
            <w:r w:rsidRPr="003A0792">
              <w:rPr>
                <w:sz w:val="21"/>
                <w:szCs w:val="21"/>
              </w:rPr>
              <w:t>24641490.00</w:t>
            </w:r>
          </w:p>
        </w:tc>
        <w:tc>
          <w:tcPr>
            <w:tcW w:w="718" w:type="dxa"/>
            <w:tcBorders>
              <w:top w:val="single" w:sz="4" w:space="0" w:color="FFFFFF" w:themeColor="background1"/>
              <w:bottom w:val="single" w:sz="4" w:space="0" w:color="auto"/>
            </w:tcBorders>
          </w:tcPr>
          <w:p w:rsidR="0054455C" w:rsidRPr="003A0792" w:rsidRDefault="0054455C" w:rsidP="00F91DF9">
            <w:pPr>
              <w:rPr>
                <w:sz w:val="21"/>
                <w:szCs w:val="21"/>
              </w:rPr>
            </w:pPr>
            <w:r w:rsidRPr="003A0792">
              <w:rPr>
                <w:sz w:val="21"/>
                <w:szCs w:val="21"/>
              </w:rPr>
              <w:t>-0.05</w:t>
            </w:r>
          </w:p>
        </w:tc>
        <w:tc>
          <w:tcPr>
            <w:tcW w:w="900" w:type="dxa"/>
            <w:tcBorders>
              <w:top w:val="single" w:sz="4" w:space="0" w:color="FFFFFF" w:themeColor="background1"/>
              <w:bottom w:val="single" w:sz="4" w:space="0" w:color="auto"/>
            </w:tcBorders>
            <w:vAlign w:val="center"/>
          </w:tcPr>
          <w:p w:rsidR="0054455C" w:rsidRPr="003A0792" w:rsidRDefault="0054455C" w:rsidP="00F91DF9">
            <w:pPr>
              <w:ind w:right="65"/>
              <w:jc w:val="right"/>
              <w:rPr>
                <w:sz w:val="21"/>
                <w:szCs w:val="21"/>
              </w:rPr>
            </w:pPr>
            <w:r w:rsidRPr="003A0792">
              <w:rPr>
                <w:sz w:val="21"/>
                <w:szCs w:val="21"/>
              </w:rPr>
              <w:t>0.000</w:t>
            </w:r>
            <w:r w:rsidRPr="003A0792">
              <w:rPr>
                <w:sz w:val="21"/>
                <w:szCs w:val="21"/>
                <w:vertAlign w:val="superscript"/>
              </w:rPr>
              <w:t>*</w:t>
            </w:r>
            <w:r>
              <w:rPr>
                <w:sz w:val="21"/>
                <w:szCs w:val="21"/>
                <w:vertAlign w:val="superscript"/>
              </w:rPr>
              <w:t>*</w:t>
            </w:r>
          </w:p>
        </w:tc>
        <w:tc>
          <w:tcPr>
            <w:tcW w:w="1121" w:type="dxa"/>
            <w:tcBorders>
              <w:top w:val="single" w:sz="4" w:space="0" w:color="FFFFFF" w:themeColor="background1"/>
              <w:bottom w:val="single" w:sz="4" w:space="0" w:color="auto"/>
              <w:right w:val="single" w:sz="4" w:space="0" w:color="FFFFFF" w:themeColor="background1"/>
            </w:tcBorders>
          </w:tcPr>
          <w:p w:rsidR="0054455C" w:rsidRPr="003A0792" w:rsidRDefault="0054455C" w:rsidP="00F91DF9">
            <w:pPr>
              <w:ind w:right="65"/>
              <w:jc w:val="right"/>
              <w:rPr>
                <w:sz w:val="21"/>
                <w:szCs w:val="21"/>
              </w:rPr>
            </w:pPr>
          </w:p>
        </w:tc>
        <w:tc>
          <w:tcPr>
            <w:tcW w:w="71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4455C" w:rsidRPr="003A0792" w:rsidRDefault="0054455C" w:rsidP="00F91DF9">
            <w:pPr>
              <w:ind w:right="65"/>
              <w:jc w:val="right"/>
              <w:rPr>
                <w:sz w:val="21"/>
                <w:szCs w:val="21"/>
              </w:rPr>
            </w:pPr>
          </w:p>
        </w:tc>
        <w:tc>
          <w:tcPr>
            <w:tcW w:w="810" w:type="dxa"/>
            <w:tcBorders>
              <w:top w:val="single" w:sz="4" w:space="0" w:color="FFFFFF" w:themeColor="background1"/>
              <w:left w:val="single" w:sz="4" w:space="0" w:color="FFFFFF" w:themeColor="background1"/>
              <w:bottom w:val="single" w:sz="4" w:space="0" w:color="auto"/>
            </w:tcBorders>
          </w:tcPr>
          <w:p w:rsidR="0054455C" w:rsidRPr="003A0792" w:rsidRDefault="0054455C" w:rsidP="00F91DF9">
            <w:pPr>
              <w:ind w:right="65"/>
              <w:jc w:val="right"/>
              <w:rPr>
                <w:sz w:val="21"/>
                <w:szCs w:val="21"/>
              </w:rPr>
            </w:pPr>
          </w:p>
        </w:tc>
      </w:tr>
    </w:tbl>
    <w:p w:rsidR="0054455C" w:rsidRDefault="0054455C" w:rsidP="0054455C">
      <w:pPr>
        <w:rPr>
          <w:rFonts w:eastAsiaTheme="minorEastAsia" w:cstheme="minorBidi"/>
          <w:sz w:val="21"/>
          <w:szCs w:val="21"/>
          <w:vertAlign w:val="superscript"/>
          <w:lang w:val="en-US"/>
        </w:rPr>
      </w:pPr>
      <w:r>
        <w:rPr>
          <w:rFonts w:eastAsiaTheme="minorEastAsia" w:cstheme="minorBidi"/>
          <w:sz w:val="21"/>
          <w:szCs w:val="21"/>
          <w:vertAlign w:val="superscript"/>
          <w:lang w:val="en-US"/>
        </w:rPr>
        <w:t xml:space="preserve">   </w:t>
      </w:r>
      <w:r w:rsidRPr="00B94ADC">
        <w:rPr>
          <w:rFonts w:eastAsiaTheme="minorEastAsia" w:cstheme="minorBidi"/>
          <w:sz w:val="21"/>
          <w:szCs w:val="21"/>
          <w:vertAlign w:val="superscript"/>
          <w:lang w:val="en-US"/>
        </w:rPr>
        <w:t>*</w:t>
      </w:r>
      <w:r w:rsidRPr="00B94ADC">
        <w:rPr>
          <w:rFonts w:eastAsiaTheme="minorEastAsia" w:cstheme="minorBidi"/>
          <w:i/>
          <w:sz w:val="21"/>
          <w:szCs w:val="21"/>
          <w:lang w:val="en-US"/>
        </w:rPr>
        <w:t>P</w:t>
      </w:r>
      <w:r w:rsidRPr="00B94ADC">
        <w:rPr>
          <w:rFonts w:eastAsiaTheme="minorEastAsia" w:cstheme="minorBidi"/>
          <w:sz w:val="21"/>
          <w:szCs w:val="21"/>
          <w:lang w:val="en-US"/>
        </w:rPr>
        <w:t xml:space="preserve"> &lt; 0.05</w:t>
      </w:r>
    </w:p>
    <w:p w:rsidR="0054455C" w:rsidRPr="0054455C" w:rsidRDefault="0054455C" w:rsidP="0054455C">
      <w:pPr>
        <w:rPr>
          <w:rFonts w:eastAsiaTheme="minorEastAsia" w:cstheme="minorBidi"/>
          <w:sz w:val="21"/>
          <w:szCs w:val="21"/>
          <w:vertAlign w:val="superscript"/>
          <w:lang w:val="en-US"/>
        </w:rPr>
      </w:pPr>
      <w:r w:rsidRPr="00B94ADC">
        <w:rPr>
          <w:rFonts w:eastAsiaTheme="minorEastAsia" w:cstheme="minorBidi"/>
          <w:sz w:val="21"/>
          <w:szCs w:val="21"/>
          <w:vertAlign w:val="superscript"/>
          <w:lang w:val="en-US"/>
        </w:rPr>
        <w:t>*</w:t>
      </w:r>
      <w:r>
        <w:rPr>
          <w:rFonts w:eastAsiaTheme="minorEastAsia" w:cstheme="minorBidi"/>
          <w:sz w:val="21"/>
          <w:szCs w:val="21"/>
          <w:vertAlign w:val="superscript"/>
          <w:lang w:val="en-US"/>
        </w:rPr>
        <w:t>*</w:t>
      </w:r>
      <w:r w:rsidRPr="00B94ADC">
        <w:rPr>
          <w:rFonts w:eastAsiaTheme="minorEastAsia" w:cstheme="minorBidi"/>
          <w:i/>
          <w:iCs/>
          <w:sz w:val="21"/>
          <w:szCs w:val="21"/>
          <w:lang w:val="en-US"/>
        </w:rPr>
        <w:t>P</w:t>
      </w:r>
      <w:r w:rsidRPr="00B94ADC">
        <w:rPr>
          <w:rFonts w:eastAsiaTheme="minorEastAsia" w:cstheme="minorBidi"/>
          <w:sz w:val="21"/>
          <w:szCs w:val="21"/>
          <w:lang w:val="en-US"/>
        </w:rPr>
        <w:t xml:space="preserve"> &lt; 0.001</w:t>
      </w:r>
    </w:p>
    <w:p w:rsidR="0054455C" w:rsidRDefault="0054455C" w:rsidP="00016164">
      <w:pPr>
        <w:spacing w:line="480" w:lineRule="auto"/>
        <w:rPr>
          <w:szCs w:val="22"/>
        </w:rPr>
        <w:sectPr w:rsidR="0054455C" w:rsidSect="0054455C">
          <w:pgSz w:w="16838" w:h="11906" w:orient="landscape"/>
          <w:pgMar w:top="1701" w:right="1701" w:bottom="1701" w:left="1701" w:header="709" w:footer="567" w:gutter="0"/>
          <w:lnNumType w:countBy="1" w:restart="continuous"/>
          <w:cols w:space="708"/>
          <w:docGrid w:linePitch="360"/>
        </w:sectPr>
      </w:pPr>
    </w:p>
    <w:p w:rsidR="007C1963" w:rsidRDefault="007C1963" w:rsidP="00016164">
      <w:pPr>
        <w:spacing w:line="480" w:lineRule="auto"/>
        <w:rPr>
          <w:szCs w:val="22"/>
        </w:rPr>
      </w:pPr>
      <w:r>
        <w:rPr>
          <w:noProof/>
          <w:szCs w:val="22"/>
          <w:lang w:eastAsia="zh-CN"/>
        </w:rPr>
        <w:drawing>
          <wp:inline distT="0" distB="0" distL="0" distR="0">
            <wp:extent cx="5400040" cy="7513955"/>
            <wp:effectExtent l="19050" t="0" r="0" b="0"/>
            <wp:docPr id="9" name="Picture 8" descr="Fig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tif"/>
                    <pic:cNvPicPr/>
                  </pic:nvPicPr>
                  <pic:blipFill>
                    <a:blip r:embed="rId15" cstate="print"/>
                    <a:stretch>
                      <a:fillRect/>
                    </a:stretch>
                  </pic:blipFill>
                  <pic:spPr>
                    <a:xfrm>
                      <a:off x="0" y="0"/>
                      <a:ext cx="5400040" cy="7513955"/>
                    </a:xfrm>
                    <a:prstGeom prst="rect">
                      <a:avLst/>
                    </a:prstGeom>
                  </pic:spPr>
                </pic:pic>
              </a:graphicData>
            </a:graphic>
          </wp:inline>
        </w:drawing>
      </w:r>
    </w:p>
    <w:p w:rsidR="007C1963" w:rsidRPr="00900C21" w:rsidRDefault="007C1963" w:rsidP="007C1963">
      <w:pPr>
        <w:pStyle w:val="NoSpacing"/>
      </w:pPr>
      <w:r w:rsidRPr="00F91DF9">
        <w:rPr>
          <w:b/>
          <w:bCs/>
        </w:rPr>
        <w:t xml:space="preserve">Fig. 6. </w:t>
      </w:r>
      <w:r w:rsidRPr="00F91DF9">
        <w:t>An example of tidal and diel variation in gate angle (</w:t>
      </w:r>
      <w:r w:rsidRPr="00F91DF9">
        <w:rPr>
          <w:rFonts w:ascii="Arial" w:hAnsi="Arial" w:cs="Arial"/>
          <w:color w:val="BFBFBF" w:themeColor="background1" w:themeShade="BF"/>
        </w:rPr>
        <w:t>▬</w:t>
      </w:r>
      <w:r w:rsidRPr="00F91DF9">
        <w:t>) and (a) depth, (b) temperature, (c) salinity and (d) dissolved oxygen (DO) upstream (- - -) and downstream (</w:t>
      </w:r>
      <w:r w:rsidRPr="00F91DF9">
        <w:rPr>
          <w:rFonts w:ascii="Arial" w:hAnsi="Arial" w:cs="Arial"/>
        </w:rPr>
        <w:t>▬</w:t>
      </w:r>
      <w:r w:rsidRPr="00F91DF9">
        <w:t>) of Tide Gate 1 in the River Stiffkey from 19 - 21 September 2011.  Triangles indicate time that adult brown trout (</w:t>
      </w:r>
      <w:r w:rsidRPr="00F91DF9">
        <w:rPr>
          <w:i/>
          <w:iCs/>
        </w:rPr>
        <w:t>n</w:t>
      </w:r>
      <w:r w:rsidRPr="00F91DF9">
        <w:t xml:space="preserve"> = 15) were released downstream (</w:t>
      </w:r>
      <w:r w:rsidRPr="00F91DF9">
        <w:rPr>
          <w:rFonts w:ascii="Arial" w:hAnsi="Arial" w:cs="Arial"/>
        </w:rPr>
        <w:t>▲</w:t>
      </w:r>
      <w:r w:rsidRPr="00F91DF9">
        <w:t>) and passage of individuals upstream (detection at PL3) (Δ) of Gate 1 during this time.</w:t>
      </w:r>
    </w:p>
    <w:p w:rsidR="007C1963" w:rsidRDefault="007C1963" w:rsidP="00016164">
      <w:pPr>
        <w:spacing w:line="480" w:lineRule="auto"/>
        <w:rPr>
          <w:szCs w:val="22"/>
        </w:rPr>
        <w:sectPr w:rsidR="007C1963" w:rsidSect="007C1963">
          <w:pgSz w:w="11906" w:h="16838"/>
          <w:pgMar w:top="709" w:right="1701" w:bottom="993" w:left="1701" w:header="709" w:footer="567" w:gutter="0"/>
          <w:lnNumType w:countBy="1" w:restart="continuous"/>
          <w:cols w:space="708"/>
          <w:docGrid w:linePitch="360"/>
        </w:sectPr>
      </w:pPr>
    </w:p>
    <w:p w:rsidR="005A0E0F" w:rsidRPr="0045549F" w:rsidRDefault="00977A5F" w:rsidP="00016164">
      <w:pPr>
        <w:spacing w:line="480" w:lineRule="auto"/>
        <w:rPr>
          <w:szCs w:val="22"/>
        </w:rPr>
      </w:pPr>
      <w:r>
        <w:rPr>
          <w:szCs w:val="22"/>
        </w:rPr>
        <w:t>U</w:t>
      </w:r>
      <w:r w:rsidR="005A0E0F" w:rsidRPr="00900C21">
        <w:rPr>
          <w:szCs w:val="22"/>
        </w:rPr>
        <w:t>pstream and downstream median salinity was higher when the gates were closed than when open (Table 4, Table 5, Fig. 6c).  The difference in salinity upstream and downstream was minor when gates were open.  Salinity upstream from the gate</w:t>
      </w:r>
      <w:r w:rsidR="00EA069F">
        <w:rPr>
          <w:szCs w:val="22"/>
        </w:rPr>
        <w:t>s</w:t>
      </w:r>
      <w:r w:rsidR="005A0E0F" w:rsidRPr="00900C21">
        <w:rPr>
          <w:szCs w:val="22"/>
        </w:rPr>
        <w:t xml:space="preserve"> was considerably l</w:t>
      </w:r>
      <w:r w:rsidR="00EA069F">
        <w:rPr>
          <w:szCs w:val="22"/>
        </w:rPr>
        <w:t>ower than downstream when they were</w:t>
      </w:r>
      <w:r w:rsidR="005A0E0F" w:rsidRPr="00900C21">
        <w:rPr>
          <w:szCs w:val="22"/>
        </w:rPr>
        <w:t xml:space="preserve"> closed.</w:t>
      </w:r>
      <w:r w:rsidR="00CC71BB">
        <w:rPr>
          <w:szCs w:val="22"/>
        </w:rPr>
        <w:t xml:space="preserve">  </w:t>
      </w:r>
      <w:r w:rsidR="0045549F">
        <w:rPr>
          <w:szCs w:val="22"/>
        </w:rPr>
        <w:t>Within</w:t>
      </w:r>
      <w:r w:rsidR="00CC71BB">
        <w:rPr>
          <w:szCs w:val="22"/>
        </w:rPr>
        <w:t xml:space="preserve"> the first 30 min </w:t>
      </w:r>
      <w:r w:rsidR="0045549F">
        <w:rPr>
          <w:szCs w:val="22"/>
        </w:rPr>
        <w:t>after Gate 1 opened</w:t>
      </w:r>
      <w:r w:rsidR="00135694">
        <w:rPr>
          <w:szCs w:val="22"/>
        </w:rPr>
        <w:t>,</w:t>
      </w:r>
      <w:r w:rsidR="00CC71BB">
        <w:rPr>
          <w:szCs w:val="22"/>
        </w:rPr>
        <w:t xml:space="preserve"> downstream salinity decreased by a median of </w:t>
      </w:r>
      <w:r w:rsidR="0045549F">
        <w:rPr>
          <w:szCs w:val="22"/>
        </w:rPr>
        <w:t>21.50 (4.30</w:t>
      </w:r>
      <w:r w:rsidR="00CC71BB">
        <w:rPr>
          <w:szCs w:val="22"/>
        </w:rPr>
        <w:t xml:space="preserve"> - 28.4</w:t>
      </w:r>
      <w:r w:rsidR="004C387F">
        <w:rPr>
          <w:szCs w:val="22"/>
        </w:rPr>
        <w:t>6</w:t>
      </w:r>
      <w:r w:rsidR="00CC71BB">
        <w:rPr>
          <w:szCs w:val="22"/>
        </w:rPr>
        <w:t>) PSU</w:t>
      </w:r>
      <w:r w:rsidR="0005123C">
        <w:rPr>
          <w:szCs w:val="22"/>
        </w:rPr>
        <w:t>, followed by</w:t>
      </w:r>
      <w:r w:rsidR="00F0491A">
        <w:rPr>
          <w:szCs w:val="22"/>
        </w:rPr>
        <w:t xml:space="preserve"> </w:t>
      </w:r>
      <w:r w:rsidR="0045549F">
        <w:rPr>
          <w:szCs w:val="22"/>
        </w:rPr>
        <w:t>3.46</w:t>
      </w:r>
      <w:r w:rsidR="004C387F">
        <w:rPr>
          <w:szCs w:val="22"/>
        </w:rPr>
        <w:t xml:space="preserve"> </w:t>
      </w:r>
      <w:r w:rsidR="0005123C">
        <w:rPr>
          <w:szCs w:val="22"/>
        </w:rPr>
        <w:t>PSU over the next hour and ≤ 1.13 PSU h</w:t>
      </w:r>
      <w:r w:rsidR="0005123C" w:rsidRPr="003E4AC6">
        <w:rPr>
          <w:szCs w:val="22"/>
          <w:vertAlign w:val="superscript"/>
        </w:rPr>
        <w:t>-1</w:t>
      </w:r>
      <w:r w:rsidR="0005123C">
        <w:rPr>
          <w:szCs w:val="22"/>
        </w:rPr>
        <w:t xml:space="preserve"> thereafter.</w:t>
      </w:r>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 xml:space="preserve">Upstream DO was higher when the gates were open than </w:t>
      </w:r>
      <w:r>
        <w:rPr>
          <w:szCs w:val="22"/>
        </w:rPr>
        <w:t>closed (Table</w:t>
      </w:r>
      <w:r w:rsidR="00EF2D5F">
        <w:rPr>
          <w:szCs w:val="22"/>
        </w:rPr>
        <w:t xml:space="preserve"> 4,</w:t>
      </w:r>
      <w:r w:rsidR="000372D7">
        <w:rPr>
          <w:szCs w:val="22"/>
        </w:rPr>
        <w:t xml:space="preserve"> Table 5</w:t>
      </w:r>
      <w:r>
        <w:rPr>
          <w:szCs w:val="22"/>
        </w:rPr>
        <w:t>,</w:t>
      </w:r>
      <w:r w:rsidRPr="00900C21">
        <w:rPr>
          <w:szCs w:val="22"/>
        </w:rPr>
        <w:t xml:space="preserve"> Fig. 6d).  </w:t>
      </w:r>
      <w:r w:rsidR="00CE7FC1">
        <w:rPr>
          <w:szCs w:val="22"/>
        </w:rPr>
        <w:t xml:space="preserve">Median </w:t>
      </w:r>
      <w:r w:rsidRPr="00900C21">
        <w:rPr>
          <w:szCs w:val="22"/>
        </w:rPr>
        <w:t xml:space="preserve">velocities measured at the bottom of the water column under Gate 1 through the centre of the widest part of its opening aperture and through the gate’s culvert at low water were </w:t>
      </w:r>
      <w:r w:rsidR="00EB6DF1">
        <w:rPr>
          <w:szCs w:val="22"/>
        </w:rPr>
        <w:t xml:space="preserve">0.36 (0.18 - 1.41) </w:t>
      </w:r>
      <w:r w:rsidRPr="00900C21">
        <w:rPr>
          <w:szCs w:val="22"/>
        </w:rPr>
        <w:t xml:space="preserve">and </w:t>
      </w:r>
      <w:r w:rsidR="00EB6DF1">
        <w:rPr>
          <w:szCs w:val="22"/>
        </w:rPr>
        <w:t>0.19 (0.12 - 0.64)</w:t>
      </w:r>
      <w:r w:rsidRPr="00900C21">
        <w:rPr>
          <w:szCs w:val="22"/>
        </w:rPr>
        <w:t xml:space="preserve"> m s</w:t>
      </w:r>
      <w:r w:rsidRPr="00900C21">
        <w:rPr>
          <w:szCs w:val="22"/>
          <w:vertAlign w:val="superscript"/>
        </w:rPr>
        <w:t>-1</w:t>
      </w:r>
      <w:r w:rsidRPr="00900C21">
        <w:rPr>
          <w:szCs w:val="22"/>
        </w:rPr>
        <w:t>, respectively.</w:t>
      </w:r>
    </w:p>
    <w:p w:rsidR="005A0E0F" w:rsidRPr="00900C21" w:rsidRDefault="005A0E0F" w:rsidP="00016164">
      <w:pPr>
        <w:spacing w:line="480" w:lineRule="auto"/>
        <w:rPr>
          <w:szCs w:val="22"/>
        </w:rPr>
      </w:pPr>
    </w:p>
    <w:p w:rsidR="005A0E0F" w:rsidRPr="00900C21" w:rsidRDefault="00DC44CC" w:rsidP="00016164">
      <w:pPr>
        <w:spacing w:line="480" w:lineRule="auto"/>
        <w:rPr>
          <w:szCs w:val="22"/>
        </w:rPr>
      </w:pPr>
      <w:r>
        <w:rPr>
          <w:szCs w:val="22"/>
        </w:rPr>
        <w:t>Orifice status</w:t>
      </w:r>
      <w:r w:rsidR="005A0E0F" w:rsidRPr="00900C21">
        <w:rPr>
          <w:szCs w:val="22"/>
        </w:rPr>
        <w:t xml:space="preserve"> did not influence upstream median salinity when the gates were closed</w:t>
      </w:r>
      <w:r w:rsidR="00D8633E">
        <w:rPr>
          <w:szCs w:val="22"/>
        </w:rPr>
        <w:t>,</w:t>
      </w:r>
      <w:r w:rsidR="005A0E0F" w:rsidRPr="00900C21">
        <w:rPr>
          <w:szCs w:val="22"/>
        </w:rPr>
        <w:t xml:space="preserve"> but was associated with variation in median </w:t>
      </w:r>
      <w:r w:rsidR="00430A35">
        <w:rPr>
          <w:szCs w:val="22"/>
        </w:rPr>
        <w:t>difference in d</w:t>
      </w:r>
      <w:r w:rsidR="005A0E0F" w:rsidRPr="00900C21">
        <w:rPr>
          <w:szCs w:val="22"/>
        </w:rPr>
        <w:t>epth either side of the gates, downstream salinity, and upstream and downstream temperature (Table 4</w:t>
      </w:r>
      <w:r w:rsidR="005C51B9">
        <w:rPr>
          <w:szCs w:val="22"/>
        </w:rPr>
        <w:t>,</w:t>
      </w:r>
      <w:r w:rsidR="005A0E0F" w:rsidRPr="00900C21">
        <w:rPr>
          <w:szCs w:val="22"/>
        </w:rPr>
        <w:t xml:space="preserve"> Table 5).  </w:t>
      </w:r>
    </w:p>
    <w:p w:rsidR="0023352D" w:rsidRDefault="0023352D" w:rsidP="00016164">
      <w:pPr>
        <w:spacing w:line="480" w:lineRule="auto"/>
        <w:rPr>
          <w:sz w:val="21"/>
          <w:szCs w:val="21"/>
        </w:rPr>
      </w:pPr>
    </w:p>
    <w:p w:rsidR="0023352D" w:rsidRDefault="0023352D" w:rsidP="00D423B0">
      <w:pPr>
        <w:spacing w:line="480" w:lineRule="auto"/>
        <w:rPr>
          <w:szCs w:val="22"/>
        </w:rPr>
      </w:pPr>
      <w:r w:rsidRPr="00900C21">
        <w:rPr>
          <w:szCs w:val="22"/>
        </w:rPr>
        <w:t>When the gates were open, Gate 1 angle and</w:t>
      </w:r>
      <w:r>
        <w:rPr>
          <w:szCs w:val="22"/>
        </w:rPr>
        <w:t xml:space="preserve"> ΔDepth </w:t>
      </w:r>
      <w:r w:rsidRPr="00900C21">
        <w:rPr>
          <w:szCs w:val="22"/>
        </w:rPr>
        <w:t>(</w:t>
      </w:r>
      <w:r>
        <w:rPr>
          <w:szCs w:val="22"/>
        </w:rPr>
        <w:t xml:space="preserve">Table </w:t>
      </w:r>
      <w:r w:rsidR="0079361A">
        <w:rPr>
          <w:szCs w:val="22"/>
        </w:rPr>
        <w:t>6</w:t>
      </w:r>
      <w:r w:rsidRPr="00900C21">
        <w:rPr>
          <w:szCs w:val="22"/>
        </w:rPr>
        <w:t xml:space="preserve">) were </w:t>
      </w:r>
      <w:r>
        <w:rPr>
          <w:szCs w:val="22"/>
        </w:rPr>
        <w:t>greater</w:t>
      </w:r>
      <w:r w:rsidRPr="00900C21">
        <w:rPr>
          <w:szCs w:val="22"/>
        </w:rPr>
        <w:t xml:space="preserve"> when the orifice was non-operational.  </w:t>
      </w:r>
      <w:r w:rsidR="00EB6DF1">
        <w:rPr>
          <w:szCs w:val="22"/>
        </w:rPr>
        <w:t>Median</w:t>
      </w:r>
      <w:r w:rsidRPr="00900C21">
        <w:rPr>
          <w:szCs w:val="22"/>
        </w:rPr>
        <w:t xml:space="preserve"> velocity through the orifice at low water was </w:t>
      </w:r>
      <w:r w:rsidR="00EB6DF1">
        <w:rPr>
          <w:szCs w:val="22"/>
        </w:rPr>
        <w:t>0.51 (0.29 - 1.30)</w:t>
      </w:r>
      <w:r w:rsidRPr="00900C21">
        <w:rPr>
          <w:szCs w:val="22"/>
        </w:rPr>
        <w:t xml:space="preserve"> m s</w:t>
      </w:r>
      <w:r w:rsidRPr="00900C21">
        <w:rPr>
          <w:szCs w:val="22"/>
          <w:vertAlign w:val="superscript"/>
        </w:rPr>
        <w:t>-1</w:t>
      </w:r>
      <w:r w:rsidRPr="00900C21">
        <w:rPr>
          <w:szCs w:val="22"/>
        </w:rPr>
        <w:t>.</w:t>
      </w:r>
    </w:p>
    <w:p w:rsidR="0054455C" w:rsidRDefault="0054455C" w:rsidP="00D423B0">
      <w:pPr>
        <w:spacing w:line="480" w:lineRule="auto"/>
        <w:rPr>
          <w:szCs w:val="22"/>
        </w:rPr>
      </w:pPr>
    </w:p>
    <w:p w:rsidR="00F91DF9" w:rsidRDefault="00F91DF9" w:rsidP="00D423B0">
      <w:pPr>
        <w:spacing w:line="480" w:lineRule="auto"/>
        <w:rPr>
          <w:szCs w:val="22"/>
        </w:rPr>
      </w:pPr>
    </w:p>
    <w:p w:rsidR="0054455C" w:rsidRDefault="0054455C" w:rsidP="0054455C">
      <w:pPr>
        <w:pStyle w:val="NoSpacing"/>
      </w:pPr>
      <w:r w:rsidRPr="00016164">
        <w:rPr>
          <w:b/>
          <w:bCs/>
        </w:rPr>
        <w:t xml:space="preserve">Table </w:t>
      </w:r>
      <w:r>
        <w:rPr>
          <w:b/>
          <w:bCs/>
        </w:rPr>
        <w:t>6</w:t>
      </w:r>
      <w:r w:rsidRPr="00016164">
        <w:rPr>
          <w:b/>
          <w:bCs/>
        </w:rPr>
        <w:t>.</w:t>
      </w:r>
      <w:r w:rsidRPr="00016164">
        <w:t xml:space="preserve"> Results of Mann-Whitney statistical comparisons for Gate 1 angle and difference in depth (ΔDepth) between upstream and downstream in the River Stiffkey, UK, over the entire period of the study (5 July to 30 November 2011) when Gate 1 was open and the orifice was either operational or non-operational.</w:t>
      </w:r>
    </w:p>
    <w:p w:rsidR="0054455C" w:rsidRDefault="0054455C" w:rsidP="00D423B0">
      <w:pPr>
        <w:spacing w:line="480" w:lineRule="auto"/>
        <w:rPr>
          <w:szCs w:val="22"/>
        </w:rPr>
      </w:pPr>
    </w:p>
    <w:tbl>
      <w:tblPr>
        <w:tblStyle w:val="TableGrid1"/>
        <w:tblW w:w="9569" w:type="dxa"/>
        <w:tblInd w:w="-459" w:type="dxa"/>
        <w:tblLook w:val="04A0" w:firstRow="1" w:lastRow="0" w:firstColumn="1" w:lastColumn="0" w:noHBand="0" w:noVBand="1"/>
      </w:tblPr>
      <w:tblGrid>
        <w:gridCol w:w="1384"/>
        <w:gridCol w:w="1418"/>
        <w:gridCol w:w="1701"/>
        <w:gridCol w:w="2198"/>
        <w:gridCol w:w="1345"/>
        <w:gridCol w:w="758"/>
        <w:gridCol w:w="765"/>
      </w:tblGrid>
      <w:tr w:rsidR="0054455C" w:rsidRPr="00D56B34" w:rsidTr="007C1963">
        <w:trPr>
          <w:trHeight w:val="284"/>
        </w:trPr>
        <w:tc>
          <w:tcPr>
            <w:tcW w:w="1384" w:type="dxa"/>
            <w:tcBorders>
              <w:top w:val="single" w:sz="4" w:space="0" w:color="auto"/>
              <w:left w:val="nil"/>
              <w:bottom w:val="single" w:sz="4" w:space="0" w:color="auto"/>
              <w:right w:val="nil"/>
            </w:tcBorders>
            <w:vAlign w:val="center"/>
          </w:tcPr>
          <w:p w:rsidR="0054455C" w:rsidRPr="00E15C15" w:rsidRDefault="0054455C" w:rsidP="00F91DF9">
            <w:pPr>
              <w:jc w:val="center"/>
              <w:rPr>
                <w:sz w:val="21"/>
                <w:szCs w:val="21"/>
              </w:rPr>
            </w:pPr>
          </w:p>
        </w:tc>
        <w:tc>
          <w:tcPr>
            <w:tcW w:w="1418" w:type="dxa"/>
            <w:tcBorders>
              <w:top w:val="single" w:sz="4" w:space="0" w:color="auto"/>
              <w:left w:val="nil"/>
              <w:bottom w:val="single" w:sz="4" w:space="0" w:color="auto"/>
              <w:right w:val="nil"/>
            </w:tcBorders>
            <w:vAlign w:val="center"/>
          </w:tcPr>
          <w:p w:rsidR="0054455C" w:rsidRPr="00D56B34" w:rsidRDefault="0054455C" w:rsidP="00F91DF9">
            <w:pPr>
              <w:pStyle w:val="NoSpacing"/>
              <w:jc w:val="center"/>
              <w:rPr>
                <w:sz w:val="21"/>
                <w:szCs w:val="21"/>
              </w:rPr>
            </w:pPr>
            <w:r w:rsidRPr="00D56B34">
              <w:rPr>
                <w:sz w:val="21"/>
                <w:szCs w:val="21"/>
              </w:rPr>
              <w:t>Variable</w:t>
            </w:r>
          </w:p>
        </w:tc>
        <w:tc>
          <w:tcPr>
            <w:tcW w:w="1701" w:type="dxa"/>
            <w:tcBorders>
              <w:top w:val="single" w:sz="4" w:space="0" w:color="auto"/>
              <w:left w:val="nil"/>
              <w:bottom w:val="single" w:sz="4" w:space="0" w:color="auto"/>
              <w:right w:val="nil"/>
            </w:tcBorders>
            <w:vAlign w:val="center"/>
          </w:tcPr>
          <w:p w:rsidR="0054455C" w:rsidRPr="00D56B34" w:rsidRDefault="0054455C" w:rsidP="00F91DF9">
            <w:pPr>
              <w:pStyle w:val="NoSpacing"/>
              <w:jc w:val="center"/>
              <w:rPr>
                <w:sz w:val="21"/>
                <w:szCs w:val="21"/>
              </w:rPr>
            </w:pPr>
            <w:r w:rsidRPr="00D56B34">
              <w:rPr>
                <w:sz w:val="21"/>
                <w:szCs w:val="21"/>
              </w:rPr>
              <w:t>Status</w:t>
            </w:r>
          </w:p>
        </w:tc>
        <w:tc>
          <w:tcPr>
            <w:tcW w:w="2198" w:type="dxa"/>
            <w:tcBorders>
              <w:top w:val="single" w:sz="4" w:space="0" w:color="auto"/>
              <w:left w:val="nil"/>
              <w:bottom w:val="single" w:sz="4" w:space="0" w:color="auto"/>
              <w:right w:val="nil"/>
            </w:tcBorders>
            <w:vAlign w:val="center"/>
          </w:tcPr>
          <w:p w:rsidR="0054455C" w:rsidRPr="00D56B34" w:rsidRDefault="0054455C" w:rsidP="00F91DF9">
            <w:pPr>
              <w:pStyle w:val="NoSpacing"/>
              <w:jc w:val="center"/>
              <w:rPr>
                <w:sz w:val="21"/>
                <w:szCs w:val="21"/>
              </w:rPr>
            </w:pPr>
            <w:r w:rsidRPr="00D56B34">
              <w:rPr>
                <w:sz w:val="21"/>
                <w:szCs w:val="21"/>
              </w:rPr>
              <w:t>Median (Range)</w:t>
            </w:r>
          </w:p>
        </w:tc>
        <w:tc>
          <w:tcPr>
            <w:tcW w:w="1345" w:type="dxa"/>
            <w:tcBorders>
              <w:top w:val="single" w:sz="4" w:space="0" w:color="auto"/>
              <w:left w:val="nil"/>
              <w:bottom w:val="single" w:sz="4" w:space="0" w:color="auto"/>
              <w:right w:val="nil"/>
            </w:tcBorders>
            <w:vAlign w:val="center"/>
          </w:tcPr>
          <w:p w:rsidR="0054455C" w:rsidRPr="00D56B34" w:rsidRDefault="0054455C" w:rsidP="00F91DF9">
            <w:pPr>
              <w:pStyle w:val="NoSpacing"/>
              <w:ind w:left="-145"/>
              <w:jc w:val="center"/>
              <w:rPr>
                <w:i/>
                <w:iCs/>
                <w:sz w:val="21"/>
                <w:szCs w:val="21"/>
              </w:rPr>
            </w:pPr>
            <w:r w:rsidRPr="00D56B34">
              <w:rPr>
                <w:i/>
                <w:iCs/>
                <w:sz w:val="21"/>
                <w:szCs w:val="21"/>
              </w:rPr>
              <w:t>U</w:t>
            </w:r>
          </w:p>
        </w:tc>
        <w:tc>
          <w:tcPr>
            <w:tcW w:w="758" w:type="dxa"/>
            <w:tcBorders>
              <w:top w:val="single" w:sz="4" w:space="0" w:color="auto"/>
              <w:left w:val="nil"/>
              <w:bottom w:val="single" w:sz="4" w:space="0" w:color="auto"/>
              <w:right w:val="nil"/>
            </w:tcBorders>
            <w:vAlign w:val="center"/>
          </w:tcPr>
          <w:p w:rsidR="0054455C" w:rsidRPr="00D56B34" w:rsidRDefault="0054455C" w:rsidP="00F91DF9">
            <w:pPr>
              <w:pStyle w:val="NoSpacing"/>
              <w:ind w:left="-145"/>
              <w:jc w:val="center"/>
              <w:rPr>
                <w:i/>
                <w:iCs/>
                <w:sz w:val="21"/>
                <w:szCs w:val="21"/>
              </w:rPr>
            </w:pPr>
            <w:r w:rsidRPr="00D56B34">
              <w:rPr>
                <w:i/>
                <w:iCs/>
                <w:sz w:val="21"/>
                <w:szCs w:val="21"/>
              </w:rPr>
              <w:t>r</w:t>
            </w:r>
          </w:p>
        </w:tc>
        <w:tc>
          <w:tcPr>
            <w:tcW w:w="765" w:type="dxa"/>
            <w:tcBorders>
              <w:top w:val="single" w:sz="4" w:space="0" w:color="auto"/>
              <w:left w:val="nil"/>
              <w:bottom w:val="single" w:sz="4" w:space="0" w:color="auto"/>
              <w:right w:val="nil"/>
            </w:tcBorders>
            <w:vAlign w:val="center"/>
          </w:tcPr>
          <w:p w:rsidR="0054455C" w:rsidRPr="00D56B34" w:rsidRDefault="0054455C" w:rsidP="00F91DF9">
            <w:pPr>
              <w:pStyle w:val="NoSpacing"/>
              <w:ind w:left="-121"/>
              <w:jc w:val="center"/>
              <w:rPr>
                <w:i/>
                <w:iCs/>
                <w:sz w:val="21"/>
                <w:szCs w:val="21"/>
              </w:rPr>
            </w:pPr>
            <w:r w:rsidRPr="00D56B34">
              <w:rPr>
                <w:i/>
                <w:iCs/>
                <w:sz w:val="21"/>
                <w:szCs w:val="21"/>
              </w:rPr>
              <w:t>P</w:t>
            </w:r>
          </w:p>
        </w:tc>
      </w:tr>
      <w:tr w:rsidR="0054455C" w:rsidRPr="00D56B34" w:rsidTr="007C1963">
        <w:tblPrEx>
          <w:tblBorders>
            <w:left w:val="none" w:sz="0" w:space="0" w:color="auto"/>
            <w:right w:val="none" w:sz="0" w:space="0" w:color="auto"/>
            <w:insideH w:val="none" w:sz="0" w:space="0" w:color="auto"/>
            <w:insideV w:val="none" w:sz="0" w:space="0" w:color="auto"/>
          </w:tblBorders>
        </w:tblPrEx>
        <w:trPr>
          <w:trHeight w:val="284"/>
        </w:trPr>
        <w:tc>
          <w:tcPr>
            <w:tcW w:w="1384" w:type="dxa"/>
            <w:vMerge w:val="restart"/>
            <w:tcBorders>
              <w:top w:val="single" w:sz="4" w:space="0" w:color="auto"/>
            </w:tcBorders>
            <w:vAlign w:val="center"/>
          </w:tcPr>
          <w:p w:rsidR="0054455C" w:rsidRPr="00E15C15" w:rsidRDefault="0054455C" w:rsidP="00F91DF9">
            <w:pPr>
              <w:pStyle w:val="NoSpacing"/>
              <w:rPr>
                <w:sz w:val="21"/>
                <w:szCs w:val="21"/>
              </w:rPr>
            </w:pPr>
            <w:r w:rsidRPr="00E15C15">
              <w:rPr>
                <w:sz w:val="21"/>
                <w:szCs w:val="21"/>
              </w:rPr>
              <w:t xml:space="preserve">Orifice </w:t>
            </w:r>
          </w:p>
          <w:p w:rsidR="0054455C" w:rsidRPr="00E15C15" w:rsidRDefault="0054455C" w:rsidP="00F91DF9">
            <w:pPr>
              <w:pStyle w:val="NoSpacing"/>
              <w:rPr>
                <w:sz w:val="21"/>
                <w:szCs w:val="21"/>
              </w:rPr>
            </w:pPr>
            <w:r w:rsidRPr="00E15C15">
              <w:rPr>
                <w:sz w:val="21"/>
                <w:szCs w:val="21"/>
              </w:rPr>
              <w:t>(Gate Open)</w:t>
            </w:r>
          </w:p>
        </w:tc>
        <w:tc>
          <w:tcPr>
            <w:tcW w:w="1418" w:type="dxa"/>
            <w:tcBorders>
              <w:top w:val="single" w:sz="4" w:space="0" w:color="auto"/>
              <w:bottom w:val="nil"/>
            </w:tcBorders>
            <w:vAlign w:val="center"/>
          </w:tcPr>
          <w:p w:rsidR="0054455C" w:rsidRPr="00D56B34" w:rsidRDefault="0054455C" w:rsidP="00F91DF9">
            <w:pPr>
              <w:pStyle w:val="NoSpacing"/>
              <w:rPr>
                <w:sz w:val="21"/>
                <w:szCs w:val="21"/>
              </w:rPr>
            </w:pPr>
            <w:r w:rsidRPr="00D56B34">
              <w:rPr>
                <w:sz w:val="21"/>
                <w:szCs w:val="21"/>
              </w:rPr>
              <w:t>Gate Angle (</w:t>
            </w:r>
            <w:r w:rsidRPr="00D56B34">
              <w:rPr>
                <w:sz w:val="21"/>
                <w:szCs w:val="21"/>
                <w:vertAlign w:val="superscript"/>
              </w:rPr>
              <w:t>o</w:t>
            </w:r>
            <w:r w:rsidRPr="00D56B34">
              <w:rPr>
                <w:sz w:val="21"/>
                <w:szCs w:val="21"/>
              </w:rPr>
              <w:t>)</w:t>
            </w:r>
          </w:p>
        </w:tc>
        <w:tc>
          <w:tcPr>
            <w:tcW w:w="1701" w:type="dxa"/>
            <w:tcBorders>
              <w:top w:val="single" w:sz="4" w:space="0" w:color="auto"/>
              <w:bottom w:val="nil"/>
            </w:tcBorders>
            <w:vAlign w:val="center"/>
          </w:tcPr>
          <w:p w:rsidR="0054455C" w:rsidRPr="00D56B34" w:rsidRDefault="0054455C" w:rsidP="00F91DF9">
            <w:pPr>
              <w:pStyle w:val="NoSpacing"/>
              <w:rPr>
                <w:sz w:val="21"/>
                <w:szCs w:val="21"/>
              </w:rPr>
            </w:pPr>
            <w:r w:rsidRPr="00D56B34">
              <w:rPr>
                <w:sz w:val="21"/>
                <w:szCs w:val="21"/>
              </w:rPr>
              <w:t>Operational</w:t>
            </w:r>
          </w:p>
        </w:tc>
        <w:tc>
          <w:tcPr>
            <w:tcW w:w="2198" w:type="dxa"/>
            <w:tcBorders>
              <w:top w:val="single" w:sz="4" w:space="0" w:color="auto"/>
              <w:bottom w:val="nil"/>
            </w:tcBorders>
            <w:vAlign w:val="center"/>
          </w:tcPr>
          <w:p w:rsidR="0054455C" w:rsidRPr="00D56B34" w:rsidRDefault="0054455C" w:rsidP="00F91DF9">
            <w:pPr>
              <w:jc w:val="right"/>
              <w:rPr>
                <w:sz w:val="21"/>
                <w:szCs w:val="21"/>
              </w:rPr>
            </w:pPr>
            <w:r w:rsidRPr="00D56B34">
              <w:rPr>
                <w:sz w:val="21"/>
                <w:szCs w:val="21"/>
              </w:rPr>
              <w:t>3.5 (0.7 - 35.8)</w:t>
            </w:r>
          </w:p>
        </w:tc>
        <w:tc>
          <w:tcPr>
            <w:tcW w:w="1345" w:type="dxa"/>
            <w:tcBorders>
              <w:top w:val="single" w:sz="4" w:space="0" w:color="auto"/>
              <w:bottom w:val="nil"/>
            </w:tcBorders>
            <w:vAlign w:val="center"/>
          </w:tcPr>
          <w:p w:rsidR="0054455C" w:rsidRPr="00D56B34" w:rsidRDefault="0054455C" w:rsidP="00F91DF9">
            <w:pPr>
              <w:jc w:val="right"/>
              <w:rPr>
                <w:sz w:val="21"/>
                <w:szCs w:val="21"/>
              </w:rPr>
            </w:pPr>
            <w:r w:rsidRPr="00D56B34">
              <w:rPr>
                <w:sz w:val="21"/>
                <w:szCs w:val="21"/>
              </w:rPr>
              <w:t>60748486.50</w:t>
            </w:r>
          </w:p>
        </w:tc>
        <w:tc>
          <w:tcPr>
            <w:tcW w:w="758" w:type="dxa"/>
            <w:tcBorders>
              <w:top w:val="single" w:sz="4" w:space="0" w:color="auto"/>
              <w:bottom w:val="nil"/>
            </w:tcBorders>
            <w:vAlign w:val="center"/>
          </w:tcPr>
          <w:p w:rsidR="0054455C" w:rsidRPr="00D56B34" w:rsidRDefault="0054455C" w:rsidP="00F91DF9">
            <w:pPr>
              <w:jc w:val="right"/>
              <w:rPr>
                <w:sz w:val="21"/>
                <w:szCs w:val="21"/>
              </w:rPr>
            </w:pPr>
            <w:r w:rsidRPr="00D56B34">
              <w:rPr>
                <w:sz w:val="21"/>
                <w:szCs w:val="21"/>
              </w:rPr>
              <w:t>-0.19</w:t>
            </w:r>
          </w:p>
        </w:tc>
        <w:tc>
          <w:tcPr>
            <w:tcW w:w="765" w:type="dxa"/>
            <w:tcBorders>
              <w:top w:val="single" w:sz="4" w:space="0" w:color="auto"/>
              <w:bottom w:val="nil"/>
            </w:tcBorders>
            <w:vAlign w:val="center"/>
          </w:tcPr>
          <w:p w:rsidR="0054455C" w:rsidRPr="00D56B34" w:rsidRDefault="0054455C" w:rsidP="00F91DF9">
            <w:pPr>
              <w:rPr>
                <w:sz w:val="21"/>
                <w:szCs w:val="21"/>
              </w:rPr>
            </w:pPr>
            <w:r w:rsidRPr="006A075D">
              <w:rPr>
                <w:sz w:val="21"/>
                <w:szCs w:val="21"/>
              </w:rPr>
              <w:t>0.000</w:t>
            </w:r>
            <w:r w:rsidRPr="006A075D">
              <w:rPr>
                <w:sz w:val="21"/>
                <w:szCs w:val="21"/>
                <w:vertAlign w:val="superscript"/>
              </w:rPr>
              <w:t>*</w:t>
            </w:r>
          </w:p>
        </w:tc>
      </w:tr>
      <w:tr w:rsidR="0054455C" w:rsidRPr="00D56B34" w:rsidTr="007C1963">
        <w:tblPrEx>
          <w:tblBorders>
            <w:left w:val="none" w:sz="0" w:space="0" w:color="auto"/>
            <w:right w:val="none" w:sz="0" w:space="0" w:color="auto"/>
            <w:insideH w:val="none" w:sz="0" w:space="0" w:color="auto"/>
            <w:insideV w:val="none" w:sz="0" w:space="0" w:color="auto"/>
          </w:tblBorders>
        </w:tblPrEx>
        <w:trPr>
          <w:trHeight w:val="284"/>
        </w:trPr>
        <w:tc>
          <w:tcPr>
            <w:tcW w:w="1384" w:type="dxa"/>
            <w:vMerge/>
            <w:vAlign w:val="center"/>
          </w:tcPr>
          <w:p w:rsidR="0054455C" w:rsidRPr="00E15C15" w:rsidRDefault="0054455C" w:rsidP="00F91DF9">
            <w:pPr>
              <w:pStyle w:val="NoSpacing"/>
              <w:rPr>
                <w:sz w:val="21"/>
                <w:szCs w:val="21"/>
              </w:rPr>
            </w:pPr>
          </w:p>
        </w:tc>
        <w:tc>
          <w:tcPr>
            <w:tcW w:w="1418" w:type="dxa"/>
            <w:tcBorders>
              <w:top w:val="nil"/>
              <w:bottom w:val="single" w:sz="4" w:space="0" w:color="auto"/>
            </w:tcBorders>
            <w:vAlign w:val="center"/>
          </w:tcPr>
          <w:p w:rsidR="0054455C" w:rsidRPr="00D56B34" w:rsidRDefault="0054455C" w:rsidP="00F91DF9">
            <w:pPr>
              <w:rPr>
                <w:sz w:val="21"/>
                <w:szCs w:val="21"/>
              </w:rPr>
            </w:pPr>
          </w:p>
        </w:tc>
        <w:tc>
          <w:tcPr>
            <w:tcW w:w="1701" w:type="dxa"/>
            <w:tcBorders>
              <w:top w:val="nil"/>
              <w:bottom w:val="single" w:sz="4" w:space="0" w:color="auto"/>
            </w:tcBorders>
            <w:vAlign w:val="center"/>
          </w:tcPr>
          <w:p w:rsidR="0054455C" w:rsidRPr="00D56B34" w:rsidRDefault="0054455C" w:rsidP="00F91DF9">
            <w:pPr>
              <w:pStyle w:val="NoSpacing"/>
              <w:rPr>
                <w:sz w:val="21"/>
                <w:szCs w:val="21"/>
              </w:rPr>
            </w:pPr>
            <w:r w:rsidRPr="00D56B34">
              <w:rPr>
                <w:sz w:val="21"/>
                <w:szCs w:val="21"/>
              </w:rPr>
              <w:t>Non-operational</w:t>
            </w:r>
          </w:p>
        </w:tc>
        <w:tc>
          <w:tcPr>
            <w:tcW w:w="2198" w:type="dxa"/>
            <w:tcBorders>
              <w:top w:val="nil"/>
              <w:bottom w:val="single" w:sz="4" w:space="0" w:color="auto"/>
            </w:tcBorders>
            <w:vAlign w:val="center"/>
          </w:tcPr>
          <w:p w:rsidR="0054455C" w:rsidRPr="00D56B34" w:rsidRDefault="0054455C" w:rsidP="00F91DF9">
            <w:pPr>
              <w:jc w:val="right"/>
              <w:rPr>
                <w:sz w:val="21"/>
                <w:szCs w:val="21"/>
              </w:rPr>
            </w:pPr>
            <w:r w:rsidRPr="00D56B34">
              <w:rPr>
                <w:sz w:val="21"/>
                <w:szCs w:val="21"/>
              </w:rPr>
              <w:t>4.3</w:t>
            </w:r>
            <w:r w:rsidRPr="00D56B34">
              <w:rPr>
                <w:sz w:val="21"/>
                <w:szCs w:val="21"/>
                <w:vertAlign w:val="superscript"/>
              </w:rPr>
              <w:t xml:space="preserve"> </w:t>
            </w:r>
            <w:r w:rsidRPr="00D56B34">
              <w:rPr>
                <w:sz w:val="21"/>
                <w:szCs w:val="21"/>
              </w:rPr>
              <w:t>(0.7 - 29.4)</w:t>
            </w:r>
          </w:p>
        </w:tc>
        <w:tc>
          <w:tcPr>
            <w:tcW w:w="1345" w:type="dxa"/>
            <w:tcBorders>
              <w:top w:val="nil"/>
              <w:bottom w:val="single" w:sz="4" w:space="0" w:color="auto"/>
            </w:tcBorders>
            <w:vAlign w:val="center"/>
          </w:tcPr>
          <w:p w:rsidR="0054455C" w:rsidRPr="00D56B34" w:rsidRDefault="0054455C" w:rsidP="00F91DF9">
            <w:pPr>
              <w:jc w:val="right"/>
              <w:rPr>
                <w:sz w:val="21"/>
                <w:szCs w:val="21"/>
              </w:rPr>
            </w:pPr>
          </w:p>
        </w:tc>
        <w:tc>
          <w:tcPr>
            <w:tcW w:w="758" w:type="dxa"/>
            <w:tcBorders>
              <w:top w:val="nil"/>
              <w:bottom w:val="single" w:sz="4" w:space="0" w:color="auto"/>
            </w:tcBorders>
            <w:vAlign w:val="center"/>
          </w:tcPr>
          <w:p w:rsidR="0054455C" w:rsidRPr="00D56B34" w:rsidRDefault="0054455C" w:rsidP="00F91DF9">
            <w:pPr>
              <w:jc w:val="right"/>
              <w:rPr>
                <w:sz w:val="21"/>
                <w:szCs w:val="21"/>
              </w:rPr>
            </w:pPr>
          </w:p>
        </w:tc>
        <w:tc>
          <w:tcPr>
            <w:tcW w:w="765" w:type="dxa"/>
            <w:tcBorders>
              <w:top w:val="nil"/>
              <w:bottom w:val="single" w:sz="4" w:space="0" w:color="auto"/>
            </w:tcBorders>
            <w:vAlign w:val="center"/>
          </w:tcPr>
          <w:p w:rsidR="0054455C" w:rsidRPr="00D56B34" w:rsidRDefault="0054455C" w:rsidP="00F91DF9">
            <w:pPr>
              <w:rPr>
                <w:sz w:val="21"/>
                <w:szCs w:val="21"/>
              </w:rPr>
            </w:pPr>
          </w:p>
        </w:tc>
      </w:tr>
      <w:tr w:rsidR="0054455C" w:rsidRPr="00D56B34" w:rsidTr="007C1963">
        <w:tblPrEx>
          <w:tblBorders>
            <w:left w:val="none" w:sz="0" w:space="0" w:color="auto"/>
            <w:right w:val="none" w:sz="0" w:space="0" w:color="auto"/>
            <w:insideH w:val="none" w:sz="0" w:space="0" w:color="auto"/>
            <w:insideV w:val="none" w:sz="0" w:space="0" w:color="auto"/>
          </w:tblBorders>
        </w:tblPrEx>
        <w:trPr>
          <w:trHeight w:val="284"/>
        </w:trPr>
        <w:tc>
          <w:tcPr>
            <w:tcW w:w="1384" w:type="dxa"/>
            <w:vMerge/>
            <w:vAlign w:val="center"/>
          </w:tcPr>
          <w:p w:rsidR="0054455C" w:rsidRPr="00E15C15" w:rsidRDefault="0054455C" w:rsidP="00F91DF9">
            <w:pPr>
              <w:pStyle w:val="NoSpacing"/>
              <w:rPr>
                <w:sz w:val="21"/>
                <w:szCs w:val="21"/>
              </w:rPr>
            </w:pPr>
          </w:p>
        </w:tc>
        <w:tc>
          <w:tcPr>
            <w:tcW w:w="1418" w:type="dxa"/>
            <w:tcBorders>
              <w:top w:val="single" w:sz="4" w:space="0" w:color="auto"/>
            </w:tcBorders>
            <w:vAlign w:val="center"/>
          </w:tcPr>
          <w:p w:rsidR="0054455C" w:rsidRPr="00D56B34" w:rsidRDefault="0054455C" w:rsidP="00F91DF9">
            <w:pPr>
              <w:rPr>
                <w:sz w:val="21"/>
                <w:szCs w:val="21"/>
              </w:rPr>
            </w:pPr>
            <w:r>
              <w:t>ΔDepth (cm)</w:t>
            </w:r>
          </w:p>
        </w:tc>
        <w:tc>
          <w:tcPr>
            <w:tcW w:w="1701" w:type="dxa"/>
            <w:tcBorders>
              <w:top w:val="single" w:sz="4" w:space="0" w:color="auto"/>
            </w:tcBorders>
            <w:vAlign w:val="center"/>
          </w:tcPr>
          <w:p w:rsidR="0054455C" w:rsidRPr="00D56B34" w:rsidRDefault="0054455C" w:rsidP="00F91DF9">
            <w:pPr>
              <w:pStyle w:val="NoSpacing"/>
              <w:rPr>
                <w:sz w:val="21"/>
                <w:szCs w:val="21"/>
              </w:rPr>
            </w:pPr>
            <w:r w:rsidRPr="00D56B34">
              <w:rPr>
                <w:sz w:val="21"/>
                <w:szCs w:val="21"/>
              </w:rPr>
              <w:t>Operational</w:t>
            </w:r>
          </w:p>
        </w:tc>
        <w:tc>
          <w:tcPr>
            <w:tcW w:w="2198" w:type="dxa"/>
            <w:tcBorders>
              <w:top w:val="single" w:sz="4" w:space="0" w:color="auto"/>
            </w:tcBorders>
            <w:vAlign w:val="center"/>
          </w:tcPr>
          <w:p w:rsidR="0054455C" w:rsidRPr="00D56B34" w:rsidRDefault="0054455C" w:rsidP="00F91DF9">
            <w:pPr>
              <w:jc w:val="right"/>
              <w:rPr>
                <w:sz w:val="21"/>
                <w:szCs w:val="21"/>
              </w:rPr>
            </w:pPr>
            <w:r>
              <w:rPr>
                <w:sz w:val="21"/>
                <w:szCs w:val="21"/>
              </w:rPr>
              <w:t>-0.36 (-4.55 - 17.65)</w:t>
            </w:r>
          </w:p>
        </w:tc>
        <w:tc>
          <w:tcPr>
            <w:tcW w:w="1345" w:type="dxa"/>
            <w:tcBorders>
              <w:top w:val="single" w:sz="4" w:space="0" w:color="auto"/>
            </w:tcBorders>
            <w:vAlign w:val="center"/>
          </w:tcPr>
          <w:p w:rsidR="0054455C" w:rsidRPr="00D56B34" w:rsidRDefault="0054455C" w:rsidP="00F91DF9">
            <w:pPr>
              <w:jc w:val="right"/>
              <w:rPr>
                <w:sz w:val="21"/>
                <w:szCs w:val="21"/>
              </w:rPr>
            </w:pPr>
            <w:r w:rsidRPr="00E15C15">
              <w:rPr>
                <w:sz w:val="21"/>
                <w:szCs w:val="21"/>
              </w:rPr>
              <w:t>53631075.5</w:t>
            </w:r>
            <w:r>
              <w:rPr>
                <w:sz w:val="21"/>
                <w:szCs w:val="21"/>
              </w:rPr>
              <w:t>0</w:t>
            </w:r>
          </w:p>
        </w:tc>
        <w:tc>
          <w:tcPr>
            <w:tcW w:w="758" w:type="dxa"/>
            <w:tcBorders>
              <w:top w:val="single" w:sz="4" w:space="0" w:color="auto"/>
            </w:tcBorders>
            <w:vAlign w:val="center"/>
          </w:tcPr>
          <w:p w:rsidR="0054455C" w:rsidRPr="00D56B34" w:rsidRDefault="0054455C" w:rsidP="00F91DF9">
            <w:pPr>
              <w:jc w:val="right"/>
              <w:rPr>
                <w:sz w:val="21"/>
                <w:szCs w:val="21"/>
              </w:rPr>
            </w:pPr>
            <w:r>
              <w:rPr>
                <w:sz w:val="21"/>
                <w:szCs w:val="21"/>
              </w:rPr>
              <w:t>-0.27</w:t>
            </w:r>
          </w:p>
        </w:tc>
        <w:tc>
          <w:tcPr>
            <w:tcW w:w="765" w:type="dxa"/>
            <w:tcBorders>
              <w:top w:val="single" w:sz="4" w:space="0" w:color="auto"/>
            </w:tcBorders>
            <w:vAlign w:val="center"/>
          </w:tcPr>
          <w:p w:rsidR="0054455C" w:rsidRPr="00D56B34" w:rsidRDefault="0054455C" w:rsidP="00F91DF9">
            <w:pPr>
              <w:rPr>
                <w:sz w:val="21"/>
                <w:szCs w:val="21"/>
              </w:rPr>
            </w:pPr>
            <w:r w:rsidRPr="006A075D">
              <w:rPr>
                <w:sz w:val="21"/>
                <w:szCs w:val="21"/>
              </w:rPr>
              <w:t>0.000</w:t>
            </w:r>
            <w:r w:rsidRPr="006A075D">
              <w:rPr>
                <w:sz w:val="21"/>
                <w:szCs w:val="21"/>
                <w:vertAlign w:val="superscript"/>
              </w:rPr>
              <w:t>*</w:t>
            </w:r>
          </w:p>
        </w:tc>
      </w:tr>
      <w:tr w:rsidR="0054455C" w:rsidRPr="00D56B34" w:rsidTr="007C1963">
        <w:tblPrEx>
          <w:tblBorders>
            <w:left w:val="none" w:sz="0" w:space="0" w:color="auto"/>
            <w:right w:val="none" w:sz="0" w:space="0" w:color="auto"/>
            <w:insideH w:val="none" w:sz="0" w:space="0" w:color="auto"/>
            <w:insideV w:val="none" w:sz="0" w:space="0" w:color="auto"/>
          </w:tblBorders>
        </w:tblPrEx>
        <w:trPr>
          <w:trHeight w:val="284"/>
        </w:trPr>
        <w:tc>
          <w:tcPr>
            <w:tcW w:w="1384" w:type="dxa"/>
            <w:vMerge/>
            <w:vAlign w:val="center"/>
          </w:tcPr>
          <w:p w:rsidR="0054455C" w:rsidRPr="00E15C15" w:rsidRDefault="0054455C" w:rsidP="00F91DF9">
            <w:pPr>
              <w:pStyle w:val="NoSpacing"/>
              <w:rPr>
                <w:sz w:val="21"/>
                <w:szCs w:val="21"/>
              </w:rPr>
            </w:pPr>
          </w:p>
        </w:tc>
        <w:tc>
          <w:tcPr>
            <w:tcW w:w="1418" w:type="dxa"/>
            <w:vAlign w:val="center"/>
          </w:tcPr>
          <w:p w:rsidR="0054455C" w:rsidRPr="00D56B34" w:rsidRDefault="0054455C" w:rsidP="00F91DF9">
            <w:pPr>
              <w:rPr>
                <w:sz w:val="21"/>
                <w:szCs w:val="21"/>
              </w:rPr>
            </w:pPr>
          </w:p>
        </w:tc>
        <w:tc>
          <w:tcPr>
            <w:tcW w:w="1701" w:type="dxa"/>
            <w:vAlign w:val="center"/>
          </w:tcPr>
          <w:p w:rsidR="0054455C" w:rsidRPr="00D56B34" w:rsidRDefault="0054455C" w:rsidP="00F91DF9">
            <w:pPr>
              <w:pStyle w:val="NoSpacing"/>
              <w:rPr>
                <w:sz w:val="21"/>
                <w:szCs w:val="21"/>
              </w:rPr>
            </w:pPr>
            <w:r w:rsidRPr="00D56B34">
              <w:rPr>
                <w:sz w:val="21"/>
                <w:szCs w:val="21"/>
              </w:rPr>
              <w:t>Non-operational</w:t>
            </w:r>
          </w:p>
        </w:tc>
        <w:tc>
          <w:tcPr>
            <w:tcW w:w="2198" w:type="dxa"/>
            <w:vAlign w:val="center"/>
          </w:tcPr>
          <w:p w:rsidR="0054455C" w:rsidRPr="00D56B34" w:rsidRDefault="0054455C" w:rsidP="00F91DF9">
            <w:pPr>
              <w:jc w:val="right"/>
              <w:rPr>
                <w:sz w:val="21"/>
                <w:szCs w:val="21"/>
              </w:rPr>
            </w:pPr>
            <w:r>
              <w:rPr>
                <w:sz w:val="21"/>
                <w:szCs w:val="21"/>
              </w:rPr>
              <w:t>1.51 (-4.85 - 36.38)</w:t>
            </w:r>
          </w:p>
        </w:tc>
        <w:tc>
          <w:tcPr>
            <w:tcW w:w="1345" w:type="dxa"/>
            <w:vAlign w:val="center"/>
          </w:tcPr>
          <w:p w:rsidR="0054455C" w:rsidRPr="00D56B34" w:rsidRDefault="0054455C" w:rsidP="00F91DF9">
            <w:pPr>
              <w:jc w:val="right"/>
              <w:rPr>
                <w:sz w:val="21"/>
                <w:szCs w:val="21"/>
              </w:rPr>
            </w:pPr>
          </w:p>
        </w:tc>
        <w:tc>
          <w:tcPr>
            <w:tcW w:w="758" w:type="dxa"/>
            <w:vAlign w:val="center"/>
          </w:tcPr>
          <w:p w:rsidR="0054455C" w:rsidRPr="00D56B34" w:rsidRDefault="0054455C" w:rsidP="00F91DF9">
            <w:pPr>
              <w:jc w:val="right"/>
              <w:rPr>
                <w:sz w:val="21"/>
                <w:szCs w:val="21"/>
              </w:rPr>
            </w:pPr>
          </w:p>
        </w:tc>
        <w:tc>
          <w:tcPr>
            <w:tcW w:w="765" w:type="dxa"/>
            <w:vAlign w:val="center"/>
          </w:tcPr>
          <w:p w:rsidR="0054455C" w:rsidRPr="00D56B34" w:rsidRDefault="0054455C" w:rsidP="00F91DF9">
            <w:pPr>
              <w:rPr>
                <w:sz w:val="21"/>
                <w:szCs w:val="21"/>
              </w:rPr>
            </w:pPr>
          </w:p>
        </w:tc>
      </w:tr>
    </w:tbl>
    <w:p w:rsidR="0054455C" w:rsidRPr="00D423B0" w:rsidRDefault="0054455C" w:rsidP="00D423B0">
      <w:pPr>
        <w:spacing w:line="480" w:lineRule="auto"/>
        <w:rPr>
          <w:szCs w:val="22"/>
        </w:rPr>
      </w:pPr>
    </w:p>
    <w:p w:rsidR="0023352D" w:rsidRDefault="0023352D" w:rsidP="00016164">
      <w:pPr>
        <w:spacing w:line="480" w:lineRule="auto"/>
        <w:rPr>
          <w:sz w:val="21"/>
          <w:szCs w:val="21"/>
        </w:rPr>
      </w:pPr>
    </w:p>
    <w:p w:rsidR="005A0E0F" w:rsidRPr="00900C21" w:rsidRDefault="00977A5F" w:rsidP="00016164">
      <w:pPr>
        <w:pStyle w:val="Heading2"/>
        <w:spacing w:line="480" w:lineRule="auto"/>
      </w:pPr>
      <w:bookmarkStart w:id="16" w:name="_Toc402278406"/>
      <w:r>
        <w:t>4</w:t>
      </w:r>
      <w:r w:rsidR="005A0E0F" w:rsidRPr="00900C21">
        <w:t>. Discussion</w:t>
      </w:r>
      <w:bookmarkEnd w:id="16"/>
    </w:p>
    <w:p w:rsidR="005A0E0F" w:rsidRPr="00900C21" w:rsidRDefault="005A0E0F" w:rsidP="00016164">
      <w:pPr>
        <w:spacing w:line="480" w:lineRule="auto"/>
        <w:rPr>
          <w:szCs w:val="22"/>
        </w:rPr>
      </w:pPr>
    </w:p>
    <w:p w:rsidR="007A22BA" w:rsidRDefault="005A0E0F" w:rsidP="00016164">
      <w:pPr>
        <w:spacing w:line="480" w:lineRule="auto"/>
        <w:rPr>
          <w:szCs w:val="22"/>
        </w:rPr>
      </w:pPr>
      <w:r w:rsidRPr="00900C21">
        <w:rPr>
          <w:szCs w:val="22"/>
        </w:rPr>
        <w:t xml:space="preserve">Despite being commonly installed to prevent tidal inundation of low-lying land in many regions of the world, the impact of tide gates on the movement of fish has received </w:t>
      </w:r>
      <w:r>
        <w:rPr>
          <w:szCs w:val="22"/>
        </w:rPr>
        <w:t>little attention.  Although the present</w:t>
      </w:r>
      <w:r w:rsidRPr="00900C21">
        <w:rPr>
          <w:szCs w:val="22"/>
        </w:rPr>
        <w:t xml:space="preserve"> study observed high attraction (96.7%) and passage efficiency (91.6%) in a small UK stream, </w:t>
      </w:r>
      <w:r w:rsidR="00BE4995">
        <w:rPr>
          <w:szCs w:val="22"/>
        </w:rPr>
        <w:t xml:space="preserve">a </w:t>
      </w:r>
      <w:r w:rsidRPr="00900C21">
        <w:rPr>
          <w:szCs w:val="22"/>
        </w:rPr>
        <w:t xml:space="preserve">tide </w:t>
      </w:r>
      <w:r w:rsidR="00BE4995">
        <w:rPr>
          <w:szCs w:val="22"/>
        </w:rPr>
        <w:t>gate</w:t>
      </w:r>
      <w:r w:rsidRPr="00B7014B">
        <w:rPr>
          <w:szCs w:val="22"/>
        </w:rPr>
        <w:t xml:space="preserve"> delayed the</w:t>
      </w:r>
      <w:r w:rsidRPr="00900C21">
        <w:rPr>
          <w:szCs w:val="22"/>
        </w:rPr>
        <w:t xml:space="preserve"> upstream movement of adult brown trout</w:t>
      </w:r>
      <w:r>
        <w:rPr>
          <w:szCs w:val="22"/>
        </w:rPr>
        <w:t xml:space="preserve"> by 6 times when compared to unimpeded reaches</w:t>
      </w:r>
      <w:r w:rsidRPr="00900C21">
        <w:rPr>
          <w:szCs w:val="22"/>
        </w:rPr>
        <w:t>.</w:t>
      </w:r>
      <w:r w:rsidR="00756EC6">
        <w:rPr>
          <w:szCs w:val="22"/>
        </w:rPr>
        <w:t xml:space="preserve">  </w:t>
      </w:r>
      <w:r w:rsidR="00756EC6" w:rsidRPr="000E6510">
        <w:t>Operational failure of PLs had</w:t>
      </w:r>
      <w:r w:rsidR="00756EC6" w:rsidRPr="00C41A6C">
        <w:t xml:space="preserve"> little effect</w:t>
      </w:r>
      <w:r w:rsidR="00756EC6">
        <w:t>.</w:t>
      </w:r>
      <w:r w:rsidRPr="00900C21">
        <w:rPr>
          <w:szCs w:val="22"/>
        </w:rPr>
        <w:t xml:space="preserve">  Installation of an orifice to increase the period of longitudinal connectivity during each tidal cycle did not improve attraction and passage efficiency, or reduce delay.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 xml:space="preserve">Information on how estuarine structures impact upstream movement of fish is scarce.  Where evidence exists, attraction and passage tends to be considerably lower than that reported in the present study.  For example, an </w:t>
      </w:r>
      <w:r w:rsidRPr="00D06686">
        <w:rPr>
          <w:szCs w:val="22"/>
        </w:rPr>
        <w:t>average of 49% of</w:t>
      </w:r>
      <w:r w:rsidRPr="00900C21">
        <w:rPr>
          <w:szCs w:val="22"/>
        </w:rPr>
        <w:t xml:space="preserve"> acoustic tagged adult Chinook salmon, </w:t>
      </w:r>
      <w:r w:rsidRPr="00900C21">
        <w:rPr>
          <w:i/>
          <w:iCs/>
          <w:szCs w:val="22"/>
        </w:rPr>
        <w:t>Oncorhynchus tshawytscha</w:t>
      </w:r>
      <w:r w:rsidRPr="00900C21">
        <w:rPr>
          <w:szCs w:val="22"/>
        </w:rPr>
        <w:t xml:space="preserve">, passed tidal gates at an intertidal structure when other routes were blocked in the Sacramento Delta, USA, having been released 2.4 km downstream (Vincik, 2013).  In the Wadden Sea, The </w:t>
      </w:r>
      <w:r w:rsidRPr="00D06686">
        <w:rPr>
          <w:szCs w:val="22"/>
        </w:rPr>
        <w:t>Netherlands, 49% of radio tagged</w:t>
      </w:r>
      <w:r w:rsidRPr="00900C21">
        <w:rPr>
          <w:szCs w:val="22"/>
        </w:rPr>
        <w:t xml:space="preserve"> adult sea trout migrated upstream through sluices at an intertidal barrage (</w:t>
      </w:r>
      <w:r w:rsidRPr="00900C21">
        <w:rPr>
          <w:noProof/>
          <w:szCs w:val="22"/>
        </w:rPr>
        <w:t>Bij de Vaate</w:t>
      </w:r>
      <w:r w:rsidRPr="00900C21">
        <w:rPr>
          <w:i/>
          <w:noProof/>
          <w:szCs w:val="22"/>
        </w:rPr>
        <w:t xml:space="preserve"> et al.</w:t>
      </w:r>
      <w:r w:rsidRPr="00900C21">
        <w:rPr>
          <w:noProof/>
          <w:szCs w:val="22"/>
        </w:rPr>
        <w:t>, 2003</w:t>
      </w:r>
      <w:r w:rsidR="00D8633E">
        <w:rPr>
          <w:szCs w:val="22"/>
        </w:rPr>
        <w:t>).  T</w:t>
      </w:r>
      <w:r w:rsidRPr="00900C21">
        <w:rPr>
          <w:szCs w:val="22"/>
        </w:rPr>
        <w:t xml:space="preserve">he same study found that fewer sea trout (14%) released along the south-west coast of The Netherlands chose to pass via sluices in another barrage when presented with a choice to migrate through a man-made canal (20%).  Unfortunately, these studies fail to separate attraction and passage efficiency, and hence the impacts of the </w:t>
      </w:r>
      <w:r>
        <w:rPr>
          <w:szCs w:val="22"/>
        </w:rPr>
        <w:t>tidal structures themselves are</w:t>
      </w:r>
      <w:r w:rsidRPr="00900C21">
        <w:rPr>
          <w:szCs w:val="22"/>
        </w:rPr>
        <w:t xml:space="preserve"> not determined.  In the UK, 73% of adult sea trout and Atlantic salmon tagged with combined acoustic and radio transmitters approached an intertidal barrage on the River Tawe, </w:t>
      </w:r>
      <w:r w:rsidR="00537394">
        <w:rPr>
          <w:szCs w:val="22"/>
        </w:rPr>
        <w:t xml:space="preserve">Wales, </w:t>
      </w:r>
      <w:r w:rsidRPr="00900C21">
        <w:rPr>
          <w:szCs w:val="22"/>
        </w:rPr>
        <w:t>of which 42% successfully passed, predominately over tidally inundated weirs (</w:t>
      </w:r>
      <w:r w:rsidRPr="00900C21">
        <w:rPr>
          <w:noProof/>
          <w:szCs w:val="22"/>
        </w:rPr>
        <w:t>Mee</w:t>
      </w:r>
      <w:r w:rsidRPr="00900C21">
        <w:rPr>
          <w:i/>
          <w:noProof/>
          <w:szCs w:val="22"/>
        </w:rPr>
        <w:t xml:space="preserve"> et al.</w:t>
      </w:r>
      <w:r w:rsidRPr="00900C21">
        <w:rPr>
          <w:noProof/>
          <w:szCs w:val="22"/>
        </w:rPr>
        <w:t>, 1996</w:t>
      </w:r>
      <w:r w:rsidRPr="00900C21">
        <w:rPr>
          <w:szCs w:val="22"/>
        </w:rPr>
        <w:t>).  For downstream migrants, high passage efficiency at top-hung tide gates has been observe</w:t>
      </w:r>
      <w:r>
        <w:rPr>
          <w:szCs w:val="22"/>
        </w:rPr>
        <w:t>d (</w:t>
      </w:r>
      <w:r w:rsidR="00D8633E">
        <w:rPr>
          <w:szCs w:val="22"/>
        </w:rPr>
        <w:t>sea</w:t>
      </w:r>
      <w:r w:rsidR="0033543F">
        <w:rPr>
          <w:szCs w:val="22"/>
        </w:rPr>
        <w:t xml:space="preserve"> trout smolts: Wright </w:t>
      </w:r>
      <w:r w:rsidR="0033543F" w:rsidRPr="00B9439C">
        <w:rPr>
          <w:i/>
          <w:iCs/>
          <w:szCs w:val="22"/>
        </w:rPr>
        <w:t>et al</w:t>
      </w:r>
      <w:r w:rsidR="0033543F">
        <w:rPr>
          <w:szCs w:val="22"/>
        </w:rPr>
        <w:t xml:space="preserve">., 2014; </w:t>
      </w:r>
      <w:r>
        <w:rPr>
          <w:szCs w:val="22"/>
        </w:rPr>
        <w:t xml:space="preserve">adult European eel: Wright </w:t>
      </w:r>
      <w:r w:rsidRPr="00B9439C">
        <w:rPr>
          <w:i/>
          <w:iCs/>
          <w:szCs w:val="22"/>
        </w:rPr>
        <w:t>et al</w:t>
      </w:r>
      <w:r w:rsidR="0033543F">
        <w:rPr>
          <w:szCs w:val="22"/>
        </w:rPr>
        <w:t>., 2015</w:t>
      </w:r>
      <w:r w:rsidRPr="00900C21">
        <w:rPr>
          <w:szCs w:val="22"/>
        </w:rPr>
        <w:t>)</w:t>
      </w:r>
      <w:r w:rsidR="00D625D8">
        <w:rPr>
          <w:szCs w:val="22"/>
        </w:rPr>
        <w:t>.</w:t>
      </w:r>
    </w:p>
    <w:p w:rsidR="005A0E0F" w:rsidRPr="00900C21" w:rsidRDefault="005A0E0F" w:rsidP="00016164">
      <w:pPr>
        <w:spacing w:line="480" w:lineRule="auto"/>
        <w:rPr>
          <w:szCs w:val="22"/>
        </w:rPr>
      </w:pPr>
    </w:p>
    <w:p w:rsidR="00D625D8" w:rsidRDefault="005A0E0F" w:rsidP="00016164">
      <w:pPr>
        <w:spacing w:line="480" w:lineRule="auto"/>
        <w:rPr>
          <w:szCs w:val="22"/>
        </w:rPr>
      </w:pPr>
      <w:r w:rsidRPr="00900C21">
        <w:rPr>
          <w:szCs w:val="22"/>
        </w:rPr>
        <w:t>Delayed migration can increase risk of predation (Schilt, 2007), energy expenditure (</w:t>
      </w:r>
      <w:r w:rsidRPr="00900C21">
        <w:rPr>
          <w:noProof/>
          <w:szCs w:val="22"/>
        </w:rPr>
        <w:t>Jonsson</w:t>
      </w:r>
      <w:r w:rsidRPr="00900C21">
        <w:rPr>
          <w:i/>
          <w:noProof/>
          <w:szCs w:val="22"/>
        </w:rPr>
        <w:t xml:space="preserve"> et al.</w:t>
      </w:r>
      <w:r w:rsidRPr="00900C21">
        <w:rPr>
          <w:noProof/>
          <w:szCs w:val="22"/>
        </w:rPr>
        <w:t>, 1997</w:t>
      </w:r>
      <w:r w:rsidRPr="00900C21">
        <w:rPr>
          <w:szCs w:val="22"/>
        </w:rPr>
        <w:t>), and susceptibility to (</w:t>
      </w:r>
      <w:r w:rsidRPr="00900C21">
        <w:rPr>
          <w:noProof/>
          <w:szCs w:val="22"/>
        </w:rPr>
        <w:t>Schreck</w:t>
      </w:r>
      <w:r w:rsidRPr="00900C21">
        <w:rPr>
          <w:i/>
          <w:noProof/>
          <w:szCs w:val="22"/>
        </w:rPr>
        <w:t xml:space="preserve"> et al.</w:t>
      </w:r>
      <w:r w:rsidRPr="00900C21">
        <w:rPr>
          <w:noProof/>
          <w:szCs w:val="22"/>
        </w:rPr>
        <w:t>, 1993</w:t>
      </w:r>
      <w:r w:rsidRPr="00900C21">
        <w:rPr>
          <w:szCs w:val="22"/>
        </w:rPr>
        <w:t>), and transfer of (Garcia de Leaniz, 2008)</w:t>
      </w:r>
      <w:r w:rsidR="00EA069F">
        <w:rPr>
          <w:szCs w:val="22"/>
        </w:rPr>
        <w:t>,</w:t>
      </w:r>
      <w:r w:rsidRPr="00900C21">
        <w:rPr>
          <w:szCs w:val="22"/>
        </w:rPr>
        <w:t xml:space="preserve"> disease where fish congregate.  Although passage in this study was blocked at high tide when the gates were closed, fish did not initiate upstream movements immediately after opening on the ebb as might have been expected.  A number of factors may have </w:t>
      </w:r>
      <w:r w:rsidR="005F3673" w:rsidRPr="00AA4EB0">
        <w:rPr>
          <w:szCs w:val="22"/>
        </w:rPr>
        <w:t>contributed to this.</w:t>
      </w:r>
    </w:p>
    <w:p w:rsidR="00D625D8" w:rsidRDefault="00D625D8" w:rsidP="00016164">
      <w:pPr>
        <w:spacing w:line="480" w:lineRule="auto"/>
        <w:rPr>
          <w:szCs w:val="22"/>
        </w:rPr>
      </w:pPr>
    </w:p>
    <w:p w:rsidR="00D625D8" w:rsidRPr="006C03CA" w:rsidRDefault="005A0E0F" w:rsidP="00053AF7">
      <w:pPr>
        <w:spacing w:line="480" w:lineRule="auto"/>
        <w:rPr>
          <w:szCs w:val="22"/>
        </w:rPr>
      </w:pPr>
      <w:r w:rsidRPr="00900C21">
        <w:rPr>
          <w:szCs w:val="22"/>
        </w:rPr>
        <w:t xml:space="preserve">First, discharge through the gates would have been highest on opening, creating velocities that may have exceeded the swimming capabilities of the tagged fish (Clough and Turnpenny, 2001).  </w:t>
      </w:r>
      <w:r w:rsidR="00772492">
        <w:rPr>
          <w:szCs w:val="22"/>
        </w:rPr>
        <w:t xml:space="preserve">For example, </w:t>
      </w:r>
      <w:r w:rsidR="00053AF7">
        <w:rPr>
          <w:szCs w:val="22"/>
        </w:rPr>
        <w:t>maximum recorded velocity through the underside of Gate 1 at low water was 1.41 m s</w:t>
      </w:r>
      <w:r w:rsidR="00053AF7" w:rsidRPr="006C03CA">
        <w:rPr>
          <w:szCs w:val="22"/>
          <w:vertAlign w:val="superscript"/>
        </w:rPr>
        <w:t>-1</w:t>
      </w:r>
      <w:r w:rsidR="00053AF7">
        <w:rPr>
          <w:szCs w:val="22"/>
        </w:rPr>
        <w:t xml:space="preserve">, marginally less than the projected </w:t>
      </w:r>
      <w:r w:rsidR="00772492">
        <w:rPr>
          <w:szCs w:val="22"/>
        </w:rPr>
        <w:t xml:space="preserve">burst swimming speed of a 255 mm brown trout </w:t>
      </w:r>
      <w:r w:rsidR="00053AF7">
        <w:rPr>
          <w:szCs w:val="22"/>
        </w:rPr>
        <w:t>at 14</w:t>
      </w:r>
      <w:r w:rsidR="00053AF7" w:rsidRPr="00053AF7">
        <w:rPr>
          <w:szCs w:val="22"/>
          <w:vertAlign w:val="superscript"/>
        </w:rPr>
        <w:t>o</w:t>
      </w:r>
      <w:r w:rsidR="00053AF7">
        <w:rPr>
          <w:szCs w:val="22"/>
        </w:rPr>
        <w:t>C (1.66 m s</w:t>
      </w:r>
      <w:r w:rsidR="00053AF7" w:rsidRPr="00053AF7">
        <w:rPr>
          <w:szCs w:val="22"/>
          <w:vertAlign w:val="superscript"/>
        </w:rPr>
        <w:t>-1</w:t>
      </w:r>
      <w:r w:rsidR="00053AF7">
        <w:rPr>
          <w:szCs w:val="22"/>
        </w:rPr>
        <w:t xml:space="preserve">) (Clough and Turnpenny, 2001). </w:t>
      </w:r>
      <w:r w:rsidR="00252355">
        <w:rPr>
          <w:szCs w:val="22"/>
        </w:rPr>
        <w:t xml:space="preserve"> Velocities at </w:t>
      </w:r>
      <w:r w:rsidR="00BD4F33">
        <w:rPr>
          <w:szCs w:val="22"/>
        </w:rPr>
        <w:t xml:space="preserve">the time of </w:t>
      </w:r>
      <w:r w:rsidR="00252355">
        <w:rPr>
          <w:szCs w:val="22"/>
        </w:rPr>
        <w:t xml:space="preserve">gate opening would </w:t>
      </w:r>
      <w:r w:rsidR="00E81610">
        <w:rPr>
          <w:szCs w:val="22"/>
        </w:rPr>
        <w:t xml:space="preserve">have </w:t>
      </w:r>
      <w:r w:rsidR="00252355">
        <w:rPr>
          <w:szCs w:val="22"/>
        </w:rPr>
        <w:t>exceed</w:t>
      </w:r>
      <w:r w:rsidR="00E81610">
        <w:rPr>
          <w:szCs w:val="22"/>
        </w:rPr>
        <w:t>ed</w:t>
      </w:r>
      <w:r w:rsidR="00252355">
        <w:rPr>
          <w:szCs w:val="22"/>
        </w:rPr>
        <w:t xml:space="preserve"> these values</w:t>
      </w:r>
      <w:r w:rsidR="00BD4F33">
        <w:rPr>
          <w:szCs w:val="22"/>
        </w:rPr>
        <w:t xml:space="preserve">.  </w:t>
      </w:r>
    </w:p>
    <w:p w:rsidR="00D625D8" w:rsidRDefault="00D625D8" w:rsidP="00016164">
      <w:pPr>
        <w:spacing w:line="480" w:lineRule="auto"/>
        <w:rPr>
          <w:szCs w:val="22"/>
        </w:rPr>
      </w:pPr>
    </w:p>
    <w:p w:rsidR="00D625D8" w:rsidRDefault="005A0E0F" w:rsidP="00016164">
      <w:pPr>
        <w:spacing w:line="480" w:lineRule="auto"/>
        <w:rPr>
          <w:szCs w:val="22"/>
        </w:rPr>
      </w:pPr>
      <w:r w:rsidRPr="00900C21">
        <w:rPr>
          <w:szCs w:val="22"/>
        </w:rPr>
        <w:t>Second, a chaotic hydrodynamic environment immediately downstream from the gate on opening may have caused behavioural avoidance.  Turbulence is known to negatively impact fish swimming by increasing the energetic costs (</w:t>
      </w:r>
      <w:r w:rsidRPr="00900C21">
        <w:rPr>
          <w:noProof/>
          <w:szCs w:val="22"/>
        </w:rPr>
        <w:t>Enders</w:t>
      </w:r>
      <w:r w:rsidRPr="00900C21">
        <w:rPr>
          <w:i/>
          <w:noProof/>
          <w:szCs w:val="22"/>
        </w:rPr>
        <w:t xml:space="preserve"> et al.</w:t>
      </w:r>
      <w:r w:rsidRPr="00900C21">
        <w:rPr>
          <w:noProof/>
          <w:szCs w:val="22"/>
        </w:rPr>
        <w:t>, 2005</w:t>
      </w:r>
      <w:r w:rsidRPr="00900C21">
        <w:rPr>
          <w:szCs w:val="22"/>
        </w:rPr>
        <w:t>) and reducing stability (Tritico and Cotel, 2010).</w:t>
      </w:r>
    </w:p>
    <w:p w:rsidR="00D625D8" w:rsidRDefault="00D625D8" w:rsidP="00016164">
      <w:pPr>
        <w:spacing w:line="480" w:lineRule="auto"/>
        <w:rPr>
          <w:szCs w:val="22"/>
        </w:rPr>
      </w:pPr>
    </w:p>
    <w:p w:rsidR="00A63DFA" w:rsidRDefault="005A0E0F" w:rsidP="00A63DFA">
      <w:pPr>
        <w:spacing w:line="480" w:lineRule="auto"/>
        <w:rPr>
          <w:szCs w:val="22"/>
        </w:rPr>
      </w:pPr>
      <w:r w:rsidRPr="00900C21">
        <w:rPr>
          <w:szCs w:val="22"/>
        </w:rPr>
        <w:t xml:space="preserve">Third, the trout may have avoided </w:t>
      </w:r>
      <w:r w:rsidRPr="00DB4398">
        <w:t xml:space="preserve">stark transitions in </w:t>
      </w:r>
      <w:r w:rsidR="00BD4F33" w:rsidRPr="00DB4398">
        <w:t xml:space="preserve">environmental parameters </w:t>
      </w:r>
      <w:r w:rsidRPr="00DB4398">
        <w:t xml:space="preserve">when the gates opened.  </w:t>
      </w:r>
      <w:r w:rsidR="00A63DFA" w:rsidRPr="00DB4398">
        <w:t>In</w:t>
      </w:r>
      <w:r w:rsidR="00A63DFA" w:rsidRPr="00BD2F13">
        <w:t xml:space="preserve"> unimpeded estuaries of similar depth and geomorphology to </w:t>
      </w:r>
      <w:r w:rsidR="00BD4F33">
        <w:t xml:space="preserve">the </w:t>
      </w:r>
      <w:r w:rsidR="00A63DFA" w:rsidRPr="00BD2F13">
        <w:t xml:space="preserve">Stiffkey, </w:t>
      </w:r>
      <w:r w:rsidR="00A63DFA">
        <w:t xml:space="preserve">mixing at the </w:t>
      </w:r>
      <w:r w:rsidR="00A63DFA" w:rsidRPr="00BD2F13">
        <w:t xml:space="preserve">tidal and </w:t>
      </w:r>
      <w:r w:rsidR="00A63DFA">
        <w:t>freshwater</w:t>
      </w:r>
      <w:r w:rsidR="00A63DFA" w:rsidRPr="00BD2F13">
        <w:t xml:space="preserve"> </w:t>
      </w:r>
      <w:r w:rsidR="00A63DFA">
        <w:t>interface</w:t>
      </w:r>
      <w:r w:rsidR="00A63DFA" w:rsidRPr="00BD2F13">
        <w:t xml:space="preserve"> creates gradual temperature, salinity and DO gradients (</w:t>
      </w:r>
      <w:r w:rsidR="00A63DFA">
        <w:t xml:space="preserve">Kaiser </w:t>
      </w:r>
      <w:r w:rsidR="00CF0149" w:rsidRPr="00CF0149">
        <w:rPr>
          <w:i/>
        </w:rPr>
        <w:t>et al</w:t>
      </w:r>
      <w:r w:rsidR="00A63DFA">
        <w:t>., 2005</w:t>
      </w:r>
      <w:r w:rsidR="00A63DFA" w:rsidRPr="00BD2F13">
        <w:t>) which can be i</w:t>
      </w:r>
      <w:r w:rsidR="00A63DFA">
        <w:t xml:space="preserve">nterrupted </w:t>
      </w:r>
      <w:r w:rsidR="00A63DFA" w:rsidRPr="00BD2F13">
        <w:t xml:space="preserve">by impoundments (Quinn </w:t>
      </w:r>
      <w:r w:rsidR="00A63DFA" w:rsidRPr="00BD2F13">
        <w:rPr>
          <w:i/>
        </w:rPr>
        <w:t>et al</w:t>
      </w:r>
      <w:r w:rsidR="00A63DFA" w:rsidRPr="00BD2F13">
        <w:t>., 1997; Rulifson and Wall, 2006).  In the present study, temperature upstream of Gate 1 varied from downst</w:t>
      </w:r>
      <w:r w:rsidR="00BE4995">
        <w:t>ream at the time of opening by -</w:t>
      </w:r>
      <w:r w:rsidR="00A63DFA" w:rsidRPr="00BD2F13">
        <w:t>2.87</w:t>
      </w:r>
      <w:r w:rsidR="00A63DFA">
        <w:t xml:space="preserve"> </w:t>
      </w:r>
      <w:r w:rsidR="00A63DFA" w:rsidRPr="00BD2F13">
        <w:t>to 1.23</w:t>
      </w:r>
      <w:r w:rsidR="00A63DFA" w:rsidRPr="00BD2F13">
        <w:rPr>
          <w:vertAlign w:val="superscript"/>
        </w:rPr>
        <w:t>o</w:t>
      </w:r>
      <w:r w:rsidR="00A63DFA" w:rsidRPr="00BD2F13">
        <w:t>C</w:t>
      </w:r>
      <w:r w:rsidR="00A63DFA" w:rsidRPr="000B5113">
        <w:t>.</w:t>
      </w:r>
      <w:r w:rsidR="00A63DFA" w:rsidRPr="00BD2F13">
        <w:t xml:space="preserve">  </w:t>
      </w:r>
      <w:r w:rsidR="00A63DFA">
        <w:t xml:space="preserve">Sudden alterations in temperature can elicit physiological stress responses </w:t>
      </w:r>
      <w:r w:rsidR="00A63DFA" w:rsidRPr="00DB4398">
        <w:t xml:space="preserve">in fish (reviewed in Donaldson </w:t>
      </w:r>
      <w:r w:rsidR="00A63DFA" w:rsidRPr="00DB4398">
        <w:rPr>
          <w:i/>
        </w:rPr>
        <w:t>et al</w:t>
      </w:r>
      <w:r w:rsidR="00A63DFA" w:rsidRPr="00DB4398">
        <w:t xml:space="preserve">., 2008; Iwama </w:t>
      </w:r>
      <w:r w:rsidR="00A63DFA" w:rsidRPr="00DB4398">
        <w:rPr>
          <w:i/>
        </w:rPr>
        <w:t>et al</w:t>
      </w:r>
      <w:r w:rsidR="00A63DFA" w:rsidRPr="00DB4398">
        <w:t xml:space="preserve">., 1998) which can impair </w:t>
      </w:r>
      <w:r w:rsidR="00437E10" w:rsidRPr="00DB4398">
        <w:t>physical</w:t>
      </w:r>
      <w:r w:rsidR="00D51A18">
        <w:t xml:space="preserve"> ability (</w:t>
      </w:r>
      <w:r w:rsidR="00437E10" w:rsidRPr="00DB4398">
        <w:rPr>
          <w:rFonts w:eastAsia="AdvTimes" w:cs="AdvTimes"/>
        </w:rPr>
        <w:t>Griffith, 1978</w:t>
      </w:r>
      <w:r w:rsidR="00A63DFA" w:rsidRPr="00DB4398">
        <w:rPr>
          <w:rFonts w:eastAsia="AdvTimes" w:cs="AdvTimes"/>
        </w:rPr>
        <w:t xml:space="preserve">; </w:t>
      </w:r>
      <w:r w:rsidR="00A63DFA" w:rsidRPr="00DB4398">
        <w:t>Steinhausen</w:t>
      </w:r>
      <w:r w:rsidR="00A63DFA" w:rsidRPr="00BD2F13">
        <w:t xml:space="preserve"> </w:t>
      </w:r>
      <w:r w:rsidR="00A63DFA" w:rsidRPr="00BD2F13">
        <w:rPr>
          <w:i/>
        </w:rPr>
        <w:t>et al</w:t>
      </w:r>
      <w:r w:rsidR="00A63DFA" w:rsidRPr="00BD2F13">
        <w:t>., 2008)</w:t>
      </w:r>
      <w:r w:rsidR="00A63DFA">
        <w:t xml:space="preserve"> and induce behavioural avoidance (van der Vyver </w:t>
      </w:r>
      <w:r w:rsidR="00CF0149" w:rsidRPr="00CF0149">
        <w:rPr>
          <w:i/>
        </w:rPr>
        <w:t>et al</w:t>
      </w:r>
      <w:r w:rsidR="00A63DFA">
        <w:t>., 2013).  In Pacific salmonids, a</w:t>
      </w:r>
      <w:r w:rsidR="00A63DFA" w:rsidRPr="00BD2F13">
        <w:t xml:space="preserve"> sudden increase of 2</w:t>
      </w:r>
      <w:r w:rsidR="00A63DFA" w:rsidRPr="00BD2F13">
        <w:rPr>
          <w:vertAlign w:val="superscript"/>
        </w:rPr>
        <w:t>o</w:t>
      </w:r>
      <w:r w:rsidR="00A63DFA" w:rsidRPr="00BD2F13">
        <w:t xml:space="preserve">C at </w:t>
      </w:r>
      <w:r w:rsidR="00A63DFA">
        <w:t>temperatures ≥</w:t>
      </w:r>
      <w:r w:rsidR="00A63DFA" w:rsidRPr="00BD2F13">
        <w:t>17</w:t>
      </w:r>
      <w:r w:rsidR="00A63DFA" w:rsidRPr="00BD2F13">
        <w:rPr>
          <w:vertAlign w:val="superscript"/>
        </w:rPr>
        <w:t>o</w:t>
      </w:r>
      <w:r w:rsidR="00A63DFA" w:rsidRPr="00BD2F13">
        <w:t>C can decrease swimming performance by impacting cardiac output and arterial oxygen delivery resulting in increased blood lactate</w:t>
      </w:r>
      <w:r w:rsidR="00A63DFA">
        <w:t xml:space="preserve"> </w:t>
      </w:r>
      <w:r w:rsidR="00A63DFA" w:rsidRPr="00BD2F13">
        <w:t xml:space="preserve">(Steinhausen </w:t>
      </w:r>
      <w:r w:rsidR="00A63DFA" w:rsidRPr="00BD2F13">
        <w:rPr>
          <w:i/>
        </w:rPr>
        <w:t>et al</w:t>
      </w:r>
      <w:r w:rsidR="00A63DFA" w:rsidRPr="00BD2F13">
        <w:t xml:space="preserve">., 2008).  Trout </w:t>
      </w:r>
      <w:r w:rsidR="00BE4995">
        <w:t xml:space="preserve">in the present study </w:t>
      </w:r>
      <w:r w:rsidR="00A63DFA" w:rsidRPr="00BD2F13">
        <w:t xml:space="preserve">also experienced  abrupt differences in salinity upon gate opening, with upstream waters up to </w:t>
      </w:r>
      <w:r w:rsidR="00A63DFA" w:rsidRPr="000B5113">
        <w:t>29.23</w:t>
      </w:r>
      <w:r w:rsidR="00A63DFA">
        <w:t xml:space="preserve"> PSU lower than downstream</w:t>
      </w:r>
      <w:r w:rsidR="0005123C">
        <w:t xml:space="preserve"> and</w:t>
      </w:r>
      <w:r w:rsidR="00F5354E" w:rsidRPr="00E067DC">
        <w:t xml:space="preserve"> </w:t>
      </w:r>
      <w:r w:rsidR="00E067DC">
        <w:t xml:space="preserve">a sharp </w:t>
      </w:r>
      <w:r w:rsidR="00F5354E" w:rsidRPr="00E067DC">
        <w:t>decrease occurring</w:t>
      </w:r>
      <w:r w:rsidR="00E067DC">
        <w:t xml:space="preserve"> downstream</w:t>
      </w:r>
      <w:r w:rsidR="00F5354E" w:rsidRPr="00E067DC">
        <w:t xml:space="preserve"> </w:t>
      </w:r>
      <w:r w:rsidR="00E067DC">
        <w:t>during</w:t>
      </w:r>
      <w:r w:rsidR="00F5354E" w:rsidRPr="00E067DC">
        <w:t xml:space="preserve"> the first </w:t>
      </w:r>
      <w:r w:rsidR="00E067DC" w:rsidRPr="00E067DC">
        <w:t>1.5 h</w:t>
      </w:r>
      <w:r w:rsidR="00A63DFA" w:rsidRPr="00E067DC">
        <w:t>.</w:t>
      </w:r>
      <w:r w:rsidR="00A63DFA" w:rsidRPr="00BD2F13">
        <w:t xml:space="preserve">  Osmotic stress has </w:t>
      </w:r>
      <w:r w:rsidR="00BD4F33">
        <w:t xml:space="preserve">previously </w:t>
      </w:r>
      <w:r w:rsidR="00A63DFA" w:rsidRPr="00BD2F13">
        <w:t xml:space="preserve">been observed in </w:t>
      </w:r>
      <w:r w:rsidR="00A63DFA">
        <w:t xml:space="preserve">salmonids </w:t>
      </w:r>
      <w:r w:rsidR="00A63DFA" w:rsidRPr="00BD2F13">
        <w:t>tran</w:t>
      </w:r>
      <w:r w:rsidR="00A63DFA">
        <w:t>sferred from fresh to saline (32 - 36</w:t>
      </w:r>
      <w:r w:rsidR="00A63DFA" w:rsidRPr="00F67C04">
        <w:t xml:space="preserve"> ppt) </w:t>
      </w:r>
      <w:r w:rsidR="00A63DFA" w:rsidRPr="009F4DFD">
        <w:t xml:space="preserve">water, </w:t>
      </w:r>
      <w:r w:rsidR="00674A64">
        <w:t>elevating plasma osmolarity</w:t>
      </w:r>
      <w:r w:rsidR="00BE4995">
        <w:t>, plasma</w:t>
      </w:r>
      <w:r w:rsidR="00A63DFA" w:rsidRPr="000B5113">
        <w:t xml:space="preserve"> chloride</w:t>
      </w:r>
      <w:r w:rsidR="00A63DFA" w:rsidRPr="009F4DFD">
        <w:t xml:space="preserve"> and muscle dehydration (</w:t>
      </w:r>
      <w:r w:rsidR="00A63DFA">
        <w:t xml:space="preserve">Handeland </w:t>
      </w:r>
      <w:r w:rsidR="00A63DFA" w:rsidRPr="002817AC">
        <w:rPr>
          <w:i/>
        </w:rPr>
        <w:t>et al</w:t>
      </w:r>
      <w:r w:rsidR="00A63DFA">
        <w:t xml:space="preserve">., 1996; </w:t>
      </w:r>
      <w:r w:rsidR="00A63DFA" w:rsidRPr="009F4DFD">
        <w:t xml:space="preserve">Leray </w:t>
      </w:r>
      <w:r w:rsidR="00A63DFA" w:rsidRPr="009F4DFD">
        <w:rPr>
          <w:i/>
        </w:rPr>
        <w:t>et al.</w:t>
      </w:r>
      <w:r w:rsidR="00A63DFA" w:rsidRPr="009F4DFD">
        <w:t xml:space="preserve">, 1981; Niu </w:t>
      </w:r>
      <w:r w:rsidR="00CF0149" w:rsidRPr="00CF0149">
        <w:rPr>
          <w:i/>
        </w:rPr>
        <w:t>et al</w:t>
      </w:r>
      <w:r w:rsidR="00A63DFA" w:rsidRPr="009F4DFD">
        <w:t>., 2008</w:t>
      </w:r>
      <w:r w:rsidR="00A63DFA">
        <w:t xml:space="preserve">), impairing </w:t>
      </w:r>
      <w:r w:rsidR="00674A64">
        <w:t>ability to swim</w:t>
      </w:r>
      <w:r w:rsidR="00A63DFA">
        <w:t xml:space="preserve"> (Brauner </w:t>
      </w:r>
      <w:r w:rsidR="00A63DFA" w:rsidRPr="007A4ADD">
        <w:rPr>
          <w:i/>
        </w:rPr>
        <w:t>et al</w:t>
      </w:r>
      <w:r w:rsidR="00A63DFA">
        <w:t xml:space="preserve">., 1992; Brauner </w:t>
      </w:r>
      <w:r w:rsidR="00A63DFA" w:rsidRPr="007A4ADD">
        <w:rPr>
          <w:i/>
        </w:rPr>
        <w:t>et al</w:t>
      </w:r>
      <w:r w:rsidR="00A63DFA">
        <w:t xml:space="preserve">., 1994) and </w:t>
      </w:r>
      <w:r w:rsidR="00674A64" w:rsidRPr="00674A64">
        <w:t>evade</w:t>
      </w:r>
      <w:r w:rsidR="00437E10" w:rsidRPr="00437E10">
        <w:t xml:space="preserve"> </w:t>
      </w:r>
      <w:r w:rsidR="00CF0149" w:rsidRPr="00674A64">
        <w:t>predator</w:t>
      </w:r>
      <w:r w:rsidR="00674A64" w:rsidRPr="00674A64">
        <w:t>s</w:t>
      </w:r>
      <w:r w:rsidR="00CF0149" w:rsidRPr="00674A64">
        <w:t xml:space="preserve"> </w:t>
      </w:r>
      <w:r w:rsidR="00A63DFA" w:rsidRPr="00674A64">
        <w:t>(Handeland</w:t>
      </w:r>
      <w:r w:rsidR="00A63DFA">
        <w:t xml:space="preserve"> </w:t>
      </w:r>
      <w:r w:rsidR="00CF0149" w:rsidRPr="00CF0149">
        <w:rPr>
          <w:i/>
        </w:rPr>
        <w:t>et al</w:t>
      </w:r>
      <w:r w:rsidR="00A63DFA">
        <w:t>., 1996).</w:t>
      </w:r>
    </w:p>
    <w:p w:rsidR="00147FF4" w:rsidRDefault="00147FF4" w:rsidP="00016164">
      <w:pPr>
        <w:spacing w:line="480" w:lineRule="auto"/>
        <w:rPr>
          <w:szCs w:val="22"/>
        </w:rPr>
      </w:pPr>
    </w:p>
    <w:p w:rsidR="005A0E0F" w:rsidRPr="00900C21" w:rsidRDefault="005A0E0F" w:rsidP="00016164">
      <w:pPr>
        <w:spacing w:line="480" w:lineRule="auto"/>
        <w:rPr>
          <w:szCs w:val="22"/>
        </w:rPr>
      </w:pPr>
      <w:r w:rsidRPr="00900C21">
        <w:rPr>
          <w:szCs w:val="22"/>
        </w:rPr>
        <w:t>Even after the initial release of flow through the gate had subsided and water velocities and opening aperture were sufficient for passage, trout did not tend to move through.  Instead, they passed on average approximately 5 hours prior to gate closure (i.e. mid tidal cycle), after repeatedly approaching Gate 1 and exhibiting searching and milling behaviour as reported for salmonids at other structures (</w:t>
      </w:r>
      <w:r w:rsidRPr="00900C21">
        <w:rPr>
          <w:noProof/>
          <w:szCs w:val="22"/>
        </w:rPr>
        <w:t>Croze</w:t>
      </w:r>
      <w:r w:rsidRPr="00900C21">
        <w:rPr>
          <w:i/>
          <w:noProof/>
          <w:szCs w:val="22"/>
        </w:rPr>
        <w:t xml:space="preserve"> et al.</w:t>
      </w:r>
      <w:r w:rsidRPr="00900C21">
        <w:rPr>
          <w:noProof/>
          <w:szCs w:val="22"/>
        </w:rPr>
        <w:t>, 2008; Gowans</w:t>
      </w:r>
      <w:r w:rsidRPr="00900C21">
        <w:rPr>
          <w:i/>
          <w:noProof/>
          <w:szCs w:val="22"/>
        </w:rPr>
        <w:t xml:space="preserve"> et al.</w:t>
      </w:r>
      <w:r w:rsidRPr="00900C21">
        <w:rPr>
          <w:noProof/>
          <w:szCs w:val="22"/>
        </w:rPr>
        <w:t>, 1999; Mee</w:t>
      </w:r>
      <w:r w:rsidRPr="00900C21">
        <w:rPr>
          <w:i/>
          <w:noProof/>
          <w:szCs w:val="22"/>
        </w:rPr>
        <w:t xml:space="preserve"> et al.</w:t>
      </w:r>
      <w:r w:rsidRPr="00900C21">
        <w:rPr>
          <w:noProof/>
          <w:szCs w:val="22"/>
        </w:rPr>
        <w:t>, 1996</w:t>
      </w:r>
      <w:r w:rsidRPr="00900C21">
        <w:rPr>
          <w:szCs w:val="22"/>
        </w:rPr>
        <w:t>).  This recurrent avoidance behaviour was related to lower mean gate angles and led to longer passage times.  Other studies suggest that the presence of overhead cover at culverts (</w:t>
      </w:r>
      <w:r w:rsidRPr="00900C21">
        <w:rPr>
          <w:noProof/>
          <w:szCs w:val="22"/>
        </w:rPr>
        <w:t>Greenberg</w:t>
      </w:r>
      <w:r w:rsidRPr="00900C21">
        <w:rPr>
          <w:i/>
          <w:noProof/>
          <w:szCs w:val="22"/>
        </w:rPr>
        <w:t xml:space="preserve"> et al.</w:t>
      </w:r>
      <w:r w:rsidRPr="00900C21">
        <w:rPr>
          <w:noProof/>
          <w:szCs w:val="22"/>
        </w:rPr>
        <w:t>, 2012; Kemp</w:t>
      </w:r>
      <w:r w:rsidRPr="00900C21">
        <w:rPr>
          <w:i/>
          <w:noProof/>
          <w:szCs w:val="22"/>
        </w:rPr>
        <w:t xml:space="preserve"> et al.</w:t>
      </w:r>
      <w:r w:rsidR="003B3F28">
        <w:rPr>
          <w:noProof/>
          <w:szCs w:val="22"/>
        </w:rPr>
        <w:t>, 2005</w:t>
      </w:r>
      <w:r w:rsidRPr="00900C21">
        <w:rPr>
          <w:szCs w:val="22"/>
        </w:rPr>
        <w:t>), and prevention of selective tidal transport caused by the gates (</w:t>
      </w:r>
      <w:r w:rsidRPr="00900C21">
        <w:rPr>
          <w:noProof/>
          <w:szCs w:val="22"/>
        </w:rPr>
        <w:t>Aprahamian</w:t>
      </w:r>
      <w:r w:rsidRPr="00900C21">
        <w:rPr>
          <w:i/>
          <w:noProof/>
          <w:szCs w:val="22"/>
        </w:rPr>
        <w:t xml:space="preserve"> et al.</w:t>
      </w:r>
      <w:r w:rsidRPr="00900C21">
        <w:rPr>
          <w:noProof/>
          <w:szCs w:val="22"/>
        </w:rPr>
        <w:t>, 1998; Potter, 1988</w:t>
      </w:r>
      <w:r w:rsidRPr="00900C21">
        <w:rPr>
          <w:szCs w:val="22"/>
        </w:rPr>
        <w:t xml:space="preserve">), could contribute to the behavioural avoidance observed. </w:t>
      </w:r>
    </w:p>
    <w:p w:rsidR="005A0E0F" w:rsidRPr="00900C21" w:rsidRDefault="005A0E0F" w:rsidP="00016164">
      <w:pPr>
        <w:spacing w:line="480" w:lineRule="auto"/>
        <w:rPr>
          <w:szCs w:val="22"/>
        </w:rPr>
      </w:pPr>
    </w:p>
    <w:p w:rsidR="005A0E0F" w:rsidRPr="00900C21" w:rsidRDefault="005A0E0F" w:rsidP="00016164">
      <w:pPr>
        <w:spacing w:line="480" w:lineRule="auto"/>
        <w:rPr>
          <w:szCs w:val="22"/>
        </w:rPr>
      </w:pPr>
      <w:r w:rsidRPr="00900C21">
        <w:rPr>
          <w:szCs w:val="22"/>
        </w:rPr>
        <w:t>Delayed entry and ascent of rivers by adult salmonids has been associated with increased water temperature (Jonsson and Jonsson, 2002 for sea trout; Solomon and Sambrook, 2004, for Atlantic salmon</w:t>
      </w:r>
      <w:r w:rsidRPr="00D8633E">
        <w:rPr>
          <w:szCs w:val="22"/>
        </w:rPr>
        <w:t>)</w:t>
      </w:r>
      <w:r w:rsidRPr="00900C21">
        <w:rPr>
          <w:szCs w:val="22"/>
        </w:rPr>
        <w:t xml:space="preserve">.  Similarly, duration of passage through the tide gate in this study was positively related to temperature.  Longer durations of passage past structures at high water temperatures could negatively affect fish by </w:t>
      </w:r>
      <w:r w:rsidR="008819F6">
        <w:rPr>
          <w:szCs w:val="22"/>
        </w:rPr>
        <w:t xml:space="preserve">increasing the </w:t>
      </w:r>
      <w:r w:rsidR="008819F6" w:rsidRPr="00900C21">
        <w:rPr>
          <w:szCs w:val="22"/>
        </w:rPr>
        <w:t>presence and transfer of disease and parasites in salmoni</w:t>
      </w:r>
      <w:r w:rsidR="008819F6">
        <w:rPr>
          <w:szCs w:val="22"/>
        </w:rPr>
        <w:t xml:space="preserve">ds (Garcia de Leaniz, 2008) and the </w:t>
      </w:r>
      <w:r w:rsidR="008819F6" w:rsidRPr="00900C21">
        <w:rPr>
          <w:szCs w:val="22"/>
        </w:rPr>
        <w:t>energetic costs of swimming (</w:t>
      </w:r>
      <w:r w:rsidR="008819F6" w:rsidRPr="00900C21">
        <w:rPr>
          <w:noProof/>
          <w:szCs w:val="22"/>
        </w:rPr>
        <w:t>Enders</w:t>
      </w:r>
      <w:r w:rsidR="008819F6" w:rsidRPr="00900C21">
        <w:rPr>
          <w:i/>
          <w:noProof/>
          <w:szCs w:val="22"/>
        </w:rPr>
        <w:t xml:space="preserve"> et al.</w:t>
      </w:r>
      <w:r w:rsidR="008819F6" w:rsidRPr="00900C21">
        <w:rPr>
          <w:noProof/>
          <w:szCs w:val="22"/>
        </w:rPr>
        <w:t>, 2005</w:t>
      </w:r>
      <w:r w:rsidR="008819F6">
        <w:rPr>
          <w:szCs w:val="22"/>
        </w:rPr>
        <w:t>).  High temperatures may also decrease</w:t>
      </w:r>
      <w:r w:rsidRPr="00900C21">
        <w:rPr>
          <w:szCs w:val="22"/>
        </w:rPr>
        <w:t xml:space="preserve"> DO concentration (</w:t>
      </w:r>
      <w:r w:rsidRPr="00900C21">
        <w:rPr>
          <w:noProof/>
          <w:szCs w:val="22"/>
        </w:rPr>
        <w:t>Ozaki</w:t>
      </w:r>
      <w:r w:rsidRPr="00900C21">
        <w:rPr>
          <w:i/>
          <w:noProof/>
          <w:szCs w:val="22"/>
        </w:rPr>
        <w:t xml:space="preserve"> et al.</w:t>
      </w:r>
      <w:r w:rsidRPr="00900C21">
        <w:rPr>
          <w:noProof/>
          <w:szCs w:val="22"/>
        </w:rPr>
        <w:t>, 2003</w:t>
      </w:r>
      <w:r w:rsidRPr="00900C21">
        <w:rPr>
          <w:szCs w:val="22"/>
        </w:rPr>
        <w:t>)</w:t>
      </w:r>
      <w:r w:rsidR="008819F6">
        <w:rPr>
          <w:szCs w:val="22"/>
        </w:rPr>
        <w:t xml:space="preserve"> and thus increase</w:t>
      </w:r>
      <w:r w:rsidRPr="00900C21">
        <w:rPr>
          <w:szCs w:val="22"/>
        </w:rPr>
        <w:t xml:space="preserve"> fish </w:t>
      </w:r>
      <w:r w:rsidRPr="00B25DF8">
        <w:t>avoidance (</w:t>
      </w:r>
      <w:r w:rsidR="00CF0149" w:rsidRPr="00B25DF8">
        <w:t>Richard</w:t>
      </w:r>
      <w:r w:rsidR="00B25DF8" w:rsidRPr="00B25DF8">
        <w:t xml:space="preserve">son </w:t>
      </w:r>
      <w:r w:rsidR="00B25DF8" w:rsidRPr="00B25DF8">
        <w:rPr>
          <w:i/>
        </w:rPr>
        <w:t>e</w:t>
      </w:r>
      <w:r w:rsidR="00437E10" w:rsidRPr="00437E10">
        <w:rPr>
          <w:i/>
        </w:rPr>
        <w:t>t al</w:t>
      </w:r>
      <w:r w:rsidR="00437E10" w:rsidRPr="00437E10">
        <w:t>., 2001</w:t>
      </w:r>
      <w:r w:rsidR="00CF0149" w:rsidRPr="00B25DF8">
        <w:t>;</w:t>
      </w:r>
      <w:r w:rsidR="00BD4F33" w:rsidRPr="00B25DF8">
        <w:rPr>
          <w:szCs w:val="22"/>
        </w:rPr>
        <w:t xml:space="preserve"> </w:t>
      </w:r>
      <w:r w:rsidRPr="00B25DF8">
        <w:rPr>
          <w:noProof/>
          <w:szCs w:val="22"/>
        </w:rPr>
        <w:t>Whitmore</w:t>
      </w:r>
      <w:r w:rsidRPr="00900C21">
        <w:rPr>
          <w:i/>
          <w:noProof/>
          <w:szCs w:val="22"/>
        </w:rPr>
        <w:t xml:space="preserve"> et al.</w:t>
      </w:r>
      <w:r w:rsidRPr="00900C21">
        <w:rPr>
          <w:noProof/>
          <w:szCs w:val="22"/>
        </w:rPr>
        <w:t>, 1960</w:t>
      </w:r>
      <w:r w:rsidRPr="00900C21">
        <w:rPr>
          <w:szCs w:val="22"/>
        </w:rPr>
        <w:t xml:space="preserve">), </w:t>
      </w:r>
      <w:r w:rsidR="008819F6">
        <w:rPr>
          <w:szCs w:val="22"/>
        </w:rPr>
        <w:t>although this seems unlikely in the present study as minimum DO saturation was 46%.</w:t>
      </w:r>
    </w:p>
    <w:p w:rsidR="005A0E0F" w:rsidRPr="00900C21" w:rsidRDefault="005A0E0F" w:rsidP="00016164">
      <w:pPr>
        <w:spacing w:line="480" w:lineRule="auto"/>
        <w:rPr>
          <w:szCs w:val="22"/>
        </w:rPr>
      </w:pPr>
    </w:p>
    <w:p w:rsidR="00601546" w:rsidRDefault="005A0E0F" w:rsidP="00016164">
      <w:pPr>
        <w:spacing w:line="480" w:lineRule="auto"/>
        <w:rPr>
          <w:szCs w:val="22"/>
        </w:rPr>
      </w:pPr>
      <w:r>
        <w:rPr>
          <w:szCs w:val="22"/>
        </w:rPr>
        <w:t>Previous studies have shown high</w:t>
      </w:r>
      <w:r w:rsidRPr="00900C21">
        <w:rPr>
          <w:szCs w:val="22"/>
        </w:rPr>
        <w:t xml:space="preserve"> </w:t>
      </w:r>
      <w:r>
        <w:rPr>
          <w:szCs w:val="22"/>
        </w:rPr>
        <w:t xml:space="preserve">passage efficiencies </w:t>
      </w:r>
      <w:r w:rsidRPr="00900C21">
        <w:rPr>
          <w:szCs w:val="22"/>
        </w:rPr>
        <w:t>through orifices</w:t>
      </w:r>
      <w:r>
        <w:rPr>
          <w:szCs w:val="22"/>
        </w:rPr>
        <w:t xml:space="preserve"> for </w:t>
      </w:r>
      <w:r w:rsidRPr="00900C21">
        <w:rPr>
          <w:szCs w:val="22"/>
        </w:rPr>
        <w:t>adu</w:t>
      </w:r>
      <w:r>
        <w:rPr>
          <w:szCs w:val="22"/>
        </w:rPr>
        <w:t>lt salmonids</w:t>
      </w:r>
      <w:r w:rsidRPr="00900C21">
        <w:rPr>
          <w:szCs w:val="22"/>
        </w:rPr>
        <w:t xml:space="preserve">.  </w:t>
      </w:r>
      <w:r>
        <w:rPr>
          <w:szCs w:val="22"/>
        </w:rPr>
        <w:t>I</w:t>
      </w:r>
      <w:r w:rsidRPr="00900C21">
        <w:rPr>
          <w:szCs w:val="22"/>
        </w:rPr>
        <w:t>n an experimental flume</w:t>
      </w:r>
      <w:r>
        <w:rPr>
          <w:szCs w:val="22"/>
        </w:rPr>
        <w:t>,</w:t>
      </w:r>
      <w:r w:rsidRPr="00900C21">
        <w:rPr>
          <w:szCs w:val="22"/>
        </w:rPr>
        <w:t xml:space="preserve"> 95% of mature male brown trout (average length = 27.3 cm) chose to pass upstream through a submerged orifice (0.2 x 0.1 m) rather than over a weir with the same maximum water velocity (1 m s</w:t>
      </w:r>
      <w:r w:rsidRPr="00900C21">
        <w:rPr>
          <w:szCs w:val="22"/>
          <w:vertAlign w:val="superscript"/>
        </w:rPr>
        <w:t>-1</w:t>
      </w:r>
      <w:r w:rsidRPr="00900C21">
        <w:rPr>
          <w:szCs w:val="22"/>
        </w:rPr>
        <w:t>) and turbulence (</w:t>
      </w:r>
      <w:r w:rsidRPr="00900C21">
        <w:rPr>
          <w:noProof/>
          <w:szCs w:val="22"/>
        </w:rPr>
        <w:t>Guiny</w:t>
      </w:r>
      <w:r w:rsidRPr="00900C21">
        <w:rPr>
          <w:i/>
          <w:noProof/>
          <w:szCs w:val="22"/>
        </w:rPr>
        <w:t xml:space="preserve"> et al.</w:t>
      </w:r>
      <w:r w:rsidRPr="00900C21">
        <w:rPr>
          <w:noProof/>
          <w:szCs w:val="22"/>
        </w:rPr>
        <w:t>, 2003</w:t>
      </w:r>
      <w:r w:rsidRPr="00900C21">
        <w:rPr>
          <w:szCs w:val="22"/>
        </w:rPr>
        <w:t>).</w:t>
      </w:r>
      <w:r>
        <w:rPr>
          <w:szCs w:val="22"/>
        </w:rPr>
        <w:t xml:space="preserve">  Further, </w:t>
      </w:r>
      <w:r w:rsidRPr="00900C21">
        <w:rPr>
          <w:szCs w:val="22"/>
        </w:rPr>
        <w:t xml:space="preserve">100% of radio tagged adult Atlantic salmon that approached a pool and submerged orifice fish ladder </w:t>
      </w:r>
      <w:r>
        <w:rPr>
          <w:szCs w:val="22"/>
        </w:rPr>
        <w:t>(orifice diameter = 0.84 m, velocity = 2.4 m s</w:t>
      </w:r>
      <w:r w:rsidRPr="00642D34">
        <w:rPr>
          <w:szCs w:val="22"/>
          <w:vertAlign w:val="superscript"/>
        </w:rPr>
        <w:t>-1</w:t>
      </w:r>
      <w:r>
        <w:rPr>
          <w:szCs w:val="22"/>
        </w:rPr>
        <w:t>) a</w:t>
      </w:r>
      <w:r w:rsidRPr="00900C21">
        <w:rPr>
          <w:szCs w:val="22"/>
        </w:rPr>
        <w:t>t the Pitlochry Dam, Scotland, successfully passed upstream</w:t>
      </w:r>
      <w:r>
        <w:rPr>
          <w:szCs w:val="22"/>
        </w:rPr>
        <w:t xml:space="preserve">, although fish were delayed for an average of 14.8 days </w:t>
      </w:r>
      <w:r w:rsidRPr="00900C21">
        <w:rPr>
          <w:szCs w:val="22"/>
        </w:rPr>
        <w:t>(</w:t>
      </w:r>
      <w:r w:rsidRPr="00900C21">
        <w:rPr>
          <w:noProof/>
          <w:szCs w:val="22"/>
        </w:rPr>
        <w:t>Gowans</w:t>
      </w:r>
      <w:r w:rsidRPr="00900C21">
        <w:rPr>
          <w:i/>
          <w:noProof/>
          <w:szCs w:val="22"/>
        </w:rPr>
        <w:t xml:space="preserve"> et al.</w:t>
      </w:r>
      <w:r w:rsidRPr="00900C21">
        <w:rPr>
          <w:noProof/>
          <w:szCs w:val="22"/>
        </w:rPr>
        <w:t>, 1999</w:t>
      </w:r>
      <w:r w:rsidRPr="00900C21">
        <w:rPr>
          <w:szCs w:val="22"/>
        </w:rPr>
        <w:t xml:space="preserve">).  </w:t>
      </w:r>
      <w:r>
        <w:rPr>
          <w:szCs w:val="22"/>
        </w:rPr>
        <w:t>In the present</w:t>
      </w:r>
      <w:r w:rsidRPr="00900C21">
        <w:rPr>
          <w:szCs w:val="22"/>
        </w:rPr>
        <w:t xml:space="preserve"> study, 70.6 - 92.3% of fish that located the orifice subsequently passed, which is high when compared to the efficiency of mitigation measures employed at other </w:t>
      </w:r>
      <w:r>
        <w:rPr>
          <w:szCs w:val="22"/>
        </w:rPr>
        <w:t xml:space="preserve">water </w:t>
      </w:r>
      <w:r w:rsidRPr="00900C21">
        <w:rPr>
          <w:szCs w:val="22"/>
        </w:rPr>
        <w:t>infrastructure (</w:t>
      </w:r>
      <w:r w:rsidRPr="00900C21">
        <w:rPr>
          <w:noProof/>
          <w:szCs w:val="22"/>
        </w:rPr>
        <w:t>Noonan</w:t>
      </w:r>
      <w:r w:rsidRPr="00900C21">
        <w:rPr>
          <w:i/>
          <w:noProof/>
          <w:szCs w:val="22"/>
        </w:rPr>
        <w:t xml:space="preserve"> et al.</w:t>
      </w:r>
      <w:r w:rsidRPr="00900C21">
        <w:rPr>
          <w:noProof/>
          <w:szCs w:val="22"/>
        </w:rPr>
        <w:t>, 2012</w:t>
      </w:r>
      <w:r w:rsidRPr="00900C21">
        <w:rPr>
          <w:szCs w:val="22"/>
        </w:rPr>
        <w:t>).  However, the orifice was ineffective at improving passage efficiency or decreasing delay</w:t>
      </w:r>
      <w:r w:rsidR="00252355">
        <w:rPr>
          <w:szCs w:val="22"/>
        </w:rPr>
        <w:t xml:space="preserve"> at Gate 1</w:t>
      </w:r>
      <w:r w:rsidRPr="00900C21">
        <w:rPr>
          <w:szCs w:val="22"/>
        </w:rPr>
        <w:t>, a result of the low number of fish that approached it (42.6 - 55.7%</w:t>
      </w:r>
      <w:r w:rsidR="00252355">
        <w:rPr>
          <w:szCs w:val="22"/>
        </w:rPr>
        <w:t xml:space="preserve"> of those released when the </w:t>
      </w:r>
      <w:r w:rsidR="009623BD">
        <w:rPr>
          <w:szCs w:val="22"/>
        </w:rPr>
        <w:t>cameras</w:t>
      </w:r>
      <w:r w:rsidR="00252355">
        <w:rPr>
          <w:szCs w:val="22"/>
        </w:rPr>
        <w:t xml:space="preserve"> and </w:t>
      </w:r>
      <w:r w:rsidR="009623BD">
        <w:rPr>
          <w:szCs w:val="22"/>
        </w:rPr>
        <w:t xml:space="preserve">orifice </w:t>
      </w:r>
      <w:r w:rsidR="00252355">
        <w:rPr>
          <w:szCs w:val="22"/>
        </w:rPr>
        <w:t>were operational</w:t>
      </w:r>
      <w:r w:rsidRPr="00900C21">
        <w:rPr>
          <w:szCs w:val="22"/>
        </w:rPr>
        <w:t>)</w:t>
      </w:r>
      <w:r>
        <w:rPr>
          <w:szCs w:val="22"/>
        </w:rPr>
        <w:t xml:space="preserve"> </w:t>
      </w:r>
      <w:r w:rsidRPr="00B7014B">
        <w:rPr>
          <w:szCs w:val="22"/>
        </w:rPr>
        <w:t>and</w:t>
      </w:r>
      <w:r>
        <w:rPr>
          <w:szCs w:val="22"/>
        </w:rPr>
        <w:t xml:space="preserve"> the number of attempts (50% made a median of 2 attempts) and rejections (30% </w:t>
      </w:r>
      <w:r w:rsidR="00D8633E">
        <w:rPr>
          <w:szCs w:val="22"/>
        </w:rPr>
        <w:t>rejected at least once</w:t>
      </w:r>
      <w:r>
        <w:rPr>
          <w:szCs w:val="22"/>
        </w:rPr>
        <w:t>) exhibited</w:t>
      </w:r>
      <w:r w:rsidRPr="00900C21">
        <w:rPr>
          <w:szCs w:val="22"/>
        </w:rPr>
        <w:t xml:space="preserve">.  To successfully attract </w:t>
      </w:r>
      <w:r w:rsidR="00D8633E">
        <w:rPr>
          <w:szCs w:val="22"/>
        </w:rPr>
        <w:t xml:space="preserve">upstream moving </w:t>
      </w:r>
      <w:r w:rsidRPr="00900C21">
        <w:rPr>
          <w:szCs w:val="22"/>
        </w:rPr>
        <w:t>fish, discharge emanating from fishways must be discernible from competing flows (</w:t>
      </w:r>
      <w:r w:rsidRPr="00900C21">
        <w:rPr>
          <w:noProof/>
          <w:szCs w:val="22"/>
        </w:rPr>
        <w:t>Armstrong</w:t>
      </w:r>
      <w:r w:rsidRPr="00900C21">
        <w:rPr>
          <w:i/>
          <w:noProof/>
          <w:szCs w:val="22"/>
        </w:rPr>
        <w:t xml:space="preserve"> et al.</w:t>
      </w:r>
      <w:r w:rsidRPr="00900C21">
        <w:rPr>
          <w:noProof/>
          <w:szCs w:val="22"/>
        </w:rPr>
        <w:t>, 2010</w:t>
      </w:r>
      <w:r w:rsidRPr="00900C21">
        <w:rPr>
          <w:szCs w:val="22"/>
        </w:rPr>
        <w:t xml:space="preserve">), yet the dominant discharge at Gate 1 would have been associated with </w:t>
      </w:r>
      <w:r w:rsidR="00B7306A">
        <w:rPr>
          <w:szCs w:val="22"/>
        </w:rPr>
        <w:t xml:space="preserve">its </w:t>
      </w:r>
      <w:r w:rsidRPr="00900C21">
        <w:rPr>
          <w:szCs w:val="22"/>
        </w:rPr>
        <w:t xml:space="preserve">aperture rather than the orifice.  </w:t>
      </w:r>
      <w:r w:rsidRPr="00B7014B">
        <w:rPr>
          <w:szCs w:val="22"/>
        </w:rPr>
        <w:t xml:space="preserve">The complex hydraulic environment </w:t>
      </w:r>
      <w:r w:rsidR="00ED42D0">
        <w:rPr>
          <w:szCs w:val="22"/>
        </w:rPr>
        <w:t xml:space="preserve">and high velocities </w:t>
      </w:r>
      <w:r w:rsidRPr="00B7014B">
        <w:rPr>
          <w:szCs w:val="22"/>
        </w:rPr>
        <w:t>created by the orifice and float configuration may</w:t>
      </w:r>
      <w:r w:rsidR="00D8633E">
        <w:rPr>
          <w:szCs w:val="22"/>
        </w:rPr>
        <w:t xml:space="preserve"> have</w:t>
      </w:r>
      <w:r w:rsidRPr="00B7014B">
        <w:rPr>
          <w:szCs w:val="22"/>
        </w:rPr>
        <w:t xml:space="preserve"> induce</w:t>
      </w:r>
      <w:r w:rsidR="00D8633E">
        <w:rPr>
          <w:szCs w:val="22"/>
        </w:rPr>
        <w:t>d</w:t>
      </w:r>
      <w:r w:rsidRPr="00B7014B">
        <w:rPr>
          <w:szCs w:val="22"/>
        </w:rPr>
        <w:t xml:space="preserve"> behavioural avoidance similar to that </w:t>
      </w:r>
      <w:r>
        <w:rPr>
          <w:szCs w:val="22"/>
        </w:rPr>
        <w:t>which</w:t>
      </w:r>
      <w:r w:rsidRPr="00B7014B">
        <w:rPr>
          <w:szCs w:val="22"/>
        </w:rPr>
        <w:t xml:space="preserve"> may </w:t>
      </w:r>
      <w:r w:rsidR="00D8633E">
        <w:rPr>
          <w:szCs w:val="22"/>
        </w:rPr>
        <w:t xml:space="preserve">have </w:t>
      </w:r>
      <w:r w:rsidR="00D8633E" w:rsidRPr="00B7014B">
        <w:rPr>
          <w:szCs w:val="22"/>
        </w:rPr>
        <w:t>occur</w:t>
      </w:r>
      <w:r w:rsidR="00D8633E">
        <w:rPr>
          <w:szCs w:val="22"/>
        </w:rPr>
        <w:t>red</w:t>
      </w:r>
      <w:r w:rsidRPr="00B7014B">
        <w:rPr>
          <w:szCs w:val="22"/>
        </w:rPr>
        <w:t xml:space="preserve"> around the gate aperture</w:t>
      </w:r>
      <w:r w:rsidRPr="00CA5B53">
        <w:rPr>
          <w:szCs w:val="22"/>
        </w:rPr>
        <w:t xml:space="preserve">.  </w:t>
      </w:r>
      <w:r w:rsidR="00DE3E68" w:rsidRPr="00CA5B53">
        <w:rPr>
          <w:szCs w:val="22"/>
        </w:rPr>
        <w:t xml:space="preserve">This is supported by larger fish </w:t>
      </w:r>
      <w:r w:rsidR="00FA7248" w:rsidRPr="00CA5B53">
        <w:rPr>
          <w:szCs w:val="22"/>
        </w:rPr>
        <w:t xml:space="preserve">on average </w:t>
      </w:r>
      <w:r w:rsidR="00DE3E68" w:rsidRPr="00CA5B53">
        <w:rPr>
          <w:szCs w:val="22"/>
        </w:rPr>
        <w:t>using the orifice</w:t>
      </w:r>
      <w:r w:rsidR="00FA7248" w:rsidRPr="00CA5B53">
        <w:rPr>
          <w:szCs w:val="22"/>
        </w:rPr>
        <w:t>, w</w:t>
      </w:r>
      <w:r w:rsidR="00601546" w:rsidRPr="00CA5B53">
        <w:rPr>
          <w:szCs w:val="22"/>
        </w:rPr>
        <w:t>hich discharged a</w:t>
      </w:r>
      <w:r w:rsidR="00DE3E68" w:rsidRPr="00CA5B53">
        <w:rPr>
          <w:szCs w:val="22"/>
        </w:rPr>
        <w:t xml:space="preserve"> maximum recorded velocity at low water </w:t>
      </w:r>
      <w:r w:rsidR="00601546" w:rsidRPr="00CA5B53">
        <w:rPr>
          <w:szCs w:val="22"/>
        </w:rPr>
        <w:t xml:space="preserve">of </w:t>
      </w:r>
      <w:r w:rsidR="00DE3E68" w:rsidRPr="00CA5B53">
        <w:rPr>
          <w:szCs w:val="22"/>
        </w:rPr>
        <w:t>1.30 m s</w:t>
      </w:r>
      <w:r w:rsidR="00DE3E68" w:rsidRPr="00CA5B53">
        <w:rPr>
          <w:szCs w:val="22"/>
          <w:vertAlign w:val="superscript"/>
        </w:rPr>
        <w:t>-1</w:t>
      </w:r>
      <w:r w:rsidR="00601546" w:rsidRPr="00CA5B53">
        <w:rPr>
          <w:szCs w:val="22"/>
        </w:rPr>
        <w:t>.</w:t>
      </w:r>
      <w:r w:rsidR="00601546">
        <w:rPr>
          <w:szCs w:val="22"/>
        </w:rPr>
        <w:t xml:space="preserve">  Velocities at other states of tide and flows that precluded measurements with a handheld flow meter</w:t>
      </w:r>
      <w:r w:rsidR="00506A55">
        <w:rPr>
          <w:szCs w:val="22"/>
        </w:rPr>
        <w:t xml:space="preserve"> would have often exceeded this.</w:t>
      </w:r>
      <w:r w:rsidR="00601546">
        <w:rPr>
          <w:szCs w:val="22"/>
        </w:rPr>
        <w:t xml:space="preserve"> </w:t>
      </w:r>
    </w:p>
    <w:p w:rsidR="00601546" w:rsidRDefault="00601546" w:rsidP="00016164">
      <w:pPr>
        <w:spacing w:line="480" w:lineRule="auto"/>
        <w:rPr>
          <w:szCs w:val="22"/>
        </w:rPr>
      </w:pPr>
    </w:p>
    <w:p w:rsidR="005A0E0F" w:rsidRDefault="00CE7FC1" w:rsidP="00016164">
      <w:pPr>
        <w:spacing w:line="480" w:lineRule="auto"/>
        <w:rPr>
          <w:szCs w:val="22"/>
        </w:rPr>
      </w:pPr>
      <w:r>
        <w:rPr>
          <w:szCs w:val="22"/>
        </w:rPr>
        <w:t xml:space="preserve"> </w:t>
      </w:r>
      <w:r w:rsidR="005A0E0F" w:rsidRPr="00900C21">
        <w:rPr>
          <w:szCs w:val="22"/>
        </w:rPr>
        <w:t>Adult salmonids often use selective tidal stream transport to migrate through unimpeded estuaries (</w:t>
      </w:r>
      <w:r w:rsidR="005A0E0F" w:rsidRPr="00900C21">
        <w:rPr>
          <w:noProof/>
          <w:szCs w:val="22"/>
        </w:rPr>
        <w:t>Aprahamian</w:t>
      </w:r>
      <w:r w:rsidR="005A0E0F" w:rsidRPr="00900C21">
        <w:rPr>
          <w:i/>
          <w:noProof/>
          <w:szCs w:val="22"/>
        </w:rPr>
        <w:t xml:space="preserve"> et al.</w:t>
      </w:r>
      <w:r w:rsidR="005A0E0F" w:rsidRPr="00900C21">
        <w:rPr>
          <w:noProof/>
          <w:szCs w:val="22"/>
        </w:rPr>
        <w:t>, 1998; Potter, 1988</w:t>
      </w:r>
      <w:r w:rsidR="005A0E0F" w:rsidRPr="00900C21">
        <w:rPr>
          <w:szCs w:val="22"/>
        </w:rPr>
        <w:t>), yet trout in this study used the orifice on average approximately 3.5 h prior to gate closure</w:t>
      </w:r>
      <w:r w:rsidR="00803711">
        <w:rPr>
          <w:szCs w:val="22"/>
        </w:rPr>
        <w:t xml:space="preserve"> (i.e. mid </w:t>
      </w:r>
      <w:r w:rsidR="005A0E0F">
        <w:rPr>
          <w:szCs w:val="22"/>
        </w:rPr>
        <w:t>tidal cycle)</w:t>
      </w:r>
      <w:r w:rsidR="005A0E0F" w:rsidRPr="00900C21">
        <w:rPr>
          <w:szCs w:val="22"/>
        </w:rPr>
        <w:t>, and no fish passed during the flood tide when Gate 1 was closed.</w:t>
      </w:r>
    </w:p>
    <w:p w:rsidR="005A0E0F" w:rsidRPr="00900C21" w:rsidRDefault="005A0E0F" w:rsidP="00016164">
      <w:pPr>
        <w:spacing w:line="480" w:lineRule="auto"/>
        <w:rPr>
          <w:szCs w:val="22"/>
        </w:rPr>
      </w:pPr>
      <w:bookmarkStart w:id="17" w:name="_Toc402278407"/>
    </w:p>
    <w:p w:rsidR="005A0E0F" w:rsidRPr="00900C21" w:rsidRDefault="005A0E0F" w:rsidP="00016164">
      <w:pPr>
        <w:pStyle w:val="Heading3"/>
        <w:spacing w:line="480" w:lineRule="auto"/>
      </w:pPr>
      <w:r>
        <w:t>4</w:t>
      </w:r>
      <w:r w:rsidRPr="00900C21">
        <w:t>.1. Conclusion</w:t>
      </w:r>
      <w:bookmarkEnd w:id="17"/>
    </w:p>
    <w:p w:rsidR="005A0E0F" w:rsidRPr="00900C21" w:rsidRDefault="005A0E0F" w:rsidP="00016164">
      <w:pPr>
        <w:spacing w:line="480" w:lineRule="auto"/>
        <w:rPr>
          <w:szCs w:val="22"/>
        </w:rPr>
      </w:pPr>
    </w:p>
    <w:p w:rsidR="005A0E0F" w:rsidRDefault="005A0E0F" w:rsidP="00016164">
      <w:pPr>
        <w:spacing w:line="480" w:lineRule="auto"/>
        <w:rPr>
          <w:szCs w:val="22"/>
        </w:rPr>
      </w:pPr>
      <w:r w:rsidRPr="00900C21">
        <w:rPr>
          <w:szCs w:val="22"/>
        </w:rPr>
        <w:t xml:space="preserve">High passage efficiency was observed for adult brown trout at a top-hung tide gate in a small UK stream.  However, migration </w:t>
      </w:r>
      <w:r w:rsidR="005567D7">
        <w:rPr>
          <w:szCs w:val="22"/>
        </w:rPr>
        <w:t>past the gate</w:t>
      </w:r>
      <w:r w:rsidRPr="00900C21">
        <w:rPr>
          <w:szCs w:val="22"/>
        </w:rPr>
        <w:t xml:space="preserve"> was slower than for subsequent progression upstream through unimpeded reaches, and this was not mitigated by installation of an orifice that extended the period of connectivity.  Under the configuration described, competing flows through the gate aperture likely limited the number of fish attracted to the entrance of the orifice, suggesting it is not a suitable mitigation option for adult salmonids.  Trout did not use the orifice when the tide gate was closed, however the effect of extending the period of longitudinal connectivity during this time by increasing orifice door float arm length and/or ballast requires assessment.  The effect of the orifice on other species and life stage</w:t>
      </w:r>
      <w:r w:rsidR="005567D7">
        <w:rPr>
          <w:szCs w:val="22"/>
        </w:rPr>
        <w:t>s (e.g. targets: salmonid smolts</w:t>
      </w:r>
      <w:r w:rsidRPr="00900C21">
        <w:rPr>
          <w:szCs w:val="22"/>
        </w:rPr>
        <w:t>, juvenile eels; non-targets: adult European eel</w:t>
      </w:r>
      <w:r>
        <w:rPr>
          <w:szCs w:val="22"/>
        </w:rPr>
        <w:t xml:space="preserve"> [Wright </w:t>
      </w:r>
      <w:r w:rsidRPr="00B4707A">
        <w:rPr>
          <w:i/>
          <w:iCs/>
          <w:szCs w:val="22"/>
        </w:rPr>
        <w:t>et al</w:t>
      </w:r>
      <w:r>
        <w:rPr>
          <w:szCs w:val="22"/>
        </w:rPr>
        <w:t>., 2015]</w:t>
      </w:r>
      <w:r w:rsidRPr="00900C21">
        <w:rPr>
          <w:szCs w:val="22"/>
        </w:rPr>
        <w:t xml:space="preserve">) and at sites with different tidal regimes should also be considered.  Gate angle was the most significant correlate with delay.  </w:t>
      </w:r>
      <w:r w:rsidRPr="00B4707A">
        <w:rPr>
          <w:szCs w:val="22"/>
        </w:rPr>
        <w:t xml:space="preserve">Sea level rise (Nicholls </w:t>
      </w:r>
      <w:r w:rsidRPr="00B4707A">
        <w:rPr>
          <w:i/>
          <w:iCs/>
          <w:szCs w:val="22"/>
        </w:rPr>
        <w:t>et al</w:t>
      </w:r>
      <w:r w:rsidRPr="00B4707A">
        <w:rPr>
          <w:szCs w:val="22"/>
        </w:rPr>
        <w:t xml:space="preserve">., 1999), changes in flow regimes (Arnell, 2004) and increasing abstraction demands (Weatherhead and Knox, 2000; Wilby </w:t>
      </w:r>
      <w:r w:rsidRPr="00B4707A">
        <w:rPr>
          <w:i/>
          <w:iCs/>
          <w:szCs w:val="22"/>
        </w:rPr>
        <w:t>et al</w:t>
      </w:r>
      <w:r w:rsidRPr="00B4707A">
        <w:rPr>
          <w:szCs w:val="22"/>
        </w:rPr>
        <w:t xml:space="preserve">., 2006) could decrease gate opening angles and extend the duration </w:t>
      </w:r>
      <w:r w:rsidR="00D8633E">
        <w:rPr>
          <w:szCs w:val="22"/>
        </w:rPr>
        <w:t xml:space="preserve">of </w:t>
      </w:r>
      <w:r w:rsidRPr="00B4707A">
        <w:rPr>
          <w:szCs w:val="22"/>
        </w:rPr>
        <w:t>gate closure in the future (Walsh and Miskewitz, 2013).</w:t>
      </w:r>
      <w:r>
        <w:rPr>
          <w:szCs w:val="22"/>
        </w:rPr>
        <w:t xml:space="preserve">  </w:t>
      </w:r>
      <w:r w:rsidRPr="00900C21">
        <w:rPr>
          <w:szCs w:val="22"/>
        </w:rPr>
        <w:t xml:space="preserve">Consequently, modifications or replacements that enable gates to remain open wider and over a longer proportion of the tidal cycle, such as retarders, lightweight gates and self-regulating designs would likely be </w:t>
      </w:r>
      <w:r w:rsidR="003D40F9" w:rsidRPr="00B61B69">
        <w:rPr>
          <w:szCs w:val="22"/>
        </w:rPr>
        <w:t>more</w:t>
      </w:r>
      <w:r w:rsidR="003D40F9">
        <w:rPr>
          <w:szCs w:val="22"/>
        </w:rPr>
        <w:t xml:space="preserve"> </w:t>
      </w:r>
      <w:r w:rsidRPr="00900C21">
        <w:rPr>
          <w:szCs w:val="22"/>
        </w:rPr>
        <w:t>beneficial to the effective passage of adult salmonids.</w:t>
      </w:r>
    </w:p>
    <w:p w:rsidR="005567D7" w:rsidRPr="00900C21" w:rsidRDefault="005567D7" w:rsidP="00016164">
      <w:pPr>
        <w:spacing w:line="480" w:lineRule="auto"/>
        <w:rPr>
          <w:szCs w:val="22"/>
        </w:rPr>
      </w:pPr>
    </w:p>
    <w:p w:rsidR="005A0E0F" w:rsidRPr="005C31F1" w:rsidRDefault="005A0E0F" w:rsidP="00016164">
      <w:pPr>
        <w:pStyle w:val="Heading2"/>
        <w:spacing w:line="480" w:lineRule="auto"/>
      </w:pPr>
      <w:r w:rsidRPr="005C31F1">
        <w:t>Acknowledgements</w:t>
      </w:r>
    </w:p>
    <w:p w:rsidR="005A0E0F" w:rsidRPr="00D46BAE" w:rsidRDefault="005A0E0F" w:rsidP="00016164">
      <w:pPr>
        <w:spacing w:line="480" w:lineRule="auto"/>
        <w:rPr>
          <w:lang w:eastAsia="en-GB"/>
        </w:rPr>
      </w:pPr>
    </w:p>
    <w:p w:rsidR="00D423B0" w:rsidRDefault="005A0E0F" w:rsidP="009F0A00">
      <w:pPr>
        <w:spacing w:line="480" w:lineRule="auto"/>
      </w:pPr>
      <w:r w:rsidRPr="00D46BAE">
        <w:t xml:space="preserve">This project was funded by </w:t>
      </w:r>
      <w:r w:rsidR="009F0A00" w:rsidRPr="00D46BAE">
        <w:rPr>
          <w:rFonts w:ascii="Calibri" w:hAnsi="Calibri" w:cs="Segoe UI"/>
        </w:rPr>
        <w:t xml:space="preserve">Engineering and Physical Sciences Research Council, </w:t>
      </w:r>
      <w:r w:rsidRPr="00D46BAE">
        <w:t>the University of Southampton, the Environment Agency and the Interreg IVB Living North Sea Project.  The authors thank Cefas</w:t>
      </w:r>
      <w:r w:rsidRPr="00D46BAE">
        <w:rPr>
          <w:rFonts w:cs="Arial"/>
          <w:bCs/>
        </w:rPr>
        <w:t xml:space="preserve">, </w:t>
      </w:r>
      <w:r w:rsidRPr="00D46BAE">
        <w:t>Wild Trout Trust,</w:t>
      </w:r>
      <w:r w:rsidRPr="00D46BAE">
        <w:rPr>
          <w:rFonts w:cs="Arial"/>
        </w:rPr>
        <w:t xml:space="preserve"> </w:t>
      </w:r>
      <w:r w:rsidRPr="00D46BAE">
        <w:t>Buxton Conservation, Holkham Estate and Fishing Syndicate,</w:t>
      </w:r>
      <w:r w:rsidRPr="00D46BAE">
        <w:rPr>
          <w:rFonts w:cs="Arial"/>
        </w:rPr>
        <w:t xml:space="preserve"> </w:t>
      </w:r>
      <w:r w:rsidRPr="00D46BAE">
        <w:t xml:space="preserve">Aquatic Control Engineering, </w:t>
      </w:r>
      <w:r w:rsidR="00D8633E" w:rsidRPr="00D46BAE">
        <w:t xml:space="preserve">the EA </w:t>
      </w:r>
      <w:r w:rsidRPr="00D46BAE">
        <w:t>Norfolk Fisheries Team, Lady Kay Buxton</w:t>
      </w:r>
      <w:r w:rsidRPr="00D46BAE">
        <w:rPr>
          <w:rFonts w:cs="Arial"/>
        </w:rPr>
        <w:t xml:space="preserve">, </w:t>
      </w:r>
      <w:r w:rsidRPr="00D46BAE">
        <w:t xml:space="preserve">Rosie Edgington, Tom Harrison, Sam Sykes, Simon Karlsson, Tom Worthington, Adam Piper, Peter Marchant, Ben Kerley, Josh Nightingale, Emma Dyson, Freddie Wells, Ralph Wright, Silvana Wright, </w:t>
      </w:r>
      <w:r w:rsidRPr="00D46BAE">
        <w:rPr>
          <w:rFonts w:cs="Arial"/>
        </w:rPr>
        <w:t xml:space="preserve">Toby Diggens, Lee Corsi and </w:t>
      </w:r>
      <w:r w:rsidRPr="00D46BAE">
        <w:t>Nick Stokes.</w:t>
      </w:r>
      <w:r w:rsidR="009F0A00" w:rsidRPr="00D46BAE">
        <w:t xml:space="preserve">  </w:t>
      </w:r>
      <w:r w:rsidR="009F0A00" w:rsidRPr="00D46BAE">
        <w:rPr>
          <w:rFonts w:ascii="Calibri" w:hAnsi="Calibri" w:cs="Segoe UI"/>
        </w:rPr>
        <w:t xml:space="preserve">All data supporting this study are openly available from the University of Southampton repository at </w:t>
      </w:r>
      <w:hyperlink r:id="rId16" w:tgtFrame="_blank" w:history="1">
        <w:r w:rsidR="009F0A00" w:rsidRPr="00D46BAE">
          <w:rPr>
            <w:rStyle w:val="Hyperlink"/>
            <w:rFonts w:ascii="Calibri" w:hAnsi="Calibri" w:cs="Segoe UI"/>
            <w:color w:val="auto"/>
            <w:sz w:val="24"/>
          </w:rPr>
          <w:t>http://dx.doi.org/10.5258/SOTON/390304</w:t>
        </w:r>
      </w:hyperlink>
      <w:r w:rsidR="009F0A00" w:rsidRPr="00D46BAE">
        <w:rPr>
          <w:rFonts w:ascii="Calibri" w:hAnsi="Calibri" w:cs="Segoe UI"/>
        </w:rPr>
        <w:t>.</w:t>
      </w:r>
      <w:r w:rsidR="00D423B0">
        <w:br w:type="page"/>
      </w:r>
    </w:p>
    <w:p w:rsidR="005A0E0F" w:rsidRPr="005C31F1" w:rsidRDefault="005A0E0F" w:rsidP="00016164">
      <w:pPr>
        <w:pStyle w:val="Heading2"/>
        <w:spacing w:line="480" w:lineRule="auto"/>
      </w:pPr>
      <w:r w:rsidRPr="005C31F1">
        <w:t>References</w:t>
      </w:r>
    </w:p>
    <w:p w:rsidR="005A0E0F" w:rsidRPr="005C31F1" w:rsidRDefault="005A0E0F" w:rsidP="00016164">
      <w:pPr>
        <w:spacing w:line="480" w:lineRule="auto"/>
        <w:rPr>
          <w:rFonts w:eastAsia="SimSun"/>
        </w:rPr>
      </w:pPr>
    </w:p>
    <w:p w:rsidR="005A0E0F" w:rsidRPr="00AD6251" w:rsidRDefault="005A0E0F" w:rsidP="00016164">
      <w:pPr>
        <w:spacing w:line="480" w:lineRule="auto"/>
        <w:ind w:left="720" w:hanging="720"/>
        <w:rPr>
          <w:noProof/>
          <w:lang w:val="en-US"/>
        </w:rPr>
      </w:pPr>
      <w:bookmarkStart w:id="18" w:name="_ENREF_1"/>
      <w:r w:rsidRPr="00AD6251">
        <w:rPr>
          <w:noProof/>
          <w:lang w:val="en-US"/>
        </w:rPr>
        <w:t xml:space="preserve">Aprahamian, M.W., Jones, G.O., Gough, P.J., 1998. Movement of adult Atlantic salmon in the Usk estuary, Wales. </w:t>
      </w:r>
      <w:r w:rsidRPr="00AD6251">
        <w:rPr>
          <w:i/>
          <w:iCs/>
          <w:noProof/>
          <w:lang w:val="en-US"/>
        </w:rPr>
        <w:t>J. Fish Biol.</w:t>
      </w:r>
      <w:r w:rsidRPr="00AD6251">
        <w:rPr>
          <w:noProof/>
          <w:lang w:val="en-US"/>
        </w:rPr>
        <w:t xml:space="preserve"> 53, 221-225.</w:t>
      </w:r>
      <w:bookmarkEnd w:id="18"/>
    </w:p>
    <w:p w:rsidR="00D8633E" w:rsidRPr="00AD6251" w:rsidRDefault="00D8633E" w:rsidP="00016164">
      <w:pPr>
        <w:spacing w:line="480" w:lineRule="auto"/>
        <w:ind w:left="720" w:hanging="720"/>
        <w:rPr>
          <w:noProof/>
          <w:lang w:val="en-US"/>
        </w:rPr>
      </w:pPr>
      <w:r w:rsidRPr="00AD6251">
        <w:rPr>
          <w:noProof/>
          <w:lang w:val="en-US"/>
        </w:rPr>
        <w:t xml:space="preserve">Armstrong, G.S., Aprahamian, M.W., Fewings, A.G., Gough, P.J., Reader, N.A., Varallo, P.V. 2010. </w:t>
      </w:r>
      <w:r w:rsidRPr="00AD6251">
        <w:rPr>
          <w:i/>
          <w:iCs/>
          <w:noProof/>
          <w:lang w:val="en-US"/>
        </w:rPr>
        <w:t>Environment Agency Fish Pass Manual: Guidance notes on the legislation, selection and approval of fish passes in England and Wales</w:t>
      </w:r>
      <w:r w:rsidRPr="00AD6251">
        <w:rPr>
          <w:noProof/>
          <w:lang w:val="en-US"/>
        </w:rPr>
        <w:t>. Bristol: Environment Agency.</w:t>
      </w:r>
    </w:p>
    <w:p w:rsidR="005A0E0F" w:rsidRPr="00AD6251" w:rsidRDefault="005A0E0F" w:rsidP="00016164">
      <w:pPr>
        <w:spacing w:line="480" w:lineRule="auto"/>
        <w:ind w:left="720" w:hanging="720"/>
        <w:rPr>
          <w:noProof/>
          <w:lang w:val="en-US"/>
        </w:rPr>
      </w:pPr>
      <w:r w:rsidRPr="00AD6251">
        <w:rPr>
          <w:noProof/>
          <w:lang w:val="en-US"/>
        </w:rPr>
        <w:t xml:space="preserve">Arnell, N.W., 2004. Climate-change impacts on river flows in Britain: The UKCIP02 scenarios. </w:t>
      </w:r>
      <w:r w:rsidRPr="00AD6251">
        <w:rPr>
          <w:i/>
          <w:iCs/>
          <w:noProof/>
          <w:lang w:val="en-US"/>
        </w:rPr>
        <w:t xml:space="preserve">Water and Environment Journal </w:t>
      </w:r>
      <w:r w:rsidRPr="00AD6251">
        <w:rPr>
          <w:noProof/>
          <w:lang w:val="en-US"/>
        </w:rPr>
        <w:t>18, 112-117.</w:t>
      </w:r>
    </w:p>
    <w:p w:rsidR="005A0E0F" w:rsidRPr="00AD6251" w:rsidRDefault="005A0E0F" w:rsidP="00016164">
      <w:pPr>
        <w:spacing w:line="480" w:lineRule="auto"/>
        <w:ind w:left="720" w:hanging="720"/>
        <w:rPr>
          <w:noProof/>
          <w:lang w:val="en-US"/>
        </w:rPr>
      </w:pPr>
      <w:bookmarkStart w:id="19" w:name="_ENREF_3"/>
      <w:r w:rsidRPr="00AD6251">
        <w:rPr>
          <w:noProof/>
          <w:lang w:val="en-US"/>
        </w:rPr>
        <w:t xml:space="preserve">Ata, N., Sozer, M.T., 2007. Cox regression models with nonproportional hazards applied to lung cancer survival data. </w:t>
      </w:r>
      <w:r w:rsidRPr="00AD6251">
        <w:rPr>
          <w:i/>
          <w:iCs/>
          <w:noProof/>
          <w:lang w:val="en-US"/>
        </w:rPr>
        <w:t>Hacettepe Journal of Mathematics and Statistics</w:t>
      </w:r>
      <w:r w:rsidRPr="00AD6251">
        <w:rPr>
          <w:noProof/>
          <w:lang w:val="en-US"/>
        </w:rPr>
        <w:t xml:space="preserve"> 36, 157-167.</w:t>
      </w:r>
      <w:bookmarkEnd w:id="19"/>
    </w:p>
    <w:p w:rsidR="00D8633E" w:rsidRPr="00AD6251" w:rsidRDefault="00D8633E" w:rsidP="00016164">
      <w:pPr>
        <w:spacing w:line="480" w:lineRule="auto"/>
        <w:ind w:left="720" w:hanging="720"/>
        <w:rPr>
          <w:noProof/>
          <w:lang w:val="en-US"/>
        </w:rPr>
      </w:pPr>
      <w:bookmarkStart w:id="20" w:name="_ENREF_5"/>
      <w:r w:rsidRPr="00AD6251">
        <w:rPr>
          <w:noProof/>
          <w:lang w:val="en-US"/>
        </w:rPr>
        <w:t xml:space="preserve">Beach, M., 2009. </w:t>
      </w:r>
      <w:r w:rsidRPr="00AD6251">
        <w:rPr>
          <w:i/>
          <w:iCs/>
          <w:noProof/>
          <w:lang w:val="en-US"/>
        </w:rPr>
        <w:t>Anglia sea trout project: Obstructions to sea trout passage</w:t>
      </w:r>
      <w:r w:rsidRPr="00AD6251">
        <w:rPr>
          <w:noProof/>
          <w:lang w:val="en-US"/>
        </w:rPr>
        <w:t>. Welshpool: Wild Trout Trust.</w:t>
      </w:r>
    </w:p>
    <w:p w:rsidR="005A0E0F" w:rsidRPr="00AD6251" w:rsidRDefault="005A0E0F" w:rsidP="00016164">
      <w:pPr>
        <w:spacing w:line="480" w:lineRule="auto"/>
        <w:ind w:left="720" w:hanging="720"/>
        <w:rPr>
          <w:noProof/>
          <w:lang w:val="en-US"/>
        </w:rPr>
      </w:pPr>
      <w:bookmarkStart w:id="21" w:name="_ENREF_6"/>
      <w:bookmarkEnd w:id="20"/>
      <w:r w:rsidRPr="00AD6251">
        <w:rPr>
          <w:noProof/>
          <w:lang w:val="en-US"/>
        </w:rPr>
        <w:t xml:space="preserve">Bernatchez, L., Dodson, J.J., 1987. Relationship between bioenergetics and behavior in anadromous fish migrations. </w:t>
      </w:r>
      <w:r w:rsidRPr="00AD6251">
        <w:rPr>
          <w:i/>
          <w:noProof/>
          <w:lang w:val="en-US"/>
        </w:rPr>
        <w:t xml:space="preserve">Can. </w:t>
      </w:r>
      <w:r w:rsidRPr="00AD6251">
        <w:rPr>
          <w:i/>
          <w:iCs/>
          <w:noProof/>
          <w:lang w:val="en-US"/>
        </w:rPr>
        <w:t>J. Fish. Aquat. Sci.</w:t>
      </w:r>
      <w:r w:rsidRPr="00AD6251">
        <w:rPr>
          <w:noProof/>
          <w:lang w:val="en-US"/>
        </w:rPr>
        <w:t xml:space="preserve"> 44, 399-407.</w:t>
      </w:r>
      <w:bookmarkEnd w:id="21"/>
    </w:p>
    <w:p w:rsidR="005A0E0F" w:rsidRPr="00AD6251" w:rsidRDefault="005A0E0F" w:rsidP="00016164">
      <w:pPr>
        <w:spacing w:line="480" w:lineRule="auto"/>
        <w:ind w:left="720" w:hanging="720"/>
        <w:rPr>
          <w:noProof/>
          <w:lang w:val="en-US"/>
        </w:rPr>
      </w:pPr>
      <w:bookmarkStart w:id="22" w:name="_ENREF_7"/>
      <w:r w:rsidRPr="00AD6251">
        <w:rPr>
          <w:noProof/>
          <w:lang w:val="en-US"/>
        </w:rPr>
        <w:t xml:space="preserve">Bij de Vaate, A., Breukelaar, A.W., Vriese, T., De Laak, G., Dijkers, C., 2003. Sea trout migration in the Rhine delta. </w:t>
      </w:r>
      <w:r w:rsidRPr="00AD6251">
        <w:rPr>
          <w:i/>
          <w:iCs/>
          <w:noProof/>
          <w:lang w:val="en-US"/>
        </w:rPr>
        <w:t>J. Fish Biol.</w:t>
      </w:r>
      <w:r w:rsidRPr="00AD6251">
        <w:rPr>
          <w:noProof/>
          <w:lang w:val="en-US"/>
        </w:rPr>
        <w:t xml:space="preserve"> 63, 892-908.</w:t>
      </w:r>
      <w:bookmarkEnd w:id="22"/>
    </w:p>
    <w:p w:rsidR="00AD6251" w:rsidRPr="00AD6251" w:rsidRDefault="005A0E0F" w:rsidP="00AD6251">
      <w:pPr>
        <w:spacing w:line="480" w:lineRule="auto"/>
        <w:ind w:left="720" w:hanging="720"/>
        <w:rPr>
          <w:noProof/>
          <w:lang w:val="en-US"/>
        </w:rPr>
      </w:pPr>
      <w:bookmarkStart w:id="23" w:name="_ENREF_9"/>
      <w:r w:rsidRPr="00AD6251">
        <w:rPr>
          <w:noProof/>
          <w:lang w:val="en-US"/>
        </w:rPr>
        <w:t xml:space="preserve">Boys, C.A., Kroon, F.J., Glasby, T.M., Wilkinson, K., 2012. Improved fish and crustacean passage in tidal creeks following floodgate remediation. </w:t>
      </w:r>
      <w:r w:rsidRPr="00AD6251">
        <w:rPr>
          <w:i/>
          <w:iCs/>
          <w:noProof/>
          <w:lang w:val="en-US"/>
        </w:rPr>
        <w:t>J. Appl. Ecol.</w:t>
      </w:r>
      <w:r w:rsidRPr="00AD6251">
        <w:rPr>
          <w:noProof/>
          <w:lang w:val="en-US"/>
        </w:rPr>
        <w:t xml:space="preserve"> 49, 223-233.</w:t>
      </w:r>
      <w:bookmarkStart w:id="24" w:name="_ENREF_55"/>
      <w:bookmarkEnd w:id="23"/>
    </w:p>
    <w:p w:rsidR="005A5BCA" w:rsidRDefault="00AD6251" w:rsidP="005A5BCA">
      <w:pPr>
        <w:spacing w:line="480" w:lineRule="auto"/>
        <w:ind w:left="720" w:hanging="720"/>
      </w:pPr>
      <w:r w:rsidRPr="00AD6251">
        <w:t>Brauner, C.J., Iwama, G.K., Randall, D.J., 1994. The effect of short-duration seawater exposure on the swimming performance of wild and hatchery-reared juvenile coho salmon (</w:t>
      </w:r>
      <w:r w:rsidRPr="00AD6251">
        <w:rPr>
          <w:i/>
        </w:rPr>
        <w:t>Oncorhynchus kisutch</w:t>
      </w:r>
      <w:r w:rsidRPr="00AD6251">
        <w:t xml:space="preserve">) during smoltification. </w:t>
      </w:r>
      <w:r w:rsidRPr="00AD6251">
        <w:rPr>
          <w:i/>
          <w:iCs/>
        </w:rPr>
        <w:t>Can. J. Fish. Aquat. Sci.</w:t>
      </w:r>
      <w:r w:rsidRPr="00AD6251">
        <w:t xml:space="preserve"> 51, 2188-2194.</w:t>
      </w:r>
      <w:bookmarkEnd w:id="24"/>
    </w:p>
    <w:p w:rsidR="00E36902" w:rsidRDefault="005A5BCA" w:rsidP="00016164">
      <w:pPr>
        <w:spacing w:line="480" w:lineRule="auto"/>
        <w:ind w:left="720" w:hanging="720"/>
        <w:rPr>
          <w:noProof/>
          <w:lang w:val="en-US"/>
        </w:rPr>
      </w:pPr>
      <w:r w:rsidRPr="00AD6251">
        <w:t>Brauner, C.J., Shrimpton, J.M., Randall, D.J., 1992. Effect of short-duration seawater exposure on plasma ion concentrations and swimming performance in coho salmon (</w:t>
      </w:r>
      <w:r w:rsidRPr="00AD6251">
        <w:rPr>
          <w:i/>
        </w:rPr>
        <w:t>Oncorhynchus kisutch</w:t>
      </w:r>
      <w:r w:rsidRPr="00AD6251">
        <w:t xml:space="preserve">) parr. </w:t>
      </w:r>
      <w:r w:rsidRPr="00AD6251">
        <w:rPr>
          <w:i/>
          <w:iCs/>
        </w:rPr>
        <w:t xml:space="preserve">Can. J. Fish. Aquat. Sci. </w:t>
      </w:r>
      <w:r w:rsidRPr="00AD6251">
        <w:t>49, 2399-2405.</w:t>
      </w:r>
      <w:bookmarkStart w:id="25" w:name="_ENREF_11"/>
    </w:p>
    <w:p w:rsidR="00D8633E" w:rsidRPr="00AD6251" w:rsidRDefault="00D8633E" w:rsidP="00016164">
      <w:pPr>
        <w:spacing w:line="480" w:lineRule="auto"/>
        <w:ind w:left="720" w:hanging="720"/>
        <w:rPr>
          <w:noProof/>
          <w:lang w:val="en-US"/>
        </w:rPr>
      </w:pPr>
      <w:r w:rsidRPr="00AD6251">
        <w:rPr>
          <w:noProof/>
          <w:lang w:val="en-US"/>
        </w:rPr>
        <w:t xml:space="preserve">Clough, S.C., Turnpenny, A.W.H., 2001. </w:t>
      </w:r>
      <w:r w:rsidRPr="00AD6251">
        <w:rPr>
          <w:i/>
          <w:iCs/>
          <w:noProof/>
          <w:lang w:val="en-US"/>
        </w:rPr>
        <w:t>Swimming speeds of freshwater fish: Phase 1</w:t>
      </w:r>
      <w:r w:rsidRPr="00AD6251">
        <w:rPr>
          <w:noProof/>
          <w:lang w:val="en-US"/>
        </w:rPr>
        <w:t>. Bristol: Environment Agency, R&amp;D Technical Report No. W2-026/TR1 &amp; 2.</w:t>
      </w:r>
    </w:p>
    <w:p w:rsidR="00D8633E" w:rsidRPr="00AD6251" w:rsidRDefault="00D8633E" w:rsidP="00016164">
      <w:pPr>
        <w:spacing w:line="480" w:lineRule="auto"/>
        <w:ind w:left="720" w:hanging="720"/>
        <w:rPr>
          <w:noProof/>
          <w:lang w:val="en-US"/>
        </w:rPr>
      </w:pPr>
      <w:bookmarkStart w:id="26" w:name="_ENREF_12"/>
      <w:bookmarkEnd w:id="25"/>
      <w:r w:rsidRPr="00AD6251">
        <w:rPr>
          <w:noProof/>
          <w:lang w:val="en-US"/>
        </w:rPr>
        <w:t xml:space="preserve">Congleton, J.L., Wagner, T., Evavold, J., Fryer, D., Sun, B., 2002. </w:t>
      </w:r>
      <w:r w:rsidRPr="00AD6251">
        <w:rPr>
          <w:i/>
          <w:iCs/>
          <w:noProof/>
          <w:lang w:val="en-US"/>
        </w:rPr>
        <w:t>Evaluation of physiological changes in migrating juvenile salmonids and effects on performance and survival.</w:t>
      </w:r>
      <w:r w:rsidRPr="00AD6251">
        <w:rPr>
          <w:noProof/>
          <w:lang w:val="en-US"/>
        </w:rPr>
        <w:t xml:space="preserve"> Washington: U.S. Army Corps of Engineers.</w:t>
      </w:r>
    </w:p>
    <w:p w:rsidR="005A0E0F" w:rsidRPr="00AD6251" w:rsidRDefault="005A0E0F" w:rsidP="00016164">
      <w:pPr>
        <w:spacing w:line="480" w:lineRule="auto"/>
        <w:ind w:left="720" w:hanging="720"/>
        <w:rPr>
          <w:noProof/>
          <w:lang w:val="en-US"/>
        </w:rPr>
      </w:pPr>
      <w:r w:rsidRPr="00AD6251">
        <w:rPr>
          <w:noProof/>
        </w:rPr>
        <w:t xml:space="preserve">Croze, O., Bau, F., Delmouly, L., 2008. </w:t>
      </w:r>
      <w:r w:rsidRPr="00AD6251">
        <w:rPr>
          <w:noProof/>
          <w:lang w:val="en-US"/>
        </w:rPr>
        <w:t xml:space="preserve">Efficiency of a fish lift for returning Atlantic salmon at a large-scale hydroelectric complex in France. </w:t>
      </w:r>
      <w:r w:rsidRPr="00AD6251">
        <w:rPr>
          <w:i/>
          <w:iCs/>
          <w:noProof/>
          <w:lang w:val="en-US"/>
        </w:rPr>
        <w:t>Fish. Manage. Ecol.</w:t>
      </w:r>
      <w:r w:rsidRPr="00AD6251">
        <w:rPr>
          <w:noProof/>
          <w:lang w:val="en-US"/>
        </w:rPr>
        <w:t xml:space="preserve"> 15, 467-476.</w:t>
      </w:r>
      <w:bookmarkEnd w:id="26"/>
    </w:p>
    <w:p w:rsidR="005A0E0F" w:rsidRPr="00AD6251" w:rsidRDefault="005A0E0F" w:rsidP="00016164">
      <w:pPr>
        <w:spacing w:line="480" w:lineRule="auto"/>
        <w:ind w:left="720" w:hanging="720"/>
        <w:rPr>
          <w:noProof/>
          <w:lang w:val="en-US"/>
        </w:rPr>
      </w:pPr>
      <w:bookmarkStart w:id="27" w:name="_ENREF_13"/>
      <w:r w:rsidRPr="00AD6251">
        <w:rPr>
          <w:noProof/>
          <w:lang w:val="en-US"/>
        </w:rPr>
        <w:t xml:space="preserve">de Gaudemar, B., Beall, E., 1998. Effects of overripening on spawning behaviour and reproductive success of Atlantic salmon females spawning in a controlled flow channel. </w:t>
      </w:r>
      <w:r w:rsidRPr="00AD6251">
        <w:rPr>
          <w:i/>
          <w:iCs/>
          <w:noProof/>
          <w:lang w:val="en-US"/>
        </w:rPr>
        <w:t>J. Fish Biol.</w:t>
      </w:r>
      <w:r w:rsidRPr="00AD6251">
        <w:rPr>
          <w:noProof/>
          <w:lang w:val="en-US"/>
        </w:rPr>
        <w:t xml:space="preserve"> 53, 434-446.</w:t>
      </w:r>
      <w:bookmarkEnd w:id="27"/>
    </w:p>
    <w:p w:rsidR="00AD6251" w:rsidRPr="00AD6251" w:rsidRDefault="005A0E0F" w:rsidP="00AD6251">
      <w:pPr>
        <w:spacing w:line="480" w:lineRule="auto"/>
        <w:ind w:left="720" w:hanging="720"/>
        <w:rPr>
          <w:noProof/>
          <w:lang w:val="en-US"/>
        </w:rPr>
      </w:pPr>
      <w:bookmarkStart w:id="28" w:name="_ENREF_14"/>
      <w:r w:rsidRPr="00AD6251">
        <w:rPr>
          <w:noProof/>
          <w:lang w:val="en-US"/>
        </w:rPr>
        <w:t xml:space="preserve">Doehring, K., Young, R.G., Hay, J., Quarterman, A.J., 2011. Suitability of Dual-frequency Identification Sonar (DIDSON) to monitor juvenile fish movement at floodgates. </w:t>
      </w:r>
      <w:r w:rsidRPr="00AD6251">
        <w:rPr>
          <w:i/>
          <w:iCs/>
          <w:noProof/>
          <w:lang w:val="en-US"/>
        </w:rPr>
        <w:t>N. Z. J. Mar. Freshwat. Res.</w:t>
      </w:r>
      <w:r w:rsidRPr="00AD6251">
        <w:rPr>
          <w:noProof/>
          <w:lang w:val="en-US"/>
        </w:rPr>
        <w:t xml:space="preserve"> 45, 413-422.</w:t>
      </w:r>
      <w:bookmarkEnd w:id="28"/>
    </w:p>
    <w:p w:rsidR="00E36902" w:rsidRDefault="00AD6251" w:rsidP="00016164">
      <w:pPr>
        <w:spacing w:line="480" w:lineRule="auto"/>
        <w:ind w:left="720" w:hanging="720"/>
        <w:rPr>
          <w:noProof/>
          <w:lang w:val="en-US"/>
        </w:rPr>
      </w:pPr>
      <w:r w:rsidRPr="00AD6251">
        <w:t xml:space="preserve">Donaldson, M.R., Cooke, S.J., Patterson, D.A., Macdonald, J.S., 2008. Cold shock and fish. </w:t>
      </w:r>
      <w:r w:rsidRPr="00AD6251">
        <w:rPr>
          <w:rStyle w:val="st1"/>
          <w:rFonts w:cs="Arial"/>
          <w:i/>
        </w:rPr>
        <w:t>J. Fish Biol.</w:t>
      </w:r>
      <w:r w:rsidRPr="00AD6251">
        <w:rPr>
          <w:rStyle w:val="st1"/>
          <w:rFonts w:cs="Arial"/>
          <w:color w:val="545454"/>
        </w:rPr>
        <w:t xml:space="preserve"> </w:t>
      </w:r>
      <w:r w:rsidRPr="00AD6251">
        <w:t>73, 1491-1530.</w:t>
      </w:r>
      <w:bookmarkStart w:id="29" w:name="_ENREF_15"/>
    </w:p>
    <w:p w:rsidR="005A0E0F" w:rsidRPr="00AD6251" w:rsidRDefault="005A0E0F" w:rsidP="00016164">
      <w:pPr>
        <w:spacing w:line="480" w:lineRule="auto"/>
        <w:ind w:left="720" w:hanging="720"/>
        <w:rPr>
          <w:noProof/>
          <w:lang w:val="en-US"/>
        </w:rPr>
      </w:pPr>
      <w:r w:rsidRPr="00AD6251">
        <w:rPr>
          <w:noProof/>
          <w:lang w:val="en-US"/>
        </w:rPr>
        <w:t>Enders, E.C., Boisclair, D., Roy, A.G., 2005. A model of total swimming costs in turbulent flow for juvenile Atlantic salmon (</w:t>
      </w:r>
      <w:r w:rsidRPr="00AD6251">
        <w:rPr>
          <w:i/>
          <w:noProof/>
          <w:lang w:val="en-US"/>
        </w:rPr>
        <w:t>Salmo salar</w:t>
      </w:r>
      <w:r w:rsidRPr="00AD6251">
        <w:rPr>
          <w:noProof/>
          <w:lang w:val="en-US"/>
        </w:rPr>
        <w:t xml:space="preserve">). </w:t>
      </w:r>
      <w:r w:rsidRPr="00AD6251">
        <w:rPr>
          <w:i/>
          <w:iCs/>
          <w:noProof/>
          <w:lang w:val="en-US"/>
        </w:rPr>
        <w:t>Can. J. Fish. Aquat. Sci.</w:t>
      </w:r>
      <w:r w:rsidRPr="00AD6251">
        <w:rPr>
          <w:noProof/>
          <w:lang w:val="en-US"/>
        </w:rPr>
        <w:t xml:space="preserve"> 62, 1079-1089.</w:t>
      </w:r>
      <w:bookmarkEnd w:id="29"/>
    </w:p>
    <w:p w:rsidR="00D8633E" w:rsidRPr="00AD6251" w:rsidRDefault="00D8633E" w:rsidP="00016164">
      <w:pPr>
        <w:spacing w:line="480" w:lineRule="auto"/>
        <w:ind w:left="720" w:hanging="720"/>
        <w:rPr>
          <w:noProof/>
          <w:lang w:val="en-US"/>
        </w:rPr>
      </w:pPr>
      <w:bookmarkStart w:id="30" w:name="_ENREF_17"/>
      <w:r w:rsidRPr="00AD6251">
        <w:rPr>
          <w:noProof/>
          <w:lang w:val="en-US"/>
        </w:rPr>
        <w:t xml:space="preserve">Fofonoff, N.P., Millard, R.C., 1983. Algorithms for computation of fundamental properties of seawater. In: </w:t>
      </w:r>
      <w:r w:rsidRPr="00AD6251">
        <w:rPr>
          <w:i/>
          <w:iCs/>
          <w:noProof/>
          <w:lang w:val="en-US"/>
        </w:rPr>
        <w:t>Unesco technical papers in marine science</w:t>
      </w:r>
      <w:r w:rsidRPr="00AD6251">
        <w:rPr>
          <w:noProof/>
          <w:lang w:val="en-US"/>
        </w:rPr>
        <w:t>. Paris: Unesco, Issue 44.</w:t>
      </w:r>
    </w:p>
    <w:p w:rsidR="005A0E0F" w:rsidRPr="00AD6251" w:rsidRDefault="005A0E0F" w:rsidP="00016164">
      <w:pPr>
        <w:spacing w:line="480" w:lineRule="auto"/>
        <w:ind w:left="720" w:hanging="720"/>
        <w:rPr>
          <w:noProof/>
          <w:lang w:val="en-US"/>
        </w:rPr>
      </w:pPr>
      <w:r w:rsidRPr="00AD6251">
        <w:rPr>
          <w:noProof/>
          <w:lang w:val="en-US"/>
        </w:rPr>
        <w:t>Garcia de Leaniz, C., 2008. Wei</w:t>
      </w:r>
      <w:r w:rsidR="00DC7F3E" w:rsidRPr="00AD6251">
        <w:rPr>
          <w:noProof/>
          <w:lang w:val="en-US"/>
        </w:rPr>
        <w:t>r removal in salmonid streams: I</w:t>
      </w:r>
      <w:r w:rsidRPr="00AD6251">
        <w:rPr>
          <w:noProof/>
          <w:lang w:val="en-US"/>
        </w:rPr>
        <w:t xml:space="preserve">mplications, challenges and practicalities. </w:t>
      </w:r>
      <w:r w:rsidRPr="00AD6251">
        <w:rPr>
          <w:i/>
          <w:iCs/>
          <w:noProof/>
          <w:lang w:val="en-US"/>
        </w:rPr>
        <w:t>Hydrobiologia</w:t>
      </w:r>
      <w:r w:rsidRPr="00AD6251">
        <w:rPr>
          <w:noProof/>
          <w:lang w:val="en-US"/>
        </w:rPr>
        <w:t xml:space="preserve"> 609, 83-96.</w:t>
      </w:r>
      <w:bookmarkEnd w:id="30"/>
    </w:p>
    <w:p w:rsidR="005A0E0F" w:rsidRPr="00AD6251" w:rsidRDefault="005A0E0F" w:rsidP="00016164">
      <w:pPr>
        <w:spacing w:line="480" w:lineRule="auto"/>
        <w:ind w:left="720" w:hanging="720"/>
        <w:rPr>
          <w:noProof/>
          <w:lang w:val="en-US"/>
        </w:rPr>
      </w:pPr>
      <w:bookmarkStart w:id="31" w:name="_ENREF_18"/>
      <w:r w:rsidRPr="00AD6251">
        <w:rPr>
          <w:noProof/>
          <w:lang w:val="en-US"/>
        </w:rPr>
        <w:t xml:space="preserve">Gowans, A.R.D., Armstrong, J.D., Priede, I.G., 1999. Movements of adult Atlantic salmon in relation to a hydroelectric dam and fish ladder. </w:t>
      </w:r>
      <w:r w:rsidRPr="00AD6251">
        <w:rPr>
          <w:i/>
          <w:iCs/>
          <w:noProof/>
          <w:lang w:val="en-US"/>
        </w:rPr>
        <w:t>J. Fish Biol.</w:t>
      </w:r>
      <w:r w:rsidRPr="00AD6251">
        <w:rPr>
          <w:noProof/>
          <w:lang w:val="en-US"/>
        </w:rPr>
        <w:t xml:space="preserve"> 54, 713-726.</w:t>
      </w:r>
      <w:bookmarkEnd w:id="31"/>
    </w:p>
    <w:p w:rsidR="00AD6251" w:rsidRPr="00AD6251" w:rsidRDefault="005A0E0F" w:rsidP="00AD6251">
      <w:pPr>
        <w:spacing w:line="480" w:lineRule="auto"/>
        <w:ind w:left="720" w:hanging="720"/>
        <w:rPr>
          <w:noProof/>
          <w:lang w:val="en-US"/>
        </w:rPr>
      </w:pPr>
      <w:bookmarkStart w:id="32" w:name="_ENREF_19"/>
      <w:r w:rsidRPr="00AD6251">
        <w:rPr>
          <w:noProof/>
          <w:lang w:val="en-US"/>
        </w:rPr>
        <w:t xml:space="preserve">Greenberg, L.A., Calles, O., Andersson, J., Engqvist, T., 2012. Effect of trash diverters and overhead cover on downstream migrating brown trout smolts. </w:t>
      </w:r>
      <w:r w:rsidRPr="00AD6251">
        <w:rPr>
          <w:i/>
          <w:iCs/>
          <w:noProof/>
          <w:lang w:val="en-US"/>
        </w:rPr>
        <w:t>Ecol. Eng.</w:t>
      </w:r>
      <w:r w:rsidRPr="00AD6251">
        <w:rPr>
          <w:noProof/>
          <w:lang w:val="en-US"/>
        </w:rPr>
        <w:t xml:space="preserve"> 48, 25-29.</w:t>
      </w:r>
      <w:bookmarkEnd w:id="32"/>
    </w:p>
    <w:p w:rsidR="00E36902" w:rsidRDefault="00AD6251" w:rsidP="00AD6251">
      <w:pPr>
        <w:spacing w:line="480" w:lineRule="auto"/>
        <w:ind w:left="720" w:hanging="720"/>
        <w:rPr>
          <w:noProof/>
          <w:lang w:val="en-US"/>
        </w:rPr>
      </w:pPr>
      <w:r w:rsidRPr="00AD6251">
        <w:t xml:space="preserve">Griffith, J.S., 1978. Effects of low temperature on the survival and behavior of threadfin shad, </w:t>
      </w:r>
      <w:r w:rsidRPr="00AD6251">
        <w:rPr>
          <w:i/>
        </w:rPr>
        <w:t>Dorosoma petenense</w:t>
      </w:r>
      <w:r w:rsidRPr="00AD6251">
        <w:t xml:space="preserve">. </w:t>
      </w:r>
      <w:r w:rsidRPr="00AD6251">
        <w:rPr>
          <w:i/>
          <w:iCs/>
          <w:noProof/>
          <w:lang w:val="en-US"/>
        </w:rPr>
        <w:t>Trans. Amer. Fish Soc.</w:t>
      </w:r>
      <w:r w:rsidRPr="00AD6251">
        <w:t xml:space="preserve"> 107, 63-70.</w:t>
      </w:r>
      <w:bookmarkStart w:id="33" w:name="_ENREF_20"/>
    </w:p>
    <w:p w:rsidR="00AD6251" w:rsidRPr="00E36902" w:rsidRDefault="005A0E0F" w:rsidP="00AD6251">
      <w:pPr>
        <w:spacing w:line="480" w:lineRule="auto"/>
        <w:ind w:left="720" w:hanging="720"/>
        <w:rPr>
          <w:noProof/>
          <w:lang w:val="en-US"/>
        </w:rPr>
      </w:pPr>
      <w:r w:rsidRPr="00AD6251">
        <w:rPr>
          <w:noProof/>
          <w:lang w:val="en-US"/>
        </w:rPr>
        <w:t xml:space="preserve">Guiny, E., Armstrong, J.D., Ervine, D.A., 2003. Preferences of mature male brown trout and Atlantic salmon parr for orifice and weir fish pass entrances matched for peak velocities and turbulence. </w:t>
      </w:r>
      <w:r w:rsidRPr="00AD6251">
        <w:rPr>
          <w:i/>
          <w:iCs/>
          <w:noProof/>
          <w:lang w:val="en-US"/>
        </w:rPr>
        <w:t xml:space="preserve">Ecol. Freshwat. </w:t>
      </w:r>
      <w:r w:rsidRPr="00AD6251">
        <w:rPr>
          <w:i/>
          <w:iCs/>
          <w:noProof/>
        </w:rPr>
        <w:t>Fish</w:t>
      </w:r>
      <w:r w:rsidRPr="00AD6251">
        <w:rPr>
          <w:noProof/>
        </w:rPr>
        <w:t xml:space="preserve"> 12, 190-195.</w:t>
      </w:r>
      <w:bookmarkEnd w:id="33"/>
    </w:p>
    <w:p w:rsidR="00E36902" w:rsidRDefault="00AD6251" w:rsidP="00016164">
      <w:pPr>
        <w:spacing w:line="480" w:lineRule="auto"/>
        <w:ind w:left="720" w:hanging="720"/>
        <w:rPr>
          <w:noProof/>
        </w:rPr>
      </w:pPr>
      <w:r w:rsidRPr="00AD6251">
        <w:t>Handeland, S.O., Jarvi, T., Ferno, A., Stefansson, S.O., 1996. Osmotic stress, antipredator behaviour, and mortality of Atlantic salmon (</w:t>
      </w:r>
      <w:r w:rsidRPr="00AD6251">
        <w:rPr>
          <w:i/>
        </w:rPr>
        <w:t>Salmo salar</w:t>
      </w:r>
      <w:r w:rsidRPr="00AD6251">
        <w:t xml:space="preserve">) smolts. </w:t>
      </w:r>
      <w:r w:rsidRPr="00AD6251">
        <w:rPr>
          <w:i/>
          <w:iCs/>
        </w:rPr>
        <w:t>Can. J. Fish. Aquat. Sci.</w:t>
      </w:r>
      <w:r w:rsidRPr="00AD6251">
        <w:t xml:space="preserve"> 53, 2673-2680.</w:t>
      </w:r>
      <w:bookmarkStart w:id="34" w:name="_ENREF_21"/>
    </w:p>
    <w:p w:rsidR="005A0E0F" w:rsidRPr="00E36902" w:rsidRDefault="005A0E0F" w:rsidP="00016164">
      <w:pPr>
        <w:spacing w:line="480" w:lineRule="auto"/>
        <w:ind w:left="720" w:hanging="720"/>
        <w:rPr>
          <w:noProof/>
        </w:rPr>
      </w:pPr>
      <w:r w:rsidRPr="00AD6251">
        <w:rPr>
          <w:noProof/>
        </w:rPr>
        <w:t xml:space="preserve">Haro, A., Castro-Santos, T., Noreika, J., Odeh, M., 2004. </w:t>
      </w:r>
      <w:r w:rsidRPr="00AD6251">
        <w:rPr>
          <w:noProof/>
          <w:lang w:val="en-US"/>
        </w:rPr>
        <w:t xml:space="preserve">Swimming performance of upstream migrant fishes in open-channel flow: a new approach to predicting passage through velocity barriers. </w:t>
      </w:r>
      <w:r w:rsidRPr="00AD6251">
        <w:rPr>
          <w:i/>
          <w:iCs/>
          <w:noProof/>
          <w:lang w:val="en-US"/>
        </w:rPr>
        <w:t>Can. J. Fish. Aquat. Sci.</w:t>
      </w:r>
      <w:r w:rsidRPr="00AD6251">
        <w:rPr>
          <w:noProof/>
          <w:lang w:val="en-US"/>
        </w:rPr>
        <w:t xml:space="preserve"> 61, 1590-1601.</w:t>
      </w:r>
      <w:bookmarkEnd w:id="34"/>
    </w:p>
    <w:p w:rsidR="00DC7F3E" w:rsidRPr="00AD6251" w:rsidRDefault="00DC7F3E" w:rsidP="00016164">
      <w:pPr>
        <w:spacing w:line="480" w:lineRule="auto"/>
        <w:ind w:left="720" w:hanging="720"/>
        <w:rPr>
          <w:noProof/>
          <w:lang w:val="en-US"/>
        </w:rPr>
      </w:pPr>
      <w:bookmarkStart w:id="35" w:name="_ENREF_23"/>
      <w:r w:rsidRPr="00AD6251">
        <w:rPr>
          <w:noProof/>
          <w:lang w:val="en-US"/>
        </w:rPr>
        <w:t xml:space="preserve">Harris, G., Milner, N., 2006. </w:t>
      </w:r>
      <w:r w:rsidRPr="00AD6251">
        <w:rPr>
          <w:i/>
          <w:iCs/>
          <w:noProof/>
          <w:lang w:val="en-US"/>
        </w:rPr>
        <w:t>Sea trout: Biology, conservation and management</w:t>
      </w:r>
      <w:r w:rsidRPr="00AD6251">
        <w:rPr>
          <w:noProof/>
          <w:lang w:val="en-US"/>
        </w:rPr>
        <w:t>. Oxford: Blackwell Publishing.</w:t>
      </w:r>
    </w:p>
    <w:p w:rsidR="00DC7F3E" w:rsidRPr="00AD6251" w:rsidRDefault="00DC7F3E" w:rsidP="00016164">
      <w:pPr>
        <w:spacing w:line="480" w:lineRule="auto"/>
        <w:ind w:left="720" w:hanging="720"/>
        <w:rPr>
          <w:noProof/>
          <w:lang w:val="en-US"/>
        </w:rPr>
      </w:pPr>
      <w:bookmarkStart w:id="36" w:name="_ENREF_25"/>
      <w:bookmarkEnd w:id="35"/>
      <w:r w:rsidRPr="00AD6251">
        <w:rPr>
          <w:noProof/>
          <w:lang w:val="en-US"/>
        </w:rPr>
        <w:t xml:space="preserve">Heinz Center, 2002. </w:t>
      </w:r>
      <w:r w:rsidRPr="00AD6251">
        <w:rPr>
          <w:i/>
          <w:iCs/>
          <w:noProof/>
          <w:lang w:val="en-US"/>
        </w:rPr>
        <w:t>Dam Removal: Science and Decision Making</w:t>
      </w:r>
      <w:r w:rsidRPr="00AD6251">
        <w:rPr>
          <w:noProof/>
          <w:lang w:val="en-US"/>
        </w:rPr>
        <w:t>. Washington: The Heinz Center.</w:t>
      </w:r>
    </w:p>
    <w:p w:rsidR="00AD6251" w:rsidRPr="00AD6251" w:rsidRDefault="005A0E0F" w:rsidP="00AD6251">
      <w:pPr>
        <w:spacing w:line="480" w:lineRule="auto"/>
        <w:ind w:left="720" w:hanging="720"/>
        <w:rPr>
          <w:noProof/>
          <w:lang w:val="en-US"/>
        </w:rPr>
      </w:pPr>
      <w:r w:rsidRPr="00AD6251">
        <w:rPr>
          <w:noProof/>
          <w:lang w:val="en-US"/>
        </w:rPr>
        <w:t>Hinch, S.G., Rand, P.S., 1998. Swim speeds and energy use of upriver-migrating sockeye salmon (</w:t>
      </w:r>
      <w:r w:rsidRPr="00AD6251">
        <w:rPr>
          <w:i/>
          <w:noProof/>
          <w:lang w:val="en-US"/>
        </w:rPr>
        <w:t>Oncorhynchus nerka</w:t>
      </w:r>
      <w:r w:rsidRPr="00AD6251">
        <w:rPr>
          <w:noProof/>
          <w:lang w:val="en-US"/>
        </w:rPr>
        <w:t xml:space="preserve">): role of local environment and fish characteristics. </w:t>
      </w:r>
      <w:r w:rsidRPr="00AD6251">
        <w:rPr>
          <w:i/>
          <w:iCs/>
          <w:noProof/>
          <w:lang w:val="en-US"/>
        </w:rPr>
        <w:t>Can. J. Fish. Aquat. Sci.</w:t>
      </w:r>
      <w:r w:rsidRPr="00AD6251">
        <w:rPr>
          <w:noProof/>
          <w:lang w:val="en-US"/>
        </w:rPr>
        <w:t xml:space="preserve"> 55, 1821-1831.</w:t>
      </w:r>
      <w:bookmarkStart w:id="37" w:name="_ENREF_167"/>
      <w:bookmarkEnd w:id="36"/>
    </w:p>
    <w:p w:rsidR="00E36902" w:rsidRDefault="00AD6251" w:rsidP="00016164">
      <w:pPr>
        <w:spacing w:line="480" w:lineRule="auto"/>
        <w:ind w:left="720" w:hanging="720"/>
        <w:rPr>
          <w:noProof/>
          <w:lang w:val="en-US"/>
        </w:rPr>
      </w:pPr>
      <w:r w:rsidRPr="00AD6251">
        <w:t xml:space="preserve">Iwama, G.K., Thomas, P.T., Forsyth, R.B., Vijayan, M.M., 1998. Heat shock protein expression in fish. </w:t>
      </w:r>
      <w:r w:rsidRPr="00AD6251">
        <w:rPr>
          <w:bCs/>
          <w:i/>
        </w:rPr>
        <w:t>Rev. Fish Biol. Fisher</w:t>
      </w:r>
      <w:r w:rsidRPr="00AD6251">
        <w:rPr>
          <w:i/>
        </w:rPr>
        <w:t>.</w:t>
      </w:r>
      <w:r w:rsidRPr="00AD6251">
        <w:t xml:space="preserve"> 8, 35-56.</w:t>
      </w:r>
      <w:bookmarkStart w:id="38" w:name="_ENREF_27"/>
      <w:bookmarkEnd w:id="37"/>
    </w:p>
    <w:p w:rsidR="00DC7F3E" w:rsidRPr="00AD6251" w:rsidRDefault="00DC7F3E" w:rsidP="00016164">
      <w:pPr>
        <w:spacing w:line="480" w:lineRule="auto"/>
        <w:ind w:left="720" w:hanging="720"/>
        <w:rPr>
          <w:noProof/>
          <w:lang w:val="en-US"/>
        </w:rPr>
      </w:pPr>
      <w:r w:rsidRPr="00AD6251">
        <w:rPr>
          <w:noProof/>
          <w:lang w:val="en-US"/>
        </w:rPr>
        <w:t xml:space="preserve">JNCC, 2010. </w:t>
      </w:r>
      <w:r w:rsidRPr="00AD6251">
        <w:rPr>
          <w:i/>
          <w:iCs/>
          <w:noProof/>
          <w:lang w:val="en-US"/>
        </w:rPr>
        <w:t>UK BAP priority species pages</w:t>
      </w:r>
      <w:r w:rsidRPr="00AD6251">
        <w:rPr>
          <w:noProof/>
          <w:lang w:val="en-US"/>
        </w:rPr>
        <w:t>. Peterborough: JNCC.</w:t>
      </w:r>
    </w:p>
    <w:p w:rsidR="005A0E0F" w:rsidRPr="00AD6251" w:rsidRDefault="005A0E0F" w:rsidP="00016164">
      <w:pPr>
        <w:spacing w:line="480" w:lineRule="auto"/>
        <w:ind w:left="720" w:hanging="720"/>
        <w:rPr>
          <w:noProof/>
          <w:lang w:val="en-US"/>
        </w:rPr>
      </w:pPr>
      <w:bookmarkStart w:id="39" w:name="_ENREF_28"/>
      <w:bookmarkEnd w:id="38"/>
      <w:r w:rsidRPr="00AD6251">
        <w:rPr>
          <w:noProof/>
          <w:lang w:val="en-US"/>
        </w:rPr>
        <w:t xml:space="preserve">Jonsson, N., Jonsson, B., 2002. Migration of anadromous brown trout </w:t>
      </w:r>
      <w:r w:rsidRPr="00AD6251">
        <w:rPr>
          <w:i/>
          <w:noProof/>
          <w:lang w:val="en-US"/>
        </w:rPr>
        <w:t>Salmo trutta</w:t>
      </w:r>
      <w:r w:rsidRPr="00AD6251">
        <w:rPr>
          <w:noProof/>
          <w:lang w:val="en-US"/>
        </w:rPr>
        <w:t xml:space="preserve"> in a Norwegian river. </w:t>
      </w:r>
      <w:r w:rsidRPr="00AD6251">
        <w:rPr>
          <w:i/>
          <w:iCs/>
          <w:noProof/>
          <w:lang w:val="en-US"/>
        </w:rPr>
        <w:t>Freshwat. Biol.</w:t>
      </w:r>
      <w:r w:rsidRPr="00AD6251">
        <w:rPr>
          <w:noProof/>
          <w:lang w:val="en-US"/>
        </w:rPr>
        <w:t xml:space="preserve"> 47, 1391-1401.</w:t>
      </w:r>
      <w:bookmarkEnd w:id="39"/>
    </w:p>
    <w:p w:rsidR="00AD6251" w:rsidRPr="00AD6251" w:rsidRDefault="005A0E0F" w:rsidP="00AD6251">
      <w:pPr>
        <w:spacing w:line="480" w:lineRule="auto"/>
        <w:ind w:left="720" w:hanging="720"/>
        <w:rPr>
          <w:noProof/>
          <w:lang w:val="en-US"/>
        </w:rPr>
      </w:pPr>
      <w:bookmarkStart w:id="40" w:name="_ENREF_29"/>
      <w:r w:rsidRPr="00AD6251">
        <w:rPr>
          <w:noProof/>
        </w:rPr>
        <w:t xml:space="preserve">Jonsson, N., Jonsson, B., Hansen, L.P., 1997. </w:t>
      </w:r>
      <w:r w:rsidRPr="00AD6251">
        <w:rPr>
          <w:noProof/>
          <w:lang w:val="en-US"/>
        </w:rPr>
        <w:t xml:space="preserve">Changes in proximate composition and estimates of energetic costs during upstream migration and spawning in Atlantic salmon </w:t>
      </w:r>
      <w:r w:rsidRPr="00AD6251">
        <w:rPr>
          <w:i/>
          <w:noProof/>
          <w:lang w:val="en-US"/>
        </w:rPr>
        <w:t>Salmo salar</w:t>
      </w:r>
      <w:r w:rsidRPr="00AD6251">
        <w:rPr>
          <w:noProof/>
          <w:lang w:val="en-US"/>
        </w:rPr>
        <w:t xml:space="preserve">. </w:t>
      </w:r>
      <w:r w:rsidRPr="00AD6251">
        <w:rPr>
          <w:i/>
          <w:iCs/>
          <w:noProof/>
          <w:lang w:val="en-US"/>
        </w:rPr>
        <w:t xml:space="preserve">J. Anim. Ecol. </w:t>
      </w:r>
      <w:r w:rsidRPr="00AD6251">
        <w:rPr>
          <w:noProof/>
          <w:lang w:val="en-US"/>
        </w:rPr>
        <w:t>66, 425-436.</w:t>
      </w:r>
      <w:bookmarkEnd w:id="40"/>
    </w:p>
    <w:p w:rsidR="00AD6251" w:rsidRPr="00AD6251" w:rsidRDefault="00AD6251" w:rsidP="00016164">
      <w:pPr>
        <w:spacing w:line="480" w:lineRule="auto"/>
        <w:ind w:left="720" w:hanging="720"/>
        <w:rPr>
          <w:noProof/>
          <w:lang w:val="en-US"/>
        </w:rPr>
      </w:pPr>
      <w:r w:rsidRPr="00AD6251">
        <w:t>Kaiser, M.J., Attrill, M.J., Jennings, S., Thomas, D.N., Barnes, D.K.A., Brierley, A.S., Polunin, N.V.C., Raffaelli, D.G., Williams, P.J., 2005. Marine Ecology: Processes, Systems, and Impacts.  Oxford: Oxford University Press, 557pp.</w:t>
      </w:r>
    </w:p>
    <w:p w:rsidR="005A0E0F" w:rsidRPr="00AD6251" w:rsidRDefault="005A0E0F" w:rsidP="00016164">
      <w:pPr>
        <w:spacing w:line="480" w:lineRule="auto"/>
        <w:ind w:left="720" w:hanging="720"/>
        <w:rPr>
          <w:noProof/>
          <w:lang w:val="en-US"/>
        </w:rPr>
      </w:pPr>
      <w:bookmarkStart w:id="41" w:name="_ENREF_30"/>
      <w:r w:rsidRPr="00AD6251">
        <w:rPr>
          <w:noProof/>
          <w:lang w:val="en-US"/>
        </w:rPr>
        <w:t xml:space="preserve">Kemp, P.S., Gessel, M.H., Williams, J.G., 2005. Seaward migrating subyearling chinook salmon avoid overhead cover. </w:t>
      </w:r>
      <w:r w:rsidRPr="00AD6251">
        <w:rPr>
          <w:i/>
          <w:iCs/>
          <w:noProof/>
          <w:lang w:val="en-US"/>
        </w:rPr>
        <w:t>J. Fish Biol.</w:t>
      </w:r>
      <w:r w:rsidRPr="00AD6251">
        <w:rPr>
          <w:noProof/>
          <w:lang w:val="en-US"/>
        </w:rPr>
        <w:t xml:space="preserve"> 67, 1381-1391.</w:t>
      </w:r>
      <w:bookmarkEnd w:id="41"/>
    </w:p>
    <w:p w:rsidR="00AD6251" w:rsidRPr="00AD6251" w:rsidRDefault="005A0E0F" w:rsidP="00AD6251">
      <w:pPr>
        <w:spacing w:line="480" w:lineRule="auto"/>
        <w:ind w:left="720" w:hanging="720"/>
        <w:rPr>
          <w:noProof/>
          <w:lang w:val="en-US"/>
        </w:rPr>
      </w:pPr>
      <w:bookmarkStart w:id="42" w:name="_ENREF_31"/>
      <w:r w:rsidRPr="00AD6251">
        <w:rPr>
          <w:noProof/>
          <w:lang w:val="en-US"/>
        </w:rPr>
        <w:t xml:space="preserve">Kondolf, G.M., 1997. Hungry water: Effects of dams and gravel mining on river channels. </w:t>
      </w:r>
      <w:r w:rsidRPr="00AD6251">
        <w:rPr>
          <w:i/>
          <w:iCs/>
          <w:noProof/>
          <w:lang w:val="en-US"/>
        </w:rPr>
        <w:t>Environ. Manage.</w:t>
      </w:r>
      <w:r w:rsidRPr="00AD6251">
        <w:rPr>
          <w:noProof/>
          <w:lang w:val="en-US"/>
        </w:rPr>
        <w:t xml:space="preserve"> 21, 533-551.</w:t>
      </w:r>
      <w:bookmarkEnd w:id="42"/>
    </w:p>
    <w:p w:rsidR="00AD6251" w:rsidRPr="00AD6251" w:rsidRDefault="00AD6251" w:rsidP="00016164">
      <w:pPr>
        <w:spacing w:line="480" w:lineRule="auto"/>
        <w:ind w:left="720" w:hanging="720"/>
        <w:rPr>
          <w:noProof/>
          <w:lang w:val="en-US"/>
        </w:rPr>
      </w:pPr>
      <w:r w:rsidRPr="00AD6251">
        <w:t>Leray, C., Colin, D.A., Florentz, A., 1981. Time course of osmotic adaptation and gill energetics of rainbow trout (</w:t>
      </w:r>
      <w:r w:rsidRPr="00AD6251">
        <w:rPr>
          <w:i/>
        </w:rPr>
        <w:t xml:space="preserve">Salmo gairdneri </w:t>
      </w:r>
      <w:r w:rsidRPr="00AD6251">
        <w:t xml:space="preserve">R.) following abrupt changes in external salinity. </w:t>
      </w:r>
      <w:r w:rsidRPr="00AD6251">
        <w:rPr>
          <w:i/>
        </w:rPr>
        <w:t>J. Comp. Physiol.</w:t>
      </w:r>
      <w:r w:rsidRPr="00AD6251">
        <w:t xml:space="preserve"> 144, 175</w:t>
      </w:r>
      <w:r w:rsidRPr="00AD6251">
        <w:rPr>
          <w:rFonts w:cs="AdvTT5235d5a9+20"/>
        </w:rPr>
        <w:t>-</w:t>
      </w:r>
      <w:r w:rsidRPr="00AD6251">
        <w:t>181.</w:t>
      </w:r>
    </w:p>
    <w:p w:rsidR="00DC7F3E" w:rsidRPr="00AD6251" w:rsidRDefault="00DC7F3E" w:rsidP="00016164">
      <w:pPr>
        <w:spacing w:line="480" w:lineRule="auto"/>
        <w:ind w:left="720" w:hanging="720"/>
        <w:rPr>
          <w:noProof/>
          <w:lang w:val="en-US"/>
        </w:rPr>
      </w:pPr>
      <w:bookmarkStart w:id="43" w:name="_ENREF_33"/>
      <w:r w:rsidRPr="00AD6251">
        <w:rPr>
          <w:noProof/>
          <w:lang w:val="en-US"/>
        </w:rPr>
        <w:t xml:space="preserve">Lucas, M.C., Baras, E., 2001. </w:t>
      </w:r>
      <w:r w:rsidRPr="00AD6251">
        <w:rPr>
          <w:i/>
          <w:iCs/>
          <w:noProof/>
          <w:lang w:val="en-US"/>
        </w:rPr>
        <w:t xml:space="preserve">Migration of Freshwater Fishes. </w:t>
      </w:r>
      <w:r w:rsidRPr="00AD6251">
        <w:rPr>
          <w:noProof/>
          <w:lang w:val="en-US"/>
        </w:rPr>
        <w:t>Oxford: Blackwell Science.</w:t>
      </w:r>
    </w:p>
    <w:p w:rsidR="005A0E0F" w:rsidRPr="00AD6251" w:rsidRDefault="005A0E0F" w:rsidP="00016164">
      <w:pPr>
        <w:spacing w:line="480" w:lineRule="auto"/>
        <w:ind w:left="720" w:hanging="720"/>
        <w:rPr>
          <w:noProof/>
          <w:lang w:val="en-US"/>
        </w:rPr>
      </w:pPr>
      <w:r w:rsidRPr="00AD6251">
        <w:rPr>
          <w:noProof/>
          <w:lang w:val="en-US"/>
        </w:rPr>
        <w:t>Lucas, M.C., Bubb, D.H., Jang, M., Ha, K., Masters, J.E.G., 2009. Availability of and access to critical habitats in regulated rivers: effects of low-head barriers on threatened lampreys</w:t>
      </w:r>
      <w:r w:rsidRPr="00AD6251">
        <w:rPr>
          <w:i/>
          <w:iCs/>
          <w:noProof/>
          <w:lang w:val="en-US"/>
        </w:rPr>
        <w:t>. Freshwat. Biol.</w:t>
      </w:r>
      <w:r w:rsidRPr="00AD6251">
        <w:rPr>
          <w:noProof/>
          <w:lang w:val="en-US"/>
        </w:rPr>
        <w:t xml:space="preserve"> 54, 621-634.</w:t>
      </w:r>
      <w:bookmarkEnd w:id="43"/>
    </w:p>
    <w:p w:rsidR="005A0E0F" w:rsidRPr="00AD6251" w:rsidRDefault="005A0E0F" w:rsidP="00016164">
      <w:pPr>
        <w:spacing w:line="480" w:lineRule="auto"/>
        <w:ind w:left="720" w:hanging="720"/>
        <w:rPr>
          <w:noProof/>
          <w:lang w:val="en-US"/>
        </w:rPr>
      </w:pPr>
      <w:bookmarkStart w:id="44" w:name="_ENREF_34"/>
      <w:r w:rsidRPr="00AD6251">
        <w:rPr>
          <w:noProof/>
          <w:lang w:val="en-US"/>
        </w:rPr>
        <w:t>McCleave, J.D., Kleckner, R.C., 1982. Selective tidal stream transport in the estuarine migration of glass eels of the American eel (</w:t>
      </w:r>
      <w:r w:rsidRPr="00AD6251">
        <w:rPr>
          <w:i/>
          <w:noProof/>
          <w:lang w:val="en-US"/>
        </w:rPr>
        <w:t>Anguilla rostrata</w:t>
      </w:r>
      <w:r w:rsidRPr="00AD6251">
        <w:rPr>
          <w:noProof/>
          <w:lang w:val="en-US"/>
        </w:rPr>
        <w:t xml:space="preserve">). </w:t>
      </w:r>
      <w:r w:rsidRPr="00AD6251">
        <w:rPr>
          <w:i/>
          <w:iCs/>
          <w:noProof/>
          <w:lang w:val="en-US"/>
        </w:rPr>
        <w:t>Journal Du Conseil</w:t>
      </w:r>
      <w:r w:rsidRPr="00AD6251">
        <w:rPr>
          <w:noProof/>
          <w:lang w:val="en-US"/>
        </w:rPr>
        <w:t xml:space="preserve"> 40, 262-271.</w:t>
      </w:r>
      <w:bookmarkEnd w:id="44"/>
    </w:p>
    <w:p w:rsidR="00DC7F3E" w:rsidRPr="00AD6251" w:rsidRDefault="00DC7F3E" w:rsidP="00016164">
      <w:pPr>
        <w:spacing w:line="480" w:lineRule="auto"/>
        <w:ind w:left="720" w:hanging="720"/>
        <w:rPr>
          <w:noProof/>
          <w:lang w:val="en-US"/>
        </w:rPr>
      </w:pPr>
      <w:r w:rsidRPr="00AD6251">
        <w:rPr>
          <w:noProof/>
          <w:lang w:val="en-US"/>
        </w:rPr>
        <w:t>Mee, D.M., Kirkpatrick, A.J., Stonehewer, R.O., 1996. Post impoundment fishery investigations on the Tawe Barrage, South Wales. In: Burt, N., Watts, J. (Eds</w:t>
      </w:r>
      <w:r w:rsidRPr="00AD6251">
        <w:rPr>
          <w:i/>
          <w:iCs/>
          <w:noProof/>
          <w:lang w:val="en-US"/>
        </w:rPr>
        <w:t>.), Barrages: Engineering Design &amp; Environmental Impacts</w:t>
      </w:r>
      <w:r w:rsidRPr="00AD6251">
        <w:rPr>
          <w:noProof/>
          <w:lang w:val="en-US"/>
        </w:rPr>
        <w:t>. West Sussex: John Wiley &amp; Sons Ltd, 395-408.</w:t>
      </w:r>
    </w:p>
    <w:p w:rsidR="00AD6251" w:rsidRPr="00AD6251" w:rsidRDefault="005A0E0F" w:rsidP="00AD6251">
      <w:pPr>
        <w:spacing w:line="480" w:lineRule="auto"/>
        <w:ind w:left="720" w:hanging="720"/>
        <w:rPr>
          <w:noProof/>
          <w:lang w:val="en-US"/>
        </w:rPr>
      </w:pPr>
      <w:r w:rsidRPr="00AD6251">
        <w:rPr>
          <w:noProof/>
          <w:lang w:val="en-US"/>
        </w:rPr>
        <w:t>Nicholls, R.J., Hoozemans, F.M.J., Marchand, M., 1999. Increasing flood risk and wetland losses</w:t>
      </w:r>
      <w:r w:rsidR="00DC7F3E" w:rsidRPr="00AD6251">
        <w:rPr>
          <w:noProof/>
          <w:lang w:val="en-US"/>
        </w:rPr>
        <w:t xml:space="preserve"> due to global sea-level rise: R</w:t>
      </w:r>
      <w:r w:rsidRPr="00AD6251">
        <w:rPr>
          <w:noProof/>
          <w:lang w:val="en-US"/>
        </w:rPr>
        <w:t xml:space="preserve">egional and global analyses. </w:t>
      </w:r>
      <w:r w:rsidRPr="00AD6251">
        <w:rPr>
          <w:i/>
          <w:iCs/>
          <w:noProof/>
          <w:lang w:val="en-US"/>
        </w:rPr>
        <w:t>Global Environ.</w:t>
      </w:r>
      <w:r w:rsidRPr="00AD6251">
        <w:rPr>
          <w:noProof/>
          <w:lang w:val="en-US"/>
        </w:rPr>
        <w:t xml:space="preserve"> Change 9, S69-S87.</w:t>
      </w:r>
    </w:p>
    <w:p w:rsidR="00AD6251" w:rsidRPr="00AD6251" w:rsidRDefault="00AD6251" w:rsidP="00016164">
      <w:pPr>
        <w:spacing w:line="480" w:lineRule="auto"/>
        <w:ind w:left="720" w:hanging="720"/>
        <w:rPr>
          <w:noProof/>
          <w:lang w:val="en-US"/>
        </w:rPr>
      </w:pPr>
      <w:r w:rsidRPr="00AD6251">
        <w:t>Niu, C.J., Rummer, J.L., Brauner, C.J., Schulte, P.M., 2008. Heat shock protein (Hsp70) induced by a mild heat shock slightly moderates plasma osmolarity increases upon salinity transfer in rainbow trout (</w:t>
      </w:r>
      <w:r w:rsidRPr="00AD6251">
        <w:rPr>
          <w:i/>
        </w:rPr>
        <w:t>Oncorhynchus mykiss</w:t>
      </w:r>
      <w:r w:rsidRPr="00AD6251">
        <w:t xml:space="preserve">). </w:t>
      </w:r>
      <w:r w:rsidRPr="00AD6251">
        <w:rPr>
          <w:rStyle w:val="st1"/>
          <w:rFonts w:cs="Arial"/>
          <w:i/>
        </w:rPr>
        <w:t>Comp</w:t>
      </w:r>
      <w:r w:rsidR="00135694">
        <w:rPr>
          <w:rStyle w:val="st1"/>
          <w:rFonts w:cs="Arial"/>
          <w:i/>
        </w:rPr>
        <w:t>.</w:t>
      </w:r>
      <w:r w:rsidRPr="00AD6251">
        <w:rPr>
          <w:rStyle w:val="st1"/>
          <w:rFonts w:cs="Arial"/>
          <w:i/>
        </w:rPr>
        <w:t xml:space="preserve"> Biochem. Physiol. </w:t>
      </w:r>
      <w:r w:rsidRPr="00AD6251">
        <w:rPr>
          <w:i/>
        </w:rPr>
        <w:t>Part C</w:t>
      </w:r>
      <w:r w:rsidRPr="00AD6251">
        <w:t xml:space="preserve"> 148 , 437-444.</w:t>
      </w:r>
    </w:p>
    <w:p w:rsidR="005A0E0F" w:rsidRPr="00AD6251" w:rsidRDefault="005A0E0F" w:rsidP="00016164">
      <w:pPr>
        <w:spacing w:line="480" w:lineRule="auto"/>
        <w:ind w:left="720" w:hanging="720"/>
        <w:rPr>
          <w:noProof/>
          <w:lang w:val="en-US"/>
        </w:rPr>
      </w:pPr>
      <w:bookmarkStart w:id="45" w:name="_ENREF_36"/>
      <w:r w:rsidRPr="00AD6251">
        <w:rPr>
          <w:noProof/>
          <w:lang w:val="en-US"/>
        </w:rPr>
        <w:t xml:space="preserve">Noonan, M.J., Grant, J.W.A., Jackson, C.D., 2012. A quantitative assessment of fish passage efficiency. </w:t>
      </w:r>
      <w:r w:rsidRPr="00AD6251">
        <w:rPr>
          <w:i/>
          <w:iCs/>
          <w:noProof/>
          <w:lang w:val="en-US"/>
        </w:rPr>
        <w:t xml:space="preserve">Fish Fish. </w:t>
      </w:r>
      <w:r w:rsidRPr="00AD6251">
        <w:rPr>
          <w:noProof/>
          <w:lang w:val="en-US"/>
        </w:rPr>
        <w:t>13, 450-464.</w:t>
      </w:r>
      <w:bookmarkEnd w:id="45"/>
    </w:p>
    <w:p w:rsidR="005A0E0F" w:rsidRPr="00AD6251" w:rsidRDefault="005A0E0F" w:rsidP="00016164">
      <w:pPr>
        <w:spacing w:line="480" w:lineRule="auto"/>
        <w:ind w:left="720" w:hanging="720"/>
        <w:rPr>
          <w:noProof/>
          <w:lang w:val="en-US"/>
        </w:rPr>
      </w:pPr>
      <w:bookmarkStart w:id="46" w:name="_ENREF_37"/>
      <w:r w:rsidRPr="00AD6251">
        <w:rPr>
          <w:noProof/>
          <w:lang w:val="en-US"/>
        </w:rPr>
        <w:t xml:space="preserve">Ozaki, N., Fukushima, T., Harasawa, H., Kojiri, T., Kawashima, K., Ono, M., 2003. Statistical analyses on the effects of air temperature fluctuations on river water qualities. </w:t>
      </w:r>
      <w:r w:rsidRPr="00AD6251">
        <w:rPr>
          <w:i/>
          <w:iCs/>
          <w:noProof/>
          <w:lang w:val="en-US"/>
        </w:rPr>
        <w:t xml:space="preserve">Hydrological Processes </w:t>
      </w:r>
      <w:r w:rsidRPr="00AD6251">
        <w:rPr>
          <w:noProof/>
          <w:lang w:val="en-US"/>
        </w:rPr>
        <w:t>17, 2837-2853.</w:t>
      </w:r>
      <w:bookmarkEnd w:id="46"/>
    </w:p>
    <w:p w:rsidR="00DC7F3E" w:rsidRPr="00AD6251" w:rsidRDefault="00DC7F3E" w:rsidP="00016164">
      <w:pPr>
        <w:spacing w:line="480" w:lineRule="auto"/>
        <w:ind w:left="720" w:hanging="720"/>
        <w:rPr>
          <w:noProof/>
          <w:lang w:val="en-US"/>
        </w:rPr>
      </w:pPr>
      <w:bookmarkStart w:id="47" w:name="_ENREF_39"/>
      <w:r w:rsidRPr="00AD6251">
        <w:rPr>
          <w:noProof/>
          <w:lang w:val="en-US"/>
        </w:rPr>
        <w:t xml:space="preserve">Pawson, M., 2008. </w:t>
      </w:r>
      <w:r w:rsidRPr="00AD6251">
        <w:rPr>
          <w:i/>
          <w:iCs/>
          <w:noProof/>
          <w:lang w:val="en-US"/>
        </w:rPr>
        <w:t>Anglian Rivers Sea Trout Project: Phase 1 Report</w:t>
      </w:r>
      <w:r w:rsidRPr="00AD6251">
        <w:rPr>
          <w:noProof/>
          <w:lang w:val="en-US"/>
        </w:rPr>
        <w:t>. Waterlooville: Wild Trout Trust.</w:t>
      </w:r>
    </w:p>
    <w:p w:rsidR="005A0E0F" w:rsidRPr="00AD6251" w:rsidRDefault="005A0E0F" w:rsidP="00016164">
      <w:pPr>
        <w:spacing w:line="480" w:lineRule="auto"/>
        <w:ind w:left="720" w:hanging="720"/>
        <w:rPr>
          <w:noProof/>
          <w:lang w:val="en-US"/>
        </w:rPr>
      </w:pPr>
      <w:r w:rsidRPr="00AD6251">
        <w:rPr>
          <w:noProof/>
          <w:lang w:val="en-US"/>
        </w:rPr>
        <w:t xml:space="preserve">Pess, G.R., McHenry, M.L., Beechie, T.J., Davies, J., 2008. Biological impacts of the Elwha River dams and potential salmonid responses to dam removal. </w:t>
      </w:r>
      <w:r w:rsidRPr="00AD6251">
        <w:rPr>
          <w:i/>
          <w:iCs/>
          <w:noProof/>
          <w:lang w:val="en-US"/>
        </w:rPr>
        <w:t>Northwest Sci</w:t>
      </w:r>
      <w:r w:rsidRPr="00AD6251">
        <w:rPr>
          <w:noProof/>
          <w:lang w:val="en-US"/>
        </w:rPr>
        <w:t>. 82, 72-90.</w:t>
      </w:r>
      <w:bookmarkEnd w:id="47"/>
    </w:p>
    <w:p w:rsidR="00DC7F3E" w:rsidRPr="00AD6251" w:rsidRDefault="00DC7F3E" w:rsidP="00016164">
      <w:pPr>
        <w:spacing w:line="480" w:lineRule="auto"/>
        <w:ind w:left="720" w:hanging="720"/>
        <w:rPr>
          <w:noProof/>
          <w:lang w:val="en-US"/>
        </w:rPr>
      </w:pPr>
      <w:bookmarkStart w:id="48" w:name="_ENREF_41"/>
      <w:r w:rsidRPr="00AD6251">
        <w:rPr>
          <w:noProof/>
          <w:lang w:val="en-US"/>
        </w:rPr>
        <w:t xml:space="preserve">Pielou, E.C., 1998. </w:t>
      </w:r>
      <w:r w:rsidRPr="00AD6251">
        <w:rPr>
          <w:i/>
          <w:iCs/>
          <w:noProof/>
          <w:lang w:val="en-US"/>
        </w:rPr>
        <w:t>Freshwater</w:t>
      </w:r>
      <w:r w:rsidRPr="00AD6251">
        <w:rPr>
          <w:noProof/>
          <w:lang w:val="en-US"/>
        </w:rPr>
        <w:t>. Chicago: The University of Chicago Press.</w:t>
      </w:r>
    </w:p>
    <w:p w:rsidR="005A0E0F" w:rsidRPr="00AD6251" w:rsidRDefault="005A0E0F" w:rsidP="00016164">
      <w:pPr>
        <w:spacing w:line="480" w:lineRule="auto"/>
        <w:ind w:left="720" w:hanging="720"/>
        <w:rPr>
          <w:noProof/>
          <w:lang w:val="en-US"/>
        </w:rPr>
      </w:pPr>
      <w:r w:rsidRPr="00AD6251">
        <w:rPr>
          <w:noProof/>
          <w:lang w:val="en-US"/>
        </w:rPr>
        <w:t xml:space="preserve">Poff, N.L., Allan, J.D., Bain, M.B., Karr, J.R., Prestegaard, K.L., Richter, B.D., Sparks, R.E., Stromberg, J.C., 1997. The natural flow regime. </w:t>
      </w:r>
      <w:r w:rsidRPr="00AD6251">
        <w:rPr>
          <w:i/>
          <w:iCs/>
          <w:noProof/>
          <w:lang w:val="en-US"/>
        </w:rPr>
        <w:t>Bioscience</w:t>
      </w:r>
      <w:r w:rsidRPr="00AD6251">
        <w:rPr>
          <w:noProof/>
          <w:lang w:val="en-US"/>
        </w:rPr>
        <w:t xml:space="preserve"> 47, 769-784.</w:t>
      </w:r>
      <w:bookmarkEnd w:id="48"/>
    </w:p>
    <w:p w:rsidR="005A0E0F" w:rsidRPr="00AD6251" w:rsidRDefault="005A0E0F" w:rsidP="00016164">
      <w:pPr>
        <w:spacing w:line="480" w:lineRule="auto"/>
        <w:ind w:left="720" w:hanging="720"/>
        <w:rPr>
          <w:noProof/>
          <w:lang w:val="en-US"/>
        </w:rPr>
      </w:pPr>
      <w:bookmarkStart w:id="49" w:name="_ENREF_42"/>
      <w:r w:rsidRPr="00AD6251">
        <w:rPr>
          <w:noProof/>
          <w:lang w:val="en-US"/>
        </w:rPr>
        <w:t xml:space="preserve">Poff, N.L., Hart, D.D., 2002. How dams vary and why it matters for the emerging science of dam removal. </w:t>
      </w:r>
      <w:r w:rsidRPr="00AD6251">
        <w:rPr>
          <w:i/>
          <w:iCs/>
          <w:noProof/>
          <w:lang w:val="en-US"/>
        </w:rPr>
        <w:t>Bioscience</w:t>
      </w:r>
      <w:r w:rsidRPr="00AD6251">
        <w:rPr>
          <w:noProof/>
          <w:lang w:val="en-US"/>
        </w:rPr>
        <w:t xml:space="preserve"> 52, 659-668.</w:t>
      </w:r>
      <w:bookmarkEnd w:id="49"/>
    </w:p>
    <w:p w:rsidR="005A0E0F" w:rsidRPr="00AD6251" w:rsidRDefault="005A0E0F" w:rsidP="00016164">
      <w:pPr>
        <w:spacing w:line="480" w:lineRule="auto"/>
        <w:ind w:left="720" w:hanging="720"/>
        <w:rPr>
          <w:noProof/>
          <w:lang w:val="en-US"/>
        </w:rPr>
      </w:pPr>
      <w:bookmarkStart w:id="50" w:name="_ENREF_43"/>
      <w:r w:rsidRPr="00AD6251">
        <w:rPr>
          <w:noProof/>
        </w:rPr>
        <w:t xml:space="preserve">Pollard, D.A., Hannan, J.C., 1994. </w:t>
      </w:r>
      <w:r w:rsidRPr="00AD6251">
        <w:rPr>
          <w:noProof/>
          <w:lang w:val="en-US"/>
        </w:rPr>
        <w:t xml:space="preserve">The ecological effects of structural flood mitigation works on fish habitats and fish communities in the lower Clarence River system of South-Eastern Australia. </w:t>
      </w:r>
      <w:r w:rsidRPr="00AD6251">
        <w:rPr>
          <w:i/>
          <w:iCs/>
          <w:noProof/>
          <w:lang w:val="en-US"/>
        </w:rPr>
        <w:t>Estuaries</w:t>
      </w:r>
      <w:r w:rsidRPr="00AD6251">
        <w:rPr>
          <w:noProof/>
          <w:lang w:val="en-US"/>
        </w:rPr>
        <w:t xml:space="preserve"> 17, 427-461.</w:t>
      </w:r>
      <w:bookmarkEnd w:id="50"/>
    </w:p>
    <w:p w:rsidR="005A0E0F" w:rsidRPr="00AD6251" w:rsidRDefault="005A0E0F" w:rsidP="00016164">
      <w:pPr>
        <w:spacing w:line="480" w:lineRule="auto"/>
        <w:ind w:left="720" w:hanging="720"/>
        <w:rPr>
          <w:noProof/>
          <w:lang w:val="en-US"/>
        </w:rPr>
      </w:pPr>
      <w:bookmarkStart w:id="51" w:name="_ENREF_44"/>
      <w:r w:rsidRPr="00AD6251">
        <w:rPr>
          <w:noProof/>
          <w:lang w:val="en-US"/>
        </w:rPr>
        <w:t xml:space="preserve">Potter, E.C.E., 1988. Movements of Atlantic salmon, </w:t>
      </w:r>
      <w:r w:rsidRPr="00AD6251">
        <w:rPr>
          <w:i/>
          <w:noProof/>
          <w:lang w:val="en-US"/>
        </w:rPr>
        <w:t>Salmo salar</w:t>
      </w:r>
      <w:r w:rsidRPr="00AD6251">
        <w:rPr>
          <w:noProof/>
          <w:lang w:val="en-US"/>
        </w:rPr>
        <w:t xml:space="preserve"> L, in an estuary in southwest England. </w:t>
      </w:r>
      <w:r w:rsidRPr="00AD6251">
        <w:rPr>
          <w:i/>
          <w:iCs/>
          <w:noProof/>
          <w:lang w:val="en-US"/>
        </w:rPr>
        <w:t>J. Fish Biol.</w:t>
      </w:r>
      <w:r w:rsidRPr="00AD6251">
        <w:rPr>
          <w:noProof/>
          <w:lang w:val="en-US"/>
        </w:rPr>
        <w:t xml:space="preserve"> 33, 153-159.</w:t>
      </w:r>
      <w:bookmarkEnd w:id="51"/>
    </w:p>
    <w:p w:rsidR="005A0E0F" w:rsidRPr="00AD6251" w:rsidRDefault="005A0E0F" w:rsidP="00016164">
      <w:pPr>
        <w:spacing w:line="480" w:lineRule="auto"/>
        <w:ind w:left="720" w:hanging="720"/>
        <w:rPr>
          <w:noProof/>
          <w:lang w:val="en-US"/>
        </w:rPr>
      </w:pPr>
      <w:bookmarkStart w:id="52" w:name="_ENREF_45"/>
      <w:r w:rsidRPr="00AD6251">
        <w:rPr>
          <w:noProof/>
          <w:lang w:val="en-US"/>
        </w:rPr>
        <w:t xml:space="preserve">Priede, I.G., Solbe, J., Nott, J.E., Ogrady, K.T., Cragghine, D., 1988. Behavior of adult Atlantic salmon, </w:t>
      </w:r>
      <w:r w:rsidRPr="00AD6251">
        <w:rPr>
          <w:i/>
          <w:noProof/>
          <w:lang w:val="en-US"/>
        </w:rPr>
        <w:t>Salmo salar</w:t>
      </w:r>
      <w:r w:rsidRPr="00AD6251">
        <w:rPr>
          <w:noProof/>
          <w:lang w:val="en-US"/>
        </w:rPr>
        <w:t xml:space="preserve"> L, in the estuary of the River Ribble in relation to variations in dissolved-oxygen and tidal flow. </w:t>
      </w:r>
      <w:r w:rsidRPr="00AD6251">
        <w:rPr>
          <w:i/>
          <w:iCs/>
          <w:noProof/>
          <w:lang w:val="en-US"/>
        </w:rPr>
        <w:t>J. Fish Biol.</w:t>
      </w:r>
      <w:r w:rsidRPr="00AD6251">
        <w:rPr>
          <w:noProof/>
          <w:lang w:val="en-US"/>
        </w:rPr>
        <w:t xml:space="preserve"> 33, 133-139.</w:t>
      </w:r>
      <w:bookmarkEnd w:id="52"/>
    </w:p>
    <w:p w:rsidR="00CF0149" w:rsidRPr="00AD6251" w:rsidRDefault="005A0E0F" w:rsidP="00CF0149">
      <w:pPr>
        <w:spacing w:line="480" w:lineRule="auto"/>
        <w:ind w:left="720" w:hanging="720"/>
        <w:rPr>
          <w:noProof/>
          <w:lang w:val="en-US"/>
        </w:rPr>
      </w:pPr>
      <w:bookmarkStart w:id="53" w:name="_ENREF_46"/>
      <w:r w:rsidRPr="00AD6251">
        <w:rPr>
          <w:noProof/>
          <w:lang w:val="en-US"/>
        </w:rPr>
        <w:t xml:space="preserve">Pringle, C.M., Freeman, M.C., Freeman, B.J., 2000. Regional effects of hydrologic alterations on riverine macrobiota in the New World: Tropical-temperate comparisons. </w:t>
      </w:r>
      <w:r w:rsidRPr="00AD6251">
        <w:rPr>
          <w:i/>
          <w:iCs/>
          <w:noProof/>
          <w:lang w:val="en-US"/>
        </w:rPr>
        <w:t>Bioscience</w:t>
      </w:r>
      <w:r w:rsidRPr="00AD6251">
        <w:rPr>
          <w:noProof/>
          <w:lang w:val="en-US"/>
        </w:rPr>
        <w:t xml:space="preserve"> 50, 807-823.</w:t>
      </w:r>
      <w:bookmarkEnd w:id="53"/>
    </w:p>
    <w:p w:rsidR="00CE5926" w:rsidRPr="00AD6251" w:rsidRDefault="00CE5926" w:rsidP="00CE5926">
      <w:pPr>
        <w:spacing w:line="480" w:lineRule="auto"/>
        <w:ind w:left="720" w:hanging="720"/>
        <w:rPr>
          <w:noProof/>
          <w:lang w:val="en-US"/>
        </w:rPr>
      </w:pPr>
      <w:r w:rsidRPr="00AD6251">
        <w:rPr>
          <w:rFonts w:eastAsiaTheme="minorEastAsia"/>
          <w:lang w:eastAsia="zh-CN"/>
        </w:rPr>
        <w:t>Quinn, T.P., Hodgson, S., Peven, C., 1997. Temperature,</w:t>
      </w:r>
      <w:r w:rsidRPr="00AD6251">
        <w:rPr>
          <w:noProof/>
          <w:lang w:val="en-US"/>
        </w:rPr>
        <w:t xml:space="preserve"> </w:t>
      </w:r>
      <w:r w:rsidRPr="00AD6251">
        <w:rPr>
          <w:rFonts w:eastAsiaTheme="minorEastAsia"/>
          <w:lang w:eastAsia="zh-CN"/>
        </w:rPr>
        <w:t>flow, and the migration of adult sockeye salmon</w:t>
      </w:r>
      <w:r w:rsidR="00CF0149" w:rsidRPr="00AD6251">
        <w:t xml:space="preserve"> </w:t>
      </w:r>
      <w:r w:rsidR="00CF0149" w:rsidRPr="00AD6251">
        <w:rPr>
          <w:rFonts w:eastAsiaTheme="minorEastAsia"/>
          <w:i/>
        </w:rPr>
        <w:t>Oncorhynchus nerka</w:t>
      </w:r>
      <w:r w:rsidR="00CF0149" w:rsidRPr="00AD6251">
        <w:rPr>
          <w:rFonts w:eastAsiaTheme="minorEastAsia"/>
        </w:rPr>
        <w:t xml:space="preserve"> in the</w:t>
      </w:r>
      <w:r w:rsidRPr="00AD6251">
        <w:rPr>
          <w:rFonts w:eastAsiaTheme="minorEastAsia"/>
          <w:lang w:eastAsia="zh-CN"/>
        </w:rPr>
        <w:t xml:space="preserve"> Columbia River. </w:t>
      </w:r>
      <w:r w:rsidRPr="00AD6251">
        <w:rPr>
          <w:i/>
          <w:noProof/>
          <w:lang w:val="en-US"/>
        </w:rPr>
        <w:t xml:space="preserve">Can. </w:t>
      </w:r>
      <w:r w:rsidRPr="00AD6251">
        <w:rPr>
          <w:i/>
          <w:iCs/>
          <w:noProof/>
          <w:lang w:val="en-US"/>
        </w:rPr>
        <w:t>J. Fish. Aquat. Sci.</w:t>
      </w:r>
      <w:r w:rsidRPr="00AD6251">
        <w:rPr>
          <w:noProof/>
          <w:lang w:val="en-US"/>
        </w:rPr>
        <w:t xml:space="preserve"> </w:t>
      </w:r>
      <w:r w:rsidRPr="00AD6251">
        <w:rPr>
          <w:rFonts w:eastAsiaTheme="minorEastAsia"/>
          <w:lang w:eastAsia="zh-CN"/>
        </w:rPr>
        <w:t>54, 1349-1360.</w:t>
      </w:r>
    </w:p>
    <w:p w:rsidR="005A0E0F" w:rsidRPr="00AD6251" w:rsidRDefault="005A0E0F" w:rsidP="00016164">
      <w:pPr>
        <w:spacing w:line="480" w:lineRule="auto"/>
        <w:ind w:left="720" w:hanging="720"/>
        <w:rPr>
          <w:noProof/>
          <w:lang w:val="en-US"/>
        </w:rPr>
      </w:pPr>
      <w:bookmarkStart w:id="54" w:name="_ENREF_47"/>
      <w:r w:rsidRPr="00AD6251">
        <w:rPr>
          <w:noProof/>
          <w:lang w:val="en-US"/>
        </w:rPr>
        <w:t xml:space="preserve">Richardson, J., Williams, E.K., Hickey, C.W., 2001. Avoidance behaviour of freshwater fish and shrimp exposed to ammonia and low dissolved oxygen separately and in combination. </w:t>
      </w:r>
      <w:r w:rsidRPr="00AD6251">
        <w:rPr>
          <w:i/>
          <w:iCs/>
          <w:noProof/>
          <w:lang w:val="en-US"/>
        </w:rPr>
        <w:t xml:space="preserve">N. Z. J. Mar. Freshwat. Res. </w:t>
      </w:r>
      <w:r w:rsidRPr="00AD6251">
        <w:rPr>
          <w:noProof/>
          <w:lang w:val="en-US"/>
        </w:rPr>
        <w:t>35, 625-633.</w:t>
      </w:r>
      <w:bookmarkEnd w:id="54"/>
    </w:p>
    <w:p w:rsidR="00CF0149" w:rsidRPr="00AD6251" w:rsidRDefault="005A0E0F" w:rsidP="00CF0149">
      <w:pPr>
        <w:spacing w:line="480" w:lineRule="auto"/>
        <w:ind w:left="720" w:hanging="720"/>
      </w:pPr>
      <w:bookmarkStart w:id="55" w:name="_ENREF_48"/>
      <w:r w:rsidRPr="00AD6251">
        <w:rPr>
          <w:noProof/>
          <w:lang w:val="en-US"/>
        </w:rPr>
        <w:t xml:space="preserve">Roni, P., Beechie, T.J., Bilby, R.E., Leonetti, F.E., Pollock, M.M., Pess, G.R., 2002. A review of stream restoration techniques and a hierarchical strategy for prioritizing restoration in Pacific northwest watersheds. </w:t>
      </w:r>
      <w:r w:rsidRPr="00AD6251">
        <w:rPr>
          <w:i/>
          <w:iCs/>
          <w:noProof/>
          <w:lang w:val="en-US"/>
        </w:rPr>
        <w:t xml:space="preserve">N. Am. J. Fish. Manage. </w:t>
      </w:r>
      <w:r w:rsidRPr="00AD6251">
        <w:rPr>
          <w:noProof/>
          <w:lang w:val="en-US"/>
        </w:rPr>
        <w:t>22, 1-20.</w:t>
      </w:r>
      <w:bookmarkStart w:id="56" w:name="_ENREF_356"/>
      <w:bookmarkEnd w:id="55"/>
    </w:p>
    <w:p w:rsidR="00CE5926" w:rsidRPr="00AD6251" w:rsidRDefault="00CE5926" w:rsidP="00016164">
      <w:pPr>
        <w:spacing w:line="480" w:lineRule="auto"/>
        <w:ind w:left="720" w:hanging="720"/>
        <w:rPr>
          <w:noProof/>
          <w:lang w:val="en-US"/>
        </w:rPr>
      </w:pPr>
      <w:r w:rsidRPr="00AD6251">
        <w:t xml:space="preserve">Rulifson, R.A., Wall, B.L., 2006. Fish and blue crab passage through water control structures of a coastal bay lake. </w:t>
      </w:r>
      <w:r w:rsidRPr="00AD6251">
        <w:rPr>
          <w:i/>
          <w:iCs/>
        </w:rPr>
        <w:t>N. Am. J. Fish. Manage.</w:t>
      </w:r>
      <w:r w:rsidRPr="00AD6251">
        <w:t xml:space="preserve"> 26, 317-326.</w:t>
      </w:r>
      <w:bookmarkEnd w:id="56"/>
    </w:p>
    <w:p w:rsidR="005A0E0F" w:rsidRPr="00AD6251" w:rsidRDefault="005A0E0F" w:rsidP="00016164">
      <w:pPr>
        <w:spacing w:line="480" w:lineRule="auto"/>
        <w:ind w:left="720" w:hanging="720"/>
        <w:rPr>
          <w:noProof/>
          <w:lang w:val="en-US"/>
        </w:rPr>
      </w:pPr>
      <w:bookmarkStart w:id="57" w:name="_ENREF_49"/>
      <w:r w:rsidRPr="00AD6251">
        <w:rPr>
          <w:noProof/>
          <w:lang w:val="en-US"/>
        </w:rPr>
        <w:t xml:space="preserve">Russell, I.C., Moore, A., Ives, S., Kell, L.T., Ives, M.J., Stonehewer, R.O., 1998. The migratory behaviour of juvenile and adult salmonids in relation to an estuarine barrage. </w:t>
      </w:r>
      <w:r w:rsidRPr="00AD6251">
        <w:rPr>
          <w:i/>
          <w:iCs/>
          <w:noProof/>
          <w:lang w:val="en-US"/>
        </w:rPr>
        <w:t xml:space="preserve">Hydrobiologia </w:t>
      </w:r>
      <w:r w:rsidRPr="00AD6251">
        <w:rPr>
          <w:noProof/>
          <w:lang w:val="en-US"/>
        </w:rPr>
        <w:t>371-372, 321-333.</w:t>
      </w:r>
      <w:bookmarkEnd w:id="57"/>
    </w:p>
    <w:p w:rsidR="005A0E0F" w:rsidRPr="00AD6251" w:rsidRDefault="005A0E0F" w:rsidP="00016164">
      <w:pPr>
        <w:spacing w:line="480" w:lineRule="auto"/>
        <w:ind w:left="720" w:hanging="720"/>
        <w:rPr>
          <w:noProof/>
          <w:lang w:val="en-US"/>
        </w:rPr>
      </w:pPr>
      <w:bookmarkStart w:id="58" w:name="_ENREF_50"/>
      <w:r w:rsidRPr="00AD6251">
        <w:rPr>
          <w:noProof/>
          <w:lang w:val="en-US"/>
        </w:rPr>
        <w:t xml:space="preserve">Schilt, C.R., 2007. Developing fish passage and protection at hydropower dams. </w:t>
      </w:r>
      <w:r w:rsidRPr="00AD6251">
        <w:rPr>
          <w:i/>
          <w:iCs/>
          <w:noProof/>
          <w:lang w:val="en-US"/>
        </w:rPr>
        <w:t>Appl. Anim. Behav. Sci.</w:t>
      </w:r>
      <w:r w:rsidRPr="00AD6251">
        <w:rPr>
          <w:noProof/>
          <w:lang w:val="en-US"/>
        </w:rPr>
        <w:t xml:space="preserve"> 104, 295-325.</w:t>
      </w:r>
      <w:bookmarkEnd w:id="58"/>
    </w:p>
    <w:p w:rsidR="00DC7F3E" w:rsidRPr="00AD6251" w:rsidRDefault="00DC7F3E" w:rsidP="00016164">
      <w:pPr>
        <w:spacing w:line="480" w:lineRule="auto"/>
        <w:ind w:left="720" w:hanging="720"/>
        <w:rPr>
          <w:noProof/>
          <w:lang w:val="en-US"/>
        </w:rPr>
      </w:pPr>
      <w:bookmarkStart w:id="59" w:name="_ENREF_52"/>
      <w:r w:rsidRPr="00AD6251">
        <w:rPr>
          <w:noProof/>
          <w:lang w:val="en-US"/>
        </w:rPr>
        <w:t xml:space="preserve">Schreck, C.B., Maule, A.G., Kaattari, S.L., 1993. Stress and disease resistance. In: Muir, J.F., Roberts, R.J. (Eds.), </w:t>
      </w:r>
      <w:r w:rsidRPr="00AD6251">
        <w:rPr>
          <w:i/>
          <w:iCs/>
          <w:noProof/>
          <w:lang w:val="en-US"/>
        </w:rPr>
        <w:t>Recent advances in aquaculture</w:t>
      </w:r>
      <w:r w:rsidRPr="00AD6251">
        <w:rPr>
          <w:noProof/>
          <w:lang w:val="en-US"/>
        </w:rPr>
        <w:t>. London: Blackwell Scientific Publications, 170-175.</w:t>
      </w:r>
    </w:p>
    <w:p w:rsidR="00CF0149" w:rsidRPr="00AD6251" w:rsidRDefault="005A0E0F" w:rsidP="00CF0149">
      <w:pPr>
        <w:spacing w:line="480" w:lineRule="auto"/>
        <w:ind w:left="720" w:hanging="720"/>
        <w:rPr>
          <w:noProof/>
          <w:lang w:val="en-US"/>
        </w:rPr>
      </w:pPr>
      <w:r w:rsidRPr="00AD6251">
        <w:rPr>
          <w:noProof/>
          <w:lang w:val="en-US"/>
        </w:rPr>
        <w:t xml:space="preserve">Solomon, D.J., Sambrook, H.T., 2004. Effects of hot dry summers on the loss of Atlantic salmon, </w:t>
      </w:r>
      <w:r w:rsidRPr="00AD6251">
        <w:rPr>
          <w:i/>
          <w:noProof/>
          <w:lang w:val="en-US"/>
        </w:rPr>
        <w:t>Salmo salar</w:t>
      </w:r>
      <w:r w:rsidRPr="00AD6251">
        <w:rPr>
          <w:noProof/>
          <w:lang w:val="en-US"/>
        </w:rPr>
        <w:t xml:space="preserve">, from estuaries in South West England. </w:t>
      </w:r>
      <w:r w:rsidRPr="00AD6251">
        <w:rPr>
          <w:i/>
          <w:iCs/>
          <w:noProof/>
          <w:lang w:val="en-US"/>
        </w:rPr>
        <w:t>Fish. Manage. Ecol.</w:t>
      </w:r>
      <w:r w:rsidRPr="00AD6251">
        <w:rPr>
          <w:noProof/>
          <w:lang w:val="en-US"/>
        </w:rPr>
        <w:t xml:space="preserve"> 11, 353-363.</w:t>
      </w:r>
      <w:bookmarkEnd w:id="59"/>
    </w:p>
    <w:p w:rsidR="00CE5926" w:rsidRPr="00AD6251" w:rsidRDefault="00CE5926" w:rsidP="00016164">
      <w:pPr>
        <w:spacing w:line="480" w:lineRule="auto"/>
        <w:ind w:left="720" w:hanging="720"/>
        <w:rPr>
          <w:noProof/>
          <w:lang w:val="en-US"/>
        </w:rPr>
      </w:pPr>
      <w:r w:rsidRPr="00AD6251">
        <w:t xml:space="preserve">Steinhausen, M.F., Sandblom, E., Eliason, E.J., Verhille, C., Farrell, A.P., 2008. </w:t>
      </w:r>
      <w:r w:rsidRPr="00AD6251">
        <w:rPr>
          <w:rFonts w:cs="Helvetica-Bold"/>
          <w:bCs/>
        </w:rPr>
        <w:t>The effect of acute temperature increases on the cardiorespiratory performance of resting and swimming sockeye salmon (</w:t>
      </w:r>
      <w:r w:rsidRPr="00AD6251">
        <w:rPr>
          <w:rFonts w:cs="Helvetica-BoldOblique"/>
          <w:bCs/>
          <w:i/>
          <w:iCs/>
        </w:rPr>
        <w:t xml:space="preserve">Oncorhynchus </w:t>
      </w:r>
      <w:r w:rsidRPr="00AD6251">
        <w:t xml:space="preserve">nerka). </w:t>
      </w:r>
      <w:r w:rsidRPr="00AD6251">
        <w:rPr>
          <w:i/>
        </w:rPr>
        <w:t>J. Exp. Biol.</w:t>
      </w:r>
      <w:r w:rsidRPr="00AD6251">
        <w:t xml:space="preserve"> 211, 3915-3926.</w:t>
      </w:r>
    </w:p>
    <w:p w:rsidR="00AD6251" w:rsidRPr="00AD6251" w:rsidRDefault="005A0E0F" w:rsidP="00AD6251">
      <w:pPr>
        <w:spacing w:line="480" w:lineRule="auto"/>
        <w:ind w:left="720" w:hanging="720"/>
        <w:rPr>
          <w:noProof/>
          <w:lang w:val="en-US"/>
        </w:rPr>
      </w:pPr>
      <w:bookmarkStart w:id="60" w:name="_ENREF_53"/>
      <w:r w:rsidRPr="00AD6251">
        <w:rPr>
          <w:noProof/>
          <w:lang w:val="en-US"/>
        </w:rPr>
        <w:t>Tritico, H.M., Cotel, A.J., 2010. The effects of turbulent eddies on the stability and critical swimming speed of creek chub (</w:t>
      </w:r>
      <w:r w:rsidRPr="00AD6251">
        <w:rPr>
          <w:i/>
          <w:noProof/>
          <w:lang w:val="en-US"/>
        </w:rPr>
        <w:t>Semotilus atromaculatus</w:t>
      </w:r>
      <w:r w:rsidRPr="00AD6251">
        <w:rPr>
          <w:noProof/>
          <w:lang w:val="en-US"/>
        </w:rPr>
        <w:t xml:space="preserve">). </w:t>
      </w:r>
      <w:r w:rsidRPr="00AD6251">
        <w:rPr>
          <w:i/>
          <w:iCs/>
          <w:noProof/>
          <w:lang w:val="en-US"/>
        </w:rPr>
        <w:t>J. Exp. Biol.</w:t>
      </w:r>
      <w:r w:rsidRPr="00AD6251">
        <w:rPr>
          <w:noProof/>
          <w:lang w:val="en-US"/>
        </w:rPr>
        <w:t xml:space="preserve"> 213, 2284-2293.</w:t>
      </w:r>
      <w:bookmarkEnd w:id="60"/>
    </w:p>
    <w:p w:rsidR="00AD6251" w:rsidRPr="00AD6251" w:rsidRDefault="00AD6251" w:rsidP="00016164">
      <w:pPr>
        <w:spacing w:line="480" w:lineRule="auto"/>
        <w:ind w:left="720" w:hanging="720"/>
        <w:rPr>
          <w:noProof/>
          <w:lang w:val="en-US"/>
        </w:rPr>
      </w:pPr>
      <w:r w:rsidRPr="00AD6251">
        <w:rPr>
          <w:rFonts w:eastAsia="AdvTimes"/>
        </w:rPr>
        <w:t>van der Vyver, J.S.F., Kaiser, H., Potts, W. M., James, N., 2013.</w:t>
      </w:r>
      <w:r w:rsidRPr="00AD6251">
        <w:t xml:space="preserve"> Using blood plasma cortisol concentration and fish behaviour to determine temperature avoidance in the estuarine-dependent fish species </w:t>
      </w:r>
      <w:r w:rsidRPr="00AD6251">
        <w:rPr>
          <w:i/>
        </w:rPr>
        <w:t>Rhabdosargus holubi</w:t>
      </w:r>
      <w:r w:rsidRPr="00AD6251">
        <w:t xml:space="preserve"> (Steindachner, 1881) (Sparidae).  </w:t>
      </w:r>
      <w:r w:rsidRPr="00AD6251">
        <w:rPr>
          <w:i/>
        </w:rPr>
        <w:t>J. Appl. Ichthyol</w:t>
      </w:r>
      <w:r w:rsidRPr="00AD6251">
        <w:t>. 29, 1275-1278.</w:t>
      </w:r>
    </w:p>
    <w:p w:rsidR="005A0E0F" w:rsidRPr="00AD6251" w:rsidRDefault="005A0E0F" w:rsidP="00016164">
      <w:pPr>
        <w:spacing w:line="480" w:lineRule="auto"/>
        <w:ind w:left="720" w:hanging="720"/>
        <w:rPr>
          <w:noProof/>
          <w:lang w:val="en-US"/>
        </w:rPr>
      </w:pPr>
      <w:bookmarkStart w:id="61" w:name="_ENREF_54"/>
      <w:r w:rsidRPr="00AD6251">
        <w:rPr>
          <w:noProof/>
          <w:lang w:val="en-US"/>
        </w:rPr>
        <w:t xml:space="preserve">Vincik, R.F., 2013. Multi-year monitoring to facilitate adult salmon passage through a temperate tidal marsh. </w:t>
      </w:r>
      <w:r w:rsidRPr="00AD6251">
        <w:rPr>
          <w:i/>
          <w:iCs/>
          <w:noProof/>
          <w:lang w:val="en-US"/>
        </w:rPr>
        <w:t>Environ. Biol. Fishes</w:t>
      </w:r>
      <w:r w:rsidRPr="00AD6251">
        <w:rPr>
          <w:noProof/>
          <w:lang w:val="en-US"/>
        </w:rPr>
        <w:t xml:space="preserve"> 96, 203-214.</w:t>
      </w:r>
      <w:bookmarkEnd w:id="61"/>
    </w:p>
    <w:p w:rsidR="005A0E0F" w:rsidRPr="00AD6251" w:rsidRDefault="005A0E0F" w:rsidP="00016164">
      <w:pPr>
        <w:spacing w:line="480" w:lineRule="auto"/>
        <w:ind w:left="720" w:hanging="720"/>
        <w:rPr>
          <w:noProof/>
          <w:lang w:val="en-US"/>
        </w:rPr>
      </w:pPr>
      <w:r w:rsidRPr="00AD6251">
        <w:rPr>
          <w:noProof/>
          <w:lang w:val="en-US"/>
        </w:rPr>
        <w:t xml:space="preserve">Walsh, S., Miskewitz, R., 2013. Impact of sea level rise on tide gate function. </w:t>
      </w:r>
      <w:r w:rsidRPr="00AD6251">
        <w:rPr>
          <w:i/>
          <w:iCs/>
          <w:noProof/>
          <w:lang w:val="en-US"/>
        </w:rPr>
        <w:t xml:space="preserve">Journal of Environmental Science and Health Part a-Toxic/Hazardous Substances &amp; Environmental Engineering </w:t>
      </w:r>
      <w:r w:rsidRPr="00AD6251">
        <w:rPr>
          <w:noProof/>
          <w:lang w:val="en-US"/>
        </w:rPr>
        <w:t>48, 453-463.</w:t>
      </w:r>
    </w:p>
    <w:p w:rsidR="005A0E0F" w:rsidRPr="00AD6251" w:rsidRDefault="005A0E0F" w:rsidP="00016164">
      <w:pPr>
        <w:spacing w:line="480" w:lineRule="auto"/>
        <w:ind w:left="720" w:hanging="720"/>
        <w:rPr>
          <w:noProof/>
          <w:lang w:val="en-US"/>
        </w:rPr>
      </w:pPr>
      <w:r w:rsidRPr="00AD6251">
        <w:rPr>
          <w:noProof/>
          <w:lang w:val="en-US"/>
        </w:rPr>
        <w:t xml:space="preserve">Weatherhead, E.K., Knox, J.W., 2000. Predicting and mapping the future demand for irrigation water in England and Wales. </w:t>
      </w:r>
      <w:r w:rsidRPr="00AD6251">
        <w:rPr>
          <w:i/>
          <w:iCs/>
          <w:noProof/>
          <w:lang w:val="en-US"/>
        </w:rPr>
        <w:t xml:space="preserve">Agric. Water Manage. </w:t>
      </w:r>
      <w:r w:rsidRPr="00AD6251">
        <w:rPr>
          <w:noProof/>
          <w:lang w:val="en-US"/>
        </w:rPr>
        <w:t>43, 203-218.</w:t>
      </w:r>
    </w:p>
    <w:p w:rsidR="00BE7DE6" w:rsidRPr="00AD6251" w:rsidRDefault="00BE7DE6" w:rsidP="00016164">
      <w:pPr>
        <w:spacing w:line="480" w:lineRule="auto"/>
        <w:ind w:left="720" w:hanging="720"/>
        <w:rPr>
          <w:noProof/>
          <w:lang w:val="en-US"/>
        </w:rPr>
      </w:pPr>
      <w:bookmarkStart w:id="62" w:name="_ENREF_56"/>
      <w:r w:rsidRPr="00AD6251">
        <w:rPr>
          <w:noProof/>
          <w:lang w:val="en-US"/>
        </w:rPr>
        <w:t xml:space="preserve">Welcomme, R.L., 1995. Principles and approaches for river fisheries management. In: Cowx, I.G. (Ed.), </w:t>
      </w:r>
      <w:r w:rsidRPr="00AD6251">
        <w:rPr>
          <w:i/>
          <w:iCs/>
          <w:noProof/>
          <w:lang w:val="en-US"/>
        </w:rPr>
        <w:t>Management and Ecology of River Fisheries</w:t>
      </w:r>
      <w:r w:rsidRPr="00AD6251">
        <w:rPr>
          <w:noProof/>
          <w:lang w:val="en-US"/>
        </w:rPr>
        <w:t>. Tunbridge Wells: Blackwell Science Ltd, 331-345.</w:t>
      </w:r>
    </w:p>
    <w:p w:rsidR="005A0E0F" w:rsidRPr="00AD6251" w:rsidRDefault="005A0E0F" w:rsidP="00016164">
      <w:pPr>
        <w:spacing w:line="480" w:lineRule="auto"/>
        <w:ind w:left="720" w:hanging="720"/>
        <w:rPr>
          <w:noProof/>
          <w:lang w:val="en-US"/>
        </w:rPr>
      </w:pPr>
      <w:r w:rsidRPr="00AD6251">
        <w:rPr>
          <w:noProof/>
          <w:lang w:val="en-US"/>
        </w:rPr>
        <w:t xml:space="preserve">Whitmore, C.M., Warren, C.E., Doudoroff, P., 1960. Avoidance reactions of salmonid and centrarchid fishes to low oxygen concentrations. </w:t>
      </w:r>
      <w:r w:rsidRPr="00AD6251">
        <w:rPr>
          <w:i/>
          <w:iCs/>
          <w:noProof/>
          <w:lang w:val="en-US"/>
        </w:rPr>
        <w:t>Trans</w:t>
      </w:r>
      <w:r w:rsidR="00BE7DE6" w:rsidRPr="00AD6251">
        <w:rPr>
          <w:i/>
          <w:iCs/>
          <w:noProof/>
          <w:lang w:val="en-US"/>
        </w:rPr>
        <w:t>.</w:t>
      </w:r>
      <w:r w:rsidRPr="00AD6251">
        <w:rPr>
          <w:i/>
          <w:iCs/>
          <w:noProof/>
          <w:lang w:val="en-US"/>
        </w:rPr>
        <w:t xml:space="preserve"> Amer</w:t>
      </w:r>
      <w:r w:rsidR="00BE7DE6" w:rsidRPr="00AD6251">
        <w:rPr>
          <w:i/>
          <w:iCs/>
          <w:noProof/>
          <w:lang w:val="en-US"/>
        </w:rPr>
        <w:t>. Fish</w:t>
      </w:r>
      <w:r w:rsidRPr="00AD6251">
        <w:rPr>
          <w:i/>
          <w:iCs/>
          <w:noProof/>
          <w:lang w:val="en-US"/>
        </w:rPr>
        <w:t xml:space="preserve"> Soc</w:t>
      </w:r>
      <w:r w:rsidR="00BE7DE6" w:rsidRPr="00AD6251">
        <w:rPr>
          <w:i/>
          <w:iCs/>
          <w:noProof/>
          <w:lang w:val="en-US"/>
        </w:rPr>
        <w:t>.</w:t>
      </w:r>
      <w:r w:rsidRPr="00AD6251">
        <w:rPr>
          <w:noProof/>
          <w:lang w:val="en-US"/>
        </w:rPr>
        <w:t xml:space="preserve"> 89, 17-26.</w:t>
      </w:r>
      <w:bookmarkEnd w:id="62"/>
    </w:p>
    <w:p w:rsidR="00BE7DE6" w:rsidRPr="00AD6251" w:rsidRDefault="00BE7DE6" w:rsidP="00016164">
      <w:pPr>
        <w:spacing w:line="480" w:lineRule="auto"/>
        <w:ind w:left="720" w:hanging="720"/>
        <w:rPr>
          <w:noProof/>
          <w:lang w:val="en-US"/>
        </w:rPr>
      </w:pPr>
      <w:bookmarkStart w:id="63" w:name="_ENREF_57"/>
      <w:r w:rsidRPr="00AD6251">
        <w:rPr>
          <w:noProof/>
          <w:lang w:val="en-US"/>
        </w:rPr>
        <w:t xml:space="preserve">Wilby, R.L., Orr, H.G., Hedger, M., Forrow, D., Blackmore, M., 2006. Risks posed by climate change to the delivery of Water Framework Directive objectives in the UK. </w:t>
      </w:r>
      <w:r w:rsidRPr="00AD6251">
        <w:rPr>
          <w:i/>
          <w:iCs/>
          <w:noProof/>
          <w:lang w:val="en-US"/>
        </w:rPr>
        <w:t>Environ. Int.</w:t>
      </w:r>
      <w:r w:rsidRPr="00AD6251">
        <w:rPr>
          <w:noProof/>
          <w:lang w:val="en-US"/>
        </w:rPr>
        <w:t xml:space="preserve"> 32, 1043-1055.</w:t>
      </w:r>
    </w:p>
    <w:p w:rsidR="005A0E0F" w:rsidRPr="00AD6251" w:rsidRDefault="005A0E0F" w:rsidP="00016164">
      <w:pPr>
        <w:spacing w:line="480" w:lineRule="auto"/>
        <w:ind w:left="720" w:hanging="720"/>
        <w:rPr>
          <w:noProof/>
          <w:lang w:val="en-US"/>
        </w:rPr>
      </w:pPr>
      <w:r w:rsidRPr="00AD6251">
        <w:rPr>
          <w:noProof/>
          <w:lang w:val="en-US"/>
        </w:rPr>
        <w:t>Wright, G.V., Wright, R.M., Kemp, P.S., 2014. Impact of tide gates on the migration of juvenile sea trout,</w:t>
      </w:r>
      <w:r w:rsidRPr="00AD6251">
        <w:rPr>
          <w:i/>
          <w:noProof/>
          <w:lang w:val="en-US"/>
        </w:rPr>
        <w:t xml:space="preserve"> Salmo trutta</w:t>
      </w:r>
      <w:r w:rsidRPr="00AD6251">
        <w:rPr>
          <w:noProof/>
          <w:lang w:val="en-US"/>
        </w:rPr>
        <w:t xml:space="preserve">. </w:t>
      </w:r>
      <w:r w:rsidRPr="00AD6251">
        <w:rPr>
          <w:i/>
          <w:iCs/>
          <w:noProof/>
          <w:lang w:val="en-US"/>
        </w:rPr>
        <w:t>Ecol. Eng.</w:t>
      </w:r>
      <w:r w:rsidRPr="00AD6251">
        <w:rPr>
          <w:noProof/>
          <w:lang w:val="en-US"/>
        </w:rPr>
        <w:t xml:space="preserve"> 71, 615-622.</w:t>
      </w:r>
      <w:bookmarkEnd w:id="63"/>
    </w:p>
    <w:p w:rsidR="00016164" w:rsidRPr="00F91DF9" w:rsidRDefault="005A0E0F" w:rsidP="00FE636B">
      <w:pPr>
        <w:spacing w:line="480" w:lineRule="auto"/>
        <w:ind w:left="720" w:hanging="720"/>
        <w:rPr>
          <w:noProof/>
          <w:lang w:val="en-US"/>
        </w:rPr>
      </w:pPr>
      <w:bookmarkStart w:id="64" w:name="_ENREF_58"/>
      <w:r w:rsidRPr="00AD6251">
        <w:rPr>
          <w:noProof/>
          <w:lang w:val="en-US"/>
        </w:rPr>
        <w:t xml:space="preserve">Wright, G.V., Wright, R.M., Kemp, P.S., 2015. Impact of tide gates on the migration of adult European eels, </w:t>
      </w:r>
      <w:r w:rsidRPr="00AD6251">
        <w:rPr>
          <w:i/>
          <w:noProof/>
          <w:lang w:val="en-US"/>
        </w:rPr>
        <w:t>Anguilla anguilla</w:t>
      </w:r>
      <w:r w:rsidRPr="00AD6251">
        <w:rPr>
          <w:noProof/>
          <w:lang w:val="en-US"/>
        </w:rPr>
        <w:t xml:space="preserve">. </w:t>
      </w:r>
      <w:r w:rsidRPr="00AD6251">
        <w:rPr>
          <w:i/>
          <w:iCs/>
          <w:noProof/>
          <w:lang w:val="en-US"/>
        </w:rPr>
        <w:t>Estuaries and Coasts</w:t>
      </w:r>
      <w:bookmarkEnd w:id="64"/>
      <w:r w:rsidR="00E94B50" w:rsidRPr="00721082">
        <w:rPr>
          <w:noProof/>
          <w:lang w:val="en-US"/>
        </w:rPr>
        <w:t xml:space="preserve"> </w:t>
      </w:r>
      <w:r w:rsidR="00721082">
        <w:rPr>
          <w:rFonts w:eastAsiaTheme="minorEastAsia" w:cs="TkmxvyAdvTT3713a231"/>
          <w:color w:val="131413"/>
          <w:lang w:eastAsia="zh-CN"/>
        </w:rPr>
        <w:t xml:space="preserve">38, </w:t>
      </w:r>
      <w:r w:rsidR="00721082" w:rsidRPr="00721082">
        <w:rPr>
          <w:rFonts w:eastAsiaTheme="minorEastAsia" w:cs="TkmxvyAdvTT3713a231"/>
          <w:color w:val="131413"/>
          <w:lang w:eastAsia="zh-CN"/>
        </w:rPr>
        <w:t>2031</w:t>
      </w:r>
      <w:r w:rsidR="00721082">
        <w:rPr>
          <w:rFonts w:eastAsiaTheme="minorEastAsia" w:cs="SldbwmAdvTT3713a231+20"/>
          <w:color w:val="131413"/>
          <w:lang w:eastAsia="zh-CN"/>
        </w:rPr>
        <w:t>-</w:t>
      </w:r>
      <w:r w:rsidR="00721082" w:rsidRPr="00721082">
        <w:rPr>
          <w:rFonts w:eastAsiaTheme="minorEastAsia" w:cs="TkmxvyAdvTT3713a231"/>
          <w:color w:val="131413"/>
          <w:lang w:eastAsia="zh-CN"/>
        </w:rPr>
        <w:t>2043</w:t>
      </w:r>
      <w:r w:rsidR="00E94B50" w:rsidRPr="00721082">
        <w:rPr>
          <w:noProof/>
          <w:lang w:val="en-US"/>
        </w:rPr>
        <w:t>.</w:t>
      </w:r>
      <w:r w:rsidR="00016164">
        <w:br w:type="page"/>
      </w:r>
    </w:p>
    <w:p w:rsidR="00016164" w:rsidRDefault="00016164" w:rsidP="00016164">
      <w:pPr>
        <w:pStyle w:val="Heading2"/>
        <w:rPr>
          <w:lang w:val="en-US"/>
        </w:rPr>
      </w:pPr>
      <w:r>
        <w:rPr>
          <w:lang w:val="en-US"/>
        </w:rPr>
        <w:t>Highlights</w:t>
      </w:r>
    </w:p>
    <w:p w:rsidR="00E36895" w:rsidRDefault="00E36895" w:rsidP="00E36895">
      <w:pPr>
        <w:pStyle w:val="ListParagraph"/>
        <w:spacing w:line="480" w:lineRule="auto"/>
        <w:rPr>
          <w:lang w:val="en-US"/>
        </w:rPr>
      </w:pPr>
    </w:p>
    <w:p w:rsidR="007A4418" w:rsidRDefault="007A4418" w:rsidP="00016164">
      <w:pPr>
        <w:pStyle w:val="ListParagraph"/>
        <w:numPr>
          <w:ilvl w:val="0"/>
          <w:numId w:val="25"/>
        </w:numPr>
        <w:spacing w:line="480" w:lineRule="auto"/>
        <w:rPr>
          <w:lang w:val="en-US"/>
        </w:rPr>
      </w:pPr>
      <w:r>
        <w:rPr>
          <w:lang w:val="en-US"/>
        </w:rPr>
        <w:t>Diadromous fish passage at tide gates has received little consideration</w:t>
      </w:r>
    </w:p>
    <w:p w:rsidR="00016164" w:rsidRDefault="003504A9" w:rsidP="00016164">
      <w:pPr>
        <w:pStyle w:val="ListParagraph"/>
        <w:numPr>
          <w:ilvl w:val="0"/>
          <w:numId w:val="25"/>
        </w:numPr>
        <w:spacing w:line="480" w:lineRule="auto"/>
        <w:rPr>
          <w:lang w:val="en-US"/>
        </w:rPr>
      </w:pPr>
      <w:r>
        <w:rPr>
          <w:lang w:val="en-US"/>
        </w:rPr>
        <w:t>Upstream a</w:t>
      </w:r>
      <w:r w:rsidR="00016164">
        <w:rPr>
          <w:lang w:val="en-US"/>
        </w:rPr>
        <w:t xml:space="preserve">dult </w:t>
      </w:r>
      <w:r>
        <w:rPr>
          <w:lang w:val="en-US"/>
        </w:rPr>
        <w:t xml:space="preserve">brown </w:t>
      </w:r>
      <w:r w:rsidR="00016164">
        <w:rPr>
          <w:lang w:val="en-US"/>
        </w:rPr>
        <w:t>trout</w:t>
      </w:r>
      <w:r>
        <w:rPr>
          <w:lang w:val="en-US"/>
        </w:rPr>
        <w:t xml:space="preserve">, </w:t>
      </w:r>
      <w:r w:rsidRPr="003504A9">
        <w:rPr>
          <w:i/>
          <w:lang w:val="en-US"/>
        </w:rPr>
        <w:t>Salmo trutta</w:t>
      </w:r>
      <w:r>
        <w:rPr>
          <w:lang w:val="en-US"/>
        </w:rPr>
        <w:t>,</w:t>
      </w:r>
      <w:r w:rsidR="00016164">
        <w:rPr>
          <w:lang w:val="en-US"/>
        </w:rPr>
        <w:t xml:space="preserve"> passage at a tide gate was high</w:t>
      </w:r>
    </w:p>
    <w:p w:rsidR="00016164" w:rsidRDefault="00016164" w:rsidP="007A4418">
      <w:pPr>
        <w:pStyle w:val="ListParagraph"/>
        <w:numPr>
          <w:ilvl w:val="0"/>
          <w:numId w:val="25"/>
        </w:numPr>
        <w:spacing w:line="480" w:lineRule="auto"/>
        <w:rPr>
          <w:lang w:val="en-US"/>
        </w:rPr>
      </w:pPr>
      <w:r>
        <w:rPr>
          <w:lang w:val="en-US"/>
        </w:rPr>
        <w:t xml:space="preserve">Adult trout moved </w:t>
      </w:r>
      <w:r w:rsidR="007A4418">
        <w:rPr>
          <w:lang w:val="en-US"/>
        </w:rPr>
        <w:t xml:space="preserve">6 times </w:t>
      </w:r>
      <w:r>
        <w:rPr>
          <w:lang w:val="en-US"/>
        </w:rPr>
        <w:t xml:space="preserve">slower </w:t>
      </w:r>
      <w:r w:rsidR="007A4418">
        <w:rPr>
          <w:lang w:val="en-US"/>
        </w:rPr>
        <w:t>past</w:t>
      </w:r>
      <w:r>
        <w:rPr>
          <w:lang w:val="en-US"/>
        </w:rPr>
        <w:t xml:space="preserve"> the gate than </w:t>
      </w:r>
      <w:r w:rsidR="007A4418">
        <w:rPr>
          <w:lang w:val="en-US"/>
        </w:rPr>
        <w:t xml:space="preserve">through </w:t>
      </w:r>
      <w:r>
        <w:rPr>
          <w:lang w:val="en-US"/>
        </w:rPr>
        <w:t>unimpeded river reaches</w:t>
      </w:r>
    </w:p>
    <w:p w:rsidR="00016164" w:rsidRDefault="00016164" w:rsidP="00016164">
      <w:pPr>
        <w:pStyle w:val="ListParagraph"/>
        <w:numPr>
          <w:ilvl w:val="0"/>
          <w:numId w:val="25"/>
        </w:numPr>
        <w:spacing w:line="480" w:lineRule="auto"/>
        <w:rPr>
          <w:lang w:val="en-US"/>
        </w:rPr>
      </w:pPr>
      <w:r>
        <w:rPr>
          <w:lang w:val="en-US"/>
        </w:rPr>
        <w:t>An orifice modification did not improve passage or decrease duration</w:t>
      </w:r>
    </w:p>
    <w:p w:rsidR="00016164" w:rsidRPr="00F91DF9" w:rsidRDefault="00016164" w:rsidP="00F91DF9">
      <w:pPr>
        <w:pStyle w:val="ListParagraph"/>
        <w:numPr>
          <w:ilvl w:val="0"/>
          <w:numId w:val="25"/>
        </w:numPr>
        <w:spacing w:line="480" w:lineRule="auto"/>
        <w:rPr>
          <w:lang w:val="en-US"/>
        </w:rPr>
      </w:pPr>
      <w:r>
        <w:rPr>
          <w:lang w:val="en-US"/>
        </w:rPr>
        <w:t>Smaller gate apertures and higher temperatures were related to longer passage times</w:t>
      </w:r>
      <w:r>
        <w:br w:type="page"/>
      </w:r>
    </w:p>
    <w:p w:rsidR="00016164" w:rsidRPr="00016164" w:rsidRDefault="00016164" w:rsidP="00016164">
      <w:pPr>
        <w:pStyle w:val="Heading2"/>
      </w:pPr>
      <w:r w:rsidRPr="00016164">
        <w:t>Glossary</w:t>
      </w:r>
    </w:p>
    <w:p w:rsidR="00016164" w:rsidRPr="00016164" w:rsidRDefault="00016164" w:rsidP="00016164">
      <w:pPr>
        <w:spacing w:line="480" w:lineRule="auto"/>
      </w:pPr>
    </w:p>
    <w:p w:rsidR="00016164" w:rsidRPr="00016164" w:rsidRDefault="00016164" w:rsidP="00016164">
      <w:pPr>
        <w:spacing w:line="480" w:lineRule="auto"/>
        <w:ind w:left="567" w:hanging="567"/>
      </w:pPr>
      <w:r w:rsidRPr="00016164">
        <w:t>Anadromous: a lifecycle where fish spawn, hatch and rear in freshwater and mature in salt water</w:t>
      </w:r>
    </w:p>
    <w:p w:rsidR="00016164" w:rsidRPr="00016164" w:rsidRDefault="00016164" w:rsidP="00016164">
      <w:pPr>
        <w:spacing w:line="480" w:lineRule="auto"/>
        <w:ind w:left="567" w:hanging="567"/>
      </w:pPr>
      <w:r w:rsidRPr="00016164">
        <w:t>Connectivity: the water-facilitated transfer of energy, materials and organisms across a hydrologic environment</w:t>
      </w:r>
    </w:p>
    <w:p w:rsidR="00016164" w:rsidRPr="00016164" w:rsidRDefault="00016164" w:rsidP="00016164">
      <w:pPr>
        <w:spacing w:line="480" w:lineRule="auto"/>
        <w:ind w:left="567" w:hanging="567"/>
      </w:pPr>
      <w:r w:rsidRPr="00016164">
        <w:t>Delay: the time taken to pass an aquatic structure after first approach</w:t>
      </w:r>
    </w:p>
    <w:p w:rsidR="00016164" w:rsidRPr="00016164" w:rsidRDefault="00016164" w:rsidP="00FB5CBF">
      <w:pPr>
        <w:spacing w:line="480" w:lineRule="auto"/>
        <w:ind w:left="567" w:hanging="567"/>
      </w:pPr>
      <w:r w:rsidRPr="00016164">
        <w:t xml:space="preserve">Detection range: the maximum distance from </w:t>
      </w:r>
      <w:r w:rsidR="00FB5CBF">
        <w:t>a PIT Loop (PL)</w:t>
      </w:r>
      <w:r w:rsidRPr="00016164">
        <w:t xml:space="preserve"> that </w:t>
      </w:r>
      <w:r w:rsidR="00FB5CBF">
        <w:t>a PIT</w:t>
      </w:r>
      <w:r w:rsidRPr="00016164">
        <w:t xml:space="preserve"> tag can be detected</w:t>
      </w:r>
    </w:p>
    <w:p w:rsidR="00016164" w:rsidRPr="00016164" w:rsidRDefault="00016164" w:rsidP="00FB5CBF">
      <w:pPr>
        <w:spacing w:line="480" w:lineRule="auto"/>
        <w:ind w:left="567" w:hanging="567"/>
      </w:pPr>
      <w:r w:rsidRPr="00016164">
        <w:t xml:space="preserve">Detection efficiency: the proportion of </w:t>
      </w:r>
      <w:r w:rsidR="00FB5CBF">
        <w:t xml:space="preserve">PIT tags within range of a PL </w:t>
      </w:r>
      <w:r w:rsidRPr="00016164">
        <w:t>that can be detected</w:t>
      </w:r>
    </w:p>
    <w:p w:rsidR="00016164" w:rsidRPr="00016164" w:rsidRDefault="00016164" w:rsidP="00FB5CBF">
      <w:pPr>
        <w:spacing w:line="480" w:lineRule="auto"/>
        <w:ind w:left="567" w:hanging="567"/>
      </w:pPr>
      <w:r w:rsidRPr="00016164">
        <w:t xml:space="preserve">Diadromous: a life </w:t>
      </w:r>
      <w:r w:rsidR="00FB5CBF">
        <w:t>history</w:t>
      </w:r>
      <w:r w:rsidRPr="00016164">
        <w:t xml:space="preserve"> that involves migrating between marine and freshwater</w:t>
      </w:r>
    </w:p>
    <w:p w:rsidR="00016164" w:rsidRPr="00016164" w:rsidRDefault="00016164" w:rsidP="00016164">
      <w:pPr>
        <w:spacing w:line="480" w:lineRule="auto"/>
        <w:ind w:left="567" w:hanging="567"/>
      </w:pPr>
      <w:r w:rsidRPr="00016164">
        <w:t>Discharge: the volume rate of water flow (m</w:t>
      </w:r>
      <w:r w:rsidRPr="00016164">
        <w:rPr>
          <w:vertAlign w:val="superscript"/>
        </w:rPr>
        <w:t>3</w:t>
      </w:r>
      <w:r w:rsidRPr="00016164">
        <w:t xml:space="preserve"> s</w:t>
      </w:r>
      <w:r w:rsidRPr="00016164">
        <w:rPr>
          <w:vertAlign w:val="superscript"/>
        </w:rPr>
        <w:t>-1</w:t>
      </w:r>
      <w:r w:rsidRPr="00016164">
        <w:t>)</w:t>
      </w:r>
    </w:p>
    <w:p w:rsidR="00016164" w:rsidRPr="00016164" w:rsidRDefault="00016164" w:rsidP="00016164">
      <w:pPr>
        <w:spacing w:line="480" w:lineRule="auto"/>
        <w:ind w:left="567" w:hanging="567"/>
      </w:pPr>
      <w:r w:rsidRPr="00016164">
        <w:t>Fork length: the length of a fish measured from the snout tip to where the central caudal fin rays end</w:t>
      </w:r>
    </w:p>
    <w:p w:rsidR="00AB75DD" w:rsidRDefault="00AB75DD" w:rsidP="00AB75DD">
      <w:pPr>
        <w:spacing w:line="480" w:lineRule="auto"/>
        <w:ind w:left="567" w:hanging="567"/>
      </w:pPr>
      <w:r w:rsidRPr="00016164">
        <w:t>Passage efficiency:</w:t>
      </w:r>
      <w:r w:rsidRPr="00016164">
        <w:rPr>
          <w:rFonts w:eastAsiaTheme="minorHAnsi" w:cstheme="minorBidi"/>
          <w:szCs w:val="22"/>
        </w:rPr>
        <w:t xml:space="preserve"> the </w:t>
      </w:r>
      <w:r w:rsidRPr="00016164">
        <w:t>number of fish that pass a structure as a proportion of those that approach</w:t>
      </w:r>
    </w:p>
    <w:p w:rsidR="002A2FE2" w:rsidRDefault="002A2FE2" w:rsidP="00AB75DD">
      <w:pPr>
        <w:spacing w:line="480" w:lineRule="auto"/>
        <w:ind w:left="567" w:hanging="567"/>
      </w:pPr>
      <w:r>
        <w:t>Q</w:t>
      </w:r>
      <w:r w:rsidRPr="00AB75DD">
        <w:rPr>
          <w:vertAlign w:val="subscript"/>
        </w:rPr>
        <w:t>72</w:t>
      </w:r>
      <w:r>
        <w:t>: a flow rate that is equalled or exceeded for 72% of the specified period</w:t>
      </w:r>
    </w:p>
    <w:p w:rsidR="00016164" w:rsidRPr="00016164" w:rsidRDefault="00016164" w:rsidP="00016164">
      <w:pPr>
        <w:spacing w:line="480" w:lineRule="auto"/>
        <w:ind w:left="567" w:hanging="567"/>
      </w:pPr>
      <w:r w:rsidRPr="00016164">
        <w:t>Smolt: an anadromous salmonid life stage where juveniles adapt for the marine environment by undergoing a series of physiological and behavioural changes, including migration downstream to sea</w:t>
      </w:r>
    </w:p>
    <w:p w:rsidR="00016164" w:rsidRPr="00016164" w:rsidRDefault="00016164" w:rsidP="00016164">
      <w:pPr>
        <w:spacing w:line="480" w:lineRule="auto"/>
        <w:ind w:left="567" w:hanging="567"/>
      </w:pPr>
      <w:r w:rsidRPr="00016164">
        <w:t>Species abundance: the number of individuals within a species in a habitat</w:t>
      </w:r>
    </w:p>
    <w:p w:rsidR="00016164" w:rsidRPr="00016164" w:rsidRDefault="00016164" w:rsidP="00016164">
      <w:pPr>
        <w:spacing w:line="480" w:lineRule="auto"/>
        <w:ind w:left="567" w:hanging="567"/>
      </w:pPr>
      <w:r w:rsidRPr="00016164">
        <w:t>Species richness: the number of species in a habitat</w:t>
      </w:r>
    </w:p>
    <w:p w:rsidR="00AB75DD" w:rsidRPr="00016164" w:rsidRDefault="00AB75DD" w:rsidP="00AB75DD">
      <w:pPr>
        <w:spacing w:line="480" w:lineRule="auto"/>
        <w:ind w:left="567" w:hanging="567"/>
      </w:pPr>
      <w:r w:rsidRPr="00016164">
        <w:t>Speed of migration: the duration of fish movement between two points divided by the distance</w:t>
      </w:r>
    </w:p>
    <w:p w:rsidR="00757E3A" w:rsidRPr="00FE636B" w:rsidRDefault="00016164" w:rsidP="009F0A00">
      <w:pPr>
        <w:spacing w:line="480" w:lineRule="auto"/>
        <w:ind w:left="567" w:hanging="567"/>
      </w:pPr>
      <w:r w:rsidRPr="00016164">
        <w:t>Tide gate: a water control structure that discharges river flow during the ebb tide and closes during the flood, predominately for flood protection and land reclamation</w:t>
      </w:r>
    </w:p>
    <w:sectPr w:rsidR="00757E3A" w:rsidRPr="00FE636B" w:rsidSect="002C2938">
      <w:pgSz w:w="11906" w:h="16838"/>
      <w:pgMar w:top="1701" w:right="1701" w:bottom="1701" w:left="1701" w:header="709" w:footer="567"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8E" w:rsidRDefault="00EB198E" w:rsidP="00AB2DC3">
      <w:pPr>
        <w:spacing w:line="240" w:lineRule="auto"/>
      </w:pPr>
      <w:r>
        <w:separator/>
      </w:r>
    </w:p>
  </w:endnote>
  <w:endnote w:type="continuationSeparator" w:id="0">
    <w:p w:rsidR="00EB198E" w:rsidRDefault="00EB198E" w:rsidP="00AB2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751 BT">
    <w:charset w:val="00"/>
    <w:family w:val="roman"/>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A1002AEF" w:usb1="8000787B" w:usb2="00000008" w:usb3="00000000" w:csb0="000100FF" w:csb1="00000000"/>
  </w:font>
  <w:font w:name="Cambria">
    <w:panose1 w:val="02040503050406030204"/>
    <w:charset w:val="00"/>
    <w:family w:val="roman"/>
    <w:pitch w:val="variable"/>
    <w:sig w:usb0="E00002FF" w:usb1="400004FF" w:usb2="00000000" w:usb3="00000000" w:csb0="0000019F" w:csb1="00000000"/>
  </w:font>
  <w:font w:name="AdvTimes-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dvTimes">
    <w:altName w:val="Arial Unicode MS"/>
    <w:panose1 w:val="00000000000000000000"/>
    <w:charset w:val="81"/>
    <w:family w:val="auto"/>
    <w:notTrueType/>
    <w:pitch w:val="default"/>
    <w:sig w:usb0="00000003" w:usb1="09060000" w:usb2="00000010" w:usb3="00000000" w:csb0="00080001" w:csb1="00000000"/>
  </w:font>
  <w:font w:name="AdvTT5235d5a9+2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TkmxvyAdvTT3713a231">
    <w:panose1 w:val="00000000000000000000"/>
    <w:charset w:val="00"/>
    <w:family w:val="roman"/>
    <w:notTrueType/>
    <w:pitch w:val="default"/>
    <w:sig w:usb0="00000003" w:usb1="00000000" w:usb2="00000000" w:usb3="00000000" w:csb0="00000001" w:csb1="00000000"/>
  </w:font>
  <w:font w:name="SldbwmAdvTT3713a231+2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3066"/>
      <w:docPartObj>
        <w:docPartGallery w:val="Page Numbers (Bottom of Page)"/>
        <w:docPartUnique/>
      </w:docPartObj>
    </w:sdtPr>
    <w:sdtEndPr>
      <w:rPr>
        <w:noProof/>
      </w:rPr>
    </w:sdtEndPr>
    <w:sdtContent>
      <w:p w:rsidR="00F91DF9" w:rsidRDefault="008002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91DF9" w:rsidRDefault="00F91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8E" w:rsidRDefault="00EB198E" w:rsidP="00AB2DC3">
      <w:pPr>
        <w:spacing w:line="240" w:lineRule="auto"/>
      </w:pPr>
      <w:r>
        <w:separator/>
      </w:r>
    </w:p>
  </w:footnote>
  <w:footnote w:type="continuationSeparator" w:id="0">
    <w:p w:rsidR="00EB198E" w:rsidRDefault="00EB198E" w:rsidP="00AB2D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9" w:rsidRPr="005A71C4" w:rsidRDefault="00F91DF9" w:rsidP="00757E3A">
    <w:pPr>
      <w:pStyle w:val="Header"/>
      <w:tabs>
        <w:tab w:val="clear" w:pos="4153"/>
        <w:tab w:val="clear" w:pos="8306"/>
        <w:tab w:val="center" w:pos="4253"/>
        <w:tab w:val="right" w:pos="8505"/>
      </w:tabs>
      <w:rPr>
        <w:rFonts w:cstheme="minorHAnsi"/>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AB6"/>
    <w:multiLevelType w:val="hybridMultilevel"/>
    <w:tmpl w:val="FDE4CDB0"/>
    <w:lvl w:ilvl="0" w:tplc="08090001">
      <w:start w:val="1"/>
      <w:numFmt w:val="bullet"/>
      <w:lvlText w:val=""/>
      <w:lvlJc w:val="left"/>
      <w:pPr>
        <w:ind w:left="720" w:hanging="360"/>
      </w:pPr>
      <w:rPr>
        <w:rFonts w:ascii="Symbol" w:hAnsi="Symbol" w:hint="default"/>
      </w:rPr>
    </w:lvl>
    <w:lvl w:ilvl="1" w:tplc="66FE9572">
      <w:numFmt w:val="bullet"/>
      <w:lvlText w:val="•"/>
      <w:lvlJc w:val="left"/>
      <w:pPr>
        <w:ind w:left="1650" w:hanging="570"/>
      </w:pPr>
      <w:rPr>
        <w:rFonts w:ascii="Century751 BT" w:eastAsiaTheme="minorEastAsia" w:hAnsi="Century751 B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42B7C"/>
    <w:multiLevelType w:val="hybridMultilevel"/>
    <w:tmpl w:val="020CB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72E2B"/>
    <w:multiLevelType w:val="hybridMultilevel"/>
    <w:tmpl w:val="8270A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45A8F"/>
    <w:multiLevelType w:val="hybridMultilevel"/>
    <w:tmpl w:val="F55E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CC371C"/>
    <w:multiLevelType w:val="hybridMultilevel"/>
    <w:tmpl w:val="FD1A7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FA75E5"/>
    <w:multiLevelType w:val="hybridMultilevel"/>
    <w:tmpl w:val="FD566298"/>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B3001A"/>
    <w:multiLevelType w:val="hybridMultilevel"/>
    <w:tmpl w:val="EF7A9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141345"/>
    <w:multiLevelType w:val="hybridMultilevel"/>
    <w:tmpl w:val="EF9A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BF1AF7"/>
    <w:multiLevelType w:val="hybridMultilevel"/>
    <w:tmpl w:val="79F4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6E55EC"/>
    <w:multiLevelType w:val="hybridMultilevel"/>
    <w:tmpl w:val="AF76E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9A3385"/>
    <w:multiLevelType w:val="hybridMultilevel"/>
    <w:tmpl w:val="5042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D326D2"/>
    <w:multiLevelType w:val="hybridMultilevel"/>
    <w:tmpl w:val="119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B23F5"/>
    <w:multiLevelType w:val="hybridMultilevel"/>
    <w:tmpl w:val="6244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5B6181"/>
    <w:multiLevelType w:val="hybridMultilevel"/>
    <w:tmpl w:val="DEF6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361FFB"/>
    <w:multiLevelType w:val="hybridMultilevel"/>
    <w:tmpl w:val="1ED6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FA20C8"/>
    <w:multiLevelType w:val="hybridMultilevel"/>
    <w:tmpl w:val="A14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B948D8"/>
    <w:multiLevelType w:val="hybridMultilevel"/>
    <w:tmpl w:val="8DA6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D026B3"/>
    <w:multiLevelType w:val="hybridMultilevel"/>
    <w:tmpl w:val="963E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FF5C00"/>
    <w:multiLevelType w:val="hybridMultilevel"/>
    <w:tmpl w:val="4104B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DC1A01"/>
    <w:multiLevelType w:val="hybridMultilevel"/>
    <w:tmpl w:val="7E90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0916BF"/>
    <w:multiLevelType w:val="hybridMultilevel"/>
    <w:tmpl w:val="B4C4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9D6B5A"/>
    <w:multiLevelType w:val="hybridMultilevel"/>
    <w:tmpl w:val="30DA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297A38"/>
    <w:multiLevelType w:val="hybridMultilevel"/>
    <w:tmpl w:val="F89A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F21E8F"/>
    <w:multiLevelType w:val="hybridMultilevel"/>
    <w:tmpl w:val="0F0EC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C37049"/>
    <w:multiLevelType w:val="hybridMultilevel"/>
    <w:tmpl w:val="D4541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9"/>
  </w:num>
  <w:num w:numId="5">
    <w:abstractNumId w:val="19"/>
  </w:num>
  <w:num w:numId="6">
    <w:abstractNumId w:val="8"/>
  </w:num>
  <w:num w:numId="7">
    <w:abstractNumId w:val="24"/>
  </w:num>
  <w:num w:numId="8">
    <w:abstractNumId w:val="21"/>
  </w:num>
  <w:num w:numId="9">
    <w:abstractNumId w:val="18"/>
  </w:num>
  <w:num w:numId="10">
    <w:abstractNumId w:val="23"/>
  </w:num>
  <w:num w:numId="11">
    <w:abstractNumId w:val="7"/>
  </w:num>
  <w:num w:numId="12">
    <w:abstractNumId w:val="12"/>
  </w:num>
  <w:num w:numId="13">
    <w:abstractNumId w:val="1"/>
  </w:num>
  <w:num w:numId="14">
    <w:abstractNumId w:val="2"/>
  </w:num>
  <w:num w:numId="15">
    <w:abstractNumId w:val="15"/>
  </w:num>
  <w:num w:numId="16">
    <w:abstractNumId w:val="14"/>
  </w:num>
  <w:num w:numId="17">
    <w:abstractNumId w:val="20"/>
  </w:num>
  <w:num w:numId="18">
    <w:abstractNumId w:val="6"/>
  </w:num>
  <w:num w:numId="19">
    <w:abstractNumId w:val="17"/>
  </w:num>
  <w:num w:numId="20">
    <w:abstractNumId w:val="4"/>
  </w:num>
  <w:num w:numId="21">
    <w:abstractNumId w:val="10"/>
  </w:num>
  <w:num w:numId="22">
    <w:abstractNumId w:val="11"/>
  </w:num>
  <w:num w:numId="23">
    <w:abstractNumId w:val="3"/>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A0E0F"/>
    <w:rsid w:val="00000226"/>
    <w:rsid w:val="0000339D"/>
    <w:rsid w:val="00003D28"/>
    <w:rsid w:val="00004C58"/>
    <w:rsid w:val="00004DD1"/>
    <w:rsid w:val="00006F28"/>
    <w:rsid w:val="00012A25"/>
    <w:rsid w:val="00012A80"/>
    <w:rsid w:val="00015135"/>
    <w:rsid w:val="00016164"/>
    <w:rsid w:val="00016A22"/>
    <w:rsid w:val="0001727A"/>
    <w:rsid w:val="00017FA5"/>
    <w:rsid w:val="000206F5"/>
    <w:rsid w:val="00021BCC"/>
    <w:rsid w:val="00022767"/>
    <w:rsid w:val="00024748"/>
    <w:rsid w:val="0002596E"/>
    <w:rsid w:val="00027162"/>
    <w:rsid w:val="00035ACF"/>
    <w:rsid w:val="00035C35"/>
    <w:rsid w:val="000372D7"/>
    <w:rsid w:val="00041640"/>
    <w:rsid w:val="00041E66"/>
    <w:rsid w:val="0004209C"/>
    <w:rsid w:val="00043471"/>
    <w:rsid w:val="00043827"/>
    <w:rsid w:val="00043BA3"/>
    <w:rsid w:val="00044260"/>
    <w:rsid w:val="00044CBD"/>
    <w:rsid w:val="00046397"/>
    <w:rsid w:val="00046F0E"/>
    <w:rsid w:val="000501D6"/>
    <w:rsid w:val="00050EED"/>
    <w:rsid w:val="0005123C"/>
    <w:rsid w:val="00053557"/>
    <w:rsid w:val="00053AF7"/>
    <w:rsid w:val="000542BC"/>
    <w:rsid w:val="000564E8"/>
    <w:rsid w:val="0005704E"/>
    <w:rsid w:val="000572EC"/>
    <w:rsid w:val="00061253"/>
    <w:rsid w:val="00063EF7"/>
    <w:rsid w:val="000677F0"/>
    <w:rsid w:val="0007071D"/>
    <w:rsid w:val="00073B93"/>
    <w:rsid w:val="000749B3"/>
    <w:rsid w:val="000779BE"/>
    <w:rsid w:val="00080BCE"/>
    <w:rsid w:val="00090384"/>
    <w:rsid w:val="00092920"/>
    <w:rsid w:val="000944B5"/>
    <w:rsid w:val="00096F4E"/>
    <w:rsid w:val="000A1264"/>
    <w:rsid w:val="000B2055"/>
    <w:rsid w:val="000C22A7"/>
    <w:rsid w:val="000C5000"/>
    <w:rsid w:val="000C587B"/>
    <w:rsid w:val="000C5D5E"/>
    <w:rsid w:val="000D18D1"/>
    <w:rsid w:val="000D5535"/>
    <w:rsid w:val="000D6A8D"/>
    <w:rsid w:val="000E28F5"/>
    <w:rsid w:val="000E345C"/>
    <w:rsid w:val="000E4E73"/>
    <w:rsid w:val="000F2114"/>
    <w:rsid w:val="000F2506"/>
    <w:rsid w:val="000F4CF6"/>
    <w:rsid w:val="000F52C9"/>
    <w:rsid w:val="000F585D"/>
    <w:rsid w:val="000F6704"/>
    <w:rsid w:val="000F7B7C"/>
    <w:rsid w:val="00100225"/>
    <w:rsid w:val="00101068"/>
    <w:rsid w:val="00102C13"/>
    <w:rsid w:val="00104BFB"/>
    <w:rsid w:val="001057C1"/>
    <w:rsid w:val="00105869"/>
    <w:rsid w:val="00106EB0"/>
    <w:rsid w:val="0010748D"/>
    <w:rsid w:val="001103E3"/>
    <w:rsid w:val="00112E4C"/>
    <w:rsid w:val="001137BE"/>
    <w:rsid w:val="00114CE6"/>
    <w:rsid w:val="00114DFA"/>
    <w:rsid w:val="00116035"/>
    <w:rsid w:val="00123209"/>
    <w:rsid w:val="00126626"/>
    <w:rsid w:val="00132D20"/>
    <w:rsid w:val="00133151"/>
    <w:rsid w:val="00133C56"/>
    <w:rsid w:val="00134D0B"/>
    <w:rsid w:val="00135694"/>
    <w:rsid w:val="00136943"/>
    <w:rsid w:val="00141523"/>
    <w:rsid w:val="00144EE4"/>
    <w:rsid w:val="001463FE"/>
    <w:rsid w:val="0014798C"/>
    <w:rsid w:val="00147FF4"/>
    <w:rsid w:val="001536E3"/>
    <w:rsid w:val="001543EA"/>
    <w:rsid w:val="001544F7"/>
    <w:rsid w:val="001625FC"/>
    <w:rsid w:val="00163424"/>
    <w:rsid w:val="00163F32"/>
    <w:rsid w:val="0016516B"/>
    <w:rsid w:val="001669CC"/>
    <w:rsid w:val="001707E8"/>
    <w:rsid w:val="001730D0"/>
    <w:rsid w:val="001745A7"/>
    <w:rsid w:val="00175C57"/>
    <w:rsid w:val="0017788D"/>
    <w:rsid w:val="00177BD6"/>
    <w:rsid w:val="00177BFC"/>
    <w:rsid w:val="001818B8"/>
    <w:rsid w:val="001819F7"/>
    <w:rsid w:val="0018352D"/>
    <w:rsid w:val="00186804"/>
    <w:rsid w:val="00192F0C"/>
    <w:rsid w:val="00193E8D"/>
    <w:rsid w:val="00194EDD"/>
    <w:rsid w:val="001A45D5"/>
    <w:rsid w:val="001A4E3C"/>
    <w:rsid w:val="001A4F55"/>
    <w:rsid w:val="001B1968"/>
    <w:rsid w:val="001B52AA"/>
    <w:rsid w:val="001B7915"/>
    <w:rsid w:val="001B7A69"/>
    <w:rsid w:val="001C18A3"/>
    <w:rsid w:val="001C2E72"/>
    <w:rsid w:val="001D1F7E"/>
    <w:rsid w:val="001D3CC0"/>
    <w:rsid w:val="001D5320"/>
    <w:rsid w:val="001D7248"/>
    <w:rsid w:val="001E0956"/>
    <w:rsid w:val="001E1650"/>
    <w:rsid w:val="001E244C"/>
    <w:rsid w:val="001E2F31"/>
    <w:rsid w:val="001E40E6"/>
    <w:rsid w:val="001E41D6"/>
    <w:rsid w:val="001E4351"/>
    <w:rsid w:val="001F2F19"/>
    <w:rsid w:val="001F5A95"/>
    <w:rsid w:val="001F5CB6"/>
    <w:rsid w:val="001F76EA"/>
    <w:rsid w:val="001F774E"/>
    <w:rsid w:val="00200487"/>
    <w:rsid w:val="0020393D"/>
    <w:rsid w:val="00203D2A"/>
    <w:rsid w:val="00203DA3"/>
    <w:rsid w:val="002116CB"/>
    <w:rsid w:val="00212523"/>
    <w:rsid w:val="00215372"/>
    <w:rsid w:val="002211D7"/>
    <w:rsid w:val="002234BC"/>
    <w:rsid w:val="00223A72"/>
    <w:rsid w:val="00224FC0"/>
    <w:rsid w:val="002257C4"/>
    <w:rsid w:val="00226002"/>
    <w:rsid w:val="00226F61"/>
    <w:rsid w:val="002306AD"/>
    <w:rsid w:val="00231A9F"/>
    <w:rsid w:val="0023352D"/>
    <w:rsid w:val="00234666"/>
    <w:rsid w:val="00235613"/>
    <w:rsid w:val="00240A86"/>
    <w:rsid w:val="00243D38"/>
    <w:rsid w:val="00245755"/>
    <w:rsid w:val="002460D5"/>
    <w:rsid w:val="00252355"/>
    <w:rsid w:val="0025373A"/>
    <w:rsid w:val="00253CA5"/>
    <w:rsid w:val="002543F0"/>
    <w:rsid w:val="00255538"/>
    <w:rsid w:val="00256E3C"/>
    <w:rsid w:val="0025789B"/>
    <w:rsid w:val="00265139"/>
    <w:rsid w:val="00265EC4"/>
    <w:rsid w:val="00270925"/>
    <w:rsid w:val="00270B04"/>
    <w:rsid w:val="00273D27"/>
    <w:rsid w:val="002766DC"/>
    <w:rsid w:val="00282711"/>
    <w:rsid w:val="00285E76"/>
    <w:rsid w:val="00290271"/>
    <w:rsid w:val="00294E57"/>
    <w:rsid w:val="0029712F"/>
    <w:rsid w:val="00297C3D"/>
    <w:rsid w:val="002A0A2B"/>
    <w:rsid w:val="002A2FE2"/>
    <w:rsid w:val="002A4A2E"/>
    <w:rsid w:val="002B2CD8"/>
    <w:rsid w:val="002C2938"/>
    <w:rsid w:val="002C415D"/>
    <w:rsid w:val="002C582E"/>
    <w:rsid w:val="002C7BC6"/>
    <w:rsid w:val="002D2C4B"/>
    <w:rsid w:val="002D38A3"/>
    <w:rsid w:val="002E1EFE"/>
    <w:rsid w:val="002E355C"/>
    <w:rsid w:val="002E361D"/>
    <w:rsid w:val="002E3681"/>
    <w:rsid w:val="002E4D9F"/>
    <w:rsid w:val="002F0ECF"/>
    <w:rsid w:val="002F1069"/>
    <w:rsid w:val="002F13C0"/>
    <w:rsid w:val="002F23F5"/>
    <w:rsid w:val="002F4BE6"/>
    <w:rsid w:val="002F624D"/>
    <w:rsid w:val="002F7976"/>
    <w:rsid w:val="00304105"/>
    <w:rsid w:val="00305818"/>
    <w:rsid w:val="00307CE9"/>
    <w:rsid w:val="00311105"/>
    <w:rsid w:val="00312AAF"/>
    <w:rsid w:val="003203C2"/>
    <w:rsid w:val="00322A48"/>
    <w:rsid w:val="00324173"/>
    <w:rsid w:val="0032710C"/>
    <w:rsid w:val="00334692"/>
    <w:rsid w:val="0033543F"/>
    <w:rsid w:val="00337000"/>
    <w:rsid w:val="00337973"/>
    <w:rsid w:val="00337B83"/>
    <w:rsid w:val="0034024F"/>
    <w:rsid w:val="0034174D"/>
    <w:rsid w:val="003442D1"/>
    <w:rsid w:val="003465B2"/>
    <w:rsid w:val="003504A9"/>
    <w:rsid w:val="00350B5D"/>
    <w:rsid w:val="003523FD"/>
    <w:rsid w:val="00353D55"/>
    <w:rsid w:val="0035446D"/>
    <w:rsid w:val="00354B08"/>
    <w:rsid w:val="00364439"/>
    <w:rsid w:val="00366ED3"/>
    <w:rsid w:val="00372178"/>
    <w:rsid w:val="00372AEC"/>
    <w:rsid w:val="00372EBF"/>
    <w:rsid w:val="00373480"/>
    <w:rsid w:val="00373899"/>
    <w:rsid w:val="00373C43"/>
    <w:rsid w:val="003743E3"/>
    <w:rsid w:val="003746DB"/>
    <w:rsid w:val="0037780E"/>
    <w:rsid w:val="00380D42"/>
    <w:rsid w:val="00381F82"/>
    <w:rsid w:val="003832EE"/>
    <w:rsid w:val="00385827"/>
    <w:rsid w:val="003861F3"/>
    <w:rsid w:val="003927E2"/>
    <w:rsid w:val="00392FAF"/>
    <w:rsid w:val="00394C7D"/>
    <w:rsid w:val="0039671C"/>
    <w:rsid w:val="0039765A"/>
    <w:rsid w:val="00397FD4"/>
    <w:rsid w:val="003A1CE5"/>
    <w:rsid w:val="003A2C8F"/>
    <w:rsid w:val="003A3427"/>
    <w:rsid w:val="003A3E15"/>
    <w:rsid w:val="003A5647"/>
    <w:rsid w:val="003A6D4E"/>
    <w:rsid w:val="003A6D94"/>
    <w:rsid w:val="003B3F28"/>
    <w:rsid w:val="003B6375"/>
    <w:rsid w:val="003C5DC5"/>
    <w:rsid w:val="003C69A9"/>
    <w:rsid w:val="003D31B7"/>
    <w:rsid w:val="003D355B"/>
    <w:rsid w:val="003D40F9"/>
    <w:rsid w:val="003E12CC"/>
    <w:rsid w:val="003E2647"/>
    <w:rsid w:val="003E3086"/>
    <w:rsid w:val="003E4492"/>
    <w:rsid w:val="003E4AC6"/>
    <w:rsid w:val="003E515C"/>
    <w:rsid w:val="003E524F"/>
    <w:rsid w:val="003E76B3"/>
    <w:rsid w:val="003F420A"/>
    <w:rsid w:val="003F68B7"/>
    <w:rsid w:val="003F71CF"/>
    <w:rsid w:val="00400A8C"/>
    <w:rsid w:val="00403417"/>
    <w:rsid w:val="0040433C"/>
    <w:rsid w:val="00404951"/>
    <w:rsid w:val="00413E42"/>
    <w:rsid w:val="00417D6C"/>
    <w:rsid w:val="0042294E"/>
    <w:rsid w:val="004262E3"/>
    <w:rsid w:val="0042654C"/>
    <w:rsid w:val="004277CC"/>
    <w:rsid w:val="00430A35"/>
    <w:rsid w:val="004333E4"/>
    <w:rsid w:val="00434931"/>
    <w:rsid w:val="00434AE4"/>
    <w:rsid w:val="00434DE5"/>
    <w:rsid w:val="004365C0"/>
    <w:rsid w:val="00437DFD"/>
    <w:rsid w:val="00437E10"/>
    <w:rsid w:val="00440F54"/>
    <w:rsid w:val="00441830"/>
    <w:rsid w:val="004420D0"/>
    <w:rsid w:val="00447767"/>
    <w:rsid w:val="00450874"/>
    <w:rsid w:val="0045110B"/>
    <w:rsid w:val="0045549F"/>
    <w:rsid w:val="00455E96"/>
    <w:rsid w:val="0045621D"/>
    <w:rsid w:val="00456D82"/>
    <w:rsid w:val="00460037"/>
    <w:rsid w:val="00460A1E"/>
    <w:rsid w:val="00461266"/>
    <w:rsid w:val="00467770"/>
    <w:rsid w:val="00467D69"/>
    <w:rsid w:val="0047186A"/>
    <w:rsid w:val="00471BF5"/>
    <w:rsid w:val="00472AC9"/>
    <w:rsid w:val="00472F0A"/>
    <w:rsid w:val="00476792"/>
    <w:rsid w:val="00482167"/>
    <w:rsid w:val="00483BC5"/>
    <w:rsid w:val="00483D4B"/>
    <w:rsid w:val="004948AA"/>
    <w:rsid w:val="00497019"/>
    <w:rsid w:val="00497E11"/>
    <w:rsid w:val="004A6C2F"/>
    <w:rsid w:val="004A783B"/>
    <w:rsid w:val="004A7E10"/>
    <w:rsid w:val="004B1077"/>
    <w:rsid w:val="004B1829"/>
    <w:rsid w:val="004B222D"/>
    <w:rsid w:val="004B35F2"/>
    <w:rsid w:val="004B5BE5"/>
    <w:rsid w:val="004B7920"/>
    <w:rsid w:val="004C1091"/>
    <w:rsid w:val="004C387F"/>
    <w:rsid w:val="004C4B6F"/>
    <w:rsid w:val="004C6F5A"/>
    <w:rsid w:val="004C7516"/>
    <w:rsid w:val="004C79D3"/>
    <w:rsid w:val="004C7FF3"/>
    <w:rsid w:val="004D1CC4"/>
    <w:rsid w:val="004D1F07"/>
    <w:rsid w:val="004D2973"/>
    <w:rsid w:val="004D713A"/>
    <w:rsid w:val="004E268C"/>
    <w:rsid w:val="004F0A53"/>
    <w:rsid w:val="004F13FF"/>
    <w:rsid w:val="004F16DF"/>
    <w:rsid w:val="004F36F7"/>
    <w:rsid w:val="004F46A8"/>
    <w:rsid w:val="004F6512"/>
    <w:rsid w:val="00501825"/>
    <w:rsid w:val="00503505"/>
    <w:rsid w:val="00506735"/>
    <w:rsid w:val="00506A55"/>
    <w:rsid w:val="00513C41"/>
    <w:rsid w:val="00513D44"/>
    <w:rsid w:val="0051426B"/>
    <w:rsid w:val="0052265C"/>
    <w:rsid w:val="00525DDB"/>
    <w:rsid w:val="00527856"/>
    <w:rsid w:val="005327B5"/>
    <w:rsid w:val="00536CC9"/>
    <w:rsid w:val="00536D9D"/>
    <w:rsid w:val="00536F9E"/>
    <w:rsid w:val="00537394"/>
    <w:rsid w:val="005377C4"/>
    <w:rsid w:val="0054273A"/>
    <w:rsid w:val="00543217"/>
    <w:rsid w:val="0054455C"/>
    <w:rsid w:val="00545047"/>
    <w:rsid w:val="00546CB2"/>
    <w:rsid w:val="005503D7"/>
    <w:rsid w:val="0055671B"/>
    <w:rsid w:val="005567D7"/>
    <w:rsid w:val="005574B3"/>
    <w:rsid w:val="005642CE"/>
    <w:rsid w:val="0056516D"/>
    <w:rsid w:val="005710E3"/>
    <w:rsid w:val="0058433B"/>
    <w:rsid w:val="00590D42"/>
    <w:rsid w:val="005935E8"/>
    <w:rsid w:val="00594484"/>
    <w:rsid w:val="005976CF"/>
    <w:rsid w:val="005A0E0F"/>
    <w:rsid w:val="005A13CF"/>
    <w:rsid w:val="005A425B"/>
    <w:rsid w:val="005A4443"/>
    <w:rsid w:val="005A5489"/>
    <w:rsid w:val="005A5BCA"/>
    <w:rsid w:val="005B1A82"/>
    <w:rsid w:val="005B4D8C"/>
    <w:rsid w:val="005B7A0A"/>
    <w:rsid w:val="005C0B7B"/>
    <w:rsid w:val="005C171B"/>
    <w:rsid w:val="005C37A1"/>
    <w:rsid w:val="005C51B9"/>
    <w:rsid w:val="005C577A"/>
    <w:rsid w:val="005C7DF6"/>
    <w:rsid w:val="005D13A8"/>
    <w:rsid w:val="005D52FA"/>
    <w:rsid w:val="005D7839"/>
    <w:rsid w:val="005E0E16"/>
    <w:rsid w:val="005E0E80"/>
    <w:rsid w:val="005E402C"/>
    <w:rsid w:val="005E4FE8"/>
    <w:rsid w:val="005E5AA4"/>
    <w:rsid w:val="005E5C03"/>
    <w:rsid w:val="005F24F2"/>
    <w:rsid w:val="005F3673"/>
    <w:rsid w:val="00601546"/>
    <w:rsid w:val="00602084"/>
    <w:rsid w:val="00605022"/>
    <w:rsid w:val="0060676D"/>
    <w:rsid w:val="00611519"/>
    <w:rsid w:val="00611548"/>
    <w:rsid w:val="00611C62"/>
    <w:rsid w:val="00612766"/>
    <w:rsid w:val="00612BB5"/>
    <w:rsid w:val="00613B6C"/>
    <w:rsid w:val="00615484"/>
    <w:rsid w:val="006159D8"/>
    <w:rsid w:val="006226F8"/>
    <w:rsid w:val="0062346F"/>
    <w:rsid w:val="00626F0B"/>
    <w:rsid w:val="00630548"/>
    <w:rsid w:val="00632AB7"/>
    <w:rsid w:val="00636670"/>
    <w:rsid w:val="00637E5A"/>
    <w:rsid w:val="00642768"/>
    <w:rsid w:val="00643D60"/>
    <w:rsid w:val="006441C3"/>
    <w:rsid w:val="00650FCD"/>
    <w:rsid w:val="00651E13"/>
    <w:rsid w:val="00660164"/>
    <w:rsid w:val="00660603"/>
    <w:rsid w:val="006634AC"/>
    <w:rsid w:val="006677D2"/>
    <w:rsid w:val="00667DAB"/>
    <w:rsid w:val="00667E6A"/>
    <w:rsid w:val="00671C05"/>
    <w:rsid w:val="00673C11"/>
    <w:rsid w:val="006747AB"/>
    <w:rsid w:val="00674A64"/>
    <w:rsid w:val="00675A51"/>
    <w:rsid w:val="00676209"/>
    <w:rsid w:val="00676296"/>
    <w:rsid w:val="00677E6B"/>
    <w:rsid w:val="00680836"/>
    <w:rsid w:val="006903A3"/>
    <w:rsid w:val="00692053"/>
    <w:rsid w:val="00692075"/>
    <w:rsid w:val="00697BED"/>
    <w:rsid w:val="006A5241"/>
    <w:rsid w:val="006A55C7"/>
    <w:rsid w:val="006C03CA"/>
    <w:rsid w:val="006C046D"/>
    <w:rsid w:val="006C053D"/>
    <w:rsid w:val="006C5C84"/>
    <w:rsid w:val="006D0A9F"/>
    <w:rsid w:val="006D19CD"/>
    <w:rsid w:val="006D6C7F"/>
    <w:rsid w:val="006D7E4D"/>
    <w:rsid w:val="006E5A4F"/>
    <w:rsid w:val="006E651F"/>
    <w:rsid w:val="006F3A02"/>
    <w:rsid w:val="006F494B"/>
    <w:rsid w:val="006F5A82"/>
    <w:rsid w:val="006F6A82"/>
    <w:rsid w:val="006F7873"/>
    <w:rsid w:val="00704C8B"/>
    <w:rsid w:val="00705223"/>
    <w:rsid w:val="00705A04"/>
    <w:rsid w:val="00715354"/>
    <w:rsid w:val="0072106F"/>
    <w:rsid w:val="00721082"/>
    <w:rsid w:val="007220A3"/>
    <w:rsid w:val="00722426"/>
    <w:rsid w:val="0072508F"/>
    <w:rsid w:val="007257A8"/>
    <w:rsid w:val="00734421"/>
    <w:rsid w:val="00735F6E"/>
    <w:rsid w:val="0073755E"/>
    <w:rsid w:val="00742057"/>
    <w:rsid w:val="00744884"/>
    <w:rsid w:val="00744A2E"/>
    <w:rsid w:val="007459B9"/>
    <w:rsid w:val="00746D20"/>
    <w:rsid w:val="00750E30"/>
    <w:rsid w:val="00751F10"/>
    <w:rsid w:val="00756EC6"/>
    <w:rsid w:val="0075799B"/>
    <w:rsid w:val="00757E3A"/>
    <w:rsid w:val="00760CB9"/>
    <w:rsid w:val="00762475"/>
    <w:rsid w:val="007638A1"/>
    <w:rsid w:val="00763F72"/>
    <w:rsid w:val="007655CC"/>
    <w:rsid w:val="00766F98"/>
    <w:rsid w:val="007673F2"/>
    <w:rsid w:val="007701C5"/>
    <w:rsid w:val="00772492"/>
    <w:rsid w:val="00776F70"/>
    <w:rsid w:val="00780AAC"/>
    <w:rsid w:val="00782696"/>
    <w:rsid w:val="00783EEB"/>
    <w:rsid w:val="00784C7F"/>
    <w:rsid w:val="00791F67"/>
    <w:rsid w:val="00793383"/>
    <w:rsid w:val="00793395"/>
    <w:rsid w:val="0079361A"/>
    <w:rsid w:val="00795D9D"/>
    <w:rsid w:val="00796285"/>
    <w:rsid w:val="00796D99"/>
    <w:rsid w:val="00797EC0"/>
    <w:rsid w:val="007A22BA"/>
    <w:rsid w:val="007A4418"/>
    <w:rsid w:val="007B17AD"/>
    <w:rsid w:val="007B1813"/>
    <w:rsid w:val="007B1D9C"/>
    <w:rsid w:val="007B5ED3"/>
    <w:rsid w:val="007B74BC"/>
    <w:rsid w:val="007C1963"/>
    <w:rsid w:val="007C729C"/>
    <w:rsid w:val="007D166D"/>
    <w:rsid w:val="007D2E53"/>
    <w:rsid w:val="007D3478"/>
    <w:rsid w:val="007D3BAD"/>
    <w:rsid w:val="007D3CDE"/>
    <w:rsid w:val="007E0F99"/>
    <w:rsid w:val="007E2B25"/>
    <w:rsid w:val="007E2F02"/>
    <w:rsid w:val="007E3D94"/>
    <w:rsid w:val="007E424F"/>
    <w:rsid w:val="007E42F9"/>
    <w:rsid w:val="007F1B18"/>
    <w:rsid w:val="007F1FB9"/>
    <w:rsid w:val="007F26B9"/>
    <w:rsid w:val="007F2870"/>
    <w:rsid w:val="007F2969"/>
    <w:rsid w:val="007F4B2B"/>
    <w:rsid w:val="007F4E50"/>
    <w:rsid w:val="007F4F81"/>
    <w:rsid w:val="007F5FA9"/>
    <w:rsid w:val="007F744E"/>
    <w:rsid w:val="008002CB"/>
    <w:rsid w:val="00800400"/>
    <w:rsid w:val="00801D94"/>
    <w:rsid w:val="00803711"/>
    <w:rsid w:val="00804C12"/>
    <w:rsid w:val="008051B3"/>
    <w:rsid w:val="00815B13"/>
    <w:rsid w:val="0082234E"/>
    <w:rsid w:val="00824016"/>
    <w:rsid w:val="008269E8"/>
    <w:rsid w:val="00833D7E"/>
    <w:rsid w:val="00842F77"/>
    <w:rsid w:val="008439D0"/>
    <w:rsid w:val="00844EF2"/>
    <w:rsid w:val="0084747F"/>
    <w:rsid w:val="008501DA"/>
    <w:rsid w:val="00850931"/>
    <w:rsid w:val="00853EF3"/>
    <w:rsid w:val="00861B72"/>
    <w:rsid w:val="008620E9"/>
    <w:rsid w:val="00863F03"/>
    <w:rsid w:val="00863F74"/>
    <w:rsid w:val="00866982"/>
    <w:rsid w:val="008725C3"/>
    <w:rsid w:val="00872CA3"/>
    <w:rsid w:val="0087533B"/>
    <w:rsid w:val="00876E3E"/>
    <w:rsid w:val="008802E1"/>
    <w:rsid w:val="008802FC"/>
    <w:rsid w:val="008819F6"/>
    <w:rsid w:val="00882C5B"/>
    <w:rsid w:val="00884312"/>
    <w:rsid w:val="00886C37"/>
    <w:rsid w:val="00887A3C"/>
    <w:rsid w:val="00893095"/>
    <w:rsid w:val="0089353B"/>
    <w:rsid w:val="0089475C"/>
    <w:rsid w:val="00896972"/>
    <w:rsid w:val="008A74E6"/>
    <w:rsid w:val="008A7C74"/>
    <w:rsid w:val="008B098C"/>
    <w:rsid w:val="008B4449"/>
    <w:rsid w:val="008B6620"/>
    <w:rsid w:val="008B72EA"/>
    <w:rsid w:val="008C0639"/>
    <w:rsid w:val="008C2103"/>
    <w:rsid w:val="008C4974"/>
    <w:rsid w:val="008C5162"/>
    <w:rsid w:val="008C7918"/>
    <w:rsid w:val="008D0BF4"/>
    <w:rsid w:val="008D62C9"/>
    <w:rsid w:val="008E433C"/>
    <w:rsid w:val="008E4781"/>
    <w:rsid w:val="008E7510"/>
    <w:rsid w:val="008E7AAD"/>
    <w:rsid w:val="008F2A11"/>
    <w:rsid w:val="008F4960"/>
    <w:rsid w:val="008F7EB7"/>
    <w:rsid w:val="00900246"/>
    <w:rsid w:val="009004E7"/>
    <w:rsid w:val="0090591C"/>
    <w:rsid w:val="00907E65"/>
    <w:rsid w:val="00912B82"/>
    <w:rsid w:val="009135A1"/>
    <w:rsid w:val="00913935"/>
    <w:rsid w:val="00915A8F"/>
    <w:rsid w:val="009226B4"/>
    <w:rsid w:val="00930CCB"/>
    <w:rsid w:val="009315EA"/>
    <w:rsid w:val="00934732"/>
    <w:rsid w:val="0093652C"/>
    <w:rsid w:val="009410D7"/>
    <w:rsid w:val="00943974"/>
    <w:rsid w:val="009442D6"/>
    <w:rsid w:val="00944E84"/>
    <w:rsid w:val="00946829"/>
    <w:rsid w:val="00947D66"/>
    <w:rsid w:val="00951307"/>
    <w:rsid w:val="00951C62"/>
    <w:rsid w:val="00955E36"/>
    <w:rsid w:val="00960AE3"/>
    <w:rsid w:val="009623BD"/>
    <w:rsid w:val="0096487D"/>
    <w:rsid w:val="00973F66"/>
    <w:rsid w:val="00976DEE"/>
    <w:rsid w:val="00977A5F"/>
    <w:rsid w:val="009805A0"/>
    <w:rsid w:val="00980FED"/>
    <w:rsid w:val="009812EC"/>
    <w:rsid w:val="00982627"/>
    <w:rsid w:val="00982A6C"/>
    <w:rsid w:val="00982BF2"/>
    <w:rsid w:val="0099144A"/>
    <w:rsid w:val="009943BD"/>
    <w:rsid w:val="009A20C8"/>
    <w:rsid w:val="009A5F1D"/>
    <w:rsid w:val="009A6EFF"/>
    <w:rsid w:val="009B1EAF"/>
    <w:rsid w:val="009B5B6D"/>
    <w:rsid w:val="009B5DCC"/>
    <w:rsid w:val="009C0F37"/>
    <w:rsid w:val="009C105E"/>
    <w:rsid w:val="009C6FC7"/>
    <w:rsid w:val="009D061B"/>
    <w:rsid w:val="009D1931"/>
    <w:rsid w:val="009D19F5"/>
    <w:rsid w:val="009D241C"/>
    <w:rsid w:val="009E20F9"/>
    <w:rsid w:val="009E3AB4"/>
    <w:rsid w:val="009E4DA2"/>
    <w:rsid w:val="009E763E"/>
    <w:rsid w:val="009F0A00"/>
    <w:rsid w:val="009F35FF"/>
    <w:rsid w:val="009F7363"/>
    <w:rsid w:val="00A0070F"/>
    <w:rsid w:val="00A00C35"/>
    <w:rsid w:val="00A0250D"/>
    <w:rsid w:val="00A0609D"/>
    <w:rsid w:val="00A06EA4"/>
    <w:rsid w:val="00A108E7"/>
    <w:rsid w:val="00A10BEB"/>
    <w:rsid w:val="00A13195"/>
    <w:rsid w:val="00A16C94"/>
    <w:rsid w:val="00A20CC2"/>
    <w:rsid w:val="00A23238"/>
    <w:rsid w:val="00A25F3F"/>
    <w:rsid w:val="00A31FD5"/>
    <w:rsid w:val="00A425F6"/>
    <w:rsid w:val="00A51DFC"/>
    <w:rsid w:val="00A53216"/>
    <w:rsid w:val="00A56FB4"/>
    <w:rsid w:val="00A57DED"/>
    <w:rsid w:val="00A60795"/>
    <w:rsid w:val="00A614D1"/>
    <w:rsid w:val="00A63DFA"/>
    <w:rsid w:val="00A65571"/>
    <w:rsid w:val="00A67726"/>
    <w:rsid w:val="00A765D5"/>
    <w:rsid w:val="00A77F53"/>
    <w:rsid w:val="00A816AD"/>
    <w:rsid w:val="00A826B5"/>
    <w:rsid w:val="00A860BA"/>
    <w:rsid w:val="00A86EB2"/>
    <w:rsid w:val="00A87EC3"/>
    <w:rsid w:val="00A90249"/>
    <w:rsid w:val="00A92420"/>
    <w:rsid w:val="00A9495B"/>
    <w:rsid w:val="00A95032"/>
    <w:rsid w:val="00A950F7"/>
    <w:rsid w:val="00A95C36"/>
    <w:rsid w:val="00AA0BC7"/>
    <w:rsid w:val="00AA0E52"/>
    <w:rsid w:val="00AA0F6B"/>
    <w:rsid w:val="00AA1E16"/>
    <w:rsid w:val="00AA2F59"/>
    <w:rsid w:val="00AA4EB0"/>
    <w:rsid w:val="00AA5810"/>
    <w:rsid w:val="00AA6974"/>
    <w:rsid w:val="00AB0B54"/>
    <w:rsid w:val="00AB2DC3"/>
    <w:rsid w:val="00AB2E8F"/>
    <w:rsid w:val="00AB75DD"/>
    <w:rsid w:val="00AC187E"/>
    <w:rsid w:val="00AC3299"/>
    <w:rsid w:val="00AC433B"/>
    <w:rsid w:val="00AC65D5"/>
    <w:rsid w:val="00AD024E"/>
    <w:rsid w:val="00AD0770"/>
    <w:rsid w:val="00AD0EDA"/>
    <w:rsid w:val="00AD2062"/>
    <w:rsid w:val="00AD4510"/>
    <w:rsid w:val="00AD4A15"/>
    <w:rsid w:val="00AD4D3B"/>
    <w:rsid w:val="00AD6251"/>
    <w:rsid w:val="00AE02D6"/>
    <w:rsid w:val="00AE2E38"/>
    <w:rsid w:val="00AE38C1"/>
    <w:rsid w:val="00AE40A5"/>
    <w:rsid w:val="00AE40E5"/>
    <w:rsid w:val="00AE7E20"/>
    <w:rsid w:val="00AF0785"/>
    <w:rsid w:val="00AF1952"/>
    <w:rsid w:val="00AF2028"/>
    <w:rsid w:val="00AF3E62"/>
    <w:rsid w:val="00AF784A"/>
    <w:rsid w:val="00AF7A0E"/>
    <w:rsid w:val="00B050CE"/>
    <w:rsid w:val="00B160FC"/>
    <w:rsid w:val="00B21D09"/>
    <w:rsid w:val="00B25DF8"/>
    <w:rsid w:val="00B33ABA"/>
    <w:rsid w:val="00B34413"/>
    <w:rsid w:val="00B3529D"/>
    <w:rsid w:val="00B36B67"/>
    <w:rsid w:val="00B47400"/>
    <w:rsid w:val="00B4753D"/>
    <w:rsid w:val="00B50BBC"/>
    <w:rsid w:val="00B52331"/>
    <w:rsid w:val="00B5332B"/>
    <w:rsid w:val="00B53D45"/>
    <w:rsid w:val="00B5518A"/>
    <w:rsid w:val="00B57167"/>
    <w:rsid w:val="00B61AC6"/>
    <w:rsid w:val="00B61B69"/>
    <w:rsid w:val="00B637D5"/>
    <w:rsid w:val="00B7020E"/>
    <w:rsid w:val="00B7306A"/>
    <w:rsid w:val="00B747E1"/>
    <w:rsid w:val="00B77F36"/>
    <w:rsid w:val="00B829A1"/>
    <w:rsid w:val="00B82B89"/>
    <w:rsid w:val="00B837D7"/>
    <w:rsid w:val="00B84274"/>
    <w:rsid w:val="00B8523A"/>
    <w:rsid w:val="00B85D4F"/>
    <w:rsid w:val="00B8773B"/>
    <w:rsid w:val="00B946A5"/>
    <w:rsid w:val="00B95FEC"/>
    <w:rsid w:val="00B96E86"/>
    <w:rsid w:val="00B97C1E"/>
    <w:rsid w:val="00BA0511"/>
    <w:rsid w:val="00BA44A3"/>
    <w:rsid w:val="00BA5036"/>
    <w:rsid w:val="00BA74B6"/>
    <w:rsid w:val="00BB15F3"/>
    <w:rsid w:val="00BB390C"/>
    <w:rsid w:val="00BB518F"/>
    <w:rsid w:val="00BB73D8"/>
    <w:rsid w:val="00BC01E6"/>
    <w:rsid w:val="00BC21E9"/>
    <w:rsid w:val="00BC54DC"/>
    <w:rsid w:val="00BC5E70"/>
    <w:rsid w:val="00BC5FDD"/>
    <w:rsid w:val="00BD1331"/>
    <w:rsid w:val="00BD2CC4"/>
    <w:rsid w:val="00BD4F33"/>
    <w:rsid w:val="00BD610F"/>
    <w:rsid w:val="00BD7249"/>
    <w:rsid w:val="00BE33F4"/>
    <w:rsid w:val="00BE4995"/>
    <w:rsid w:val="00BE6950"/>
    <w:rsid w:val="00BE7DE6"/>
    <w:rsid w:val="00BF52CF"/>
    <w:rsid w:val="00BF5FA5"/>
    <w:rsid w:val="00C0050D"/>
    <w:rsid w:val="00C04D69"/>
    <w:rsid w:val="00C05C4E"/>
    <w:rsid w:val="00C05CF8"/>
    <w:rsid w:val="00C0609B"/>
    <w:rsid w:val="00C074DE"/>
    <w:rsid w:val="00C07B14"/>
    <w:rsid w:val="00C132E2"/>
    <w:rsid w:val="00C142AF"/>
    <w:rsid w:val="00C158B1"/>
    <w:rsid w:val="00C17847"/>
    <w:rsid w:val="00C22851"/>
    <w:rsid w:val="00C27168"/>
    <w:rsid w:val="00C274E7"/>
    <w:rsid w:val="00C37781"/>
    <w:rsid w:val="00C40A09"/>
    <w:rsid w:val="00C42A50"/>
    <w:rsid w:val="00C54688"/>
    <w:rsid w:val="00C5552B"/>
    <w:rsid w:val="00C56E5B"/>
    <w:rsid w:val="00C64678"/>
    <w:rsid w:val="00C65EC0"/>
    <w:rsid w:val="00C72D05"/>
    <w:rsid w:val="00C73E5A"/>
    <w:rsid w:val="00C75DF5"/>
    <w:rsid w:val="00C76E29"/>
    <w:rsid w:val="00C770A4"/>
    <w:rsid w:val="00C80CA8"/>
    <w:rsid w:val="00C83048"/>
    <w:rsid w:val="00C84F1A"/>
    <w:rsid w:val="00C86CD7"/>
    <w:rsid w:val="00C874E4"/>
    <w:rsid w:val="00C87CAB"/>
    <w:rsid w:val="00C923C5"/>
    <w:rsid w:val="00C9352E"/>
    <w:rsid w:val="00C94477"/>
    <w:rsid w:val="00C9485E"/>
    <w:rsid w:val="00CA0A77"/>
    <w:rsid w:val="00CA3E30"/>
    <w:rsid w:val="00CA5B53"/>
    <w:rsid w:val="00CA61A3"/>
    <w:rsid w:val="00CB0B1F"/>
    <w:rsid w:val="00CB2D1A"/>
    <w:rsid w:val="00CB2DCF"/>
    <w:rsid w:val="00CB5E52"/>
    <w:rsid w:val="00CB6AB3"/>
    <w:rsid w:val="00CC1F80"/>
    <w:rsid w:val="00CC3AE9"/>
    <w:rsid w:val="00CC416D"/>
    <w:rsid w:val="00CC66F5"/>
    <w:rsid w:val="00CC71BB"/>
    <w:rsid w:val="00CD0CE7"/>
    <w:rsid w:val="00CD25F4"/>
    <w:rsid w:val="00CD3180"/>
    <w:rsid w:val="00CE1FD7"/>
    <w:rsid w:val="00CE5926"/>
    <w:rsid w:val="00CE5A32"/>
    <w:rsid w:val="00CE6849"/>
    <w:rsid w:val="00CE73F7"/>
    <w:rsid w:val="00CE7FC1"/>
    <w:rsid w:val="00CF0149"/>
    <w:rsid w:val="00CF488C"/>
    <w:rsid w:val="00D02AEE"/>
    <w:rsid w:val="00D0385D"/>
    <w:rsid w:val="00D06686"/>
    <w:rsid w:val="00D07204"/>
    <w:rsid w:val="00D13C01"/>
    <w:rsid w:val="00D14616"/>
    <w:rsid w:val="00D155F9"/>
    <w:rsid w:val="00D228E0"/>
    <w:rsid w:val="00D22CD2"/>
    <w:rsid w:val="00D2308B"/>
    <w:rsid w:val="00D26265"/>
    <w:rsid w:val="00D30D94"/>
    <w:rsid w:val="00D317C6"/>
    <w:rsid w:val="00D31AE8"/>
    <w:rsid w:val="00D31EFA"/>
    <w:rsid w:val="00D3451F"/>
    <w:rsid w:val="00D3462C"/>
    <w:rsid w:val="00D348BF"/>
    <w:rsid w:val="00D37159"/>
    <w:rsid w:val="00D423B0"/>
    <w:rsid w:val="00D42682"/>
    <w:rsid w:val="00D43FC9"/>
    <w:rsid w:val="00D46BAE"/>
    <w:rsid w:val="00D47A17"/>
    <w:rsid w:val="00D50C91"/>
    <w:rsid w:val="00D51A18"/>
    <w:rsid w:val="00D529A5"/>
    <w:rsid w:val="00D55F92"/>
    <w:rsid w:val="00D56920"/>
    <w:rsid w:val="00D57102"/>
    <w:rsid w:val="00D605E1"/>
    <w:rsid w:val="00D62112"/>
    <w:rsid w:val="00D625D8"/>
    <w:rsid w:val="00D74D75"/>
    <w:rsid w:val="00D7543F"/>
    <w:rsid w:val="00D76A29"/>
    <w:rsid w:val="00D77B82"/>
    <w:rsid w:val="00D84F5F"/>
    <w:rsid w:val="00D8633E"/>
    <w:rsid w:val="00D92308"/>
    <w:rsid w:val="00D96B32"/>
    <w:rsid w:val="00DA5C0D"/>
    <w:rsid w:val="00DB4398"/>
    <w:rsid w:val="00DC44CC"/>
    <w:rsid w:val="00DC4BBF"/>
    <w:rsid w:val="00DC5D09"/>
    <w:rsid w:val="00DC778C"/>
    <w:rsid w:val="00DC7F3E"/>
    <w:rsid w:val="00DD341B"/>
    <w:rsid w:val="00DD514E"/>
    <w:rsid w:val="00DD5DA3"/>
    <w:rsid w:val="00DD6CAC"/>
    <w:rsid w:val="00DD7C6A"/>
    <w:rsid w:val="00DE0BE4"/>
    <w:rsid w:val="00DE3E68"/>
    <w:rsid w:val="00DE4091"/>
    <w:rsid w:val="00DE60B6"/>
    <w:rsid w:val="00DE676B"/>
    <w:rsid w:val="00DE6E25"/>
    <w:rsid w:val="00DF1C35"/>
    <w:rsid w:val="00DF1F2F"/>
    <w:rsid w:val="00DF4949"/>
    <w:rsid w:val="00DF5A65"/>
    <w:rsid w:val="00E03AF7"/>
    <w:rsid w:val="00E067DC"/>
    <w:rsid w:val="00E10538"/>
    <w:rsid w:val="00E13AE8"/>
    <w:rsid w:val="00E14295"/>
    <w:rsid w:val="00E14520"/>
    <w:rsid w:val="00E15C15"/>
    <w:rsid w:val="00E207CC"/>
    <w:rsid w:val="00E20A25"/>
    <w:rsid w:val="00E20C73"/>
    <w:rsid w:val="00E23C5D"/>
    <w:rsid w:val="00E26EC0"/>
    <w:rsid w:val="00E30A1F"/>
    <w:rsid w:val="00E32F68"/>
    <w:rsid w:val="00E3512D"/>
    <w:rsid w:val="00E36895"/>
    <w:rsid w:val="00E36902"/>
    <w:rsid w:val="00E37A13"/>
    <w:rsid w:val="00E37A27"/>
    <w:rsid w:val="00E407AB"/>
    <w:rsid w:val="00E43592"/>
    <w:rsid w:val="00E453CC"/>
    <w:rsid w:val="00E46864"/>
    <w:rsid w:val="00E46AC0"/>
    <w:rsid w:val="00E52775"/>
    <w:rsid w:val="00E52868"/>
    <w:rsid w:val="00E54772"/>
    <w:rsid w:val="00E56696"/>
    <w:rsid w:val="00E57671"/>
    <w:rsid w:val="00E57D37"/>
    <w:rsid w:val="00E6037E"/>
    <w:rsid w:val="00E603E6"/>
    <w:rsid w:val="00E605EF"/>
    <w:rsid w:val="00E617C8"/>
    <w:rsid w:val="00E61977"/>
    <w:rsid w:val="00E63BD0"/>
    <w:rsid w:val="00E63F3C"/>
    <w:rsid w:val="00E673D5"/>
    <w:rsid w:val="00E7176B"/>
    <w:rsid w:val="00E735AB"/>
    <w:rsid w:val="00E74170"/>
    <w:rsid w:val="00E75139"/>
    <w:rsid w:val="00E75374"/>
    <w:rsid w:val="00E7630F"/>
    <w:rsid w:val="00E774CA"/>
    <w:rsid w:val="00E81610"/>
    <w:rsid w:val="00E900B9"/>
    <w:rsid w:val="00E90638"/>
    <w:rsid w:val="00E944DE"/>
    <w:rsid w:val="00E94B50"/>
    <w:rsid w:val="00E9538A"/>
    <w:rsid w:val="00E96FDD"/>
    <w:rsid w:val="00EA069F"/>
    <w:rsid w:val="00EA0AEF"/>
    <w:rsid w:val="00EA2686"/>
    <w:rsid w:val="00EA6AAD"/>
    <w:rsid w:val="00EB04D7"/>
    <w:rsid w:val="00EB198E"/>
    <w:rsid w:val="00EB307F"/>
    <w:rsid w:val="00EB31A0"/>
    <w:rsid w:val="00EB4E6C"/>
    <w:rsid w:val="00EB638A"/>
    <w:rsid w:val="00EB6DF1"/>
    <w:rsid w:val="00EB6EC5"/>
    <w:rsid w:val="00EB7D79"/>
    <w:rsid w:val="00EC3079"/>
    <w:rsid w:val="00EC39B4"/>
    <w:rsid w:val="00ED25E0"/>
    <w:rsid w:val="00ED3A1D"/>
    <w:rsid w:val="00ED42D0"/>
    <w:rsid w:val="00EE187F"/>
    <w:rsid w:val="00EE406C"/>
    <w:rsid w:val="00EE7138"/>
    <w:rsid w:val="00EE7288"/>
    <w:rsid w:val="00EF2D5F"/>
    <w:rsid w:val="00EF3E06"/>
    <w:rsid w:val="00EF53FF"/>
    <w:rsid w:val="00EF5602"/>
    <w:rsid w:val="00EF7F5F"/>
    <w:rsid w:val="00F021C5"/>
    <w:rsid w:val="00F0491A"/>
    <w:rsid w:val="00F05101"/>
    <w:rsid w:val="00F11076"/>
    <w:rsid w:val="00F15EC3"/>
    <w:rsid w:val="00F2101E"/>
    <w:rsid w:val="00F22A2C"/>
    <w:rsid w:val="00F2375A"/>
    <w:rsid w:val="00F324FB"/>
    <w:rsid w:val="00F33EDD"/>
    <w:rsid w:val="00F34376"/>
    <w:rsid w:val="00F34769"/>
    <w:rsid w:val="00F361AC"/>
    <w:rsid w:val="00F5354E"/>
    <w:rsid w:val="00F57079"/>
    <w:rsid w:val="00F572FF"/>
    <w:rsid w:val="00F65538"/>
    <w:rsid w:val="00F67C75"/>
    <w:rsid w:val="00F70777"/>
    <w:rsid w:val="00F7145B"/>
    <w:rsid w:val="00F72552"/>
    <w:rsid w:val="00F734D5"/>
    <w:rsid w:val="00F77B49"/>
    <w:rsid w:val="00F77FA9"/>
    <w:rsid w:val="00F8079D"/>
    <w:rsid w:val="00F83510"/>
    <w:rsid w:val="00F90557"/>
    <w:rsid w:val="00F91ADC"/>
    <w:rsid w:val="00F91DF9"/>
    <w:rsid w:val="00F920E9"/>
    <w:rsid w:val="00F94339"/>
    <w:rsid w:val="00F94730"/>
    <w:rsid w:val="00F95D43"/>
    <w:rsid w:val="00FA10E5"/>
    <w:rsid w:val="00FA5F49"/>
    <w:rsid w:val="00FA7248"/>
    <w:rsid w:val="00FB01C4"/>
    <w:rsid w:val="00FB038E"/>
    <w:rsid w:val="00FB0C44"/>
    <w:rsid w:val="00FB0FA2"/>
    <w:rsid w:val="00FB3749"/>
    <w:rsid w:val="00FB3A19"/>
    <w:rsid w:val="00FB3B86"/>
    <w:rsid w:val="00FB46AD"/>
    <w:rsid w:val="00FB5CBF"/>
    <w:rsid w:val="00FB6D69"/>
    <w:rsid w:val="00FC35BA"/>
    <w:rsid w:val="00FC44C1"/>
    <w:rsid w:val="00FD0901"/>
    <w:rsid w:val="00FD09F3"/>
    <w:rsid w:val="00FD0BB1"/>
    <w:rsid w:val="00FD119F"/>
    <w:rsid w:val="00FD57B3"/>
    <w:rsid w:val="00FE16C7"/>
    <w:rsid w:val="00FE3DBE"/>
    <w:rsid w:val="00FE41BC"/>
    <w:rsid w:val="00FE636B"/>
    <w:rsid w:val="00FF20EF"/>
    <w:rsid w:val="00FF2BFD"/>
    <w:rsid w:val="00FF496D"/>
    <w:rsid w:val="00FF79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able of figures"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64"/>
    <w:pPr>
      <w:spacing w:after="0" w:line="360" w:lineRule="auto"/>
    </w:pPr>
    <w:rPr>
      <w:rFonts w:eastAsia="Times New Roman" w:cs="Times New Roman"/>
      <w:sz w:val="24"/>
      <w:szCs w:val="24"/>
      <w:lang w:eastAsia="en-US"/>
    </w:rPr>
  </w:style>
  <w:style w:type="paragraph" w:styleId="Heading1">
    <w:name w:val="heading 1"/>
    <w:basedOn w:val="Normal"/>
    <w:next w:val="Normal"/>
    <w:link w:val="Heading1Char"/>
    <w:uiPriority w:val="9"/>
    <w:qFormat/>
    <w:rsid w:val="005A0E0F"/>
    <w:pPr>
      <w:keepNext/>
      <w:spacing w:after="240" w:line="240" w:lineRule="auto"/>
      <w:outlineLvl w:val="0"/>
    </w:pPr>
    <w:rPr>
      <w:rFonts w:eastAsiaTheme="minorEastAsia" w:cs="Arial"/>
      <w:b/>
      <w:bCs/>
      <w:kern w:val="32"/>
      <w:sz w:val="44"/>
      <w:szCs w:val="32"/>
    </w:rPr>
  </w:style>
  <w:style w:type="paragraph" w:styleId="Heading2">
    <w:name w:val="heading 2"/>
    <w:basedOn w:val="Normal"/>
    <w:next w:val="Normal"/>
    <w:link w:val="Heading2Char"/>
    <w:uiPriority w:val="9"/>
    <w:qFormat/>
    <w:rsid w:val="005A0E0F"/>
    <w:pPr>
      <w:outlineLvl w:val="1"/>
    </w:pPr>
    <w:rPr>
      <w:rFonts w:eastAsiaTheme="minorEastAsia" w:cs="Arial"/>
      <w:b/>
      <w:bCs/>
      <w:sz w:val="28"/>
      <w:lang w:eastAsia="en-GB"/>
    </w:rPr>
  </w:style>
  <w:style w:type="paragraph" w:styleId="Heading3">
    <w:name w:val="heading 3"/>
    <w:basedOn w:val="Normal"/>
    <w:next w:val="Normal"/>
    <w:link w:val="Heading3Char"/>
    <w:uiPriority w:val="9"/>
    <w:qFormat/>
    <w:rsid w:val="00016164"/>
    <w:pPr>
      <w:keepNext/>
      <w:outlineLvl w:val="2"/>
    </w:pPr>
    <w:rPr>
      <w:rFonts w:eastAsiaTheme="minorEastAsia" w:cs="Arial"/>
      <w:b/>
      <w:bCs/>
      <w:szCs w:val="26"/>
    </w:rPr>
  </w:style>
  <w:style w:type="paragraph" w:styleId="Heading4">
    <w:name w:val="heading 4"/>
    <w:basedOn w:val="Normal"/>
    <w:next w:val="Normal"/>
    <w:link w:val="Heading4Char"/>
    <w:uiPriority w:val="9"/>
    <w:unhideWhenUsed/>
    <w:qFormat/>
    <w:rsid w:val="00016164"/>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s and Figs"/>
    <w:link w:val="NoSpacingChar"/>
    <w:uiPriority w:val="1"/>
    <w:qFormat/>
    <w:rsid w:val="0054455C"/>
    <w:pPr>
      <w:spacing w:after="0" w:line="360" w:lineRule="auto"/>
    </w:pPr>
    <w:rPr>
      <w:lang w:val="en-US" w:eastAsia="en-US"/>
    </w:rPr>
  </w:style>
  <w:style w:type="character" w:customStyle="1" w:styleId="NoSpacingChar">
    <w:name w:val="No Spacing Char"/>
    <w:aliases w:val="Tables and Figs Char"/>
    <w:basedOn w:val="DefaultParagraphFont"/>
    <w:link w:val="NoSpacing"/>
    <w:uiPriority w:val="1"/>
    <w:rsid w:val="0054455C"/>
    <w:rPr>
      <w:lang w:val="en-US" w:eastAsia="en-US"/>
    </w:rPr>
  </w:style>
  <w:style w:type="character" w:customStyle="1" w:styleId="Heading1Char">
    <w:name w:val="Heading 1 Char"/>
    <w:basedOn w:val="DefaultParagraphFont"/>
    <w:link w:val="Heading1"/>
    <w:uiPriority w:val="9"/>
    <w:rsid w:val="005A0E0F"/>
    <w:rPr>
      <w:rFonts w:cs="Arial"/>
      <w:b/>
      <w:bCs/>
      <w:kern w:val="32"/>
      <w:sz w:val="44"/>
      <w:szCs w:val="32"/>
      <w:lang w:eastAsia="en-US"/>
    </w:rPr>
  </w:style>
  <w:style w:type="character" w:customStyle="1" w:styleId="Heading2Char">
    <w:name w:val="Heading 2 Char"/>
    <w:basedOn w:val="DefaultParagraphFont"/>
    <w:link w:val="Heading2"/>
    <w:uiPriority w:val="9"/>
    <w:rsid w:val="005A0E0F"/>
    <w:rPr>
      <w:rFonts w:cs="Arial"/>
      <w:b/>
      <w:bCs/>
      <w:sz w:val="28"/>
      <w:szCs w:val="24"/>
      <w:lang w:eastAsia="en-GB"/>
    </w:rPr>
  </w:style>
  <w:style w:type="character" w:customStyle="1" w:styleId="Heading3Char">
    <w:name w:val="Heading 3 Char"/>
    <w:basedOn w:val="DefaultParagraphFont"/>
    <w:link w:val="Heading3"/>
    <w:uiPriority w:val="9"/>
    <w:rsid w:val="00016164"/>
    <w:rPr>
      <w:rFonts w:cs="Arial"/>
      <w:b/>
      <w:bCs/>
      <w:sz w:val="24"/>
      <w:szCs w:val="26"/>
      <w:lang w:eastAsia="en-US"/>
    </w:rPr>
  </w:style>
  <w:style w:type="character" w:customStyle="1" w:styleId="Heading4Char">
    <w:name w:val="Heading 4 Char"/>
    <w:basedOn w:val="DefaultParagraphFont"/>
    <w:link w:val="Heading4"/>
    <w:uiPriority w:val="9"/>
    <w:rsid w:val="00016164"/>
    <w:rPr>
      <w:rFonts w:eastAsiaTheme="majorEastAsia" w:cstheme="majorBidi"/>
      <w:b/>
      <w:bCs/>
      <w:i/>
      <w:iCs/>
      <w:sz w:val="24"/>
      <w:szCs w:val="24"/>
      <w:lang w:eastAsia="en-US"/>
    </w:rPr>
  </w:style>
  <w:style w:type="paragraph" w:styleId="BodyText">
    <w:name w:val="Body Text"/>
    <w:basedOn w:val="Normal"/>
    <w:link w:val="BodyTextChar"/>
    <w:semiHidden/>
    <w:rsid w:val="005A0E0F"/>
    <w:rPr>
      <w:szCs w:val="22"/>
      <w:lang w:eastAsia="en-GB"/>
    </w:rPr>
  </w:style>
  <w:style w:type="character" w:customStyle="1" w:styleId="BodyTextChar">
    <w:name w:val="Body Text Char"/>
    <w:basedOn w:val="DefaultParagraphFont"/>
    <w:link w:val="BodyText"/>
    <w:semiHidden/>
    <w:rsid w:val="005A0E0F"/>
    <w:rPr>
      <w:rFonts w:eastAsia="Times New Roman" w:cs="Times New Roman"/>
      <w:lang w:eastAsia="en-GB"/>
    </w:rPr>
  </w:style>
  <w:style w:type="paragraph" w:styleId="BodyTextIndent">
    <w:name w:val="Body Text Indent"/>
    <w:basedOn w:val="Normal"/>
    <w:link w:val="BodyTextIndentChar"/>
    <w:semiHidden/>
    <w:rsid w:val="005A0E0F"/>
    <w:pPr>
      <w:spacing w:after="120"/>
      <w:ind w:left="283"/>
    </w:pPr>
  </w:style>
  <w:style w:type="character" w:customStyle="1" w:styleId="BodyTextIndentChar">
    <w:name w:val="Body Text Indent Char"/>
    <w:basedOn w:val="DefaultParagraphFont"/>
    <w:link w:val="BodyTextIndent"/>
    <w:semiHidden/>
    <w:rsid w:val="005A0E0F"/>
    <w:rPr>
      <w:rFonts w:eastAsia="Times New Roman" w:cs="Times New Roman"/>
      <w:szCs w:val="24"/>
      <w:lang w:eastAsia="en-US"/>
    </w:rPr>
  </w:style>
  <w:style w:type="paragraph" w:styleId="BalloonText">
    <w:name w:val="Balloon Text"/>
    <w:basedOn w:val="Normal"/>
    <w:link w:val="BalloonTextChar"/>
    <w:semiHidden/>
    <w:rsid w:val="005A0E0F"/>
    <w:rPr>
      <w:rFonts w:ascii="Tahoma" w:hAnsi="Tahoma" w:cs="Tahoma"/>
      <w:sz w:val="16"/>
      <w:szCs w:val="16"/>
    </w:rPr>
  </w:style>
  <w:style w:type="character" w:customStyle="1" w:styleId="BalloonTextChar">
    <w:name w:val="Balloon Text Char"/>
    <w:basedOn w:val="DefaultParagraphFont"/>
    <w:link w:val="BalloonText"/>
    <w:semiHidden/>
    <w:rsid w:val="005A0E0F"/>
    <w:rPr>
      <w:rFonts w:ascii="Tahoma" w:eastAsia="Times New Roman" w:hAnsi="Tahoma" w:cs="Tahoma"/>
      <w:sz w:val="16"/>
      <w:szCs w:val="16"/>
      <w:lang w:eastAsia="en-US"/>
    </w:rPr>
  </w:style>
  <w:style w:type="paragraph" w:styleId="Footer">
    <w:name w:val="footer"/>
    <w:basedOn w:val="Normal"/>
    <w:link w:val="FooterChar"/>
    <w:uiPriority w:val="99"/>
    <w:rsid w:val="005A0E0F"/>
    <w:pPr>
      <w:tabs>
        <w:tab w:val="center" w:pos="4153"/>
        <w:tab w:val="right" w:pos="8306"/>
      </w:tabs>
    </w:pPr>
  </w:style>
  <w:style w:type="character" w:customStyle="1" w:styleId="FooterChar">
    <w:name w:val="Footer Char"/>
    <w:basedOn w:val="DefaultParagraphFont"/>
    <w:link w:val="Footer"/>
    <w:uiPriority w:val="99"/>
    <w:rsid w:val="005A0E0F"/>
    <w:rPr>
      <w:rFonts w:eastAsia="Times New Roman" w:cs="Times New Roman"/>
      <w:szCs w:val="24"/>
      <w:lang w:eastAsia="en-US"/>
    </w:rPr>
  </w:style>
  <w:style w:type="character" w:styleId="PageNumber">
    <w:name w:val="page number"/>
    <w:rsid w:val="005A0E0F"/>
    <w:rPr>
      <w:rFonts w:ascii="Lucida Sans" w:hAnsi="Lucida Sans"/>
      <w:sz w:val="20"/>
    </w:rPr>
  </w:style>
  <w:style w:type="paragraph" w:styleId="DocumentMap">
    <w:name w:val="Document Map"/>
    <w:basedOn w:val="Normal"/>
    <w:link w:val="DocumentMapChar"/>
    <w:semiHidden/>
    <w:rsid w:val="005A0E0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A0E0F"/>
    <w:rPr>
      <w:rFonts w:ascii="Tahoma" w:eastAsia="Times New Roman" w:hAnsi="Tahoma" w:cs="Tahoma"/>
      <w:sz w:val="20"/>
      <w:szCs w:val="20"/>
      <w:shd w:val="clear" w:color="auto" w:fill="000080"/>
      <w:lang w:eastAsia="en-US"/>
    </w:rPr>
  </w:style>
  <w:style w:type="paragraph" w:styleId="Header">
    <w:name w:val="header"/>
    <w:basedOn w:val="Normal"/>
    <w:link w:val="HeaderChar"/>
    <w:rsid w:val="005A0E0F"/>
    <w:pPr>
      <w:tabs>
        <w:tab w:val="center" w:pos="4153"/>
        <w:tab w:val="right" w:pos="8306"/>
      </w:tabs>
    </w:pPr>
  </w:style>
  <w:style w:type="character" w:customStyle="1" w:styleId="HeaderChar">
    <w:name w:val="Header Char"/>
    <w:basedOn w:val="DefaultParagraphFont"/>
    <w:link w:val="Header"/>
    <w:rsid w:val="005A0E0F"/>
    <w:rPr>
      <w:rFonts w:eastAsia="Times New Roman" w:cs="Times New Roman"/>
      <w:szCs w:val="24"/>
      <w:lang w:eastAsia="en-US"/>
    </w:rPr>
  </w:style>
  <w:style w:type="paragraph" w:styleId="Caption">
    <w:name w:val="caption"/>
    <w:basedOn w:val="Normal"/>
    <w:next w:val="Normal"/>
    <w:rsid w:val="005A0E0F"/>
    <w:pPr>
      <w:spacing w:before="120"/>
      <w:jc w:val="center"/>
    </w:pPr>
    <w:rPr>
      <w:szCs w:val="26"/>
    </w:rPr>
  </w:style>
  <w:style w:type="character" w:styleId="Hyperlink">
    <w:name w:val="Hyperlink"/>
    <w:basedOn w:val="DefaultParagraphFont"/>
    <w:uiPriority w:val="99"/>
    <w:rsid w:val="005A0E0F"/>
    <w:rPr>
      <w:rFonts w:ascii="Lucida Sans" w:hAnsi="Lucida Sans"/>
      <w:color w:val="0000FF"/>
      <w:sz w:val="20"/>
      <w:u w:val="single"/>
    </w:rPr>
  </w:style>
  <w:style w:type="table" w:styleId="TableGrid">
    <w:name w:val="Table Grid"/>
    <w:basedOn w:val="TableNormal"/>
    <w:rsid w:val="005A0E0F"/>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Normal-SingleSpace">
    <w:name w:val="Normal - Single Space"/>
    <w:basedOn w:val="Normal"/>
    <w:rsid w:val="005A0E0F"/>
    <w:pPr>
      <w:spacing w:line="240" w:lineRule="auto"/>
    </w:pPr>
  </w:style>
  <w:style w:type="paragraph" w:customStyle="1" w:styleId="TableCell">
    <w:name w:val="Table Cell"/>
    <w:basedOn w:val="Normal-SingleSpace"/>
    <w:rsid w:val="005A0E0F"/>
    <w:pPr>
      <w:spacing w:before="40" w:after="40"/>
      <w:jc w:val="center"/>
    </w:pPr>
  </w:style>
  <w:style w:type="table" w:customStyle="1" w:styleId="FigureNoOutline">
    <w:name w:val="Figure No Outline"/>
    <w:basedOn w:val="TableNormal"/>
    <w:rsid w:val="005A0E0F"/>
    <w:pPr>
      <w:spacing w:after="0" w:line="240" w:lineRule="auto"/>
    </w:pPr>
    <w:rPr>
      <w:rFonts w:ascii="Lucida Sans" w:eastAsia="Times New Roman" w:hAnsi="Lucida Sans" w:cs="Times New Roman"/>
      <w:sz w:val="20"/>
      <w:szCs w:val="20"/>
    </w:rPr>
    <w:tblPr>
      <w:tblCellMar>
        <w:left w:w="0" w:type="dxa"/>
        <w:right w:w="0" w:type="dxa"/>
      </w:tblCellMar>
    </w:tblPr>
  </w:style>
  <w:style w:type="table" w:customStyle="1" w:styleId="FigureOutline">
    <w:name w:val="Figure Outline"/>
    <w:basedOn w:val="TableNormal"/>
    <w:rsid w:val="005A0E0F"/>
    <w:pPr>
      <w:spacing w:after="0" w:line="240" w:lineRule="auto"/>
    </w:pPr>
    <w:rPr>
      <w:rFonts w:ascii="Lucida Sans" w:eastAsia="Times New Roman" w:hAnsi="Lucida Sans" w:cs="Times New Roman"/>
      <w:sz w:val="20"/>
      <w:szCs w:val="20"/>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semiHidden/>
    <w:rsid w:val="005A0E0F"/>
  </w:style>
  <w:style w:type="paragraph" w:customStyle="1" w:styleId="Contents">
    <w:name w:val="Contents"/>
    <w:rsid w:val="005A0E0F"/>
    <w:pPr>
      <w:spacing w:after="0" w:line="240" w:lineRule="auto"/>
    </w:pPr>
    <w:rPr>
      <w:rFonts w:ascii="Lucida Sans" w:eastAsia="Times New Roman" w:hAnsi="Lucida Sans" w:cs="Arial"/>
      <w:b/>
      <w:bCs/>
      <w:kern w:val="32"/>
      <w:sz w:val="36"/>
      <w:szCs w:val="32"/>
      <w:lang w:val="en-US" w:eastAsia="en-US"/>
    </w:rPr>
  </w:style>
  <w:style w:type="paragraph" w:customStyle="1" w:styleId="TitlePage">
    <w:name w:val="TitlePage"/>
    <w:rsid w:val="005A0E0F"/>
    <w:pPr>
      <w:spacing w:after="0" w:line="240" w:lineRule="auto"/>
      <w:jc w:val="center"/>
    </w:pPr>
    <w:rPr>
      <w:rFonts w:ascii="Lucida Sans" w:eastAsia="Times New Roman" w:hAnsi="Lucida Sans" w:cs="Times New Roman"/>
      <w:szCs w:val="24"/>
      <w:lang w:val="en-US" w:eastAsia="en-US"/>
    </w:rPr>
  </w:style>
  <w:style w:type="paragraph" w:customStyle="1" w:styleId="Quotation">
    <w:name w:val="Quotation"/>
    <w:basedOn w:val="Normal"/>
    <w:rsid w:val="005A0E0F"/>
    <w:pPr>
      <w:ind w:left="567"/>
    </w:pPr>
    <w:rPr>
      <w:i/>
      <w:iCs/>
    </w:rPr>
  </w:style>
  <w:style w:type="paragraph" w:styleId="Title">
    <w:name w:val="Title"/>
    <w:basedOn w:val="Normal"/>
    <w:next w:val="Normal"/>
    <w:link w:val="TitleChar"/>
    <w:rsid w:val="005A0E0F"/>
    <w:pPr>
      <w:spacing w:before="240" w:after="60"/>
      <w:outlineLvl w:val="0"/>
    </w:pPr>
    <w:rPr>
      <w:rFonts w:eastAsiaTheme="majorEastAsia" w:cstheme="majorBidi"/>
      <w:b/>
      <w:bCs/>
      <w:kern w:val="28"/>
      <w:sz w:val="32"/>
      <w:szCs w:val="32"/>
    </w:rPr>
  </w:style>
  <w:style w:type="character" w:customStyle="1" w:styleId="TitleChar">
    <w:name w:val="Title Char"/>
    <w:basedOn w:val="DefaultParagraphFont"/>
    <w:link w:val="Title"/>
    <w:rsid w:val="005A0E0F"/>
    <w:rPr>
      <w:rFonts w:eastAsiaTheme="majorEastAsia" w:cstheme="majorBidi"/>
      <w:b/>
      <w:bCs/>
      <w:kern w:val="28"/>
      <w:sz w:val="32"/>
      <w:szCs w:val="32"/>
      <w:lang w:eastAsia="en-US"/>
    </w:rPr>
  </w:style>
  <w:style w:type="numbering" w:customStyle="1" w:styleId="NoList1">
    <w:name w:val="No List1"/>
    <w:next w:val="NoList"/>
    <w:uiPriority w:val="99"/>
    <w:semiHidden/>
    <w:unhideWhenUsed/>
    <w:rsid w:val="005A0E0F"/>
  </w:style>
  <w:style w:type="paragraph" w:customStyle="1" w:styleId="ListParagraph1">
    <w:name w:val="List Paragraph1"/>
    <w:basedOn w:val="Normal"/>
    <w:next w:val="ListParagraph"/>
    <w:uiPriority w:val="34"/>
    <w:qFormat/>
    <w:rsid w:val="005A0E0F"/>
    <w:pPr>
      <w:ind w:left="720"/>
      <w:contextualSpacing/>
    </w:pPr>
    <w:rPr>
      <w:rFonts w:eastAsia="Calibri" w:cs="Arial"/>
      <w:szCs w:val="22"/>
    </w:rPr>
  </w:style>
  <w:style w:type="paragraph" w:styleId="ListParagraph">
    <w:name w:val="List Paragraph"/>
    <w:basedOn w:val="Normal"/>
    <w:uiPriority w:val="34"/>
    <w:qFormat/>
    <w:rsid w:val="005A0E0F"/>
    <w:pPr>
      <w:ind w:left="720"/>
      <w:contextualSpacing/>
    </w:pPr>
  </w:style>
  <w:style w:type="table" w:customStyle="1" w:styleId="TableGrid1">
    <w:name w:val="Table Grid1"/>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A0E0F"/>
    <w:rPr>
      <w:i/>
      <w:iCs/>
      <w:color w:val="000000" w:themeColor="text1"/>
    </w:rPr>
  </w:style>
  <w:style w:type="character" w:customStyle="1" w:styleId="QuoteChar">
    <w:name w:val="Quote Char"/>
    <w:basedOn w:val="DefaultParagraphFont"/>
    <w:link w:val="Quote"/>
    <w:uiPriority w:val="29"/>
    <w:rsid w:val="005A0E0F"/>
    <w:rPr>
      <w:rFonts w:eastAsia="Times New Roman" w:cs="Times New Roman"/>
      <w:i/>
      <w:iCs/>
      <w:color w:val="000000" w:themeColor="text1"/>
      <w:szCs w:val="24"/>
      <w:lang w:eastAsia="en-US"/>
    </w:rPr>
  </w:style>
  <w:style w:type="paragraph" w:styleId="NormalWeb">
    <w:name w:val="Normal (Web)"/>
    <w:basedOn w:val="Normal"/>
    <w:uiPriority w:val="99"/>
    <w:unhideWhenUsed/>
    <w:rsid w:val="005A0E0F"/>
    <w:pPr>
      <w:spacing w:before="100" w:beforeAutospacing="1" w:after="100" w:afterAutospacing="1" w:line="240" w:lineRule="auto"/>
    </w:pPr>
    <w:rPr>
      <w:rFonts w:eastAsiaTheme="minorEastAsia"/>
      <w:lang w:eastAsia="en-GB"/>
    </w:rPr>
  </w:style>
  <w:style w:type="paragraph" w:styleId="Date">
    <w:name w:val="Date"/>
    <w:basedOn w:val="Normal"/>
    <w:next w:val="Normal"/>
    <w:link w:val="DateChar"/>
    <w:rsid w:val="005A0E0F"/>
  </w:style>
  <w:style w:type="character" w:customStyle="1" w:styleId="DateChar">
    <w:name w:val="Date Char"/>
    <w:basedOn w:val="DefaultParagraphFont"/>
    <w:link w:val="Date"/>
    <w:rsid w:val="005A0E0F"/>
    <w:rPr>
      <w:rFonts w:eastAsia="Times New Roman" w:cs="Times New Roman"/>
      <w:szCs w:val="24"/>
      <w:lang w:eastAsia="en-US"/>
    </w:rPr>
  </w:style>
  <w:style w:type="paragraph" w:customStyle="1" w:styleId="EndNoteBibliographyTitle">
    <w:name w:val="EndNote Bibliography Title"/>
    <w:basedOn w:val="Normal"/>
    <w:link w:val="EndNoteBibliographyTitleChar"/>
    <w:rsid w:val="005A0E0F"/>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A0E0F"/>
    <w:rPr>
      <w:rFonts w:ascii="Calibri" w:eastAsia="Times New Roman" w:hAnsi="Calibri" w:cs="Times New Roman"/>
      <w:noProof/>
      <w:szCs w:val="24"/>
      <w:lang w:val="en-US" w:eastAsia="en-US"/>
    </w:rPr>
  </w:style>
  <w:style w:type="paragraph" w:customStyle="1" w:styleId="EndNoteBibliography">
    <w:name w:val="EndNote Bibliography"/>
    <w:basedOn w:val="Normal"/>
    <w:link w:val="EndNoteBibliographyChar"/>
    <w:rsid w:val="005A0E0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A0E0F"/>
    <w:rPr>
      <w:rFonts w:ascii="Calibri" w:eastAsia="Times New Roman" w:hAnsi="Calibri" w:cs="Times New Roman"/>
      <w:noProof/>
      <w:szCs w:val="24"/>
      <w:lang w:val="en-US" w:eastAsia="en-US"/>
    </w:rPr>
  </w:style>
  <w:style w:type="character" w:styleId="IntenseEmphasis">
    <w:name w:val="Intense Emphasis"/>
    <w:aliases w:val="Tables &amp; Figs"/>
    <w:basedOn w:val="DefaultParagraphFont"/>
    <w:uiPriority w:val="21"/>
    <w:qFormat/>
    <w:rsid w:val="005A0E0F"/>
    <w:rPr>
      <w:rFonts w:ascii="Times New Roman" w:hAnsi="Times New Roman"/>
      <w:b w:val="0"/>
      <w:bCs/>
      <w:i w:val="0"/>
      <w:iCs/>
      <w:color w:val="auto"/>
      <w:sz w:val="22"/>
    </w:rPr>
  </w:style>
  <w:style w:type="table" w:customStyle="1" w:styleId="TableGrid2">
    <w:name w:val="Table Grid2"/>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A0E0F"/>
    <w:rPr>
      <w:color w:val="800080"/>
      <w:u w:val="single"/>
    </w:rPr>
  </w:style>
  <w:style w:type="character" w:customStyle="1" w:styleId="hithilite3">
    <w:name w:val="hithilite3"/>
    <w:rsid w:val="005A0E0F"/>
    <w:rPr>
      <w:shd w:val="clear" w:color="auto" w:fill="FFFF66"/>
    </w:rPr>
  </w:style>
  <w:style w:type="table" w:customStyle="1" w:styleId="TableGrid4">
    <w:name w:val="Table Grid4"/>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5A0E0F"/>
  </w:style>
  <w:style w:type="character" w:styleId="CommentReference">
    <w:name w:val="annotation reference"/>
    <w:uiPriority w:val="99"/>
    <w:unhideWhenUsed/>
    <w:rsid w:val="005A0E0F"/>
    <w:rPr>
      <w:sz w:val="16"/>
      <w:szCs w:val="16"/>
    </w:rPr>
  </w:style>
  <w:style w:type="paragraph" w:styleId="CommentText">
    <w:name w:val="annotation text"/>
    <w:basedOn w:val="Normal"/>
    <w:link w:val="CommentTextChar"/>
    <w:uiPriority w:val="99"/>
    <w:unhideWhenUsed/>
    <w:rsid w:val="005A0E0F"/>
    <w:rPr>
      <w:rFonts w:ascii="Calibri" w:hAnsi="Calibri"/>
      <w:sz w:val="20"/>
      <w:szCs w:val="20"/>
    </w:rPr>
  </w:style>
  <w:style w:type="character" w:customStyle="1" w:styleId="CommentTextChar">
    <w:name w:val="Comment Text Char"/>
    <w:basedOn w:val="DefaultParagraphFont"/>
    <w:link w:val="CommentText"/>
    <w:uiPriority w:val="99"/>
    <w:rsid w:val="005A0E0F"/>
    <w:rPr>
      <w:rFonts w:ascii="Calibri" w:eastAsia="Times New Roman" w:hAnsi="Calibri" w:cs="Times New Roman"/>
      <w:sz w:val="20"/>
      <w:szCs w:val="20"/>
      <w:lang w:eastAsia="en-US"/>
    </w:rPr>
  </w:style>
  <w:style w:type="paragraph" w:styleId="CommentSubject">
    <w:name w:val="annotation subject"/>
    <w:basedOn w:val="CommentText"/>
    <w:next w:val="CommentText"/>
    <w:link w:val="CommentSubjectChar"/>
    <w:uiPriority w:val="99"/>
    <w:unhideWhenUsed/>
    <w:rsid w:val="005A0E0F"/>
    <w:rPr>
      <w:b/>
      <w:bCs/>
    </w:rPr>
  </w:style>
  <w:style w:type="character" w:customStyle="1" w:styleId="CommentSubjectChar">
    <w:name w:val="Comment Subject Char"/>
    <w:basedOn w:val="CommentTextChar"/>
    <w:link w:val="CommentSubject"/>
    <w:uiPriority w:val="99"/>
    <w:rsid w:val="005A0E0F"/>
    <w:rPr>
      <w:rFonts w:ascii="Calibri" w:eastAsia="Times New Roman" w:hAnsi="Calibri" w:cs="Times New Roman"/>
      <w:b/>
      <w:bCs/>
      <w:sz w:val="20"/>
      <w:szCs w:val="20"/>
      <w:lang w:eastAsia="en-US"/>
    </w:rPr>
  </w:style>
  <w:style w:type="paragraph" w:styleId="TOCHeading">
    <w:name w:val="TOC Heading"/>
    <w:basedOn w:val="Heading1"/>
    <w:next w:val="Normal"/>
    <w:uiPriority w:val="39"/>
    <w:unhideWhenUsed/>
    <w:qFormat/>
    <w:rsid w:val="005A0E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qFormat/>
    <w:rsid w:val="005A0E0F"/>
    <w:pPr>
      <w:tabs>
        <w:tab w:val="right" w:leader="dot" w:pos="8495"/>
      </w:tabs>
      <w:spacing w:after="100"/>
    </w:pPr>
    <w:rPr>
      <w:b/>
      <w:bCs/>
      <w:noProof/>
      <w:szCs w:val="23"/>
    </w:rPr>
  </w:style>
  <w:style w:type="paragraph" w:styleId="TOC3">
    <w:name w:val="toc 3"/>
    <w:basedOn w:val="Normal"/>
    <w:next w:val="Normal"/>
    <w:autoRedefine/>
    <w:uiPriority w:val="39"/>
    <w:qFormat/>
    <w:rsid w:val="005A0E0F"/>
    <w:pPr>
      <w:spacing w:after="100"/>
      <w:ind w:left="460"/>
    </w:pPr>
  </w:style>
  <w:style w:type="paragraph" w:styleId="TOC2">
    <w:name w:val="toc 2"/>
    <w:basedOn w:val="Normal"/>
    <w:next w:val="Normal"/>
    <w:autoRedefine/>
    <w:uiPriority w:val="39"/>
    <w:qFormat/>
    <w:rsid w:val="005A0E0F"/>
    <w:pPr>
      <w:tabs>
        <w:tab w:val="right" w:leader="dot" w:pos="8495"/>
      </w:tabs>
      <w:spacing w:after="100"/>
    </w:pPr>
  </w:style>
  <w:style w:type="paragraph" w:styleId="TOC4">
    <w:name w:val="toc 4"/>
    <w:basedOn w:val="Normal"/>
    <w:next w:val="Normal"/>
    <w:autoRedefine/>
    <w:uiPriority w:val="39"/>
    <w:unhideWhenUsed/>
    <w:rsid w:val="005A0E0F"/>
    <w:pPr>
      <w:spacing w:after="100" w:line="276" w:lineRule="auto"/>
      <w:ind w:left="660"/>
    </w:pPr>
    <w:rPr>
      <w:rFonts w:eastAsiaTheme="minorEastAsia" w:cstheme="minorBidi"/>
      <w:szCs w:val="22"/>
      <w:lang w:eastAsia="zh-CN"/>
    </w:rPr>
  </w:style>
  <w:style w:type="paragraph" w:styleId="TOC5">
    <w:name w:val="toc 5"/>
    <w:basedOn w:val="Normal"/>
    <w:next w:val="Normal"/>
    <w:autoRedefine/>
    <w:uiPriority w:val="39"/>
    <w:unhideWhenUsed/>
    <w:rsid w:val="005A0E0F"/>
    <w:pPr>
      <w:spacing w:after="100" w:line="276" w:lineRule="auto"/>
      <w:ind w:left="880"/>
    </w:pPr>
    <w:rPr>
      <w:rFonts w:eastAsiaTheme="minorEastAsia" w:cstheme="minorBidi"/>
      <w:szCs w:val="22"/>
      <w:lang w:eastAsia="zh-CN"/>
    </w:rPr>
  </w:style>
  <w:style w:type="paragraph" w:styleId="TOC6">
    <w:name w:val="toc 6"/>
    <w:basedOn w:val="Normal"/>
    <w:next w:val="Normal"/>
    <w:autoRedefine/>
    <w:uiPriority w:val="39"/>
    <w:unhideWhenUsed/>
    <w:rsid w:val="005A0E0F"/>
    <w:pPr>
      <w:spacing w:after="100" w:line="276" w:lineRule="auto"/>
      <w:ind w:left="1100"/>
    </w:pPr>
    <w:rPr>
      <w:rFonts w:eastAsiaTheme="minorEastAsia" w:cstheme="minorBidi"/>
      <w:szCs w:val="22"/>
      <w:lang w:eastAsia="zh-CN"/>
    </w:rPr>
  </w:style>
  <w:style w:type="paragraph" w:styleId="TOC7">
    <w:name w:val="toc 7"/>
    <w:basedOn w:val="Normal"/>
    <w:next w:val="Normal"/>
    <w:autoRedefine/>
    <w:uiPriority w:val="39"/>
    <w:unhideWhenUsed/>
    <w:rsid w:val="005A0E0F"/>
    <w:pPr>
      <w:spacing w:after="100" w:line="276" w:lineRule="auto"/>
      <w:ind w:left="1320"/>
    </w:pPr>
    <w:rPr>
      <w:rFonts w:eastAsiaTheme="minorEastAsia" w:cstheme="minorBidi"/>
      <w:szCs w:val="22"/>
      <w:lang w:eastAsia="zh-CN"/>
    </w:rPr>
  </w:style>
  <w:style w:type="paragraph" w:styleId="TOC8">
    <w:name w:val="toc 8"/>
    <w:basedOn w:val="Normal"/>
    <w:next w:val="Normal"/>
    <w:autoRedefine/>
    <w:uiPriority w:val="39"/>
    <w:unhideWhenUsed/>
    <w:rsid w:val="005A0E0F"/>
    <w:pPr>
      <w:spacing w:after="100" w:line="276" w:lineRule="auto"/>
      <w:ind w:left="1540"/>
    </w:pPr>
    <w:rPr>
      <w:rFonts w:eastAsiaTheme="minorEastAsia" w:cstheme="minorBidi"/>
      <w:szCs w:val="22"/>
      <w:lang w:eastAsia="zh-CN"/>
    </w:rPr>
  </w:style>
  <w:style w:type="paragraph" w:styleId="TOC9">
    <w:name w:val="toc 9"/>
    <w:basedOn w:val="Normal"/>
    <w:next w:val="Normal"/>
    <w:autoRedefine/>
    <w:uiPriority w:val="39"/>
    <w:unhideWhenUsed/>
    <w:rsid w:val="005A0E0F"/>
    <w:pPr>
      <w:spacing w:after="100" w:line="276" w:lineRule="auto"/>
      <w:ind w:left="1760"/>
    </w:pPr>
    <w:rPr>
      <w:rFonts w:eastAsiaTheme="minorEastAsia" w:cstheme="minorBidi"/>
      <w:szCs w:val="22"/>
      <w:lang w:eastAsia="zh-CN"/>
    </w:rPr>
  </w:style>
  <w:style w:type="table" w:customStyle="1" w:styleId="TableGrid5">
    <w:name w:val="Table Grid5"/>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5A0E0F"/>
    <w:pPr>
      <w:spacing w:after="324" w:line="240" w:lineRule="auto"/>
    </w:pPr>
    <w:rPr>
      <w:lang w:eastAsia="zh-CN"/>
    </w:rPr>
  </w:style>
  <w:style w:type="character" w:styleId="Emphasis">
    <w:name w:val="Emphasis"/>
    <w:basedOn w:val="DefaultParagraphFont"/>
    <w:uiPriority w:val="20"/>
    <w:qFormat/>
    <w:rsid w:val="005A0E0F"/>
    <w:rPr>
      <w:b/>
      <w:bCs/>
      <w:i w:val="0"/>
      <w:iCs w:val="0"/>
    </w:rPr>
  </w:style>
  <w:style w:type="table" w:customStyle="1" w:styleId="TableGrid8">
    <w:name w:val="Table Grid8"/>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3">
    <w:name w:val="rwrro3"/>
    <w:basedOn w:val="DefaultParagraphFont"/>
    <w:rsid w:val="00893095"/>
    <w:rPr>
      <w:strike w:val="0"/>
      <w:dstrike w:val="0"/>
      <w:color w:val="000000"/>
      <w:u w:val="none"/>
      <w:effect w:val="none"/>
    </w:rPr>
  </w:style>
  <w:style w:type="character" w:customStyle="1" w:styleId="st1">
    <w:name w:val="st1"/>
    <w:basedOn w:val="DefaultParagraphFont"/>
    <w:rsid w:val="00AD6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able of figures"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64"/>
    <w:pPr>
      <w:spacing w:after="0" w:line="360" w:lineRule="auto"/>
    </w:pPr>
    <w:rPr>
      <w:rFonts w:eastAsia="Times New Roman" w:cs="Times New Roman"/>
      <w:sz w:val="24"/>
      <w:szCs w:val="24"/>
      <w:lang w:eastAsia="en-US"/>
    </w:rPr>
  </w:style>
  <w:style w:type="paragraph" w:styleId="Heading1">
    <w:name w:val="heading 1"/>
    <w:basedOn w:val="Normal"/>
    <w:next w:val="Normal"/>
    <w:link w:val="Heading1Char"/>
    <w:uiPriority w:val="9"/>
    <w:qFormat/>
    <w:rsid w:val="005A0E0F"/>
    <w:pPr>
      <w:keepNext/>
      <w:spacing w:after="240" w:line="240" w:lineRule="auto"/>
      <w:outlineLvl w:val="0"/>
    </w:pPr>
    <w:rPr>
      <w:rFonts w:eastAsiaTheme="minorEastAsia" w:cs="Arial"/>
      <w:b/>
      <w:bCs/>
      <w:kern w:val="32"/>
      <w:sz w:val="44"/>
      <w:szCs w:val="32"/>
    </w:rPr>
  </w:style>
  <w:style w:type="paragraph" w:styleId="Heading2">
    <w:name w:val="heading 2"/>
    <w:basedOn w:val="Normal"/>
    <w:next w:val="Normal"/>
    <w:link w:val="Heading2Char"/>
    <w:uiPriority w:val="9"/>
    <w:qFormat/>
    <w:rsid w:val="005A0E0F"/>
    <w:pPr>
      <w:outlineLvl w:val="1"/>
    </w:pPr>
    <w:rPr>
      <w:rFonts w:eastAsiaTheme="minorEastAsia" w:cs="Arial"/>
      <w:b/>
      <w:bCs/>
      <w:sz w:val="28"/>
      <w:lang w:eastAsia="en-GB"/>
    </w:rPr>
  </w:style>
  <w:style w:type="paragraph" w:styleId="Heading3">
    <w:name w:val="heading 3"/>
    <w:basedOn w:val="Normal"/>
    <w:next w:val="Normal"/>
    <w:link w:val="Heading3Char"/>
    <w:uiPriority w:val="9"/>
    <w:qFormat/>
    <w:rsid w:val="00016164"/>
    <w:pPr>
      <w:keepNext/>
      <w:outlineLvl w:val="2"/>
    </w:pPr>
    <w:rPr>
      <w:rFonts w:eastAsiaTheme="minorEastAsia" w:cs="Arial"/>
      <w:b/>
      <w:bCs/>
      <w:szCs w:val="26"/>
    </w:rPr>
  </w:style>
  <w:style w:type="paragraph" w:styleId="Heading4">
    <w:name w:val="heading 4"/>
    <w:basedOn w:val="Normal"/>
    <w:next w:val="Normal"/>
    <w:link w:val="Heading4Char"/>
    <w:uiPriority w:val="9"/>
    <w:unhideWhenUsed/>
    <w:qFormat/>
    <w:rsid w:val="00016164"/>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s and Figs"/>
    <w:link w:val="NoSpacingChar"/>
    <w:uiPriority w:val="1"/>
    <w:qFormat/>
    <w:rsid w:val="0054455C"/>
    <w:pPr>
      <w:spacing w:after="0" w:line="360" w:lineRule="auto"/>
    </w:pPr>
    <w:rPr>
      <w:lang w:val="en-US" w:eastAsia="en-US"/>
    </w:rPr>
  </w:style>
  <w:style w:type="character" w:customStyle="1" w:styleId="NoSpacingChar">
    <w:name w:val="No Spacing Char"/>
    <w:aliases w:val="Tables and Figs Char"/>
    <w:basedOn w:val="DefaultParagraphFont"/>
    <w:link w:val="NoSpacing"/>
    <w:uiPriority w:val="1"/>
    <w:rsid w:val="0054455C"/>
    <w:rPr>
      <w:lang w:val="en-US" w:eastAsia="en-US"/>
    </w:rPr>
  </w:style>
  <w:style w:type="character" w:customStyle="1" w:styleId="Heading1Char">
    <w:name w:val="Heading 1 Char"/>
    <w:basedOn w:val="DefaultParagraphFont"/>
    <w:link w:val="Heading1"/>
    <w:uiPriority w:val="9"/>
    <w:rsid w:val="005A0E0F"/>
    <w:rPr>
      <w:rFonts w:cs="Arial"/>
      <w:b/>
      <w:bCs/>
      <w:kern w:val="32"/>
      <w:sz w:val="44"/>
      <w:szCs w:val="32"/>
      <w:lang w:eastAsia="en-US"/>
    </w:rPr>
  </w:style>
  <w:style w:type="character" w:customStyle="1" w:styleId="Heading2Char">
    <w:name w:val="Heading 2 Char"/>
    <w:basedOn w:val="DefaultParagraphFont"/>
    <w:link w:val="Heading2"/>
    <w:uiPriority w:val="9"/>
    <w:rsid w:val="005A0E0F"/>
    <w:rPr>
      <w:rFonts w:cs="Arial"/>
      <w:b/>
      <w:bCs/>
      <w:sz w:val="28"/>
      <w:szCs w:val="24"/>
      <w:lang w:eastAsia="en-GB"/>
    </w:rPr>
  </w:style>
  <w:style w:type="character" w:customStyle="1" w:styleId="Heading3Char">
    <w:name w:val="Heading 3 Char"/>
    <w:basedOn w:val="DefaultParagraphFont"/>
    <w:link w:val="Heading3"/>
    <w:uiPriority w:val="9"/>
    <w:rsid w:val="00016164"/>
    <w:rPr>
      <w:rFonts w:cs="Arial"/>
      <w:b/>
      <w:bCs/>
      <w:sz w:val="24"/>
      <w:szCs w:val="26"/>
      <w:lang w:eastAsia="en-US"/>
    </w:rPr>
  </w:style>
  <w:style w:type="character" w:customStyle="1" w:styleId="Heading4Char">
    <w:name w:val="Heading 4 Char"/>
    <w:basedOn w:val="DefaultParagraphFont"/>
    <w:link w:val="Heading4"/>
    <w:uiPriority w:val="9"/>
    <w:rsid w:val="00016164"/>
    <w:rPr>
      <w:rFonts w:eastAsiaTheme="majorEastAsia" w:cstheme="majorBidi"/>
      <w:b/>
      <w:bCs/>
      <w:i/>
      <w:iCs/>
      <w:sz w:val="24"/>
      <w:szCs w:val="24"/>
      <w:lang w:eastAsia="en-US"/>
    </w:rPr>
  </w:style>
  <w:style w:type="paragraph" w:styleId="BodyText">
    <w:name w:val="Body Text"/>
    <w:basedOn w:val="Normal"/>
    <w:link w:val="BodyTextChar"/>
    <w:semiHidden/>
    <w:rsid w:val="005A0E0F"/>
    <w:rPr>
      <w:szCs w:val="22"/>
      <w:lang w:eastAsia="en-GB"/>
    </w:rPr>
  </w:style>
  <w:style w:type="character" w:customStyle="1" w:styleId="BodyTextChar">
    <w:name w:val="Body Text Char"/>
    <w:basedOn w:val="DefaultParagraphFont"/>
    <w:link w:val="BodyText"/>
    <w:semiHidden/>
    <w:rsid w:val="005A0E0F"/>
    <w:rPr>
      <w:rFonts w:eastAsia="Times New Roman" w:cs="Times New Roman"/>
      <w:lang w:eastAsia="en-GB"/>
    </w:rPr>
  </w:style>
  <w:style w:type="paragraph" w:styleId="BodyTextIndent">
    <w:name w:val="Body Text Indent"/>
    <w:basedOn w:val="Normal"/>
    <w:link w:val="BodyTextIndentChar"/>
    <w:semiHidden/>
    <w:rsid w:val="005A0E0F"/>
    <w:pPr>
      <w:spacing w:after="120"/>
      <w:ind w:left="283"/>
    </w:pPr>
  </w:style>
  <w:style w:type="character" w:customStyle="1" w:styleId="BodyTextIndentChar">
    <w:name w:val="Body Text Indent Char"/>
    <w:basedOn w:val="DefaultParagraphFont"/>
    <w:link w:val="BodyTextIndent"/>
    <w:semiHidden/>
    <w:rsid w:val="005A0E0F"/>
    <w:rPr>
      <w:rFonts w:eastAsia="Times New Roman" w:cs="Times New Roman"/>
      <w:szCs w:val="24"/>
      <w:lang w:eastAsia="en-US"/>
    </w:rPr>
  </w:style>
  <w:style w:type="paragraph" w:styleId="BalloonText">
    <w:name w:val="Balloon Text"/>
    <w:basedOn w:val="Normal"/>
    <w:link w:val="BalloonTextChar"/>
    <w:semiHidden/>
    <w:rsid w:val="005A0E0F"/>
    <w:rPr>
      <w:rFonts w:ascii="Tahoma" w:hAnsi="Tahoma" w:cs="Tahoma"/>
      <w:sz w:val="16"/>
      <w:szCs w:val="16"/>
    </w:rPr>
  </w:style>
  <w:style w:type="character" w:customStyle="1" w:styleId="BalloonTextChar">
    <w:name w:val="Balloon Text Char"/>
    <w:basedOn w:val="DefaultParagraphFont"/>
    <w:link w:val="BalloonText"/>
    <w:semiHidden/>
    <w:rsid w:val="005A0E0F"/>
    <w:rPr>
      <w:rFonts w:ascii="Tahoma" w:eastAsia="Times New Roman" w:hAnsi="Tahoma" w:cs="Tahoma"/>
      <w:sz w:val="16"/>
      <w:szCs w:val="16"/>
      <w:lang w:eastAsia="en-US"/>
    </w:rPr>
  </w:style>
  <w:style w:type="paragraph" w:styleId="Footer">
    <w:name w:val="footer"/>
    <w:basedOn w:val="Normal"/>
    <w:link w:val="FooterChar"/>
    <w:uiPriority w:val="99"/>
    <w:rsid w:val="005A0E0F"/>
    <w:pPr>
      <w:tabs>
        <w:tab w:val="center" w:pos="4153"/>
        <w:tab w:val="right" w:pos="8306"/>
      </w:tabs>
    </w:pPr>
  </w:style>
  <w:style w:type="character" w:customStyle="1" w:styleId="FooterChar">
    <w:name w:val="Footer Char"/>
    <w:basedOn w:val="DefaultParagraphFont"/>
    <w:link w:val="Footer"/>
    <w:uiPriority w:val="99"/>
    <w:rsid w:val="005A0E0F"/>
    <w:rPr>
      <w:rFonts w:eastAsia="Times New Roman" w:cs="Times New Roman"/>
      <w:szCs w:val="24"/>
      <w:lang w:eastAsia="en-US"/>
    </w:rPr>
  </w:style>
  <w:style w:type="character" w:styleId="PageNumber">
    <w:name w:val="page number"/>
    <w:rsid w:val="005A0E0F"/>
    <w:rPr>
      <w:rFonts w:ascii="Lucida Sans" w:hAnsi="Lucida Sans"/>
      <w:sz w:val="20"/>
    </w:rPr>
  </w:style>
  <w:style w:type="paragraph" w:styleId="DocumentMap">
    <w:name w:val="Document Map"/>
    <w:basedOn w:val="Normal"/>
    <w:link w:val="DocumentMapChar"/>
    <w:semiHidden/>
    <w:rsid w:val="005A0E0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A0E0F"/>
    <w:rPr>
      <w:rFonts w:ascii="Tahoma" w:eastAsia="Times New Roman" w:hAnsi="Tahoma" w:cs="Tahoma"/>
      <w:sz w:val="20"/>
      <w:szCs w:val="20"/>
      <w:shd w:val="clear" w:color="auto" w:fill="000080"/>
      <w:lang w:eastAsia="en-US"/>
    </w:rPr>
  </w:style>
  <w:style w:type="paragraph" w:styleId="Header">
    <w:name w:val="header"/>
    <w:basedOn w:val="Normal"/>
    <w:link w:val="HeaderChar"/>
    <w:rsid w:val="005A0E0F"/>
    <w:pPr>
      <w:tabs>
        <w:tab w:val="center" w:pos="4153"/>
        <w:tab w:val="right" w:pos="8306"/>
      </w:tabs>
    </w:pPr>
  </w:style>
  <w:style w:type="character" w:customStyle="1" w:styleId="HeaderChar">
    <w:name w:val="Header Char"/>
    <w:basedOn w:val="DefaultParagraphFont"/>
    <w:link w:val="Header"/>
    <w:rsid w:val="005A0E0F"/>
    <w:rPr>
      <w:rFonts w:eastAsia="Times New Roman" w:cs="Times New Roman"/>
      <w:szCs w:val="24"/>
      <w:lang w:eastAsia="en-US"/>
    </w:rPr>
  </w:style>
  <w:style w:type="paragraph" w:styleId="Caption">
    <w:name w:val="caption"/>
    <w:basedOn w:val="Normal"/>
    <w:next w:val="Normal"/>
    <w:rsid w:val="005A0E0F"/>
    <w:pPr>
      <w:spacing w:before="120"/>
      <w:jc w:val="center"/>
    </w:pPr>
    <w:rPr>
      <w:szCs w:val="26"/>
    </w:rPr>
  </w:style>
  <w:style w:type="character" w:styleId="Hyperlink">
    <w:name w:val="Hyperlink"/>
    <w:basedOn w:val="DefaultParagraphFont"/>
    <w:uiPriority w:val="99"/>
    <w:rsid w:val="005A0E0F"/>
    <w:rPr>
      <w:rFonts w:ascii="Lucida Sans" w:hAnsi="Lucida Sans"/>
      <w:color w:val="0000FF"/>
      <w:sz w:val="20"/>
      <w:u w:val="single"/>
    </w:rPr>
  </w:style>
  <w:style w:type="table" w:styleId="TableGrid">
    <w:name w:val="Table Grid"/>
    <w:basedOn w:val="TableNormal"/>
    <w:rsid w:val="005A0E0F"/>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Normal-SingleSpace">
    <w:name w:val="Normal - Single Space"/>
    <w:basedOn w:val="Normal"/>
    <w:rsid w:val="005A0E0F"/>
    <w:pPr>
      <w:spacing w:line="240" w:lineRule="auto"/>
    </w:pPr>
  </w:style>
  <w:style w:type="paragraph" w:customStyle="1" w:styleId="TableCell">
    <w:name w:val="Table Cell"/>
    <w:basedOn w:val="Normal-SingleSpace"/>
    <w:rsid w:val="005A0E0F"/>
    <w:pPr>
      <w:spacing w:before="40" w:after="40"/>
      <w:jc w:val="center"/>
    </w:pPr>
  </w:style>
  <w:style w:type="table" w:customStyle="1" w:styleId="FigureNoOutline">
    <w:name w:val="Figure No Outline"/>
    <w:basedOn w:val="TableNormal"/>
    <w:rsid w:val="005A0E0F"/>
    <w:pPr>
      <w:spacing w:after="0" w:line="240" w:lineRule="auto"/>
    </w:pPr>
    <w:rPr>
      <w:rFonts w:ascii="Lucida Sans" w:eastAsia="Times New Roman" w:hAnsi="Lucida Sans" w:cs="Times New Roman"/>
      <w:sz w:val="20"/>
      <w:szCs w:val="20"/>
    </w:rPr>
    <w:tblPr>
      <w:tblCellMar>
        <w:left w:w="0" w:type="dxa"/>
        <w:right w:w="0" w:type="dxa"/>
      </w:tblCellMar>
    </w:tblPr>
  </w:style>
  <w:style w:type="table" w:customStyle="1" w:styleId="FigureOutline">
    <w:name w:val="Figure Outline"/>
    <w:basedOn w:val="TableNormal"/>
    <w:rsid w:val="005A0E0F"/>
    <w:pPr>
      <w:spacing w:after="0" w:line="240" w:lineRule="auto"/>
    </w:pPr>
    <w:rPr>
      <w:rFonts w:ascii="Lucida Sans" w:eastAsia="Times New Roman" w:hAnsi="Lucida Sans" w:cs="Times New Roman"/>
      <w:sz w:val="20"/>
      <w:szCs w:val="20"/>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semiHidden/>
    <w:rsid w:val="005A0E0F"/>
  </w:style>
  <w:style w:type="paragraph" w:customStyle="1" w:styleId="Contents">
    <w:name w:val="Contents"/>
    <w:rsid w:val="005A0E0F"/>
    <w:pPr>
      <w:spacing w:after="0" w:line="240" w:lineRule="auto"/>
    </w:pPr>
    <w:rPr>
      <w:rFonts w:ascii="Lucida Sans" w:eastAsia="Times New Roman" w:hAnsi="Lucida Sans" w:cs="Arial"/>
      <w:b/>
      <w:bCs/>
      <w:kern w:val="32"/>
      <w:sz w:val="36"/>
      <w:szCs w:val="32"/>
      <w:lang w:val="en-US" w:eastAsia="en-US"/>
    </w:rPr>
  </w:style>
  <w:style w:type="paragraph" w:customStyle="1" w:styleId="TitlePage">
    <w:name w:val="TitlePage"/>
    <w:rsid w:val="005A0E0F"/>
    <w:pPr>
      <w:spacing w:after="0" w:line="240" w:lineRule="auto"/>
      <w:jc w:val="center"/>
    </w:pPr>
    <w:rPr>
      <w:rFonts w:ascii="Lucida Sans" w:eastAsia="Times New Roman" w:hAnsi="Lucida Sans" w:cs="Times New Roman"/>
      <w:szCs w:val="24"/>
      <w:lang w:val="en-US" w:eastAsia="en-US"/>
    </w:rPr>
  </w:style>
  <w:style w:type="paragraph" w:customStyle="1" w:styleId="Quotation">
    <w:name w:val="Quotation"/>
    <w:basedOn w:val="Normal"/>
    <w:rsid w:val="005A0E0F"/>
    <w:pPr>
      <w:ind w:left="567"/>
    </w:pPr>
    <w:rPr>
      <w:i/>
      <w:iCs/>
    </w:rPr>
  </w:style>
  <w:style w:type="paragraph" w:styleId="Title">
    <w:name w:val="Title"/>
    <w:basedOn w:val="Normal"/>
    <w:next w:val="Normal"/>
    <w:link w:val="TitleChar"/>
    <w:rsid w:val="005A0E0F"/>
    <w:pPr>
      <w:spacing w:before="240" w:after="60"/>
      <w:outlineLvl w:val="0"/>
    </w:pPr>
    <w:rPr>
      <w:rFonts w:eastAsiaTheme="majorEastAsia" w:cstheme="majorBidi"/>
      <w:b/>
      <w:bCs/>
      <w:kern w:val="28"/>
      <w:sz w:val="32"/>
      <w:szCs w:val="32"/>
    </w:rPr>
  </w:style>
  <w:style w:type="character" w:customStyle="1" w:styleId="TitleChar">
    <w:name w:val="Title Char"/>
    <w:basedOn w:val="DefaultParagraphFont"/>
    <w:link w:val="Title"/>
    <w:rsid w:val="005A0E0F"/>
    <w:rPr>
      <w:rFonts w:eastAsiaTheme="majorEastAsia" w:cstheme="majorBidi"/>
      <w:b/>
      <w:bCs/>
      <w:kern w:val="28"/>
      <w:sz w:val="32"/>
      <w:szCs w:val="32"/>
      <w:lang w:eastAsia="en-US"/>
    </w:rPr>
  </w:style>
  <w:style w:type="numbering" w:customStyle="1" w:styleId="NoList1">
    <w:name w:val="No List1"/>
    <w:next w:val="NoList"/>
    <w:uiPriority w:val="99"/>
    <w:semiHidden/>
    <w:unhideWhenUsed/>
    <w:rsid w:val="005A0E0F"/>
  </w:style>
  <w:style w:type="paragraph" w:customStyle="1" w:styleId="ListParagraph1">
    <w:name w:val="List Paragraph1"/>
    <w:basedOn w:val="Normal"/>
    <w:next w:val="ListParagraph"/>
    <w:uiPriority w:val="34"/>
    <w:qFormat/>
    <w:rsid w:val="005A0E0F"/>
    <w:pPr>
      <w:ind w:left="720"/>
      <w:contextualSpacing/>
    </w:pPr>
    <w:rPr>
      <w:rFonts w:eastAsia="Calibri" w:cs="Arial"/>
      <w:szCs w:val="22"/>
    </w:rPr>
  </w:style>
  <w:style w:type="paragraph" w:styleId="ListParagraph">
    <w:name w:val="List Paragraph"/>
    <w:basedOn w:val="Normal"/>
    <w:uiPriority w:val="34"/>
    <w:qFormat/>
    <w:rsid w:val="005A0E0F"/>
    <w:pPr>
      <w:ind w:left="720"/>
      <w:contextualSpacing/>
    </w:pPr>
  </w:style>
  <w:style w:type="table" w:customStyle="1" w:styleId="TableGrid1">
    <w:name w:val="Table Grid1"/>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A0E0F"/>
    <w:rPr>
      <w:i/>
      <w:iCs/>
      <w:color w:val="000000" w:themeColor="text1"/>
    </w:rPr>
  </w:style>
  <w:style w:type="character" w:customStyle="1" w:styleId="QuoteChar">
    <w:name w:val="Quote Char"/>
    <w:basedOn w:val="DefaultParagraphFont"/>
    <w:link w:val="Quote"/>
    <w:uiPriority w:val="29"/>
    <w:rsid w:val="005A0E0F"/>
    <w:rPr>
      <w:rFonts w:eastAsia="Times New Roman" w:cs="Times New Roman"/>
      <w:i/>
      <w:iCs/>
      <w:color w:val="000000" w:themeColor="text1"/>
      <w:szCs w:val="24"/>
      <w:lang w:eastAsia="en-US"/>
    </w:rPr>
  </w:style>
  <w:style w:type="paragraph" w:styleId="NormalWeb">
    <w:name w:val="Normal (Web)"/>
    <w:basedOn w:val="Normal"/>
    <w:uiPriority w:val="99"/>
    <w:unhideWhenUsed/>
    <w:rsid w:val="005A0E0F"/>
    <w:pPr>
      <w:spacing w:before="100" w:beforeAutospacing="1" w:after="100" w:afterAutospacing="1" w:line="240" w:lineRule="auto"/>
    </w:pPr>
    <w:rPr>
      <w:rFonts w:eastAsiaTheme="minorEastAsia"/>
      <w:lang w:eastAsia="en-GB"/>
    </w:rPr>
  </w:style>
  <w:style w:type="paragraph" w:styleId="Date">
    <w:name w:val="Date"/>
    <w:basedOn w:val="Normal"/>
    <w:next w:val="Normal"/>
    <w:link w:val="DateChar"/>
    <w:rsid w:val="005A0E0F"/>
  </w:style>
  <w:style w:type="character" w:customStyle="1" w:styleId="DateChar">
    <w:name w:val="Date Char"/>
    <w:basedOn w:val="DefaultParagraphFont"/>
    <w:link w:val="Date"/>
    <w:rsid w:val="005A0E0F"/>
    <w:rPr>
      <w:rFonts w:eastAsia="Times New Roman" w:cs="Times New Roman"/>
      <w:szCs w:val="24"/>
      <w:lang w:eastAsia="en-US"/>
    </w:rPr>
  </w:style>
  <w:style w:type="paragraph" w:customStyle="1" w:styleId="EndNoteBibliographyTitle">
    <w:name w:val="EndNote Bibliography Title"/>
    <w:basedOn w:val="Normal"/>
    <w:link w:val="EndNoteBibliographyTitleChar"/>
    <w:rsid w:val="005A0E0F"/>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A0E0F"/>
    <w:rPr>
      <w:rFonts w:ascii="Calibri" w:eastAsia="Times New Roman" w:hAnsi="Calibri" w:cs="Times New Roman"/>
      <w:noProof/>
      <w:szCs w:val="24"/>
      <w:lang w:val="en-US" w:eastAsia="en-US"/>
    </w:rPr>
  </w:style>
  <w:style w:type="paragraph" w:customStyle="1" w:styleId="EndNoteBibliography">
    <w:name w:val="EndNote Bibliography"/>
    <w:basedOn w:val="Normal"/>
    <w:link w:val="EndNoteBibliographyChar"/>
    <w:rsid w:val="005A0E0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A0E0F"/>
    <w:rPr>
      <w:rFonts w:ascii="Calibri" w:eastAsia="Times New Roman" w:hAnsi="Calibri" w:cs="Times New Roman"/>
      <w:noProof/>
      <w:szCs w:val="24"/>
      <w:lang w:val="en-US" w:eastAsia="en-US"/>
    </w:rPr>
  </w:style>
  <w:style w:type="character" w:styleId="IntenseEmphasis">
    <w:name w:val="Intense Emphasis"/>
    <w:aliases w:val="Tables &amp; Figs"/>
    <w:basedOn w:val="DefaultParagraphFont"/>
    <w:uiPriority w:val="21"/>
    <w:qFormat/>
    <w:rsid w:val="005A0E0F"/>
    <w:rPr>
      <w:rFonts w:ascii="Times New Roman" w:hAnsi="Times New Roman"/>
      <w:b w:val="0"/>
      <w:bCs/>
      <w:i w:val="0"/>
      <w:iCs/>
      <w:color w:val="auto"/>
      <w:sz w:val="22"/>
    </w:rPr>
  </w:style>
  <w:style w:type="table" w:customStyle="1" w:styleId="TableGrid2">
    <w:name w:val="Table Grid2"/>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A0E0F"/>
    <w:rPr>
      <w:color w:val="800080"/>
      <w:u w:val="single"/>
    </w:rPr>
  </w:style>
  <w:style w:type="character" w:customStyle="1" w:styleId="hithilite3">
    <w:name w:val="hithilite3"/>
    <w:rsid w:val="005A0E0F"/>
    <w:rPr>
      <w:shd w:val="clear" w:color="auto" w:fill="FFFF66"/>
    </w:rPr>
  </w:style>
  <w:style w:type="table" w:customStyle="1" w:styleId="TableGrid4">
    <w:name w:val="Table Grid4"/>
    <w:basedOn w:val="TableNormal"/>
    <w:next w:val="TableGrid"/>
    <w:uiPriority w:val="59"/>
    <w:rsid w:val="005A0E0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5A0E0F"/>
  </w:style>
  <w:style w:type="character" w:styleId="CommentReference">
    <w:name w:val="annotation reference"/>
    <w:uiPriority w:val="99"/>
    <w:unhideWhenUsed/>
    <w:rsid w:val="005A0E0F"/>
    <w:rPr>
      <w:sz w:val="16"/>
      <w:szCs w:val="16"/>
    </w:rPr>
  </w:style>
  <w:style w:type="paragraph" w:styleId="CommentText">
    <w:name w:val="annotation text"/>
    <w:basedOn w:val="Normal"/>
    <w:link w:val="CommentTextChar"/>
    <w:uiPriority w:val="99"/>
    <w:unhideWhenUsed/>
    <w:rsid w:val="005A0E0F"/>
    <w:rPr>
      <w:rFonts w:ascii="Calibri" w:hAnsi="Calibri"/>
      <w:sz w:val="20"/>
      <w:szCs w:val="20"/>
    </w:rPr>
  </w:style>
  <w:style w:type="character" w:customStyle="1" w:styleId="CommentTextChar">
    <w:name w:val="Comment Text Char"/>
    <w:basedOn w:val="DefaultParagraphFont"/>
    <w:link w:val="CommentText"/>
    <w:uiPriority w:val="99"/>
    <w:rsid w:val="005A0E0F"/>
    <w:rPr>
      <w:rFonts w:ascii="Calibri" w:eastAsia="Times New Roman" w:hAnsi="Calibri" w:cs="Times New Roman"/>
      <w:sz w:val="20"/>
      <w:szCs w:val="20"/>
      <w:lang w:eastAsia="en-US"/>
    </w:rPr>
  </w:style>
  <w:style w:type="paragraph" w:styleId="CommentSubject">
    <w:name w:val="annotation subject"/>
    <w:basedOn w:val="CommentText"/>
    <w:next w:val="CommentText"/>
    <w:link w:val="CommentSubjectChar"/>
    <w:uiPriority w:val="99"/>
    <w:unhideWhenUsed/>
    <w:rsid w:val="005A0E0F"/>
    <w:rPr>
      <w:b/>
      <w:bCs/>
    </w:rPr>
  </w:style>
  <w:style w:type="character" w:customStyle="1" w:styleId="CommentSubjectChar">
    <w:name w:val="Comment Subject Char"/>
    <w:basedOn w:val="CommentTextChar"/>
    <w:link w:val="CommentSubject"/>
    <w:uiPriority w:val="99"/>
    <w:rsid w:val="005A0E0F"/>
    <w:rPr>
      <w:rFonts w:ascii="Calibri" w:eastAsia="Times New Roman" w:hAnsi="Calibri" w:cs="Times New Roman"/>
      <w:b/>
      <w:bCs/>
      <w:sz w:val="20"/>
      <w:szCs w:val="20"/>
      <w:lang w:eastAsia="en-US"/>
    </w:rPr>
  </w:style>
  <w:style w:type="paragraph" w:styleId="TOCHeading">
    <w:name w:val="TOC Heading"/>
    <w:basedOn w:val="Heading1"/>
    <w:next w:val="Normal"/>
    <w:uiPriority w:val="39"/>
    <w:unhideWhenUsed/>
    <w:qFormat/>
    <w:rsid w:val="005A0E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qFormat/>
    <w:rsid w:val="005A0E0F"/>
    <w:pPr>
      <w:tabs>
        <w:tab w:val="right" w:leader="dot" w:pos="8495"/>
      </w:tabs>
      <w:spacing w:after="100"/>
    </w:pPr>
    <w:rPr>
      <w:b/>
      <w:bCs/>
      <w:noProof/>
      <w:szCs w:val="23"/>
    </w:rPr>
  </w:style>
  <w:style w:type="paragraph" w:styleId="TOC3">
    <w:name w:val="toc 3"/>
    <w:basedOn w:val="Normal"/>
    <w:next w:val="Normal"/>
    <w:autoRedefine/>
    <w:uiPriority w:val="39"/>
    <w:qFormat/>
    <w:rsid w:val="005A0E0F"/>
    <w:pPr>
      <w:spacing w:after="100"/>
      <w:ind w:left="460"/>
    </w:pPr>
  </w:style>
  <w:style w:type="paragraph" w:styleId="TOC2">
    <w:name w:val="toc 2"/>
    <w:basedOn w:val="Normal"/>
    <w:next w:val="Normal"/>
    <w:autoRedefine/>
    <w:uiPriority w:val="39"/>
    <w:qFormat/>
    <w:rsid w:val="005A0E0F"/>
    <w:pPr>
      <w:tabs>
        <w:tab w:val="right" w:leader="dot" w:pos="8495"/>
      </w:tabs>
      <w:spacing w:after="100"/>
    </w:pPr>
  </w:style>
  <w:style w:type="paragraph" w:styleId="TOC4">
    <w:name w:val="toc 4"/>
    <w:basedOn w:val="Normal"/>
    <w:next w:val="Normal"/>
    <w:autoRedefine/>
    <w:uiPriority w:val="39"/>
    <w:unhideWhenUsed/>
    <w:rsid w:val="005A0E0F"/>
    <w:pPr>
      <w:spacing w:after="100" w:line="276" w:lineRule="auto"/>
      <w:ind w:left="660"/>
    </w:pPr>
    <w:rPr>
      <w:rFonts w:eastAsiaTheme="minorEastAsia" w:cstheme="minorBidi"/>
      <w:szCs w:val="22"/>
      <w:lang w:eastAsia="zh-CN"/>
    </w:rPr>
  </w:style>
  <w:style w:type="paragraph" w:styleId="TOC5">
    <w:name w:val="toc 5"/>
    <w:basedOn w:val="Normal"/>
    <w:next w:val="Normal"/>
    <w:autoRedefine/>
    <w:uiPriority w:val="39"/>
    <w:unhideWhenUsed/>
    <w:rsid w:val="005A0E0F"/>
    <w:pPr>
      <w:spacing w:after="100" w:line="276" w:lineRule="auto"/>
      <w:ind w:left="880"/>
    </w:pPr>
    <w:rPr>
      <w:rFonts w:eastAsiaTheme="minorEastAsia" w:cstheme="minorBidi"/>
      <w:szCs w:val="22"/>
      <w:lang w:eastAsia="zh-CN"/>
    </w:rPr>
  </w:style>
  <w:style w:type="paragraph" w:styleId="TOC6">
    <w:name w:val="toc 6"/>
    <w:basedOn w:val="Normal"/>
    <w:next w:val="Normal"/>
    <w:autoRedefine/>
    <w:uiPriority w:val="39"/>
    <w:unhideWhenUsed/>
    <w:rsid w:val="005A0E0F"/>
    <w:pPr>
      <w:spacing w:after="100" w:line="276" w:lineRule="auto"/>
      <w:ind w:left="1100"/>
    </w:pPr>
    <w:rPr>
      <w:rFonts w:eastAsiaTheme="minorEastAsia" w:cstheme="minorBidi"/>
      <w:szCs w:val="22"/>
      <w:lang w:eastAsia="zh-CN"/>
    </w:rPr>
  </w:style>
  <w:style w:type="paragraph" w:styleId="TOC7">
    <w:name w:val="toc 7"/>
    <w:basedOn w:val="Normal"/>
    <w:next w:val="Normal"/>
    <w:autoRedefine/>
    <w:uiPriority w:val="39"/>
    <w:unhideWhenUsed/>
    <w:rsid w:val="005A0E0F"/>
    <w:pPr>
      <w:spacing w:after="100" w:line="276" w:lineRule="auto"/>
      <w:ind w:left="1320"/>
    </w:pPr>
    <w:rPr>
      <w:rFonts w:eastAsiaTheme="minorEastAsia" w:cstheme="minorBidi"/>
      <w:szCs w:val="22"/>
      <w:lang w:eastAsia="zh-CN"/>
    </w:rPr>
  </w:style>
  <w:style w:type="paragraph" w:styleId="TOC8">
    <w:name w:val="toc 8"/>
    <w:basedOn w:val="Normal"/>
    <w:next w:val="Normal"/>
    <w:autoRedefine/>
    <w:uiPriority w:val="39"/>
    <w:unhideWhenUsed/>
    <w:rsid w:val="005A0E0F"/>
    <w:pPr>
      <w:spacing w:after="100" w:line="276" w:lineRule="auto"/>
      <w:ind w:left="1540"/>
    </w:pPr>
    <w:rPr>
      <w:rFonts w:eastAsiaTheme="minorEastAsia" w:cstheme="minorBidi"/>
      <w:szCs w:val="22"/>
      <w:lang w:eastAsia="zh-CN"/>
    </w:rPr>
  </w:style>
  <w:style w:type="paragraph" w:styleId="TOC9">
    <w:name w:val="toc 9"/>
    <w:basedOn w:val="Normal"/>
    <w:next w:val="Normal"/>
    <w:autoRedefine/>
    <w:uiPriority w:val="39"/>
    <w:unhideWhenUsed/>
    <w:rsid w:val="005A0E0F"/>
    <w:pPr>
      <w:spacing w:after="100" w:line="276" w:lineRule="auto"/>
      <w:ind w:left="1760"/>
    </w:pPr>
    <w:rPr>
      <w:rFonts w:eastAsiaTheme="minorEastAsia" w:cstheme="minorBidi"/>
      <w:szCs w:val="22"/>
      <w:lang w:eastAsia="zh-CN"/>
    </w:rPr>
  </w:style>
  <w:style w:type="table" w:customStyle="1" w:styleId="TableGrid5">
    <w:name w:val="Table Grid5"/>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5A0E0F"/>
    <w:pPr>
      <w:spacing w:after="324" w:line="240" w:lineRule="auto"/>
    </w:pPr>
    <w:rPr>
      <w:lang w:eastAsia="zh-CN"/>
    </w:rPr>
  </w:style>
  <w:style w:type="character" w:styleId="Emphasis">
    <w:name w:val="Emphasis"/>
    <w:basedOn w:val="DefaultParagraphFont"/>
    <w:uiPriority w:val="20"/>
    <w:qFormat/>
    <w:rsid w:val="005A0E0F"/>
    <w:rPr>
      <w:b/>
      <w:bCs/>
      <w:i w:val="0"/>
      <w:iCs w:val="0"/>
    </w:rPr>
  </w:style>
  <w:style w:type="table" w:customStyle="1" w:styleId="TableGrid8">
    <w:name w:val="Table Grid8"/>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A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3">
    <w:name w:val="rwrro3"/>
    <w:basedOn w:val="DefaultParagraphFont"/>
    <w:rsid w:val="00893095"/>
    <w:rPr>
      <w:strike w:val="0"/>
      <w:dstrike w:val="0"/>
      <w:color w:val="000000"/>
      <w:u w:val="none"/>
      <w:effect w:val="none"/>
    </w:rPr>
  </w:style>
  <w:style w:type="character" w:customStyle="1" w:styleId="st1">
    <w:name w:val="st1"/>
    <w:basedOn w:val="DefaultParagraphFont"/>
    <w:rsid w:val="00AD6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if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5258/SOTON/3903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9700</Words>
  <Characters>55290</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G.V.</dc:creator>
  <cp:lastModifiedBy>Kemp P.</cp:lastModifiedBy>
  <cp:revision>2</cp:revision>
  <dcterms:created xsi:type="dcterms:W3CDTF">2016-05-25T10:52:00Z</dcterms:created>
  <dcterms:modified xsi:type="dcterms:W3CDTF">2016-05-25T10:52:00Z</dcterms:modified>
</cp:coreProperties>
</file>