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9F" w:rsidRDefault="001D39E4" w:rsidP="001B019F">
      <w:pPr>
        <w:widowControl w:val="0"/>
        <w:autoSpaceDE w:val="0"/>
        <w:autoSpaceDN w:val="0"/>
        <w:adjustRightInd w:val="0"/>
        <w:rPr>
          <w:rFonts w:ascii="Arial" w:hAnsi="Arial" w:cs="Arial"/>
          <w:b/>
          <w:bCs/>
          <w:sz w:val="28"/>
          <w:szCs w:val="28"/>
          <w:lang w:val="en-US"/>
        </w:rPr>
      </w:pPr>
      <w:r w:rsidRPr="001D39E4">
        <w:rPr>
          <w:rFonts w:ascii="Arial" w:hAnsi="Arial" w:cs="Arial"/>
          <w:b/>
          <w:bCs/>
          <w:sz w:val="28"/>
          <w:szCs w:val="28"/>
          <w:lang w:val="en-US"/>
        </w:rPr>
        <w:t>Positi</w:t>
      </w:r>
      <w:bookmarkStart w:id="0" w:name="_GoBack"/>
      <w:bookmarkEnd w:id="0"/>
      <w:r w:rsidRPr="001D39E4">
        <w:rPr>
          <w:rFonts w:ascii="Arial" w:hAnsi="Arial" w:cs="Arial"/>
          <w:b/>
          <w:bCs/>
          <w:sz w:val="28"/>
          <w:szCs w:val="28"/>
          <w:lang w:val="en-US"/>
        </w:rPr>
        <w:t>ve emotional style and subjective, cardiovascular and cortisol responses to acute laboratory stress</w:t>
      </w:r>
    </w:p>
    <w:p w:rsidR="001D39E4" w:rsidRDefault="001D39E4" w:rsidP="001B019F">
      <w:pPr>
        <w:widowControl w:val="0"/>
        <w:autoSpaceDE w:val="0"/>
        <w:autoSpaceDN w:val="0"/>
        <w:adjustRightInd w:val="0"/>
        <w:rPr>
          <w:rFonts w:ascii="Arial" w:hAnsi="Arial" w:cs="Arial"/>
          <w:b/>
          <w:bCs/>
          <w:sz w:val="36"/>
          <w:szCs w:val="36"/>
          <w:lang w:val="en-US"/>
        </w:rPr>
      </w:pPr>
    </w:p>
    <w:p w:rsidR="001B019F" w:rsidRPr="001D39E4" w:rsidRDefault="001D39E4" w:rsidP="001B019F">
      <w:pPr>
        <w:widowControl w:val="0"/>
        <w:numPr>
          <w:ilvl w:val="0"/>
          <w:numId w:val="1"/>
        </w:numPr>
        <w:tabs>
          <w:tab w:val="left" w:pos="220"/>
          <w:tab w:val="left" w:pos="720"/>
        </w:tabs>
        <w:autoSpaceDE w:val="0"/>
        <w:autoSpaceDN w:val="0"/>
        <w:adjustRightInd w:val="0"/>
        <w:ind w:hanging="720"/>
        <w:rPr>
          <w:rFonts w:ascii="Arial" w:hAnsi="Arial" w:cs="Arial"/>
          <w:sz w:val="20"/>
          <w:szCs w:val="20"/>
          <w:lang w:val="en-US"/>
        </w:rPr>
      </w:pPr>
      <w:hyperlink r:id="rId6" w:history="1">
        <w:r>
          <w:rPr>
            <w:rFonts w:ascii="Arial" w:hAnsi="Arial" w:cs="Arial"/>
            <w:color w:val="262626"/>
            <w:u w:val="single" w:color="262626"/>
            <w:lang w:val="en-US"/>
          </w:rPr>
          <w:t>Bostock S</w:t>
        </w:r>
      </w:hyperlink>
      <w:r>
        <w:rPr>
          <w:rFonts w:ascii="Arial" w:hAnsi="Arial" w:cs="Arial"/>
          <w:sz w:val="20"/>
          <w:szCs w:val="20"/>
          <w:lang w:val="en-US"/>
        </w:rPr>
        <w:t>1</w:t>
      </w:r>
      <w:r>
        <w:rPr>
          <w:rFonts w:ascii="Arial" w:hAnsi="Arial" w:cs="Arial"/>
          <w:lang w:val="en-US"/>
        </w:rPr>
        <w:t xml:space="preserve">, </w:t>
      </w:r>
      <w:hyperlink r:id="rId7" w:history="1">
        <w:proofErr w:type="spellStart"/>
        <w:r>
          <w:rPr>
            <w:rFonts w:ascii="Arial" w:hAnsi="Arial" w:cs="Arial"/>
            <w:color w:val="262626"/>
            <w:u w:val="single" w:color="262626"/>
            <w:lang w:val="en-US"/>
          </w:rPr>
          <w:t>Hamer</w:t>
        </w:r>
        <w:proofErr w:type="spellEnd"/>
        <w:r>
          <w:rPr>
            <w:rFonts w:ascii="Arial" w:hAnsi="Arial" w:cs="Arial"/>
            <w:color w:val="262626"/>
            <w:u w:val="single" w:color="262626"/>
            <w:lang w:val="en-US"/>
          </w:rPr>
          <w:t xml:space="preserve"> M</w:t>
        </w:r>
      </w:hyperlink>
      <w:r>
        <w:rPr>
          <w:rFonts w:ascii="Arial" w:hAnsi="Arial" w:cs="Arial"/>
          <w:lang w:val="en-US"/>
        </w:rPr>
        <w:t xml:space="preserve">, </w:t>
      </w:r>
      <w:hyperlink r:id="rId8" w:history="1">
        <w:proofErr w:type="spellStart"/>
        <w:r>
          <w:rPr>
            <w:rFonts w:ascii="Arial" w:hAnsi="Arial" w:cs="Arial"/>
            <w:color w:val="262626"/>
            <w:u w:val="single" w:color="262626"/>
            <w:lang w:val="en-US"/>
          </w:rPr>
          <w:t>Wawrzyniak</w:t>
        </w:r>
        <w:proofErr w:type="spellEnd"/>
        <w:r>
          <w:rPr>
            <w:rFonts w:ascii="Arial" w:hAnsi="Arial" w:cs="Arial"/>
            <w:color w:val="262626"/>
            <w:u w:val="single" w:color="262626"/>
            <w:lang w:val="en-US"/>
          </w:rPr>
          <w:t xml:space="preserve"> AJ</w:t>
        </w:r>
      </w:hyperlink>
      <w:r>
        <w:rPr>
          <w:rFonts w:ascii="Arial" w:hAnsi="Arial" w:cs="Arial"/>
          <w:lang w:val="en-US"/>
        </w:rPr>
        <w:t xml:space="preserve">, </w:t>
      </w:r>
      <w:hyperlink r:id="rId9" w:history="1">
        <w:r>
          <w:rPr>
            <w:rFonts w:ascii="Arial" w:hAnsi="Arial" w:cs="Arial"/>
            <w:color w:val="262626"/>
            <w:u w:val="single" w:color="262626"/>
            <w:lang w:val="en-US"/>
          </w:rPr>
          <w:t>Mitchell ES</w:t>
        </w:r>
      </w:hyperlink>
      <w:r>
        <w:rPr>
          <w:rFonts w:ascii="Arial" w:hAnsi="Arial" w:cs="Arial"/>
          <w:lang w:val="en-US"/>
        </w:rPr>
        <w:t xml:space="preserve">, </w:t>
      </w:r>
      <w:hyperlink r:id="rId10" w:history="1">
        <w:r>
          <w:rPr>
            <w:rFonts w:ascii="Arial" w:hAnsi="Arial" w:cs="Arial"/>
            <w:color w:val="262626"/>
            <w:u w:val="single" w:color="262626"/>
            <w:lang w:val="en-US"/>
          </w:rPr>
          <w:t>Steptoe A</w:t>
        </w:r>
      </w:hyperlink>
      <w:r>
        <w:rPr>
          <w:rFonts w:ascii="Arial" w:hAnsi="Arial" w:cs="Arial"/>
          <w:lang w:val="en-US"/>
        </w:rPr>
        <w:t>.</w:t>
      </w:r>
    </w:p>
    <w:p w:rsidR="001D39E4" w:rsidRDefault="001D39E4" w:rsidP="001B019F">
      <w:pPr>
        <w:widowControl w:val="0"/>
        <w:numPr>
          <w:ilvl w:val="0"/>
          <w:numId w:val="1"/>
        </w:numPr>
        <w:tabs>
          <w:tab w:val="left" w:pos="220"/>
          <w:tab w:val="left" w:pos="720"/>
        </w:tabs>
        <w:autoSpaceDE w:val="0"/>
        <w:autoSpaceDN w:val="0"/>
        <w:adjustRightInd w:val="0"/>
        <w:ind w:hanging="720"/>
        <w:rPr>
          <w:rFonts w:ascii="Arial" w:hAnsi="Arial" w:cs="Arial"/>
          <w:sz w:val="20"/>
          <w:szCs w:val="20"/>
          <w:lang w:val="en-US"/>
        </w:rPr>
      </w:pPr>
    </w:p>
    <w:p w:rsidR="001D39E4" w:rsidRDefault="001D39E4" w:rsidP="001B019F">
      <w:pPr>
        <w:widowControl w:val="0"/>
        <w:autoSpaceDE w:val="0"/>
        <w:autoSpaceDN w:val="0"/>
        <w:adjustRightInd w:val="0"/>
        <w:rPr>
          <w:rFonts w:ascii="Arial" w:hAnsi="Arial" w:cs="Arial"/>
          <w:sz w:val="22"/>
          <w:szCs w:val="22"/>
          <w:u w:color="262626"/>
          <w:lang w:val="en-US"/>
        </w:rPr>
      </w:pPr>
      <w:proofErr w:type="spellStart"/>
      <w:r>
        <w:rPr>
          <w:rFonts w:ascii="Arial" w:hAnsi="Arial" w:cs="Arial"/>
          <w:color w:val="262626"/>
          <w:sz w:val="22"/>
          <w:szCs w:val="22"/>
          <w:u w:val="single" w:color="262626"/>
          <w:lang w:val="en-US"/>
        </w:rPr>
        <w:t>Psychoneuroendocrinology</w:t>
      </w:r>
      <w:proofErr w:type="spellEnd"/>
      <w:r>
        <w:rPr>
          <w:rFonts w:ascii="Arial" w:hAnsi="Arial" w:cs="Arial"/>
          <w:color w:val="262626"/>
          <w:sz w:val="22"/>
          <w:szCs w:val="22"/>
          <w:u w:val="single" w:color="262626"/>
          <w:lang w:val="en-US"/>
        </w:rPr>
        <w:t>.</w:t>
      </w:r>
      <w:r>
        <w:rPr>
          <w:rFonts w:ascii="Arial" w:hAnsi="Arial" w:cs="Arial"/>
          <w:sz w:val="22"/>
          <w:szCs w:val="22"/>
          <w:u w:color="262626"/>
          <w:lang w:val="en-US"/>
        </w:rPr>
        <w:t xml:space="preserve"> 2011 Sep</w:t>
      </w:r>
      <w:proofErr w:type="gramStart"/>
      <w:r>
        <w:rPr>
          <w:rFonts w:ascii="Arial" w:hAnsi="Arial" w:cs="Arial"/>
          <w:sz w:val="22"/>
          <w:szCs w:val="22"/>
          <w:u w:color="262626"/>
          <w:lang w:val="en-US"/>
        </w:rPr>
        <w:t>;36</w:t>
      </w:r>
      <w:proofErr w:type="gramEnd"/>
      <w:r>
        <w:rPr>
          <w:rFonts w:ascii="Arial" w:hAnsi="Arial" w:cs="Arial"/>
          <w:sz w:val="22"/>
          <w:szCs w:val="22"/>
          <w:u w:color="262626"/>
          <w:lang w:val="en-US"/>
        </w:rPr>
        <w:t xml:space="preserve">(8):1175-83. </w:t>
      </w:r>
    </w:p>
    <w:p w:rsidR="001B019F" w:rsidRDefault="001D39E4" w:rsidP="001B019F">
      <w:pPr>
        <w:widowControl w:val="0"/>
        <w:autoSpaceDE w:val="0"/>
        <w:autoSpaceDN w:val="0"/>
        <w:adjustRightInd w:val="0"/>
        <w:rPr>
          <w:rFonts w:ascii="Arial" w:hAnsi="Arial" w:cs="Arial"/>
          <w:sz w:val="22"/>
          <w:szCs w:val="22"/>
          <w:u w:color="262626"/>
          <w:lang w:val="en-US"/>
        </w:rPr>
      </w:pPr>
      <w:proofErr w:type="spellStart"/>
      <w:proofErr w:type="gramStart"/>
      <w:r>
        <w:rPr>
          <w:rFonts w:ascii="Arial" w:hAnsi="Arial" w:cs="Arial"/>
          <w:sz w:val="22"/>
          <w:szCs w:val="22"/>
          <w:u w:color="262626"/>
          <w:lang w:val="en-US"/>
        </w:rPr>
        <w:t>doi</w:t>
      </w:r>
      <w:proofErr w:type="spellEnd"/>
      <w:proofErr w:type="gramEnd"/>
      <w:r>
        <w:rPr>
          <w:rFonts w:ascii="Arial" w:hAnsi="Arial" w:cs="Arial"/>
          <w:sz w:val="22"/>
          <w:szCs w:val="22"/>
          <w:u w:color="262626"/>
          <w:lang w:val="en-US"/>
        </w:rPr>
        <w:t xml:space="preserve">: 10.1016/j.psyneuen.2011.02.009. </w:t>
      </w:r>
      <w:proofErr w:type="spellStart"/>
      <w:proofErr w:type="gramStart"/>
      <w:r>
        <w:rPr>
          <w:rFonts w:ascii="Arial" w:hAnsi="Arial" w:cs="Arial"/>
          <w:sz w:val="22"/>
          <w:szCs w:val="22"/>
          <w:u w:color="262626"/>
          <w:lang w:val="en-US"/>
        </w:rPr>
        <w:t>Epub</w:t>
      </w:r>
      <w:proofErr w:type="spellEnd"/>
      <w:r>
        <w:rPr>
          <w:rFonts w:ascii="Arial" w:hAnsi="Arial" w:cs="Arial"/>
          <w:sz w:val="22"/>
          <w:szCs w:val="22"/>
          <w:u w:color="262626"/>
          <w:lang w:val="en-US"/>
        </w:rPr>
        <w:t xml:space="preserve"> 2011 Mar 12.</w:t>
      </w:r>
      <w:proofErr w:type="gramEnd"/>
    </w:p>
    <w:p w:rsidR="001D39E4" w:rsidRDefault="001D39E4" w:rsidP="001B019F">
      <w:pPr>
        <w:widowControl w:val="0"/>
        <w:autoSpaceDE w:val="0"/>
        <w:autoSpaceDN w:val="0"/>
        <w:adjustRightInd w:val="0"/>
        <w:rPr>
          <w:rFonts w:ascii="Arial" w:hAnsi="Arial" w:cs="Arial"/>
          <w:b/>
          <w:bCs/>
          <w:sz w:val="36"/>
          <w:szCs w:val="36"/>
          <w:lang w:val="en-US"/>
        </w:rPr>
      </w:pPr>
    </w:p>
    <w:p w:rsidR="001B019F" w:rsidRDefault="001B019F" w:rsidP="001B019F">
      <w:pPr>
        <w:widowControl w:val="0"/>
        <w:autoSpaceDE w:val="0"/>
        <w:autoSpaceDN w:val="0"/>
        <w:adjustRightInd w:val="0"/>
        <w:rPr>
          <w:rFonts w:ascii="Arial" w:hAnsi="Arial" w:cs="Arial"/>
          <w:b/>
          <w:bCs/>
          <w:sz w:val="36"/>
          <w:szCs w:val="36"/>
          <w:lang w:val="en-US"/>
        </w:rPr>
      </w:pPr>
      <w:r>
        <w:rPr>
          <w:rFonts w:ascii="Arial" w:hAnsi="Arial" w:cs="Arial"/>
          <w:b/>
          <w:bCs/>
          <w:sz w:val="36"/>
          <w:szCs w:val="36"/>
          <w:lang w:val="en-US"/>
        </w:rPr>
        <w:t>Abstract</w:t>
      </w:r>
    </w:p>
    <w:p w:rsidR="001D39E4" w:rsidRPr="001D39E4" w:rsidRDefault="001D39E4" w:rsidP="001D39E4">
      <w:pPr>
        <w:widowControl w:val="0"/>
        <w:autoSpaceDE w:val="0"/>
        <w:autoSpaceDN w:val="0"/>
        <w:adjustRightInd w:val="0"/>
        <w:rPr>
          <w:rFonts w:ascii="Arial" w:hAnsi="Arial" w:cs="Arial"/>
          <w:lang w:val="en-US"/>
        </w:rPr>
      </w:pPr>
      <w:r w:rsidRPr="001D39E4">
        <w:rPr>
          <w:rFonts w:ascii="Arial" w:hAnsi="Arial" w:cs="Arial"/>
          <w:lang w:val="en-US"/>
        </w:rPr>
        <w:t xml:space="preserve">The relationships between positive emotional style and acute salivary cortisol and cardiovascular responses to laboratory stress tasks were examined in 40 young women (mean age=28.8 years). Positive emotional style (PES) was measured by aggregating daily positive mood rating scales over one week. Negative affect was assessed with the short form Profile of Mood States. Salivary cortisol was measured in response to two </w:t>
      </w:r>
      <w:proofErr w:type="spellStart"/>
      <w:r w:rsidRPr="001D39E4">
        <w:rPr>
          <w:rFonts w:ascii="Arial" w:hAnsi="Arial" w:cs="Arial"/>
          <w:lang w:val="en-US"/>
        </w:rPr>
        <w:t>behavioural</w:t>
      </w:r>
      <w:proofErr w:type="spellEnd"/>
      <w:r w:rsidRPr="001D39E4">
        <w:rPr>
          <w:rFonts w:ascii="Arial" w:hAnsi="Arial" w:cs="Arial"/>
          <w:lang w:val="en-US"/>
        </w:rPr>
        <w:t xml:space="preserve"> tasks, a 5 min speech task and a 5 min </w:t>
      </w:r>
      <w:proofErr w:type="gramStart"/>
      <w:r w:rsidRPr="001D39E4">
        <w:rPr>
          <w:rFonts w:ascii="Arial" w:hAnsi="Arial" w:cs="Arial"/>
          <w:lang w:val="en-US"/>
        </w:rPr>
        <w:t>mirror tracing</w:t>
      </w:r>
      <w:proofErr w:type="gramEnd"/>
      <w:r w:rsidRPr="001D39E4">
        <w:rPr>
          <w:rFonts w:ascii="Arial" w:hAnsi="Arial" w:cs="Arial"/>
          <w:lang w:val="en-US"/>
        </w:rPr>
        <w:t xml:space="preserve"> task. Blood pressure (BP) and heart rate responses were monitored using a </w:t>
      </w:r>
      <w:proofErr w:type="spellStart"/>
      <w:r w:rsidRPr="001D39E4">
        <w:rPr>
          <w:rFonts w:ascii="Arial" w:hAnsi="Arial" w:cs="Arial"/>
          <w:lang w:val="en-US"/>
        </w:rPr>
        <w:t>Finometer</w:t>
      </w:r>
      <w:proofErr w:type="spellEnd"/>
      <w:r w:rsidRPr="001D39E4">
        <w:rPr>
          <w:rFonts w:ascii="Arial" w:hAnsi="Arial" w:cs="Arial"/>
          <w:lang w:val="en-US"/>
        </w:rPr>
        <w:t xml:space="preserve"> during baseline, tasks and recovery. Higher PES was associated with more complete diastolic BP recovery (p=0.027) and lower acute cortisol response to stress (p=0.018), after adjusting for baseline measures, age, BMI and negative affect. Individuals with higher PES reported lower subjective tension during the tasks and perceived the tasks as more controllable. There were no differences in ratings of task involvement or in objective measures of task performance. A retrospective measure of positive affect (POMS </w:t>
      </w:r>
      <w:proofErr w:type="spellStart"/>
      <w:r w:rsidRPr="001D39E4">
        <w:rPr>
          <w:rFonts w:ascii="Arial" w:hAnsi="Arial" w:cs="Arial"/>
          <w:lang w:val="en-US"/>
        </w:rPr>
        <w:t>vigour</w:t>
      </w:r>
      <w:proofErr w:type="spellEnd"/>
      <w:r w:rsidRPr="001D39E4">
        <w:rPr>
          <w:rFonts w:ascii="Arial" w:hAnsi="Arial" w:cs="Arial"/>
          <w:lang w:val="en-US"/>
        </w:rPr>
        <w:t xml:space="preserve">) was associated with diastolic BP recovery but not cortisol responses or subjective tension. The findings suggest that positive affective traits, assessed using repeated assessments of daily mood, are related to adaptive recovery from acute psychological stress. Our results reinforce evidence linking positive affect with adaptive diastolic BP recovery, while extending the results to cortisol. Investigations into the biological correlates of affective traits should consider </w:t>
      </w:r>
      <w:proofErr w:type="spellStart"/>
      <w:r w:rsidRPr="001D39E4">
        <w:rPr>
          <w:rFonts w:ascii="Arial" w:hAnsi="Arial" w:cs="Arial"/>
          <w:lang w:val="en-US"/>
        </w:rPr>
        <w:t>utilising</w:t>
      </w:r>
      <w:proofErr w:type="spellEnd"/>
      <w:r w:rsidRPr="001D39E4">
        <w:rPr>
          <w:rFonts w:ascii="Arial" w:hAnsi="Arial" w:cs="Arial"/>
          <w:lang w:val="en-US"/>
        </w:rPr>
        <w:t xml:space="preserve"> repeated measures of experienced affect.</w:t>
      </w:r>
    </w:p>
    <w:p w:rsidR="00CE68FF" w:rsidRDefault="00CE68FF" w:rsidP="001B019F"/>
    <w:sectPr w:rsidR="00CE68FF" w:rsidSect="00AC32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9F"/>
    <w:rsid w:val="001B019F"/>
    <w:rsid w:val="001D39E4"/>
    <w:rsid w:val="00AC3275"/>
    <w:rsid w:val="00CE6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F267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1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1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1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ubmed/?term=Bostock%20S%5BAuthor%5D&amp;cauthor=true&amp;cauthor_uid=21398040" TargetMode="External"/><Relationship Id="rId7" Type="http://schemas.openxmlformats.org/officeDocument/2006/relationships/hyperlink" Target="http://www.ncbi.nlm.nih.gov/pubmed/?term=Hamer%20M%5BAuthor%5D&amp;cauthor=true&amp;cauthor_uid=21398040" TargetMode="External"/><Relationship Id="rId8" Type="http://schemas.openxmlformats.org/officeDocument/2006/relationships/hyperlink" Target="http://www.ncbi.nlm.nih.gov/pubmed/?term=Wawrzyniak%20AJ%5BAuthor%5D&amp;cauthor=true&amp;cauthor_uid=21398040" TargetMode="External"/><Relationship Id="rId9" Type="http://schemas.openxmlformats.org/officeDocument/2006/relationships/hyperlink" Target="http://www.ncbi.nlm.nih.gov/pubmed/?term=Mitchell%20ES%5BAuthor%5D&amp;cauthor=true&amp;cauthor_uid=21398040" TargetMode="External"/><Relationship Id="rId10" Type="http://schemas.openxmlformats.org/officeDocument/2006/relationships/hyperlink" Target="http://www.ncbi.nlm.nih.gov/pubmed/?term=Steptoe%20A%5BAuthor%5D&amp;cauthor=true&amp;cauthor_uid=21398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Macintosh Word</Application>
  <DocSecurity>0</DocSecurity>
  <Lines>17</Lines>
  <Paragraphs>4</Paragraphs>
  <ScaleCrop>false</ScaleCrop>
  <Company>Soton</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Bostock</dc:creator>
  <cp:keywords/>
  <dc:description/>
  <cp:lastModifiedBy>Sophie Bostock</cp:lastModifiedBy>
  <cp:revision>2</cp:revision>
  <dcterms:created xsi:type="dcterms:W3CDTF">2016-05-28T13:26:00Z</dcterms:created>
  <dcterms:modified xsi:type="dcterms:W3CDTF">2016-05-28T13:26:00Z</dcterms:modified>
</cp:coreProperties>
</file>