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9F" w:rsidRPr="008956E4" w:rsidRDefault="008956E4" w:rsidP="001B01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/>
        </w:rPr>
      </w:pPr>
      <w:r w:rsidRPr="008956E4">
        <w:rPr>
          <w:rFonts w:ascii="Arial" w:hAnsi="Arial" w:cs="Arial"/>
          <w:b/>
          <w:bCs/>
          <w:sz w:val="28"/>
          <w:szCs w:val="28"/>
          <w:lang w:val="en-US"/>
        </w:rPr>
        <w:t>Objectively assessed sedentary time and type 2 diabetes mellitus: a case–control study</w:t>
      </w:r>
    </w:p>
    <w:p w:rsidR="008956E4" w:rsidRDefault="008956E4" w:rsidP="001B01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B019F" w:rsidRPr="008956E4" w:rsidRDefault="008956E4" w:rsidP="001B01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  <w:szCs w:val="20"/>
          <w:lang w:val="en-US"/>
        </w:rPr>
      </w:pPr>
      <w:hyperlink r:id="rId6" w:history="1">
        <w:r>
          <w:rPr>
            <w:rFonts w:ascii="Arial" w:hAnsi="Arial" w:cs="Arial"/>
            <w:color w:val="243778"/>
            <w:sz w:val="26"/>
            <w:szCs w:val="26"/>
            <w:u w:val="single" w:color="243778"/>
            <w:lang w:val="en-US"/>
          </w:rPr>
          <w:t xml:space="preserve">Mark </w:t>
        </w:r>
        <w:proofErr w:type="spellStart"/>
        <w:r>
          <w:rPr>
            <w:rFonts w:ascii="Arial" w:hAnsi="Arial" w:cs="Arial"/>
            <w:color w:val="243778"/>
            <w:sz w:val="26"/>
            <w:szCs w:val="26"/>
            <w:u w:val="single" w:color="243778"/>
            <w:lang w:val="en-US"/>
          </w:rPr>
          <w:t>Hamer</w:t>
        </w:r>
        <w:proofErr w:type="spellEnd"/>
      </w:hyperlink>
      <w:r>
        <w:rPr>
          <w:rFonts w:ascii="Arial" w:hAnsi="Arial" w:cs="Arial"/>
          <w:sz w:val="26"/>
          <w:szCs w:val="26"/>
          <w:lang w:val="en-US"/>
        </w:rPr>
        <w:t>,</w:t>
      </w:r>
      <w:r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88900" cy="1143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hyperlink r:id="rId8" w:history="1">
        <w:r>
          <w:rPr>
            <w:rFonts w:ascii="Arial" w:hAnsi="Arial" w:cs="Arial"/>
            <w:color w:val="50167C"/>
            <w:sz w:val="26"/>
            <w:szCs w:val="26"/>
            <w:u w:val="single" w:color="50167C"/>
            <w:lang w:val="en-US"/>
          </w:rPr>
          <w:t>Sophie Bostock</w:t>
        </w:r>
      </w:hyperlink>
      <w:r>
        <w:rPr>
          <w:rFonts w:ascii="Arial" w:hAnsi="Arial" w:cs="Arial"/>
          <w:sz w:val="26"/>
          <w:szCs w:val="26"/>
          <w:lang w:val="en-US"/>
        </w:rPr>
        <w:t xml:space="preserve">, </w:t>
      </w:r>
      <w:hyperlink r:id="rId9" w:history="1">
        <w:r>
          <w:rPr>
            <w:rFonts w:ascii="Arial" w:hAnsi="Arial" w:cs="Arial"/>
            <w:color w:val="243778"/>
            <w:sz w:val="26"/>
            <w:szCs w:val="26"/>
            <w:u w:val="single" w:color="243778"/>
            <w:lang w:val="en-US"/>
          </w:rPr>
          <w:t>Ruth Hackett</w:t>
        </w:r>
      </w:hyperlink>
      <w:r>
        <w:rPr>
          <w:rFonts w:ascii="Arial" w:hAnsi="Arial" w:cs="Arial"/>
          <w:sz w:val="26"/>
          <w:szCs w:val="26"/>
          <w:lang w:val="en-US"/>
        </w:rPr>
        <w:t xml:space="preserve">, and </w:t>
      </w:r>
      <w:hyperlink r:id="rId10" w:history="1">
        <w:r>
          <w:rPr>
            <w:rFonts w:ascii="Arial" w:hAnsi="Arial" w:cs="Arial"/>
            <w:color w:val="243778"/>
            <w:sz w:val="26"/>
            <w:szCs w:val="26"/>
            <w:u w:val="single" w:color="243778"/>
            <w:lang w:val="en-US"/>
          </w:rPr>
          <w:t>Andrew Steptoe</w:t>
        </w:r>
      </w:hyperlink>
    </w:p>
    <w:p w:rsidR="008956E4" w:rsidRDefault="008956E4" w:rsidP="001B019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0"/>
          <w:szCs w:val="20"/>
          <w:lang w:val="en-US"/>
        </w:rPr>
      </w:pPr>
    </w:p>
    <w:p w:rsidR="008956E4" w:rsidRPr="008956E4" w:rsidRDefault="008956E4" w:rsidP="008956E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8956E4">
        <w:rPr>
          <w:rFonts w:ascii="Arial" w:hAnsi="Arial" w:cs="Arial"/>
          <w:sz w:val="22"/>
          <w:szCs w:val="22"/>
          <w:lang w:val="en-US"/>
        </w:rPr>
        <w:t>Diabetologia</w:t>
      </w:r>
      <w:proofErr w:type="spellEnd"/>
      <w:r w:rsidRPr="008956E4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8956E4">
        <w:rPr>
          <w:rFonts w:ascii="Arial" w:hAnsi="Arial" w:cs="Arial"/>
          <w:sz w:val="22"/>
          <w:szCs w:val="22"/>
          <w:lang w:val="en-US"/>
        </w:rPr>
        <w:t>2013; 56(12): 2761–2762.</w:t>
      </w:r>
      <w:proofErr w:type="gramEnd"/>
    </w:p>
    <w:p w:rsidR="001B019F" w:rsidRPr="008956E4" w:rsidRDefault="008956E4" w:rsidP="008956E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lang w:val="en-US"/>
        </w:rPr>
      </w:pPr>
      <w:r w:rsidRPr="008956E4">
        <w:rPr>
          <w:rFonts w:ascii="Arial" w:hAnsi="Arial" w:cs="Arial"/>
          <w:sz w:val="22"/>
          <w:szCs w:val="22"/>
          <w:lang w:val="en-US"/>
        </w:rPr>
        <w:t xml:space="preserve">Published online 2013 Sep 27. </w:t>
      </w:r>
      <w:proofErr w:type="spellStart"/>
      <w:proofErr w:type="gramStart"/>
      <w:r w:rsidRPr="008956E4">
        <w:rPr>
          <w:rFonts w:ascii="Arial" w:hAnsi="Arial" w:cs="Arial"/>
          <w:sz w:val="22"/>
          <w:szCs w:val="22"/>
          <w:lang w:val="en-US"/>
        </w:rPr>
        <w:t>doi</w:t>
      </w:r>
      <w:proofErr w:type="spellEnd"/>
      <w:proofErr w:type="gramEnd"/>
      <w:r w:rsidRPr="008956E4">
        <w:rPr>
          <w:rFonts w:ascii="Arial" w:hAnsi="Arial" w:cs="Arial"/>
          <w:sz w:val="22"/>
          <w:szCs w:val="22"/>
          <w:lang w:val="en-US"/>
        </w:rPr>
        <w:t xml:space="preserve">:  </w:t>
      </w:r>
      <w:hyperlink r:id="rId11" w:history="1">
        <w:r w:rsidRPr="008956E4">
          <w:rPr>
            <w:rFonts w:ascii="Arial" w:hAnsi="Arial" w:cs="Arial"/>
            <w:color w:val="243778"/>
            <w:sz w:val="22"/>
            <w:szCs w:val="22"/>
            <w:u w:val="single" w:color="243778"/>
            <w:lang w:val="en-US"/>
          </w:rPr>
          <w:t>10.1007/s00125-013-3051-5</w:t>
        </w:r>
      </w:hyperlink>
    </w:p>
    <w:p w:rsidR="008956E4" w:rsidRDefault="008956E4" w:rsidP="001B01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B019F" w:rsidRDefault="001B019F" w:rsidP="001B019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Abstract</w:t>
      </w:r>
    </w:p>
    <w:p w:rsidR="00CE68FF" w:rsidRDefault="008956E4" w:rsidP="008956E4">
      <w:r w:rsidRPr="008956E4">
        <w:rPr>
          <w:rFonts w:ascii="Arial" w:hAnsi="Arial" w:cs="Arial"/>
          <w:lang w:val="en-US"/>
        </w:rPr>
        <w:t xml:space="preserve">There is some evidence to suggest detrimental, linear associations between objectively assessed sedentary time and various metabolic risk factors [1, 2], although it remains unclear if these associations are independent of moderate to vigorous physical activity [3, 4]. The effects of sedentary </w:t>
      </w:r>
      <w:proofErr w:type="spellStart"/>
      <w:r w:rsidRPr="008956E4">
        <w:rPr>
          <w:rFonts w:ascii="Arial" w:hAnsi="Arial" w:cs="Arial"/>
          <w:lang w:val="en-US"/>
        </w:rPr>
        <w:t>behaviour</w:t>
      </w:r>
      <w:proofErr w:type="spellEnd"/>
      <w:r w:rsidRPr="008956E4">
        <w:rPr>
          <w:rFonts w:ascii="Arial" w:hAnsi="Arial" w:cs="Arial"/>
          <w:lang w:val="en-US"/>
        </w:rPr>
        <w:t xml:space="preserve"> on health might be more apparent in clinical populations and the elderly, although the majority of research in this area has been conducted in healthy </w:t>
      </w:r>
      <w:proofErr w:type="spellStart"/>
      <w:r w:rsidRPr="008956E4">
        <w:rPr>
          <w:rFonts w:ascii="Arial" w:hAnsi="Arial" w:cs="Arial"/>
          <w:lang w:val="en-US"/>
        </w:rPr>
        <w:t>partici</w:t>
      </w:r>
      <w:proofErr w:type="spellEnd"/>
      <w:r w:rsidRPr="008956E4">
        <w:rPr>
          <w:rFonts w:ascii="Arial" w:hAnsi="Arial" w:cs="Arial"/>
          <w:lang w:val="en-US"/>
        </w:rPr>
        <w:t xml:space="preserve">- pants, which might partly explain inconsistencies in the find- </w:t>
      </w:r>
      <w:proofErr w:type="spellStart"/>
      <w:r w:rsidRPr="008956E4">
        <w:rPr>
          <w:rFonts w:ascii="Arial" w:hAnsi="Arial" w:cs="Arial"/>
          <w:lang w:val="en-US"/>
        </w:rPr>
        <w:t>ings</w:t>
      </w:r>
      <w:proofErr w:type="spellEnd"/>
      <w:r w:rsidRPr="008956E4">
        <w:rPr>
          <w:rFonts w:ascii="Arial" w:hAnsi="Arial" w:cs="Arial"/>
          <w:lang w:val="en-US"/>
        </w:rPr>
        <w:t xml:space="preserve">. Thus, translation into specific clinical populations is needed. If a reduction in risk of type </w:t>
      </w:r>
      <w:proofErr w:type="gramStart"/>
      <w:r w:rsidRPr="008956E4">
        <w:rPr>
          <w:rFonts w:ascii="Arial" w:hAnsi="Arial" w:cs="Arial"/>
          <w:lang w:val="en-US"/>
        </w:rPr>
        <w:t>2 diabetes mellitus</w:t>
      </w:r>
      <w:proofErr w:type="gramEnd"/>
      <w:r w:rsidRPr="008956E4">
        <w:rPr>
          <w:rFonts w:ascii="Arial" w:hAnsi="Arial" w:cs="Arial"/>
          <w:lang w:val="en-US"/>
        </w:rPr>
        <w:t xml:space="preserve"> can be achieved by rectifying the imbalance between sitting time and light-intensity (‘lifestyle’) activity, this would have </w:t>
      </w:r>
      <w:proofErr w:type="spellStart"/>
      <w:r w:rsidRPr="008956E4">
        <w:rPr>
          <w:rFonts w:ascii="Arial" w:hAnsi="Arial" w:cs="Arial"/>
          <w:lang w:val="en-US"/>
        </w:rPr>
        <w:t>im</w:t>
      </w:r>
      <w:proofErr w:type="spellEnd"/>
      <w:r w:rsidRPr="008956E4">
        <w:rPr>
          <w:rFonts w:ascii="Arial" w:hAnsi="Arial" w:cs="Arial"/>
          <w:lang w:val="en-US"/>
        </w:rPr>
        <w:t xml:space="preserve">- </w:t>
      </w:r>
      <w:proofErr w:type="spellStart"/>
      <w:r w:rsidRPr="008956E4">
        <w:rPr>
          <w:rFonts w:ascii="Arial" w:hAnsi="Arial" w:cs="Arial"/>
          <w:lang w:val="en-US"/>
        </w:rPr>
        <w:t>portant</w:t>
      </w:r>
      <w:proofErr w:type="spellEnd"/>
      <w:r w:rsidRPr="008956E4">
        <w:rPr>
          <w:rFonts w:ascii="Arial" w:hAnsi="Arial" w:cs="Arial"/>
          <w:lang w:val="en-US"/>
        </w:rPr>
        <w:t xml:space="preserve"> implications for early intervention and treatment. The aim of this study was to compare objectively assessed levels of sedentary and physical activity in type 2 diabetic patients and age matched healthy controls.</w:t>
      </w:r>
      <w:bookmarkStart w:id="0" w:name="_GoBack"/>
      <w:bookmarkEnd w:id="0"/>
    </w:p>
    <w:sectPr w:rsidR="00CE68FF" w:rsidSect="00AC327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9F"/>
    <w:rsid w:val="001B019F"/>
    <w:rsid w:val="008956E4"/>
    <w:rsid w:val="00AC3275"/>
    <w:rsid w:val="00C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1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9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1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9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x.doi.org/10.1007%2Fs00125-013-3051-5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cbi.nlm.nih.gov/pubmed/?term=Hamer%20M%5Bauth%5D" TargetMode="External"/><Relationship Id="rId7" Type="http://schemas.openxmlformats.org/officeDocument/2006/relationships/image" Target="media/image1.gif"/><Relationship Id="rId8" Type="http://schemas.openxmlformats.org/officeDocument/2006/relationships/hyperlink" Target="http://www.ncbi.nlm.nih.gov/pubmed/?term=Bostock%20S%5Bauth%5D" TargetMode="External"/><Relationship Id="rId9" Type="http://schemas.openxmlformats.org/officeDocument/2006/relationships/hyperlink" Target="http://www.ncbi.nlm.nih.gov/pubmed/?term=Hackett%20R%5Bauth%5D" TargetMode="External"/><Relationship Id="rId10" Type="http://schemas.openxmlformats.org/officeDocument/2006/relationships/hyperlink" Target="http://www.ncbi.nlm.nih.gov/pubmed/?term=Steptoe%20A%5Bauth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Macintosh Word</Application>
  <DocSecurity>0</DocSecurity>
  <Lines>11</Lines>
  <Paragraphs>3</Paragraphs>
  <ScaleCrop>false</ScaleCrop>
  <Company>Soton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Bostock</dc:creator>
  <cp:keywords/>
  <dc:description/>
  <cp:lastModifiedBy>Sophie Bostock</cp:lastModifiedBy>
  <cp:revision>2</cp:revision>
  <dcterms:created xsi:type="dcterms:W3CDTF">2016-05-28T13:51:00Z</dcterms:created>
  <dcterms:modified xsi:type="dcterms:W3CDTF">2016-05-28T13:51:00Z</dcterms:modified>
</cp:coreProperties>
</file>