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3DB0D" w14:textId="77777777" w:rsidR="001A5E1C" w:rsidRPr="00F609C3" w:rsidRDefault="00F609C3">
      <w:pPr>
        <w:rPr>
          <w:rFonts w:ascii="Arial" w:hAnsi="Arial" w:cs="Arial"/>
          <w:b/>
        </w:rPr>
      </w:pPr>
      <w:r w:rsidRPr="00F609C3">
        <w:rPr>
          <w:rFonts w:ascii="Arial" w:hAnsi="Arial" w:cs="Arial"/>
          <w:b/>
        </w:rPr>
        <w:t>Tables</w:t>
      </w:r>
      <w:r w:rsidR="00234CC6">
        <w:rPr>
          <w:rFonts w:ascii="Arial" w:hAnsi="Arial" w:cs="Arial"/>
          <w:b/>
        </w:rPr>
        <w:t xml:space="preserve"> and Figures</w:t>
      </w:r>
    </w:p>
    <w:p w14:paraId="44675F29" w14:textId="77777777" w:rsidR="00F609C3" w:rsidRPr="00F609C3" w:rsidRDefault="00F609C3">
      <w:pPr>
        <w:rPr>
          <w:rFonts w:ascii="Arial" w:hAnsi="Arial" w:cs="Arial"/>
        </w:rPr>
      </w:pPr>
    </w:p>
    <w:p w14:paraId="4CBA6EC7" w14:textId="77777777" w:rsidR="00F609C3" w:rsidRPr="00F609C3" w:rsidRDefault="00F609C3" w:rsidP="00F609C3">
      <w:pPr>
        <w:spacing w:after="0" w:line="480" w:lineRule="auto"/>
        <w:rPr>
          <w:rFonts w:ascii="Arial" w:eastAsia="MS Mincho" w:hAnsi="Arial" w:cs="Arial"/>
          <w:lang w:eastAsia="zh-CN"/>
        </w:rPr>
      </w:pPr>
      <w:r w:rsidRPr="00F609C3">
        <w:rPr>
          <w:rFonts w:ascii="Arial" w:eastAsia="MS Mincho" w:hAnsi="Arial" w:cs="Arial"/>
          <w:b/>
          <w:lang w:eastAsia="zh-CN"/>
        </w:rPr>
        <w:t>Table 1. Recommended annual frequency of eGFR testing in people with CKD (number of tests)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1761"/>
        <w:gridCol w:w="1675"/>
        <w:gridCol w:w="1701"/>
        <w:gridCol w:w="1701"/>
        <w:gridCol w:w="1560"/>
      </w:tblGrid>
      <w:tr w:rsidR="00F609C3" w:rsidRPr="00F609C3" w14:paraId="06B560FA" w14:textId="77777777" w:rsidTr="00DD43A1">
        <w:trPr>
          <w:trHeight w:val="363"/>
        </w:trPr>
        <w:tc>
          <w:tcPr>
            <w:tcW w:w="3436" w:type="dxa"/>
            <w:gridSpan w:val="2"/>
            <w:vMerge w:val="restart"/>
          </w:tcPr>
          <w:p w14:paraId="27389BB1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4962" w:type="dxa"/>
            <w:gridSpan w:val="3"/>
            <w:vAlign w:val="center"/>
          </w:tcPr>
          <w:p w14:paraId="41B98F25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ACR categories </w:t>
            </w:r>
            <w:r w:rsidRPr="00F609C3">
              <w:rPr>
                <w:rFonts w:ascii="Arial" w:hAnsi="Arial" w:cs="Arial"/>
                <w:lang w:eastAsia="zh-CN"/>
              </w:rPr>
              <w:t>(mg/</w:t>
            </w:r>
            <w:proofErr w:type="spellStart"/>
            <w:r w:rsidRPr="00F609C3">
              <w:rPr>
                <w:rFonts w:ascii="Arial" w:hAnsi="Arial" w:cs="Arial"/>
                <w:lang w:eastAsia="zh-CN"/>
              </w:rPr>
              <w:t>mmol</w:t>
            </w:r>
            <w:proofErr w:type="spellEnd"/>
            <w:r w:rsidRPr="00F609C3">
              <w:rPr>
                <w:rFonts w:ascii="Arial" w:hAnsi="Arial" w:cs="Arial"/>
                <w:lang w:eastAsia="zh-CN"/>
              </w:rPr>
              <w:t>)</w:t>
            </w:r>
          </w:p>
        </w:tc>
      </w:tr>
      <w:tr w:rsidR="00F609C3" w:rsidRPr="00F609C3" w14:paraId="5260D70D" w14:textId="77777777" w:rsidTr="00DD43A1">
        <w:tc>
          <w:tcPr>
            <w:tcW w:w="3436" w:type="dxa"/>
            <w:gridSpan w:val="2"/>
            <w:vMerge/>
          </w:tcPr>
          <w:p w14:paraId="775604D3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</w:p>
        </w:tc>
        <w:tc>
          <w:tcPr>
            <w:tcW w:w="1701" w:type="dxa"/>
            <w:vAlign w:val="center"/>
          </w:tcPr>
          <w:p w14:paraId="3A0400B9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>A1</w:t>
            </w:r>
          </w:p>
          <w:p w14:paraId="469C8C9A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(&lt;3)</w:t>
            </w:r>
          </w:p>
        </w:tc>
        <w:tc>
          <w:tcPr>
            <w:tcW w:w="1701" w:type="dxa"/>
            <w:vAlign w:val="center"/>
          </w:tcPr>
          <w:p w14:paraId="7ECAD026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>A2</w:t>
            </w:r>
          </w:p>
          <w:p w14:paraId="45A04AB3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(3-30)</w:t>
            </w:r>
          </w:p>
        </w:tc>
        <w:tc>
          <w:tcPr>
            <w:tcW w:w="1560" w:type="dxa"/>
            <w:vAlign w:val="center"/>
          </w:tcPr>
          <w:p w14:paraId="315E8979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>A3</w:t>
            </w:r>
          </w:p>
          <w:p w14:paraId="12CCB5A3" w14:textId="77777777" w:rsidR="00F609C3" w:rsidRPr="00F609C3" w:rsidRDefault="00F609C3" w:rsidP="00F609C3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(&gt;30)</w:t>
            </w:r>
          </w:p>
        </w:tc>
      </w:tr>
      <w:tr w:rsidR="00F609C3" w:rsidRPr="00F609C3" w14:paraId="761B4C98" w14:textId="77777777" w:rsidTr="0025164C">
        <w:trPr>
          <w:trHeight w:val="332"/>
        </w:trPr>
        <w:tc>
          <w:tcPr>
            <w:tcW w:w="1761" w:type="dxa"/>
            <w:vMerge w:val="restart"/>
            <w:vAlign w:val="center"/>
          </w:tcPr>
          <w:p w14:paraId="6826E756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eGFR categories </w:t>
            </w:r>
            <w:r w:rsidRPr="00F609C3">
              <w:rPr>
                <w:rFonts w:ascii="Arial" w:hAnsi="Arial" w:cs="Arial"/>
                <w:lang w:eastAsia="zh-CN"/>
              </w:rPr>
              <w:t>(ml/min/1.73m</w:t>
            </w:r>
            <w:r w:rsidRPr="00F609C3">
              <w:rPr>
                <w:rFonts w:ascii="Arial" w:hAnsi="Arial" w:cs="Arial"/>
                <w:vertAlign w:val="superscript"/>
                <w:lang w:eastAsia="zh-CN"/>
              </w:rPr>
              <w:t>2</w:t>
            </w:r>
            <w:r w:rsidRPr="00F609C3">
              <w:rPr>
                <w:rFonts w:ascii="Arial" w:hAnsi="Arial" w:cs="Arial"/>
                <w:lang w:eastAsia="zh-CN"/>
              </w:rPr>
              <w:t>)</w:t>
            </w:r>
          </w:p>
        </w:tc>
        <w:tc>
          <w:tcPr>
            <w:tcW w:w="1675" w:type="dxa"/>
            <w:vAlign w:val="center"/>
          </w:tcPr>
          <w:p w14:paraId="3785B160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G1 </w:t>
            </w:r>
            <w:r w:rsidRPr="00F609C3">
              <w:rPr>
                <w:rFonts w:ascii="Arial" w:hAnsi="Arial" w:cs="Arial"/>
                <w:lang w:eastAsia="zh-CN"/>
              </w:rPr>
              <w:t>(≥90)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1EF26F44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1 if CKD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5A350CE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F79646"/>
            <w:vAlign w:val="center"/>
          </w:tcPr>
          <w:p w14:paraId="755FC527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2</w:t>
            </w:r>
          </w:p>
        </w:tc>
      </w:tr>
      <w:tr w:rsidR="00F609C3" w:rsidRPr="00F609C3" w14:paraId="1C5F617D" w14:textId="77777777" w:rsidTr="0025164C">
        <w:trPr>
          <w:trHeight w:val="409"/>
        </w:trPr>
        <w:tc>
          <w:tcPr>
            <w:tcW w:w="1761" w:type="dxa"/>
            <w:vMerge/>
            <w:vAlign w:val="center"/>
          </w:tcPr>
          <w:p w14:paraId="105664EC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5" w:type="dxa"/>
            <w:vAlign w:val="center"/>
          </w:tcPr>
          <w:p w14:paraId="5D6A7565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G2 </w:t>
            </w:r>
            <w:r w:rsidRPr="00F609C3">
              <w:rPr>
                <w:rFonts w:ascii="Arial" w:hAnsi="Arial" w:cs="Arial"/>
                <w:lang w:eastAsia="zh-CN"/>
              </w:rPr>
              <w:t>(60-89)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58267E5A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1 if CKD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57CA3AA8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560" w:type="dxa"/>
            <w:shd w:val="clear" w:color="auto" w:fill="F79646"/>
            <w:vAlign w:val="center"/>
          </w:tcPr>
          <w:p w14:paraId="04391175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2</w:t>
            </w:r>
          </w:p>
        </w:tc>
      </w:tr>
      <w:tr w:rsidR="00F609C3" w:rsidRPr="00F609C3" w14:paraId="70BF092E" w14:textId="77777777" w:rsidTr="0025164C">
        <w:trPr>
          <w:trHeight w:val="426"/>
        </w:trPr>
        <w:tc>
          <w:tcPr>
            <w:tcW w:w="1761" w:type="dxa"/>
            <w:vMerge/>
            <w:vAlign w:val="center"/>
          </w:tcPr>
          <w:p w14:paraId="122BC3CB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5" w:type="dxa"/>
            <w:vAlign w:val="center"/>
          </w:tcPr>
          <w:p w14:paraId="3402EBE2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G3a </w:t>
            </w:r>
            <w:r w:rsidRPr="00F609C3">
              <w:rPr>
                <w:rFonts w:ascii="Arial" w:hAnsi="Arial" w:cs="Arial"/>
                <w:lang w:eastAsia="zh-CN"/>
              </w:rPr>
              <w:t>(45-59)</w:t>
            </w:r>
          </w:p>
        </w:tc>
        <w:tc>
          <w:tcPr>
            <w:tcW w:w="1701" w:type="dxa"/>
            <w:shd w:val="clear" w:color="auto" w:fill="FFFF00"/>
            <w:vAlign w:val="center"/>
          </w:tcPr>
          <w:p w14:paraId="6F200C39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1</w:t>
            </w:r>
          </w:p>
        </w:tc>
        <w:tc>
          <w:tcPr>
            <w:tcW w:w="1701" w:type="dxa"/>
            <w:shd w:val="clear" w:color="auto" w:fill="F79646"/>
            <w:vAlign w:val="center"/>
          </w:tcPr>
          <w:p w14:paraId="3B81DFB8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1560" w:type="dxa"/>
            <w:shd w:val="clear" w:color="auto" w:fill="FF0000"/>
            <w:vAlign w:val="center"/>
          </w:tcPr>
          <w:p w14:paraId="007056D0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3</w:t>
            </w:r>
          </w:p>
        </w:tc>
      </w:tr>
      <w:tr w:rsidR="00F609C3" w:rsidRPr="00F609C3" w14:paraId="227ACBB1" w14:textId="77777777" w:rsidTr="0025164C">
        <w:trPr>
          <w:trHeight w:val="417"/>
        </w:trPr>
        <w:tc>
          <w:tcPr>
            <w:tcW w:w="1761" w:type="dxa"/>
            <w:vMerge/>
            <w:vAlign w:val="center"/>
          </w:tcPr>
          <w:p w14:paraId="6BD01C93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5" w:type="dxa"/>
            <w:vAlign w:val="center"/>
          </w:tcPr>
          <w:p w14:paraId="29E52A51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G3b </w:t>
            </w:r>
            <w:r w:rsidRPr="00F609C3">
              <w:rPr>
                <w:rFonts w:ascii="Arial" w:hAnsi="Arial" w:cs="Arial"/>
                <w:lang w:eastAsia="zh-CN"/>
              </w:rPr>
              <w:t>(30-44)</w:t>
            </w:r>
          </w:p>
        </w:tc>
        <w:tc>
          <w:tcPr>
            <w:tcW w:w="1701" w:type="dxa"/>
            <w:shd w:val="clear" w:color="auto" w:fill="F79646"/>
            <w:vAlign w:val="center"/>
          </w:tcPr>
          <w:p w14:paraId="57952317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2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0F701601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560" w:type="dxa"/>
            <w:shd w:val="clear" w:color="auto" w:fill="FF0000"/>
            <w:vAlign w:val="center"/>
          </w:tcPr>
          <w:p w14:paraId="5A08E660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3</w:t>
            </w:r>
          </w:p>
        </w:tc>
      </w:tr>
      <w:tr w:rsidR="00F609C3" w:rsidRPr="00F609C3" w14:paraId="21ECB004" w14:textId="77777777" w:rsidTr="0025164C">
        <w:trPr>
          <w:trHeight w:val="392"/>
        </w:trPr>
        <w:tc>
          <w:tcPr>
            <w:tcW w:w="1761" w:type="dxa"/>
            <w:vMerge/>
            <w:vAlign w:val="center"/>
          </w:tcPr>
          <w:p w14:paraId="5BE4FE78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5" w:type="dxa"/>
            <w:vAlign w:val="center"/>
          </w:tcPr>
          <w:p w14:paraId="7B033222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G4 </w:t>
            </w:r>
            <w:r w:rsidRPr="00F609C3">
              <w:rPr>
                <w:rFonts w:ascii="Arial" w:hAnsi="Arial" w:cs="Arial"/>
                <w:lang w:eastAsia="zh-CN"/>
              </w:rPr>
              <w:t>(15-29)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44A73BCF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701" w:type="dxa"/>
            <w:shd w:val="clear" w:color="auto" w:fill="FF0000"/>
            <w:vAlign w:val="center"/>
          </w:tcPr>
          <w:p w14:paraId="5EAE5EF8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3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627E4A13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4+</w:t>
            </w:r>
          </w:p>
        </w:tc>
      </w:tr>
      <w:tr w:rsidR="00F609C3" w:rsidRPr="00F609C3" w14:paraId="64FF2705" w14:textId="77777777" w:rsidTr="0025164C">
        <w:trPr>
          <w:trHeight w:val="383"/>
        </w:trPr>
        <w:tc>
          <w:tcPr>
            <w:tcW w:w="1761" w:type="dxa"/>
            <w:vMerge/>
            <w:vAlign w:val="center"/>
          </w:tcPr>
          <w:p w14:paraId="10295FA0" w14:textId="77777777" w:rsidR="00F609C3" w:rsidRPr="00F609C3" w:rsidRDefault="00F609C3" w:rsidP="00F609C3">
            <w:pPr>
              <w:spacing w:line="480" w:lineRule="auto"/>
              <w:rPr>
                <w:rFonts w:ascii="Arial" w:hAnsi="Arial" w:cs="Arial"/>
                <w:lang w:eastAsia="zh-CN"/>
              </w:rPr>
            </w:pPr>
          </w:p>
        </w:tc>
        <w:tc>
          <w:tcPr>
            <w:tcW w:w="1675" w:type="dxa"/>
            <w:vAlign w:val="center"/>
          </w:tcPr>
          <w:p w14:paraId="1E462C42" w14:textId="77777777" w:rsidR="00F609C3" w:rsidRPr="00F609C3" w:rsidRDefault="00F609C3" w:rsidP="0025164C">
            <w:pPr>
              <w:spacing w:line="480" w:lineRule="auto"/>
              <w:rPr>
                <w:rFonts w:ascii="Arial" w:hAnsi="Arial" w:cs="Arial"/>
                <w:b/>
                <w:lang w:eastAsia="zh-CN"/>
              </w:rPr>
            </w:pPr>
            <w:r w:rsidRPr="00F609C3">
              <w:rPr>
                <w:rFonts w:ascii="Arial" w:hAnsi="Arial" w:cs="Arial"/>
                <w:b/>
                <w:lang w:eastAsia="zh-CN"/>
              </w:rPr>
              <w:t xml:space="preserve">G5 </w:t>
            </w:r>
            <w:r w:rsidRPr="00F609C3">
              <w:rPr>
                <w:rFonts w:ascii="Arial" w:hAnsi="Arial" w:cs="Arial"/>
                <w:lang w:eastAsia="zh-CN"/>
              </w:rPr>
              <w:t>(&lt;15)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051C9D1F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4+</w:t>
            </w:r>
          </w:p>
        </w:tc>
        <w:tc>
          <w:tcPr>
            <w:tcW w:w="1701" w:type="dxa"/>
            <w:shd w:val="clear" w:color="auto" w:fill="C00000"/>
            <w:vAlign w:val="center"/>
          </w:tcPr>
          <w:p w14:paraId="35C46A21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4+</w:t>
            </w:r>
          </w:p>
        </w:tc>
        <w:tc>
          <w:tcPr>
            <w:tcW w:w="1560" w:type="dxa"/>
            <w:shd w:val="clear" w:color="auto" w:fill="C00000"/>
            <w:vAlign w:val="center"/>
          </w:tcPr>
          <w:p w14:paraId="4B2852D9" w14:textId="77777777" w:rsidR="00F609C3" w:rsidRPr="00F609C3" w:rsidRDefault="00F609C3" w:rsidP="0025164C">
            <w:pPr>
              <w:spacing w:line="480" w:lineRule="auto"/>
              <w:jc w:val="center"/>
              <w:rPr>
                <w:rFonts w:ascii="Arial" w:hAnsi="Arial" w:cs="Arial"/>
                <w:lang w:eastAsia="zh-CN"/>
              </w:rPr>
            </w:pPr>
            <w:r w:rsidRPr="00F609C3">
              <w:rPr>
                <w:rFonts w:ascii="Arial" w:hAnsi="Arial" w:cs="Arial"/>
                <w:lang w:eastAsia="zh-CN"/>
              </w:rPr>
              <w:t>4+</w:t>
            </w:r>
          </w:p>
        </w:tc>
      </w:tr>
    </w:tbl>
    <w:p w14:paraId="2B88E301" w14:textId="77777777" w:rsidR="00F609C3" w:rsidRDefault="00F609C3" w:rsidP="00F609C3">
      <w:pPr>
        <w:spacing w:after="0" w:line="480" w:lineRule="auto"/>
        <w:rPr>
          <w:rFonts w:ascii="Arial" w:eastAsia="MS Mincho" w:hAnsi="Arial" w:cs="Arial"/>
          <w:lang w:eastAsia="zh-CN"/>
        </w:rPr>
      </w:pPr>
    </w:p>
    <w:p w14:paraId="3D795E54" w14:textId="77777777" w:rsidR="00DB1F16" w:rsidRPr="00D47445" w:rsidRDefault="003F4A9B" w:rsidP="00DB1F16">
      <w:pPr>
        <w:spacing w:line="480" w:lineRule="auto"/>
        <w:rPr>
          <w:rFonts w:ascii="Arial" w:hAnsi="Arial"/>
        </w:rPr>
      </w:pPr>
      <w:r w:rsidRPr="00D47445">
        <w:rPr>
          <w:rFonts w:ascii="Arial" w:hAnsi="Arial"/>
          <w:b/>
        </w:rPr>
        <w:t>Table</w:t>
      </w:r>
      <w:r w:rsidR="00DB1F16" w:rsidRPr="00D47445">
        <w:rPr>
          <w:rFonts w:ascii="Arial" w:hAnsi="Arial"/>
          <w:b/>
        </w:rPr>
        <w:t xml:space="preserve"> footnotes: </w:t>
      </w:r>
      <w:r w:rsidR="00DB1F16" w:rsidRPr="00D47445">
        <w:rPr>
          <w:rFonts w:ascii="Arial" w:hAnsi="Arial"/>
        </w:rPr>
        <w:t xml:space="preserve">Green: low risk (if no other markers of kidney disease, no CKD); Yellow: moderately increased risk; Orange: high risk; Red, very high risk. </w:t>
      </w:r>
      <w:r w:rsidR="009D0EC9" w:rsidRPr="00D47445">
        <w:rPr>
          <w:rFonts w:ascii="Arial" w:hAnsi="Arial"/>
        </w:rPr>
        <w:t>R</w:t>
      </w:r>
      <w:r w:rsidR="00DB1F16" w:rsidRPr="00D47445">
        <w:rPr>
          <w:rFonts w:ascii="Arial" w:hAnsi="Arial"/>
        </w:rPr>
        <w:t>eproduced with permission from: Kidney Disease: Improving Global Outcomes (KDIGO) CKD Work Group. KDIGO 2012 Clinical Practice Guideline for the Evaluation and Management of Chronic Kidney Disease. Kidney inter., Suppl. 2013; 3: 1-150.</w:t>
      </w:r>
    </w:p>
    <w:p w14:paraId="7424827F" w14:textId="77777777" w:rsidR="00BA7335" w:rsidRDefault="00BA7335" w:rsidP="00BA7335">
      <w:pPr>
        <w:spacing w:line="480" w:lineRule="auto"/>
        <w:rPr>
          <w:rFonts w:ascii="Arial" w:hAnsi="Arial"/>
          <w:b/>
        </w:rPr>
      </w:pPr>
    </w:p>
    <w:p w14:paraId="37AF3501" w14:textId="77777777" w:rsidR="00BA7335" w:rsidRDefault="00BA7335" w:rsidP="00BA7335">
      <w:pPr>
        <w:spacing w:line="480" w:lineRule="auto"/>
        <w:rPr>
          <w:rFonts w:ascii="Arial" w:hAnsi="Arial"/>
        </w:rPr>
      </w:pPr>
      <w:r>
        <w:rPr>
          <w:rFonts w:ascii="Arial" w:hAnsi="Arial"/>
          <w:b/>
        </w:rPr>
        <w:t>T</w:t>
      </w:r>
      <w:r w:rsidRPr="00A27C74">
        <w:rPr>
          <w:rFonts w:ascii="Arial" w:hAnsi="Arial"/>
          <w:b/>
        </w:rPr>
        <w:t xml:space="preserve">able </w:t>
      </w:r>
      <w:r>
        <w:rPr>
          <w:rFonts w:ascii="Arial" w:hAnsi="Arial"/>
          <w:b/>
        </w:rPr>
        <w:t>2</w:t>
      </w:r>
      <w:r w:rsidRPr="00A27C74">
        <w:rPr>
          <w:rFonts w:ascii="Arial" w:hAnsi="Arial"/>
          <w:b/>
        </w:rPr>
        <w:t xml:space="preserve">. </w:t>
      </w:r>
      <w:r>
        <w:rPr>
          <w:rFonts w:ascii="Arial" w:hAnsi="Arial"/>
          <w:b/>
        </w:rPr>
        <w:t>KDIGO r</w:t>
      </w:r>
      <w:r w:rsidRPr="00A27C74">
        <w:rPr>
          <w:rFonts w:ascii="Arial" w:hAnsi="Arial"/>
          <w:b/>
        </w:rPr>
        <w:t xml:space="preserve">ecommended </w:t>
      </w:r>
      <w:r>
        <w:rPr>
          <w:rFonts w:ascii="Arial" w:hAnsi="Arial"/>
          <w:b/>
        </w:rPr>
        <w:t>BP</w:t>
      </w:r>
      <w:r w:rsidRPr="00A27C74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targets for</w:t>
      </w:r>
      <w:r w:rsidRPr="00A27C74">
        <w:rPr>
          <w:rFonts w:ascii="Arial" w:hAnsi="Arial"/>
          <w:b/>
        </w:rPr>
        <w:t xml:space="preserve"> people with CKD</w:t>
      </w:r>
    </w:p>
    <w:tbl>
      <w:tblPr>
        <w:tblStyle w:val="TableGrid"/>
        <w:tblW w:w="822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361"/>
        <w:gridCol w:w="1191"/>
        <w:gridCol w:w="1417"/>
        <w:gridCol w:w="1418"/>
        <w:gridCol w:w="1417"/>
        <w:gridCol w:w="1418"/>
      </w:tblGrid>
      <w:tr w:rsidR="00BA7335" w:rsidRPr="008B42B4" w14:paraId="3D592519" w14:textId="77777777" w:rsidTr="00DD43A1">
        <w:trPr>
          <w:trHeight w:val="363"/>
        </w:trPr>
        <w:tc>
          <w:tcPr>
            <w:tcW w:w="3969" w:type="dxa"/>
            <w:gridSpan w:val="3"/>
            <w:vMerge w:val="restart"/>
            <w:vAlign w:val="center"/>
          </w:tcPr>
          <w:p w14:paraId="57912C5F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53" w:type="dxa"/>
            <w:gridSpan w:val="3"/>
            <w:vAlign w:val="center"/>
          </w:tcPr>
          <w:p w14:paraId="77601D83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 xml:space="preserve">ACR categories </w:t>
            </w:r>
            <w:r w:rsidRPr="008B42B4">
              <w:rPr>
                <w:rFonts w:ascii="Arial" w:hAnsi="Arial" w:cs="Arial"/>
              </w:rPr>
              <w:t>(mg/</w:t>
            </w:r>
            <w:proofErr w:type="spellStart"/>
            <w:r w:rsidRPr="008B42B4">
              <w:rPr>
                <w:rFonts w:ascii="Arial" w:hAnsi="Arial" w:cs="Arial"/>
              </w:rPr>
              <w:t>mmol</w:t>
            </w:r>
            <w:proofErr w:type="spellEnd"/>
            <w:r w:rsidRPr="008B42B4">
              <w:rPr>
                <w:rFonts w:ascii="Arial" w:hAnsi="Arial" w:cs="Arial"/>
              </w:rPr>
              <w:t>)</w:t>
            </w:r>
          </w:p>
        </w:tc>
      </w:tr>
      <w:tr w:rsidR="00BA7335" w:rsidRPr="008B42B4" w14:paraId="4E3591F4" w14:textId="77777777" w:rsidTr="00DD43A1">
        <w:tc>
          <w:tcPr>
            <w:tcW w:w="3969" w:type="dxa"/>
            <w:gridSpan w:val="3"/>
            <w:vMerge/>
            <w:vAlign w:val="center"/>
          </w:tcPr>
          <w:p w14:paraId="1FF10953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8" w:type="dxa"/>
            <w:vAlign w:val="center"/>
          </w:tcPr>
          <w:p w14:paraId="7CFF7570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A1</w:t>
            </w:r>
          </w:p>
          <w:p w14:paraId="6F49440B" w14:textId="77777777" w:rsidR="00BA7335" w:rsidRPr="008B42B4" w:rsidRDefault="00BA7335" w:rsidP="00DD43A1">
            <w:pPr>
              <w:jc w:val="center"/>
              <w:rPr>
                <w:rFonts w:ascii="Arial" w:hAnsi="Arial" w:cs="Arial"/>
              </w:rPr>
            </w:pPr>
            <w:r w:rsidRPr="008B42B4">
              <w:rPr>
                <w:rFonts w:ascii="Arial" w:hAnsi="Arial" w:cs="Arial"/>
              </w:rPr>
              <w:t>(&lt;3)</w:t>
            </w:r>
          </w:p>
        </w:tc>
        <w:tc>
          <w:tcPr>
            <w:tcW w:w="1417" w:type="dxa"/>
            <w:vAlign w:val="center"/>
          </w:tcPr>
          <w:p w14:paraId="68C44BA9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A2</w:t>
            </w:r>
          </w:p>
          <w:p w14:paraId="4D97815D" w14:textId="77777777" w:rsidR="00BA7335" w:rsidRPr="008B42B4" w:rsidRDefault="00BA7335" w:rsidP="00DD43A1">
            <w:pPr>
              <w:jc w:val="center"/>
              <w:rPr>
                <w:rFonts w:ascii="Arial" w:hAnsi="Arial" w:cs="Arial"/>
              </w:rPr>
            </w:pPr>
            <w:r w:rsidRPr="008B42B4">
              <w:rPr>
                <w:rFonts w:ascii="Arial" w:hAnsi="Arial" w:cs="Arial"/>
              </w:rPr>
              <w:t>(3-30)</w:t>
            </w:r>
          </w:p>
        </w:tc>
        <w:tc>
          <w:tcPr>
            <w:tcW w:w="1418" w:type="dxa"/>
            <w:vAlign w:val="center"/>
          </w:tcPr>
          <w:p w14:paraId="484AA700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A3</w:t>
            </w:r>
          </w:p>
          <w:p w14:paraId="72F57926" w14:textId="77777777" w:rsidR="00BA7335" w:rsidRPr="008B42B4" w:rsidRDefault="00BA7335" w:rsidP="00DD43A1">
            <w:pPr>
              <w:jc w:val="center"/>
              <w:rPr>
                <w:rFonts w:ascii="Arial" w:hAnsi="Arial" w:cs="Arial"/>
              </w:rPr>
            </w:pPr>
            <w:r w:rsidRPr="008B42B4">
              <w:rPr>
                <w:rFonts w:ascii="Arial" w:hAnsi="Arial" w:cs="Arial"/>
              </w:rPr>
              <w:t>(&gt;30)</w:t>
            </w:r>
          </w:p>
        </w:tc>
      </w:tr>
      <w:tr w:rsidR="00BA7335" w:rsidRPr="008B42B4" w14:paraId="48632E6D" w14:textId="77777777" w:rsidTr="00DD43A1">
        <w:trPr>
          <w:trHeight w:val="441"/>
        </w:trPr>
        <w:tc>
          <w:tcPr>
            <w:tcW w:w="1361" w:type="dxa"/>
            <w:vMerge w:val="restart"/>
            <w:vAlign w:val="center"/>
          </w:tcPr>
          <w:p w14:paraId="782D0DE3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Diabetes status</w:t>
            </w:r>
          </w:p>
        </w:tc>
        <w:tc>
          <w:tcPr>
            <w:tcW w:w="1191" w:type="dxa"/>
            <w:vMerge w:val="restart"/>
            <w:vAlign w:val="center"/>
          </w:tcPr>
          <w:p w14:paraId="737AABE8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Diabetes</w:t>
            </w:r>
          </w:p>
        </w:tc>
        <w:tc>
          <w:tcPr>
            <w:tcW w:w="1417" w:type="dxa"/>
          </w:tcPr>
          <w:p w14:paraId="4421D998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Systolic</w:t>
            </w:r>
          </w:p>
        </w:tc>
        <w:tc>
          <w:tcPr>
            <w:tcW w:w="1418" w:type="dxa"/>
            <w:vAlign w:val="center"/>
          </w:tcPr>
          <w:p w14:paraId="61A56EDD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140</w:t>
            </w:r>
          </w:p>
        </w:tc>
        <w:tc>
          <w:tcPr>
            <w:tcW w:w="1417" w:type="dxa"/>
            <w:vAlign w:val="center"/>
          </w:tcPr>
          <w:p w14:paraId="229AFB8A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130</w:t>
            </w:r>
          </w:p>
        </w:tc>
        <w:tc>
          <w:tcPr>
            <w:tcW w:w="1418" w:type="dxa"/>
            <w:vAlign w:val="center"/>
          </w:tcPr>
          <w:p w14:paraId="2EB09C26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130</w:t>
            </w:r>
          </w:p>
        </w:tc>
      </w:tr>
      <w:tr w:rsidR="00BA7335" w:rsidRPr="008B42B4" w14:paraId="17379367" w14:textId="77777777" w:rsidTr="00DD43A1">
        <w:trPr>
          <w:trHeight w:val="416"/>
        </w:trPr>
        <w:tc>
          <w:tcPr>
            <w:tcW w:w="1361" w:type="dxa"/>
            <w:vMerge/>
            <w:vAlign w:val="center"/>
          </w:tcPr>
          <w:p w14:paraId="1FF8F686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14:paraId="2D162DE0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46EAB0E2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Arial" w:eastAsia="MS Gothic" w:hAnsi="Arial" w:cs="Arial"/>
                <w:color w:val="000000"/>
              </w:rPr>
              <w:t>Diastolic</w:t>
            </w:r>
          </w:p>
        </w:tc>
        <w:tc>
          <w:tcPr>
            <w:tcW w:w="1418" w:type="dxa"/>
            <w:vAlign w:val="center"/>
          </w:tcPr>
          <w:p w14:paraId="3490A505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90</w:t>
            </w:r>
          </w:p>
        </w:tc>
        <w:tc>
          <w:tcPr>
            <w:tcW w:w="1417" w:type="dxa"/>
            <w:vAlign w:val="center"/>
          </w:tcPr>
          <w:p w14:paraId="2C177F45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80</w:t>
            </w:r>
          </w:p>
        </w:tc>
        <w:tc>
          <w:tcPr>
            <w:tcW w:w="1418" w:type="dxa"/>
            <w:vAlign w:val="center"/>
          </w:tcPr>
          <w:p w14:paraId="1C7A345D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80</w:t>
            </w:r>
          </w:p>
        </w:tc>
      </w:tr>
      <w:tr w:rsidR="00BA7335" w:rsidRPr="008B42B4" w14:paraId="40A76072" w14:textId="77777777" w:rsidTr="00DD43A1">
        <w:trPr>
          <w:trHeight w:val="407"/>
        </w:trPr>
        <w:tc>
          <w:tcPr>
            <w:tcW w:w="1361" w:type="dxa"/>
            <w:vMerge/>
            <w:vAlign w:val="center"/>
          </w:tcPr>
          <w:p w14:paraId="4A1E9210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dxa"/>
            <w:vMerge w:val="restart"/>
            <w:vAlign w:val="center"/>
          </w:tcPr>
          <w:p w14:paraId="11D639C5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  <w:r w:rsidRPr="008B42B4">
              <w:rPr>
                <w:rFonts w:ascii="Arial" w:hAnsi="Arial" w:cs="Arial"/>
                <w:b/>
              </w:rPr>
              <w:t>No diabetes</w:t>
            </w:r>
          </w:p>
        </w:tc>
        <w:tc>
          <w:tcPr>
            <w:tcW w:w="1417" w:type="dxa"/>
          </w:tcPr>
          <w:p w14:paraId="6272F8C1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Arial" w:eastAsia="MS Gothic" w:hAnsi="Arial" w:cs="Arial"/>
                <w:color w:val="000000"/>
              </w:rPr>
              <w:t>Systolic</w:t>
            </w:r>
          </w:p>
        </w:tc>
        <w:tc>
          <w:tcPr>
            <w:tcW w:w="1418" w:type="dxa"/>
            <w:vAlign w:val="center"/>
          </w:tcPr>
          <w:p w14:paraId="6FBDFB2C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140</w:t>
            </w:r>
          </w:p>
        </w:tc>
        <w:tc>
          <w:tcPr>
            <w:tcW w:w="1417" w:type="dxa"/>
            <w:vAlign w:val="center"/>
          </w:tcPr>
          <w:p w14:paraId="6659B8E0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130</w:t>
            </w:r>
          </w:p>
        </w:tc>
        <w:tc>
          <w:tcPr>
            <w:tcW w:w="1418" w:type="dxa"/>
            <w:vAlign w:val="center"/>
          </w:tcPr>
          <w:p w14:paraId="1B1646D0" w14:textId="77777777" w:rsidR="00BA7335" w:rsidRPr="008B42B4" w:rsidRDefault="00BA7335" w:rsidP="00DD43A1">
            <w:pPr>
              <w:jc w:val="center"/>
              <w:rPr>
                <w:rFonts w:ascii="Arial" w:hAnsi="Arial" w:cs="Arial"/>
                <w:b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130</w:t>
            </w:r>
          </w:p>
        </w:tc>
      </w:tr>
      <w:tr w:rsidR="00BA7335" w:rsidRPr="008B42B4" w14:paraId="584B884F" w14:textId="77777777" w:rsidTr="00DD43A1">
        <w:trPr>
          <w:trHeight w:val="383"/>
        </w:trPr>
        <w:tc>
          <w:tcPr>
            <w:tcW w:w="1361" w:type="dxa"/>
            <w:vMerge/>
            <w:vAlign w:val="center"/>
          </w:tcPr>
          <w:p w14:paraId="702BC8CE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</w:p>
        </w:tc>
        <w:tc>
          <w:tcPr>
            <w:tcW w:w="1191" w:type="dxa"/>
            <w:vMerge/>
            <w:vAlign w:val="center"/>
          </w:tcPr>
          <w:p w14:paraId="5AC38D68" w14:textId="77777777" w:rsidR="00BA7335" w:rsidRPr="008B42B4" w:rsidRDefault="00BA7335" w:rsidP="00DD43A1">
            <w:pPr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</w:tcPr>
          <w:p w14:paraId="1B14B151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>
              <w:rPr>
                <w:rFonts w:ascii="Arial" w:eastAsia="MS Gothic" w:hAnsi="Arial" w:cs="Arial"/>
                <w:color w:val="000000"/>
              </w:rPr>
              <w:t>Diastolic</w:t>
            </w:r>
          </w:p>
        </w:tc>
        <w:tc>
          <w:tcPr>
            <w:tcW w:w="1418" w:type="dxa"/>
            <w:vAlign w:val="center"/>
          </w:tcPr>
          <w:p w14:paraId="03E31E70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90</w:t>
            </w:r>
          </w:p>
        </w:tc>
        <w:tc>
          <w:tcPr>
            <w:tcW w:w="1417" w:type="dxa"/>
            <w:vAlign w:val="center"/>
          </w:tcPr>
          <w:p w14:paraId="3B135008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80</w:t>
            </w:r>
          </w:p>
        </w:tc>
        <w:tc>
          <w:tcPr>
            <w:tcW w:w="1418" w:type="dxa"/>
            <w:vAlign w:val="center"/>
          </w:tcPr>
          <w:p w14:paraId="6EF21639" w14:textId="77777777" w:rsidR="00BA7335" w:rsidRPr="008B42B4" w:rsidRDefault="00BA7335" w:rsidP="00DD43A1">
            <w:pPr>
              <w:jc w:val="center"/>
              <w:rPr>
                <w:rFonts w:ascii="Arial" w:eastAsia="MS Gothic" w:hAnsi="Arial" w:cs="Arial"/>
                <w:color w:val="000000"/>
              </w:rPr>
            </w:pPr>
            <w:r w:rsidRPr="008B42B4">
              <w:rPr>
                <w:rFonts w:ascii="Arial" w:eastAsia="MS Gothic" w:hAnsi="Arial" w:cs="Arial"/>
                <w:color w:val="000000"/>
              </w:rPr>
              <w:t>≤</w:t>
            </w:r>
            <w:r>
              <w:rPr>
                <w:rFonts w:ascii="Arial" w:eastAsia="MS Gothic" w:hAnsi="Arial" w:cs="Arial"/>
                <w:color w:val="000000"/>
              </w:rPr>
              <w:t>80</w:t>
            </w:r>
          </w:p>
        </w:tc>
      </w:tr>
    </w:tbl>
    <w:p w14:paraId="64B9256D" w14:textId="77777777" w:rsidR="00DB1F16" w:rsidRDefault="00DB1F16" w:rsidP="00F609C3">
      <w:pPr>
        <w:spacing w:after="0" w:line="480" w:lineRule="auto"/>
        <w:rPr>
          <w:rFonts w:ascii="Arial" w:eastAsia="MS Mincho" w:hAnsi="Arial" w:cs="Arial"/>
          <w:lang w:eastAsia="zh-CN"/>
        </w:rPr>
      </w:pPr>
    </w:p>
    <w:p w14:paraId="2DDDA190" w14:textId="77777777" w:rsidR="000A5C4A" w:rsidRDefault="000A5C4A" w:rsidP="00F609C3">
      <w:pPr>
        <w:spacing w:after="0" w:line="480" w:lineRule="auto"/>
        <w:rPr>
          <w:rFonts w:ascii="Arial" w:eastAsia="MS Mincho" w:hAnsi="Arial" w:cs="Arial"/>
          <w:lang w:eastAsia="zh-CN"/>
        </w:rPr>
      </w:pPr>
    </w:p>
    <w:p w14:paraId="2A8BD86C" w14:textId="77777777" w:rsidR="000A5C4A" w:rsidRPr="00EA1C60" w:rsidRDefault="000A5C4A" w:rsidP="000A5C4A">
      <w:pPr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Figures</w:t>
      </w:r>
    </w:p>
    <w:p w14:paraId="51FA692C" w14:textId="77777777" w:rsidR="000A5C4A" w:rsidRDefault="000A5C4A" w:rsidP="000A5C4A">
      <w:pPr>
        <w:spacing w:line="480" w:lineRule="auto"/>
        <w:rPr>
          <w:rFonts w:ascii="Arial" w:hAnsi="Arial"/>
          <w:b/>
        </w:rPr>
      </w:pPr>
    </w:p>
    <w:p w14:paraId="0EA190D5" w14:textId="77777777" w:rsidR="000A5C4A" w:rsidRPr="00640D46" w:rsidRDefault="000A5C4A" w:rsidP="000A5C4A">
      <w:pPr>
        <w:spacing w:line="480" w:lineRule="auto"/>
        <w:rPr>
          <w:rFonts w:ascii="Arial" w:hAnsi="Arial"/>
        </w:rPr>
      </w:pPr>
      <w:r w:rsidRPr="00F35B42">
        <w:rPr>
          <w:rFonts w:ascii="Arial" w:hAnsi="Arial"/>
          <w:b/>
        </w:rPr>
        <w:t>Figure 1.</w:t>
      </w:r>
      <w:r>
        <w:rPr>
          <w:rFonts w:ascii="Arial" w:hAnsi="Arial"/>
        </w:rPr>
        <w:t xml:space="preserve"> </w:t>
      </w:r>
      <w:r w:rsidRPr="00EA1C60">
        <w:rPr>
          <w:rFonts w:ascii="Arial" w:hAnsi="Arial"/>
          <w:b/>
        </w:rPr>
        <w:t>Prognosis of CKD by GFR and albuminuria category</w:t>
      </w:r>
    </w:p>
    <w:p w14:paraId="673DF8AB" w14:textId="77777777" w:rsidR="000A5C4A" w:rsidRDefault="000A5C4A" w:rsidP="000A5C4A">
      <w:pPr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  <w:noProof/>
          <w:lang w:val="en-US"/>
        </w:rPr>
        <w:drawing>
          <wp:inline distT="0" distB="0" distL="0" distR="0" wp14:anchorId="00E24692" wp14:editId="03B9F688">
            <wp:extent cx="4012692" cy="297180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2692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9A84A" w14:textId="77777777" w:rsidR="000A5C4A" w:rsidRDefault="000A5C4A" w:rsidP="000A5C4A">
      <w:pPr>
        <w:spacing w:line="480" w:lineRule="auto"/>
        <w:rPr>
          <w:rFonts w:ascii="Arial" w:hAnsi="Arial"/>
          <w:b/>
        </w:rPr>
      </w:pPr>
    </w:p>
    <w:p w14:paraId="0939F581" w14:textId="77777777" w:rsidR="000A5C4A" w:rsidRPr="00EA1C60" w:rsidRDefault="000A5C4A" w:rsidP="000A5C4A">
      <w:pPr>
        <w:spacing w:line="480" w:lineRule="auto"/>
        <w:rPr>
          <w:rFonts w:ascii="Arial" w:hAnsi="Arial"/>
        </w:rPr>
      </w:pPr>
      <w:r w:rsidRPr="00EA1C60">
        <w:rPr>
          <w:rFonts w:ascii="Arial" w:hAnsi="Arial"/>
          <w:b/>
        </w:rPr>
        <w:t xml:space="preserve">Figure footnotes: </w:t>
      </w:r>
      <w:r w:rsidRPr="00EA1C60">
        <w:rPr>
          <w:rFonts w:ascii="Arial" w:hAnsi="Arial"/>
        </w:rPr>
        <w:t xml:space="preserve">Green: low risk (if no other markers of kidney disease, no CKD); Yellow: moderately increased risk; Orange: high risk; Red, very high risk. Figure reproduced with permission from: Kidney Disease: Improving Global Outcomes (KDIGO) CKD Work Group. </w:t>
      </w:r>
      <w:proofErr w:type="gramStart"/>
      <w:r w:rsidRPr="00EA1C60">
        <w:rPr>
          <w:rFonts w:ascii="Arial" w:hAnsi="Arial"/>
        </w:rPr>
        <w:t>KDIGO 2012 Clinical Practice Guideline for the Evaluation and Management of Chronic Kidney Disease.</w:t>
      </w:r>
      <w:proofErr w:type="gramEnd"/>
      <w:r w:rsidRPr="00EA1C60">
        <w:rPr>
          <w:rFonts w:ascii="Arial" w:hAnsi="Arial"/>
        </w:rPr>
        <w:t xml:space="preserve"> </w:t>
      </w:r>
      <w:proofErr w:type="gramStart"/>
      <w:r w:rsidRPr="00EA1C60">
        <w:rPr>
          <w:rFonts w:ascii="Arial" w:hAnsi="Arial"/>
        </w:rPr>
        <w:t>Kidney inter., Suppl. 2013; 3: 1-150.</w:t>
      </w:r>
      <w:proofErr w:type="gramEnd"/>
    </w:p>
    <w:p w14:paraId="0F8C0871" w14:textId="77777777" w:rsidR="000A5C4A" w:rsidRDefault="000A5C4A" w:rsidP="000A5C4A">
      <w:pPr>
        <w:spacing w:line="480" w:lineRule="auto"/>
        <w:rPr>
          <w:rFonts w:ascii="Arial" w:hAnsi="Arial"/>
          <w:b/>
        </w:rPr>
      </w:pPr>
    </w:p>
    <w:p w14:paraId="0A2CA1D5" w14:textId="77777777" w:rsidR="000A5C4A" w:rsidRDefault="000A5C4A" w:rsidP="000A5C4A">
      <w:pPr>
        <w:spacing w:line="480" w:lineRule="auto"/>
        <w:rPr>
          <w:rFonts w:ascii="Arial" w:hAnsi="Arial"/>
          <w:b/>
        </w:rPr>
      </w:pPr>
    </w:p>
    <w:p w14:paraId="6D49267E" w14:textId="77777777" w:rsidR="000A5C4A" w:rsidRDefault="000A5C4A" w:rsidP="000A5C4A">
      <w:pPr>
        <w:spacing w:line="480" w:lineRule="auto"/>
        <w:rPr>
          <w:rFonts w:ascii="Arial" w:hAnsi="Arial" w:cs="Arial"/>
        </w:rPr>
      </w:pPr>
      <w:r w:rsidRPr="00530584">
        <w:rPr>
          <w:rFonts w:ascii="Arial" w:hAnsi="Arial" w:cs="Arial"/>
          <w:b/>
        </w:rPr>
        <w:t xml:space="preserve">Figure 2. </w:t>
      </w:r>
      <w:proofErr w:type="gramStart"/>
      <w:r w:rsidRPr="00530584">
        <w:rPr>
          <w:rFonts w:ascii="Arial" w:hAnsi="Arial" w:cs="Arial"/>
          <w:b/>
        </w:rPr>
        <w:t>Clinical decision pathway in CKD diagnosis</w:t>
      </w:r>
      <w:r>
        <w:rPr>
          <w:rFonts w:ascii="Arial" w:hAnsi="Arial" w:cs="Arial"/>
          <w:b/>
        </w:rPr>
        <w:t xml:space="preserve"> in relation to eGFR</w:t>
      </w:r>
      <w:r>
        <w:rPr>
          <w:rFonts w:ascii="Arial" w:hAnsi="Arial" w:cs="Arial"/>
        </w:rPr>
        <w:t>.</w:t>
      </w:r>
      <w:proofErr w:type="gramEnd"/>
    </w:p>
    <w:p w14:paraId="2A569FDE" w14:textId="77777777" w:rsidR="000A5C4A" w:rsidRDefault="000A5C4A" w:rsidP="000A5C4A">
      <w:pPr>
        <w:spacing w:line="480" w:lineRule="auto"/>
        <w:rPr>
          <w:rFonts w:ascii="Arial" w:hAnsi="Arial"/>
          <w:b/>
        </w:rPr>
      </w:pPr>
      <w:r>
        <w:rPr>
          <w:rFonts w:ascii="Arial" w:hAnsi="Arial"/>
          <w:b/>
          <w:noProof/>
          <w:lang w:val="en-US"/>
        </w:rPr>
        <w:lastRenderedPageBreak/>
        <w:drawing>
          <wp:inline distT="0" distB="0" distL="0" distR="0" wp14:anchorId="10336852" wp14:editId="1F35D782">
            <wp:extent cx="5731510" cy="4298950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e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FD74C" w14:textId="77777777" w:rsidR="000A5C4A" w:rsidRPr="00EA1C60" w:rsidRDefault="000A5C4A" w:rsidP="000A5C4A">
      <w:pPr>
        <w:spacing w:line="480" w:lineRule="auto"/>
        <w:rPr>
          <w:rFonts w:ascii="Arial" w:hAnsi="Arial"/>
        </w:rPr>
      </w:pPr>
      <w:bookmarkStart w:id="0" w:name="_GoBack"/>
      <w:bookmarkEnd w:id="0"/>
      <w:r w:rsidRPr="00EA1C60">
        <w:rPr>
          <w:rFonts w:ascii="Arial" w:hAnsi="Arial"/>
          <w:b/>
        </w:rPr>
        <w:t xml:space="preserve">Figure footnotes: </w:t>
      </w:r>
      <w:r w:rsidRPr="00EA1C60">
        <w:rPr>
          <w:rFonts w:ascii="Arial" w:hAnsi="Arial"/>
        </w:rPr>
        <w:t>Blue boxes represent clinical actions, grey boxes represent findings.</w:t>
      </w:r>
    </w:p>
    <w:p w14:paraId="24335BAC" w14:textId="77777777" w:rsidR="000A5C4A" w:rsidRPr="00EA1C60" w:rsidRDefault="000A5C4A" w:rsidP="000A5C4A">
      <w:pPr>
        <w:spacing w:line="480" w:lineRule="auto"/>
        <w:rPr>
          <w:rFonts w:ascii="Arial" w:hAnsi="Arial"/>
          <w:b/>
        </w:rPr>
      </w:pPr>
    </w:p>
    <w:p w14:paraId="61509FE3" w14:textId="77777777" w:rsidR="000A5C4A" w:rsidRPr="00F609C3" w:rsidRDefault="000A5C4A" w:rsidP="00F609C3">
      <w:pPr>
        <w:spacing w:after="0" w:line="480" w:lineRule="auto"/>
        <w:rPr>
          <w:rFonts w:ascii="Arial" w:eastAsia="MS Mincho" w:hAnsi="Arial" w:cs="Arial"/>
          <w:lang w:eastAsia="zh-CN"/>
        </w:rPr>
      </w:pPr>
    </w:p>
    <w:p w14:paraId="6D12AF76" w14:textId="77777777" w:rsidR="00F609C3" w:rsidRPr="00F609C3" w:rsidRDefault="00F609C3">
      <w:pPr>
        <w:rPr>
          <w:rFonts w:ascii="Arial" w:hAnsi="Arial" w:cs="Arial"/>
        </w:rPr>
      </w:pPr>
    </w:p>
    <w:sectPr w:rsidR="00F609C3" w:rsidRPr="00F60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9C3"/>
    <w:rsid w:val="000A5C4A"/>
    <w:rsid w:val="001A5E1C"/>
    <w:rsid w:val="00234CC6"/>
    <w:rsid w:val="0025164C"/>
    <w:rsid w:val="003F4A9B"/>
    <w:rsid w:val="009D0EC9"/>
    <w:rsid w:val="00BA7335"/>
    <w:rsid w:val="00D47445"/>
    <w:rsid w:val="00DB1F16"/>
    <w:rsid w:val="00EF0D46"/>
    <w:rsid w:val="00F60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812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9C3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C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4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09C3"/>
    <w:pPr>
      <w:spacing w:after="0" w:line="240" w:lineRule="auto"/>
    </w:pPr>
    <w:rPr>
      <w:rFonts w:eastAsia="MS Mincho"/>
      <w:sz w:val="20"/>
      <w:szCs w:val="20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5C4A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C4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image" Target="media/image2.jp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Fraser S.</dc:creator>
  <cp:keywords/>
  <dc:description/>
  <cp:lastModifiedBy>Simon Fraser</cp:lastModifiedBy>
  <cp:revision>4</cp:revision>
  <dcterms:created xsi:type="dcterms:W3CDTF">2016-04-22T07:08:00Z</dcterms:created>
  <dcterms:modified xsi:type="dcterms:W3CDTF">2016-04-22T07:11:00Z</dcterms:modified>
</cp:coreProperties>
</file>