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868" w:rsidRPr="00EE1789" w:rsidRDefault="00233868" w:rsidP="00233868">
      <w:pPr>
        <w:spacing w:after="0" w:line="480" w:lineRule="auto"/>
        <w:outlineLvl w:val="0"/>
        <w:rPr>
          <w:rFonts w:ascii="Times New Roman" w:hAnsi="Times New Roman" w:cs="Times New Roman"/>
          <w:b/>
          <w:bCs/>
          <w:lang w:val="en-GB"/>
        </w:rPr>
      </w:pPr>
      <w:r w:rsidRPr="00EE1789">
        <w:rPr>
          <w:rFonts w:ascii="Times New Roman" w:hAnsi="Times New Roman" w:cs="Times New Roman"/>
          <w:b/>
          <w:bCs/>
          <w:lang w:val="en-GB"/>
        </w:rPr>
        <w:t>A systematic review of vegetation phenology in Africa</w:t>
      </w:r>
    </w:p>
    <w:p w:rsidR="00233868" w:rsidRPr="00EE1789" w:rsidRDefault="00233868" w:rsidP="00233868">
      <w:pPr>
        <w:spacing w:after="0" w:line="480" w:lineRule="auto"/>
        <w:outlineLvl w:val="0"/>
        <w:rPr>
          <w:rFonts w:ascii="Times New Roman" w:hAnsi="Times New Roman" w:cs="Times New Roman"/>
          <w:bCs/>
          <w:lang w:val="en-GB"/>
        </w:rPr>
      </w:pPr>
      <w:r w:rsidRPr="00EE1789">
        <w:rPr>
          <w:rFonts w:ascii="Times New Roman" w:hAnsi="Times New Roman" w:cs="Times New Roman"/>
          <w:bCs/>
          <w:lang w:val="en-GB"/>
        </w:rPr>
        <w:t xml:space="preserve">Tracy </w:t>
      </w:r>
      <w:proofErr w:type="spellStart"/>
      <w:r w:rsidRPr="00EE1789">
        <w:rPr>
          <w:rFonts w:ascii="Times New Roman" w:hAnsi="Times New Roman" w:cs="Times New Roman"/>
          <w:bCs/>
          <w:lang w:val="en-GB"/>
        </w:rPr>
        <w:t>Adole</w:t>
      </w:r>
      <w:proofErr w:type="spellEnd"/>
      <w:r w:rsidRPr="00EE1789">
        <w:rPr>
          <w:rFonts w:ascii="Times New Roman" w:hAnsi="Times New Roman" w:cs="Times New Roman"/>
          <w:bCs/>
          <w:lang w:val="en-GB"/>
        </w:rPr>
        <w:t xml:space="preserve">, </w:t>
      </w:r>
      <w:hyperlink r:id="rId9" w:history="1">
        <w:proofErr w:type="spellStart"/>
        <w:r w:rsidRPr="00EE1789">
          <w:rPr>
            <w:rFonts w:ascii="Times New Roman" w:hAnsi="Times New Roman" w:cs="Times New Roman"/>
            <w:bCs/>
            <w:color w:val="0000FF" w:themeColor="hyperlink"/>
            <w:u w:val="single"/>
            <w:lang w:val="en-GB"/>
          </w:rPr>
          <w:t>T.Adole@soton.ac.uk</w:t>
        </w:r>
        <w:proofErr w:type="spellEnd"/>
      </w:hyperlink>
    </w:p>
    <w:p w:rsidR="00233868" w:rsidRPr="00EE1789" w:rsidRDefault="00233868" w:rsidP="00233868">
      <w:pPr>
        <w:spacing w:after="0" w:line="480" w:lineRule="auto"/>
        <w:outlineLvl w:val="0"/>
        <w:rPr>
          <w:rFonts w:ascii="Times New Roman" w:hAnsi="Times New Roman" w:cs="Times New Roman"/>
          <w:bCs/>
          <w:lang w:val="en-GB"/>
        </w:rPr>
      </w:pPr>
      <w:proofErr w:type="spellStart"/>
      <w:r w:rsidRPr="00EE1789">
        <w:rPr>
          <w:rFonts w:ascii="Times New Roman" w:hAnsi="Times New Roman" w:cs="Times New Roman"/>
          <w:bCs/>
          <w:lang w:val="en-GB"/>
        </w:rPr>
        <w:t>Jadu</w:t>
      </w:r>
      <w:proofErr w:type="spellEnd"/>
      <w:r w:rsidRPr="00EE1789">
        <w:rPr>
          <w:rFonts w:ascii="Times New Roman" w:hAnsi="Times New Roman" w:cs="Times New Roman"/>
          <w:bCs/>
          <w:lang w:val="en-GB"/>
        </w:rPr>
        <w:t xml:space="preserve"> Dash, </w:t>
      </w:r>
      <w:hyperlink r:id="rId10" w:history="1">
        <w:proofErr w:type="spellStart"/>
        <w:r w:rsidRPr="00EE1789">
          <w:rPr>
            <w:rFonts w:ascii="Times New Roman" w:hAnsi="Times New Roman" w:cs="Times New Roman"/>
            <w:bCs/>
            <w:color w:val="0000FF" w:themeColor="hyperlink"/>
            <w:u w:val="single"/>
            <w:lang w:val="en-GB"/>
          </w:rPr>
          <w:t>J.DASH@soton.ac.uk</w:t>
        </w:r>
        <w:proofErr w:type="spellEnd"/>
      </w:hyperlink>
      <w:r w:rsidRPr="00EE1789">
        <w:rPr>
          <w:rFonts w:ascii="Times New Roman" w:hAnsi="Times New Roman" w:cs="Times New Roman"/>
          <w:bCs/>
          <w:lang w:val="en-GB"/>
        </w:rPr>
        <w:t xml:space="preserve"> </w:t>
      </w:r>
    </w:p>
    <w:p w:rsidR="00233868" w:rsidRPr="00EE1789" w:rsidRDefault="00233868" w:rsidP="00233868">
      <w:pPr>
        <w:spacing w:after="0" w:line="480" w:lineRule="auto"/>
        <w:outlineLvl w:val="0"/>
        <w:rPr>
          <w:rFonts w:ascii="Times New Roman" w:hAnsi="Times New Roman" w:cs="Times New Roman"/>
          <w:bCs/>
          <w:lang w:val="en-GB"/>
        </w:rPr>
      </w:pPr>
      <w:proofErr w:type="gramStart"/>
      <w:r w:rsidRPr="00EE1789">
        <w:rPr>
          <w:rFonts w:ascii="Times New Roman" w:hAnsi="Times New Roman" w:cs="Times New Roman"/>
          <w:bCs/>
          <w:lang w:val="en-GB"/>
        </w:rPr>
        <w:t>Global Environmental Change and Earth Observation Research Group, Geography and Environment, University of Southampton.</w:t>
      </w:r>
      <w:proofErr w:type="gramEnd"/>
    </w:p>
    <w:p w:rsidR="00233868" w:rsidRPr="00EE1789" w:rsidRDefault="00233868" w:rsidP="00233868">
      <w:pPr>
        <w:spacing w:after="0" w:line="480" w:lineRule="auto"/>
        <w:outlineLvl w:val="0"/>
        <w:rPr>
          <w:rFonts w:ascii="Times New Roman" w:hAnsi="Times New Roman" w:cs="Times New Roman"/>
          <w:bCs/>
          <w:lang w:val="en-GB"/>
        </w:rPr>
      </w:pPr>
      <w:r w:rsidRPr="00EE1789">
        <w:rPr>
          <w:rFonts w:ascii="Times New Roman" w:hAnsi="Times New Roman" w:cs="Times New Roman"/>
          <w:bCs/>
          <w:lang w:val="en-GB"/>
        </w:rPr>
        <w:t xml:space="preserve">Peter M. Atkinson, </w:t>
      </w:r>
      <w:hyperlink r:id="rId11" w:history="1">
        <w:proofErr w:type="spellStart"/>
        <w:r w:rsidRPr="00EE1789">
          <w:rPr>
            <w:rFonts w:ascii="Times New Roman" w:hAnsi="Times New Roman" w:cs="Times New Roman"/>
            <w:bCs/>
            <w:color w:val="0000FF" w:themeColor="hyperlink"/>
            <w:u w:val="single"/>
            <w:lang w:val="en-GB"/>
          </w:rPr>
          <w:t>pma@lancaster.ac.uk</w:t>
        </w:r>
        <w:proofErr w:type="spellEnd"/>
      </w:hyperlink>
      <w:r w:rsidRPr="00EE1789">
        <w:rPr>
          <w:rFonts w:ascii="Times New Roman" w:hAnsi="Times New Roman" w:cs="Times New Roman"/>
          <w:bCs/>
          <w:lang w:val="en-GB"/>
        </w:rPr>
        <w:t xml:space="preserve"> </w:t>
      </w:r>
    </w:p>
    <w:p w:rsidR="00233868" w:rsidRPr="00EE1789" w:rsidRDefault="00233868" w:rsidP="00233868">
      <w:pPr>
        <w:spacing w:after="0" w:line="480" w:lineRule="auto"/>
        <w:outlineLvl w:val="0"/>
        <w:rPr>
          <w:rFonts w:ascii="Times New Roman" w:hAnsi="Times New Roman" w:cs="Times New Roman"/>
          <w:bCs/>
          <w:lang w:val="en-GB"/>
        </w:rPr>
      </w:pPr>
      <w:r w:rsidRPr="00EE1789">
        <w:rPr>
          <w:rFonts w:ascii="Times New Roman" w:hAnsi="Times New Roman" w:cs="Times New Roman"/>
          <w:bCs/>
          <w:lang w:val="en-GB"/>
        </w:rPr>
        <w:t>Faculty of Science and Technology,</w:t>
      </w:r>
    </w:p>
    <w:p w:rsidR="00233868" w:rsidRPr="00EE1789" w:rsidRDefault="00233868" w:rsidP="00233868">
      <w:pPr>
        <w:spacing w:after="0" w:line="480" w:lineRule="auto"/>
        <w:outlineLvl w:val="0"/>
        <w:rPr>
          <w:rFonts w:ascii="Times New Roman" w:hAnsi="Times New Roman" w:cs="Times New Roman"/>
          <w:bCs/>
          <w:lang w:val="en-GB"/>
        </w:rPr>
      </w:pPr>
      <w:proofErr w:type="gramStart"/>
      <w:r w:rsidRPr="00EE1789">
        <w:rPr>
          <w:rFonts w:ascii="Times New Roman" w:hAnsi="Times New Roman" w:cs="Times New Roman"/>
          <w:bCs/>
          <w:lang w:val="en-GB"/>
        </w:rPr>
        <w:t>Lancaster University.</w:t>
      </w:r>
      <w:proofErr w:type="gramEnd"/>
    </w:p>
    <w:p w:rsidR="00233868" w:rsidRPr="00EE1789" w:rsidRDefault="00233868" w:rsidP="00233868">
      <w:pPr>
        <w:spacing w:after="0" w:line="480" w:lineRule="auto"/>
        <w:rPr>
          <w:rFonts w:ascii="Times New Roman" w:hAnsi="Times New Roman" w:cs="Times New Roman"/>
          <w:lang w:val="en-GB"/>
        </w:rPr>
      </w:pPr>
    </w:p>
    <w:p w:rsidR="00233868" w:rsidRPr="00EE1789" w:rsidRDefault="00233868" w:rsidP="00233868">
      <w:pPr>
        <w:spacing w:after="0" w:line="480" w:lineRule="auto"/>
        <w:rPr>
          <w:rFonts w:ascii="Times New Roman" w:hAnsi="Times New Roman" w:cs="Times New Roman"/>
          <w:lang w:val="en-GB"/>
        </w:rPr>
      </w:pPr>
    </w:p>
    <w:p w:rsidR="00233868" w:rsidRPr="00EE1789" w:rsidRDefault="00233868" w:rsidP="00233868">
      <w:pPr>
        <w:spacing w:after="0" w:line="480" w:lineRule="auto"/>
        <w:rPr>
          <w:rFonts w:ascii="Times New Roman" w:hAnsi="Times New Roman" w:cs="Times New Roman"/>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outlineLvl w:val="0"/>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r w:rsidRPr="00EE1789">
        <w:rPr>
          <w:rFonts w:ascii="Times New Roman" w:hAnsi="Times New Roman" w:cs="Times New Roman"/>
          <w:b/>
          <w:lang w:val="en-GB"/>
        </w:rPr>
        <w:lastRenderedPageBreak/>
        <w:t xml:space="preserve">Abstract </w:t>
      </w:r>
    </w:p>
    <w:p w:rsidR="00233868" w:rsidRPr="00EE1789" w:rsidRDefault="00233868" w:rsidP="00233868">
      <w:pPr>
        <w:spacing w:after="0" w:line="480" w:lineRule="auto"/>
        <w:rPr>
          <w:rFonts w:ascii="Times New Roman" w:hAnsi="Times New Roman" w:cs="Times New Roman"/>
          <w:lang w:val="en-GB"/>
        </w:rPr>
      </w:pPr>
      <w:r w:rsidRPr="00EE1789">
        <w:rPr>
          <w:rFonts w:ascii="Times New Roman" w:hAnsi="Times New Roman" w:cs="Times New Roman"/>
          <w:lang w:val="en-GB"/>
        </w:rPr>
        <w:t xml:space="preserve">The study of vegetation phenology is important because it is a sensitive indicator of climate changes and it regulates carbon, energy and water fluxes between the land and atmosphere. Africa, which has 17% of the global forest cover, contributes significantly to the global carbon budget and has been identified as potentially highly vulnerable to climate change impacts. In spite of this, very little is known about vegetation phenology across Africa and the factors regulating vegetation growth and dynamics. Hence, this review aimed to provide a synthesis of studies of related Africa’s vegetation phenology and classify them based on the methods and techniques used in order </w:t>
      </w:r>
      <w:r w:rsidR="003034B4">
        <w:rPr>
          <w:rFonts w:ascii="Times New Roman" w:hAnsi="Times New Roman" w:cs="Times New Roman"/>
          <w:lang w:val="en-GB"/>
        </w:rPr>
        <w:t>to identify major research gaps</w:t>
      </w:r>
      <w:r w:rsidRPr="00EE1789">
        <w:rPr>
          <w:rFonts w:ascii="Times New Roman" w:hAnsi="Times New Roman" w:cs="Times New Roman"/>
          <w:lang w:val="en-GB"/>
        </w:rPr>
        <w:t>. Significant increases in the number of phenological studies in the last decade were observed, with over 70% of studies adopting a satellite-based remote sensing approach to monitor vegetation phenology. Whereas ground based studies that provides detailed characterisation of vegetation phenological development, occurred rarely in the continent. Similarly, less than 14% of satellite-based remote sensing studies evaluated vegetation phenology at the continental scale using coarse spatial resolution datasets. Even more evident was the lack of research focusing on the impacts of climate change on vegetation phenology. Consequently, given the importance and the uniqueness of both methods of phenological assessment, there is need for more ground-based studies to enable greater understanding of phenology at the species level. Likewise, finer spatial resolution satellite sensor data for regional phenological assessment is required, with a greater focus on the relationship between climate change and vegetation phenological changes. This would contribute greatly to debates over climate change impacts and, most importantly, climate change mitigation strategies.</w:t>
      </w: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i/>
          <w:lang w:val="en-GB"/>
        </w:rPr>
      </w:pPr>
      <w:r w:rsidRPr="00EE1789">
        <w:rPr>
          <w:rFonts w:ascii="Times New Roman" w:hAnsi="Times New Roman" w:cs="Times New Roman"/>
          <w:i/>
          <w:lang w:val="en-GB"/>
        </w:rPr>
        <w:t xml:space="preserve">Keywords: Africa, Climate Change, Phenology, Remote sensing, Vegetation, Vegetation indices, Satellite sensors </w:t>
      </w: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numPr>
          <w:ilvl w:val="0"/>
          <w:numId w:val="1"/>
        </w:numPr>
        <w:spacing w:after="0" w:line="480" w:lineRule="auto"/>
        <w:contextualSpacing/>
        <w:rPr>
          <w:rFonts w:ascii="Times New Roman" w:hAnsi="Times New Roman" w:cs="Times New Roman"/>
          <w:b/>
          <w:lang w:val="en-GB"/>
        </w:rPr>
      </w:pPr>
      <w:r w:rsidRPr="00EE1789">
        <w:rPr>
          <w:rFonts w:ascii="Times New Roman" w:hAnsi="Times New Roman" w:cs="Times New Roman"/>
          <w:b/>
          <w:lang w:val="en-GB"/>
        </w:rPr>
        <w:lastRenderedPageBreak/>
        <w:t>Introduction</w:t>
      </w:r>
    </w:p>
    <w:p w:rsidR="00233868" w:rsidRPr="00EE1789" w:rsidRDefault="00233868" w:rsidP="00233868">
      <w:pPr>
        <w:spacing w:after="0" w:line="480" w:lineRule="auto"/>
        <w:ind w:left="360"/>
        <w:contextualSpacing/>
        <w:rPr>
          <w:rFonts w:ascii="Times New Roman" w:eastAsiaTheme="minorEastAsia" w:hAnsi="Times New Roman" w:cs="Times New Roman"/>
          <w:lang w:val="en-GB" w:eastAsia="zh-CN"/>
        </w:rPr>
      </w:pPr>
      <w:r w:rsidRPr="00EE1789">
        <w:rPr>
          <w:rFonts w:ascii="Times New Roman" w:eastAsiaTheme="minorEastAsia" w:hAnsi="Times New Roman" w:cs="Times New Roman"/>
          <w:bCs/>
          <w:lang w:val="en-GB" w:eastAsia="zh-CN"/>
        </w:rPr>
        <w:t xml:space="preserve">Phenology can be defined as the study of periodic life-cycle events, the impact of changes in climate and environment on the different phases of these events, and the interrelations among these phases either from the same or different species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"author" : [ { "dropping-particle" : "", "family" : "Lieth", "given" : "Helmut", "non-dropping-particle" : "", "parse-names" : false, "suffix" : "" } ], "container-title" : "Phenology and seasonality modeling", "id" : "ITEM-1", "issued" : { "date-parts" : [ [ "1974" ] ] }, "page" : "3-19", "publisher" : "Springer Berlin Heidelberg", "title" : "Purposes of a phenology book", "type" : "chapter" }, "uris" : [ "http://www.mendeley.com/documents/?uuid=aa83916d-dccc-4124-859a-5c39948517ac" ] } ], "mendeley" : { "formattedCitation" : "(Lieth, 1974)", "plainTextFormattedCitation" : "(Lieth, 1974)", "previouslyFormattedCitation" : "(Lieth, 1974)"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(Lieth, 1974)</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Vegetation phenology, which deals with the phenology of plants and their seasonal cycles, focuses on the onset of the growing season to the end of senescence in a plant’s annual cycle and its relationship with climatic and non-climatic factors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"DOI" : "10.1139/er-2012-0036", "ISSN" : "1181-8700", "abstract" : "Plants interact to the seasonality of their environments, and changes in plant phenology have long been regarded as sensitive indicators of climatic change. Plant phenology modeling has been shown to be the simplest and most useful tool to assess phenol\u2013climate shifts. Temperature, solar radiation, and water availability are assumed to be the key factors that control plant phenology. Statistical, mechanistic, and theoretical approaches have often been used for the parameterization of plant phenology models. The statistical approaches correlate the timing of phenological events to environmental factors or heat unit accumulations. The approaches have the simplified calculation procedures, correct phenological mechanism assumptions, but limited applications and predictive abilities. The mechanistic approaches describe plant phenology with the known or assumed \u201ccause\u2013effect relationships\u201d between biological processes and key driving variables. The mechanistic approaches have the improved parameter processes, realistic assumptions, broad applications, and effective predictions. The theoretical approaches assume cost\u2013benefit tradeoff strategies in trees. These methods are capable of capturing and quantifying the potential impacts and consequences of global climate change and human activity. However, certain limitations still exist related to our under- standing of phenological mechanisms in relation to (1) interactions between plants and their specific climates, (2) the integration of both field observational and remote sensing data with plant phenology models across taxa and ecosystem type, (3) amplitude clarification of scale-related sensitivity to global climate change, and (4) improvements in parameterization processes and the overall reduction of modeling uncertainties to forecast impacts of future climate change on plant phenological dynamics. To improve our capacity in the prediction of the amplitude of plant phenological responses with regard to both structural and functional sensitivity to future global climate change, it is important to refine modeling methodologies by applying long-term and large-scale observational data. It is equally important to consider other less used but critical factors (such as heredity, pests, and anthropogenic drivers), apply advanced model parameterization and data assimilation techniques, incorporate process- based plant phenology models as a dynamic component into global vegetation dynamic models, and test plant phenol\u2026", "author" : [ { "dropping-particle" : "", "family" : "Zhao", "given" : "Meifang", "non-dropping-particle" : "", "parse-names" : false, "suffix" : "" }, { "dropping-particle" : "", "family" : "Peng", "given" : "Changhui", "non-dropping-particle" : "", "parse-names" : false, "suffix" : "" }, { "dropping-particle" : "", "family" : "Xiang", "given" : "Wenhua", "non-dropping-particle" : "", "parse-names" : false, "suffix" : "" }, { "dropping-particle" : "", "family" : "Deng", "given" : "Xiangwen", "non-dropping-particle" : "", "parse-names" : false, "suffix" : "" }, { "dropping-particle" : "", "family" : "Tian", "given" : "Dalun", "non-dropping-particle" : "", "parse-names" : false, "suffix" : "" }, { "dropping-particle" : "", "family" : "Zhou", "given" : "Xiaolu", "non-dropping-particle" : "", "parse-names" : false, "suffix" : "" }, { "dropping-particle" : "", "family" : "Yu", "given" : "Guirui", "non-dropping-particle" : "", "parse-names" : false, "suffix" : "" }, { "dropping-particle" : "", "family" : "He", "given" : "Honglin", "non-dropping-particle" : "", "parse-names" : false, "suffix" : "" }, { "dropping-particle" : "", "family" : "Zhao", "given" : "Zhonghui", "non-dropping-particle" : "", "parse-names" : false, "suffix" : "" } ], "container-title" : "Environmental Reviews", "id" : "ITEM-1", "issued" : { "date-parts" : [ [ "2013" ] ] }, "page" : "1-14", "title" : "Plant phenological modeling and its application in global climate change research: overview and future challenges", "type" : "article-journal", "volume" : "21" }, "uris" : [ "http://www.mendeley.com/documents/?uuid=5a7f4d96-7794-4dba-9535-d4828216edab" ] }, { "id" : "ITEM-2", "itemData" : { "DOI" : "10.5772/39197", "ISBN" : "978-953-51-0336-3", "author" : [ { "dropping-particle" : "", "family" : "Zhang", "given" : "Xiaoyang", "non-dropping-particle" : "", "parse-names" : false, "suffix" : "" }, { "dropping-particle" : "", "family" : "Friedl", "given" : "Ma", "non-dropping-particle" : "", "parse-names" : false, "suffix" : "" }, { "dropping-particle" : "", "family" : "Tan", "given" : "Bin", "non-dropping-particle" : "", "parse-names" : false, "suffix" : "" }, { "dropping-particle" : "", "family" : "Goldberg", "given" : "Md", "non-dropping-particle" : "", "parse-names" : false, "suffix" : "" }, { "dropping-particle" : "", "family" : "Yu", "given" : "Yunyue", "non-dropping-particle" : "", "parse-names" : false, "suffix" : "" } ], "container-title" : "Phenology and Climate Change", "id" : "ITEM-2", "issued" : { "date-parts" : [ [ "2012" ] ] }, "page" : "297-320", "title" : "Long-Term Detection of Global Vegetation Phenology from Satellite Instruments", "type" : "article-journal" }, "uris" : [ "http://www.mendeley.com/documents/?uuid=179c20fc-fa2f-4204-a2f6-35430be23e62" ] } ], "mendeley" : { "formattedCitation" : "(Zhang &lt;i&gt;et al.&lt;/i&gt;, 2012; Zhao &lt;i&gt;et al.&lt;/i&gt;, 2013)", "plainTextFormattedCitation" : "(Zhang et al., 2012; Zhao et al., 2013)", "previouslyFormattedCitation" : "(Zhang &lt;i&gt;et al.&lt;/i&gt;, 2012; Zhao &lt;i&gt;et al.&lt;/i&gt;, 2013)"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 xml:space="preserve">(Zhang </w:t>
      </w:r>
      <w:r w:rsidRPr="00EE1789">
        <w:rPr>
          <w:rFonts w:ascii="Times New Roman" w:eastAsiaTheme="minorEastAsia" w:hAnsi="Times New Roman" w:cs="Times New Roman"/>
          <w:bCs/>
          <w:i/>
          <w:noProof/>
          <w:lang w:val="en-GB" w:eastAsia="zh-CN"/>
        </w:rPr>
        <w:t>et al.</w:t>
      </w:r>
      <w:r w:rsidRPr="00EE1789">
        <w:rPr>
          <w:rFonts w:ascii="Times New Roman" w:eastAsiaTheme="minorEastAsia" w:hAnsi="Times New Roman" w:cs="Times New Roman"/>
          <w:bCs/>
          <w:noProof/>
          <w:lang w:val="en-GB" w:eastAsia="zh-CN"/>
        </w:rPr>
        <w:t xml:space="preserve">, 2012; Zhao </w:t>
      </w:r>
      <w:r w:rsidRPr="00EE1789">
        <w:rPr>
          <w:rFonts w:ascii="Times New Roman" w:eastAsiaTheme="minorEastAsia" w:hAnsi="Times New Roman" w:cs="Times New Roman"/>
          <w:bCs/>
          <w:i/>
          <w:noProof/>
          <w:lang w:val="en-GB" w:eastAsia="zh-CN"/>
        </w:rPr>
        <w:t>et al.</w:t>
      </w:r>
      <w:r w:rsidRPr="00EE1789">
        <w:rPr>
          <w:rFonts w:ascii="Times New Roman" w:eastAsiaTheme="minorEastAsia" w:hAnsi="Times New Roman" w:cs="Times New Roman"/>
          <w:bCs/>
          <w:noProof/>
          <w:lang w:val="en-GB" w:eastAsia="zh-CN"/>
        </w:rPr>
        <w:t>, 2013)</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The relationship between vegetation phenology and climatic factors has been researched since the </w:t>
      </w:r>
      <w:proofErr w:type="spellStart"/>
      <w:r w:rsidRPr="00EE1789">
        <w:rPr>
          <w:rFonts w:ascii="Times New Roman" w:eastAsiaTheme="minorEastAsia" w:hAnsi="Times New Roman" w:cs="Times New Roman"/>
          <w:bCs/>
          <w:lang w:val="en-GB" w:eastAsia="zh-CN"/>
        </w:rPr>
        <w:t>1950s</w:t>
      </w:r>
      <w:proofErr w:type="spellEnd"/>
      <w:r w:rsidRPr="00EE1789">
        <w:rPr>
          <w:rFonts w:ascii="Times New Roman" w:eastAsiaTheme="minorEastAsia" w:hAnsi="Times New Roman" w:cs="Times New Roman"/>
          <w:bCs/>
          <w:lang w:val="en-GB" w:eastAsia="zh-CN"/>
        </w:rPr>
        <w:t xml:space="preserve">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"author" : [ { "dropping-particle" : "", "family" : "Schnelle", "given" : "F", "non-dropping-particle" : "", "parse-names" : false, "suffix" : "" } ], "container-title" : "Geest und Portig", "id" : "ITEM-1", "issued" : { "date-parts" : [ [ "1955" ] ] }, "publisher" : "Leipzig", "publisher-place" : "Germany: Akademische VerlagsgeselIschaft", "title" : "Pflanzen-Ph\u00e4nologie", "type" : "book" }, "uris" : [ "http://www.mendeley.com/documents/?uuid=ba7ffd87-f12e-436d-85f6-56003823de6b" ] } ], "mendeley" : { "formattedCitation" : "(Schnelle, 1955)", "plainTextFormattedCitation" : "(Schnelle, 1955)", "previouslyFormattedCitation" : "(Schnelle, 1955)"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(Schnelle, 1955)</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However, it was formally established in the early </w:t>
      </w:r>
      <w:proofErr w:type="spellStart"/>
      <w:r w:rsidRPr="00EE1789">
        <w:rPr>
          <w:rFonts w:ascii="Times New Roman" w:eastAsiaTheme="minorEastAsia" w:hAnsi="Times New Roman" w:cs="Times New Roman"/>
          <w:bCs/>
          <w:lang w:val="en-GB" w:eastAsia="zh-CN"/>
        </w:rPr>
        <w:t>1990s</w:t>
      </w:r>
      <w:proofErr w:type="spellEnd"/>
      <w:r w:rsidRPr="00EE1789">
        <w:rPr>
          <w:rFonts w:ascii="Times New Roman" w:eastAsiaTheme="minorEastAsia" w:hAnsi="Times New Roman" w:cs="Times New Roman"/>
          <w:bCs/>
          <w:lang w:val="en-GB" w:eastAsia="zh-CN"/>
        </w:rPr>
        <w:t xml:space="preserve"> that vegetation phenology is strongly dependent on climatic variables</w:t>
      </w:r>
      <w:r w:rsidRPr="00EE1789">
        <w:rPr>
          <w:rFonts w:ascii="Times New Roman" w:hAnsi="Times New Roman" w:cs="Times New Roman"/>
          <w:lang w:val="en-GB"/>
        </w:rPr>
        <w:t xml:space="preserve">, making it a sensitive marker of </w:t>
      </w:r>
      <w:r w:rsidRPr="00EE1789">
        <w:rPr>
          <w:rFonts w:ascii="Times New Roman" w:eastAsiaTheme="minorEastAsia" w:hAnsi="Times New Roman" w:cs="Times New Roman"/>
          <w:bCs/>
          <w:lang w:val="en-GB" w:eastAsia="zh-CN"/>
        </w:rPr>
        <w:t xml:space="preserve">seasonal changes in climate variables and their manifestation on the ground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"DOI" : "10.2307/2678832", "ISBN" : "1630130044", "ISSN" : "10773711", "author" : [ { "dropping-particle" : "", "family" : "Wright", "given" : "S. Joseph", "non-dropping-particle" : "", "parse-names" : false, "suffix" : "" }, { "dropping-particle" : "", "family" : "Schaik", "given" : "Carel P.", "non-dropping-particle" : "van", "parse-names" : false, "suffix" : "" } ], "container-title" : "The American Naturalist", "id" : "ITEM-1", "issue" : "1", "issued" : { "date-parts" : [ [ "1994" ] ] }, "page" : "192-199", "title" : "Light and the Phenology of Tropical Trees", "type" : "article-journal", "volume" : "143" }, "uris" : [ "http://www.mendeley.com/documents/?uuid=ee1f7144-247b-44a2-830f-548f408d423d", "http://www.mendeley.com/documents/?uuid=faeaa83b-16f7-40c5-95bb-f7e5c45d8492" ] }, { "id" : "ITEM-2", "itemData" : { "DOI" : "10.1146/annurev.es.24.110193.002033", "ISBN" : "00664162", "ISSN" : "0066-4162", "PMID" : "881", "abstract" : "Most tropical woody plants produce new leaves and flowers in bursts rather than continuously, and most tropical forest communities display seasonal variation in the presence of new leaves, flowers, and fruits. This patterning suggests that phenological changes represent adaptations to either biotic or abiotic factors. Biotic factors may select for either a staggering or a clustering of the phenological activity of individual plant species. We review the evidence for several hypotheses. The idea that plant species can reduce predation by synchronizing their phenological activity has the best support. However, because biotic factors are often arbitrary with respect to the timing of these peaks, it is essential also to consider abiotic influences. A review of published studies demonstrates a major role for climate. Peaks in irradiance are accompanied by peaks in flushing and flowering except where water stress makes this impossible. Thus, in seasonally dry forests, many plants concentrate leafing and flowering around the start of the rainy season; they also tend to fruit at the same time, probably to minimize seedling mortality during the subsequent dry season. Phenological variation at the level of the forest community affects primary consumers who respond by dietary switching, seasonal breeding, changes in range use, or migration. During periods of scarcity, certain plant products, keystone resources, act as mainstays of the primary consumer community.", "author" : [ { "dropping-particle" : "", "family" : "Schaik", "given" : "C P", "non-dropping-particle" : "van", "parse-names" : false, "suffix" : "" }, { "dropping-particle" : "", "family" : "Terborgh", "given" : "J W", "non-dropping-particle" : "", "parse-names" : false, "suffix" : "" }, { "dropping-particle" : "", "family" : "Wright", "given" : "S J", "non-dropping-particle" : "", "parse-names" : false, "suffix" : "" } ], "container-title" : "Annual Review of Ecology and Systematics", "id" : "ITEM-2", "issue" : "1", "issued" : { "date-parts" : [ [ "1993" ] ] }, "page" : "353-377", "title" : "The Phenology of Tropical Forests: Adaptive Significance and Consequences for Primary Consumers", "type" : "article-journal", "volume" : "24" }, "uris" : [ "http://www.mendeley.com/documents/?uuid=85853aeb-3382-4462-ada4-4446f21e3123" ] } ], "mendeley" : { "formattedCitation" : "(van Schaik &lt;i&gt;et al.&lt;/i&gt;, 1993; Wright &amp; van Schaik, 1994)", "plainTextFormattedCitation" : "(van Schaik et al., 1993; Wright &amp; van Schaik, 1994)", "previouslyFormattedCitation" : "(van Schaik &lt;i&gt;et al.&lt;/i&gt;, 1993; Wright &amp; van Schaik, 1994)"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 xml:space="preserve">(van Schaik </w:t>
      </w:r>
      <w:r w:rsidRPr="00EE1789">
        <w:rPr>
          <w:rFonts w:ascii="Times New Roman" w:eastAsiaTheme="minorEastAsia" w:hAnsi="Times New Roman" w:cs="Times New Roman"/>
          <w:bCs/>
          <w:i/>
          <w:noProof/>
          <w:lang w:val="en-GB" w:eastAsia="zh-CN"/>
        </w:rPr>
        <w:t>et al.</w:t>
      </w:r>
      <w:r w:rsidRPr="00EE1789">
        <w:rPr>
          <w:rFonts w:ascii="Times New Roman" w:eastAsiaTheme="minorEastAsia" w:hAnsi="Times New Roman" w:cs="Times New Roman"/>
          <w:bCs/>
          <w:noProof/>
          <w:lang w:val="en-GB" w:eastAsia="zh-CN"/>
        </w:rPr>
        <w:t>, 1993; Wright &amp; van Schaik, 1994)</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w:t>
      </w:r>
    </w:p>
    <w:p w:rsidR="00233868" w:rsidRPr="00EE1789" w:rsidRDefault="00233868" w:rsidP="00233868">
      <w:pPr>
        <w:spacing w:after="0" w:line="480" w:lineRule="auto"/>
        <w:ind w:left="360"/>
        <w:contextualSpacing/>
        <w:rPr>
          <w:rFonts w:ascii="Times New Roman" w:eastAsiaTheme="minorEastAsia" w:hAnsi="Times New Roman" w:cs="Times New Roman"/>
          <w:lang w:val="en-GB" w:eastAsia="zh-CN"/>
        </w:rPr>
      </w:pPr>
    </w:p>
    <w:p w:rsidR="00233868" w:rsidRPr="00EE1789" w:rsidRDefault="00233868" w:rsidP="00233868">
      <w:pPr>
        <w:spacing w:after="0" w:line="480" w:lineRule="auto"/>
        <w:ind w:left="360"/>
        <w:contextualSpacing/>
        <w:rPr>
          <w:rFonts w:ascii="Times New Roman" w:eastAsiaTheme="minorEastAsia" w:hAnsi="Times New Roman" w:cs="Times New Roman"/>
          <w:lang w:val="en-GB" w:eastAsia="zh-CN"/>
        </w:rPr>
      </w:pPr>
      <w:r w:rsidRPr="00EE1789">
        <w:rPr>
          <w:rFonts w:ascii="Times New Roman" w:eastAsiaTheme="minorEastAsia" w:hAnsi="Times New Roman" w:cs="Times New Roman"/>
          <w:lang w:val="en-GB" w:eastAsia="zh-CN"/>
        </w:rPr>
        <w:t xml:space="preserve">An important advantage of phenological studies is the ability to carry-out long-term and broad-scale natural experiments, which can be synchronised readily with large scale climatic data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"DOI" : "10.1111/j.1365-2486.2006.01193.x", "ISBN" : "1365-2486", "ISSN" : "13541013", "PMID" : "1963", "abstract" : "Global climate change impacts can already be tracked in many physical and biological systems; in particular, terrestrial ecosystems provide a consistent picture of observed changes. One of the preferred indicators is phenology, the science of natural recurring events, as their recorded dates provide a high-temporal resolution of ongoing changes. Thus, numerous analyses have demonstrated an earlier onset of spring events for mid and higher latitudes and a lengthening of the growing season. However, published single-site or single-species studies are particularly open to suspicion of being biased towards predominantly reporting climate change-induced impacts. No comprehensive study or meta-analysis has so far examined the possible lack of evidence for changes or shifts at sites where no temperature change is observed. We used an enormous systematic phenological network data set of more than 125 000 observational series of 542 plant and 19 animal species in 21 European countries (1971\u20132000). Our results showed that 78% of all leafing, flowering and fruiting records advanced (30% significantly) and only 3% were significantly delayed, whereas the signal of leaf colouring/fall is ambiguous. We conclude that previously published results of phenological changes were not biased by reporting or publication predisposition: the average advance of spring/summer was 2.5 days decade1 in Europe. Our analysis of 254 mean national time series undoubtedly demonstrates that species' phenology is responsive to temperature of the preceding months (mean advance of spring/summer by 2.5 days\u00b0C1, delay of leaf colouring and fall by 1.0 day\u00b0C1). The pattern of observed change in spring efficiently matches measured national warming across 19 European countries (correlation coefficient r=\u22120.69, P&lt;0.001).", "author" : [ { "dropping-particle" : "", "family" : "Menzel", "given" : "Annette", "non-dropping-particle" : "", "parse-names" : false, "suffix" : "" }, { "dropping-particle" : "", "family" : "Sparks", "given" : "Tim H.", "non-dropping-particle" : "", "parse-names" : false, "suffix" : "" }, { "dropping-particle" : "", "family" : "Estrella", "given" : "Nicole", "non-dropping-particle" : "", "parse-names" : false, "suffix" : "" }, { "dropping-particle" : "", "family" : "Koch", "given" : "Elisabeth", "non-dropping-particle" : "", "parse-names" : false, "suffix" : "" }, { "dropping-particle" : "", "family" : "Aaasa", "given" : "Anto", "non-dropping-particle" : "", "parse-names" : false, "suffix" : "" }, { "dropping-particle" : "", "family" : "Ahas", "given" : "Rein", "non-dropping-particle" : "", "parse-names" : false, "suffix" : "" }, { "dropping-particle" : "", "family" : "Alm-K\u00fcbler", "given" : "Kerstin", "non-dropping-particle" : "", "parse-names" : false, "suffix" : "" }, { "dropping-particle" : "", "family" : "Bissolli", "given" : "Peter", "non-dropping-particle" : "", "parse-names" : false, "suffix" : "" }, { "dropping-particle" : "", "family" : "Braslavsk\u00e1", "given" : "Ol&amp;apos;ga", "non-dropping-particle" : "", "parse-names" : false, "suffix" : "" }, { "dropping-particle" : "", "family" : "Briede", "given" : "Agrita", "non-dropping-particle" : "", "parse-names" : false, "suffix" : "" }, { "dropping-particle" : "", "family" : "Chmielewski", "given" : "Frank M.", "non-dropping-particle" : "", "parse-names" : false, "suffix" : "" }, { "dropping-particle" : "", "family" : "Crepinsek", "given" : "Zalika", "non-dropping-particle" : "", "parse-names" : false, "suffix" : "" }, { "dropping-particle" : "", "family" : "Curnel", "given" : "Yannick", "non-dropping-particle" : "", "parse-names" : false, "suffix" : "" }, { "dropping-particle" : "", "family" : "Dahl", "given" : "\u00c5sl\u00f6g", "non-dropping-particle" : "", "parse-names" : false, "suffix" : "" }, { "dropping-particle" : "", "family" : "Defila", "given" : "Claudio", "non-dropping-particle" : "", "parse-names" : false, "suffix" : "" }, { "dropping-particle" : "", "family" : "Donnelly", "given" : "Alison", "non-dropping-particle" : "", "parse-names" : false, "suffix" : "" }, { "dropping-particle" : "", "family" : "Filella", "given" : "Yolanda", "non-dropping-particle" : "", "parse-names" : false, "suffix" : "" }, { "dropping-particle" : "", "family" : "Jatczak", "given" : "Katarzyna", "non-dropping-particle" : "", "parse-names" : false, "suffix" : "" }, { "dropping-particle" : "", "family" : "M\u00e5ge", "given" : "Finn", "non-dropping-particle" : "", "parse-names" : false, "suffix" : "" }, { "dropping-particle" : "", "family" : "Mestre", "given" : "Antonio", "non-dropping-particle" : "", "parse-names" : false, "suffix" : "" }, { "dropping-particle" : "", "family" : "Nordli", "given" : "\u00d8yvind", "non-dropping-particle" : "", "parse-names" : false, "suffix" : "" }, { "dropping-particle" : "", "family" : "Pe\u00f1uelas", "given" : "Josep", "non-dropping-particle" : "", "parse-names" : false, "suffix" : "" }, { "dropping-particle" : "", "family" : "Pirinen", "given" : "Pentti", "non-dropping-particle" : "", "parse-names" : false, "suffix" : "" }, { "dropping-particle" : "", "family" : "Remi\u0161ov\u00e1", "given" : "Viera", "non-dropping-particle" : "", "parse-names" : false, "suffix" : "" }, { "dropping-particle" : "", "family" : "Scheifinger", "given" : "Helfried", "non-dropping-particle" : "", "parse-names" : false, "suffix" : "" }, { "dropping-particle" : "", "family" : "Striz", "given" : "Martin", "non-dropping-particle" : "", "parse-names" : false, "suffix" : "" }, { "dropping-particle" : "", "family" : "Susnik", "given" : "Andreja", "non-dropping-particle" : "", "parse-names" : false, "suffix" : "" }, { "dropping-particle" : "", "family" : "Vliet", "given" : "Arnold J H", "non-dropping-particle" : "Van", "parse-names" : false, "suffix" : "" }, { "dropping-particle" : "", "family" : "Wielgolaski", "given" : "Frans Emil", "non-dropping-particle" : "", "parse-names" : false, "suffix" : "" }, { "dropping-particle" : "", "family" : "Zach", "given" : "Susanne", "non-dropping-particle" : "", "parse-names" : false, "suffix" : "" }, { "dropping-particle" : "", "family" : "Zust", "given" : "Ana", "non-dropping-particle" : "", "parse-names" : false, "suffix" : "" } ], "container-title" : "Global Change Biology", "id" : "ITEM-1", "issued" : { "date-parts" : [ [ "2006" ] ] }, "page" : "1969-1976", "title" : "European phenological response to climate change matches the warming pattern", "type" : "article-journal", "volume" : "12" }, "uris" : [ "http://www.mendeley.com/documents/?uuid=0f085163-fde4-487e-9b33-14de24cc78d1" ] }, { "id" : "ITEM-2", "itemData" : { "author" : [ { "dropping-particle" : "", "family" : "Myneni", "given" : "R. B.", "non-dropping-particle" : "", "parse-names" : false, "suffix" : "" }, { "dropping-particle" : "", "family" : "Keeling", "given" : "C. D.", "non-dropping-particle" : "", "parse-names" : false, "suffix" : "" }, { "dropping-particle" : "", "family" : "Tucker", "given" : "C. J.", "non-dropping-particle" : "", "parse-names" : false, "suffix" : "" }, { "dropping-particle" : "", "family" : "Asrar", "given" : "G.", "non-dropping-particle" : "", "parse-names" : false, "suffix" : "" }, { "dropping-particle" : "", "family" : "Nemani", "given" : "R. R.", "non-dropping-particle" : "", "parse-names" : false, "suffix" : "" } ], "container-title" : "Nature", "id" : "ITEM-2", "issued" : { "date-parts" : [ [ "1997" ] ] }, "page" : "698\u2013702", "title" : "Increased plant growth in the northern latitudes from 1981\u20131991", "type" : "article-journal", "volume" : "386" }, "uris" : [ "http://www.mendeley.com/documents/?uuid=e35952e3-3c2b-4663-8ca9-01114e3512f3" ] } ], "mendeley" : { "formattedCitation" : "(Myneni &lt;i&gt;et al.&lt;/i&gt;, 1997; Menzel &lt;i&gt;et al.&lt;/i&gt;, 2006)", "plainTextFormattedCitation" : "(Myneni et al., 1997; Menzel et al., 2006)", "previouslyFormattedCitation" : "(Myneni &lt;i&gt;et al.&lt;/i&gt;, 1997; Menzel &lt;i&gt;et al.&lt;/i&gt;, 2006)"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 xml:space="preserve">(Myneni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xml:space="preserve">, 1997; Menzel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2006)</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This has facilitated monitoring the impacts that changes in climate may have on vegetation growth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"DOI" : "10.1016/j.tree.2007.04.003", "ISSN" : "0169-5347", "PMID" : "17478009", "abstract" : "Plants are finely tuned to the seasonality of their environment, and shifts in the timing of plant activity (i.e. phenology) provide some of the most compelling evidence that species and ecosystems are being influenced by global environmental change. Researchers across disciplines have observed shifting phenology at multiple scales, including earlier spring flowering in individual plants and an earlier spring green-up' of the land surface revealed in satellite images. Experimental and modeling approaches have sought to identify the mechanisms causing these shifts, as well as to make predictions regarding the consequences. Here, we discuss recent advances in several fields that have enabled scaling between species responses to recent climatic changes and shifts in ecosystem productivity, with implications for global carbon cycling.", "author" : [ { "dropping-particle" : "", "family" : "Cleland", "given" : "Elsa E", "non-dropping-particle" : "", "parse-names" : false, "suffix" : "" }, { "dropping-particle" : "", "family" : "Chuine", "given" : "Isabelle", "non-dropping-particle" : "", "parse-names" : false, "suffix" : "" }, { "dropping-particle" : "", "family" : "Menzel", "given" : "Annette", "non-dropping-particle" : "", "parse-names" : false, "suffix" : "" }, { "dropping-particle" : "", "family" : "Mooney", "given" : "Harold a", "non-dropping-particle" : "", "parse-names" : false, "suffix" : "" }, { "dropping-particle" : "", "family" : "Schwartz", "given" : "Mark D", "non-dropping-particle" : "", "parse-names" : false, "suffix" : "" } ], "container-title" : "Trends in ecology &amp; evolution", "id" : "ITEM-1", "issue" : "7", "issued" : { "date-parts" : [ [ "2007", "7" ] ] }, "page" : "357-65", "title" : "Shifting plant phenology in response to global change.", "type" : "article-journal", "volume" : "22" }, "uris" : [ "http://www.mendeley.com/documents/?uuid=701c69db-136c-4663-81e3-a18222ca0c73" ] }, { "id" : "ITEM-2", "itemData" : { "DOI" : "10.1016/S0168-1923(01)00233-7", "ISBN" : "4930314712", "ISSN" : "01681923", "author" : [ { "dropping-particle" : "", "family" : "Chmielewski", "given" : "Frank-M", "non-dropping-particle" : "", "parse-names" : false, "suffix" : "" }, { "dropping-particle" : "", "family" : "R\u00f6tzer", "given" : "Thomas", "non-dropping-particle" : "", "parse-names" : false, "suffix" : "" } ], "container-title" : "Agricultural and Forest Meteorology", "id" : "ITEM-2", "issue" : "2", "issued" : { "date-parts" : [ [ "2001", "6" ] ] }, "page" : "101-112", "title" : "Response of tree phenology to climate change across Europe", "type" : "article-journal", "volume" : "108" }, "uris" : [ "http://www.mendeley.com/documents/?uuid=1e8a12cf-ea83-4ead-b16e-3f754438e401" ] } ], "mendeley" : { "formattedCitation" : "(Chmielewski &amp; R\u00f6tzer, 2001; Cleland &lt;i&gt;et al.&lt;/i&gt;, 2007)", "plainTextFormattedCitation" : "(Chmielewski &amp; R\u00f6tzer, 2001; Cleland et al., 2007)", "previouslyFormattedCitation" : "(Chmielewski &amp; R\u00f6tzer, 2001; Cleland &lt;i&gt;et al.&lt;/i&gt;, 2007)"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 xml:space="preserve">(Chmielewski &amp; Rötzer, 2001; Cleland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2007)</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and has aided in characterising climate-related events like droughts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"DOI" : "10.1111/gcb.12393", "ISBN" : "1365-2486", "ISSN" : "13541013", "PMID" : "24105971", "abstract" : "Drought affects more people than any other natural disaster but there is little understanding of how ecosystems react to droughts. This study jointly analyzed spatio-temporal changes of drought patterns with vegetation phenology and productivity changes between 1999 and 2010 in major European bioclimatic zones. The Standardized Precipitation and Evapotranspiration Index (SPEI) was used as drought indicator whereas changes in growing season length and vegetation productivity were assessed using remote sensing time-series of Normalized Difference Vegetation Index (NDVI). Drought spatio-temporal variability was analyzed using a Principal Component Analysis, leading to the identification of four major drought events between 1999 and 2010 in Europe. Correspondence Analysis showed that at the continental scale the productivity and phenology reacted differently to the identified drought events depending on ecosystem and land cover. Northern and Mediterranean ecosystems proved to be more resilient to droughts in terms of vegetation phenology and productivity developments. Western Atlantic regions and Eastern Europe showed strong agglomerations of decreased productivity and shorter vegetation growing season length, indicating that these ecosystems did not buffer the effects of drought well. In a climate change perspective, increase in drought frequency or intensity may result in larger impacts over these ecosystems, thus management and adaptation strategies should be strengthened in these areas of concerns.", "author" : [ { "dropping-particle" : "", "family" : "Ivits", "given" : "Eva", "non-dropping-particle" : "", "parse-names" : false, "suffix" : "" }, { "dropping-particle" : "", "family" : "Horion", "given" : "Stephanie", "non-dropping-particle" : "", "parse-names" : false, "suffix" : "" }, { "dropping-particle" : "", "family" : "Fensholt", "given" : "Rasmus", "non-dropping-particle" : "", "parse-names" : false, "suffix" : "" }, { "dropping-particle" : "", "family" : "Cherlet", "given" : "Michael", "non-dropping-particle" : "", "parse-names" : false, "suffix" : "" } ], "container-title" : "Global Change Biology", "id" : "ITEM-1", "issue" : "2", "issued" : { "date-parts" : [ [ "2014" ] ] }, "page" : "581-593", "title" : "Drought footprint on European ecosystems between 1999 and 2010 assessed by remotely sensed vegetation phenology and productivity", "type" : "article-journal", "volume" : "20" }, "uris" : [ "http://www.mendeley.com/documents/?uuid=b68328d4-7fb5-4c18-9fd1-8a7ca66d407a" ] }, { "id" : "ITEM-2", "itemData" : { "DOI" : "10.1029/97GB00330", "ISSN" : "08866236", "author" : [ { "dropping-particle" : "", "family" : "White", "given" : "Michael a.", "non-dropping-particle" : "", "parse-names" : false, "suffix" : "" }, { "dropping-particle" : "", "family" : "Thornton", "given" : "Peter E.", "non-dropping-particle" : "", "parse-names" : false, "suffix" : "" }, { "dropping-particle" : "", "family" : "Running", "given" : "Steven W.", "non-dropping-particle" : "", "parse-names" : false, "suffix" : "" } ], "container-title" : "Global Biogeochemical Cycles", "id" : "ITEM-2", "issue" : "2", "issued" : { "date-parts" : [ [ "1997", "6", "21" ] ] }, "page" : "217-234", "title" : "A continental phenology model for monitoring vegetation responses to interannual climatic variability", "type" : "article-journal", "volume" : "11" }, "uris" : [ "http://www.mendeley.com/documents/?uuid=8dc2819d-546f-4439-a08d-5458100a3ca6" ] }, { "id" : "ITEM-3", "itemData" : { "DOI" : "10.1016/j.rse.2012.08.009", "ISSN" : "00344257", "author" : [ { "dropping-particle" : "", "family" : "Brown", "given" : "M.E.", "non-dropping-particle" : "", "parse-names" : false, "suffix" : "" }, { "dropping-particle" : "", "family" : "Beurs", "given" : "K.M.", "non-dropping-particle" : "de", "parse-names" : false, "suffix" : "" }, { "dropping-particle" : "", "family" : "Marshall", "given" : "M.", "non-dropping-particle" : "", "parse-names" : false, "suffix" : "" } ], "container-title" : "Remote Sensing of Environment", "id" : "ITEM-3", "issued" : { "date-parts" : [ [ "2012", "11" ] ] }, "page" : "174-183", "publisher" : "Elsevier B.V.", "title" : "Global phenological response to climate change in crop areas using satellite remote sensing of vegetation, humidity and temperature over 26years", "type" : "article-journal", "volume" : "126" }, "uris" : [ "http://www.mendeley.com/documents/?uuid=d92cadc9-d8d5-418f-bafa-ae4ca68ac33e" ] } ], "mendeley" : { "formattedCitation" : "(White &lt;i&gt;et al.&lt;/i&gt;, 1997; Brown &lt;i&gt;et al.&lt;/i&gt;, 2012; Ivits &lt;i&gt;et al.&lt;/i&gt;, 2014)", "plainTextFormattedCitation" : "(White et al., 1997; Brown et al., 2012; Ivits et al., 2014)", "previouslyFormattedCitation" : "(White &lt;i&gt;et al.&lt;/i&gt;, 1997; Brown &lt;i&gt;et al.&lt;/i&gt;, 2012; Ivits &lt;i&gt;et al.&lt;/i&gt;, 2014)"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 xml:space="preserve">(White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xml:space="preserve">, 1997; Brown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xml:space="preserve">, 2012; Ivits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2014)</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Vegetation phenology also plays an important role in controlling the global carbon, water, and nitrogen cycles, especially the global carbon cycle, as the timing and duration </w:t>
      </w:r>
      <w:r w:rsidRPr="00EE1789">
        <w:rPr>
          <w:rFonts w:ascii="Times New Roman" w:hAnsi="Times New Roman" w:cs="Times New Roman"/>
          <w:lang w:val="en-GB"/>
        </w:rPr>
        <w:t>of growing seasons greatly influences terrestrial energy budgets and atmospheric CO</w:t>
      </w:r>
      <w:r w:rsidRPr="00EE1789">
        <w:rPr>
          <w:rFonts w:ascii="Times New Roman" w:hAnsi="Times New Roman" w:cs="Times New Roman"/>
          <w:vertAlign w:val="subscript"/>
          <w:lang w:val="en-GB"/>
        </w:rPr>
        <w:t>2</w:t>
      </w:r>
      <w:r w:rsidRPr="00EE1789">
        <w:rPr>
          <w:rFonts w:ascii="Times New Roman" w:hAnsi="Times New Roman" w:cs="Times New Roman"/>
          <w:lang w:val="en-GB"/>
        </w:rPr>
        <w:t xml:space="preserve"> exchange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"10.1038/382146a0", "ISBN" : "0028-0836", "ISSN" : "0028-0836", "PMID" : "1971", "abstract" : "THROUGHOUT the Northern Hemisphere the concentration of atmospheric carbon dioxide rises in winter and declines in summer, mainly in response to the seasonal growth in land vegetation(1-4). In the far north the amplitude of the seasonal cycle, peak to trough, is between 15 and 20 parts per million by volume(5). The annual amplitude diminishes southwards to about 3 p.p.m. near the Equator, owing to the diminishing seasonality of plant activity towards the tropics. In spite of atmospheric mixing processes, enough spatial variability is retained in the seasonal cycle of CO2 to reveal considerable regional detail in seasonal plant activity(6). Here we report that the annual amplitude of the seasonal CO2 cycle has increased by 20%, as measured in Hawaii, and by 40% in the Arctic, since the early 1960s. These increases are accompanied by phase advances of about 7 days during the declining phase of the cycle, suggesting a lengthening of the growing season. In addition, the annual amplitudes show maxima which appear to reflect a sensitivity to global warming episodes that peaked in 1981 and 1990. We propose that the amplitude increases reflect increasing assimilation of CO2 by land plants in response to climate changes accompanying recent rapid increases in temperature.", "author" : [ { "dropping-particle" : "", "family" : "Keeling", "given" : "C. D.", "non-dropping-particle" : "", "parse-names" : false, "suffix" : "" }, { "dropping-particle" : "", "family" : "Chin", "given" : "J. F. S.", "non-dropping-particle" : "", "parse-names" : false, "suffix" : "" }, { "dropping-particle" : "", "family" : "Whorf", "given" : "T. P.", "non-dropping-particle" : "", "parse-names" : false, "suffix" : "" } ], "container-title" : "Nature", "id" : "ITEM-1", "issued" : { "date-parts" : [ [ "1996" ] ] }, "page" : "146-149", "title" : "Increased activity of northern vegetation inferred from atmospheric CO2 measurements", "type" : "article", "volume" : "382" }, "uris" : [ "http://www.mendeley.com/documents/?uuid=d7ed86e5-da3d-434d-b86b-20bb4106d6e7" ] }, { "id" : "ITEM-2", "itemData" : { "DOI" : "10.1038/nature11238", "ISSN" : "1476-4687", "PMID" : "22763447", "abstract" : "It is possible that anthropogenic climate change will drive the Earth system into a qualitatively different state. Although different types of uncertainty limit our capacity to assess this risk, Earth system scientists are particularly concerned about tipping elements, large-scale components of the Earth system that can be switched into qualitatively different states by small perturbations. Despite growing evidence that tipping elements exist in the climate system, whether large-scale vegetation systems can tip into alternative states is poorly understood. Here we show that tropical grassland, savanna and forest ecosystems, areas large enough to have powerful impacts on the Earth system, are likely to shift to alternative states. Specifically, we show that increasing atmospheric CO2 concentration will force transitions to vegetation states characterized by higher biomass and/or woody-plant dominance. The timing of these critical transitions varies as a result of between-site variance in the rate of temperature increase, as well as a dependence on stochastic variation in fire severity and rainfall. We further show that the locations of bistable vegetation zones (zones where alternative vegetation states can exist) will shift as climate changes. We conclude that even though large-scale directional regime shifts in terrestrial ecosystems are likely, asynchrony in the timing of these shifts may serve to dampen, but not nullify, the shock that these changes may represent to the Earth system.", "author" : [ { "dropping-particle" : "", "family" : "Higgins", "given" : "Steven I", "non-dropping-particle" : "", "parse-names" : false, "suffix" : "" }, { "dropping-particle" : "", "family" : "Scheiter", "given" : "Simon", "non-dropping-particle" : "", "parse-names" : false, "suffix" : "" } ], "container-title" : "Nature", "id" : "ITEM-2", "issue" : "7410", "issued" : { "date-parts" : [ [ "2012", "8", "9" ] ] }, "page" : "209-212", "title" : "Atmospheric CO2 forces abrupt vegetation shifts locally, but not globally.", "type" : "article-journal", "volume" : "488" }, "uris" : [ "http://www.mendeley.com/documents/?uuid=c015b289-6276-45aa-b223-97c2ce45c68c" ] } ], "mendeley" : { "formattedCitation" : "(Keeling &lt;i&gt;et al.&lt;/i&gt;, 1996; Higgins &amp; Scheiter, 2012)", "plainTextFormattedCitation" : "(Keeling et al., 1996; Higgins &amp; Scheiter, 2012)", "previouslyFormattedCitation" : "(Keeling &lt;i&gt;et al.&lt;/i&gt;, 1996; Higgins &amp; Scheiter,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de-DE"/>
        </w:rPr>
        <w:t xml:space="preserve">(Keeling </w:t>
      </w:r>
      <w:r w:rsidRPr="00EE1789">
        <w:rPr>
          <w:rFonts w:ascii="Times New Roman" w:hAnsi="Times New Roman" w:cs="Times New Roman"/>
          <w:i/>
          <w:noProof/>
          <w:lang w:val="de-DE"/>
        </w:rPr>
        <w:t>et al.</w:t>
      </w:r>
      <w:r w:rsidRPr="00EE1789">
        <w:rPr>
          <w:rFonts w:ascii="Times New Roman" w:hAnsi="Times New Roman" w:cs="Times New Roman"/>
          <w:noProof/>
          <w:lang w:val="de-DE"/>
        </w:rPr>
        <w:t>, 1996; Higgins &amp; Scheiter, 2012)</w:t>
      </w:r>
      <w:r w:rsidRPr="00EE1789">
        <w:rPr>
          <w:rFonts w:ascii="Times New Roman" w:hAnsi="Times New Roman" w:cs="Times New Roman"/>
          <w:lang w:val="en-GB"/>
        </w:rPr>
        <w:fldChar w:fldCharType="end"/>
      </w:r>
      <w:r w:rsidRPr="00EE1789">
        <w:rPr>
          <w:rFonts w:ascii="Times New Roman" w:hAnsi="Times New Roman" w:cs="Times New Roman"/>
          <w:lang w:val="de-DE"/>
        </w:rPr>
        <w:t xml:space="preserve">. </w:t>
      </w:r>
      <w:r w:rsidRPr="00EE1789">
        <w:rPr>
          <w:rFonts w:ascii="Times New Roman" w:eastAsiaTheme="minorEastAsia" w:hAnsi="Times New Roman" w:cs="Times New Roman"/>
          <w:lang w:val="en-GB" w:eastAsia="zh-CN"/>
        </w:rPr>
        <w:t xml:space="preserve">This makes vegetation phenology an important factor to consider in planning and developing climate change mitigation strategies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"DOI" : "10.1016/j.agrformet.2012.09.012", "ISSN" : "01681923",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"2" ] ] }, "page" : "156-173", "publisher" : "Elsevier B.V.", "title" : "Climate change, phenology, and phenological control of vegetation feedbacks to the climate system", "type" : "article-journal", "volume" : "169" }, "uris" : [ "http://www.mendeley.com/documents/?uuid=e9a81de4-f585-469a-8c33-0f121c226c63" ] }, { "id" : "ITEM-2", "itemData" : { "DOI" : "10.1126/science.1173004", "ISBN" : "0036-8075", "ISSN" : "0036-8075", "PMID" : "19443770", "abstract" : "Climate warming has advanced the biological spring and delayed the arrival of biological winter (1, 2). These changes in the annual cycle of plants and the lengthening of the green-cover season have many consequences for ecological processes, agriculture, forestry, human health, and the global economy (3). Studies on vegetation-atmosphere interactions (4) and particularly on the impact of leaf emergence on climate (5\u20139) suggest that the phenological shifts in turn affect climate. The magnitude and sign of this effect are unknown but depend on water availability and regional characteristics.", "author" : [ { "dropping-particle" : "", "family" : "Pe\u00f1uelas", "given" : "Josep", "non-dropping-particle" : "", "parse-names" : false, "suffix" : "" }, { "dropping-particle" : "", "family" : "Rutishauser", "given" : "This", "non-dropping-particle" : "", "parse-names" : false, "suffix" : "" }, { "dropping-particle" : "", "family" : "Filella", "given" : "Iolanda", "non-dropping-particle" : "", "parse-names" : false, "suffix" : "" } ], "container-title" : "Science (New York, N.Y.)", "id" : "ITEM-2", "issue" : "2009", "issued" : { "date-parts" : [ [ "2009" ] ] }, "page" : "887-888", "title" : "Ecology. Phenology feedbacks on climate change.", "type" : "article-journal", "volume" : "324" }, "uris" : [ "http://www.mendeley.com/documents/?uuid=ceaa4d1c-3112-421a-8d4f-6c9b2d23dbb9" ] } ], "mendeley" : { "formattedCitation" : "(Pe\u00f1uelas &lt;i&gt;et al.&lt;/i&gt;, 2009; Richardson &lt;i&gt;et al.&lt;/i&gt;, 2013)", "plainTextFormattedCitation" : "(Pe\u00f1uelas et al., 2009; Richardson et al., 2013)", "previouslyFormattedCitation" : "(Pe\u00f1uelas &lt;i&gt;et al.&lt;/i&gt;, 2009; Richardson &lt;i&gt;et al.&lt;/i&gt;, 2013)"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 xml:space="preserve">(Peñuelas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xml:space="preserve">, 2009; Richardson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2013)</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w:t>
      </w:r>
    </w:p>
    <w:p w:rsidR="00233868" w:rsidRPr="00EE1789" w:rsidRDefault="00233868" w:rsidP="00233868">
      <w:pPr>
        <w:spacing w:after="0" w:line="480" w:lineRule="auto"/>
        <w:ind w:left="360"/>
        <w:contextualSpacing/>
        <w:rPr>
          <w:rFonts w:ascii="Times New Roman" w:eastAsiaTheme="minorEastAsia" w:hAnsi="Times New Roman" w:cs="Times New Roman"/>
          <w:lang w:val="en-GB" w:eastAsia="zh-CN"/>
        </w:rPr>
      </w:pPr>
    </w:p>
    <w:p w:rsidR="00233868" w:rsidRPr="00EE1789" w:rsidRDefault="00233868" w:rsidP="00233868">
      <w:pPr>
        <w:spacing w:after="0" w:line="480" w:lineRule="auto"/>
        <w:ind w:left="360"/>
        <w:contextualSpacing/>
        <w:rPr>
          <w:rFonts w:ascii="Times New Roman" w:eastAsiaTheme="minorEastAsia" w:hAnsi="Times New Roman" w:cs="Times New Roman"/>
          <w:bCs/>
          <w:lang w:val="en-GB" w:eastAsia="zh-CN"/>
        </w:rPr>
      </w:pPr>
      <w:r w:rsidRPr="00EE1789">
        <w:rPr>
          <w:rFonts w:ascii="Times New Roman" w:eastAsiaTheme="minorEastAsia" w:hAnsi="Times New Roman" w:cs="Times New Roman"/>
          <w:lang w:val="en-GB" w:eastAsia="zh-CN"/>
        </w:rPr>
        <w:t xml:space="preserve">In the last few decades, the study of vegetation phenology has gained attention especially in relation to investigating climate change and its impacts on terrestrial ecosystem. </w:t>
      </w:r>
      <w:r w:rsidRPr="00EE1789">
        <w:rPr>
          <w:rFonts w:ascii="Times New Roman" w:hAnsi="Times New Roman" w:cs="Times New Roman"/>
          <w:lang w:val="en-GB"/>
        </w:rPr>
        <w:t>S</w:t>
      </w:r>
      <w:r w:rsidRPr="00EE1789">
        <w:rPr>
          <w:rFonts w:ascii="Times New Roman" w:eastAsiaTheme="minorEastAsia" w:hAnsi="Times New Roman" w:cs="Times New Roman"/>
          <w:bCs/>
          <w:lang w:val="en-GB" w:eastAsia="zh-CN"/>
        </w:rPr>
        <w:t xml:space="preserve">everal studies have shown </w:t>
      </w:r>
      <w:r w:rsidRPr="00EE1789">
        <w:rPr>
          <w:rFonts w:ascii="Times New Roman" w:eastAsiaTheme="minorEastAsia" w:hAnsi="Times New Roman" w:cs="Times New Roman"/>
          <w:bCs/>
          <w:lang w:val="en-GB" w:eastAsia="zh-CN"/>
        </w:rPr>
        <w:lastRenderedPageBreak/>
        <w:t xml:space="preserve">that increases in global temperature can influence photosynthetic activity, </w:t>
      </w:r>
      <w:proofErr w:type="spellStart"/>
      <w:r w:rsidRPr="00EE1789">
        <w:rPr>
          <w:rFonts w:ascii="Times New Roman" w:eastAsiaTheme="minorEastAsia" w:hAnsi="Times New Roman" w:cs="Times New Roman"/>
          <w:bCs/>
          <w:lang w:val="en-GB" w:eastAsia="zh-CN"/>
        </w:rPr>
        <w:t>litterfall</w:t>
      </w:r>
      <w:proofErr w:type="spellEnd"/>
      <w:r w:rsidRPr="00EE1789">
        <w:rPr>
          <w:rFonts w:ascii="Times New Roman" w:eastAsiaTheme="minorEastAsia" w:hAnsi="Times New Roman" w:cs="Times New Roman"/>
          <w:bCs/>
          <w:lang w:val="en-GB" w:eastAsia="zh-CN"/>
        </w:rPr>
        <w:t xml:space="preserve"> and the length of the growing-season of plants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"DOI" : "10.1016/S0168-1923(01)00233-7", "ISBN" : "4930314712", "ISSN" : "01681923", "author" : [ { "dropping-particle" : "", "family" : "Chmielewski", "given" : "Frank-M", "non-dropping-particle" : "", "parse-names" : false, "suffix" : "" }, { "dropping-particle" : "", "family" : "R\u00f6tzer", "given" : "Thomas", "non-dropping-particle" : "", "parse-names" : false, "suffix" : "" } ], "container-title" : "Agricultural and Forest Meteorology", "id" : "ITEM-1", "issue" : "2", "issued" : { "date-parts" : [ [ "2001", "6" ] ] }, "page" : "101-112", "title" : "Response of tree phenology to climate change across Europe", "type" : "article-journal", "volume" : "108" }, "uris" : [ "http://www.mendeley.com/documents/?uuid=1e8a12cf-ea83-4ead-b16e-3f754438e401" ] }, { "id" : "ITEM-2", "itemData" : { "DOI" : "10.1111/j.1365-2486.2004.00784.x", "author" : [ { "dropping-particle" : "", "family" : "Zhang", "given" : "X", "non-dropping-particle" : "", "parse-names" : false, "suffix" : "" }, { "dropping-particle" : "", "family" : "Friedl", "given" : "MA", "non-dropping-particle" : "", "parse-names" : false, "suffix" : "" }, { "dropping-particle" : "", "family" : "Schaaf", "given" : "C. B.", "non-dropping-particle" : "", "parse-names" : false, "suffix" : "" }, { "dropping-particle" : "", "family" : "Strahler", "given" : "A. H.", "non-dropping-particle" : "", "parse-names" : false, "suffix" : "" } ], "container-title" : "Global Change Biology", "id" : "ITEM-2", "issued" : { "date-parts" : [ [ "2004" ] ] }, "page" : "1133-1145", "title" : "Climate controls on vegetation phenological patterns in northern mid\u2010and high latitudes inferred from MODIS data", "type" : "article-journal", "volume" : "10" }, "uris" : [ "http://www.mendeley.com/documents/?uuid=7ea71abf-e185-4dca-a071-6ae576f5b10e" ] }, { "id" : "ITEM-3", "itemData" : { "DOI" : "10.1016/S0168-1923(03)00161-8", "ISBN" : "0168-1923", "ISSN" : "01681923", "abstract" : "Distinct changes in air temperature since the end of the 1980s have led to clear responses in plant phenology in many parts of the world. In Germany phenological phases of the natural vegetation as well as of fruit trees and field crops have advanced clearly in the last decade of the 20th century. The strongest shift in plant development occurred for the very early spring phases. The late spring phases and summer phases reacted also to the increased temperatures, but they usually show lower trends. Until now the changes in plant development are still moderate, so that no strong impacts on yield formation processes were observed. But further climate changes will probably increase the effect on plants, so that in the future stronger impacts on crop yields are likely. \u00a9 2003 Elsevier B.V. All rights reserved.", "author" : [ { "dropping-particle" : "", "family" : "Chmielewski", "given" : "Frank M.", "non-dropping-particle" : "", "parse-names" : false, "suffix" : "" }, { "dropping-particle" : "", "family" : "M\u00fcller", "given" : "Antje", "non-dropping-particle" : "", "parse-names" : false, "suffix" : "" }, { "dropping-particle" : "", "family" : "Bruns", "given" : "Ekko", "non-dropping-particle" : "", "parse-names" : false, "suffix" : "" } ], "container-title" : "Agricultural and Forest Meteorology", "id" : "ITEM-3", "issued" : { "date-parts" : [ [ "2004" ] ] }, "page" : "69-78", "title" : "Climate changes and trends in phenology of fruit trees and field crops in Germany, 1961-2000", "type" : "article-journal", "volume" : "121" }, "uris" : [ "http://www.mendeley.com/documents/?uuid=6681cc18-a8de-4d98-a25c-efcd7be144f4" ] } ], "mendeley" : { "formattedCitation" : "(Chmielewski &amp; R\u00f6tzer, 2001; Chmielewski &lt;i&gt;et al.&lt;/i&gt;, 2004; Zhang &lt;i&gt;et al.&lt;/i&gt;, 2004)", "plainTextFormattedCitation" : "(Chmielewski &amp; R\u00f6tzer, 2001; Chmielewski et al., 2004; Zhang et al., 2004)", "previouslyFormattedCitation" : "(Chmielewski &amp; R\u00f6tzer, 2001; Chmielewski &lt;i&gt;et al.&lt;/i&gt;, 2004; Zhang &lt;i&gt;et al.&lt;/i&gt;, 2004)"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 xml:space="preserve">(Chmielewski &amp; Rötzer, 2001; Chmielewski </w:t>
      </w:r>
      <w:r w:rsidRPr="00EE1789">
        <w:rPr>
          <w:rFonts w:ascii="Times New Roman" w:eastAsiaTheme="minorEastAsia" w:hAnsi="Times New Roman" w:cs="Times New Roman"/>
          <w:bCs/>
          <w:i/>
          <w:noProof/>
          <w:lang w:val="en-GB" w:eastAsia="zh-CN"/>
        </w:rPr>
        <w:t>et al.</w:t>
      </w:r>
      <w:r w:rsidRPr="00EE1789">
        <w:rPr>
          <w:rFonts w:ascii="Times New Roman" w:eastAsiaTheme="minorEastAsia" w:hAnsi="Times New Roman" w:cs="Times New Roman"/>
          <w:bCs/>
          <w:noProof/>
          <w:lang w:val="en-GB" w:eastAsia="zh-CN"/>
        </w:rPr>
        <w:t xml:space="preserve">, 2004; Zhang </w:t>
      </w:r>
      <w:r w:rsidRPr="00EE1789">
        <w:rPr>
          <w:rFonts w:ascii="Times New Roman" w:eastAsiaTheme="minorEastAsia" w:hAnsi="Times New Roman" w:cs="Times New Roman"/>
          <w:bCs/>
          <w:i/>
          <w:noProof/>
          <w:lang w:val="en-GB" w:eastAsia="zh-CN"/>
        </w:rPr>
        <w:t>et al.</w:t>
      </w:r>
      <w:r w:rsidRPr="00EE1789">
        <w:rPr>
          <w:rFonts w:ascii="Times New Roman" w:eastAsiaTheme="minorEastAsia" w:hAnsi="Times New Roman" w:cs="Times New Roman"/>
          <w:bCs/>
          <w:noProof/>
          <w:lang w:val="en-GB" w:eastAsia="zh-CN"/>
        </w:rPr>
        <w:t>, 2004)</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These studies are either ground-based or remote sensing studies or a combination of both. This increase in temperature, in particular during the spring, has been shown to</w:t>
      </w:r>
      <w:r w:rsidRPr="00EE1789">
        <w:rPr>
          <w:rFonts w:ascii="Times New Roman" w:hAnsi="Times New Roman" w:cs="Times New Roman"/>
          <w:lang w:val="en-GB"/>
        </w:rPr>
        <w:t xml:space="preserve"> increase vegetation greenness,</w:t>
      </w:r>
      <w:r w:rsidRPr="00EE1789">
        <w:rPr>
          <w:rFonts w:ascii="Times New Roman" w:eastAsiaTheme="minorEastAsia" w:hAnsi="Times New Roman" w:cs="Times New Roman"/>
          <w:bCs/>
          <w:lang w:val="en-GB" w:eastAsia="zh-CN"/>
        </w:rPr>
        <w:t xml:space="preserve"> advance the arrival of spring,</w:t>
      </w:r>
      <w:r w:rsidRPr="00EE1789">
        <w:rPr>
          <w:rFonts w:ascii="Times New Roman" w:hAnsi="Times New Roman" w:cs="Times New Roman"/>
          <w:lang w:val="en-GB"/>
        </w:rPr>
        <w:t xml:space="preserve"> and significantly </w:t>
      </w:r>
      <w:r w:rsidRPr="00EE1789">
        <w:rPr>
          <w:rFonts w:ascii="Times New Roman" w:eastAsiaTheme="minorEastAsia" w:hAnsi="Times New Roman" w:cs="Times New Roman"/>
          <w:bCs/>
          <w:lang w:val="en-GB" w:eastAsia="zh-CN"/>
        </w:rPr>
        <w:t xml:space="preserve">alter growing season length especially in most parts of the Northern hemisphere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"author" : [ { "dropping-particle" : "", "family" : "Myneni", "given" : "R. B.", "non-dropping-particle" : "", "parse-names" : false, "suffix" : "" }, { "dropping-particle" : "", "family" : "Keeling", "given" : "C. D.", "non-dropping-particle" : "", "parse-names" : false, "suffix" : "" }, { "dropping-particle" : "", "family" : "Tucker", "given" : "C. J.", "non-dropping-particle" : "", "parse-names" : false, "suffix" : "" }, { "dropping-particle" : "", "family" : "Asrar", "given" : "G.", "non-dropping-particle" : "", "parse-names" : false, "suffix" : "" }, { "dropping-particle" : "", "family" : "Nemani", "given" : "R. R.", "non-dropping-particle" : "", "parse-names" : false, "suffix" : "" } ], "container-title" : "Nature", "id" : "ITEM-1", "issued" : { "date-parts" : [ [ "1997" ] ] }, "page" : "698\u2013702", "title" : "Increased plant growth in the northern latitudes from 1981\u20131991", "type" : "article-journal", "volume" : "386" }, "uris" : [ "http://www.mendeley.com/documents/?uuid=e35952e3-3c2b-4663-8ca9-01114e3512f3" ] }, { "id" : "ITEM-2", "itemData" : { "DOI" : "10.1029/2000JD000115", "ISBN" : "0747-7309", "ISSN" : "0148-0227", "PMID" : "87", "abstract" : "The northern high latitudes have warmed by about 0.8\u00b0C since the early 1970s, but not all areas have warmed uniformly [Hansen et al., 1999]. There is warming in most of Eurasia, but the warming rate in the United States is smaller than in most of the world, and a slight cooling is observed in the eastern United States over the past 50 years. These changes beg the question, can we detect the biotic response to temperature changes? Here we present results from analyses of a recently developed satellite-sensed normalized difference vegetation index (NDVI) data set for the period July 1981 to December 1999: (1) About 61% of the total vegetated area between 40\u00b0N and 70\u00b0N in Eurasia shows a persistent increase in growing season NDVI over a broad contiguous swath of land from central Europe through Siberia to the Aldan plateau, where almost 58% (7.3\u00d7106 km2) is forests and woodlands; North America, in comparison, shows a fragmented pattern of change in smaller areas notable only in the forests of the southeast and grasslands of the upper Midwest, (2) A larger increase in growing season NDVI magnitude (12% versus 8%) and a longer active growing season (18 versus 12 days) brought about by an early spring and delayed autumn are observed in Eurasia relative to North America, (3) NDVI decreases are observed in parts of Alaska, boreal Canada, and northeastern Asia, possibly due to temperature-induced drought as these regions experienced pronounced warming without a concurrent increase in rainfall [Barber et al., 2000]. We argue that these changes in NDVI reflect changes in biological activity. Statistical analyses indicate that there is a statistically meaningful relation between changes in NDVI and land surface temperature for vegetated areas between 40\u00b0N and 70\u00b0N. That is, the temporal changes and continental differences in NDVI are consistent with ground-based measurements of temperature, an important determinant of biological activity. Together, these results suggest a photosynthetically vigorous Eurasia relative to North America during the past 2 decades, possibly driven by temperature and precipitation patterns. Our results are in broad agreement with a recent comparative analysis of 1980s and 1990s boreal and temperate forest inventory data [United Nations, 2000].", "author" : [ { "dropping-particle" : "", "family" : "Zhou", "given" : "Liming", "non-dropping-particle" : "", "parse-names" : false, "suffix" : "" }, { "dropping-particle" : "", "family" : "Tucker", "given" : "Compton J.", "non-dropping-particle" : "", "parse-names" : false, "suffix" : "" }, { "dropping-particle" : "", "family" : "Kaufmann", "given" : "Robert K.", "non-dropping-particle" : "", "parse-names" : false, "suffix" : "" }, { "dropping-particle" : "", "family" : "Slayback", "given" : "Daniel", "non-dropping-particle" : "", "parse-names" : false, "suffix" : "" }, { "dropping-particle" : "V.", "family" : "Shabanov", "given" : "Nikolay", "non-dropping-particle" : "", "parse-names" : false, "suffix" : "" }, { "dropping-particle" : "", "family" : "Myneni", "given" : "Ranga B.", "non-dropping-particle" : "", "parse-names" : false, "suffix" : "" } ], "container-title" : "Journal of Geophysical Research", "id" : "ITEM-2", "issued" : { "date-parts" : [ [ "2001" ] ] }, "page" : "20069", "title" : "Variations in northern vegetation activity inferred from satellite data of vegetation index during 1981 to 1999", "type" : "article-journal", "volume" : "106" }, "uris" : [ "http://www.mendeley.com/documents/?uuid=02f5b66d-9e8e-4441-93af-6190083ed1e2", "http://www.mendeley.com/documents/?uuid=33259af5-78d8-4e94-b236-22ae1b181d90" ] }, { "id" : "ITEM-3", "itemData" : { "DOI" : "10.1038/17709", "ISBN" : "0028-0836", "ISSN" : "00280836", "PMID" : "443", "abstract" : "Changes in phenology (seasonal plant and animal activity driven by environmental factors) from year to year may be a sensitive and easily observable indicator of changes in the biosphere. We have analysed data from more than 30 years of observation in Europe, and found that spring events, such as leaf unfolding, have advanced by 6 days, whereas autumn events, such as leaf colouring, have been delayed by 4.8 days. This means that the average annual growing season has lengthened by 10.8 days since the early 1960s. These shifts can be attributed to changes in air temperature.", "author" : [ { "dropping-particle" : "", "family" : "Menzel", "given" : "a", "non-dropping-particle" : "", "parse-names" : false, "suffix" : "" }, { "dropping-particle" : "", "family" : "Fabian", "given" : "P", "non-dropping-particle" : "", "parse-names" : false, "suffix" : "" } ], "container-title" : "Nature", "id" : "ITEM-3", "issue" : "6721", "issued" : { "date-parts" : [ [ "1999" ] ] }, "page" : "659", "title" : "Growing season extended in Europe", "type" : "article-journal", "volume" : "397" }, "uris" : [ "http://www.mendeley.com/documents/?uuid=b370978e-7c62-472d-981f-e041419bafd1" ] } ], "mendeley" : { "formattedCitation" : "(Myneni &lt;i&gt;et al.&lt;/i&gt;, 1997; Menzel &amp; Fabian, 1999; Zhou &lt;i&gt;et al.&lt;/i&gt;, 2001)", "plainTextFormattedCitation" : "(Myneni et al., 1997; Menzel &amp; Fabian, 1999; Zhou et al., 2001)", "previouslyFormattedCitation" : "(Myneni &lt;i&gt;et al.&lt;/i&gt;, 1997; Menzel &amp; Fabian, 1999; Zhou &lt;i&gt;et al.&lt;/i&gt;, 2001)"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fr-FR" w:eastAsia="zh-CN"/>
        </w:rPr>
        <w:t xml:space="preserve">(Myneni </w:t>
      </w:r>
      <w:r w:rsidRPr="00EE1789">
        <w:rPr>
          <w:rFonts w:ascii="Times New Roman" w:eastAsiaTheme="minorEastAsia" w:hAnsi="Times New Roman" w:cs="Times New Roman"/>
          <w:bCs/>
          <w:i/>
          <w:noProof/>
          <w:lang w:val="fr-FR" w:eastAsia="zh-CN"/>
        </w:rPr>
        <w:t>et al.</w:t>
      </w:r>
      <w:r w:rsidRPr="00EE1789">
        <w:rPr>
          <w:rFonts w:ascii="Times New Roman" w:eastAsiaTheme="minorEastAsia" w:hAnsi="Times New Roman" w:cs="Times New Roman"/>
          <w:bCs/>
          <w:noProof/>
          <w:lang w:val="fr-FR" w:eastAsia="zh-CN"/>
        </w:rPr>
        <w:t xml:space="preserve">, 1997; Menzel &amp; Fabian, 1999; Zhou </w:t>
      </w:r>
      <w:r w:rsidRPr="00EE1789">
        <w:rPr>
          <w:rFonts w:ascii="Times New Roman" w:eastAsiaTheme="minorEastAsia" w:hAnsi="Times New Roman" w:cs="Times New Roman"/>
          <w:bCs/>
          <w:i/>
          <w:noProof/>
          <w:lang w:val="fr-FR" w:eastAsia="zh-CN"/>
        </w:rPr>
        <w:t>et al.</w:t>
      </w:r>
      <w:r w:rsidRPr="00EE1789">
        <w:rPr>
          <w:rFonts w:ascii="Times New Roman" w:eastAsiaTheme="minorEastAsia" w:hAnsi="Times New Roman" w:cs="Times New Roman"/>
          <w:bCs/>
          <w:noProof/>
          <w:lang w:val="fr-FR" w:eastAsia="zh-CN"/>
        </w:rPr>
        <w:t>, 2001)</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fr-FR" w:eastAsia="zh-CN"/>
        </w:rPr>
        <w:t xml:space="preserve">. </w:t>
      </w:r>
      <w:r w:rsidRPr="00EE1789">
        <w:rPr>
          <w:rFonts w:ascii="Times New Roman" w:eastAsiaTheme="minorEastAsia" w:hAnsi="Times New Roman" w:cs="Times New Roman"/>
          <w:bCs/>
          <w:lang w:val="en-GB" w:eastAsia="zh-CN"/>
        </w:rPr>
        <w:t xml:space="preserve">Similarly, other studies involving controlled experiments that simulate increases in temperature have provided further evidence of a lengthened growing season driven by changes in climatic conditions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"DOI" : "10.1046/j.1365-2486.2003.00688.x", "ISBN" : "1365-2486", "ISSN" : "13541013", "abstract" : "Abstract To understand the effects of climate change on the growing season of plants in Japan, we conducted trend analysis of phenological phases and examined the relationship between phenology and air temperatures. We used phenological data for Ginkgo biloba L., collected from 1953 to 2000. We defined the beginning and the end of the growing season (BGS and EGS) as the dates of budding and leaf fall, respectively. Changes in the air temperature in the 45 days before the date of BGS affected annual variation in BGS. The annual variation in air temperature over the 85 days before EGS affected the date of EGS. The average annual air temperature in Japan has increased by 1.3oC over the last four decades (1961-2000), and this increase has caused changes in ginkgo phenology. In the last five decades (1953-2000), BGS has occurred approximately 4 days earlier than previously, and EGS has occurred about 8 days later. Consequently, since 1953 the length of the growing season (LGS) has been extended by 12 days. Since around 1970, LGS and air temperatures have shown increasing trends. Although many researchers have stated that phenological events are not affected by the air temperature in the fall, we found high correlations not only between budding dates and air temperatures in spring but also between leaf-fall dates and air temperatures in autumn. If the mean annual air temperature increases by 1oC, LGS could be extended by 10 days. We also examined the spatial distribution of the rate of LGS extension, but we did not find an obvious relationship between LGS extension and latitude", "author" : [ { "dropping-particle" : "", "family" : "Matsumoto", "given" : "Kazuho", "non-dropping-particle" : "", "parse-names" : false, "suffix" : "" }, { "dropping-particle" : "", "family" : "Ohta", "given" : "Takeshi", "non-dropping-particle" : "", "parse-names" : false, "suffix" : "" }, { "dropping-particle" : "", "family" : "Irasawa", "given" : "Michiya", "non-dropping-particle" : "", "parse-names" : false, "suffix" : "" }, { "dropping-particle" : "", "family" : "Nakamura", "given" : "Tsutomu", "non-dropping-particle" : "", "parse-names" : false, "suffix" : "" } ], "container-title" : "Global Change Biology", "id" : "ITEM-1", "issued" : { "date-parts" : [ [ "2003" ] ] }, "page" : "1634-1642", "title" : "Climate change and extension of the Ginkgo biloba L. Growing season in Japan", "type" : "article-journal", "volume" : "9" }, "uris" : [ "http://www.mendeley.com/documents/?uuid=5f6a445c-729c-48e1-91a7-caa6a30b8be6" ] }, { "id" : "ITEM-2", "itemData" : { "DOI" : "10.1038/nature11014", "ISBN" : "0028-0836", "ISSN" : "0028-0836", "PMID" : "22622576", "abstract" : "Warming experiments are increasingly relied on to estimate plant responses to global climate change. For experiments to provide meaningful predictions of future responses, they should reflect the empirical record of responses to temperature variability and recent warming, including advances in the timing of flowering and leafing. We compared phenology (the timing of recurring life history events) in observational studies and warming experiments spanning four continents and 1,634 plant species using a common measure of temperature sensitivity (change in days per degree Celsius). We show that warming experiments underpredict advances in the timing of flowering and leafing by 8.5-fold and 4.0-fold, respectively, compared with long-term observations. For species that were common to both study types, the experimental results did not match the observational data in sign or magnitude. The observational data also showed that species that flower earliest in the spring have the highest temperature sensitivities, but this trend was not reflected in the experimental data. These significant mismatches seem to be unrelated to the study length or to the degree of manipulated warming in experiments. The discrepancy between experiments and observations, however, could arise from complex interactions among multiple drivers in the observational data, or it could arise from remediable artefacts in the experiments that result in lower irradiance and drier soils, thus dampening the phenological responses to manipulated warming. Our results introduce uncertainty into ecosystem models that are informed solely by experiments and suggest that responses to climate change that are predicted using such models should be re-evaluated.", "author" : [ { "dropping-particle" : "", "family" : "Wolkovich", "given" : "E. M.", "non-dropping-particle" : "", "parse-names" : false, "suffix" : "" }, { "dropping-particle" : "", "family" : "Cook", "given" : "B. I.", "non-dropping-particle" : "", "parse-names" : false, "suffix" : "" }, { "dropping-particle" : "", "family" : "Allen", "given" : "J. M.", "non-dropping-particle" : "", "parse-names" : false, "suffix" : "" }, { "dropping-particle" : "", "family" : "Crimmins", "given" : "T. M.", "non-dropping-particle" : "", "parse-names" : false, "suffix" : "" }, { "dropping-particle" : "", "family" : "Betancourt", "given" : "J. L.", "non-dropping-particle" : "", "parse-names" : false, "suffix" : "" }, { "dropping-particle" : "", "family" : "Travers", "given" : "S. E.", "non-dropping-particle" : "", "parse-names" : false, "suffix" : "" }, { "dropping-particle" : "", "family" : "Pau", "given" : "S.", "non-dropping-particle" : "", "parse-names" : false, "suffix" : "" }, { "dropping-particle" : "", "family" : "Regetz", "given" : "J.", "non-dropping-particle" : "", "parse-names" : false, "suffix" : "" }, { "dropping-particle" : "", "family" : "Davies", "given" : "T. J.", "non-dropping-particle" : "", "parse-names" : false, "suffix" : "" }, { "dropping-particle" : "", "family" : "Kraft", "given" : "N. J. B.", "non-dropping-particle" : "", "parse-names" : false, "suffix" : "" }, { "dropping-particle" : "", "family" : "Ault", "given" : "T. R.", "non-dropping-particle" : "", "parse-names" : false, "suffix" : "" }, { "dropping-particle" : "", "family" : "Bolmgren", "given" : "K.", "non-dropping-particle" : "", "parse-names" : false, "suffix" : "" }, { "dropping-particle" : "", "family" : "Mazer", "given" : "S. J.", "non-dropping-particle" : "", "parse-names" : false, "suffix" : "" }, { "dropping-particle" : "", "family" : "McCabe", "given" : "G. J.", "non-dropping-particle" : "", "parse-names" : false, "suffix" : "" }, { "dropping-particle" : "", "family" : "McGill", "given" : "B. J.", "non-dropping-particle" : "", "parse-names" : false, "suffix" : "" }, { "dropping-particle" : "", "family" : "Parmesan", "given" : "C.", "non-dropping-particle" : "", "parse-names" : false, "suffix" : "" }, { "dropping-particle" : "", "family" : "Salamin", "given" : "N.", "non-dropping-particle" : "", "parse-names" : false, "suffix" : "" }, { "dropping-particle" : "", "family" : "Schwartz", "given" : "M. D.", "non-dropping-particle" : "", "parse-names" : false, "suffix" : "" }, { "dropping-particle" : "", "family" : "Cleland", "given" : "E. E.", "non-dropping-particle" : "", "parse-names" : false, "suffix" : "" } ], "container-title" : "Nature", "id" : "ITEM-2", "issue" : "7399", "issued" : { "date-parts" : [ [ "2012" ] ] }, "page" : "494-497", "publisher" : "Nature Publishing Group", "title" : "Warming experiments underpredict plant phenological responses to climate change", "type" : "article-journal", "volume" : "485" }, "uris" : [ "http://www.mendeley.com/documents/?uuid=5c91df03-5235-48ac-b93a-6c4bdd99aef8" ] } ], "mendeley" : { "formattedCitation" : "(Matsumoto &lt;i&gt;et al.&lt;/i&gt;, 2003; Wolkovich &lt;i&gt;et al.&lt;/i&gt;, 2012)", "plainTextFormattedCitation" : "(Matsumoto et al., 2003; Wolkovich et al., 2012)", "previouslyFormattedCitation" : "(Matsumoto &lt;i&gt;et al.&lt;/i&gt;, 2003; Wolkovich &lt;i&gt;et al.&lt;/i&gt;, 2012)"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 xml:space="preserve">(Matsumoto </w:t>
      </w:r>
      <w:r w:rsidRPr="00EE1789">
        <w:rPr>
          <w:rFonts w:ascii="Times New Roman" w:eastAsiaTheme="minorEastAsia" w:hAnsi="Times New Roman" w:cs="Times New Roman"/>
          <w:bCs/>
          <w:i/>
          <w:noProof/>
          <w:lang w:val="en-GB" w:eastAsia="zh-CN"/>
        </w:rPr>
        <w:t>et al.</w:t>
      </w:r>
      <w:r w:rsidRPr="00EE1789">
        <w:rPr>
          <w:rFonts w:ascii="Times New Roman" w:eastAsiaTheme="minorEastAsia" w:hAnsi="Times New Roman" w:cs="Times New Roman"/>
          <w:bCs/>
          <w:noProof/>
          <w:lang w:val="en-GB" w:eastAsia="zh-CN"/>
        </w:rPr>
        <w:t xml:space="preserve">, 2003; Wolkovich </w:t>
      </w:r>
      <w:r w:rsidRPr="00EE1789">
        <w:rPr>
          <w:rFonts w:ascii="Times New Roman" w:eastAsiaTheme="minorEastAsia" w:hAnsi="Times New Roman" w:cs="Times New Roman"/>
          <w:bCs/>
          <w:i/>
          <w:noProof/>
          <w:lang w:val="en-GB" w:eastAsia="zh-CN"/>
        </w:rPr>
        <w:t>et al.</w:t>
      </w:r>
      <w:r w:rsidRPr="00EE1789">
        <w:rPr>
          <w:rFonts w:ascii="Times New Roman" w:eastAsiaTheme="minorEastAsia" w:hAnsi="Times New Roman" w:cs="Times New Roman"/>
          <w:bCs/>
          <w:noProof/>
          <w:lang w:val="en-GB" w:eastAsia="zh-CN"/>
        </w:rPr>
        <w:t>, 2012)</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w:t>
      </w:r>
      <w:r w:rsidRPr="00EE1789">
        <w:rPr>
          <w:rFonts w:ascii="Times New Roman" w:eastAsiaTheme="minorEastAsia" w:hAnsi="Times New Roman" w:cs="Times New Roman"/>
          <w:lang w:val="en-GB" w:eastAsia="zh-CN"/>
        </w:rPr>
        <w:t xml:space="preserve">This further emphasises the importance of a greater understanding of vegetation phenology and its drivers, especially in poorly studied regions. Unfortunately, one of those regions is the African continent as identified by the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"ISBN" : "9781107641655", "author" : [ { "dropping-particle" : "", "family" : "IPCC", "given" : "", "non-dropping-particle" : "", "parse-names" : false, "suffix" : "" } ], "container-title" : "Climate Change 2014: Impacts, Adaptation, and Vulnerability", "editor" : [ { "dropping-particle" : "", "family" : "Field", "given" : "C.B.", "non-dropping-particle" : "", "parse-names" : false, "suffix" : "" }, { "dropping-particle" : "", "family" : "Barros", "given" : "V.R.", "non-dropping-particle" : "", "parse-names" : false, "suffix" : "" }, { "dropping-particle" : "", "family" : "Dokken", "given" : "D.J.", "non-dropping-particle" : "", "parse-names" : false, "suffix" : "" }, { "dropping-particle" : "", "family" : "Mach", "given" : "K.J.", "non-dropping-particle" : "", "parse-names" : false, "suffix" : "" }, { "dropping-particle" : "", "family" : "Mastrandrea", "given" : "M.D.", "non-dropping-particle" : "", "parse-names" : false, "suffix" : "" }, { "dropping-particle" : "", "family" : "Bilir", "given" : "T.E.", "non-dropping-particle" : "", "parse-names" : false, "suffix" : "" }, { "dropping-particle" : "", "family" : "Chatterjee", "given" : "M.", "non-dropping-particle" : "", "parse-names" : false, "suffix" : "" }, { "dropping-particle" : "", "family" : "Ebi", "given" : "K.L.", "non-dropping-particle" : "", "parse-names" : false, "suffix" : "" }, { "dropping-particle" : "", "family" : "Estrada", "given" : "Y.O.", "non-dropping-particle" : "", "parse-names" : false, "suffix" : "" }, { "dropping-particle" : "", "family" : "Genova", "given" : "R.C.", "non-dropping-particle" : "", "parse-names" : false, "suffix" : "" }, { "dropping-particle" : "", "family" : "Girma", "given" : "B.", "non-dropping-particle" : "", "parse-names" : false, "suffix" : "" }, { "dropping-particle" : "", "family" : "Kissel", "given" : "E.S.", "non-dropping-particle" : "", "parse-names" : false, "suffix" : "" }, { "dropping-particle" : "", "family" : "Levy", "given" : "A.N.", "non-dropping-particle" : "", "parse-names" : false, "suffix" : "" }, { "dropping-particle" : "", "family" : "MacCracken", "given" : "S.", "non-dropping-particle" : "", "parse-names" : false, "suffix" : "" }, { "dropping-particle" : "", "family" : "Mastrandrea", "given" : "P.R.", "non-dropping-particle" : "", "parse-names" : false, "suffix" : "" }, { "dropping-particle" : "", "family" : "White", "given" : "L.L.", "non-dropping-particle" : "", "parse-names" : false, "suffix" : "" } ], "id" : "ITEM-1", "issued" : { "date-parts" : [ [ "2014" ] ] }, "number-of-pages" : "1132", "publisher" : "Cambridge University Press, Cambridge, United Kingdom and New York, NY, USA,1132pp", "title" : "Climate Change 2014: Impacts, Adaptation, and Vulnerability. Part A: Global and Sectoral Aspects. Contribution of Working Group II to the Fifth Assessment Report of the Intergovernmental Panel on Climate Change", "type" : "book" }, "uris" : [ "http://www.mendeley.com/documents/?uuid=40da8b16-5efa-478f-80fd-20cf470384b4" ] } ], "mendeley" : { "formattedCitation" : "(IPCC, 2014)", "manualFormatting" : "IPCC, (2014)", "plainTextFormattedCitation" : "(IPCC, 2014)", "previouslyFormattedCitation" : "(IPCC, 2014)"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IPCC (2014)</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report on climate change. </w:t>
      </w:r>
    </w:p>
    <w:p w:rsidR="00233868" w:rsidRPr="00EE1789" w:rsidRDefault="00233868" w:rsidP="00233868">
      <w:pPr>
        <w:spacing w:after="0" w:line="480" w:lineRule="auto"/>
        <w:ind w:left="360"/>
        <w:contextualSpacing/>
        <w:rPr>
          <w:rFonts w:ascii="Times New Roman" w:eastAsiaTheme="minorEastAsia" w:hAnsi="Times New Roman" w:cs="Times New Roman"/>
          <w:lang w:val="en-GB" w:eastAsia="zh-CN"/>
        </w:rPr>
      </w:pPr>
    </w:p>
    <w:p w:rsidR="00233868" w:rsidRPr="00EE1789" w:rsidRDefault="00233868" w:rsidP="00233868">
      <w:pPr>
        <w:numPr>
          <w:ilvl w:val="1"/>
          <w:numId w:val="26"/>
        </w:numPr>
        <w:spacing w:after="0" w:line="480" w:lineRule="auto"/>
        <w:ind w:left="360"/>
        <w:contextualSpacing/>
        <w:rPr>
          <w:rFonts w:ascii="Times New Roman" w:eastAsiaTheme="minorEastAsia" w:hAnsi="Times New Roman" w:cs="Times New Roman"/>
          <w:b/>
          <w:lang w:val="en-GB" w:eastAsia="zh-CN"/>
        </w:rPr>
      </w:pPr>
      <w:r w:rsidRPr="00EE1789">
        <w:rPr>
          <w:rFonts w:ascii="Times New Roman" w:eastAsiaTheme="minorEastAsia" w:hAnsi="Times New Roman" w:cs="Times New Roman"/>
          <w:b/>
          <w:lang w:val="en-GB" w:eastAsia="zh-CN"/>
        </w:rPr>
        <w:t>Vegetation phenology in Africa</w:t>
      </w:r>
    </w:p>
    <w:p w:rsidR="00233868" w:rsidRPr="00EE1789" w:rsidRDefault="00233868" w:rsidP="00233868">
      <w:pPr>
        <w:spacing w:after="0" w:line="480" w:lineRule="auto"/>
        <w:ind w:left="360"/>
        <w:contextualSpacing/>
        <w:rPr>
          <w:rFonts w:ascii="Times New Roman" w:eastAsiaTheme="minorEastAsia" w:hAnsi="Times New Roman" w:cs="Times New Roman"/>
          <w:lang w:val="en-GB" w:eastAsia="zh-CN"/>
        </w:rPr>
      </w:pPr>
      <w:r w:rsidRPr="00EE1789">
        <w:rPr>
          <w:rFonts w:ascii="Times New Roman" w:eastAsiaTheme="minorEastAsia" w:hAnsi="Times New Roman" w:cs="Times New Roman"/>
          <w:lang w:val="en-GB" w:eastAsia="zh-CN"/>
        </w:rPr>
        <w:t xml:space="preserve">Despite increased interest in phenological studies, the phenology of the African vegetation has received far less attention than that of the Northern hemisphere, notwithstanding the African forest’s important contributions to the global carbon cycle. Given that Africa is home to the second-largest rainforest in the world (central African rainforests)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"DOI" : "10.1038/nature13265", "ISBN" : "1476-4687 (Electronic)\\n0028-0836 (Linking)", "ISSN" : "1476-4687", "PMID" : "24759324", "abstract" : "Tropical forests are global epicentres of biodiversity and important modulators of climate change, and are mainly constrained by rainfall patterns. The severe short-term droughts that occurred recently in Amazonia have drawn attention to the vulnerability of tropical forests to climatic disturbances. The central African rainforests, the second-largest on Earth, have experienced a long-term drying trend whose impacts on vegetation dynamics remain mostly unknown because in situ observations are very limited. The Congolese forest, with its drier conditions and higher percentage of semi-evergreen trees, may be more tolerant to short-term rainfall reduction than are wetter tropical forests, but for a long-term drought there may be critical thresholds of water availability below which higher-biomass, closed-canopy forests transition to more open, lower-biomass forests. Here we present observational evidence for a widespread decline in forest greenness over the past decade based on analyses of satellite data (optical, thermal, microwave and gravity) from several independent sensors over the Congo basin. This decline in vegetation greenness, particularly in the northern Congolese forest, is generally consistent with decreases in rainfall, terrestrial water storage, water content in aboveground woody and leaf biomass, and the canopy backscatter anomaly caused by changes in structure and moisture in upper forest layers. It is also consistent with increases in photosynthetically active radiation and land surface temperature. These multiple lines of evidence indicate that this large-scale vegetation browning, or loss of photosynthetic capacity, may be partially attributable to the long-term drying trend. Our results suggest that a continued gradual decline of photosynthetic capacity and moisture content driven by the persistent drying trend could alter the composition and structure of the Congolese forest to favour the spread of drought-tolerant species.", "author" : [ { "dropping-particle" : "", "family" : "Zhou", "given" : "Liming", "non-dropping-particle" : "", "parse-names" : false, "suffix" : "" }, { "dropping-particle" : "", "family" : "Tian", "given" : "Yuhong", "non-dropping-particle" : "", "parse-names" : false, "suffix" : "" }, { "dropping-particle" : "", "family" : "Myneni", "given" : "Ranga B", "non-dropping-particle" : "", "parse-names" : false, "suffix" : "" }, { "dropping-particle" : "", "family" : "Ciais", "given" : "Philippe", "non-dropping-particle" : "", "parse-names" : false, "suffix" : "" }, { "dropping-particle" : "", "family" : "Saatchi", "given" : "Sassan", "non-dropping-particle" : "", "parse-names" : false, "suffix" : "" }, { "dropping-particle" : "", "family" : "Liu", "given" : "Yi Y", "non-dropping-particle" : "", "parse-names" : false, "suffix" : "" }, { "dropping-particle" : "", "family" : "Piao", "given" : "Shilong", "non-dropping-particle" : "", "parse-names" : false, "suffix" : "" }, { "dropping-particle" : "", "family" : "Chen", "given" : "Haishan", "non-dropping-particle" : "", "parse-names" : false, "suffix" : "" }, { "dropping-particle" : "", "family" : "Vermote", "given" : "Eric F", "non-dropping-particle" : "", "parse-names" : false, "suffix" : "" }, { "dropping-particle" : "", "family" : "Song", "given" : "Conghe", "non-dropping-particle" : "", "parse-names" : false, "suffix" : "" }, { "dropping-particle" : "", "family" : "Hwang", "given" : "Taehee", "non-dropping-particle" : "", "parse-names" : false, "suffix" : "" } ], "container-title" : "Nature", "id" : "ITEM-1", "issue" : "7498", "issued" : { "date-parts" : [ [ "2014" ] ] }, "page" : "86-90", "publisher" : "Nature Publishing Group", "title" : "Widespread decline of Congo rainforest greenness in the past decade.", "type" : "article-journal", "volume" : "509" }, "uris" : [ "http://www.mendeley.com/documents/?uuid=1f491099-4d30-4ad9-8e9d-ce631e079dcd" ] } ], "mendeley" : { "formattedCitation" : "(Zhou &lt;i&gt;et al.&lt;/i&gt;, 2014)", "plainTextFormattedCitation" : "(Zhou et al., 2014)", "previouslyFormattedCitation" : "(Zhou &lt;i&gt;et al.&lt;/i&gt;, 2014)"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 xml:space="preserve">(Zhou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2014)</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and the second and third largest wetlands in the world: the </w:t>
      </w:r>
      <w:r w:rsidRPr="00EE1789">
        <w:rPr>
          <w:rFonts w:ascii="Times New Roman" w:eastAsiaTheme="minorEastAsia" w:hAnsi="Times New Roman" w:cs="Times New Roman"/>
          <w:i/>
          <w:lang w:val="en-GB" w:eastAsia="zh-CN"/>
        </w:rPr>
        <w:t>Cuvette Centrale</w:t>
      </w:r>
      <w:r w:rsidRPr="00EE1789">
        <w:rPr>
          <w:rFonts w:ascii="Times New Roman" w:eastAsiaTheme="minorEastAsia" w:hAnsi="Times New Roman" w:cs="Times New Roman"/>
          <w:lang w:val="en-GB" w:eastAsia="zh-CN"/>
        </w:rPr>
        <w:t xml:space="preserve"> of the Congo River Basin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"DOI" : "10.1109/JSTARS.2013.2269733", "ISSN" : "19391404", "abstract" : "Wetlands represent 6% of the Earth's land cover surface. They are of crucial importance in the global water cycle and climatic dynamics. Nowadays, wetlands are the most threatened land cover type, nevertheless their spatial distribution and ecological functions are poorly documented. Despite the need for more detailed information, wetland mapping is a rare activity. Few data are available mainly because of the complexity of obtaining good field data. We therefore propose a method based on multi-sensor imagery analysis to characterize land cover patterns of the second largest wetland area of the world (The Cuvette Centrale of the Congo River Basin). The time series of moderate resolution imaging spectroradiometer (MODIS) enhanced vegetation index (EVI) images are used to map land cover types based on their phenological differences. Flooded areas in the Congo basin have been mapped during different seasons using L-band synthetic aperture radar (PALSAR) imagery. The associated model has been improved upon by the addition of elevation data as well as mean canopy heights acquired with light detection and ranging (LIDAR) data. The result of this study is the first detailed spatial distribution of four forested wetland types within the Cuvette Centrale of the Congo River Basin. This study demonstrates that the spatial organization of the floodplain landscape depends on the extent of flooding. The results also show that land cover phenology is closely related to the time period of flooding and solar intensity for this region, similarly to what is observed in the extensive floodplain of the Amazon basin.", "author" : [ { "dropping-particle" : "", "family" : "Betbeder", "given" : "Julie", "non-dropping-particle" : "", "parse-names" : false, "suffix" : "" }, { "dropping-particle" : "", "family" : "Gond", "given" : "Valery", "non-dropping-particle" : "", "parse-names" : false, "suffix" : "" }, { "dropping-particle" : "", "family" : "Frappart", "given" : "Frederic", "non-dropping-particle" : "", "parse-names" : false, "suffix" : "" }, { "dropping-particle" : "", "family" : "Baghdadi", "given" : "Nicolas N", "non-dropping-particle" : "", "parse-names" : false, "suffix" : "" }, { "dropping-particle" : "", "family" : "Briant", "given" : "Gael", "non-dropping-particle" : "", "parse-names" : false, "suffix" : "" }, { "dropping-particle" : "", "family" : "Bartholome", "given" : "Etienne", "non-dropping-particle" : "", "parse-names" : false, "suffix" : "" } ], "container-title" : "IEEE Journal of Selected Topics in Applied Earth Observations and Remote Sensing", "id" : "ITEM-1", "issue" : "2", "issued" : { "date-parts" : [ [ "2014" ] ] }, "page" : "531-542", "title" : "Mapping of central africa forested wetlands using remote sensing", "type" : "article-journal", "volume" : "7" }, "uris" : [ "http://www.mendeley.com/documents/?uuid=8dc69382-1c5d-40c4-8035-8232bc59c234" ] } ], "mendeley" : { "formattedCitation" : "(Betbeder &lt;i&gt;et al.&lt;/i&gt;, 2014)", "plainTextFormattedCitation" : "(Betbeder et al., 2014)", "previouslyFormattedCitation" : "(Betbeder &lt;i&gt;et al.&lt;/i&gt;, 2014)"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 xml:space="preserve">(Betbeder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2014)</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and the Niger Delta region of Nigeria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"author" : [ { "dropping-particle" : "", "family" : "Spiers", "given" : "A G", "non-dropping-particle" : "", "parse-names" : false, "suffix" : "" } ], "container-title" : "Global review of wetland resources and priorities for wetland inventory", "editor" : [ { "dropping-particle" : "", "family" : "Finlayson", "given" : "C M", "non-dropping-particle" : "", "parse-names" : false, "suffix" : "" }, { "dropping-particle" : "", "family" : "Spiers", "given" : "A G", "non-dropping-particle" : "", "parse-names" : false, "suffix" : "" } ], "id" : "ITEM-1", "issued" : { "date-parts" : [ [ "1999" ] ] }, "page" : "63-104", "publisher" : "Supervising Scientist Report 144/ Wetlands International Publication 53, Supervising Scientist, Canberra.", "title" : "Review of international/ continental wetland resources", "type" : "chapter" }, "uris" : [ "http://www.mendeley.com/documents/?uuid=46e3c3cc-57be-46a9-8706-12cac98d6bb2" ] } ], "mendeley" : { "formattedCitation" : "(Spiers, 1999)", "plainTextFormattedCitation" : "(Spiers, 1999)", "previouslyFormattedCitation" : "(Spiers, 1999)"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(Spiers, 1999)</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vegetation dynamics in this region greatly influence regional and global land-atmosphere feedbacks. Also, 17% of global forest cover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"DOI" : "ISBN 978-92-5-106654-6", "ISBN" : "978-92-5-106654-6", "abstract" : "According to FAO figures, some 13 million ha of forests worldwide are lost every year, almost entirely in the tropics. Deforestation remains high in Africa, Latin America and Southeast Asia.", "author" : [ { "dropping-particle" : "", "family" : "Food and Agriculture Organization of the United Nations", "given" : "", "non-dropping-particle" : "", "parse-names" : false, "suffix" : "" } ], "container-title" : "Food and Agriculture Organization of the United Nations", "id" : "ITEM-1", "issued" : { "date-parts" : [ [ "2010" ] ] }, "number-of-pages" : "350 pp.", "publisher-place" : "Rome, Italy", "title" : "Global forest resources assessment 2010: Main report", "type" : "report", "volume" : "147" }, "uris" : [ "http://www.mendeley.com/documents/?uuid=4dbaa635-b561-4faf-9a12-34221838e2df" ] } ], "mendeley" : { "formattedCitation" : "(Food and Agriculture Organization of the United Nations, 2010)", "plainTextFormattedCitation" : "(Food and Agriculture Organization of the United Nations, 2010)", "previouslyFormattedCitation" : "(Food and Agriculture Organization of the United Nations, 2010)"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(Food and Agriculture Organization of the United Nations, 2010)</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and approximately 12% of tropical mangroves, which are the most productive natural ecosystem and the most carbon rich forest in the world,</w:t>
      </w:r>
      <w:r w:rsidRPr="00EE1789">
        <w:rPr>
          <w:rFonts w:ascii="Times New Roman" w:hAnsi="Times New Roman" w:cs="Times New Roman"/>
          <w:lang w:val="en-GB"/>
        </w:rPr>
        <w:t xml:space="preserve"> </w:t>
      </w:r>
      <w:r w:rsidRPr="00EE1789">
        <w:rPr>
          <w:rFonts w:ascii="Times New Roman" w:eastAsiaTheme="minorEastAsia" w:hAnsi="Times New Roman" w:cs="Times New Roman"/>
          <w:lang w:val="en-GB" w:eastAsia="zh-CN"/>
        </w:rPr>
        <w:t xml:space="preserve">are found in Africa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"DOI" : "10.1111/j.1466-8238.2010.00584.x", "ISSN" : "1466822X", "author" : [ { "dropping-particle" : "", "family" : "Giri", "given" : "C.", "non-dropping-particle" : "", "parse-names" : false, "suffix" : "" }, { "dropping-particle" : "", "family" : "Ochieng", "given" : "E.", "non-dropping-particle" : "", "parse-names" : false, "suffix" : "" }, { "dropping-particle" : "", "family" : "Tieszen", "given" : "L. L.", "non-dropping-particle" : "", "parse-names" : false, "suffix" : "" }, { "dropping-particle" : "", "family" : "Zhu", "given" : "Z.", "non-dropping-particle" : "", "parse-names" : false, "suffix" : "" }, { "dropping-particle" : "", "family" : "Singh", "given" : "A.", "non-dropping-particle" : "", "parse-names" : false, "suffix" : "" }, { "dropping-particle" : "", "family" : "Loveland", "given" : "T.", "non-dropping-particle" : "", "parse-names" : false, "suffix" : "" }, { "dropping-particle" : "", "family" : "Masek", "given" : "J.", "non-dropping-particle" : "", "parse-names" : false, "suffix" : "" }, { "dropping-particle" : "", "family" : "Duke", "given" : "N.", "non-dropping-particle" : "", "parse-names" : false, "suffix" : "" } ], "container-title" : "Global Ecology and Biogeography", "id" : "ITEM-1", "issue" : "1", "issued" : { "date-parts" : [ [ "2010", "1", "17" ] ] }, "page" : "154-159", "title" : "Status and distribution of mangrove forests of the world using earth observation satellite data", "type" : "article-journal", "volume" : "20" }, "uris" : [ "http://www.mendeley.com/documents/?uuid=fa289514-6909-4d11-8509-6f7b12e594a3" ] } ], "mendeley" : { "formattedCitation" : "(Giri &lt;i&gt;et al.&lt;/i&gt;, 2010)", "plainTextFormattedCitation" : "(Giri et al., 2010)", "previouslyFormattedCitation" : "(Giri &lt;i&gt;et al.&lt;/i&gt;, 2010)"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 xml:space="preserve">(Giri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2010)</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In addition to the abundance of forest, as shown in Figure 1, Africa also has a diverse range of vegetation types, ranging from deserts, grasslands, </w:t>
      </w:r>
      <w:r w:rsidRPr="00EE1789">
        <w:rPr>
          <w:rFonts w:ascii="Times New Roman" w:eastAsiaTheme="minorEastAsia" w:hAnsi="Times New Roman" w:cs="Times New Roman"/>
          <w:lang w:val="en-GB" w:eastAsia="zh-CN"/>
        </w:rPr>
        <w:lastRenderedPageBreak/>
        <w:t xml:space="preserve">savannas and scrublands to woodlands, including broadleaved evergreen, </w:t>
      </w:r>
      <w:proofErr w:type="spellStart"/>
      <w:r w:rsidRPr="00EE1789">
        <w:rPr>
          <w:rFonts w:ascii="Times New Roman" w:eastAsiaTheme="minorEastAsia" w:hAnsi="Times New Roman" w:cs="Times New Roman"/>
          <w:lang w:val="en-GB" w:eastAsia="zh-CN"/>
        </w:rPr>
        <w:t>needleleaved</w:t>
      </w:r>
      <w:proofErr w:type="spellEnd"/>
      <w:r w:rsidRPr="00EE1789">
        <w:rPr>
          <w:rFonts w:ascii="Times New Roman" w:eastAsiaTheme="minorEastAsia" w:hAnsi="Times New Roman" w:cs="Times New Roman"/>
          <w:lang w:val="en-GB" w:eastAsia="zh-CN"/>
        </w:rPr>
        <w:t xml:space="preserve"> evergreen and deciduous forest with complex vegetation dynamics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"DOI" : "10.1111/j.1466-8238.2011.00725.x", "ISBN" : "1466-822X", "ISSN" : "1466822X", "abstract" : "Aim To describe patterns of tree cover in savannas over a climatic gradient and a range of spatial scales and test if there are identifiable climate-related mean structures, if tree cover always increases with water availability and if there is a continuous trend or a stepwise trend in tree cover. Location Central Tropical Africa. Methods We compared a new analysis of satellite tree cover data with botanical, phytogeographical and environmental data. Results Along the climatic transect, six vegetation structures were distinguished according to their average tree cover, which can co-occur as mosaics. The resulting abrupt shifts in tree cover were not correlated to any shifts in either environmental variables or in tree species distributions. Main conclusions A strong contrast appears between fine-scale variability in tree cover and coarse-scale structural states that are stable over several degrees of latitude. While climate parameters and species pools display a continuous evolution along the climatic gradient, these stable structural states have discontinuous transitions, resulting in regions containing mosaics of alternative stable states. Soils appear to have little effect inside the climatic stable state domains but a strong action on the location of the transitions. This indicates that savannas are patch dynamics systems, prone to feedbacks stabilizing their coarse-scale structure over wide ranges of environmental conditions.", "author" : [ { "dropping-particle" : "", "family" : "Favier", "given" : "Charly", "non-dropping-particle" : "", "parse-names" : false, "suffix" : "" }, { "dropping-particle" : "", "family" : "Aleman", "given" : "Julie", "non-dropping-particle" : "", "parse-names" : false, "suffix" : "" }, { "dropping-particle" : "", "family" : "Bremond", "given" : "Laurent", "non-dropping-particle" : "", "parse-names" : false, "suffix" : "" }, { "dropping-particle" : "", "family" : "Dubois", "given" : "Marc a.", "non-dropping-particle" : "", "parse-names" : false, "suffix" : "" }, { "dropping-particle" : "", "family" : "Freycon", "given" : "Vincent", "non-dropping-particle" : "", "parse-names" : false, "suffix" : "" }, { "dropping-particle" : "", "family" : "Yangakola", "given" : "Jean Michel", "non-dropping-particle" : "", "parse-names" : false, "suffix" : "" } ], "container-title" : "Global Ecology and Biogeography", "id" : "ITEM-1", "issued" : { "date-parts" : [ [ "2012" ] ] }, "page" : "787-797", "title" : "Abrupt shifts in African savanna tree cover along a climatic gradient", "type" : "article-journal", "volume" : "21" }, "uris" : [ "http://www.mendeley.com/documents/?uuid=afe7fbee-7e13-4018-97aa-ebb548fea03c" ] } ], "mendeley" : { "formattedCitation" : "(Favier &lt;i&gt;et al.&lt;/i&gt;, 2012)", "plainTextFormattedCitation" : "(Favier et al., 2012)", "previouslyFormattedCitation" : "(Favier &lt;i&gt;et al.&lt;/i&gt;, 2012)"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 xml:space="preserve">(Favier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2012)</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w:t>
      </w:r>
    </w:p>
    <w:p w:rsidR="00233868" w:rsidRPr="00EE1789" w:rsidRDefault="00233868" w:rsidP="00233868">
      <w:pPr>
        <w:spacing w:after="0" w:line="480" w:lineRule="auto"/>
        <w:rPr>
          <w:rFonts w:ascii="Times New Roman" w:eastAsiaTheme="minorEastAsia" w:hAnsi="Times New Roman" w:cs="Times New Roman"/>
          <w:lang w:val="en-GB" w:eastAsia="zh-CN"/>
        </w:rPr>
      </w:pPr>
    </w:p>
    <w:p w:rsidR="00233868" w:rsidRPr="00EE1789" w:rsidRDefault="00233868" w:rsidP="00233868">
      <w:pPr>
        <w:spacing w:after="0" w:line="480" w:lineRule="auto"/>
        <w:ind w:left="360"/>
        <w:contextualSpacing/>
        <w:rPr>
          <w:rFonts w:ascii="Times New Roman" w:hAnsi="Times New Roman" w:cs="Times New Roman"/>
          <w:lang w:val="en-GB"/>
        </w:rPr>
      </w:pPr>
      <w:r w:rsidRPr="00EE1789">
        <w:rPr>
          <w:rFonts w:ascii="Times New Roman" w:eastAsiaTheme="minorEastAsia" w:hAnsi="Times New Roman" w:cs="Times New Roman"/>
          <w:lang w:val="en-GB" w:eastAsia="zh-CN"/>
        </w:rPr>
        <w:t xml:space="preserve">The African continent has been recognised as one of the most vulnerable to climate change impacts </w:t>
      </w:r>
      <w:r w:rsidRPr="00EE1789">
        <w:rPr>
          <w:rFonts w:ascii="Times New Roman" w:eastAsiaTheme="minorEastAsia" w:hAnsi="Times New Roman" w:cs="Times New Roman"/>
          <w:lang w:val="en-GB" w:eastAsia="zh-CN"/>
        </w:rPr>
        <w:fldChar w:fldCharType="begin" w:fldLock="1"/>
      </w:r>
      <w:r w:rsidRPr="00EE1789">
        <w:rPr>
          <w:rFonts w:ascii="Times New Roman" w:eastAsiaTheme="minorEastAsia" w:hAnsi="Times New Roman" w:cs="Times New Roman"/>
          <w:lang w:val="en-GB" w:eastAsia="zh-CN"/>
        </w:rPr>
        <w:instrText>ADDIN CSL_CITATION { "citationItems" : [ { "id" : "ITEM-1", "itemData" : { "author" : [ { "dropping-particle" : "", "family" : "Niang", "given" : "I.", "non-dropping-particle" : "", "parse-names" : false, "suffix" : "" }, { "dropping-particle" : "", "family" : "Ruppel", "given" : "O.C.", "non-dropping-particle" : "", "parse-names" : false, "suffix" : "" }, { "dropping-particle" : "", "family" : "Abdrabo", "given" : "M.A.", "non-dropping-particle" : "", "parse-names" : false, "suffix" : "" }, { "dropping-particle" : "", "family" : "Essel", "given" : "A.", "non-dropping-particle" : "", "parse-names" : false, "suffix" : "" }, { "dropping-particle" : "", "family" : "Lennard", "given" : "C.", "non-dropping-particle" : "", "parse-names" : false, "suffix" : "" }, { "dropping-particle" : "", "family" : "Padgham", "given" : "J.", "non-dropping-particle" : "", "parse-names" : false, "suffix" : "" }, { "dropping-particle" : "", "family" : "Urquhart", "given" : "P.", "non-dropping-particle" : "", "parse-names" : false, "suffix" : "" } ], "container-title" : "Climate Change 2014: Impacts, Adaptation, and Vulnerability. Part B: Regional Aspects. Contribution of Working Group II to the Fifth Assessment Report of the Intergovernmental Panel on Climate Change", "editor" : [ { "dropping-particle" : "", "family" : "Barros", "given" : "V.R.", "non-dropping-particle" : "", "parse-names" : false, "suffix" : "" }, { "dropping-particle" : "", "family" : "Field", "given" : "C.B.", "non-dropping-particle" : "", "parse-names" : false, "suffix" : "" }, { "dropping-particle" : "", "family" : "Dokken", "given" : "D.J.", "non-dropping-particle" : "", "parse-names" : false, "suffix" : "" }, { "dropping-particle" : "", "family" : "Mastrandrea", "given" : "M.D.", "non-dropping-particle" : "", "parse-names" : false, "suffix" : "" }, { "dropping-particle" : "", "family" : "Mach", "given" : "K.J.", "non-dropping-particle" : "", "parse-names" : false, "suffix" : "" }, { "dropping-particle" : "", "family" : "Bilir", "given" : "T.E.", "non-dropping-particle" : "", "parse-names" : false, "suffix" : "" }, { "dropping-particle" : "", "family" : "Chatterjee", "given" : "M.", "non-dropping-particle" : "", "parse-names" : false, "suffix" : "" }, { "dropping-particle" : "", "family" : "Ebi", "given" : "K.L.", "non-dropping-particle" : "", "parse-names" : false, "suffix" : "" }, { "dropping-particle" : "", "family" : "Estrada", "given" : "Y.O.", "non-dropping-particle" : "", "parse-names" : false, "suffix" : "" }, { "dropping-particle" : "", "family" : "Genova", "given" : "R.C.", "non-dropping-particle" : "", "parse-names" : false, "suffix" : "" }, { "dropping-particle" : "", "family" : "Girma", "given" : "B.", "non-dropping-particle" : "", "parse-names" : false, "suffix" : "" }, { "dropping-particle" : "", "family" : "Kissel", "given" : "E.S.", "non-dropping-particle" : "", "parse-names" : false, "suffix" : "" }, { "dropping-particle" : "", "family" : "Levy", "given" : "A.N.", "non-dropping-particle" : "", "parse-names" : false, "suffix" : "" }, { "dropping-particle" : "", "family" : "MacCracken", "given" : "S.", "non-dropping-particle" : "", "parse-names" : false, "suffix" : "" }, { "dropping-particle" : "", "family" : "Mastrandrea", "given" : "P.R.", "non-dropping-particle" : "", "parse-names" : false, "suffix" : "" }, { "dropping-particle" : "", "family" : "L.L.White", "given" : "", "non-dropping-particle" : "", "parse-names" : false, "suffix" : "" } ], "id" : "ITEM-1", "issued" : { "date-parts" : [ [ "2014" ] ] }, "page" : "1199-1265", "publisher" : "Cambridge University Press, Cambridge, United Kingdom and New York, NY, USA", "title" : "Africa", "type" : "chapter" }, "uris" : [ "http://www.mendeley.com/documents/?uuid=ddf747f9-02b7-4fc9-8e4f-0aff7755dddf" ] } ], "mendeley" : { "formattedCitation" : "(Niang &lt;i&gt;et al.&lt;/i&gt;, 2014)", "plainTextFormattedCitation" : "(Niang et al., 2014)", "previouslyFormattedCitation" : "(Niang &lt;i&gt;et al.&lt;/i&gt;, 2014)" }, "properties" : { "noteIndex" : 0 }, "schema" : "https://github.com/citation-style-language/schema/raw/master/csl-citation.json" }</w:instrText>
      </w:r>
      <w:r w:rsidRPr="00EE1789">
        <w:rPr>
          <w:rFonts w:ascii="Times New Roman" w:eastAsiaTheme="minorEastAsia" w:hAnsi="Times New Roman" w:cs="Times New Roman"/>
          <w:lang w:val="en-GB" w:eastAsia="zh-CN"/>
        </w:rPr>
        <w:fldChar w:fldCharType="separate"/>
      </w:r>
      <w:r w:rsidRPr="00EE1789">
        <w:rPr>
          <w:rFonts w:ascii="Times New Roman" w:eastAsiaTheme="minorEastAsia" w:hAnsi="Times New Roman" w:cs="Times New Roman"/>
          <w:noProof/>
          <w:lang w:val="en-GB" w:eastAsia="zh-CN"/>
        </w:rPr>
        <w:t xml:space="preserve">(Niang </w:t>
      </w:r>
      <w:r w:rsidRPr="00EE1789">
        <w:rPr>
          <w:rFonts w:ascii="Times New Roman" w:eastAsiaTheme="minorEastAsia" w:hAnsi="Times New Roman" w:cs="Times New Roman"/>
          <w:i/>
          <w:noProof/>
          <w:lang w:val="en-GB" w:eastAsia="zh-CN"/>
        </w:rPr>
        <w:t>et al.</w:t>
      </w:r>
      <w:r w:rsidRPr="00EE1789">
        <w:rPr>
          <w:rFonts w:ascii="Times New Roman" w:eastAsiaTheme="minorEastAsia" w:hAnsi="Times New Roman" w:cs="Times New Roman"/>
          <w:noProof/>
          <w:lang w:val="en-GB" w:eastAsia="zh-CN"/>
        </w:rPr>
        <w:t>, 2014)</w:t>
      </w:r>
      <w:r w:rsidRPr="00EE1789">
        <w:rPr>
          <w:rFonts w:ascii="Times New Roman" w:eastAsiaTheme="minorEastAsia" w:hAnsi="Times New Roman" w:cs="Times New Roman"/>
          <w:lang w:val="en-GB" w:eastAsia="zh-CN"/>
        </w:rPr>
        <w:fldChar w:fldCharType="end"/>
      </w:r>
      <w:r w:rsidRPr="00EE1789">
        <w:rPr>
          <w:rFonts w:ascii="Times New Roman" w:eastAsiaTheme="minorEastAsia" w:hAnsi="Times New Roman" w:cs="Times New Roman"/>
          <w:lang w:val="en-GB" w:eastAsia="zh-CN"/>
        </w:rPr>
        <w:t xml:space="preserve">.  In addition, </w:t>
      </w:r>
      <w:r w:rsidRPr="00EE1789">
        <w:rPr>
          <w:rFonts w:ascii="Times New Roman" w:eastAsiaTheme="minorEastAsia" w:hAnsi="Times New Roman" w:cs="Times New Roman"/>
          <w:bCs/>
          <w:lang w:val="en-GB" w:eastAsia="zh-CN"/>
        </w:rPr>
        <w:t xml:space="preserve">Africa’s vegetation has experienced significant change over recent years. Between 2000-2010 the continent experienced a net loss of forest cover of approximately 3.4 million hectares annually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"DOI" : "ISBN 978-92-5-106654-6", "ISBN" : "978-92-5-106654-6", "abstract" : "According to FAO figures, some 13 million ha of forests worldwide are lost every year, almost entirely in the tropics. Deforestation remains high in Africa, Latin America and Southeast Asia.", "author" : [ { "dropping-particle" : "", "family" : "Food and Agriculture Organization of the United Nations", "given" : "", "non-dropping-particle" : "", "parse-names" : false, "suffix" : "" } ], "container-title" : "Food and Agriculture Organization of the United Nations", "id" : "ITEM-1", "issued" : { "date-parts" : [ [ "2010" ] ] }, "number-of-pages" : "350 pp.", "publisher-place" : "Rome, Italy", "title" : "Global forest resources assessment 2010: Main report", "type" : "report", "volume" : "147" }, "uris" : [ "http://www.mendeley.com/documents/?uuid=4dbaa635-b561-4faf-9a12-34221838e2df" ] } ], "mendeley" : { "formattedCitation" : "(Food and Agriculture Organization of the United Nations, 2010)", "plainTextFormattedCitation" : "(Food and Agriculture Organization of the United Nations, 2010)", "previouslyFormattedCitation" : "(Food and Agriculture Organization of the United Nations, 2010)"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(Food and Agriculture Organization of the United Nations, 2010)</w:t>
      </w:r>
      <w:r w:rsidRPr="00EE1789">
        <w:rPr>
          <w:rFonts w:ascii="Times New Roman" w:eastAsiaTheme="minorEastAsia" w:hAnsi="Times New Roman" w:cs="Times New Roman"/>
          <w:bCs/>
          <w:lang w:val="en-GB" w:eastAsia="zh-CN"/>
        </w:rPr>
        <w:fldChar w:fldCharType="end"/>
      </w:r>
      <w:r w:rsidRPr="00EE1789">
        <w:rPr>
          <w:rFonts w:ascii="Times New Roman" w:hAnsi="Times New Roman" w:cs="Times New Roman"/>
          <w:lang w:val="en-GB"/>
        </w:rPr>
        <w:t xml:space="preserve">. East Africa in particular, was shown to have increased tropical woody vegetation over grasslands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"10.1111/j.1365-2486.2009.01997.x", "ISSN" : "13541013", "author" : [ { "dropping-particle" : "", "family" : "Doherty", "given" : "Ruth M.", "non-dropping-particle" : "", "parse-names" : false, "suffix" : "" }, { "dropping-particle" : "", "family" : "Sitch", "given" : "Stephen", "non-dropping-particle" : "", "parse-names" : false, "suffix" : "" }, { "dropping-particle" : "", "family" : "Smith", "given" : "Benjamin", "non-dropping-particle" : "", "parse-names" : false, "suffix" : "" }, { "dropping-particle" : "", "family" : "Lewis", "given" : "Simon L.", "non-dropping-particle" : "", "parse-names" : false, "suffix" : "" }, { "dropping-particle" : "", "family" : "Thornton", "given" : "Philip K.", "non-dropping-particle" : "", "parse-names" : false, "suffix" : "" } ], "container-title" : "Global Change Biology", "id" : "ITEM-1", "issue" : "2", "issued" : { "date-parts" : [ [ "2010", "2" ] ] }, "page" : "617-640", "title" : "Implications of future climate and atmospheric CO 2 content for regional biogeochemistry, biogeography and ecosystem services across East Africa", "type" : "article-journal", "volume" : "16" }, "uris" : [ "http://www.mendeley.com/documents/?uuid=2f6aefa6-963f-474b-ae59-bbf03129910d" ] } ], "mendeley" : { "formattedCitation" : "(Doherty &lt;i&gt;et al.&lt;/i&gt;, 2010)", "plainTextFormattedCitation" : "(Doherty et al., 2010)", "previouslyFormattedCitation" : "(Doherty &lt;i&gt;et al.&lt;/i&gt;, 2010)"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(Doherty </w:t>
      </w:r>
      <w:r w:rsidRPr="00EE1789">
        <w:rPr>
          <w:rFonts w:ascii="Times New Roman" w:hAnsi="Times New Roman" w:cs="Times New Roman"/>
          <w:i/>
          <w:noProof/>
          <w:lang w:val="en-GB"/>
        </w:rPr>
        <w:t>et al.</w:t>
      </w:r>
      <w:r w:rsidRPr="00EE1789">
        <w:rPr>
          <w:rFonts w:ascii="Times New Roman" w:hAnsi="Times New Roman" w:cs="Times New Roman"/>
          <w:noProof/>
          <w:lang w:val="en-GB"/>
        </w:rPr>
        <w:t>, 2010)</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while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"10.1175/2009EI278.1", "ISSN" : "1087-3562", "author" : [ { "dropping-particle" : "", "family" : "Mitchard", "given" : "E. T. a.", "non-dropping-particle" : "", "parse-names" : false, "suffix" : "" }, { "dropping-particle" : "", "family" : "Saatchi", "given" : "S. S.", "non-dropping-particle" : "", "parse-names" : false, "suffix" : "" }, { "dropping-particle" : "", "family" : "Gerard", "given" : "F. F.", "non-dropping-particle" : "", "parse-names" : false, "suffix" : "" }, { "dropping-particle" : "", "family" : "Lewis", "given" : "S. L.", "non-dropping-particle" : "", "parse-names" : false, "suffix" : "" }, { "dropping-particle" : "", "family" : "Meir", "given" : "P.", "non-dropping-particle" : "", "parse-names" : false, "suffix" : "" } ], "container-title" : "Earth Interactions", "id" : "ITEM-1", "issue" : "8", "issued" : { "date-parts" : [ [ "2009", "8" ] ] }, "page" : "1-29", "title" : "Measuring Woody Encroachment along a Forest\u2013Savanna Boundary in Central Africa", "type" : "article-journal", "volume" : "13" }, "uris" : [ "http://www.mendeley.com/documents/?uuid=424c4dde-de03-4d32-a2d9-044ee8dbfef7" ] } ], "mendeley" : { "formattedCitation" : "(Mitchard &lt;i&gt;et al.&lt;/i&gt;, 2009)", "manualFormatting" : "Mitchard et al., (2009)", "plainTextFormattedCitation" : "(Mitchard et al., 2009)", "previouslyFormattedCitation" : "(Mitchard &lt;i&gt;et al.&lt;/i&gt;, 2009)"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Mitchard </w:t>
      </w:r>
      <w:r w:rsidRPr="00EE1789">
        <w:rPr>
          <w:rFonts w:ascii="Times New Roman" w:hAnsi="Times New Roman" w:cs="Times New Roman"/>
          <w:i/>
          <w:noProof/>
          <w:lang w:val="en-GB"/>
        </w:rPr>
        <w:t>et al.</w:t>
      </w:r>
      <w:r w:rsidRPr="00EE1789">
        <w:rPr>
          <w:rFonts w:ascii="Times New Roman" w:hAnsi="Times New Roman" w:cs="Times New Roman"/>
          <w:noProof/>
          <w:lang w:val="en-GB"/>
        </w:rPr>
        <w:t>, (2009)</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demonstrated forest encroachment into grassland areas in central Cameroon. There has also been a reported increase in vegetation greenness in the Sahel region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"10.1016/j.jaridenv.2005.03.008", "ISSN" : "01401963", "author" : [ { "dropping-particle" : "", "family" : "Olsson", "given" : "L.", "non-dropping-particle" : "", "parse-names" : false, "suffix" : "" }, { "dropping-particle" : "", "family" : "Eklundh", "given" : "L.", "non-dropping-particle" : "", "parse-names" : false, "suffix" : "" }, { "dropping-particle" : "", "family" : "Ard\u00f6", "given" : "J.", "non-dropping-particle" : "", "parse-names" : false, "suffix" : "" } ], "container-title" : "Journal of Arid Environments", "id" : "ITEM-1", "issue" : "3", "issued" : { "date-parts" : [ [ "2005", "11" ] ] }, "page" : "556-566", "title" : "A recent greening of the Sahel\u2014trends, patterns and potential causes", "type" : "article-journal", "volume" : "63" }, "uris" : [ "http://www.mendeley.com/documents/?uuid=0381f8b3-d357-40a3-8095-04814092de48" ] }, { "id" : "ITEM-2", "itemData" : { "DOI" : "10.1016/j.rse.2006.11.025", "ISBN" : "0034-4257", "ISSN" : "00344257", "abstract" : "The Sahel region of Africa has experienced a decrease in rainfall from the early 1960s to mid 1990s. Recent studies have detected an increased in NDVI amplitude and growing season integrated NDVI for the region since 1982. However, these studies have not examined how plant phenology has changed. Phenology examines life cycle events such as bud burst and leaf senescence. Using the software TIMESAT to estimate phenological parameters from the GIMMS AVHRR NDVI dataset, we have found significant positive trends for the length of the growing and end of the growing season for the Soudan and Guinean regions, but significant trends in the Sahel could not be detected. The geographical extent of these trends contrasts with the more northern extent of positive trends of NDVI amplitude and growing season integrated NDVI. Results suggest two types of \"greening\" trends associated with rainfall change since the drought in the early 1980s. \u00a9 2006 Elsevier Inc. All rights reserved.", "author" : [ { "dropping-particle" : "", "family" : "Heumann", "given" : "B. W.", "non-dropping-particle" : "", "parse-names" : false, "suffix" : "" }, { "dropping-particle" : "", "family" : "Seaquist", "given" : "J. W.", "non-dropping-particle" : "", "parse-names" : false, "suffix" : "" }, { "dropping-particle" : "", "family" : "Eklundh", "given" : "L.", "non-dropping-particle" : "", "parse-names" : false, "suffix" : "" }, { "dropping-particle" : "", "family" : "J\u00f6nsson", "given" : "P.", "non-dropping-particle" : "", "parse-names" : false, "suffix" : "" } ], "container-title" : "Remote Sensing of Environment", "id" : "ITEM-2", "issued" : { "date-parts" : [ [ "2007" ] ] }, "page" : "385-392", "title" : "AVHRR derived phenological change in the Sahel and Soudan, Africa, 1982-2005", "type" : "article-journal", "volume" : "108" }, "uris" : [ "http://www.mendeley.com/documents/?uuid=efe8f572-aeb7-40ac-aafd-c09d0a3c7931" ] } ], "mendeley" : { "formattedCitation" : "(Olsson &lt;i&gt;et al.&lt;/i&gt;, 2005; Heumann &lt;i&gt;et al.&lt;/i&gt;, 2007)", "plainTextFormattedCitation" : "(Olsson et al., 2005; Heumann et al., 2007)", "previouslyFormattedCitation" : "(Olsson &lt;i&gt;et al.&lt;/i&gt;, 2005; Heumann &lt;i&gt;et al.&lt;/i&gt;, 2007)"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(Olsson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2005; Heumann </w:t>
      </w:r>
      <w:r w:rsidRPr="00EE1789">
        <w:rPr>
          <w:rFonts w:ascii="Times New Roman" w:hAnsi="Times New Roman" w:cs="Times New Roman"/>
          <w:i/>
          <w:noProof/>
          <w:lang w:val="en-GB"/>
        </w:rPr>
        <w:t>et al.</w:t>
      </w:r>
      <w:r w:rsidRPr="00EE1789">
        <w:rPr>
          <w:rFonts w:ascii="Times New Roman" w:hAnsi="Times New Roman" w:cs="Times New Roman"/>
          <w:noProof/>
          <w:lang w:val="en-GB"/>
        </w:rPr>
        <w:t>, 2007)</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t>
      </w:r>
    </w:p>
    <w:p w:rsidR="00233868" w:rsidRPr="00EE1789" w:rsidRDefault="00233868" w:rsidP="00233868">
      <w:pPr>
        <w:spacing w:after="0" w:line="480" w:lineRule="auto"/>
        <w:ind w:left="360"/>
        <w:contextualSpacing/>
        <w:rPr>
          <w:rFonts w:ascii="Times New Roman" w:hAnsi="Times New Roman" w:cs="Times New Roman"/>
          <w:lang w:val="en-GB"/>
        </w:rPr>
      </w:pPr>
    </w:p>
    <w:p w:rsidR="00233868" w:rsidRPr="00EE1789" w:rsidRDefault="00233868" w:rsidP="00233868">
      <w:pPr>
        <w:spacing w:after="0" w:line="480" w:lineRule="auto"/>
        <w:ind w:left="360"/>
        <w:contextualSpacing/>
        <w:rPr>
          <w:rFonts w:ascii="Times New Roman" w:hAnsi="Times New Roman" w:cs="Times New Roman"/>
          <w:lang w:val="en-GB"/>
        </w:rPr>
      </w:pPr>
      <w:r w:rsidRPr="00EE1789">
        <w:rPr>
          <w:rFonts w:ascii="Times New Roman" w:hAnsi="Times New Roman" w:cs="Times New Roman"/>
          <w:lang w:val="en-GB"/>
        </w:rPr>
        <w:t xml:space="preserve">Despite the above studies, the phenology of the African vegetation and its role in the global biogeochemical cycle are not clearly understood. Although </w:t>
      </w:r>
      <w:r w:rsidRPr="00EE1789">
        <w:rPr>
          <w:rFonts w:ascii="Times New Roman" w:eastAsiaTheme="minorEastAsia" w:hAnsi="Times New Roman" w:cs="Times New Roman"/>
          <w:lang w:val="en-GB" w:eastAsia="zh-CN"/>
        </w:rPr>
        <w:t xml:space="preserve">research on African vegetation phenology is limited, more can be done by refining and integrating these studies, to identify the particular </w:t>
      </w:r>
      <w:r w:rsidRPr="00EE1789">
        <w:rPr>
          <w:rFonts w:ascii="Times New Roman" w:eastAsiaTheme="minorEastAsia" w:hAnsi="Times New Roman" w:cs="Times New Roman"/>
          <w:i/>
          <w:lang w:val="en-GB" w:eastAsia="zh-CN"/>
        </w:rPr>
        <w:t>foci</w:t>
      </w:r>
      <w:r w:rsidRPr="00EE1789">
        <w:rPr>
          <w:rFonts w:ascii="Times New Roman" w:eastAsiaTheme="minorEastAsia" w:hAnsi="Times New Roman" w:cs="Times New Roman"/>
          <w:lang w:val="en-GB" w:eastAsia="zh-CN"/>
        </w:rPr>
        <w:t xml:space="preserve"> of phenological assessments that have been conducted, the specific research gaps and the appropriate approaches needed to fill these gaps. However, to date there has been no comprehensive review that summarizes the phenological studies in Africa, which highlights the specific gaps in knowledge and research, and identifies the suitable research methods required. Through this review, we provide a summary of the current state of research in the continent of Africa and some recommendations for future research. This review, thus, aims to contribute to the ongoing debates over climate change in Africa and, most importantly, its effects on vegetation phenology and attempts to mitigate its effects through climate change adaptation and mitigation strategies. </w:t>
      </w:r>
    </w:p>
    <w:p w:rsidR="00233868" w:rsidRPr="00EE1789" w:rsidRDefault="00233868" w:rsidP="00233868">
      <w:pPr>
        <w:spacing w:after="0" w:line="480" w:lineRule="auto"/>
        <w:ind w:left="360"/>
        <w:contextualSpacing/>
        <w:rPr>
          <w:rFonts w:ascii="Times New Roman" w:eastAsiaTheme="minorEastAsia" w:hAnsi="Times New Roman" w:cs="Times New Roman"/>
          <w:b/>
          <w:lang w:val="en-GB" w:eastAsia="zh-CN"/>
        </w:rPr>
      </w:pPr>
    </w:p>
    <w:p w:rsidR="00233868" w:rsidRPr="00EE1789" w:rsidRDefault="00233868" w:rsidP="00233868">
      <w:pPr>
        <w:spacing w:after="0" w:line="480" w:lineRule="auto"/>
        <w:rPr>
          <w:rFonts w:ascii="Times New Roman" w:hAnsi="Times New Roman" w:cs="Times New Roman"/>
          <w:b/>
          <w:bCs/>
          <w:lang w:val="en-GB"/>
        </w:rPr>
      </w:pPr>
      <w:r w:rsidRPr="00EE1789">
        <w:rPr>
          <w:rFonts w:ascii="Times New Roman" w:hAnsi="Times New Roman" w:cs="Times New Roman"/>
          <w:b/>
          <w:bCs/>
          <w:noProof/>
          <w:lang w:eastAsia="en-CA"/>
        </w:rPr>
        <w:lastRenderedPageBreak/>
        <w:drawing>
          <wp:inline distT="0" distB="0" distL="0" distR="0" wp14:anchorId="7B0BBD5B" wp14:editId="0C6C3D21">
            <wp:extent cx="5306128" cy="7498080"/>
            <wp:effectExtent l="0" t="0" r="8890" b="7620"/>
            <wp:docPr id="19" name="Picture 19" descr="C:\Users\TRACY\Documents\My Dropbox\New_Thoughts\MAPS\Mod_LC_Afr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Documents\My Dropbox\New_Thoughts\MAPS\Mod_LC_Afrc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6128" cy="7498080"/>
                    </a:xfrm>
                    <a:prstGeom prst="rect">
                      <a:avLst/>
                    </a:prstGeom>
                    <a:noFill/>
                    <a:ln>
                      <a:noFill/>
                    </a:ln>
                  </pic:spPr>
                </pic:pic>
              </a:graphicData>
            </a:graphic>
          </wp:inline>
        </w:drawing>
      </w:r>
      <w:r w:rsidRPr="00EE1789">
        <w:rPr>
          <w:rFonts w:ascii="Times New Roman" w:hAnsi="Times New Roman" w:cs="Times New Roman"/>
          <w:b/>
          <w:bCs/>
          <w:lang w:val="en-GB"/>
        </w:rPr>
        <w:t xml:space="preserve"> </w:t>
      </w:r>
    </w:p>
    <w:p w:rsidR="00233868" w:rsidRPr="00EE1789" w:rsidRDefault="00233868" w:rsidP="00233868">
      <w:pPr>
        <w:spacing w:after="0" w:line="480" w:lineRule="auto"/>
        <w:rPr>
          <w:rFonts w:ascii="Times New Roman" w:hAnsi="Times New Roman" w:cs="Times New Roman"/>
          <w:bCs/>
          <w:lang w:val="en-GB"/>
        </w:rPr>
      </w:pPr>
      <w:r w:rsidRPr="00EE1789">
        <w:rPr>
          <w:rFonts w:ascii="Times New Roman" w:hAnsi="Times New Roman" w:cs="Times New Roman"/>
          <w:b/>
          <w:bCs/>
          <w:lang w:val="en-GB"/>
        </w:rPr>
        <w:t xml:space="preserve">Figure 1: </w:t>
      </w:r>
      <w:r w:rsidRPr="00EE1789">
        <w:rPr>
          <w:rFonts w:ascii="Times New Roman" w:hAnsi="Times New Roman" w:cs="Times New Roman"/>
          <w:bCs/>
          <w:lang w:val="en-GB"/>
        </w:rPr>
        <w:t>Land cover map of Africa derived from the MODIS land cover type product (</w:t>
      </w:r>
      <w:proofErr w:type="spellStart"/>
      <w:r w:rsidRPr="00EE1789">
        <w:rPr>
          <w:rFonts w:ascii="Times New Roman" w:hAnsi="Times New Roman" w:cs="Times New Roman"/>
          <w:bCs/>
          <w:lang w:val="en-GB"/>
        </w:rPr>
        <w:t>MCD12Q1</w:t>
      </w:r>
      <w:proofErr w:type="spellEnd"/>
      <w:r w:rsidRPr="00EE1789">
        <w:rPr>
          <w:rFonts w:ascii="Times New Roman" w:hAnsi="Times New Roman" w:cs="Times New Roman"/>
          <w:bCs/>
          <w:lang w:val="en-GB"/>
        </w:rPr>
        <w:t xml:space="preserve">) data for 2012, downloaded from NASA’s LP </w:t>
      </w:r>
      <w:proofErr w:type="spellStart"/>
      <w:r w:rsidRPr="00EE1789">
        <w:rPr>
          <w:rFonts w:ascii="Times New Roman" w:hAnsi="Times New Roman" w:cs="Times New Roman"/>
          <w:bCs/>
          <w:lang w:val="en-GB"/>
        </w:rPr>
        <w:t>DAAC</w:t>
      </w:r>
      <w:proofErr w:type="spellEnd"/>
      <w:r w:rsidRPr="00EE1789">
        <w:rPr>
          <w:rFonts w:ascii="Times New Roman" w:hAnsi="Times New Roman" w:cs="Times New Roman"/>
          <w:bCs/>
          <w:lang w:val="en-GB"/>
        </w:rPr>
        <w:t xml:space="preserve"> (</w:t>
      </w:r>
      <w:hyperlink r:id="rId13" w:history="1">
        <w:r w:rsidRPr="00EE1789">
          <w:rPr>
            <w:rFonts w:ascii="Times New Roman" w:hAnsi="Times New Roman" w:cs="Times New Roman"/>
            <w:bCs/>
            <w:color w:val="0000FF" w:themeColor="hyperlink"/>
            <w:u w:val="single"/>
            <w:lang w:val="en-GB"/>
          </w:rPr>
          <w:t>https://</w:t>
        </w:r>
        <w:proofErr w:type="spellStart"/>
        <w:r w:rsidRPr="00EE1789">
          <w:rPr>
            <w:rFonts w:ascii="Times New Roman" w:hAnsi="Times New Roman" w:cs="Times New Roman"/>
            <w:bCs/>
            <w:color w:val="0000FF" w:themeColor="hyperlink"/>
            <w:u w:val="single"/>
            <w:lang w:val="en-GB"/>
          </w:rPr>
          <w:t>lpdaac.usgs.gov</w:t>
        </w:r>
        <w:proofErr w:type="spellEnd"/>
        <w:r w:rsidRPr="00EE1789">
          <w:rPr>
            <w:rFonts w:ascii="Times New Roman" w:hAnsi="Times New Roman" w:cs="Times New Roman"/>
            <w:bCs/>
            <w:color w:val="0000FF" w:themeColor="hyperlink"/>
            <w:u w:val="single"/>
            <w:lang w:val="en-GB"/>
          </w:rPr>
          <w:t>/</w:t>
        </w:r>
      </w:hyperlink>
      <w:r w:rsidRPr="00EE1789">
        <w:rPr>
          <w:rFonts w:ascii="Times New Roman" w:hAnsi="Times New Roman" w:cs="Times New Roman"/>
          <w:bCs/>
          <w:lang w:val="en-GB"/>
        </w:rPr>
        <w:t xml:space="preserve">). </w:t>
      </w:r>
    </w:p>
    <w:p w:rsidR="00233868" w:rsidRPr="00EE1789" w:rsidRDefault="00233868" w:rsidP="00233868">
      <w:pPr>
        <w:spacing w:after="0" w:line="480" w:lineRule="auto"/>
        <w:contextualSpacing/>
        <w:rPr>
          <w:rFonts w:ascii="Times New Roman" w:eastAsiaTheme="minorEastAsia" w:hAnsi="Times New Roman" w:cs="Times New Roman"/>
          <w:b/>
          <w:lang w:val="en-GB" w:eastAsia="zh-CN"/>
        </w:rPr>
      </w:pPr>
    </w:p>
    <w:p w:rsidR="00233868" w:rsidRPr="00EE1789" w:rsidRDefault="00233868" w:rsidP="00233868">
      <w:pPr>
        <w:numPr>
          <w:ilvl w:val="0"/>
          <w:numId w:val="1"/>
        </w:numPr>
        <w:spacing w:after="0" w:line="480" w:lineRule="auto"/>
        <w:contextualSpacing/>
        <w:rPr>
          <w:rFonts w:ascii="Times New Roman" w:hAnsi="Times New Roman" w:cs="Times New Roman"/>
          <w:lang w:val="en-GB"/>
        </w:rPr>
      </w:pPr>
      <w:r w:rsidRPr="00EE1789">
        <w:rPr>
          <w:rFonts w:ascii="Times New Roman" w:eastAsiaTheme="minorEastAsia" w:hAnsi="Times New Roman" w:cs="Times New Roman"/>
          <w:b/>
          <w:lang w:val="en-GB" w:eastAsia="zh-CN"/>
        </w:rPr>
        <w:t xml:space="preserve">Conceptual framework </w:t>
      </w:r>
    </w:p>
    <w:p w:rsidR="00233868" w:rsidRPr="00EE1789" w:rsidRDefault="00233868" w:rsidP="00233868">
      <w:pPr>
        <w:spacing w:after="0" w:line="480" w:lineRule="auto"/>
        <w:ind w:left="360"/>
        <w:contextualSpacing/>
        <w:rPr>
          <w:rFonts w:ascii="Times New Roman" w:hAnsi="Times New Roman" w:cs="Times New Roman"/>
          <w:bCs/>
          <w:lang w:val="fr-FR"/>
        </w:rPr>
      </w:pPr>
      <w:r w:rsidRPr="00EE1789">
        <w:rPr>
          <w:rFonts w:ascii="Times New Roman" w:eastAsiaTheme="minorEastAsia" w:hAnsi="Times New Roman" w:cs="Times New Roman"/>
          <w:bCs/>
          <w:lang w:val="en-GB" w:eastAsia="zh-CN"/>
        </w:rPr>
        <w:t xml:space="preserve">Phenological studies have increased in number over the last decade, with studies focusing more on higher latitude regions, and including both small on-the-ground or </w:t>
      </w:r>
      <w:r w:rsidRPr="00EE1789">
        <w:rPr>
          <w:rFonts w:ascii="Times New Roman" w:eastAsiaTheme="minorEastAsia" w:hAnsi="Times New Roman" w:cs="Times New Roman"/>
          <w:bCs/>
          <w:i/>
          <w:lang w:val="en-GB" w:eastAsia="zh-CN"/>
        </w:rPr>
        <w:t>in situ</w:t>
      </w:r>
      <w:r w:rsidRPr="00EE1789">
        <w:rPr>
          <w:rFonts w:ascii="Times New Roman" w:eastAsiaTheme="minorEastAsia" w:hAnsi="Times New Roman" w:cs="Times New Roman"/>
          <w:bCs/>
          <w:lang w:val="en-GB" w:eastAsia="zh-CN"/>
        </w:rPr>
        <w:t xml:space="preserve"> field studies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"DOI" : "10.1016/S0168-1923(01)00233-7", "ISBN" : "4930314712", "ISSN" : "01681923", "author" : [ { "dropping-particle" : "", "family" : "Chmielewski", "given" : "Frank-M", "non-dropping-particle" : "", "parse-names" : false, "suffix" : "" }, { "dropping-particle" : "", "family" : "R\u00f6tzer", "given" : "Thomas", "non-dropping-particle" : "", "parse-names" : false, "suffix" : "" } ], "container-title" : "Agricultural and Forest Meteorology", "id" : "ITEM-1", "issue" : "2", "issued" : { "date-parts" : [ [ "2001", "6" ] ] }, "page" : "101-112", "title" : "Response of tree phenology to climate change across Europe", "type" : "article-journal", "volume" : "108" }, "uris" : [ "http://www.mendeley.com/documents/?uuid=1e8a12cf-ea83-4ead-b16e-3f754438e401" ] } ], "mendeley" : { "formattedCitation" : "(Chmielewski &amp; R\u00f6tzer, 2001)", "plainTextFormattedCitation" : "(Chmielewski &amp; R\u00f6tzer, 2001)", "previouslyFormattedCitation" : "(Chmielewski &amp; R\u00f6tzer, 2001)"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(Chmielewski &amp; Rötzer, 2001)</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and large scale remote sensing sometimes referred to as land surface phenology (</w:t>
      </w:r>
      <w:proofErr w:type="spellStart"/>
      <w:r w:rsidRPr="00EE1789">
        <w:rPr>
          <w:rFonts w:ascii="Times New Roman" w:eastAsiaTheme="minorEastAsia" w:hAnsi="Times New Roman" w:cs="Times New Roman"/>
          <w:bCs/>
          <w:lang w:val="en-GB" w:eastAsia="zh-CN"/>
        </w:rPr>
        <w:t>LSP</w:t>
      </w:r>
      <w:proofErr w:type="spellEnd"/>
      <w:r w:rsidRPr="00EE1789">
        <w:rPr>
          <w:rFonts w:ascii="Times New Roman" w:eastAsiaTheme="minorEastAsia" w:hAnsi="Times New Roman" w:cs="Times New Roman"/>
          <w:bCs/>
          <w:lang w:val="en-GB" w:eastAsia="zh-CN"/>
        </w:rPr>
        <w:t xml:space="preserve">)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"DOI" : "10.1016/j.rse.2010.01.021", "ISBN" : "0034-4257", "ISSN" : "00344257", "abstract" : "India has a diverse set of vegetation types ranging from tropical evergreen to dry deciduous. The phenology of these natural vegetation types is often controlled by climatic condition. Estimating phenological variables will help in understanding the response of tropical and subtropical vegetation to climate change. The study investigated the annual and inter-annual variation in vegetation phenology in India using satellite remote sensing. The study used time-series data of the only available satellite measured index of terrestrial chlorophyll content (MERIS Terrestrial Chlorophyll Index) from 2003 to 2007 at 4.6 km spatial resolution. A strong coincidence was observed with expected phenological pattern, in particular, in inter-annual and latitudinal variability of key phenological variables. For major natural vegetation type the onset of greenness had greater latitudinal variation compared to the end of senescence and there was a small or no leafless period. In the 2003-04 growing season a late start for the onset of greenness was detected at low-to-mid latitudes and it was attributed to the extreme cold weather during the early part of 2003. The length of growing season varied from east to west for the major cropping areas in the Indo-Gangetic plain, for both the first and second crops. For the first time, this study attempted to establish a broad regional phenological pattern for India using remotely sensed estimation of canopy chlorophyll content using five years of data. The overall patterns of phenological variables detected from this study broadly coincide with the pattern of natural vegetation phenology revealed in earlier community level studies. The results of this study suggest the need for an organised network combining ground and space observation which is at presently missing in India. \u00a9 2010 Elsevier Inc. All rights reserved.", "author" : [ { "dropping-particle" : "", "family" : "Dash", "given" : "J.", "non-dropping-particle" : "", "parse-names" : false, "suffix" : "" }, { "dropping-particle" : "", "family" : "Jeganathan", "given" : "C.", "non-dropping-particle" : "", "parse-names" : false, "suffix" : "" }, { "dropping-particle" : "", "family" : "Atkinson", "given" : "P. M.", "non-dropping-particle" : "", "parse-names" : false, "suffix" : "" } ], "container-title" : "Remote Sensing of Environment", "id" : "ITEM-1", "issue" : "7", "issued" : { "date-parts" : [ [ "2010" ] ] }, "page" : "1388-1402", "publisher" : "Elsevier Inc.", "title" : "The use of MERIS Terrestrial Chlorophyll Index to study spatio-temporal variation in vegetation phenology over India", "type" : "article-journal", "volume" : "114" }, "uris" : [ "http://www.mendeley.com/documents/?uuid=a643653d-14e8-46a5-bdfc-c2c7c2e17b26" ] }, { "id" : "ITEM-2", "itemData" : { "DOI" : "10.1016/j.rse.2012.08.009", "ISSN" : "00344257", "author" : [ { "dropping-particle" : "", "family" : "Brown", "given" : "M.E.", "non-dropping-particle" : "", "parse-names" : false, "suffix" : "" }, { "dropping-particle" : "", "family" : "Beurs", "given" : "K.M.", "non-dropping-particle" : "de", "parse-names" : false, "suffix" : "" }, { "dropping-particle" : "", "family" : "Marshall", "given" : "M.", "non-dropping-particle" : "", "parse-names" : false, "suffix" : "" } ], "container-title" : "Remote Sensing of Environment", "id" : "ITEM-2", "issued" : { "date-parts" : [ [ "2012", "11" ] ] }, "page" : "174-183", "publisher" : "Elsevier B.V.", "title" : "Global phenological response to climate change in crop areas using satellite remote sensing of vegetation, humidity and temperature over 26years", "type" : "article-journal", "volume" : "126" }, "uris" : [ "http://www.mendeley.com/documents/?uuid=d92cadc9-d8d5-418f-bafa-ae4ca68ac33e" ] } ], "mendeley" : { "formattedCitation" : "(Dash &lt;i&gt;et al.&lt;/i&gt;, 2010; Brown &lt;i&gt;et al.&lt;/i&gt;, 2012)", "plainTextFormattedCitation" : "(Dash et al., 2010; Brown et al., 2012)", "previouslyFormattedCitation" : "(Dash &lt;i&gt;et al.&lt;/i&gt;, 2010; Brown &lt;i&gt;et al.&lt;/i&gt;, 2012)"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fr-FR" w:eastAsia="zh-CN"/>
        </w:rPr>
        <w:t xml:space="preserve">(Dash </w:t>
      </w:r>
      <w:r w:rsidRPr="00EE1789">
        <w:rPr>
          <w:rFonts w:ascii="Times New Roman" w:eastAsiaTheme="minorEastAsia" w:hAnsi="Times New Roman" w:cs="Times New Roman"/>
          <w:bCs/>
          <w:i/>
          <w:noProof/>
          <w:lang w:val="fr-FR" w:eastAsia="zh-CN"/>
        </w:rPr>
        <w:t>et al.</w:t>
      </w:r>
      <w:r w:rsidRPr="00EE1789">
        <w:rPr>
          <w:rFonts w:ascii="Times New Roman" w:eastAsiaTheme="minorEastAsia" w:hAnsi="Times New Roman" w:cs="Times New Roman"/>
          <w:bCs/>
          <w:noProof/>
          <w:lang w:val="fr-FR" w:eastAsia="zh-CN"/>
        </w:rPr>
        <w:t xml:space="preserve">, 2010; Brown </w:t>
      </w:r>
      <w:r w:rsidRPr="00EE1789">
        <w:rPr>
          <w:rFonts w:ascii="Times New Roman" w:eastAsiaTheme="minorEastAsia" w:hAnsi="Times New Roman" w:cs="Times New Roman"/>
          <w:bCs/>
          <w:i/>
          <w:noProof/>
          <w:lang w:val="fr-FR" w:eastAsia="zh-CN"/>
        </w:rPr>
        <w:t>et al.</w:t>
      </w:r>
      <w:r w:rsidRPr="00EE1789">
        <w:rPr>
          <w:rFonts w:ascii="Times New Roman" w:eastAsiaTheme="minorEastAsia" w:hAnsi="Times New Roman" w:cs="Times New Roman"/>
          <w:bCs/>
          <w:noProof/>
          <w:lang w:val="fr-FR" w:eastAsia="zh-CN"/>
        </w:rPr>
        <w:t>, 2012)</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fr-FR" w:eastAsia="zh-CN"/>
        </w:rPr>
        <w:t xml:space="preserve">. </w:t>
      </w:r>
      <w:r w:rsidRPr="00EE1789">
        <w:rPr>
          <w:rFonts w:ascii="Times New Roman" w:eastAsiaTheme="minorEastAsia" w:hAnsi="Times New Roman" w:cs="Times New Roman"/>
          <w:bCs/>
          <w:lang w:val="en-GB" w:eastAsia="zh-CN"/>
        </w:rPr>
        <w:t xml:space="preserve">On-the-ground measurements are made by visual observation and recording of the different stages of a plant’s life cycle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"DOI" : "10.1016/S0168-1923(03)00161-8", "ISBN" : "0168-1923", "ISSN" : "01681923", "abstract" : "Distinct changes in air temperature since the end of the 1980s have led to clear responses in plant phenology in many parts of the world. In Germany phenological phases of the natural vegetation as well as of fruit trees and field crops have advanced clearly in the last decade of the 20th century. The strongest shift in plant development occurred for the very early spring phases. The late spring phases and summer phases reacted also to the increased temperatures, but they usually show lower trends. Until now the changes in plant development are still moderate, so that no strong impacts on yield formation processes were observed. But further climate changes will probably increase the effect on plants, so that in the future stronger impacts on crop yields are likely. \u00a9 2003 Elsevier B.V. All rights reserved.", "author" : [ { "dropping-particle" : "", "family" : "Chmielewski", "given" : "Frank M.", "non-dropping-particle" : "", "parse-names" : false, "suffix" : "" }, { "dropping-particle" : "", "family" : "M\u00fcller", "given" : "Antje", "non-dropping-particle" : "", "parse-names" : false, "suffix" : "" }, { "dropping-particle" : "", "family" : "Bruns", "given" : "Ekko", "non-dropping-particle" : "", "parse-names" : false, "suffix" : "" } ], "container-title" : "Agricultural and Forest Meteorology", "id" : "ITEM-1", "issued" : { "date-parts" : [ [ "2004" ] ] }, "page" : "69-78", "title" : "Climate changes and trends in phenology of fruit trees and field crops in Germany, 1961-2000", "type" : "article-journal", "volume" : "121" }, "uris" : [ "http://www.mendeley.com/documents/?uuid=6681cc18-a8de-4d98-a25c-efcd7be144f4" ] } ], "mendeley" : { "formattedCitation" : "(Chmielewski &lt;i&gt;et al.&lt;/i&gt;, 2004)", "plainTextFormattedCitation" : "(Chmielewski et al., 2004)", "previouslyFormattedCitation" : "(Chmielewski &lt;i&gt;et al.&lt;/i&gt;, 2004)"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 xml:space="preserve">(Chmielewski </w:t>
      </w:r>
      <w:r w:rsidRPr="00EE1789">
        <w:rPr>
          <w:rFonts w:ascii="Times New Roman" w:eastAsiaTheme="minorEastAsia" w:hAnsi="Times New Roman" w:cs="Times New Roman"/>
          <w:bCs/>
          <w:i/>
          <w:noProof/>
          <w:lang w:val="en-GB" w:eastAsia="zh-CN"/>
        </w:rPr>
        <w:t>et al.</w:t>
      </w:r>
      <w:r w:rsidRPr="00EE1789">
        <w:rPr>
          <w:rFonts w:ascii="Times New Roman" w:eastAsiaTheme="minorEastAsia" w:hAnsi="Times New Roman" w:cs="Times New Roman"/>
          <w:bCs/>
          <w:noProof/>
          <w:lang w:val="en-GB" w:eastAsia="zh-CN"/>
        </w:rPr>
        <w:t>, 2004)</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w:t>
      </w:r>
      <w:r w:rsidRPr="00EE1789">
        <w:rPr>
          <w:rFonts w:ascii="Times New Roman" w:eastAsiaTheme="minorEastAsia" w:hAnsi="Times New Roman" w:cs="Times New Roman"/>
          <w:bCs/>
          <w:i/>
          <w:lang w:val="en-GB" w:eastAsia="zh-CN"/>
        </w:rPr>
        <w:t>in situ</w:t>
      </w:r>
      <w:r w:rsidRPr="00EE1789">
        <w:rPr>
          <w:rFonts w:ascii="Times New Roman" w:eastAsiaTheme="minorEastAsia" w:hAnsi="Times New Roman" w:cs="Times New Roman"/>
          <w:bCs/>
          <w:lang w:val="en-GB" w:eastAsia="zh-CN"/>
        </w:rPr>
        <w:t xml:space="preserve"> </w:t>
      </w:r>
      <w:r w:rsidRPr="00EE1789">
        <w:rPr>
          <w:rFonts w:ascii="Times New Roman" w:hAnsi="Times New Roman" w:cs="Times New Roman"/>
          <w:lang w:val="en-GB"/>
        </w:rPr>
        <w:t xml:space="preserve">spectral measurements and near-surface remote sensing from laboratory-made sensors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"10.1016/j.rse.2011.10.006", "ISBN" : "0034-4257", "ISSN" : "00344257", "abstract" : "Green leaf phenology is known to be sensitive to climate variation. Phenology is also important because it exerts significant control on terrestrial carbon cycling and sequestration. High-quality measurements of green leaf phenology are therefore increasingly important for understanding the effects of climate change on ecosystem function and biosphere-atmosphere interactions. In this paper, we compare \"near-surface\" and satellite remote sensing-based observations of vegetation phenology at four deciduous forest sites. Specifically, we addressed three questions related to how observations of plant phenology measured by red-green-blue (RGB) cameras mounted on towers above forest canopies are related to measurements of phenology acquired by moderate resolution sensors on satellites. First, how are estimated phenophase transition dates - or the observable stages in the life cycle of plants - influenced by the choice of vegetation index (VI) measured by remote sensing? Second, are VIs and phenological metrics derived from near-surface and satellite remote sensing comparable, and what is the nature and magnitude of covariation between near-surface and satellite-remote sensing-based estimates of phenology at seasonal and interannual time scales? Third, does near-surface remote sensing data provide a basis for validating satellite-derived land surface phenology products and what are the requirements for achieving this goal? Our study provides substantial support for future efforts linking satellite and near-surface remote sensing. We show significant agreement between phenological time series and metrics derived from these two data sources. However, issues of scale and representation strongly influence the relationship between near surface and satellite remote sensing measures of phenology. In particular, intra- and interannual correlation between time series from each source are dependent on how representative the camera FOV is of the regional landscape. Further, our results show that the specific VI used to monitor phenology exerts substantial influence on satellite VI derived phenological metrics, and by extension, how they compare to VI time series and metrics obtained from near-surface remote sensing. These results improve understanding of how near-surface and satellite remote sensing complement each other. However, more work is required to develop formal protocols for evaluating, calibrating and validating satellite remote sensing phenology products using\u2026", "author" : [ { "dropping-particle" : "", "family" : "Hufkens", "given" : "Koen", "non-dropping-particle" : "", "parse-names" : false, "suffix" : "" }, { "dropping-particle" : "", "family" : "Friedl", "given" : "Mark", "non-dropping-particle" : "", "parse-names" : false, "suffix" : "" }, { "dropping-particle" : "", "family" : "Sonnentag", "given" : "Oliver", "non-dropping-particle" : "", "parse-names" : false, "suffix" : "" }, { "dropping-particle" : "", "family" : "Braswell", "given" : "Bobby H.", "non-dropping-particle" : "", "parse-names" : false, "suffix" : "" }, { "dropping-particle" : "", "family" : "Milliman", "given" : "Thomas", "non-dropping-particle" : "", "parse-names" : false, "suffix" : "" }, { "dropping-particle" : "", "family" : "Richardson", "given" : "Andrew D.", "non-dropping-particle" : "", "parse-names" : false, "suffix" : "" } ], "container-title" : "Remote Sensing of Environment", "id" : "ITEM-1", "issued" : { "date-parts" : [ [ "2012" ] ] }, "page" : "307-321", "publisher" : "Elsevier Inc.", "title" : "Linking near-surface and satellite remote sensing measurements of deciduous broadleaf forest phenology", "type" : "article-journal", "volume" : "117" }, "uris" : [ "http://www.mendeley.com/documents/?uuid=ad5a704d-6290-4e71-b9cb-1b29f0db3e0e" ] }, { "id" : "ITEM-2", "itemData" : { "DOI" : "10.1016/j.rse.2012.03.012", "ISBN" : "0034-4257", "ISSN" : "00344257", "abstract" : "Plant phenology characterises the seasonal cyclicity of biological events such as budburst, flowering, fructification, leaf senescence and leaf fall. These biological events are genetically pre-determined but also strongly modulated by climatic conditions, particularly temperature, daylength and water availability. Therefore, the timing of these events is considered as a good indicator of climate change impacts and as a key parameter for understanding and modelling vegetation-climate interactions. In situ observations, empirical or bioclimatic models and remotely sensed time-series data constitute the three possible ways for monitoring the timing of plant phenological events. Remote sensing has the advantage of being the only way of surface sampling at high temporal frequency and, in the case of satellite-based remote sensing, over large regions. Nevertheless, exogenous factors, particularly atmospheric conditions, lead to some uncertainties on the seasonal course of surface reflectance and cause bias in the identification of vegetation phenological events. Since 2005, a network of forest and herbaceous sites has been equipped with laboratory made NDVI sensors to monitor the temporal dynamics of canopy structure and phenology at an intra-daily time step. In this study, we present recent results obtained in several contrasting biomes in France, French Guiana, Belgium and Congo. These sites represent a gradient of vegetation ecosystems: the main evergreen and deciduous forest ecosystems in temperate climate region, an evergreen tropical rain forest in French Guiana, an herbaceous savanna ecosystem in Congo, and a succession of three annual crops in Belgium. In this paper, (1) we provide an accurate description of the seasonal dynamics of vegetation cover in these different ecosystems (2) we identify the most relevant remotely sensed markers from NDVI time-series for determining the dates of the main phenological events that characterize these ecosystems and (3) we discuss the relationships between temporal canopy dynamics and climate factors. In addition to its importance for phenological studies, this ground-based Network of NDVI measurement provides data needed for the calibration and direct validation of satellite observations and products. \u00a9 2012 Elsevier Inc.", "author" : [ { "dropping-particle" : "", "family" : "Soudani", "given" : "K.", "non-dropping-particle" : "", "parse-names" : false, "suffix" : "" }, { "dropping-particle" : "", "family" : "Hmimina", "given" : "G.", "non-dropping-particle" : "", "parse-names" : false, "suffix" : "" }, { "dropping-particle" : "", "family" : "Delpierre", "given" : "N.", "non-dropping-particle" : "", "parse-names" : false, "suffix" : "" }, { "dropping-particle" : "", "family" : "Pontailler", "given" : "J. Y.", "non-dropping-particle" : "", "parse-names" : false, "suffix" : "" }, { "dropping-particle" : "", "family" : "Aubinet", "given" : "M.", "non-dropping-particle" : "", "parse-names" : false, "suffix" : "" }, { "dropping-particle" : "", "family" : "Bonal", "given" : "D.", "non-dropping-particle" : "", "parse-names" : false, "suffix" : "" }, { "dropping-particle" : "", "family" : "Caquet", "given" : "B.", "non-dropping-particle" : "", "parse-names" : false, "suffix" : "" }, { "dropping-particle" : "", "family" : "Grandcourt", "given" : "a.", "non-dropping-particle" : "de", "parse-names" : false, "suffix" : "" }, { "dropping-particle" : "", "family" : "Burban", "given" : "B.", "non-dropping-particle" : "", "parse-names" : false, "suffix" : "" }, { "dropping-particle" : "", "family" : "Flechard", "given" : "C.", "non-dropping-particle" : "", "parse-names" : false, "suffix" : "" }, { "dropping-particle" : "", "family" : "Guyon", "given" : "D.", "non-dropping-particle" : "", "parse-names" : false, "suffix" : "" }, { "dropping-particle" : "", "family" : "Granier", "given" : "a.", "non-dropping-particle" : "", "parse-names" : false, "suffix" : "" }, { "dropping-particle" : "", "family" : "Gross", "given" : "P.", "non-dropping-particle" : "", "parse-names" : false, "suffix" : "" }, { "dropping-particle" : "", "family" : "Heinesh", "given" : "B.", "non-dropping-particle" : "", "parse-names" : false, "suffix" : "" }, { "dropping-particle" : "", "family" : "Longdoz", "given" : "B.", "non-dropping-particle" : "", "parse-names" : false, "suffix" : "" }, { "dropping-particle" : "", "family" : "Loustau", "given" : "D.", "non-dropping-particle" : "", "parse-names" : false, "suffix" : "" }, { "dropping-particle" : "", "family" : "Moureaux", "given" : "C.", "non-dropping-particle" : "", "parse-names" : false, "suffix" : "" }, { "dropping-particle" : "", "family" : "Ourcival", "given" : "J. M.", "non-dropping-particle" : "", "parse-names" : false, "suffix" : "" }, { "dropping-particle" : "", "family" : "Rambal", "given" : "S.", "non-dropping-particle" : "", "parse-names" : false, "suffix" : "" }, { "dropping-particle" : "", "family" : "Andr\u00e9", "given" : "L.", "non-dropping-particle" : "Saint", "parse-names" : false, "suffix" : "" }, { "dropping-particle" : "", "family" : "Dufr\u00eane", "given" : "E.", "non-dropping-particle" : "", "parse-names" : false, "suffix" : "" } ], "container-title" : "Remote Sensing of Environment", "id" : "ITEM-2", "issued" : { "date-parts" : [ [ "2012" ] ] }, "page" : "234-245", "publisher" : "Elsevier Inc.", "title" : "Ground-based Network of NDVI measurements for tracking temporal dynamics of canopy structure and vegetation phenology in different biomes", "type" : "article-journal", "volume" : "123" }, "uris" : [ "http://www.mendeley.com/documents/?uuid=32e44c9e-4bcc-44f7-9d11-7051508cb824" ] } ], "mendeley" : { "formattedCitation" : "(Hufkens &lt;i&gt;et al.&lt;/i&gt;, 2012; Soudani &lt;i&gt;et al.&lt;/i&gt;, 2012)", "plainTextFormattedCitation" : "(Hufkens et al., 2012; Soudani et al., 2012)", "previouslyFormattedCitation" : "(Hufkens &lt;i&gt;et al.&lt;/i&gt;, 2012; Soudani &lt;i&gt;et al.&lt;/i&gt;,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fr-FR"/>
        </w:rPr>
        <w:t xml:space="preserve">(Hufkens </w:t>
      </w:r>
      <w:r w:rsidRPr="00EE1789">
        <w:rPr>
          <w:rFonts w:ascii="Times New Roman" w:hAnsi="Times New Roman" w:cs="Times New Roman"/>
          <w:i/>
          <w:noProof/>
          <w:lang w:val="fr-FR"/>
        </w:rPr>
        <w:t>et al.</w:t>
      </w:r>
      <w:r w:rsidRPr="00EE1789">
        <w:rPr>
          <w:rFonts w:ascii="Times New Roman" w:hAnsi="Times New Roman" w:cs="Times New Roman"/>
          <w:noProof/>
          <w:lang w:val="fr-FR"/>
        </w:rPr>
        <w:t xml:space="preserve">, 2012; Soudani </w:t>
      </w:r>
      <w:r w:rsidRPr="00EE1789">
        <w:rPr>
          <w:rFonts w:ascii="Times New Roman" w:hAnsi="Times New Roman" w:cs="Times New Roman"/>
          <w:i/>
          <w:noProof/>
          <w:lang w:val="fr-FR"/>
        </w:rPr>
        <w:t>et al.</w:t>
      </w:r>
      <w:r w:rsidRPr="00EE1789">
        <w:rPr>
          <w:rFonts w:ascii="Times New Roman" w:hAnsi="Times New Roman" w:cs="Times New Roman"/>
          <w:noProof/>
          <w:lang w:val="fr-FR"/>
        </w:rPr>
        <w:t>, 2012)</w:t>
      </w:r>
      <w:r w:rsidRPr="00EE1789">
        <w:rPr>
          <w:rFonts w:ascii="Times New Roman" w:hAnsi="Times New Roman" w:cs="Times New Roman"/>
          <w:lang w:val="en-GB"/>
        </w:rPr>
        <w:fldChar w:fldCharType="end"/>
      </w:r>
      <w:r w:rsidRPr="00EE1789">
        <w:rPr>
          <w:rFonts w:ascii="Times New Roman" w:hAnsi="Times New Roman" w:cs="Times New Roman"/>
          <w:lang w:val="fr-FR"/>
        </w:rPr>
        <w:t xml:space="preserve">, and </w:t>
      </w:r>
      <w:r w:rsidRPr="00EE1789">
        <w:rPr>
          <w:rFonts w:ascii="Times New Roman" w:hAnsi="Times New Roman" w:cs="Times New Roman"/>
          <w:lang w:val="en-GB"/>
        </w:rPr>
        <w:t>gas exchange measurements from</w:t>
      </w:r>
      <w:r w:rsidRPr="00EE1789">
        <w:rPr>
          <w:rFonts w:ascii="Times New Roman" w:hAnsi="Times New Roman" w:cs="Times New Roman"/>
          <w:lang w:val="fr-FR"/>
        </w:rPr>
        <w:t xml:space="preserve"> flux </w:t>
      </w:r>
      <w:r w:rsidRPr="00EE1789">
        <w:rPr>
          <w:rFonts w:ascii="Times New Roman" w:hAnsi="Times New Roman" w:cs="Times New Roman"/>
          <w:lang w:val="en-GB"/>
        </w:rPr>
        <w:t xml:space="preserve">towers </w:t>
      </w:r>
      <w:r w:rsidRPr="00EE1789">
        <w:rPr>
          <w:rFonts w:ascii="Times New Roman" w:hAnsi="Times New Roman" w:cs="Times New Roman"/>
          <w:lang w:val="en-GB"/>
        </w:rPr>
        <w:fldChar w:fldCharType="begin" w:fldLock="1"/>
      </w:r>
      <w:r w:rsidRPr="00EE1789">
        <w:rPr>
          <w:rFonts w:ascii="Times New Roman" w:hAnsi="Times New Roman" w:cs="Times New Roman"/>
          <w:lang w:val="fr-FR"/>
        </w:rPr>
        <w:instrText>ADDIN CSL_CITATION { "citationItems" : [ { "id" : "ITEM-1", "itemData" : { "DOI" : "10.1016/j.rse.2013.03.033", "ISBN" : "0034-4257", "ISSN" : "00344257", "abstract" : "Accurate estimation of gross primary production (GPP) of savanna woodlands is needed for evaluating the terrestrial carbon cycle at various spatial and temporal scales. The eddy covariance (EC) technique provides continuous measurements of net CO2 exchange (NEE) between terrestrial ecosystems and the atmosphere. Only a few flux tower sites were run in Africa and very limited observational data of savanna woodlands in Africa are available. Although several publications have reported on the seasonal dynamics and interannual variation of GPP of savanna vegetation through partitioning the measured NEE data, current knowledge about GPP and phenology of savanna ecosystems is still limited. This study focused on two savanna woodland flux tower sites in Botswana and Zambia, representing two dominant savanna woodlands (mopane and miombo) and climate patterns (semi-arid and semi-humid) in Southern Africa. Phenology of these savanna woodlands was delineated from three vegetation indices derived from Moderate Resolution Imaging Spectroradiometer (MODIS) and GPP estimated from eddy covariance measurements at flux tower sites (GPPEC). The Vegetation Photosynthesis Model (VPM), which is driven by satellite images and meteorological data, was also evaluated, and the results showed that the VPM-based GPP estimates (GPPVPM) were able to track the seasonal dynamics of GPPEC. The total GPPVPM and GPPEC within the plant growing season defined by a water-related vegetation index differed within the range of ??6%. This study suggests that the VPM is a valuable tool for estimating GPP of semi-arid and semi-humid savanna woodland ecosystems in Southern Africa. ?? 2013 Elsevier Inc.", "author" : [ { "dropping-particle" : "", "family" : "Jin", "given" : "Cui", "non-dropping-particle" : "", "parse-names" : false, "suffix" : "" }, { "dropping-particle" : "", "family" : "Xiao", "given" : "Xiangming", "non-dropping-particle" : "", "parse-names" : false, "suffix" : "" }, { "dropping-particle" : "", "family" : "Merbold", "given" : "Lutz", "non-dropping-particle" : "", "parse-names" : false, "suffix" : "" }, { "dropping-particle" : "", "family" : "Arneth", "given" : "Almut", "non-dropping-particle" : "", "parse-names" : false, "suffix" : "" }, { "dropping-particle" : "", "family" : "Veenendaal", "given" : "Elmar", "non-dropping-particle" : "", "parse-names" : false, "suffix" : "" }, { "dropping-particle" : "", "family" : "Kutsch", "given" : "Werner L.", "non-dropping-particle" : "", "parse-names" : false, "suffix" : "" } ], "container-title" : "Remote Sensing of Environment", "id" : "ITEM-1", "issued" : { "date-parts" : [ [ "2013" ] ] }, "page" : "189-201", "publisher" : "Elsevier Inc.", "title" : "Phenology and gross primary production of two dominant savanna woodland ecosystems in Southern Africa", "type" : "article-journal", "volume" : "135" }, "uris" : [ "http://www.mendeley.com/documents/?uuid=0236c665-8532-433b-8f87-7afc4718e07a" ] } ], "mendeley" : { "formattedCitation" : "(Jin &lt;i&gt;et al.&lt;/i&gt;, 2013)", "plainTextFormattedCitation" : "(Jin et al., 2013)", "previouslyFormattedCitation" : "(Jin &lt;i&gt;et al.&lt;/i&gt;, 2013)"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(Jin </w:t>
      </w:r>
      <w:r w:rsidRPr="00EE1789">
        <w:rPr>
          <w:rFonts w:ascii="Times New Roman" w:hAnsi="Times New Roman" w:cs="Times New Roman"/>
          <w:i/>
          <w:noProof/>
          <w:lang w:val="en-GB"/>
        </w:rPr>
        <w:t>et al.</w:t>
      </w:r>
      <w:r w:rsidRPr="00EE1789">
        <w:rPr>
          <w:rFonts w:ascii="Times New Roman" w:hAnsi="Times New Roman" w:cs="Times New Roman"/>
          <w:noProof/>
          <w:lang w:val="en-GB"/>
        </w:rPr>
        <w:t>, 2013)</w:t>
      </w:r>
      <w:r w:rsidRPr="00EE1789">
        <w:rPr>
          <w:rFonts w:ascii="Times New Roman" w:hAnsi="Times New Roman" w:cs="Times New Roman"/>
          <w:lang w:val="en-GB"/>
        </w:rPr>
        <w:fldChar w:fldCharType="end"/>
      </w:r>
      <w:r w:rsidRPr="00EE1789">
        <w:rPr>
          <w:rFonts w:ascii="Times New Roman" w:hAnsi="Times New Roman" w:cs="Times New Roman"/>
          <w:lang w:val="en-GB"/>
        </w:rPr>
        <w:t>. R</w:t>
      </w:r>
      <w:r w:rsidRPr="00EE1789">
        <w:rPr>
          <w:rFonts w:ascii="Times New Roman" w:eastAsiaTheme="minorEastAsia" w:hAnsi="Times New Roman" w:cs="Times New Roman"/>
          <w:bCs/>
          <w:lang w:val="en-GB" w:eastAsia="zh-CN"/>
        </w:rPr>
        <w:t>emote sensing measurement on the other hand, is based primarily on deriving vegetation indices (</w:t>
      </w:r>
      <w:proofErr w:type="spellStart"/>
      <w:r w:rsidRPr="00EE1789">
        <w:rPr>
          <w:rFonts w:ascii="Times New Roman" w:eastAsiaTheme="minorEastAsia" w:hAnsi="Times New Roman" w:cs="Times New Roman"/>
          <w:bCs/>
          <w:lang w:val="en-GB" w:eastAsia="zh-CN"/>
        </w:rPr>
        <w:t>VIs</w:t>
      </w:r>
      <w:proofErr w:type="spellEnd"/>
      <w:r w:rsidRPr="00EE1789">
        <w:rPr>
          <w:rFonts w:ascii="Times New Roman" w:eastAsiaTheme="minorEastAsia" w:hAnsi="Times New Roman" w:cs="Times New Roman"/>
          <w:bCs/>
          <w:lang w:val="en-GB" w:eastAsia="zh-CN"/>
        </w:rPr>
        <w:t>) and other vegetation parameters like the leaf area index (LAI) or the fraction of absorbed photosynthetically active radiation (</w:t>
      </w:r>
      <w:proofErr w:type="spellStart"/>
      <w:r w:rsidRPr="00EE1789">
        <w:rPr>
          <w:rFonts w:ascii="Times New Roman" w:eastAsiaTheme="minorEastAsia" w:hAnsi="Times New Roman" w:cs="Times New Roman"/>
          <w:bCs/>
          <w:lang w:val="en-GB" w:eastAsia="zh-CN"/>
        </w:rPr>
        <w:t>FAPAR</w:t>
      </w:r>
      <w:proofErr w:type="spellEnd"/>
      <w:r w:rsidRPr="00EE1789">
        <w:rPr>
          <w:rFonts w:ascii="Times New Roman" w:eastAsiaTheme="minorEastAsia" w:hAnsi="Times New Roman" w:cs="Times New Roman"/>
          <w:bCs/>
          <w:lang w:val="en-GB" w:eastAsia="zh-CN"/>
        </w:rPr>
        <w:t xml:space="preserve">) from satellite-based sensors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"10.1080/01431161.2010.542194", "ISSN" : "0143-1161", "author" : [ { "dropping-particle" : "", "family" : "Boyd", "given" : "Doreen S.", "non-dropping-particle" : "", "parse-names" : false, "suffix" : "" }, { "dropping-particle" : "", "family" : "Almond", "given" : "Samuel", "non-dropping-particle" : "", "parse-names" : false, "suffix" : "" }, { "dropping-particle" : "", "family" : "Dash", "given" : "Jadunandan", "non-dropping-particle" : "", "parse-names" : false, "suffix" : "" }, { "dropping-particle" : "", "family" : "Curran", "given" : "Paul J.", "non-dropping-particle" : "", "parse-names" : false, "suffix" : "" }, { "dropping-particle" : "", "family" : "Hill", "given" : "Ross a.", "non-dropping-particle" : "", "parse-names" : false, "suffix" : "" } ], "container-title" : "International Journal of Remote Sensing", "id" : "ITEM-1", "issue" : "23", "issued" : { "date-parts" : [ [ "2011", "12", "10" ] ] }, "page" : "8421-8447", "title" : "Phenology of vegetation in Southern England from Envisat MERIS terrestrial chlorophyll index (MTCI) data", "type" : "article-journal", "volume" : "32" }, "uris" : [ "http://www.mendeley.com/documents/?uuid=cd478bf0-246b-49df-b793-52885d11ed98" ] }, { "id" : "ITEM-2", "itemData" : { "DOI" : "10.1016/S0034-4257(02)00096-2", "ISSN" : "00344257", "author" : [ { "dropping-particle" : "", "family" : "Huete", "given" : "A", "non-dropping-particle" : "", "parse-names" : false, "suffix" : "" }, { "dropping-particle" : "", "family" : "Didan", "given" : "K", "non-dropping-particle" : "", "parse-names" : false, "suffix" : "" }, { "dropping-particle" : "", "family" : "Miura", "given" : "T", "non-dropping-particle" : "", "parse-names" : false, "suffix" : "" }, { "dropping-particle" : "", "family" : "Rodriguez", "given" : "E.P", "non-dropping-particle" : "", "parse-names" : false, "suffix" : "" }, { "dropping-particle" : "", "family" : "Gao", "given" : "X", "non-dropping-particle" : "", "parse-names" : false, "suffix" : "" }, { "dropping-particle" : "", "family" : "Ferreira", "given" : "L.G", "non-dropping-particle" : "", "parse-names" : false, "suffix" : "" } ], "container-title" : "Remote Sensing of Environment", "id" : "ITEM-2", "issue" : "1-2", "issued" : { "date-parts" : [ [ "2002", "11" ] ] }, "page" : "195-213", "title" : "Overview of the radiometric and biophysical performance of the MODIS vegetation indices", "type" : "article-journal", "volume" : "83" }, "uris" : [ "http://www.mendeley.com/documents/?uuid=5d70cf39-9e80-416f-9008-0ad772a55866" ] } ], "mendeley" : { "formattedCitation" : "(Huete &lt;i&gt;et al.&lt;/i&gt;, 2002; Boyd &lt;i&gt;et al.&lt;/i&gt;, 2011)", "plainTextFormattedCitation" : "(Huete et al., 2002; Boyd et al., 2011)", "previouslyFormattedCitation" : "(Huete &lt;i&gt;et al.&lt;/i&gt;, 2002; Boyd &lt;i&gt;et al.&lt;/i&gt;, 2011)"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fr-FR"/>
        </w:rPr>
        <w:t xml:space="preserve">(Huete </w:t>
      </w:r>
      <w:r w:rsidRPr="00EE1789">
        <w:rPr>
          <w:rFonts w:ascii="Times New Roman" w:hAnsi="Times New Roman" w:cs="Times New Roman"/>
          <w:bCs/>
          <w:i/>
          <w:noProof/>
          <w:lang w:val="fr-FR"/>
        </w:rPr>
        <w:t>et al.</w:t>
      </w:r>
      <w:r w:rsidRPr="00EE1789">
        <w:rPr>
          <w:rFonts w:ascii="Times New Roman" w:hAnsi="Times New Roman" w:cs="Times New Roman"/>
          <w:bCs/>
          <w:noProof/>
          <w:lang w:val="fr-FR"/>
        </w:rPr>
        <w:t xml:space="preserve">, 2002; Boyd </w:t>
      </w:r>
      <w:r w:rsidRPr="00EE1789">
        <w:rPr>
          <w:rFonts w:ascii="Times New Roman" w:hAnsi="Times New Roman" w:cs="Times New Roman"/>
          <w:bCs/>
          <w:i/>
          <w:noProof/>
          <w:lang w:val="fr-FR"/>
        </w:rPr>
        <w:t>et al.</w:t>
      </w:r>
      <w:r w:rsidRPr="00EE1789">
        <w:rPr>
          <w:rFonts w:ascii="Times New Roman" w:hAnsi="Times New Roman" w:cs="Times New Roman"/>
          <w:bCs/>
          <w:noProof/>
          <w:lang w:val="fr-FR"/>
        </w:rPr>
        <w:t>, 2011)</w:t>
      </w:r>
      <w:r w:rsidRPr="00EE1789">
        <w:rPr>
          <w:rFonts w:ascii="Times New Roman" w:hAnsi="Times New Roman" w:cs="Times New Roman"/>
          <w:bCs/>
          <w:lang w:val="en-GB"/>
        </w:rPr>
        <w:fldChar w:fldCharType="end"/>
      </w:r>
      <w:r w:rsidRPr="00EE1789">
        <w:rPr>
          <w:rFonts w:ascii="Times New Roman" w:hAnsi="Times New Roman" w:cs="Times New Roman"/>
          <w:bCs/>
          <w:lang w:val="fr-FR"/>
        </w:rPr>
        <w:t xml:space="preserve">.  </w:t>
      </w:r>
    </w:p>
    <w:p w:rsidR="00233868" w:rsidRPr="00EE1789" w:rsidRDefault="00233868" w:rsidP="00233868">
      <w:pPr>
        <w:spacing w:after="0" w:line="480" w:lineRule="auto"/>
        <w:ind w:left="360"/>
        <w:contextualSpacing/>
        <w:rPr>
          <w:rFonts w:ascii="Times New Roman" w:eastAsiaTheme="minorEastAsia" w:hAnsi="Times New Roman" w:cs="Times New Roman"/>
          <w:bCs/>
          <w:lang w:val="fr-FR" w:eastAsia="zh-CN"/>
        </w:rPr>
      </w:pPr>
    </w:p>
    <w:p w:rsidR="00233868" w:rsidRPr="00EE1789" w:rsidRDefault="00233868" w:rsidP="00233868">
      <w:pPr>
        <w:spacing w:after="0" w:line="480" w:lineRule="auto"/>
        <w:ind w:left="360"/>
        <w:contextualSpacing/>
        <w:rPr>
          <w:rFonts w:ascii="Times New Roman" w:hAnsi="Times New Roman" w:cs="Times New Roman"/>
          <w:bCs/>
          <w:lang w:val="en-GB"/>
        </w:rPr>
      </w:pPr>
      <w:r w:rsidRPr="00EE1789">
        <w:rPr>
          <w:rFonts w:ascii="Times New Roman" w:hAnsi="Times New Roman" w:cs="Times New Roman"/>
          <w:bCs/>
          <w:lang w:val="en-GB"/>
        </w:rPr>
        <w:t xml:space="preserve">Based on the above two different approaches to estimating vegetation phenological parameters, a conceptual framework was developed as a systematic basis for reviewing the scientific literature on vegetation phenological studies in Africa (Figure 2). Selected scientific literature was then classified based on geographical area and method of phenological assessment (Figure 2). </w:t>
      </w:r>
    </w:p>
    <w:p w:rsidR="00233868" w:rsidRPr="00EE1789" w:rsidRDefault="00233868" w:rsidP="00233868">
      <w:pPr>
        <w:spacing w:after="0" w:line="480" w:lineRule="auto"/>
        <w:ind w:left="360"/>
        <w:contextualSpacing/>
        <w:rPr>
          <w:rFonts w:ascii="Times New Roman" w:hAnsi="Times New Roman" w:cs="Times New Roman"/>
          <w:bCs/>
          <w:lang w:val="en-GB"/>
        </w:rPr>
      </w:pPr>
    </w:p>
    <w:p w:rsidR="00233868" w:rsidRPr="00EE1789" w:rsidRDefault="00233868" w:rsidP="00233868">
      <w:pPr>
        <w:spacing w:after="0" w:line="480" w:lineRule="auto"/>
        <w:rPr>
          <w:rFonts w:ascii="Times New Roman" w:hAnsi="Times New Roman" w:cs="Times New Roman"/>
          <w:b/>
          <w:bCs/>
          <w:lang w:val="en-GB"/>
        </w:rPr>
      </w:pPr>
      <w:r w:rsidRPr="00EE1789">
        <w:rPr>
          <w:rFonts w:ascii="Times New Roman" w:hAnsi="Times New Roman" w:cs="Times New Roman"/>
          <w:b/>
          <w:bCs/>
          <w:noProof/>
          <w:lang w:eastAsia="en-CA"/>
        </w:rPr>
        <w:lastRenderedPageBreak/>
        <mc:AlternateContent>
          <mc:Choice Requires="wpg">
            <w:drawing>
              <wp:inline distT="0" distB="0" distL="0" distR="0" wp14:anchorId="2F71D236" wp14:editId="3C9A3670">
                <wp:extent cx="5943600" cy="2662493"/>
                <wp:effectExtent l="57150" t="57150" r="57150" b="62230"/>
                <wp:docPr id="355" name="Group 355"/>
                <wp:cNvGraphicFramePr/>
                <a:graphic xmlns:a="http://schemas.openxmlformats.org/drawingml/2006/main">
                  <a:graphicData uri="http://schemas.microsoft.com/office/word/2010/wordprocessingGroup">
                    <wpg:wgp>
                      <wpg:cNvGrpSpPr/>
                      <wpg:grpSpPr>
                        <a:xfrm>
                          <a:off x="0" y="0"/>
                          <a:ext cx="5943600" cy="2662493"/>
                          <a:chOff x="0" y="0"/>
                          <a:chExt cx="7105015" cy="2760345"/>
                        </a:xfrm>
                      </wpg:grpSpPr>
                      <wps:wsp>
                        <wps:cNvPr id="332" name="Straight Connector 332"/>
                        <wps:cNvCnPr/>
                        <wps:spPr>
                          <a:xfrm>
                            <a:off x="3752850" y="1428750"/>
                            <a:ext cx="2743200" cy="0"/>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g:grpSp>
                        <wpg:cNvPr id="354" name="Group 354"/>
                        <wpg:cNvGrpSpPr/>
                        <wpg:grpSpPr>
                          <a:xfrm>
                            <a:off x="0" y="0"/>
                            <a:ext cx="7105015" cy="2760345"/>
                            <a:chOff x="0" y="0"/>
                            <a:chExt cx="7105015" cy="2760345"/>
                          </a:xfrm>
                        </wpg:grpSpPr>
                        <wps:wsp>
                          <wps:cNvPr id="311" name="Text Box 2"/>
                          <wps:cNvSpPr txBox="1">
                            <a:spLocks noChangeArrowheads="1"/>
                          </wps:cNvSpPr>
                          <wps:spPr bwMode="auto">
                            <a:xfrm>
                              <a:off x="666750" y="952500"/>
                              <a:ext cx="1123950" cy="367665"/>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rPr>
                                    <w:rFonts w:ascii="Times New Roman" w:hAnsi="Times New Roman" w:cs="Times New Roman"/>
                                    <w:sz w:val="16"/>
                                    <w:szCs w:val="16"/>
                                  </w:rPr>
                                </w:pPr>
                                <w:r w:rsidRPr="008E6288">
                                  <w:rPr>
                                    <w:rFonts w:ascii="Times New Roman" w:hAnsi="Times New Roman" w:cs="Times New Roman"/>
                                    <w:sz w:val="16"/>
                                    <w:szCs w:val="16"/>
                                  </w:rPr>
                                  <w:t>Ground-based</w:t>
                                </w:r>
                              </w:p>
                            </w:txbxContent>
                          </wps:txbx>
                          <wps:bodyPr rot="0" vert="horz" wrap="square" lIns="91440" tIns="45720" rIns="91440" bIns="45720" anchor="t" anchorCtr="0">
                            <a:noAutofit/>
                          </wps:bodyPr>
                        </wps:wsp>
                        <wpg:grpSp>
                          <wpg:cNvPr id="353" name="Group 353"/>
                          <wpg:cNvGrpSpPr/>
                          <wpg:grpSpPr>
                            <a:xfrm>
                              <a:off x="0" y="0"/>
                              <a:ext cx="7105015" cy="2760345"/>
                              <a:chOff x="0" y="0"/>
                              <a:chExt cx="7105015" cy="2760345"/>
                            </a:xfrm>
                          </wpg:grpSpPr>
                          <wps:wsp>
                            <wps:cNvPr id="346" name="Text Box 2"/>
                            <wps:cNvSpPr txBox="1">
                              <a:spLocks noChangeArrowheads="1"/>
                            </wps:cNvSpPr>
                            <wps:spPr bwMode="auto">
                              <a:xfrm>
                                <a:off x="2419350" y="2343150"/>
                                <a:ext cx="1631950" cy="417195"/>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Research focus/techniques</w:t>
                                  </w:r>
                                </w:p>
                              </w:txbxContent>
                            </wps:txbx>
                            <wps:bodyPr rot="0" vert="horz" wrap="square" lIns="91440" tIns="45720" rIns="91440" bIns="45720" anchor="t" anchorCtr="0">
                              <a:noAutofit/>
                            </wps:bodyPr>
                          </wps:wsp>
                          <wpg:grpSp>
                            <wpg:cNvPr id="352" name="Group 352"/>
                            <wpg:cNvGrpSpPr/>
                            <wpg:grpSpPr>
                              <a:xfrm>
                                <a:off x="0" y="0"/>
                                <a:ext cx="7105015" cy="2352675"/>
                                <a:chOff x="0" y="0"/>
                                <a:chExt cx="7105015" cy="2352675"/>
                              </a:xfrm>
                            </wpg:grpSpPr>
                            <wps:wsp>
                              <wps:cNvPr id="48" name="Text Box 2"/>
                              <wps:cNvSpPr txBox="1">
                                <a:spLocks noChangeArrowheads="1"/>
                              </wps:cNvSpPr>
                              <wps:spPr bwMode="auto">
                                <a:xfrm>
                                  <a:off x="2295525" y="923925"/>
                                  <a:ext cx="1521573" cy="347141"/>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rPr>
                                        <w:rFonts w:ascii="Times New Roman" w:hAnsi="Times New Roman" w:cs="Times New Roman"/>
                                        <w:i/>
                                        <w:sz w:val="16"/>
                                        <w:szCs w:val="16"/>
                                      </w:rPr>
                                    </w:pPr>
                                    <w:r w:rsidRPr="008E6288">
                                      <w:rPr>
                                        <w:rFonts w:ascii="Times New Roman" w:hAnsi="Times New Roman" w:cs="Times New Roman"/>
                                        <w:sz w:val="16"/>
                                        <w:szCs w:val="16"/>
                                      </w:rPr>
                                      <w:t>Geographical classification</w:t>
                                    </w:r>
                                    <w:r w:rsidRPr="008E6288">
                                      <w:rPr>
                                        <w:rFonts w:ascii="Times New Roman" w:hAnsi="Times New Roman" w:cs="Times New Roman"/>
                                        <w:i/>
                                        <w:sz w:val="16"/>
                                        <w:szCs w:val="16"/>
                                      </w:rPr>
                                      <w:t xml:space="preserve"> </w:t>
                                    </w:r>
                                  </w:p>
                                </w:txbxContent>
                              </wps:txbx>
                              <wps:bodyPr rot="0" vert="horz" wrap="square" lIns="91440" tIns="45720" rIns="91440" bIns="45720" anchor="t" anchorCtr="0">
                                <a:noAutofit/>
                              </wps:bodyPr>
                            </wps:wsp>
                            <wps:wsp>
                              <wps:cNvPr id="310" name="Straight Connector 310"/>
                              <wps:cNvCnPr/>
                              <wps:spPr>
                                <a:xfrm>
                                  <a:off x="4752975" y="704850"/>
                                  <a:ext cx="0" cy="302260"/>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12" name="Text Box 2"/>
                              <wps:cNvSpPr txBox="1">
                                <a:spLocks noChangeArrowheads="1"/>
                              </wps:cNvSpPr>
                              <wps:spPr bwMode="auto">
                                <a:xfrm>
                                  <a:off x="4333875" y="933450"/>
                                  <a:ext cx="1123950" cy="405765"/>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rPr>
                                        <w:rFonts w:ascii="Times New Roman" w:hAnsi="Times New Roman" w:cs="Times New Roman"/>
                                        <w:sz w:val="16"/>
                                        <w:szCs w:val="16"/>
                                      </w:rPr>
                                    </w:pPr>
                                    <w:r w:rsidRPr="008E6288">
                                      <w:rPr>
                                        <w:rFonts w:ascii="Times New Roman" w:hAnsi="Times New Roman" w:cs="Times New Roman"/>
                                        <w:sz w:val="16"/>
                                        <w:szCs w:val="16"/>
                                      </w:rPr>
                                      <w:t>Satellite-based remote sensing</w:t>
                                    </w:r>
                                  </w:p>
                                </w:txbxContent>
                              </wps:txbx>
                              <wps:bodyPr rot="0" vert="horz" wrap="square" lIns="91440" tIns="45720" rIns="91440" bIns="45720" anchor="t" anchorCtr="0">
                                <a:noAutofit/>
                              </wps:bodyPr>
                            </wps:wsp>
                            <wps:wsp>
                              <wps:cNvPr id="313" name="Straight Arrow Connector 313"/>
                              <wps:cNvCnPr/>
                              <wps:spPr>
                                <a:xfrm>
                                  <a:off x="3838575" y="1114425"/>
                                  <a:ext cx="498690" cy="0"/>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s:wsp>
                              <wps:cNvPr id="314" name="Text Box 2"/>
                              <wps:cNvSpPr txBox="1">
                                <a:spLocks noChangeArrowheads="1"/>
                              </wps:cNvSpPr>
                              <wps:spPr bwMode="auto">
                                <a:xfrm>
                                  <a:off x="0" y="1485900"/>
                                  <a:ext cx="856615" cy="542925"/>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Visual observation</w:t>
                                    </w:r>
                                  </w:p>
                                </w:txbxContent>
                              </wps:txbx>
                              <wps:bodyPr rot="0" vert="horz" wrap="square" lIns="91440" tIns="45720" rIns="91440" bIns="45720" anchor="t" anchorCtr="0">
                                <a:noAutofit/>
                              </wps:bodyPr>
                            </wps:wsp>
                            <wps:wsp>
                              <wps:cNvPr id="316" name="Text Box 2"/>
                              <wps:cNvSpPr txBox="1">
                                <a:spLocks noChangeArrowheads="1"/>
                              </wps:cNvSpPr>
                              <wps:spPr bwMode="auto">
                                <a:xfrm>
                                  <a:off x="942975" y="1485900"/>
                                  <a:ext cx="856615" cy="542925"/>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Near-surface remote sensing</w:t>
                                    </w:r>
                                  </w:p>
                                </w:txbxContent>
                              </wps:txbx>
                              <wps:bodyPr rot="0" vert="horz" wrap="square" lIns="91440" tIns="45720" rIns="91440" bIns="45720" anchor="t" anchorCtr="0">
                                <a:noAutofit/>
                              </wps:bodyPr>
                            </wps:wsp>
                            <wps:wsp>
                              <wps:cNvPr id="317" name="Text Box 2"/>
                              <wps:cNvSpPr txBox="1">
                                <a:spLocks noChangeArrowheads="1"/>
                              </wps:cNvSpPr>
                              <wps:spPr bwMode="auto">
                                <a:xfrm>
                                  <a:off x="1914525" y="1485900"/>
                                  <a:ext cx="1017831" cy="542925"/>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CO</w:t>
                                    </w:r>
                                    <w:r w:rsidRPr="008E6288">
                                      <w:rPr>
                                        <w:rFonts w:ascii="Times New Roman" w:hAnsi="Times New Roman" w:cs="Times New Roman"/>
                                        <w:sz w:val="16"/>
                                        <w:szCs w:val="16"/>
                                        <w:vertAlign w:val="subscript"/>
                                      </w:rPr>
                                      <w:t xml:space="preserve">2 </w:t>
                                    </w:r>
                                    <w:r w:rsidRPr="008E6288">
                                      <w:rPr>
                                        <w:rFonts w:ascii="Times New Roman" w:hAnsi="Times New Roman" w:cs="Times New Roman"/>
                                        <w:sz w:val="16"/>
                                        <w:szCs w:val="16"/>
                                      </w:rPr>
                                      <w:t>measurements</w:t>
                                    </w:r>
                                  </w:p>
                                </w:txbxContent>
                              </wps:txbx>
                              <wps:bodyPr rot="0" vert="horz" wrap="square" lIns="91440" tIns="45720" rIns="91440" bIns="45720" anchor="t" anchorCtr="0">
                                <a:noAutofit/>
                              </wps:bodyPr>
                            </wps:wsp>
                            <wps:wsp>
                              <wps:cNvPr id="318" name="Straight Arrow Connector 318"/>
                              <wps:cNvCnPr/>
                              <wps:spPr>
                                <a:xfrm flipH="1">
                                  <a:off x="1781175" y="1114425"/>
                                  <a:ext cx="514350" cy="0"/>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s:wsp>
                              <wps:cNvPr id="319" name="Straight Arrow Connector 319"/>
                              <wps:cNvCnPr/>
                              <wps:spPr>
                                <a:xfrm flipH="1">
                                  <a:off x="4010025" y="238125"/>
                                  <a:ext cx="687705" cy="0"/>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s:wsp>
                              <wps:cNvPr id="320" name="Straight Connector 320"/>
                              <wps:cNvCnPr/>
                              <wps:spPr>
                                <a:xfrm>
                                  <a:off x="1304925" y="685800"/>
                                  <a:ext cx="0" cy="23812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31" name="Straight Connector 331"/>
                              <wps:cNvCnPr/>
                              <wps:spPr>
                                <a:xfrm>
                                  <a:off x="285750" y="1419225"/>
                                  <a:ext cx="2133600" cy="0"/>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33" name="Straight Connector 333"/>
                              <wps:cNvCnPr/>
                              <wps:spPr>
                                <a:xfrm>
                                  <a:off x="295275" y="1400175"/>
                                  <a:ext cx="0" cy="8572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34" name="Straight Connector 334"/>
                              <wps:cNvCnPr/>
                              <wps:spPr>
                                <a:xfrm>
                                  <a:off x="3771900" y="1419225"/>
                                  <a:ext cx="0" cy="15303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35" name="Straight Connector 335"/>
                              <wps:cNvCnPr/>
                              <wps:spPr>
                                <a:xfrm>
                                  <a:off x="5591175" y="1428750"/>
                                  <a:ext cx="0" cy="15303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36" name="Straight Connector 336"/>
                              <wps:cNvCnPr/>
                              <wps:spPr>
                                <a:xfrm>
                                  <a:off x="4772025" y="1428750"/>
                                  <a:ext cx="0" cy="17208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37" name="Straight Connector 337"/>
                              <wps:cNvCnPr/>
                              <wps:spPr>
                                <a:xfrm>
                                  <a:off x="6496050" y="1428750"/>
                                  <a:ext cx="0" cy="15303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38" name="Straight Connector 338"/>
                              <wps:cNvCnPr/>
                              <wps:spPr>
                                <a:xfrm>
                                  <a:off x="2419350" y="1419225"/>
                                  <a:ext cx="0" cy="6667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39" name="Text Box 2"/>
                              <wps:cNvSpPr txBox="1">
                                <a:spLocks noChangeArrowheads="1"/>
                              </wps:cNvSpPr>
                              <wps:spPr bwMode="auto">
                                <a:xfrm>
                                  <a:off x="6248400" y="1514475"/>
                                  <a:ext cx="856615" cy="514350"/>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Vegetation parameters</w:t>
                                    </w:r>
                                  </w:p>
                                </w:txbxContent>
                              </wps:txbx>
                              <wps:bodyPr rot="0" vert="horz" wrap="square" lIns="91440" tIns="45720" rIns="91440" bIns="45720" anchor="t" anchorCtr="0">
                                <a:noAutofit/>
                              </wps:bodyPr>
                            </wps:wsp>
                            <wps:wsp>
                              <wps:cNvPr id="340" name="Text Box 2"/>
                              <wps:cNvSpPr txBox="1">
                                <a:spLocks noChangeArrowheads="1"/>
                              </wps:cNvSpPr>
                              <wps:spPr bwMode="auto">
                                <a:xfrm>
                                  <a:off x="5305425" y="1504950"/>
                                  <a:ext cx="856615" cy="523875"/>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Period/Time series</w:t>
                                    </w:r>
                                  </w:p>
                                </w:txbxContent>
                              </wps:txbx>
                              <wps:bodyPr rot="0" vert="horz" wrap="square" lIns="91440" tIns="45720" rIns="91440" bIns="45720" anchor="t" anchorCtr="0">
                                <a:noAutofit/>
                              </wps:bodyPr>
                            </wps:wsp>
                            <wps:wsp>
                              <wps:cNvPr id="341" name="Text Box 2"/>
                              <wps:cNvSpPr txBox="1">
                                <a:spLocks noChangeArrowheads="1"/>
                              </wps:cNvSpPr>
                              <wps:spPr bwMode="auto">
                                <a:xfrm>
                                  <a:off x="4333875" y="1514475"/>
                                  <a:ext cx="856615" cy="514350"/>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Spatial resolution</w:t>
                                    </w:r>
                                  </w:p>
                                </w:txbxContent>
                              </wps:txbx>
                              <wps:bodyPr rot="0" vert="horz" wrap="square" lIns="91440" tIns="45720" rIns="91440" bIns="45720" anchor="t" anchorCtr="0">
                                <a:noAutofit/>
                              </wps:bodyPr>
                            </wps:wsp>
                            <wps:wsp>
                              <wps:cNvPr id="342" name="Text Box 2"/>
                              <wps:cNvSpPr txBox="1">
                                <a:spLocks noChangeArrowheads="1"/>
                              </wps:cNvSpPr>
                              <wps:spPr bwMode="auto">
                                <a:xfrm>
                                  <a:off x="3381375" y="1504950"/>
                                  <a:ext cx="856615" cy="523875"/>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Sensor</w:t>
                                    </w:r>
                                  </w:p>
                                </w:txbxContent>
                              </wps:txbx>
                              <wps:bodyPr rot="0" vert="horz" wrap="square" lIns="91440" tIns="45720" rIns="91440" bIns="45720" anchor="t" anchorCtr="0">
                                <a:noAutofit/>
                              </wps:bodyPr>
                            </wps:wsp>
                            <wps:wsp>
                              <wps:cNvPr id="343" name="Straight Connector 343"/>
                              <wps:cNvCnPr/>
                              <wps:spPr>
                                <a:xfrm>
                                  <a:off x="4772025" y="1343025"/>
                                  <a:ext cx="0" cy="6159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45" name="Straight Connector 345"/>
                              <wps:cNvCnPr/>
                              <wps:spPr>
                                <a:xfrm>
                                  <a:off x="1304925" y="695325"/>
                                  <a:ext cx="3457575" cy="19051"/>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347" name="Text Box 2"/>
                              <wps:cNvSpPr txBox="1">
                                <a:spLocks noChangeArrowheads="1"/>
                              </wps:cNvSpPr>
                              <wps:spPr bwMode="auto">
                                <a:xfrm>
                                  <a:off x="2571750" y="0"/>
                                  <a:ext cx="1444625" cy="436880"/>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rPr>
                                        <w:rFonts w:ascii="Times New Roman" w:hAnsi="Times New Roman" w:cs="Times New Roman"/>
                                        <w:sz w:val="16"/>
                                        <w:szCs w:val="16"/>
                                      </w:rPr>
                                    </w:pPr>
                                    <w:r w:rsidRPr="008E6288">
                                      <w:rPr>
                                        <w:rFonts w:ascii="Times New Roman" w:hAnsi="Times New Roman" w:cs="Times New Roman"/>
                                        <w:sz w:val="16"/>
                                        <w:szCs w:val="16"/>
                                      </w:rPr>
                                      <w:t>Vegetation Phenology</w:t>
                                    </w:r>
                                  </w:p>
                                </w:txbxContent>
                              </wps:txbx>
                              <wps:bodyPr rot="0" vert="horz" wrap="square" lIns="91440" tIns="45720" rIns="91440" bIns="45720" anchor="t" anchorCtr="0">
                                <a:noAutofit/>
                              </wps:bodyPr>
                            </wps:wsp>
                            <wps:wsp>
                              <wps:cNvPr id="348" name="Straight Arrow Connector 348"/>
                              <wps:cNvCnPr/>
                              <wps:spPr>
                                <a:xfrm>
                                  <a:off x="3228975" y="438150"/>
                                  <a:ext cx="0" cy="487045"/>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s:wsp>
                              <wps:cNvPr id="349" name="Straight Arrow Connector 349"/>
                              <wps:cNvCnPr/>
                              <wps:spPr>
                                <a:xfrm>
                                  <a:off x="3228975" y="1266825"/>
                                  <a:ext cx="0" cy="1085850"/>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s:wsp>
                              <wps:cNvPr id="350" name="Text Box 2"/>
                              <wps:cNvSpPr txBox="1">
                                <a:spLocks noChangeArrowheads="1"/>
                              </wps:cNvSpPr>
                              <wps:spPr bwMode="auto">
                                <a:xfrm>
                                  <a:off x="4705349" y="38101"/>
                                  <a:ext cx="1543050" cy="323850"/>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8E6288" w:rsidRDefault="00233868" w:rsidP="00233868">
                                    <w:pPr>
                                      <w:rPr>
                                        <w:rFonts w:ascii="Times New Roman" w:hAnsi="Times New Roman" w:cs="Times New Roman"/>
                                        <w:i/>
                                        <w:sz w:val="16"/>
                                        <w:szCs w:val="16"/>
                                      </w:rPr>
                                    </w:pPr>
                                    <w:r w:rsidRPr="008E6288">
                                      <w:rPr>
                                        <w:rFonts w:ascii="Times New Roman" w:hAnsi="Times New Roman" w:cs="Times New Roman"/>
                                        <w:sz w:val="16"/>
                                        <w:szCs w:val="16"/>
                                      </w:rPr>
                                      <w:t>Geographical classification</w:t>
                                    </w:r>
                                    <w:r w:rsidRPr="008E6288">
                                      <w:rPr>
                                        <w:rFonts w:ascii="Times New Roman" w:hAnsi="Times New Roman" w:cs="Times New Roman"/>
                                        <w:i/>
                                        <w:sz w:val="16"/>
                                        <w:szCs w:val="16"/>
                                      </w:rPr>
                                      <w:t xml:space="preserve"> </w:t>
                                    </w:r>
                                  </w:p>
                                </w:txbxContent>
                              </wps:txbx>
                              <wps:bodyPr rot="0" vert="horz" wrap="square" lIns="91440" tIns="45720" rIns="91440" bIns="45720" anchor="t" anchorCtr="0">
                                <a:noAutofit/>
                              </wps:bodyPr>
                            </wps:wsp>
                            <wps:wsp>
                              <wps:cNvPr id="351" name="Straight Connector 351"/>
                              <wps:cNvCnPr/>
                              <wps:spPr>
                                <a:xfrm flipV="1">
                                  <a:off x="1304925" y="1314450"/>
                                  <a:ext cx="0" cy="171450"/>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g:grpSp>
                        </wpg:grpSp>
                      </wpg:grpSp>
                    </wpg:wgp>
                  </a:graphicData>
                </a:graphic>
              </wp:inline>
            </w:drawing>
          </mc:Choice>
          <mc:Fallback>
            <w:pict>
              <v:group id="Group 355" o:spid="_x0000_s1026" style="width:468pt;height:209.65pt;mso-position-horizontal-relative:char;mso-position-vertical-relative:line" coordsize="71050,2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">
                <v:line id="Straight Connector 332" o:spid="_x0000_s1027" style="position:absolute;visibility:visible;mso-wrap-style:square" from="37528,14287" to="64960,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VUcMAAADcAAAADwAAAGRycy9kb3ducmV2LnhtbESP3WoCMRSE7wt9h3CE3tWsLqisRpGK&#10;UIpg/bs/bI67wc3JksR1+/amUOjlMDPfMItVbxvRkQ/GsYLRMANBXDptuFJwPm3fZyBCRNbYOCYF&#10;PxRgtXx9WWCh3YMP1B1jJRKEQ4EK6hjbQspQ1mQxDF1LnLyr8xZjkr6S2uMjwW0jx1k2kRYNp4Ua&#10;W/qoqbwd71YB5dNmh1/7nd/g99aYfddOL51Sb4N+PQcRqY//4b/2p1aQ52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wFVHDAAAA3AAAAA8AAAAAAAAAAAAA&#10;AAAAoQIAAGRycy9kb3ducmV2LnhtbFBLBQYAAAAABAAEAPkAAACRAwAAAAA=&#10;" strokecolor="#95b3d7" strokeweight="1pt"/>
                <v:group id="Group 354" o:spid="_x0000_s1028" style="position:absolute;width:71050;height:27603" coordsize="71050,27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type id="_x0000_t202" coordsize="21600,21600" o:spt="202" path="m,l,21600r21600,l21600,xe">
                    <v:stroke joinstyle="miter"/>
                    <v:path gradientshapeok="t" o:connecttype="rect"/>
                  </v:shapetype>
                  <v:shape id="Text Box 2" o:spid="_x0000_s1029" type="#_x0000_t202" style="position:absolute;left:6667;top:9525;width:11240;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LPMUA&#10;AADcAAAADwAAAGRycy9kb3ducmV2LnhtbESPX2vCMBTF3wf7DuEOfJtpp4h2RpGJIAqCblofL81d&#10;W2xuahO1+/aLIPh4OH9+nPG0NZW4UuNKywribgSCOLO65FzBz/fifQjCeWSNlWVS8EcOppPXlzEm&#10;2t54S9edz0UYYZeggsL7OpHSZQUZdF1bEwfv1zYGfZBNLnWDtzBuKvkRRQNpsORAKLCmr4Ky0+5i&#10;FAT+pbfc7M+jcpXOD3adHvvzVKnOWzv7BOGp9c/wo73UCnpxDPc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ws8xQAAANwAAAAPAAAAAAAAAAAAAAAAAJgCAABkcnMv&#10;ZG93bnJldi54bWxQSwUGAAAAAAQABAD1AAAAigMAAAAA&#10;" strokecolor="#95b3d7" strokeweight="1pt">
                    <v:textbox>
                      <w:txbxContent>
                        <w:p w:rsidR="00233868" w:rsidRPr="008E6288" w:rsidRDefault="00233868" w:rsidP="00233868">
                          <w:pPr>
                            <w:rPr>
                              <w:rFonts w:ascii="Times New Roman" w:hAnsi="Times New Roman" w:cs="Times New Roman"/>
                              <w:sz w:val="16"/>
                              <w:szCs w:val="16"/>
                            </w:rPr>
                          </w:pPr>
                          <w:r w:rsidRPr="008E6288">
                            <w:rPr>
                              <w:rFonts w:ascii="Times New Roman" w:hAnsi="Times New Roman" w:cs="Times New Roman"/>
                              <w:sz w:val="16"/>
                              <w:szCs w:val="16"/>
                            </w:rPr>
                            <w:t>Ground-based</w:t>
                          </w:r>
                        </w:p>
                      </w:txbxContent>
                    </v:textbox>
                  </v:shape>
                  <v:group id="Group 353" o:spid="_x0000_s1030" style="position:absolute;width:71050;height:27603" coordsize="71050,27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Text Box 2" o:spid="_x0000_s1031" type="#_x0000_t202" style="position:absolute;left:24193;top:23431;width:1632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8VcQA&#10;AADcAAAADwAAAGRycy9kb3ducmV2LnhtbESPW2vCQBCF34X+h2UKvummKqKpq4giiIJQb+njkJ0m&#10;wexszK4a/323IPTxcC4fZzJrTCnuVLvCsoKPbgSCOLW64EzB8bDqjEA4j6yxtEwKnuRgNn1rTTDW&#10;9sFfdN/7TIQRdjEqyL2vYildmpNB17UVcfB+bG3QB1lnUtf4COOmlL0oGkqDBQdCjhUtckov+5tR&#10;EPi3/np3uo6LTbI8223yPVgmSrXfm/knCE+N/w+/2mutoD8Ywt+Zc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vFXEAAAA3AAAAA8AAAAAAAAAAAAAAAAAmAIAAGRycy9k&#10;b3ducmV2LnhtbFBLBQYAAAAABAAEAPUAAACJAwAAAAA=&#10;" strokecolor="#95b3d7" strokeweight="1pt">
                      <v:textbo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Research focus/techniques</w:t>
                            </w:r>
                          </w:p>
                        </w:txbxContent>
                      </v:textbox>
                    </v:shape>
                    <v:group id="Group 352" o:spid="_x0000_s1032" style="position:absolute;width:71050;height:23526" coordsize="71050,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Text Box 2" o:spid="_x0000_s1033" type="#_x0000_t202" style="position:absolute;left:22955;top:9239;width:15215;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3GsIA&#10;AADbAAAADwAAAGRycy9kb3ducmV2LnhtbERPS2vCQBC+F/oflhF6qxsfSI2uUiqCtCBoa9PjkB2T&#10;0OxszK6a/nvnIPT48b3ny87V6kJtqDwbGPQTUMS5txUXBr4+188voEJEtlh7JgN/FGC5eHyYY2r9&#10;lXd02cdCSQiHFA2UMTap1iEvyWHo+4ZYuKNvHUaBbaFti1cJd7UeJslEO6xYGkps6K2k/Hd/dgak&#10;/zzabA+nafWerb79R/YzXmXGPPW61xmoSF38F9/dG2tgLGPli/wA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vcawgAAANsAAAAPAAAAAAAAAAAAAAAAAJgCAABkcnMvZG93&#10;bnJldi54bWxQSwUGAAAAAAQABAD1AAAAhwMAAAAA&#10;" strokecolor="#95b3d7" strokeweight="1pt">
                        <v:textbox>
                          <w:txbxContent>
                            <w:p w:rsidR="00233868" w:rsidRPr="008E6288" w:rsidRDefault="00233868" w:rsidP="00233868">
                              <w:pPr>
                                <w:rPr>
                                  <w:rFonts w:ascii="Times New Roman" w:hAnsi="Times New Roman" w:cs="Times New Roman"/>
                                  <w:i/>
                                  <w:sz w:val="16"/>
                                  <w:szCs w:val="16"/>
                                </w:rPr>
                              </w:pPr>
                              <w:r w:rsidRPr="008E6288">
                                <w:rPr>
                                  <w:rFonts w:ascii="Times New Roman" w:hAnsi="Times New Roman" w:cs="Times New Roman"/>
                                  <w:sz w:val="16"/>
                                  <w:szCs w:val="16"/>
                                </w:rPr>
                                <w:t>Geographical classification</w:t>
                              </w:r>
                              <w:r w:rsidRPr="008E6288">
                                <w:rPr>
                                  <w:rFonts w:ascii="Times New Roman" w:hAnsi="Times New Roman" w:cs="Times New Roman"/>
                                  <w:i/>
                                  <w:sz w:val="16"/>
                                  <w:szCs w:val="16"/>
                                </w:rPr>
                                <w:t xml:space="preserve"> </w:t>
                              </w:r>
                            </w:p>
                          </w:txbxContent>
                        </v:textbox>
                      </v:shape>
                      <v:line id="Straight Connector 310" o:spid="_x0000_s1034" style="position:absolute;visibility:visible;mso-wrap-style:square" from="47529,7048" to="47529,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y3b8AAADcAAAADwAAAGRycy9kb3ducmV2LnhtbERPy4rCMBTdD/gP4QruxtQRdKhGEQdB&#10;RNDxsb801zbY3JQk1s7fTxaCy8N5z5edrUVLPhjHCkbDDARx4bThUsHlvPn8BhEissbaMSn4owDL&#10;Re9jjrl2T/6l9hRLkUI45KigirHJpQxFRRbD0DXEibs5bzEm6EupPT5TuK3lV5ZNpEXDqaHChtYV&#10;FffTwyqg8bTe4+6w9z943BhzaJvptVVq0O9WMxCRuvgWv9xbrWA8SvPTmXQE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5ty3b8AAADcAAAADwAAAAAAAAAAAAAAAACh&#10;AgAAZHJzL2Rvd25yZXYueG1sUEsFBgAAAAAEAAQA+QAAAI0DAAAAAA==&#10;" strokecolor="#95b3d7" strokeweight="1pt"/>
                      <v:shape id="Text Box 2" o:spid="_x0000_s1035" type="#_x0000_t202" style="position:absolute;left:43338;top:9334;width:11240;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VS8UA&#10;AADcAAAADwAAAGRycy9kb3ducmV2LnhtbESPW2vCQBCF34X+h2UKfTObaCmaugZRCtJCwWv6OGSn&#10;SWh2Ns2uGv+9Wyj4eDiXjzPLetOIM3WutqwgiWIQxIXVNZcK9ru34QSE88gaG8uk4EoOsvnDYIap&#10;thfe0HnrSxFG2KWooPK+TaV0RUUGXWRb4uB9286gD7Irpe7wEsZNI0dx/CIN1hwIFba0rKj42Z6M&#10;gsA/jdefh99p/Z6vjvYj/3pe5Uo9PfaLVxCeen8P/7fXWsE4GcHf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VLxQAAANwAAAAPAAAAAAAAAAAAAAAAAJgCAABkcnMv&#10;ZG93bnJldi54bWxQSwUGAAAAAAQABAD1AAAAigMAAAAA&#10;" strokecolor="#95b3d7" strokeweight="1pt">
                        <v:textbox>
                          <w:txbxContent>
                            <w:p w:rsidR="00233868" w:rsidRPr="008E6288" w:rsidRDefault="00233868" w:rsidP="00233868">
                              <w:pPr>
                                <w:rPr>
                                  <w:rFonts w:ascii="Times New Roman" w:hAnsi="Times New Roman" w:cs="Times New Roman"/>
                                  <w:sz w:val="16"/>
                                  <w:szCs w:val="16"/>
                                </w:rPr>
                              </w:pPr>
                              <w:r w:rsidRPr="008E6288">
                                <w:rPr>
                                  <w:rFonts w:ascii="Times New Roman" w:hAnsi="Times New Roman" w:cs="Times New Roman"/>
                                  <w:sz w:val="16"/>
                                  <w:szCs w:val="16"/>
                                </w:rPr>
                                <w:t>Satellite-based remote sensing</w:t>
                              </w:r>
                            </w:p>
                          </w:txbxContent>
                        </v:textbox>
                      </v:shape>
                      <v:shapetype id="_x0000_t32" coordsize="21600,21600" o:spt="32" o:oned="t" path="m,l21600,21600e" filled="f">
                        <v:path arrowok="t" fillok="f" o:connecttype="none"/>
                        <o:lock v:ext="edit" shapetype="t"/>
                      </v:shapetype>
                      <v:shape id="Straight Arrow Connector 313" o:spid="_x0000_s1036" type="#_x0000_t32" style="position:absolute;left:38385;top:11144;width:4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MasQAAADcAAAADwAAAGRycy9kb3ducmV2LnhtbESPQUvDQBCF70L/wzIFL2I3tSCSdltK&#10;oOJF0OjF25idJmkzsyE7NvHfu4Lg8fHe+x5vs5u4MxcaYhvEwXKRgSGpgm+ldvD+drh9ABMVxWMX&#10;hBx8U4Tddna1wdyHUV7pUmptEkRijg4a1T63NlYNMcZF6EmSdwwDoyY51NYPOCY4d/Yuy+4tYytp&#10;ocGeioaqc/nFDk5lwXjz8dk/8v6l1Yyfi8Oozl3Pp/0ajNKk/+G/9pN3sFqu4PdMOgJ2+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8xqxAAAANwAAAAPAAAAAAAAAAAA&#10;AAAAAKECAABkcnMvZG93bnJldi54bWxQSwUGAAAAAAQABAD5AAAAkgMAAAAA&#10;" strokecolor="#95b3d7" strokeweight="1pt">
                        <v:stroke endarrow="open"/>
                      </v:shape>
                      <v:shape id="Text Box 2" o:spid="_x0000_s1037" type="#_x0000_t202" style="position:absolute;top:14859;width:856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opMUA&#10;AADcAAAADwAAAGRycy9kb3ducmV2LnhtbESPW2vCQBCF3wv+h2UKfWs2XhCbuoooBVEQ1Lbp45Cd&#10;JsHsbMyuGv+9Kwg+Hs7l44ynranEmRpXWlbQjWIQxJnVJecKvvdf7yMQziNrrCyTgis5mE46L2NM&#10;tL3wls47n4swwi5BBYX3dSKlywoy6CJbEwfv3zYGfZBNLnWDlzBuKtmL46E0WHIgFFjTvKDssDsZ&#10;BYF/6i83P8ePcpUufu06/RssUqXeXtvZJwhPrX+GH+2lVtDvDuB+Jhw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KikxQAAANwAAAAPAAAAAAAAAAAAAAAAAJgCAABkcnMv&#10;ZG93bnJldi54bWxQSwUGAAAAAAQABAD1AAAAigMAAAAA&#10;" strokecolor="#95b3d7" strokeweight="1pt">
                        <v:textbo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Visual observation</w:t>
                              </w:r>
                            </w:p>
                          </w:txbxContent>
                        </v:textbox>
                      </v:shape>
                      <v:shape id="Text Box 2" o:spid="_x0000_s1038" type="#_x0000_t202" style="position:absolute;left:9429;top:14859;width:856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TSMUA&#10;AADcAAAADwAAAGRycy9kb3ducmV2LnhtbESPW2vCQBCF34X+h2UE38zGC2JTVxFFEIWC2jZ9HLJj&#10;EpqdjdlV47/vFgo+Hs7l48wWranEjRpXWlYwiGIQxJnVJecKPk6b/hSE88gaK8uk4EEOFvOXzgwT&#10;be98oNvR5yKMsEtQQeF9nUjpsoIMusjWxME728agD7LJpW7wHsZNJYdxPJEGSw6EAmtaFZT9HK9G&#10;QeBfR9v3z8truUvXX3affo/XqVK9brt8A+Gp9c/wf3urFYwGE/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pNIxQAAANwAAAAPAAAAAAAAAAAAAAAAAJgCAABkcnMv&#10;ZG93bnJldi54bWxQSwUGAAAAAAQABAD1AAAAigMAAAAA&#10;" strokecolor="#95b3d7" strokeweight="1pt">
                        <v:textbo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Near-surface remote sensing</w:t>
                              </w:r>
                            </w:p>
                          </w:txbxContent>
                        </v:textbox>
                      </v:shape>
                      <v:shape id="Text Box 2" o:spid="_x0000_s1039" type="#_x0000_t202" style="position:absolute;left:19145;top:14859;width:10178;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208UA&#10;AADcAAAADwAAAGRycy9kb3ducmV2LnhtbESPW2vCQBCF3wX/wzKFvunGC1Wjq0ilIBUK9RYfh+w0&#10;CWZn0+yq6b93hYKPh3P5OLNFY0pxpdoVlhX0uhEI4tTqgjMF+91HZwzCeWSNpWVS8EcOFvN2a4ax&#10;tjf+puvWZyKMsItRQe59FUvp0pwMuq6tiIP3Y2uDPsg6k7rGWxg3pexH0Zs0WHAg5FjRe07peXsx&#10;CgL/Mlh/HX4nxWeyOtpNchquEqVeX5rlFISnxj/D/+21VjDoje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jbTxQAAANwAAAAPAAAAAAAAAAAAAAAAAJgCAABkcnMv&#10;ZG93bnJldi54bWxQSwUGAAAAAAQABAD1AAAAigMAAAAA&#10;" strokecolor="#95b3d7" strokeweight="1pt">
                        <v:textbo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CO</w:t>
                              </w:r>
                              <w:r w:rsidRPr="008E6288">
                                <w:rPr>
                                  <w:rFonts w:ascii="Times New Roman" w:hAnsi="Times New Roman" w:cs="Times New Roman"/>
                                  <w:sz w:val="16"/>
                                  <w:szCs w:val="16"/>
                                  <w:vertAlign w:val="subscript"/>
                                </w:rPr>
                                <w:t xml:space="preserve">2 </w:t>
                              </w:r>
                              <w:r w:rsidRPr="008E6288">
                                <w:rPr>
                                  <w:rFonts w:ascii="Times New Roman" w:hAnsi="Times New Roman" w:cs="Times New Roman"/>
                                  <w:sz w:val="16"/>
                                  <w:szCs w:val="16"/>
                                </w:rPr>
                                <w:t>measurements</w:t>
                              </w:r>
                            </w:p>
                          </w:txbxContent>
                        </v:textbox>
                      </v:shape>
                      <v:shape id="Straight Arrow Connector 318" o:spid="_x0000_s1040" type="#_x0000_t32" style="position:absolute;left:17811;top:11144;width:5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tm8EAAADcAAAADwAAAGRycy9kb3ducmV2LnhtbERPz2vCMBS+C/4P4Q1207SOutE1LToY&#10;7KidjO32aN6asualNNF2/705CB4/vt9FNdteXGj0nWMF6ToBQdw43XGr4PT5vnoB4QOyxt4xKfgn&#10;D1W5XBSYazfxkS51aEUMYZ+jAhPCkEvpG0MW/doNxJH7daPFEOHYSj3iFMNtLzdJspUWO44NBgd6&#10;M9T81Wer4PmL7eH757TZ12aXme3h7IeMlHp8mHevIALN4S6+uT+0gqc0ro1n4hGQ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ku2bwQAAANwAAAAPAAAAAAAAAAAAAAAA&#10;AKECAABkcnMvZG93bnJldi54bWxQSwUGAAAAAAQABAD5AAAAjwMAAAAA&#10;" strokecolor="#95b3d7" strokeweight="1pt">
                        <v:stroke endarrow="open"/>
                      </v:shape>
                      <v:shape id="Straight Arrow Connector 319" o:spid="_x0000_s1041" type="#_x0000_t32" style="position:absolute;left:40100;top:2381;width:68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IAMMAAADcAAAADwAAAGRycy9kb3ducmV2LnhtbESPT4vCMBTE7wt+h/AEb2uqi/+qUXRB&#10;8KhdEb09mmdTbF5KE7V++82CsMdhZn7DLFatrcSDGl86VjDoJyCIc6dLLhQcf7afUxA+IGusHJOC&#10;F3lYLTsfC0y1e/KBHlkoRISwT1GBCaFOpfS5IYu+72ri6F1dYzFE2RRSN/iMcFvJYZKMpcWS44LB&#10;mr4N5bfsbhVMTmz358txuMnMemTG+7uvR6RUr9uu5yACteE//G7vtIKvwQz+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eSADDAAAA3AAAAA8AAAAAAAAAAAAA&#10;AAAAoQIAAGRycy9kb3ducmV2LnhtbFBLBQYAAAAABAAEAPkAAACRAwAAAAA=&#10;" strokecolor="#95b3d7" strokeweight="1pt">
                        <v:stroke endarrow="open"/>
                      </v:shape>
                      <v:line id="Straight Connector 320" o:spid="_x0000_s1042" style="position:absolute;visibility:visible;mso-wrap-style:square" from="13049,6858" to="1304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e4YL8AAADcAAAADwAAAGRycy9kb3ducmV2LnhtbERPy4rCMBTdC/MP4Q7MTtNRUKlGGWYQ&#10;ZBB87y/NtQ02NyWJtf69WQguD+c9X3a2Fi35YBwr+B5kIIgLpw2XCk7HVX8KIkRkjbVjUvCgAMvF&#10;R2+OuXZ33lN7iKVIIRxyVFDF2ORShqIii2HgGuLEXZy3GBP0pdQe7ync1nKYZWNp0XBqqLCh34qK&#10;6+FmFdBoUm/wf7vxf7hbGbNtm8m5Verrs/uZgYjUxbf45V5rBaNhmp/OpCMgF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fe4YL8AAADcAAAADwAAAAAAAAAAAAAAAACh&#10;AgAAZHJzL2Rvd25yZXYueG1sUEsFBgAAAAAEAAQA+QAAAI0DAAAAAA==&#10;" strokecolor="#95b3d7" strokeweight="1pt"/>
                      <v:line id="Straight Connector 331" o:spid="_x0000_s1043" style="position:absolute;visibility:visible;mso-wrap-style:square" from="2857,14192" to="24193,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KLJsMAAADcAAAADwAAAGRycy9kb3ducmV2LnhtbESP3WoCMRSE7wXfIRyhd5rVhVpWoxRF&#10;KCL40/b+sDnuhm5OliSu69s3hYKXw8x8wyzXvW1ERz4YxwqmkwwEcem04UrB1+du/AYiRGSNjWNS&#10;8KAA69VwsMRCuzufqbvESiQIhwIV1DG2hZShrMlimLiWOHlX5y3GJH0ltcd7gttGzrLsVVo0nBZq&#10;bGlTU/lzuVkFlM+bA+6PB7/F086YY9fOvzulXkb9+wJEpD4+w//tD60gz6fwdy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iiybDAAAA3AAAAA8AAAAAAAAAAAAA&#10;AAAAoQIAAGRycy9kb3ducmV2LnhtbFBLBQYAAAAABAAEAPkAAACRAwAAAAA=&#10;" strokecolor="#95b3d7" strokeweight="1pt"/>
                      <v:line id="Straight Connector 333" o:spid="_x0000_s1044" style="position:absolute;visibility:visible;mso-wrap-style:square" from="2952,14001" to="295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wysMAAADcAAAADwAAAGRycy9kb3ducmV2LnhtbESP3WoCMRSE7wu+QzhC72pWF2pZjSKK&#10;UESw9ef+sDnuBjcnSxLX9e2bQqGXw8x8w8yXvW1ERz4YxwrGowwEcem04UrB+bR9+wARIrLGxjEp&#10;eFKA5WLwMsdCuwd/U3eMlUgQDgUqqGNsCylDWZPFMHItcfKuzluMSfpKao+PBLeNnGTZu7RoOC3U&#10;2NK6pvJ2vFsFlE+bPe4Oe7/Br60xh66dXjqlXof9agYiUh//w3/tT60gz3P4PZOO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8sMrDAAAA3AAAAA8AAAAAAAAAAAAA&#10;AAAAoQIAAGRycy9kb3ducmV2LnhtbFBLBQYAAAAABAAEAPkAAACRAwAAAAA=&#10;" strokecolor="#95b3d7" strokeweight="1pt"/>
                      <v:line id="Straight Connector 334" o:spid="_x0000_s1045" style="position:absolute;visibility:visible;mso-wrap-style:square" from="37719,14192" to="37719,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ovsMAAADcAAAADwAAAGRycy9kb3ducmV2LnhtbESP3WoCMRSE7wu+QziCdzVrt1RZjSIt&#10;ghTB//vD5rgb3JwsSbpu374pFHo5zMw3zGLV20Z05INxrGAyzkAQl04brhRczpvnGYgQkTU2jknB&#10;NwVYLQdPCyy0e/CRulOsRIJwKFBBHWNbSBnKmiyGsWuJk3dz3mJM0ldSe3wkuG3kS5a9SYuG00KN&#10;Lb3XVN5PX1YB5dNmh5/7nf/Aw8aYfddOr51So2G/noOI1Mf/8F97qxXk+Sv8nklH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VKL7DAAAA3AAAAA8AAAAAAAAAAAAA&#10;AAAAoQIAAGRycy9kb3ducmV2LnhtbFBLBQYAAAAABAAEAPkAAACRAwAAAAA=&#10;" strokecolor="#95b3d7" strokeweight="1pt"/>
                      <v:line id="Straight Connector 335" o:spid="_x0000_s1046" style="position:absolute;visibility:visible;mso-wrap-style:square" from="55911,14287" to="55911,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mNJcMAAADcAAAADwAAAGRycy9kb3ducmV2LnhtbESP3WoCMRSE7wu+QziCdzVrl1ZZjSIt&#10;ghTB//vD5rgb3JwsSbpu374pFHo5zMw3zGLV20Z05INxrGAyzkAQl04brhRczpvnGYgQkTU2jknB&#10;NwVYLQdPCyy0e/CRulOsRIJwKFBBHWNbSBnKmiyGsWuJk3dz3mJM0ldSe3wkuG3kS5a9SYuG00KN&#10;Lb3XVN5PX1YB5dNmh5/7nf/Aw8aYfddOr51So2G/noOI1Mf/8F97qxXk+Sv8nklH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jSXDAAAA3AAAAA8AAAAAAAAAAAAA&#10;AAAAoQIAAGRycy9kb3ducmV2LnhtbFBLBQYAAAAABAAEAPkAAACRAwAAAAA=&#10;" strokecolor="#95b3d7" strokeweight="1pt"/>
                      <v:line id="Straight Connector 336" o:spid="_x0000_s1047" style="position:absolute;visibility:visible;mso-wrap-style:square" from="47720,14287" to="47720,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TUsMAAADcAAAADwAAAGRycy9kb3ducmV2LnhtbESPzWrDMBCE74W+g9hAb42cGpLgRDGl&#10;xRBKIH/tfbE2tqi1MpLiuG9fFQo5DjPzDbMuR9uJgXwwjhXMphkI4tppw42Cz3P1vAQRIrLGzjEp&#10;+KEA5ebxYY2Fdjc+0nCKjUgQDgUqaGPsCylD3ZLFMHU9cfIuzluMSfpGao+3BLedfMmyubRoOC20&#10;2NNbS/X36WoVUL7odvix3/l3PFTG7Id+8TUo9TQZX1cgIo3xHv5vb7WCPJ/D35l0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LE1LDAAAA3AAAAA8AAAAAAAAAAAAA&#10;AAAAoQIAAGRycy9kb3ducmV2LnhtbFBLBQYAAAAABAAEAPkAAACRAwAAAAA=&#10;" strokecolor="#95b3d7" strokeweight="1pt"/>
                      <v:line id="Straight Connector 337" o:spid="_x0000_s1048" style="position:absolute;visibility:visible;mso-wrap-style:square" from="64960,14287" to="6496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e2ycMAAADcAAAADwAAAGRycy9kb3ducmV2LnhtbESPX2vCMBTF3wd+h3AF32bqCuuoRhFF&#10;kCG4+ef90lzbYHNTkqx2334ZDPZ4OOf8DmexGmwrevLBOFYwm2YgiCunDdcKLufd8xuIEJE1to5J&#10;wTcFWC1HTwsstXvwJ/WnWIsE4VCigibGrpQyVA1ZDFPXESfv5rzFmKSvpfb4SHDbypcse5UWDaeF&#10;BjvaNFTdT19WAeVFe8D348Fv8WNnzLHvimuv1GQ8rOcgIg3xP/zX3msFeV7A75l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HtsnDAAAA3AAAAA8AAAAAAAAAAAAA&#10;AAAAoQIAAGRycy9kb3ducmV2LnhtbFBLBQYAAAAABAAEAPkAAACRAwAAAAA=&#10;" strokecolor="#95b3d7" strokeweight="1pt"/>
                      <v:line id="Straight Connector 338" o:spid="_x0000_s1049" style="position:absolute;visibility:visible;mso-wrap-style:square" from="24193,14192" to="2419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iu8AAAADcAAAADwAAAGRycy9kb3ducmV2LnhtbERPW2vCMBR+H/gfwhH2NlNXUKlGEYcw&#10;huC8vR+aYxtsTkqS1frvzYOwx4/vvlj1thEd+WAcKxiPMhDEpdOGKwXn0/ZjBiJEZI2NY1LwoACr&#10;5eBtgYV2dz5Qd4yVSCEcClRQx9gWUoayJoth5FrixF2dtxgT9JXUHu8p3DbyM8sm0qLh1FBjS5ua&#10;ytvxzyqgfNrs8Ge/81/4uzVm37XTS6fU+7Bfz0FE6uO/+OX+1gryPK1NZ9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YIrvAAAAA3AAAAA8AAAAAAAAAAAAAAAAA&#10;oQIAAGRycy9kb3ducmV2LnhtbFBLBQYAAAAABAAEAPkAAACOAwAAAAA=&#10;" strokecolor="#95b3d7" strokeweight="1pt"/>
                      <v:shape id="Text Box 2" o:spid="_x0000_s1050" type="#_x0000_t202" style="position:absolute;left:62484;top:15144;width:8566;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WsUA&#10;AADcAAAADwAAAGRycy9kb3ducmV2LnhtbESPW2vCQBCF34X+h2UKvummTSkas5FSEcRCwWt8HLLT&#10;JDQ7G7Orpv++Wyj4eDiXj5POe9OIK3WutqzgaRyBIC6srrlUsN8tRxMQziNrbCyTgh9yMM8eBikm&#10;2t54Q9etL0UYYZeggsr7NpHSFRUZdGPbEgfvy3YGfZBdKXWHtzBuGvkcRa/SYM2BUGFL7xUV39uL&#10;URD4l3j1eThP63W+ONqP/PSyyJUaPvZvMxCeen8P/7dXWkEcT+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taxQAAANwAAAAPAAAAAAAAAAAAAAAAAJgCAABkcnMv&#10;ZG93bnJldi54bWxQSwUGAAAAAAQABAD1AAAAigMAAAAA&#10;" strokecolor="#95b3d7" strokeweight="1pt">
                        <v:textbo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Vegetation parameters</w:t>
                              </w:r>
                            </w:p>
                          </w:txbxContent>
                        </v:textbox>
                      </v:shape>
                      <v:shape id="Text Box 2" o:spid="_x0000_s1051" type="#_x0000_t202" style="position:absolute;left:53054;top:15049;width:856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BusMA&#10;AADcAAAADwAAAGRycy9kb3ducmV2LnhtbERPTWvCQBC9F/wPywi91U2rSI2uIpWCtFDQqvE4ZKdJ&#10;MDubZldN/33nIHh8vO/ZonO1ulAbKs8GngcJKOLc24oLA7vv96dXUCEiW6w9k4E/CrCY9x5mmFp/&#10;5Q1dtrFQEsIhRQNljE2qdchLchgGviEW7se3DqPAttC2xauEu1q/JMlYO6xYGkps6K2k/LQ9OwPS&#10;fx6uv/a/k+ojWx38Z3YcrTJjHvvdcgoqUhfv4pt7bQ0MRzJfzsg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SBusMAAADcAAAADwAAAAAAAAAAAAAAAACYAgAAZHJzL2Rv&#10;d25yZXYueG1sUEsFBgAAAAAEAAQA9QAAAIgDAAAAAA==&#10;" strokecolor="#95b3d7" strokeweight="1pt">
                        <v:textbo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Period/Time series</w:t>
                              </w:r>
                            </w:p>
                          </w:txbxContent>
                        </v:textbox>
                      </v:shape>
                      <v:shape id="Text Box 2" o:spid="_x0000_s1052" type="#_x0000_t202" style="position:absolute;left:43338;top:15144;width:8566;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kIcUA&#10;AADcAAAADwAAAGRycy9kb3ducmV2LnhtbESPW2vCQBCF3wv+h2UKfWs2XhCbuoooBVEQ1Lbp45Cd&#10;JsHsbMyuGv+9Kwg+Hs7l44ynranEmRpXWlbQjWIQxJnVJecKvvdf7yMQziNrrCyTgis5mE46L2NM&#10;tL3wls47n4swwi5BBYX3dSKlywoy6CJbEwfv3zYGfZBNLnWDlzBuKtmL46E0WHIgFFjTvKDssDsZ&#10;BYF/6i83P8ePcpUufu06/RssUqXeXtvZJwhPrX+GH+2lVtAfdOF+Jhw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CQhxQAAANwAAAAPAAAAAAAAAAAAAAAAAJgCAABkcnMv&#10;ZG93bnJldi54bWxQSwUGAAAAAAQABAD1AAAAigMAAAAA&#10;" strokecolor="#95b3d7" strokeweight="1pt">
                        <v:textbo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Spatial resolution</w:t>
                              </w:r>
                            </w:p>
                          </w:txbxContent>
                        </v:textbox>
                      </v:shape>
                      <v:shape id="Text Box 2" o:spid="_x0000_s1053" type="#_x0000_t202" style="position:absolute;left:33813;top:15049;width:856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6VsUA&#10;AADcAAAADwAAAGRycy9kb3ducmV2LnhtbESPW2vCQBCF3wv9D8sUfKubRimauooYBFEoeE0fh+w0&#10;CWZnY3bV9N93CwUfD+fycSazztTiRq2rLCt460cgiHOrKy4UHPbL1xEI55E11pZJwQ85mE2fnyaY&#10;aHvnLd12vhBhhF2CCkrvm0RKl5dk0PVtQxy8b9sa9EG2hdQt3sO4qWUcRe/SYMWBUGJDi5Ly8+5q&#10;FAT+dbD6PF7G1TpLT3aTfQ3TTKneSzf/AOGp84/wf3ulFQyGMfydC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rpWxQAAANwAAAAPAAAAAAAAAAAAAAAAAJgCAABkcnMv&#10;ZG93bnJldi54bWxQSwUGAAAAAAQABAD1AAAAigMAAAAA&#10;" strokecolor="#95b3d7" strokeweight="1pt">
                        <v:textbox>
                          <w:txbxContent>
                            <w:p w:rsidR="00233868" w:rsidRPr="008E6288" w:rsidRDefault="00233868" w:rsidP="00233868">
                              <w:pPr>
                                <w:spacing w:after="0" w:line="240" w:lineRule="auto"/>
                                <w:jc w:val="center"/>
                                <w:rPr>
                                  <w:rFonts w:ascii="Times New Roman" w:hAnsi="Times New Roman" w:cs="Times New Roman"/>
                                  <w:sz w:val="16"/>
                                  <w:szCs w:val="16"/>
                                </w:rPr>
                              </w:pPr>
                              <w:r w:rsidRPr="008E6288">
                                <w:rPr>
                                  <w:rFonts w:ascii="Times New Roman" w:hAnsi="Times New Roman" w:cs="Times New Roman"/>
                                  <w:sz w:val="16"/>
                                  <w:szCs w:val="16"/>
                                </w:rPr>
                                <w:t>Sensor</w:t>
                              </w:r>
                            </w:p>
                          </w:txbxContent>
                        </v:textbox>
                      </v:shape>
                      <v:line id="Straight Connector 343" o:spid="_x0000_s1054" style="position:absolute;visibility:visible;mso-wrap-style:square" from="47720,13430" to="47720,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Dt8MAAADcAAAADwAAAGRycy9kb3ducmV2LnhtbESP3WoCMRSE7wu+QziCdzVrt1RZjSIt&#10;ghTB//vD5rgb3JwsSbpu374pFHo5zMw3zGLV20Z05INxrGAyzkAQl04brhRczpvnGYgQkTU2jknB&#10;NwVYLQdPCyy0e/CRulOsRIJwKFBBHWNbSBnKmiyGsWuJk3dz3mJM0ldSe3wkuG3kS5a9SYuG00KN&#10;Lb3XVN5PX1YB5dNmh5/7nf/Aw8aYfddOr51So2G/noOI1Mf/8F97qxXkrzn8nklH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6w7fDAAAA3AAAAA8AAAAAAAAAAAAA&#10;AAAAoQIAAGRycy9kb3ducmV2LnhtbFBLBQYAAAAABAAEAPkAAACRAwAAAAA=&#10;" strokecolor="#95b3d7" strokeweight="1pt"/>
                      <v:line id="Straight Connector 345" o:spid="_x0000_s1055" style="position:absolute;visibility:visible;mso-wrap-style:square" from="13049,6953" to="47625,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MQAAADcAAAADwAAAGRycy9kb3ducmV2LnhtbESP3WoCMRSE7wt9h3AK3tWste3K1ihF&#10;EYoIWn/uD5vT3eDmZEniun37Rih4OczMN8x03ttGdOSDcaxgNMxAEJdOG64UHA+r5wmIEJE1No5J&#10;wS8FmM8eH6ZYaHflb+r2sRIJwqFABXWMbSFlKGuyGIauJU7ej/MWY5K+ktrjNcFtI1+y7F1aNJwW&#10;amxpUVN53l+sAhrnzQbX241f4m5lzLZr81On1OCp//wAEamP9/B/+0srGL++we1MO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X/5YxAAAANwAAAAPAAAAAAAAAAAA&#10;AAAAAKECAABkcnMvZG93bnJldi54bWxQSwUGAAAAAAQABAD5AAAAkgMAAAAA&#10;" strokecolor="#95b3d7" strokeweight="1pt"/>
                      <v:shape id="Text Box 2" o:spid="_x0000_s1056" type="#_x0000_t202" style="position:absolute;left:25717;width:14446;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ZzsUA&#10;AADcAAAADwAAAGRycy9kb3ducmV2LnhtbESPW4vCMBCF3wX/QxjBN029sO5Wo4iyIAoL617q49CM&#10;bbGZ1CZq/fcbYcHHw7l8nNmiMaW4Uu0KywoG/QgEcWp1wZmC76/33isI55E1lpZJwZ0cLObt1gxj&#10;bW/8Sde9z0QYYRejgtz7KpbSpTkZdH1bEQfvaGuDPsg6k7rGWxg3pRxG0Ys0WHAg5FjRKqf0tL8Y&#10;BYF/GW0+fs5vxTZZ/9pdchivE6W6nWY5BeGp8c/wf3ujFYzGE3ic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RnOxQAAANwAAAAPAAAAAAAAAAAAAAAAAJgCAABkcnMv&#10;ZG93bnJldi54bWxQSwUGAAAAAAQABAD1AAAAigMAAAAA&#10;" strokecolor="#95b3d7" strokeweight="1pt">
                        <v:textbox>
                          <w:txbxContent>
                            <w:p w:rsidR="00233868" w:rsidRPr="008E6288" w:rsidRDefault="00233868" w:rsidP="00233868">
                              <w:pPr>
                                <w:rPr>
                                  <w:rFonts w:ascii="Times New Roman" w:hAnsi="Times New Roman" w:cs="Times New Roman"/>
                                  <w:sz w:val="16"/>
                                  <w:szCs w:val="16"/>
                                </w:rPr>
                              </w:pPr>
                              <w:r w:rsidRPr="008E6288">
                                <w:rPr>
                                  <w:rFonts w:ascii="Times New Roman" w:hAnsi="Times New Roman" w:cs="Times New Roman"/>
                                  <w:sz w:val="16"/>
                                  <w:szCs w:val="16"/>
                                </w:rPr>
                                <w:t>Vegetation Phenology</w:t>
                              </w:r>
                            </w:p>
                          </w:txbxContent>
                        </v:textbox>
                      </v:shape>
                      <v:shape id="Straight Arrow Connector 348" o:spid="_x0000_s1057" type="#_x0000_t32" style="position:absolute;left:32289;top:4381;width:0;height:4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BsIAAADcAAAADwAAAGRycy9kb3ducmV2LnhtbERPTUvDQBC9C/6HZYRexG5spUjstpRA&#10;xUtBUy/exuyYRDOzITs28d+7h0KPj/e93k7cmRMNsQ3i4H6egSGpgm+ldvB+3N89gomK4rELQg7+&#10;KMJ2c321xtyHUd7oVGptUojEHB00qn1ubawaYozz0JMk7isMjJrgUFs/4JjCubOLLFtZxlZSQ4M9&#10;FQ1VP+UvO/guC8bbj8/+mXevrWZ8KPajOje7mXZPYJQmvYjP7hfvYPmQ1qYz6QjY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xBsIAAADcAAAADwAAAAAAAAAAAAAA&#10;AAChAgAAZHJzL2Rvd25yZXYueG1sUEsFBgAAAAAEAAQA+QAAAJADAAAAAA==&#10;" strokecolor="#95b3d7" strokeweight="1pt">
                        <v:stroke endarrow="open"/>
                      </v:shape>
                      <v:shape id="Straight Arrow Connector 349" o:spid="_x0000_s1058" type="#_x0000_t32" style="position:absolute;left:32289;top:12668;width:0;height:10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UncUAAADcAAAADwAAAGRycy9kb3ducmV2LnhtbESPT0vDQBDF74LfYRnBi7Qb/yA1dltK&#10;oOJF0LQXb2N2mqRmZkN2bOK3dwXB4+O993u85XrizpxoiG0QB9fzDAxJFXwrtYP9bjtbgImK4rEL&#10;Qg6+KcJ6dX62xNyHUd7oVGptEkRijg4a1T63NlYNMcZ56EmSdwgDoyY51NYPOCY4d/Ymy+4tYytp&#10;ocGeioaqz/KLHRzLgvHq/aN/4s1rqxm/FNtRnbu8mDaPYJQm/Q//tZ+9g9u7B/g9k4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zUncUAAADcAAAADwAAAAAAAAAA&#10;AAAAAAChAgAAZHJzL2Rvd25yZXYueG1sUEsFBgAAAAAEAAQA+QAAAJMDAAAAAA==&#10;" strokecolor="#95b3d7" strokeweight="1pt">
                        <v:stroke endarrow="open"/>
                      </v:shape>
                      <v:shape id="Text Box 2" o:spid="_x0000_s1059" type="#_x0000_t202" style="position:absolute;left:47053;top:381;width:1543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XZ8MA&#10;AADcAAAADwAAAGRycy9kb3ducmV2LnhtbERPTWvCQBC9F/wPywi91Y21lpq6SlEKUkHQ1qbHITtN&#10;gtnZmF01/nvnUOjx8b6n887V6kxtqDwbGA4SUMS5txUXBr4+3x9eQIWIbLH2TAauFGA+691NMbX+&#10;wls672KhJIRDigbKGJtU65CX5DAMfEMs3K9vHUaBbaFtixcJd7V+TJJn7bBiaSixoUVJ+WF3cgak&#10;/zRabfbHSfWRLb/9Ovt5WmbG3Pe7t1dQkbr4L/5zr6yB0Vjmyxk5Anp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0XZ8MAAADcAAAADwAAAAAAAAAAAAAAAACYAgAAZHJzL2Rv&#10;d25yZXYueG1sUEsFBgAAAAAEAAQA9QAAAIgDAAAAAA==&#10;" strokecolor="#95b3d7" strokeweight="1pt">
                        <v:textbox>
                          <w:txbxContent>
                            <w:p w:rsidR="00233868" w:rsidRPr="008E6288" w:rsidRDefault="00233868" w:rsidP="00233868">
                              <w:pPr>
                                <w:rPr>
                                  <w:rFonts w:ascii="Times New Roman" w:hAnsi="Times New Roman" w:cs="Times New Roman"/>
                                  <w:i/>
                                  <w:sz w:val="16"/>
                                  <w:szCs w:val="16"/>
                                </w:rPr>
                              </w:pPr>
                              <w:r w:rsidRPr="008E6288">
                                <w:rPr>
                                  <w:rFonts w:ascii="Times New Roman" w:hAnsi="Times New Roman" w:cs="Times New Roman"/>
                                  <w:sz w:val="16"/>
                                  <w:szCs w:val="16"/>
                                </w:rPr>
                                <w:t>Geographical classification</w:t>
                              </w:r>
                              <w:r w:rsidRPr="008E6288">
                                <w:rPr>
                                  <w:rFonts w:ascii="Times New Roman" w:hAnsi="Times New Roman" w:cs="Times New Roman"/>
                                  <w:i/>
                                  <w:sz w:val="16"/>
                                  <w:szCs w:val="16"/>
                                </w:rPr>
                                <w:t xml:space="preserve"> </w:t>
                              </w:r>
                            </w:p>
                          </w:txbxContent>
                        </v:textbox>
                      </v:shape>
                      <v:line id="Straight Connector 351" o:spid="_x0000_s1060" style="position:absolute;flip:y;visibility:visible;mso-wrap-style:square" from="13049,13144" to="1304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zRb8YAAADcAAAADwAAAGRycy9kb3ducmV2LnhtbESPQWvCQBSE70L/w/IKvelGi63EbKRY&#10;ihaKIepBb4/sMwnNvg3ZVVN/vVso9DjMzDdMsuhNIy7UudqygvEoAkFcWF1zqWC/+xjOQDiPrLGx&#10;TAp+yMEifRgkGGt75ZwuW1+KAGEXo4LK+zaW0hUVGXQj2xIH72Q7gz7IrpS6w2uAm0ZOouhFGqw5&#10;LFTY0rKi4nt7Ngq+cLp5pU3WrLL34yzPDB9unyulnh77tzkIT73/D/+111rB83QMv2fCEZD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s0W/GAAAA3AAAAA8AAAAAAAAA&#10;AAAAAAAAoQIAAGRycy9kb3ducmV2LnhtbFBLBQYAAAAABAAEAPkAAACUAwAAAAA=&#10;" strokecolor="#95b3d7" strokeweight="1pt"/>
                    </v:group>
                  </v:group>
                </v:group>
                <w10:anchorlock/>
              </v:group>
            </w:pict>
          </mc:Fallback>
        </mc:AlternateContent>
      </w:r>
      <w:r w:rsidRPr="00EE1789">
        <w:rPr>
          <w:rFonts w:ascii="Times New Roman" w:hAnsi="Times New Roman" w:cs="Times New Roman"/>
          <w:b/>
          <w:bCs/>
          <w:lang w:val="en-GB"/>
        </w:rPr>
        <w:t xml:space="preserve"> Figure 2: </w:t>
      </w:r>
      <w:r w:rsidRPr="00EE1789">
        <w:rPr>
          <w:rFonts w:ascii="Times New Roman" w:hAnsi="Times New Roman" w:cs="Times New Roman"/>
          <w:bCs/>
          <w:lang w:val="en-GB"/>
        </w:rPr>
        <w:t xml:space="preserve">Conceptual framework for this systematic review showing the stepwise approach to classifying the selected literature based on geographical area and methodology, including the specific methods undertaken and the research focus. </w:t>
      </w:r>
    </w:p>
    <w:p w:rsidR="00233868" w:rsidRPr="00EE1789" w:rsidRDefault="00233868" w:rsidP="00233868">
      <w:pPr>
        <w:spacing w:after="0" w:line="480" w:lineRule="auto"/>
        <w:contextualSpacing/>
        <w:rPr>
          <w:rFonts w:ascii="Times New Roman" w:hAnsi="Times New Roman" w:cs="Times New Roman"/>
          <w:bCs/>
          <w:lang w:val="en-GB"/>
        </w:rPr>
      </w:pPr>
    </w:p>
    <w:p w:rsidR="00233868" w:rsidRPr="00EE1789" w:rsidRDefault="00233868" w:rsidP="00233868">
      <w:pPr>
        <w:numPr>
          <w:ilvl w:val="1"/>
          <w:numId w:val="1"/>
        </w:numPr>
        <w:spacing w:after="0" w:line="480" w:lineRule="auto"/>
        <w:contextualSpacing/>
        <w:rPr>
          <w:rFonts w:ascii="Times New Roman" w:hAnsi="Times New Roman" w:cs="Times New Roman"/>
          <w:b/>
          <w:lang w:val="en-GB"/>
        </w:rPr>
      </w:pPr>
      <w:r w:rsidRPr="00EE1789">
        <w:rPr>
          <w:rFonts w:ascii="Times New Roman" w:hAnsi="Times New Roman" w:cs="Times New Roman"/>
          <w:b/>
          <w:lang w:val="en-GB"/>
        </w:rPr>
        <w:t>Literature search and study selection</w:t>
      </w:r>
    </w:p>
    <w:p w:rsidR="00233868" w:rsidRPr="00EE1789" w:rsidRDefault="00233868" w:rsidP="00233868">
      <w:pPr>
        <w:spacing w:after="0" w:line="480" w:lineRule="auto"/>
        <w:ind w:left="360"/>
        <w:contextualSpacing/>
        <w:rPr>
          <w:rFonts w:ascii="Times New Roman" w:hAnsi="Times New Roman" w:cs="Times New Roman"/>
          <w:lang w:val="en-GB"/>
        </w:rPr>
      </w:pPr>
      <w:r w:rsidRPr="00EE1789">
        <w:rPr>
          <w:rFonts w:ascii="Times New Roman" w:hAnsi="Times New Roman" w:cs="Times New Roman"/>
          <w:lang w:val="en-GB"/>
        </w:rPr>
        <w:t>In May 2015, a search was conducted within the peer-reviewed literature on the Web of Knowledge (</w:t>
      </w:r>
      <w:hyperlink r:id="rId14" w:history="1">
        <w:r w:rsidRPr="00EE1789">
          <w:rPr>
            <w:rFonts w:ascii="Times New Roman" w:hAnsi="Times New Roman" w:cs="Times New Roman"/>
            <w:bCs/>
            <w:color w:val="0000FF" w:themeColor="hyperlink"/>
            <w:u w:val="single"/>
            <w:lang w:val="en-GB"/>
          </w:rPr>
          <w:t>http://</w:t>
        </w:r>
        <w:proofErr w:type="spellStart"/>
        <w:r w:rsidRPr="00EE1789">
          <w:rPr>
            <w:rFonts w:ascii="Times New Roman" w:hAnsi="Times New Roman" w:cs="Times New Roman"/>
            <w:bCs/>
            <w:color w:val="0000FF" w:themeColor="hyperlink"/>
            <w:u w:val="single"/>
            <w:lang w:val="en-GB"/>
          </w:rPr>
          <w:t>www.webofknowledge.com</w:t>
        </w:r>
        <w:proofErr w:type="spellEnd"/>
      </w:hyperlink>
      <w:r w:rsidRPr="00EE1789">
        <w:rPr>
          <w:rFonts w:ascii="Times New Roman" w:hAnsi="Times New Roman" w:cs="Times New Roman"/>
          <w:lang w:val="en-GB"/>
        </w:rPr>
        <w:t>) and Scopus (</w:t>
      </w:r>
      <w:hyperlink r:id="rId15" w:history="1">
        <w:r w:rsidRPr="00EE1789">
          <w:rPr>
            <w:rFonts w:ascii="Times New Roman" w:hAnsi="Times New Roman" w:cs="Times New Roman"/>
            <w:bCs/>
            <w:color w:val="0000FF" w:themeColor="hyperlink"/>
            <w:u w:val="single"/>
            <w:lang w:val="en-GB"/>
          </w:rPr>
          <w:t>http://</w:t>
        </w:r>
        <w:proofErr w:type="spellStart"/>
        <w:r w:rsidRPr="00EE1789">
          <w:rPr>
            <w:rFonts w:ascii="Times New Roman" w:hAnsi="Times New Roman" w:cs="Times New Roman"/>
            <w:bCs/>
            <w:color w:val="0000FF" w:themeColor="hyperlink"/>
            <w:u w:val="single"/>
            <w:lang w:val="en-GB"/>
          </w:rPr>
          <w:t>www.scopus.com</w:t>
        </w:r>
        <w:proofErr w:type="spellEnd"/>
      </w:hyperlink>
      <w:r w:rsidRPr="00EE1789">
        <w:rPr>
          <w:rFonts w:ascii="Times New Roman" w:hAnsi="Times New Roman" w:cs="Times New Roman"/>
          <w:lang w:val="en-GB"/>
        </w:rPr>
        <w:t xml:space="preserve">) databases spanning the years 1960 to 2015. A combination of the search terms and keywords </w:t>
      </w:r>
      <w:r w:rsidRPr="00EE1789">
        <w:rPr>
          <w:rFonts w:ascii="Times New Roman" w:hAnsi="Times New Roman" w:cs="Times New Roman"/>
          <w:i/>
          <w:lang w:val="en-GB"/>
        </w:rPr>
        <w:t xml:space="preserve">“Phenology”, </w:t>
      </w:r>
      <w:r w:rsidRPr="00EE1789">
        <w:rPr>
          <w:rFonts w:ascii="Times New Roman" w:hAnsi="Times New Roman" w:cs="Times New Roman"/>
          <w:lang w:val="en-GB"/>
        </w:rPr>
        <w:t xml:space="preserve">and </w:t>
      </w:r>
      <w:r w:rsidRPr="00EE1789">
        <w:rPr>
          <w:rFonts w:ascii="Times New Roman" w:hAnsi="Times New Roman" w:cs="Times New Roman"/>
          <w:i/>
          <w:lang w:val="en-GB"/>
        </w:rPr>
        <w:t xml:space="preserve">“Vegetation phenology” </w:t>
      </w:r>
      <w:r w:rsidRPr="00EE1789">
        <w:rPr>
          <w:rFonts w:ascii="Times New Roman" w:hAnsi="Times New Roman" w:cs="Times New Roman"/>
          <w:lang w:val="en-GB"/>
        </w:rPr>
        <w:t xml:space="preserve">were used, with the results further refined with keywords such as </w:t>
      </w:r>
      <w:r w:rsidRPr="00EE1789">
        <w:rPr>
          <w:rFonts w:ascii="Times New Roman" w:hAnsi="Times New Roman" w:cs="Times New Roman"/>
          <w:i/>
          <w:lang w:val="en-GB"/>
        </w:rPr>
        <w:t>“Africa”</w:t>
      </w:r>
      <w:r w:rsidRPr="00EE1789">
        <w:rPr>
          <w:rFonts w:ascii="Times New Roman" w:hAnsi="Times New Roman" w:cs="Times New Roman"/>
          <w:lang w:val="en-GB"/>
        </w:rPr>
        <w:t xml:space="preserve">, </w:t>
      </w:r>
      <w:r w:rsidRPr="00EE1789">
        <w:rPr>
          <w:rFonts w:ascii="Times New Roman" w:hAnsi="Times New Roman" w:cs="Times New Roman"/>
          <w:i/>
          <w:lang w:val="en-GB"/>
        </w:rPr>
        <w:t>“Asia”</w:t>
      </w:r>
      <w:r w:rsidRPr="00EE1789">
        <w:rPr>
          <w:rFonts w:ascii="Times New Roman" w:hAnsi="Times New Roman" w:cs="Times New Roman"/>
          <w:lang w:val="en-GB"/>
        </w:rPr>
        <w:t xml:space="preserve">, </w:t>
      </w:r>
      <w:r w:rsidRPr="00EE1789">
        <w:rPr>
          <w:rFonts w:ascii="Times New Roman" w:hAnsi="Times New Roman" w:cs="Times New Roman"/>
          <w:i/>
          <w:lang w:val="en-GB"/>
        </w:rPr>
        <w:t>“Australia”</w:t>
      </w:r>
      <w:r w:rsidRPr="00EE1789">
        <w:rPr>
          <w:rFonts w:ascii="Times New Roman" w:hAnsi="Times New Roman" w:cs="Times New Roman"/>
          <w:lang w:val="en-GB"/>
        </w:rPr>
        <w:t xml:space="preserve">, </w:t>
      </w:r>
      <w:r w:rsidRPr="00EE1789">
        <w:rPr>
          <w:rFonts w:ascii="Times New Roman" w:hAnsi="Times New Roman" w:cs="Times New Roman"/>
          <w:i/>
          <w:lang w:val="en-GB"/>
        </w:rPr>
        <w:t>“North America”,</w:t>
      </w:r>
      <w:r w:rsidRPr="00EE1789">
        <w:rPr>
          <w:rFonts w:ascii="Times New Roman" w:hAnsi="Times New Roman" w:cs="Times New Roman"/>
          <w:lang w:val="en-GB"/>
        </w:rPr>
        <w:t xml:space="preserve"> </w:t>
      </w:r>
      <w:r w:rsidRPr="00EE1789">
        <w:rPr>
          <w:rFonts w:ascii="Times New Roman" w:hAnsi="Times New Roman" w:cs="Times New Roman"/>
          <w:i/>
          <w:lang w:val="en-GB"/>
        </w:rPr>
        <w:t xml:space="preserve">“South America”, </w:t>
      </w:r>
      <w:r w:rsidRPr="00EE1789">
        <w:rPr>
          <w:rFonts w:ascii="Times New Roman" w:hAnsi="Times New Roman" w:cs="Times New Roman"/>
          <w:lang w:val="en-GB"/>
        </w:rPr>
        <w:t xml:space="preserve">and </w:t>
      </w:r>
      <w:r w:rsidRPr="00EE1789">
        <w:rPr>
          <w:rFonts w:ascii="Times New Roman" w:hAnsi="Times New Roman" w:cs="Times New Roman"/>
          <w:i/>
          <w:lang w:val="en-GB"/>
        </w:rPr>
        <w:t>“Europe”</w:t>
      </w:r>
      <w:r w:rsidRPr="00EE1789">
        <w:rPr>
          <w:rFonts w:ascii="Times New Roman" w:hAnsi="Times New Roman" w:cs="Times New Roman"/>
          <w:lang w:val="en-GB"/>
        </w:rPr>
        <w:t xml:space="preserve">, and also keywords representing the major countries in the world such as </w:t>
      </w:r>
      <w:r w:rsidRPr="00EE1789">
        <w:rPr>
          <w:rFonts w:ascii="Times New Roman" w:hAnsi="Times New Roman" w:cs="Times New Roman"/>
          <w:i/>
          <w:iCs/>
          <w:lang w:val="en-GB"/>
        </w:rPr>
        <w:t>“USA”, “UK”, “China”</w:t>
      </w:r>
      <w:r w:rsidRPr="00EE1789">
        <w:rPr>
          <w:rFonts w:ascii="Times New Roman" w:hAnsi="Times New Roman" w:cs="Times New Roman"/>
          <w:lang w:val="en-GB"/>
        </w:rPr>
        <w:t xml:space="preserve">, to provide a set of studies undertaken across several continents and, thus, provide a comparison in terms of the numbers of studies with Africa. </w:t>
      </w:r>
    </w:p>
    <w:p w:rsidR="00233868" w:rsidRPr="00EE1789" w:rsidRDefault="00233868" w:rsidP="00233868">
      <w:pPr>
        <w:spacing w:after="0" w:line="480" w:lineRule="auto"/>
        <w:ind w:left="360"/>
        <w:contextualSpacing/>
        <w:rPr>
          <w:rFonts w:ascii="Times New Roman" w:hAnsi="Times New Roman" w:cs="Times New Roman"/>
          <w:lang w:val="en-GB"/>
        </w:rPr>
      </w:pPr>
    </w:p>
    <w:p w:rsidR="00233868" w:rsidRPr="00EE1789" w:rsidRDefault="00233868" w:rsidP="00233868">
      <w:pPr>
        <w:spacing w:after="0" w:line="480" w:lineRule="auto"/>
        <w:ind w:left="360"/>
        <w:contextualSpacing/>
        <w:rPr>
          <w:rFonts w:ascii="Times New Roman" w:hAnsi="Times New Roman" w:cs="Times New Roman"/>
          <w:lang w:val="en-GB"/>
        </w:rPr>
      </w:pPr>
      <w:r w:rsidRPr="00EE1789">
        <w:rPr>
          <w:rFonts w:ascii="Times New Roman" w:hAnsi="Times New Roman" w:cs="Times New Roman"/>
          <w:lang w:val="en-GB"/>
        </w:rPr>
        <w:t>The following criteria were used to select the articles for this review:</w:t>
      </w:r>
    </w:p>
    <w:p w:rsidR="00233868" w:rsidRPr="00EE1789" w:rsidRDefault="00233868" w:rsidP="00233868">
      <w:pPr>
        <w:numPr>
          <w:ilvl w:val="0"/>
          <w:numId w:val="8"/>
        </w:numPr>
        <w:spacing w:after="0" w:line="480" w:lineRule="auto"/>
        <w:contextualSpacing/>
        <w:rPr>
          <w:rFonts w:ascii="Times New Roman" w:hAnsi="Times New Roman" w:cs="Times New Roman"/>
          <w:b/>
          <w:lang w:val="en-GB"/>
        </w:rPr>
      </w:pPr>
      <w:r w:rsidRPr="00EE1789">
        <w:rPr>
          <w:rFonts w:ascii="Times New Roman" w:hAnsi="Times New Roman" w:cs="Times New Roman"/>
          <w:lang w:val="en-GB"/>
        </w:rPr>
        <w:t>English-language publications</w:t>
      </w:r>
    </w:p>
    <w:p w:rsidR="00233868" w:rsidRPr="00EE1789" w:rsidRDefault="00233868" w:rsidP="00233868">
      <w:pPr>
        <w:numPr>
          <w:ilvl w:val="0"/>
          <w:numId w:val="8"/>
        </w:numPr>
        <w:spacing w:after="0" w:line="480" w:lineRule="auto"/>
        <w:contextualSpacing/>
        <w:rPr>
          <w:rFonts w:ascii="Times New Roman" w:hAnsi="Times New Roman" w:cs="Times New Roman"/>
          <w:b/>
          <w:lang w:val="en-GB"/>
        </w:rPr>
      </w:pPr>
      <w:r w:rsidRPr="00EE1789">
        <w:rPr>
          <w:rFonts w:ascii="Times New Roman" w:hAnsi="Times New Roman" w:cs="Times New Roman"/>
          <w:lang w:val="en-GB"/>
        </w:rPr>
        <w:t>Published in peer-reviewed scientific journals</w:t>
      </w:r>
    </w:p>
    <w:p w:rsidR="00233868" w:rsidRPr="00EE1789" w:rsidRDefault="00233868" w:rsidP="00233868">
      <w:pPr>
        <w:numPr>
          <w:ilvl w:val="0"/>
          <w:numId w:val="8"/>
        </w:numPr>
        <w:spacing w:after="0" w:line="480" w:lineRule="auto"/>
        <w:contextualSpacing/>
        <w:rPr>
          <w:rFonts w:ascii="Times New Roman" w:hAnsi="Times New Roman" w:cs="Times New Roman"/>
          <w:b/>
          <w:lang w:val="en-GB"/>
        </w:rPr>
      </w:pPr>
      <w:r w:rsidRPr="00EE1789">
        <w:rPr>
          <w:rFonts w:ascii="Times New Roman" w:hAnsi="Times New Roman" w:cs="Times New Roman"/>
          <w:lang w:val="en-GB"/>
        </w:rPr>
        <w:lastRenderedPageBreak/>
        <w:t>A major or secondary assessment of vegetation phenology should have been conducted in the article</w:t>
      </w:r>
    </w:p>
    <w:p w:rsidR="00233868" w:rsidRPr="00EE1789" w:rsidRDefault="00233868" w:rsidP="00233868">
      <w:pPr>
        <w:spacing w:after="0" w:line="480" w:lineRule="auto"/>
        <w:ind w:left="420"/>
        <w:rPr>
          <w:rFonts w:ascii="Times New Roman" w:hAnsi="Times New Roman" w:cs="Times New Roman"/>
          <w:lang w:val="en-GB"/>
        </w:rPr>
      </w:pPr>
      <w:r w:rsidRPr="00EE1789">
        <w:rPr>
          <w:rFonts w:ascii="Times New Roman" w:hAnsi="Times New Roman" w:cs="Times New Roman"/>
          <w:lang w:val="en-GB"/>
        </w:rPr>
        <w:t xml:space="preserve">Based on the conceptual framework, all peer-reviewed literature on Africa’s vegetation phenology was examined to determine the following: the year of publication, the study area, the methods of phenological assessment, the spatial and temporal scale of the study, the sensor types and vegetation indices and parameters used (if derived from satellite sensor data), the techniques employed, and the research focus. Further studies were added to the total set of studies by reviewing the literature found in the reference lists of already included papers which evaluated Africa’s vegetation phenology and which also conformed to the criteria above.  Figure 3 is a schematic representation of the methodology used in this systematic review and the final number of articles selected. </w:t>
      </w:r>
    </w:p>
    <w:p w:rsidR="00233868" w:rsidRPr="00EE1789" w:rsidRDefault="00233868" w:rsidP="00233868">
      <w:pPr>
        <w:spacing w:after="0" w:line="480" w:lineRule="auto"/>
        <w:ind w:left="420"/>
        <w:rPr>
          <w:rFonts w:ascii="Times New Roman" w:hAnsi="Times New Roman" w:cs="Times New Roman"/>
          <w:lang w:val="en-GB"/>
        </w:rPr>
      </w:pPr>
    </w:p>
    <w:p w:rsidR="00233868" w:rsidRPr="00EE1789" w:rsidRDefault="00233868" w:rsidP="00233868">
      <w:pPr>
        <w:spacing w:after="0" w:line="480" w:lineRule="auto"/>
        <w:outlineLvl w:val="0"/>
        <w:rPr>
          <w:rFonts w:ascii="Times New Roman" w:hAnsi="Times New Roman" w:cs="Times New Roman"/>
          <w:bCs/>
          <w:lang w:val="en-GB"/>
        </w:rPr>
      </w:pPr>
      <w:r w:rsidRPr="00EE1789">
        <w:rPr>
          <w:rFonts w:ascii="Times New Roman" w:hAnsi="Times New Roman" w:cs="Times New Roman"/>
          <w:noProof/>
          <w:lang w:eastAsia="en-CA"/>
        </w:rPr>
        <mc:AlternateContent>
          <mc:Choice Requires="wpg">
            <w:drawing>
              <wp:inline distT="0" distB="0" distL="0" distR="0" wp14:anchorId="032731D8" wp14:editId="11AFE611">
                <wp:extent cx="5943600" cy="2867261"/>
                <wp:effectExtent l="57150" t="57150" r="114300" b="123825"/>
                <wp:docPr id="294" name="Group 294"/>
                <wp:cNvGraphicFramePr/>
                <a:graphic xmlns:a="http://schemas.openxmlformats.org/drawingml/2006/main">
                  <a:graphicData uri="http://schemas.microsoft.com/office/word/2010/wordprocessingGroup">
                    <wpg:wgp>
                      <wpg:cNvGrpSpPr/>
                      <wpg:grpSpPr>
                        <a:xfrm>
                          <a:off x="0" y="0"/>
                          <a:ext cx="5943600" cy="2867261"/>
                          <a:chOff x="0" y="0"/>
                          <a:chExt cx="6623918" cy="3878473"/>
                        </a:xfrm>
                        <a:effectLst>
                          <a:outerShdw blurRad="50800" dist="38100" dir="2700000" algn="tl" rotWithShape="0">
                            <a:prstClr val="black">
                              <a:alpha val="40000"/>
                            </a:prstClr>
                          </a:outerShdw>
                        </a:effectLst>
                      </wpg:grpSpPr>
                      <wps:wsp>
                        <wps:cNvPr id="1" name="Text Box 2"/>
                        <wps:cNvSpPr txBox="1">
                          <a:spLocks noChangeArrowheads="1"/>
                        </wps:cNvSpPr>
                        <wps:spPr bwMode="auto">
                          <a:xfrm>
                            <a:off x="1065402" y="0"/>
                            <a:ext cx="1628775" cy="514350"/>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AA6B14" w:rsidRDefault="00233868" w:rsidP="00233868">
                              <w:pPr>
                                <w:rPr>
                                  <w:rFonts w:ascii="Times New Roman" w:hAnsi="Times New Roman" w:cs="Times New Roman"/>
                                  <w:sz w:val="20"/>
                                  <w:szCs w:val="20"/>
                                </w:rPr>
                              </w:pPr>
                              <w:r w:rsidRPr="00AA6B14">
                                <w:rPr>
                                  <w:rFonts w:ascii="Times New Roman" w:hAnsi="Times New Roman" w:cs="Times New Roman"/>
                                  <w:sz w:val="20"/>
                                  <w:szCs w:val="20"/>
                                </w:rPr>
                                <w:t>Web of Knowledge search</w:t>
                              </w:r>
                            </w:p>
                          </w:txbxContent>
                        </wps:txbx>
                        <wps:bodyPr rot="0" vert="horz" wrap="square" lIns="91440" tIns="45720" rIns="91440" bIns="45720" anchor="t" anchorCtr="0">
                          <a:noAutofit/>
                        </wps:bodyPr>
                      </wps:wsp>
                      <wps:wsp>
                        <wps:cNvPr id="3" name="Text Box 2"/>
                        <wps:cNvSpPr txBox="1">
                          <a:spLocks noChangeArrowheads="1"/>
                        </wps:cNvSpPr>
                        <wps:spPr bwMode="auto">
                          <a:xfrm>
                            <a:off x="2952925" y="0"/>
                            <a:ext cx="1628775" cy="514350"/>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AA6B14" w:rsidRDefault="00233868" w:rsidP="00233868">
                              <w:pPr>
                                <w:rPr>
                                  <w:rFonts w:ascii="Times New Roman" w:hAnsi="Times New Roman" w:cs="Times New Roman"/>
                                  <w:sz w:val="20"/>
                                  <w:szCs w:val="20"/>
                                </w:rPr>
                              </w:pPr>
                              <w:r w:rsidRPr="00AA6B14">
                                <w:rPr>
                                  <w:rFonts w:ascii="Times New Roman" w:hAnsi="Times New Roman" w:cs="Times New Roman"/>
                                  <w:sz w:val="20"/>
                                  <w:szCs w:val="20"/>
                                </w:rPr>
                                <w:t>Scopus search</w:t>
                              </w:r>
                            </w:p>
                          </w:txbxContent>
                        </wps:txbx>
                        <wps:bodyPr rot="0" vert="horz" wrap="square" lIns="91440" tIns="45720" rIns="91440" bIns="45720" anchor="t" anchorCtr="0">
                          <a:noAutofit/>
                        </wps:bodyPr>
                      </wps:wsp>
                      <wpg:grpSp>
                        <wpg:cNvPr id="12" name="Group 12"/>
                        <wpg:cNvGrpSpPr/>
                        <wpg:grpSpPr>
                          <a:xfrm>
                            <a:off x="1879134" y="511728"/>
                            <a:ext cx="1885950" cy="409575"/>
                            <a:chOff x="0" y="0"/>
                            <a:chExt cx="1885950" cy="409575"/>
                          </a:xfrm>
                        </wpg:grpSpPr>
                        <wps:wsp>
                          <wps:cNvPr id="9" name="Straight Connector 9"/>
                          <wps:cNvCnPr/>
                          <wps:spPr>
                            <a:xfrm>
                              <a:off x="0" y="0"/>
                              <a:ext cx="0" cy="40957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10" name="Straight Connector 10"/>
                          <wps:cNvCnPr/>
                          <wps:spPr>
                            <a:xfrm>
                              <a:off x="1885950" y="0"/>
                              <a:ext cx="0" cy="409575"/>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s:wsp>
                          <wps:cNvPr id="11" name="Straight Connector 11"/>
                          <wps:cNvCnPr/>
                          <wps:spPr>
                            <a:xfrm>
                              <a:off x="0" y="409575"/>
                              <a:ext cx="1885950" cy="0"/>
                            </a:xfrm>
                            <a:prstGeom prst="line">
                              <a:avLst/>
                            </a:prstGeom>
                            <a:noFill/>
                            <a:ln w="12700" cap="flat" cmpd="sng" algn="ctr">
                              <a:solidFill>
                                <a:srgbClr val="4F81BD">
                                  <a:lumMod val="60000"/>
                                  <a:lumOff val="40000"/>
                                </a:srgbClr>
                              </a:solidFill>
                              <a:prstDash val="solid"/>
                            </a:ln>
                            <a:effectLst/>
                            <a:scene3d>
                              <a:camera prst="orthographicFront"/>
                              <a:lightRig rig="threePt" dir="t"/>
                            </a:scene3d>
                            <a:sp3d>
                              <a:bevelT w="165100" prst="coolSlant"/>
                            </a:sp3d>
                          </wps:spPr>
                          <wps:bodyPr/>
                        </wps:wsp>
                      </wpg:grpSp>
                      <wpg:grpSp>
                        <wpg:cNvPr id="27" name="Group 27"/>
                        <wpg:cNvGrpSpPr/>
                        <wpg:grpSpPr>
                          <a:xfrm>
                            <a:off x="3766657" y="453458"/>
                            <a:ext cx="2857261" cy="604371"/>
                            <a:chOff x="0" y="-33103"/>
                            <a:chExt cx="2857261" cy="604371"/>
                          </a:xfrm>
                        </wpg:grpSpPr>
                        <wps:wsp>
                          <wps:cNvPr id="18" name="Text Box 2"/>
                          <wps:cNvSpPr txBox="1">
                            <a:spLocks noChangeArrowheads="1"/>
                          </wps:cNvSpPr>
                          <wps:spPr bwMode="auto">
                            <a:xfrm>
                              <a:off x="1257061" y="-33103"/>
                              <a:ext cx="1600200" cy="604371"/>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AA6B14" w:rsidRDefault="00233868" w:rsidP="00233868">
                                <w:pPr>
                                  <w:rPr>
                                    <w:rFonts w:ascii="Times New Roman" w:hAnsi="Times New Roman" w:cs="Times New Roman"/>
                                    <w:i/>
                                    <w:sz w:val="20"/>
                                    <w:szCs w:val="20"/>
                                  </w:rPr>
                                </w:pPr>
                                <w:r w:rsidRPr="00AA6B14">
                                  <w:rPr>
                                    <w:rFonts w:ascii="Times New Roman" w:hAnsi="Times New Roman" w:cs="Times New Roman"/>
                                    <w:i/>
                                    <w:sz w:val="20"/>
                                    <w:szCs w:val="20"/>
                                  </w:rPr>
                                  <w:t>“Phenology”</w:t>
                                </w:r>
                                <w:r w:rsidRPr="00AA6B14">
                                  <w:rPr>
                                    <w:rFonts w:ascii="Times New Roman" w:hAnsi="Times New Roman" w:cs="Times New Roman"/>
                                    <w:sz w:val="20"/>
                                    <w:szCs w:val="20"/>
                                  </w:rPr>
                                  <w:t xml:space="preserve"> and </w:t>
                                </w:r>
                                <w:r w:rsidRPr="00AA6B14">
                                  <w:rPr>
                                    <w:rFonts w:ascii="Times New Roman" w:hAnsi="Times New Roman" w:cs="Times New Roman"/>
                                    <w:i/>
                                    <w:sz w:val="20"/>
                                    <w:szCs w:val="20"/>
                                  </w:rPr>
                                  <w:t>“Vegetation phenology”</w:t>
                                </w:r>
                              </w:p>
                            </w:txbxContent>
                          </wps:txbx>
                          <wps:bodyPr rot="0" vert="horz" wrap="square" lIns="91440" tIns="45720" rIns="91440" bIns="45720" anchor="t" anchorCtr="0">
                            <a:noAutofit/>
                          </wps:bodyPr>
                        </wps:wsp>
                        <wps:wsp>
                          <wps:cNvPr id="25" name="Straight Arrow Connector 25"/>
                          <wps:cNvCnPr/>
                          <wps:spPr>
                            <a:xfrm flipH="1" flipV="1">
                              <a:off x="0" y="238125"/>
                              <a:ext cx="1257300" cy="9525"/>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g:grpSp>
                      <wps:wsp>
                        <wps:cNvPr id="26" name="Text Box 2"/>
                        <wps:cNvSpPr txBox="1">
                          <a:spLocks noChangeArrowheads="1"/>
                        </wps:cNvSpPr>
                        <wps:spPr bwMode="auto">
                          <a:xfrm>
                            <a:off x="2348724" y="1316945"/>
                            <a:ext cx="914400" cy="343757"/>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AA6B14" w:rsidRDefault="00233868" w:rsidP="00233868">
                              <w:pPr>
                                <w:rPr>
                                  <w:rFonts w:ascii="Times New Roman" w:hAnsi="Times New Roman" w:cs="Times New Roman"/>
                                  <w:sz w:val="20"/>
                                  <w:szCs w:val="20"/>
                                </w:rPr>
                              </w:pPr>
                              <w:r w:rsidRPr="001E3DB8">
                                <w:rPr>
                                  <w:rFonts w:ascii="Times New Roman" w:hAnsi="Times New Roman" w:cs="Times New Roman"/>
                                  <w:i/>
                                  <w:sz w:val="20"/>
                                  <w:szCs w:val="20"/>
                                </w:rPr>
                                <w:t>n</w:t>
                              </w:r>
                              <w:r>
                                <w:rPr>
                                  <w:rFonts w:ascii="Times New Roman" w:hAnsi="Times New Roman" w:cs="Times New Roman"/>
                                  <w:sz w:val="20"/>
                                  <w:szCs w:val="20"/>
                                </w:rPr>
                                <w:t xml:space="preserve"> = 9566</w:t>
                              </w:r>
                            </w:p>
                          </w:txbxContent>
                        </wps:txbx>
                        <wps:bodyPr rot="0" vert="horz" wrap="square" lIns="91440" tIns="45720" rIns="91440" bIns="45720" anchor="t" anchorCtr="0">
                          <a:noAutofit/>
                        </wps:bodyPr>
                      </wps:wsp>
                      <wps:wsp>
                        <wps:cNvPr id="31" name="Straight Arrow Connector 31"/>
                        <wps:cNvCnPr/>
                        <wps:spPr>
                          <a:xfrm>
                            <a:off x="2793534" y="922789"/>
                            <a:ext cx="0" cy="390525"/>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s:wsp>
                        <wps:cNvPr id="50" name="Straight Arrow Connector 50"/>
                        <wps:cNvCnPr/>
                        <wps:spPr>
                          <a:xfrm>
                            <a:off x="2793534" y="1593908"/>
                            <a:ext cx="0" cy="628650"/>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g:grpSp>
                        <wpg:cNvPr id="57" name="Group 57"/>
                        <wpg:cNvGrpSpPr/>
                        <wpg:grpSpPr>
                          <a:xfrm>
                            <a:off x="2776756" y="1660860"/>
                            <a:ext cx="2818397" cy="561483"/>
                            <a:chOff x="0" y="8229"/>
                            <a:chExt cx="2818640" cy="561483"/>
                          </a:xfrm>
                        </wpg:grpSpPr>
                        <wps:wsp>
                          <wps:cNvPr id="58" name="Text Box 2"/>
                          <wps:cNvSpPr txBox="1">
                            <a:spLocks noChangeArrowheads="1"/>
                          </wps:cNvSpPr>
                          <wps:spPr bwMode="auto">
                            <a:xfrm>
                              <a:off x="988354" y="8229"/>
                              <a:ext cx="1830286" cy="561483"/>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AA6B14" w:rsidRDefault="00233868" w:rsidP="00233868">
                                <w:pPr>
                                  <w:rPr>
                                    <w:rFonts w:ascii="Times New Roman" w:hAnsi="Times New Roman" w:cs="Times New Roman"/>
                                    <w:sz w:val="20"/>
                                    <w:szCs w:val="20"/>
                                  </w:rPr>
                                </w:pPr>
                                <w:r>
                                  <w:rPr>
                                    <w:rFonts w:ascii="Times New Roman" w:hAnsi="Times New Roman" w:cs="Times New Roman"/>
                                  </w:rPr>
                                  <w:t xml:space="preserve"> </w:t>
                                </w:r>
                                <w:r w:rsidRPr="00AA6B14">
                                  <w:rPr>
                                    <w:rFonts w:ascii="Times New Roman" w:hAnsi="Times New Roman" w:cs="Times New Roman"/>
                                    <w:sz w:val="20"/>
                                    <w:szCs w:val="20"/>
                                  </w:rPr>
                                  <w:t>Refining by geographical distribution</w:t>
                                </w:r>
                              </w:p>
                            </w:txbxContent>
                          </wps:txbx>
                          <wps:bodyPr rot="0" vert="horz" wrap="square" lIns="91440" tIns="45720" rIns="91440" bIns="45720" anchor="t" anchorCtr="0">
                            <a:noAutofit/>
                          </wps:bodyPr>
                        </wps:wsp>
                        <wps:wsp>
                          <wps:cNvPr id="59" name="Straight Arrow Connector 59"/>
                          <wps:cNvCnPr/>
                          <wps:spPr>
                            <a:xfrm flipH="1" flipV="1">
                              <a:off x="0" y="238126"/>
                              <a:ext cx="981599" cy="9524"/>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g:grpSp>
                      <wps:wsp>
                        <wps:cNvPr id="6" name="Text Box 2"/>
                        <wps:cNvSpPr txBox="1">
                          <a:spLocks noChangeArrowheads="1"/>
                        </wps:cNvSpPr>
                        <wps:spPr bwMode="auto">
                          <a:xfrm>
                            <a:off x="2314979" y="2222127"/>
                            <a:ext cx="955168" cy="555360"/>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AA6B14" w:rsidRDefault="00233868" w:rsidP="00233868">
                              <w:pPr>
                                <w:spacing w:after="0" w:line="240" w:lineRule="auto"/>
                                <w:jc w:val="center"/>
                                <w:rPr>
                                  <w:rFonts w:ascii="Times New Roman" w:hAnsi="Times New Roman" w:cs="Times New Roman"/>
                                  <w:sz w:val="20"/>
                                  <w:szCs w:val="20"/>
                                </w:rPr>
                              </w:pPr>
                              <w:r w:rsidRPr="00AA6B14">
                                <w:rPr>
                                  <w:rFonts w:ascii="Times New Roman" w:hAnsi="Times New Roman" w:cs="Times New Roman"/>
                                  <w:sz w:val="20"/>
                                  <w:szCs w:val="20"/>
                                </w:rPr>
                                <w:t>Africa</w:t>
                              </w:r>
                            </w:p>
                            <w:p w:rsidR="00233868" w:rsidRPr="00AA6B14" w:rsidRDefault="00233868" w:rsidP="00233868">
                              <w:pPr>
                                <w:spacing w:after="0" w:line="240" w:lineRule="auto"/>
                                <w:jc w:val="center"/>
                                <w:rPr>
                                  <w:rFonts w:ascii="Times New Roman" w:hAnsi="Times New Roman" w:cs="Times New Roman"/>
                                  <w:sz w:val="20"/>
                                  <w:szCs w:val="20"/>
                                </w:rPr>
                              </w:pPr>
                              <w:r w:rsidRPr="001E3DB8">
                                <w:rPr>
                                  <w:rFonts w:ascii="Times New Roman" w:hAnsi="Times New Roman" w:cs="Times New Roman"/>
                                  <w:i/>
                                  <w:sz w:val="20"/>
                                  <w:szCs w:val="20"/>
                                </w:rPr>
                                <w:t>n</w:t>
                              </w:r>
                              <w:r w:rsidRPr="00AA6B14">
                                <w:rPr>
                                  <w:rFonts w:ascii="Times New Roman" w:hAnsi="Times New Roman" w:cs="Times New Roman"/>
                                  <w:sz w:val="20"/>
                                  <w:szCs w:val="20"/>
                                </w:rPr>
                                <w:t xml:space="preserve"> = </w:t>
                              </w:r>
                              <w:r>
                                <w:rPr>
                                  <w:rFonts w:ascii="Times New Roman" w:hAnsi="Times New Roman" w:cs="Times New Roman"/>
                                  <w:sz w:val="20"/>
                                  <w:szCs w:val="20"/>
                                </w:rPr>
                                <w:t>318</w:t>
                              </w:r>
                            </w:p>
                          </w:txbxContent>
                        </wps:txbx>
                        <wps:bodyPr rot="0" vert="horz" wrap="square" lIns="91440" tIns="45720" rIns="91440" bIns="45720" anchor="t" anchorCtr="0">
                          <a:noAutofit/>
                        </wps:bodyPr>
                      </wps:wsp>
                      <wpg:grpSp>
                        <wpg:cNvPr id="7" name="Group 7"/>
                        <wpg:cNvGrpSpPr/>
                        <wpg:grpSpPr>
                          <a:xfrm>
                            <a:off x="2776756" y="2659295"/>
                            <a:ext cx="2819422" cy="565574"/>
                            <a:chOff x="0" y="-25182"/>
                            <a:chExt cx="2820050" cy="565574"/>
                          </a:xfrm>
                        </wpg:grpSpPr>
                        <wps:wsp>
                          <wps:cNvPr id="8" name="Text Box 2"/>
                          <wps:cNvSpPr txBox="1">
                            <a:spLocks noChangeArrowheads="1"/>
                          </wps:cNvSpPr>
                          <wps:spPr bwMode="auto">
                            <a:xfrm>
                              <a:off x="989764" y="-25182"/>
                              <a:ext cx="1830286" cy="565574"/>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AA6B14" w:rsidRDefault="00233868" w:rsidP="00233868">
                                <w:pPr>
                                  <w:rPr>
                                    <w:rFonts w:ascii="Times New Roman" w:hAnsi="Times New Roman" w:cs="Times New Roman"/>
                                    <w:sz w:val="20"/>
                                    <w:szCs w:val="20"/>
                                  </w:rPr>
                                </w:pPr>
                                <w:r>
                                  <w:rPr>
                                    <w:rFonts w:ascii="Times New Roman" w:hAnsi="Times New Roman" w:cs="Times New Roman"/>
                                  </w:rPr>
                                  <w:t xml:space="preserve"> </w:t>
                                </w:r>
                                <w:r w:rsidRPr="00AA6B14">
                                  <w:rPr>
                                    <w:rFonts w:ascii="Times New Roman" w:hAnsi="Times New Roman" w:cs="Times New Roman"/>
                                    <w:sz w:val="20"/>
                                    <w:szCs w:val="20"/>
                                  </w:rPr>
                                  <w:t xml:space="preserve">Further screening based on </w:t>
                                </w:r>
                                <w:r>
                                  <w:rPr>
                                    <w:rFonts w:ascii="Times New Roman" w:hAnsi="Times New Roman" w:cs="Times New Roman"/>
                                    <w:sz w:val="20"/>
                                    <w:szCs w:val="20"/>
                                  </w:rPr>
                                  <w:t>criteria above</w:t>
                                </w:r>
                              </w:p>
                            </w:txbxContent>
                          </wps:txbx>
                          <wps:bodyPr rot="0" vert="horz" wrap="square" lIns="91440" tIns="45720" rIns="91440" bIns="45720" anchor="t" anchorCtr="0">
                            <a:noAutofit/>
                          </wps:bodyPr>
                        </wps:wsp>
                        <wps:wsp>
                          <wps:cNvPr id="14" name="Straight Arrow Connector 14"/>
                          <wps:cNvCnPr/>
                          <wps:spPr>
                            <a:xfrm flipH="1" flipV="1">
                              <a:off x="0" y="260164"/>
                              <a:ext cx="990122" cy="9524"/>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g:grpSp>
                      <wps:wsp>
                        <wps:cNvPr id="60" name="Straight Arrow Connector 60"/>
                        <wps:cNvCnPr>
                          <a:stCxn id="6" idx="2"/>
                        </wps:cNvCnPr>
                        <wps:spPr>
                          <a:xfrm flipH="1">
                            <a:off x="2784916" y="2777487"/>
                            <a:ext cx="7648" cy="543316"/>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s:wsp>
                        <wps:cNvPr id="61" name="Text Box 2"/>
                        <wps:cNvSpPr txBox="1">
                          <a:spLocks noChangeArrowheads="1"/>
                        </wps:cNvSpPr>
                        <wps:spPr bwMode="auto">
                          <a:xfrm>
                            <a:off x="2348724" y="3313333"/>
                            <a:ext cx="955040" cy="565140"/>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AA6B14" w:rsidRDefault="00233868" w:rsidP="00233868">
                              <w:pPr>
                                <w:spacing w:after="0" w:line="240" w:lineRule="auto"/>
                                <w:jc w:val="center"/>
                                <w:rPr>
                                  <w:rFonts w:ascii="Times New Roman" w:hAnsi="Times New Roman" w:cs="Times New Roman"/>
                                  <w:sz w:val="20"/>
                                  <w:szCs w:val="20"/>
                                </w:rPr>
                              </w:pPr>
                              <w:r w:rsidRPr="00AA6B14">
                                <w:rPr>
                                  <w:rFonts w:ascii="Times New Roman" w:hAnsi="Times New Roman" w:cs="Times New Roman"/>
                                  <w:sz w:val="20"/>
                                  <w:szCs w:val="20"/>
                                </w:rPr>
                                <w:t>Africa</w:t>
                              </w:r>
                            </w:p>
                            <w:p w:rsidR="00233868" w:rsidRPr="00AA6B14" w:rsidRDefault="00233868" w:rsidP="00233868">
                              <w:pPr>
                                <w:spacing w:after="0" w:line="240" w:lineRule="auto"/>
                                <w:jc w:val="center"/>
                                <w:rPr>
                                  <w:rFonts w:ascii="Times New Roman" w:hAnsi="Times New Roman" w:cs="Times New Roman"/>
                                  <w:sz w:val="20"/>
                                  <w:szCs w:val="20"/>
                                </w:rPr>
                              </w:pPr>
                              <w:r w:rsidRPr="001E3DB8">
                                <w:rPr>
                                  <w:rFonts w:ascii="Times New Roman" w:hAnsi="Times New Roman" w:cs="Times New Roman"/>
                                  <w:i/>
                                  <w:sz w:val="20"/>
                                  <w:szCs w:val="20"/>
                                </w:rPr>
                                <w:t>n</w:t>
                              </w:r>
                              <w:r>
                                <w:rPr>
                                  <w:rFonts w:ascii="Times New Roman" w:hAnsi="Times New Roman" w:cs="Times New Roman"/>
                                  <w:sz w:val="20"/>
                                  <w:szCs w:val="20"/>
                                </w:rPr>
                                <w:t xml:space="preserve"> = 130</w:t>
                              </w:r>
                            </w:p>
                          </w:txbxContent>
                        </wps:txbx>
                        <wps:bodyPr rot="0" vert="horz" wrap="square" lIns="91440" tIns="45720" rIns="91440" bIns="45720" anchor="t" anchorCtr="0">
                          <a:noAutofit/>
                        </wps:bodyPr>
                      </wps:wsp>
                      <wps:wsp>
                        <wps:cNvPr id="291" name="Text Box 2"/>
                        <wps:cNvSpPr txBox="1">
                          <a:spLocks noChangeArrowheads="1"/>
                        </wps:cNvSpPr>
                        <wps:spPr bwMode="auto">
                          <a:xfrm>
                            <a:off x="0" y="2679196"/>
                            <a:ext cx="1829878" cy="578785"/>
                          </a:xfrm>
                          <a:prstGeom prst="rect">
                            <a:avLst/>
                          </a:prstGeom>
                          <a:solidFill>
                            <a:srgbClr val="FFFFFF"/>
                          </a:solidFill>
                          <a:ln w="12700">
                            <a:solidFill>
                              <a:srgbClr val="4F81BD">
                                <a:lumMod val="60000"/>
                                <a:lumOff val="40000"/>
                              </a:srgbClr>
                            </a:solidFill>
                            <a:miter lim="800000"/>
                            <a:headEnd/>
                            <a:tailEnd/>
                          </a:ln>
                          <a:scene3d>
                            <a:camera prst="orthographicFront"/>
                            <a:lightRig rig="threePt" dir="t"/>
                          </a:scene3d>
                          <a:sp3d>
                            <a:bevelT w="165100" prst="coolSlant"/>
                          </a:sp3d>
                        </wps:spPr>
                        <wps:txbx>
                          <w:txbxContent>
                            <w:p w:rsidR="00233868" w:rsidRPr="00AA6B14" w:rsidRDefault="00233868" w:rsidP="00233868">
                              <w:pPr>
                                <w:rPr>
                                  <w:rFonts w:ascii="Times New Roman" w:hAnsi="Times New Roman" w:cs="Times New Roman"/>
                                  <w:sz w:val="20"/>
                                  <w:szCs w:val="20"/>
                                </w:rPr>
                              </w:pPr>
                              <w:r>
                                <w:rPr>
                                  <w:rFonts w:ascii="Times New Roman" w:hAnsi="Times New Roman" w:cs="Times New Roman"/>
                                </w:rPr>
                                <w:t xml:space="preserve"> </w:t>
                              </w:r>
                              <w:r w:rsidRPr="00AA6B14">
                                <w:rPr>
                                  <w:rFonts w:ascii="Times New Roman" w:hAnsi="Times New Roman" w:cs="Times New Roman"/>
                                  <w:sz w:val="20"/>
                                  <w:szCs w:val="20"/>
                                </w:rPr>
                                <w:t xml:space="preserve">Additional search from related citations in articles </w:t>
                              </w:r>
                            </w:p>
                          </w:txbxContent>
                        </wps:txbx>
                        <wps:bodyPr rot="0" vert="horz" wrap="square" lIns="91440" tIns="45720" rIns="91440" bIns="45720" anchor="t" anchorCtr="0">
                          <a:noAutofit/>
                        </wps:bodyPr>
                      </wps:wsp>
                      <wps:wsp>
                        <wps:cNvPr id="293" name="Straight Arrow Connector 293"/>
                        <wps:cNvCnPr/>
                        <wps:spPr>
                          <a:xfrm>
                            <a:off x="1828800" y="2927758"/>
                            <a:ext cx="963954" cy="8331"/>
                          </a:xfrm>
                          <a:prstGeom prst="straightConnector1">
                            <a:avLst/>
                          </a:prstGeom>
                          <a:noFill/>
                          <a:ln w="12700" cap="flat" cmpd="sng" algn="ctr">
                            <a:solidFill>
                              <a:srgbClr val="4F81BD">
                                <a:lumMod val="60000"/>
                                <a:lumOff val="40000"/>
                              </a:srgbClr>
                            </a:solidFill>
                            <a:prstDash val="solid"/>
                            <a:tailEnd type="arrow"/>
                          </a:ln>
                          <a:effectLst/>
                          <a:scene3d>
                            <a:camera prst="orthographicFront"/>
                            <a:lightRig rig="threePt" dir="t"/>
                          </a:scene3d>
                          <a:sp3d>
                            <a:bevelT w="165100" prst="coolSlant"/>
                          </a:sp3d>
                        </wps:spPr>
                        <wps:bodyPr/>
                      </wps:wsp>
                    </wpg:wgp>
                  </a:graphicData>
                </a:graphic>
              </wp:inline>
            </w:drawing>
          </mc:Choice>
          <mc:Fallback>
            <w:pict>
              <v:group id="Group 294" o:spid="_x0000_s1061" style="width:468pt;height:225.75pt;mso-position-horizontal-relative:char;mso-position-vertical-relative:line" coordsize="66239,3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">
                <v:shape id="Text Box 2" o:spid="_x0000_s1062" type="#_x0000_t202" style="position:absolute;left:10654;width:16287;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PMUA&#10;AADaAAAADwAAAGRycy9kb3ducmV2LnhtbESPQWvCQBCF7wX/wzKCt2ZTldKm2YgoglgoaKvpcchO&#10;k2B2NmZXTf99Vyh4Gob35n1v0llvGnGhztWWFTxFMQjiwuqaSwVfn6vHFxDOI2tsLJOCX3IwywYP&#10;KSbaXnlLl50vRQhhl6CCyvs2kdIVFRl0kW2Jg/ZjO4M+rF0pdYfXEG4aOY7jZ2mw5kCosKVFRcVx&#10;dzYKAv88WX/sT6/1Jl8e7Hv+PV3mSo2G/fwNhKfe383/12sd6sPtlduU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lI8xQAAANoAAAAPAAAAAAAAAAAAAAAAAJgCAABkcnMv&#10;ZG93bnJldi54bWxQSwUGAAAAAAQABAD1AAAAigMAAAAA&#10;" strokecolor="#95b3d7" strokeweight="1pt">
                  <v:textbox>
                    <w:txbxContent>
                      <w:p w:rsidR="00233868" w:rsidRPr="00AA6B14" w:rsidRDefault="00233868" w:rsidP="00233868">
                        <w:pPr>
                          <w:rPr>
                            <w:rFonts w:ascii="Times New Roman" w:hAnsi="Times New Roman" w:cs="Times New Roman"/>
                            <w:sz w:val="20"/>
                            <w:szCs w:val="20"/>
                          </w:rPr>
                        </w:pPr>
                        <w:r w:rsidRPr="00AA6B14">
                          <w:rPr>
                            <w:rFonts w:ascii="Times New Roman" w:hAnsi="Times New Roman" w:cs="Times New Roman"/>
                            <w:sz w:val="20"/>
                            <w:szCs w:val="20"/>
                          </w:rPr>
                          <w:t>Web of Knowledge search</w:t>
                        </w:r>
                      </w:p>
                    </w:txbxContent>
                  </v:textbox>
                </v:shape>
                <v:shape id="Text Box 2" o:spid="_x0000_s1063" type="#_x0000_t202" style="position:absolute;left:29529;width:16288;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p0MMA&#10;AADaAAAADwAAAGRycy9kb3ducmV2LnhtbESPW2vCQBCF3wX/wzJC33TjBbHRVUQpSIWC2jY+Dtkx&#10;CWZn0+yq8d+7BcHHw7l8nNmiMaW4Uu0Kywr6vQgEcWp1wZmC78NHdwLCeWSNpWVScCcHi3m7NcNY&#10;2xvv6Lr3mQgj7GJUkHtfxVK6NCeDrmcr4uCdbG3QB1lnUtd4C+OmlIMoGkuDBQdCjhWtckrP+4tR&#10;EPiX4ebr5++9+EzWv3abHEfrRKm3TrOcgvDU+Ff42d5oBUP4vx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xp0MMAAADaAAAADwAAAAAAAAAAAAAAAACYAgAAZHJzL2Rv&#10;d25yZXYueG1sUEsFBgAAAAAEAAQA9QAAAIgDAAAAAA==&#10;" strokecolor="#95b3d7" strokeweight="1pt">
                  <v:textbox>
                    <w:txbxContent>
                      <w:p w:rsidR="00233868" w:rsidRPr="00AA6B14" w:rsidRDefault="00233868" w:rsidP="00233868">
                        <w:pPr>
                          <w:rPr>
                            <w:rFonts w:ascii="Times New Roman" w:hAnsi="Times New Roman" w:cs="Times New Roman"/>
                            <w:sz w:val="20"/>
                            <w:szCs w:val="20"/>
                          </w:rPr>
                        </w:pPr>
                        <w:r w:rsidRPr="00AA6B14">
                          <w:rPr>
                            <w:rFonts w:ascii="Times New Roman" w:hAnsi="Times New Roman" w:cs="Times New Roman"/>
                            <w:sz w:val="20"/>
                            <w:szCs w:val="20"/>
                          </w:rPr>
                          <w:t>Scopus search</w:t>
                        </w:r>
                      </w:p>
                    </w:txbxContent>
                  </v:textbox>
                </v:shape>
                <v:group id="Group 12" o:spid="_x0000_s1064" style="position:absolute;left:18791;top:5117;width:18859;height:4096" coordsize="18859,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Straight Connector 9" o:spid="_x0000_s1065" style="position:absolute;visibility:visible;mso-wrap-style:square" from="0,0" to="0,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LB+sEAAADaAAAADwAAAGRycy9kb3ducmV2LnhtbESPQWsCMRSE7wX/Q3iCN82qUNvVKKII&#10;UgRbW++PzXM3uHlZkriu/74pCD0OM/MNs1h1thYt+WAcKxiPMhDEhdOGSwU/37vhG4gQkTXWjknB&#10;gwKslr2XBeba3fmL2lMsRYJwyFFBFWOTSxmKiiyGkWuIk3dx3mJM0pdSe7wnuK3lJMtepUXDaaHC&#10;hjYVFdfTzSqg6aw+4Mfx4Lf4uTPm2Dazc6vUoN+t5yAidfE//GzvtYJ3+LuSb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IsH6wQAAANoAAAAPAAAAAAAAAAAAAAAA&#10;AKECAABkcnMvZG93bnJldi54bWxQSwUGAAAAAAQABAD5AAAAjwMAAAAA&#10;" strokecolor="#95b3d7" strokeweight="1pt"/>
                  <v:line id="Straight Connector 10" o:spid="_x0000_s1066" style="position:absolute;visibility:visible;mso-wrap-style:square" from="18859,0" to="1885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yt8MAAADbAAAADwAAAGRycy9kb3ducmV2LnhtbESPQWsCMRCF74X+hzCF3mpWCypbo4gi&#10;lCJYbXsfNtPd0M1kSeK6/nvnIPQ2w3vz3jeL1eBb1VNMLrCB8agARVwF67g28P21e5mDShnZYhuY&#10;DFwpwWr5+LDA0oYLH6k/5VpJCKcSDTQ5d6XWqWrIYxqFjli03xA9ZlljrW3Ei4T7Vk+KYqo9OpaG&#10;BjvaNFT9nc7eAL3O2j1+HPZxi5875w59N/vpjXl+GtZvoDIN+d98v363gi/08osM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9crfDAAAA2wAAAA8AAAAAAAAAAAAA&#10;AAAAoQIAAGRycy9kb3ducmV2LnhtbFBLBQYAAAAABAAEAPkAAACRAwAAAAA=&#10;" strokecolor="#95b3d7" strokeweight="1pt"/>
                  <v:line id="Straight Connector 11" o:spid="_x0000_s1067" style="position:absolute;visibility:visible;mso-wrap-style:square" from="0,4095" to="1885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XLL8AAADbAAAADwAAAGRycy9kb3ducmV2LnhtbERP22oCMRB9F/oPYQp906wtqKxGKS1C&#10;EcH7+7AZd4ObyZKk6/r3RhB8m8O5zmzR2Vq05INxrGA4yEAQF04bLhUcD8v+BESIyBprx6TgRgEW&#10;87feDHPtrryjdh9LkUI45KigirHJpQxFRRbDwDXEiTs7bzEm6EupPV5TuK3lZ5aNpEXDqaHChn4q&#10;Ki77f6uAvsb1Glebtf/F7dKYTduMT61SH+/d9xREpC6+xE/3n07zh/D4JR0g5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rHXLL8AAADbAAAADwAAAAAAAAAAAAAAAACh&#10;AgAAZHJzL2Rvd25yZXYueG1sUEsFBgAAAAAEAAQA+QAAAI0DAAAAAA==&#10;" strokecolor="#95b3d7" strokeweight="1pt"/>
                </v:group>
                <v:group id="Group 27" o:spid="_x0000_s1068" style="position:absolute;left:37666;top:4534;width:28573;height:6044" coordorigin=",-331" coordsize="28572,6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 o:spid="_x0000_s1069" type="#_x0000_t202" style="position:absolute;left:12570;top:-331;width:16002;height: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YB8QA&#10;AADbAAAADwAAAGRycy9kb3ducmV2LnhtbESPTWvCQBCG70L/wzIFb7qpirSpqxSlIAqC9iM9Dtlp&#10;EpqdTbOrxn/vHARvM8z78cxs0blanagNlWcDT8MEFHHubcWFgc+P98EzqBCRLdaeycCFAizmD70Z&#10;ptafeU+nQyyUhHBI0UAZY5NqHfKSHIahb4jl9utbh1HWttC2xbOEu1qPkmSqHVYsDSU2tCwp/zsc&#10;nQHpP47Xu6//l2qTrb79NvuZrDJj+o/d2yuoSF28i2/utRV8gZVfZA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2AfEAAAA2wAAAA8AAAAAAAAAAAAAAAAAmAIAAGRycy9k&#10;b3ducmV2LnhtbFBLBQYAAAAABAAEAPUAAACJAwAAAAA=&#10;" strokecolor="#95b3d7" strokeweight="1pt">
                    <v:textbox>
                      <w:txbxContent>
                        <w:p w:rsidR="00233868" w:rsidRPr="00AA6B14" w:rsidRDefault="00233868" w:rsidP="00233868">
                          <w:pPr>
                            <w:rPr>
                              <w:rFonts w:ascii="Times New Roman" w:hAnsi="Times New Roman" w:cs="Times New Roman"/>
                              <w:i/>
                              <w:sz w:val="20"/>
                              <w:szCs w:val="20"/>
                            </w:rPr>
                          </w:pPr>
                          <w:r w:rsidRPr="00AA6B14">
                            <w:rPr>
                              <w:rFonts w:ascii="Times New Roman" w:hAnsi="Times New Roman" w:cs="Times New Roman"/>
                              <w:i/>
                              <w:sz w:val="20"/>
                              <w:szCs w:val="20"/>
                            </w:rPr>
                            <w:t>“Phenology”</w:t>
                          </w:r>
                          <w:r w:rsidRPr="00AA6B14">
                            <w:rPr>
                              <w:rFonts w:ascii="Times New Roman" w:hAnsi="Times New Roman" w:cs="Times New Roman"/>
                              <w:sz w:val="20"/>
                              <w:szCs w:val="20"/>
                            </w:rPr>
                            <w:t xml:space="preserve"> and </w:t>
                          </w:r>
                          <w:r w:rsidRPr="00AA6B14">
                            <w:rPr>
                              <w:rFonts w:ascii="Times New Roman" w:hAnsi="Times New Roman" w:cs="Times New Roman"/>
                              <w:i/>
                              <w:sz w:val="20"/>
                              <w:szCs w:val="20"/>
                            </w:rPr>
                            <w:t>“Vegetation phenology”</w:t>
                          </w:r>
                        </w:p>
                      </w:txbxContent>
                    </v:textbox>
                  </v:shape>
                  <v:shape id="Straight Arrow Connector 25" o:spid="_x0000_s1070" type="#_x0000_t32" style="position:absolute;top:2381;width:12573;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pKb8AAADbAAAADwAAAGRycy9kb3ducmV2LnhtbESPzQrCMBCE74LvEFbwpqmCItUooogi&#10;ePDn4m1p1qbYbEoTtb69EQSPw8x8w8wWjS3Fk2pfOFYw6CcgiDOnC84VXM6b3gSED8gaS8ek4E0e&#10;FvN2a4apdi8+0vMUchEh7FNUYEKoUil9Zsii77uKOHo3V1sMUda51DW+ItyWcpgkY2mx4LhgsKKV&#10;oex+elgF29v+rLMrLSejx/0gQ7lujmatVLfTLKcgAjXhH/61d1rBcATfL/EHyP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vpKb8AAADbAAAADwAAAAAAAAAAAAAAAACh&#10;AgAAZHJzL2Rvd25yZXYueG1sUEsFBgAAAAAEAAQA+QAAAI0DAAAAAA==&#10;" strokecolor="#95b3d7" strokeweight="1pt">
                    <v:stroke endarrow="open"/>
                  </v:shape>
                </v:group>
                <v:shape id="Text Box 2" o:spid="_x0000_s1071" type="#_x0000_t202" style="position:absolute;left:23487;top:13169;width:9144;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jU8MA&#10;AADbAAAADwAAAGRycy9kb3ducmV2LnhtbESPW2vCQBCF3wv+h2UE3+pGLaLRVUqlIC0IXuPjkB2T&#10;YHY2za6a/ntXEHw8nMvHmc4bU4or1a6wrKDXjUAQp1YXnCnYbb/fRyCcR9ZYWiYF/+RgPmu9TTHW&#10;9sZrum58JsIIuxgV5N5XsZQuzcmg69qKOHgnWxv0QdaZ1DXewrgpZT+KhtJgwYGQY0VfOaXnzcUo&#10;CPzLYLna/42Ln2RxsL/J8WORKNVpN58TEJ4a/wo/20utoD+Ex5fw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YjU8MAAADbAAAADwAAAAAAAAAAAAAAAACYAgAAZHJzL2Rv&#10;d25yZXYueG1sUEsFBgAAAAAEAAQA9QAAAIgDAAAAAA==&#10;" strokecolor="#95b3d7" strokeweight="1pt">
                  <v:textbox>
                    <w:txbxContent>
                      <w:p w:rsidR="00233868" w:rsidRPr="00AA6B14" w:rsidRDefault="00233868" w:rsidP="00233868">
                        <w:pPr>
                          <w:rPr>
                            <w:rFonts w:ascii="Times New Roman" w:hAnsi="Times New Roman" w:cs="Times New Roman"/>
                            <w:sz w:val="20"/>
                            <w:szCs w:val="20"/>
                          </w:rPr>
                        </w:pPr>
                        <w:r w:rsidRPr="001E3DB8">
                          <w:rPr>
                            <w:rFonts w:ascii="Times New Roman" w:hAnsi="Times New Roman" w:cs="Times New Roman"/>
                            <w:i/>
                            <w:sz w:val="20"/>
                            <w:szCs w:val="20"/>
                          </w:rPr>
                          <w:t>n</w:t>
                        </w:r>
                        <w:r>
                          <w:rPr>
                            <w:rFonts w:ascii="Times New Roman" w:hAnsi="Times New Roman" w:cs="Times New Roman"/>
                            <w:sz w:val="20"/>
                            <w:szCs w:val="20"/>
                          </w:rPr>
                          <w:t xml:space="preserve"> = 9566</w:t>
                        </w:r>
                      </w:p>
                    </w:txbxContent>
                  </v:textbox>
                </v:shape>
                <v:shape id="Straight Arrow Connector 31" o:spid="_x0000_s1072" type="#_x0000_t32" style="position:absolute;left:27935;top:9227;width:0;height:3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Z1sMAAADbAAAADwAAAGRycy9kb3ducmV2LnhtbESPQUvDQBCF70L/wzIFL2I3VRBJuy0l&#10;0OJF0NSLt2l2TGIzsyE7NvHfu4Lg8fHe+x5vvZ24MxcaYhvEwXKRgSGpgm+ldvB23N8+gomK4rEL&#10;Qg6+KcJ2M7taY+7DKK90KbU2CSIxRweNap9bG6uGGOMi9CTJ+wgDoyY51NYPOCY4d/Yuyx4sYytp&#10;ocGeioaqc/nFDj7LgvHm/dQfePfSasbPxX5U567n024FRmnS//Bf+8k7uF/C75f0A+z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DmdbDAAAA2wAAAA8AAAAAAAAAAAAA&#10;AAAAoQIAAGRycy9kb3ducmV2LnhtbFBLBQYAAAAABAAEAPkAAACRAwAAAAA=&#10;" strokecolor="#95b3d7" strokeweight="1pt">
                  <v:stroke endarrow="open"/>
                </v:shape>
                <v:shape id="Straight Arrow Connector 50" o:spid="_x0000_s1073" type="#_x0000_t32" style="position:absolute;left:27935;top:15939;width:0;height:6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DZ7cEAAADbAAAADwAAAGRycy9kb3ducmV2LnhtbERPTUvDQBC9C/6HZQQvYjcWFEm7LSXQ&#10;0ougqRdv0+w0Sc3Mhuy0if/ePQgeH+97uZ64M1caYhvEwdMsA0NSBd9K7eDzsH18BRMVxWMXhBz8&#10;UIT16vZmibkPo3zQtdTapBCJOTpoVPvc2lg1xBhnoSdJ3CkMjJrgUFs/4JjCubPzLHuxjK2khgZ7&#10;KhqqvssLOziXBePD17Hf8ea91Yzfiu2ozt3fTZsFGKVJ/8V/7r138JzWpy/pB9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kNntwQAAANsAAAAPAAAAAAAAAAAAAAAA&#10;AKECAABkcnMvZG93bnJldi54bWxQSwUGAAAAAAQABAD5AAAAjwMAAAAA&#10;" strokecolor="#95b3d7" strokeweight="1pt">
                  <v:stroke endarrow="open"/>
                </v:shape>
                <v:group id="Group 57" o:spid="_x0000_s1074" style="position:absolute;left:27767;top:16608;width:28184;height:5615" coordorigin=",82" coordsize="28186,5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2" o:spid="_x0000_s1075" type="#_x0000_t202" style="position:absolute;left:9883;top:82;width:18303;height: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x8IA&#10;AADbAAAADwAAAGRycy9kb3ducmV2LnhtbERPS2vCQBC+F/oflin0Vje2tmh0FakUxIJQX/E4ZMck&#10;mJ1Ns6um/75zKPT48b0ns87V6kptqDwb6PcSUMS5txUXBnbbj6chqBCRLdaeycAPBZhN7+8mmFp/&#10;4y+6bmKhJIRDigbKGJtU65CX5DD0fEMs3Mm3DqPAttC2xZuEu1o/J8mbdlixNJTY0HtJ+XlzcQak&#10;//KyXO+/R9UqWxz8Z3YcLDJjHh+6+RhUpC7+i//cS2vgVcbKF/kBe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HHwgAAANsAAAAPAAAAAAAAAAAAAAAAAJgCAABkcnMvZG93&#10;bnJldi54bWxQSwUGAAAAAAQABAD1AAAAhwMAAAAA&#10;" strokecolor="#95b3d7" strokeweight="1pt">
                    <v:textbox>
                      <w:txbxContent>
                        <w:p w:rsidR="00233868" w:rsidRPr="00AA6B14" w:rsidRDefault="00233868" w:rsidP="00233868">
                          <w:pPr>
                            <w:rPr>
                              <w:rFonts w:ascii="Times New Roman" w:hAnsi="Times New Roman" w:cs="Times New Roman"/>
                              <w:sz w:val="20"/>
                              <w:szCs w:val="20"/>
                            </w:rPr>
                          </w:pPr>
                          <w:r>
                            <w:rPr>
                              <w:rFonts w:ascii="Times New Roman" w:hAnsi="Times New Roman" w:cs="Times New Roman"/>
                            </w:rPr>
                            <w:t xml:space="preserve"> </w:t>
                          </w:r>
                          <w:r w:rsidRPr="00AA6B14">
                            <w:rPr>
                              <w:rFonts w:ascii="Times New Roman" w:hAnsi="Times New Roman" w:cs="Times New Roman"/>
                              <w:sz w:val="20"/>
                              <w:szCs w:val="20"/>
                            </w:rPr>
                            <w:t>Refining by geographical distribution</w:t>
                          </w:r>
                        </w:p>
                      </w:txbxContent>
                    </v:textbox>
                  </v:shape>
                  <v:shape id="Straight Arrow Connector 59" o:spid="_x0000_s1076" type="#_x0000_t32" style="position:absolute;top:2381;width:9815;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QUcMAAADbAAAADwAAAGRycy9kb3ducmV2LnhtbESPQYvCMBSE78L+h/AWvGm6gqJdUxFl&#10;2UXwYPXi7dE8m9LmpTRR67/fCILHYWa+YZar3jbiRp2vHCv4GicgiAunKy4VnI4/ozkIH5A1No5J&#10;wYM8rLKPwRJT7e58oFseShEh7FNUYEJoUyl9YciiH7uWOHoX11kMUXal1B3eI9w2cpIkM2mx4rhg&#10;sKWNoaLOr1bB72V31MWZ1vPptd7L0Gz7g9kqNfzs198gAvXhHX61/7SC6QKeX+IP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AkFHDAAAA2wAAAA8AAAAAAAAAAAAA&#10;AAAAoQIAAGRycy9kb3ducmV2LnhtbFBLBQYAAAAABAAEAPkAAACRAwAAAAA=&#10;" strokecolor="#95b3d7" strokeweight="1pt">
                    <v:stroke endarrow="open"/>
                  </v:shape>
                </v:group>
                <v:shape id="Text Box 2" o:spid="_x0000_s1077" type="#_x0000_t202" style="position:absolute;left:23149;top:22221;width:9552;height:5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KSMQA&#10;AADaAAAADwAAAGRycy9kb3ducmV2LnhtbESPX2vCMBTF3wd+h3CFva2p2xBXm4pMBNlAULfVx0tz&#10;bYvNTW2idt9+GQg+Hs6fHyed9aYRF+pcbVnBKIpBEBdW11wq+NotnyYgnEfW2FgmBb/kYJYNHlJM&#10;tL3yhi5bX4owwi5BBZX3bSKlKyoy6CLbEgfvYDuDPsiulLrDaxg3jXyO47E0WHMgVNjSe0XFcXs2&#10;CgL//LJaf5/e6o988WM/8/3rIlfqcdjPpyA89f4evrVXWsEY/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ykjEAAAA2gAAAA8AAAAAAAAAAAAAAAAAmAIAAGRycy9k&#10;b3ducmV2LnhtbFBLBQYAAAAABAAEAPUAAACJAwAAAAA=&#10;" strokecolor="#95b3d7" strokeweight="1pt">
                  <v:textbox>
                    <w:txbxContent>
                      <w:p w:rsidR="00233868" w:rsidRPr="00AA6B14" w:rsidRDefault="00233868" w:rsidP="00233868">
                        <w:pPr>
                          <w:spacing w:after="0" w:line="240" w:lineRule="auto"/>
                          <w:jc w:val="center"/>
                          <w:rPr>
                            <w:rFonts w:ascii="Times New Roman" w:hAnsi="Times New Roman" w:cs="Times New Roman"/>
                            <w:sz w:val="20"/>
                            <w:szCs w:val="20"/>
                          </w:rPr>
                        </w:pPr>
                        <w:r w:rsidRPr="00AA6B14">
                          <w:rPr>
                            <w:rFonts w:ascii="Times New Roman" w:hAnsi="Times New Roman" w:cs="Times New Roman"/>
                            <w:sz w:val="20"/>
                            <w:szCs w:val="20"/>
                          </w:rPr>
                          <w:t>Africa</w:t>
                        </w:r>
                      </w:p>
                      <w:p w:rsidR="00233868" w:rsidRPr="00AA6B14" w:rsidRDefault="00233868" w:rsidP="00233868">
                        <w:pPr>
                          <w:spacing w:after="0" w:line="240" w:lineRule="auto"/>
                          <w:jc w:val="center"/>
                          <w:rPr>
                            <w:rFonts w:ascii="Times New Roman" w:hAnsi="Times New Roman" w:cs="Times New Roman"/>
                            <w:sz w:val="20"/>
                            <w:szCs w:val="20"/>
                          </w:rPr>
                        </w:pPr>
                        <w:r w:rsidRPr="001E3DB8">
                          <w:rPr>
                            <w:rFonts w:ascii="Times New Roman" w:hAnsi="Times New Roman" w:cs="Times New Roman"/>
                            <w:i/>
                            <w:sz w:val="20"/>
                            <w:szCs w:val="20"/>
                          </w:rPr>
                          <w:t>n</w:t>
                        </w:r>
                        <w:r w:rsidRPr="00AA6B14">
                          <w:rPr>
                            <w:rFonts w:ascii="Times New Roman" w:hAnsi="Times New Roman" w:cs="Times New Roman"/>
                            <w:sz w:val="20"/>
                            <w:szCs w:val="20"/>
                          </w:rPr>
                          <w:t xml:space="preserve"> = </w:t>
                        </w:r>
                        <w:r>
                          <w:rPr>
                            <w:rFonts w:ascii="Times New Roman" w:hAnsi="Times New Roman" w:cs="Times New Roman"/>
                            <w:sz w:val="20"/>
                            <w:szCs w:val="20"/>
                          </w:rPr>
                          <w:t>318</w:t>
                        </w:r>
                      </w:p>
                    </w:txbxContent>
                  </v:textbox>
                </v:shape>
                <v:group id="Group 7" o:spid="_x0000_s1078" style="position:absolute;left:27767;top:26592;width:28194;height:5656" coordorigin=",-251" coordsize="28200,5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2" o:spid="_x0000_s1079" type="#_x0000_t202" style="position:absolute;left:9897;top:-251;width:18303;height:5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7ocEA&#10;AADaAAAADwAAAGRycy9kb3ducmV2LnhtbERPS2vCQBC+C/0PyxS86aYq0qauUpSCKAjaR3ocstMk&#10;NDubZleN/945CB4/vvds0blanagNlWcDT8MEFHHubcWFgc+P98EzqBCRLdaeycCFAizmD70Zptaf&#10;eU+nQyyUhHBI0UAZY5NqHfKSHIahb4iF+/WtwyiwLbRt8SzhrtajJJlqhxVLQ4kNLUvK/w5HZ0D6&#10;j+P17uv/pdpkq2+/zX4mq8yY/mP39goqUhfv4pt7bQ3IVrkiN0DP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Y+6HBAAAA2gAAAA8AAAAAAAAAAAAAAAAAmAIAAGRycy9kb3du&#10;cmV2LnhtbFBLBQYAAAAABAAEAPUAAACGAwAAAAA=&#10;" strokecolor="#95b3d7" strokeweight="1pt">
                    <v:textbox>
                      <w:txbxContent>
                        <w:p w:rsidR="00233868" w:rsidRPr="00AA6B14" w:rsidRDefault="00233868" w:rsidP="00233868">
                          <w:pPr>
                            <w:rPr>
                              <w:rFonts w:ascii="Times New Roman" w:hAnsi="Times New Roman" w:cs="Times New Roman"/>
                              <w:sz w:val="20"/>
                              <w:szCs w:val="20"/>
                            </w:rPr>
                          </w:pPr>
                          <w:r>
                            <w:rPr>
                              <w:rFonts w:ascii="Times New Roman" w:hAnsi="Times New Roman" w:cs="Times New Roman"/>
                            </w:rPr>
                            <w:t xml:space="preserve"> </w:t>
                          </w:r>
                          <w:r w:rsidRPr="00AA6B14">
                            <w:rPr>
                              <w:rFonts w:ascii="Times New Roman" w:hAnsi="Times New Roman" w:cs="Times New Roman"/>
                              <w:sz w:val="20"/>
                              <w:szCs w:val="20"/>
                            </w:rPr>
                            <w:t xml:space="preserve">Further screening based on </w:t>
                          </w:r>
                          <w:r>
                            <w:rPr>
                              <w:rFonts w:ascii="Times New Roman" w:hAnsi="Times New Roman" w:cs="Times New Roman"/>
                              <w:sz w:val="20"/>
                              <w:szCs w:val="20"/>
                            </w:rPr>
                            <w:t>criteria above</w:t>
                          </w:r>
                        </w:p>
                      </w:txbxContent>
                    </v:textbox>
                  </v:shape>
                  <v:shape id="Straight Arrow Connector 14" o:spid="_x0000_s1080" type="#_x0000_t32" style="position:absolute;top:2601;width:9901;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GD8EAAADbAAAADwAAAGRycy9kb3ducmV2LnhtbERPTWvCQBC9F/wPywje6qZiS0hdRRSx&#10;CD0k8eJtyI7ZYHY2ZFeT/nu3UOhtHu9zVpvRtuJBvW8cK3ibJyCIK6cbrhWcy8NrCsIHZI2tY1Lw&#10;Qx4268nLCjPtBs7pUYRaxBD2GSowIXSZlL4yZNHPXUccuavrLYYI+1rqHocYblu5SJIPabHh2GCw&#10;o52h6lbcrYLj9VTq6kLb9P1++5ah3Y+52Ss1m47bTxCBxvAv/nN/6Th/Cb+/x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a4YPwQAAANsAAAAPAAAAAAAAAAAAAAAA&#10;AKECAABkcnMvZG93bnJldi54bWxQSwUGAAAAAAQABAD5AAAAjwMAAAAA&#10;" strokecolor="#95b3d7" strokeweight="1pt">
                    <v:stroke endarrow="open"/>
                  </v:shape>
                </v:group>
                <v:shape id="Straight Arrow Connector 60" o:spid="_x0000_s1081" type="#_x0000_t32" style="position:absolute;left:27849;top:27774;width:76;height:54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51hr0AAADbAAAADwAAAGRycy9kb3ducmV2LnhtbERPTYvCMBC9C/6HMII3TVewStcoKgge&#10;tYrobWhmm7LNpDRR6783B8Hj430vVp2txYNaXzlW8DNOQBAXTldcKjifdqM5CB+QNdaOScGLPKyW&#10;/d4CM+2efKRHHkoRQ9hnqMCE0GRS+sKQRT92DXHk/lxrMUTYllK3+IzhtpaTJEmlxYpjg8GGtoaK&#10;//xuFcwubA/X23myyc16atLD3TdTUmo46Na/IAJ14Sv+uPdaQRrXxy/x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dYa9AAAA2wAAAA8AAAAAAAAAAAAAAAAAoQIA&#10;AGRycy9kb3ducmV2LnhtbFBLBQYAAAAABAAEAPkAAACLAwAAAAA=&#10;" strokecolor="#95b3d7" strokeweight="1pt">
                  <v:stroke endarrow="open"/>
                </v:shape>
                <v:shape id="Text Box 2" o:spid="_x0000_s1082" type="#_x0000_t202" style="position:absolute;left:23487;top:33133;width:9550;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C58QA&#10;AADbAAAADwAAAGRycy9kb3ducmV2LnhtbESPW2vCQBCF3wv+h2UE3+pGLWKjq4giSAsFLzU+Dtkx&#10;CWZnY3bV9N+7QsHHw7l8nMmsMaW4Ue0Kywp63QgEcWp1wZmC/W71PgLhPLLG0jIp+CMHs2nrbYKx&#10;tnfe0G3rMxFG2MWoIPe+iqV0aU4GXddWxME72dqgD7LOpK7xHsZNKftRNJQGCw6EHCta5JSet1ej&#10;IPCvg/XP7+Wz+EqWB/udHD+WiVKddjMfg/DU+Ff4v73WCoY9eH4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AufEAAAA2wAAAA8AAAAAAAAAAAAAAAAAmAIAAGRycy9k&#10;b3ducmV2LnhtbFBLBQYAAAAABAAEAPUAAACJAwAAAAA=&#10;" strokecolor="#95b3d7" strokeweight="1pt">
                  <v:textbox>
                    <w:txbxContent>
                      <w:p w:rsidR="00233868" w:rsidRPr="00AA6B14" w:rsidRDefault="00233868" w:rsidP="00233868">
                        <w:pPr>
                          <w:spacing w:after="0" w:line="240" w:lineRule="auto"/>
                          <w:jc w:val="center"/>
                          <w:rPr>
                            <w:rFonts w:ascii="Times New Roman" w:hAnsi="Times New Roman" w:cs="Times New Roman"/>
                            <w:sz w:val="20"/>
                            <w:szCs w:val="20"/>
                          </w:rPr>
                        </w:pPr>
                        <w:r w:rsidRPr="00AA6B14">
                          <w:rPr>
                            <w:rFonts w:ascii="Times New Roman" w:hAnsi="Times New Roman" w:cs="Times New Roman"/>
                            <w:sz w:val="20"/>
                            <w:szCs w:val="20"/>
                          </w:rPr>
                          <w:t>Africa</w:t>
                        </w:r>
                      </w:p>
                      <w:p w:rsidR="00233868" w:rsidRPr="00AA6B14" w:rsidRDefault="00233868" w:rsidP="00233868">
                        <w:pPr>
                          <w:spacing w:after="0" w:line="240" w:lineRule="auto"/>
                          <w:jc w:val="center"/>
                          <w:rPr>
                            <w:rFonts w:ascii="Times New Roman" w:hAnsi="Times New Roman" w:cs="Times New Roman"/>
                            <w:sz w:val="20"/>
                            <w:szCs w:val="20"/>
                          </w:rPr>
                        </w:pPr>
                        <w:r w:rsidRPr="001E3DB8">
                          <w:rPr>
                            <w:rFonts w:ascii="Times New Roman" w:hAnsi="Times New Roman" w:cs="Times New Roman"/>
                            <w:i/>
                            <w:sz w:val="20"/>
                            <w:szCs w:val="20"/>
                          </w:rPr>
                          <w:t>n</w:t>
                        </w:r>
                        <w:r>
                          <w:rPr>
                            <w:rFonts w:ascii="Times New Roman" w:hAnsi="Times New Roman" w:cs="Times New Roman"/>
                            <w:sz w:val="20"/>
                            <w:szCs w:val="20"/>
                          </w:rPr>
                          <w:t xml:space="preserve"> = 130</w:t>
                        </w:r>
                      </w:p>
                    </w:txbxContent>
                  </v:textbox>
                </v:shape>
                <v:shape id="Text Box 2" o:spid="_x0000_s1083" type="#_x0000_t202" style="position:absolute;top:26791;width:18298;height:5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H+8UA&#10;AADcAAAADwAAAGRycy9kb3ducmV2LnhtbESPW2vCQBCF3wX/wzKCb7rxQtHoKqIIolCotk0fh+yY&#10;BLOzMbtq/PduodDHw7l8nPmyMaW4U+0KywoG/QgEcWp1wZmCz9O2NwHhPLLG0jIpeJKD5aLdmmOs&#10;7YM/6H70mQgj7GJUkHtfxVK6NCeDrm8r4uCdbW3QB1lnUtf4COOmlMMoepMGCw6EHCta55Rejjej&#10;IPBvo93713Va7JPNtz0kP+NNolS306xmIDw1/j/8195pBcPpAH7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Qf7xQAAANwAAAAPAAAAAAAAAAAAAAAAAJgCAABkcnMv&#10;ZG93bnJldi54bWxQSwUGAAAAAAQABAD1AAAAigMAAAAA&#10;" strokecolor="#95b3d7" strokeweight="1pt">
                  <v:textbox>
                    <w:txbxContent>
                      <w:p w:rsidR="00233868" w:rsidRPr="00AA6B14" w:rsidRDefault="00233868" w:rsidP="00233868">
                        <w:pPr>
                          <w:rPr>
                            <w:rFonts w:ascii="Times New Roman" w:hAnsi="Times New Roman" w:cs="Times New Roman"/>
                            <w:sz w:val="20"/>
                            <w:szCs w:val="20"/>
                          </w:rPr>
                        </w:pPr>
                        <w:r>
                          <w:rPr>
                            <w:rFonts w:ascii="Times New Roman" w:hAnsi="Times New Roman" w:cs="Times New Roman"/>
                          </w:rPr>
                          <w:t xml:space="preserve"> </w:t>
                        </w:r>
                        <w:r w:rsidRPr="00AA6B14">
                          <w:rPr>
                            <w:rFonts w:ascii="Times New Roman" w:hAnsi="Times New Roman" w:cs="Times New Roman"/>
                            <w:sz w:val="20"/>
                            <w:szCs w:val="20"/>
                          </w:rPr>
                          <w:t xml:space="preserve">Additional search from related citations in articles </w:t>
                        </w:r>
                      </w:p>
                    </w:txbxContent>
                  </v:textbox>
                </v:shape>
                <v:shape id="Straight Arrow Connector 293" o:spid="_x0000_s1084" type="#_x0000_t32" style="position:absolute;left:18288;top:29277;width:9639;height: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rcQAAADcAAAADwAAAGRycy9kb3ducmV2LnhtbESPQUvDQBCF70L/wzIFL9JuWkE0dltK&#10;oOJF0OjF2zQ7JtHMbMhOm/jvXUHw+HjvfY+32U3cmTMNsQ3iYLXMwJBUwbdSO3h7PSxuwURF8dgF&#10;IQffFGG3nV1sMPdhlBc6l1qbBJGYo4NGtc+tjVVDjHEZepLkfYSBUZMcausHHBOcO7vOshvL2Epa&#10;aLCnoqHqqzyxg8+yYLx6P/YPvH9uNeOn4jCqc5fzaX8PRmnS//Bf+9E7WN9dw++ZdAT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CtxAAAANwAAAAPAAAAAAAAAAAA&#10;AAAAAKECAABkcnMvZG93bnJldi54bWxQSwUGAAAAAAQABAD5AAAAkgMAAAAA&#10;" strokecolor="#95b3d7" strokeweight="1pt">
                  <v:stroke endarrow="open"/>
                </v:shape>
                <w10:anchorlock/>
              </v:group>
            </w:pict>
          </mc:Fallback>
        </mc:AlternateContent>
      </w:r>
      <w:r w:rsidRPr="00EE1789">
        <w:rPr>
          <w:rFonts w:ascii="Times New Roman" w:hAnsi="Times New Roman" w:cs="Times New Roman"/>
          <w:b/>
          <w:bCs/>
          <w:lang w:val="en-GB"/>
        </w:rPr>
        <w:t xml:space="preserve"> Figure 3: </w:t>
      </w:r>
      <w:r w:rsidRPr="00EE1789">
        <w:rPr>
          <w:rFonts w:ascii="Times New Roman" w:hAnsi="Times New Roman" w:cs="Times New Roman"/>
          <w:bCs/>
          <w:lang w:val="en-GB"/>
        </w:rPr>
        <w:t xml:space="preserve">Schematic diagram of literature search and article selection process. </w:t>
      </w:r>
    </w:p>
    <w:p w:rsidR="00233868" w:rsidRPr="00EE1789" w:rsidRDefault="00233868" w:rsidP="00233868">
      <w:pPr>
        <w:spacing w:after="0" w:line="480" w:lineRule="auto"/>
        <w:ind w:left="420"/>
        <w:rPr>
          <w:rFonts w:ascii="Times New Roman" w:hAnsi="Times New Roman" w:cs="Times New Roman"/>
          <w:lang w:val="en-GB"/>
        </w:rPr>
      </w:pPr>
    </w:p>
    <w:p w:rsidR="00233868" w:rsidRPr="00EE1789" w:rsidRDefault="00233868" w:rsidP="00233868">
      <w:pPr>
        <w:spacing w:after="0" w:line="480" w:lineRule="auto"/>
        <w:ind w:left="420"/>
        <w:rPr>
          <w:rFonts w:ascii="Times New Roman" w:hAnsi="Times New Roman" w:cs="Times New Roman"/>
          <w:lang w:val="en-GB"/>
        </w:rPr>
      </w:pPr>
    </w:p>
    <w:p w:rsidR="00233868" w:rsidRPr="00EE1789" w:rsidRDefault="00233868" w:rsidP="00233868">
      <w:pPr>
        <w:spacing w:after="0" w:line="480" w:lineRule="auto"/>
        <w:ind w:left="420"/>
        <w:rPr>
          <w:rFonts w:ascii="Times New Roman" w:hAnsi="Times New Roman" w:cs="Times New Roman"/>
          <w:lang w:val="en-GB"/>
        </w:rPr>
      </w:pPr>
    </w:p>
    <w:p w:rsidR="00233868" w:rsidRPr="00EE1789" w:rsidRDefault="00233868" w:rsidP="00233868">
      <w:pPr>
        <w:spacing w:after="0" w:line="480" w:lineRule="auto"/>
        <w:ind w:left="420"/>
        <w:rPr>
          <w:rFonts w:ascii="Times New Roman" w:hAnsi="Times New Roman" w:cs="Times New Roman"/>
          <w:lang w:val="en-GB"/>
        </w:rPr>
      </w:pPr>
    </w:p>
    <w:p w:rsidR="00233868" w:rsidRPr="00EE1789" w:rsidRDefault="00233868" w:rsidP="00233868">
      <w:pPr>
        <w:numPr>
          <w:ilvl w:val="0"/>
          <w:numId w:val="27"/>
        </w:numPr>
        <w:spacing w:after="0" w:line="480" w:lineRule="auto"/>
        <w:ind w:left="360"/>
        <w:contextualSpacing/>
        <w:rPr>
          <w:rFonts w:ascii="Times New Roman" w:hAnsi="Times New Roman" w:cs="Times New Roman"/>
          <w:b/>
          <w:lang w:val="en-GB"/>
        </w:rPr>
      </w:pPr>
      <w:r w:rsidRPr="00EE1789">
        <w:rPr>
          <w:rFonts w:ascii="Times New Roman" w:hAnsi="Times New Roman" w:cs="Times New Roman"/>
          <w:b/>
          <w:lang w:val="en-GB"/>
        </w:rPr>
        <w:lastRenderedPageBreak/>
        <w:t xml:space="preserve">Results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Approximately 9,566 articles were found based on the first search terms and keywords; “</w:t>
      </w:r>
      <w:r w:rsidRPr="00EE1789">
        <w:rPr>
          <w:rFonts w:ascii="Times New Roman" w:hAnsi="Times New Roman" w:cs="Times New Roman"/>
          <w:i/>
          <w:lang w:val="en-GB"/>
        </w:rPr>
        <w:t xml:space="preserve">Phenology”, </w:t>
      </w:r>
      <w:r w:rsidRPr="00EE1789">
        <w:rPr>
          <w:rFonts w:ascii="Times New Roman" w:hAnsi="Times New Roman" w:cs="Times New Roman"/>
          <w:lang w:val="en-GB"/>
        </w:rPr>
        <w:t xml:space="preserve">and </w:t>
      </w:r>
      <w:r w:rsidRPr="00EE1789">
        <w:rPr>
          <w:rFonts w:ascii="Times New Roman" w:hAnsi="Times New Roman" w:cs="Times New Roman"/>
          <w:i/>
          <w:lang w:val="en-GB"/>
        </w:rPr>
        <w:t>“Vegetation phenology”</w:t>
      </w:r>
      <w:r w:rsidRPr="00EE1789">
        <w:rPr>
          <w:rFonts w:ascii="Times New Roman" w:hAnsi="Times New Roman" w:cs="Times New Roman"/>
          <w:lang w:val="en-GB"/>
        </w:rPr>
        <w:t xml:space="preserve">.  Refining by geographical distribution based on further keywords, which included the names of continents and major countries in the world, Europe produced the maximum number of articles at 823, while North America and Asia produced 783 and 714 articles, respectively. South America and Africa had 394 and 318 articles, respectively, while for Africa only 130 articles were selected for this review having satisfied the necessary criteria described in section 3.1 (Figure 3). </w:t>
      </w:r>
    </w:p>
    <w:p w:rsidR="00233868" w:rsidRPr="00EE1789" w:rsidRDefault="00233868" w:rsidP="00233868">
      <w:pPr>
        <w:spacing w:after="0" w:line="480" w:lineRule="auto"/>
        <w:ind w:left="426"/>
        <w:contextualSpacing/>
        <w:rPr>
          <w:rFonts w:ascii="Times New Roman" w:hAnsi="Times New Roman" w:cs="Times New Roman"/>
          <w:b/>
          <w:lang w:val="en-GB"/>
        </w:rPr>
      </w:pPr>
    </w:p>
    <w:p w:rsidR="00233868" w:rsidRPr="00EE1789" w:rsidRDefault="00233868" w:rsidP="00233868">
      <w:pPr>
        <w:numPr>
          <w:ilvl w:val="0"/>
          <w:numId w:val="12"/>
        </w:numPr>
        <w:spacing w:after="0" w:line="480" w:lineRule="auto"/>
        <w:contextualSpacing/>
        <w:rPr>
          <w:rFonts w:ascii="Times New Roman" w:hAnsi="Times New Roman" w:cs="Times New Roman"/>
          <w:b/>
          <w:vanish/>
          <w:lang w:val="en-GB"/>
        </w:rPr>
      </w:pPr>
    </w:p>
    <w:p w:rsidR="00233868" w:rsidRPr="00EE1789" w:rsidRDefault="00233868" w:rsidP="00233868">
      <w:pPr>
        <w:numPr>
          <w:ilvl w:val="0"/>
          <w:numId w:val="12"/>
        </w:numPr>
        <w:spacing w:after="0" w:line="480" w:lineRule="auto"/>
        <w:contextualSpacing/>
        <w:rPr>
          <w:rFonts w:ascii="Times New Roman" w:hAnsi="Times New Roman" w:cs="Times New Roman"/>
          <w:b/>
          <w:vanish/>
          <w:lang w:val="en-GB"/>
        </w:rPr>
      </w:pPr>
    </w:p>
    <w:p w:rsidR="00233868" w:rsidRPr="00EE1789" w:rsidRDefault="00233868" w:rsidP="00233868">
      <w:pPr>
        <w:numPr>
          <w:ilvl w:val="0"/>
          <w:numId w:val="12"/>
        </w:numPr>
        <w:spacing w:after="0" w:line="480" w:lineRule="auto"/>
        <w:contextualSpacing/>
        <w:rPr>
          <w:rFonts w:ascii="Times New Roman" w:hAnsi="Times New Roman" w:cs="Times New Roman"/>
          <w:b/>
          <w:vanish/>
          <w:lang w:val="en-GB"/>
        </w:rPr>
      </w:pPr>
    </w:p>
    <w:p w:rsidR="00233868" w:rsidRPr="00EE1789" w:rsidRDefault="00233868" w:rsidP="00233868">
      <w:pPr>
        <w:numPr>
          <w:ilvl w:val="1"/>
          <w:numId w:val="12"/>
        </w:numPr>
        <w:spacing w:after="0" w:line="480" w:lineRule="auto"/>
        <w:ind w:left="432"/>
        <w:contextualSpacing/>
        <w:rPr>
          <w:rFonts w:ascii="Times New Roman" w:hAnsi="Times New Roman" w:cs="Times New Roman"/>
          <w:b/>
          <w:lang w:val="en-GB"/>
        </w:rPr>
      </w:pPr>
      <w:r w:rsidRPr="00EE1789">
        <w:rPr>
          <w:rFonts w:ascii="Times New Roman" w:hAnsi="Times New Roman" w:cs="Times New Roman"/>
          <w:b/>
          <w:lang w:val="en-GB"/>
        </w:rPr>
        <w:t xml:space="preserve">Publication year and geographical distribution of studies </w:t>
      </w:r>
    </w:p>
    <w:p w:rsidR="00233868" w:rsidRPr="00EE1789" w:rsidRDefault="00233868" w:rsidP="00233868">
      <w:pPr>
        <w:spacing w:after="0" w:line="480" w:lineRule="auto"/>
        <w:ind w:left="360"/>
        <w:contextualSpacing/>
        <w:rPr>
          <w:rFonts w:ascii="Times New Roman" w:hAnsi="Times New Roman" w:cs="Times New Roman"/>
          <w:lang w:val="en-GB"/>
        </w:rPr>
      </w:pPr>
      <w:r w:rsidRPr="00EE1789">
        <w:rPr>
          <w:rFonts w:ascii="Times New Roman" w:hAnsi="Times New Roman" w:cs="Times New Roman"/>
          <w:lang w:val="en-GB"/>
        </w:rPr>
        <w:t xml:space="preserve">The results appear to support the claim that there has been a surge in phenological studies over the past decade, as over 75% of the articles were published between 2000 and 2015 (Figures 4). This surge can be attributed to an increased focus on climate change issues globally, with vegetation phenology having been shown to have a significant relationship with changes in climate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"10.1016/S0168-1923(03)00161-8", "ISBN" : "0168-1923", "ISSN" : "01681923", "abstract" : "Distinct changes in air temperature since the end of the 1980s have led to clear responses in plant phenology in many parts of the world. In Germany phenological phases of the natural vegetation as well as of fruit trees and field crops have advanced clearly in the last decade of the 20th century. The strongest shift in plant development occurred for the very early spring phases. The late spring phases and summer phases reacted also to the increased temperatures, but they usually show lower trends. Until now the changes in plant development are still moderate, so that no strong impacts on yield formation processes were observed. But further climate changes will probably increase the effect on plants, so that in the future stronger impacts on crop yields are likely. \u00a9 2003 Elsevier B.V. All rights reserved.", "author" : [ { "dropping-particle" : "", "family" : "Chmielewski", "given" : "Frank M.", "non-dropping-particle" : "", "parse-names" : false, "suffix" : "" }, { "dropping-particle" : "", "family" : "M\u00fcller", "given" : "Antje", "non-dropping-particle" : "", "parse-names" : false, "suffix" : "" }, { "dropping-particle" : "", "family" : "Bruns", "given" : "Ekko", "non-dropping-particle" : "", "parse-names" : false, "suffix" : "" } ], "container-title" : "Agricultural and Forest Meteorology", "id" : "ITEM-1", "issued" : { "date-parts" : [ [ "2004" ] ] }, "page" : "69-78", "title" : "Climate changes and trends in phenology of fruit trees and field crops in Germany, 1961-2000", "type" : "article-journal", "volume" : "121" }, "uris" : [ "http://www.mendeley.com/documents/?uuid=6681cc18-a8de-4d98-a25c-efcd7be144f4" ] } ], "mendeley" : { "formattedCitation" : "(Chmielewski &lt;i&gt;et al.&lt;/i&gt;, 2004)", "plainTextFormattedCitation" : "(Chmielewski et al., 2004)", "previouslyFormattedCitation" : "(Chmielewski &lt;i&gt;et al.&lt;/i&gt;, 2004)"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(Chmielewski </w:t>
      </w:r>
      <w:r w:rsidRPr="00EE1789">
        <w:rPr>
          <w:rFonts w:ascii="Times New Roman" w:hAnsi="Times New Roman" w:cs="Times New Roman"/>
          <w:i/>
          <w:noProof/>
          <w:lang w:val="en-GB"/>
        </w:rPr>
        <w:t>et al.</w:t>
      </w:r>
      <w:r w:rsidRPr="00EE1789">
        <w:rPr>
          <w:rFonts w:ascii="Times New Roman" w:hAnsi="Times New Roman" w:cs="Times New Roman"/>
          <w:noProof/>
          <w:lang w:val="en-GB"/>
        </w:rPr>
        <w:t>, 2004)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t>
      </w:r>
    </w:p>
    <w:p w:rsidR="00233868" w:rsidRPr="00EE1789" w:rsidRDefault="00233868" w:rsidP="00233868">
      <w:pPr>
        <w:spacing w:after="0" w:line="480" w:lineRule="auto"/>
        <w:ind w:left="360"/>
        <w:contextualSpacing/>
        <w:rPr>
          <w:rFonts w:ascii="Times New Roman" w:hAnsi="Times New Roman" w:cs="Times New Roman"/>
          <w:lang w:val="en-GB"/>
        </w:rPr>
      </w:pPr>
    </w:p>
    <w:p w:rsidR="00233868" w:rsidRPr="00EE1789" w:rsidRDefault="00233868" w:rsidP="00233868">
      <w:pPr>
        <w:spacing w:after="0" w:line="480" w:lineRule="auto"/>
        <w:rPr>
          <w:rFonts w:ascii="Times New Roman" w:hAnsi="Times New Roman" w:cs="Times New Roman"/>
          <w:b/>
          <w:bCs/>
          <w:lang w:val="en-GB"/>
        </w:rPr>
      </w:pPr>
      <w:r w:rsidRPr="00EE1789">
        <w:rPr>
          <w:rFonts w:ascii="Times New Roman" w:hAnsi="Times New Roman" w:cs="Times New Roman"/>
          <w:noProof/>
          <w:lang w:eastAsia="en-CA"/>
        </w:rPr>
        <w:lastRenderedPageBreak/>
        <w:drawing>
          <wp:inline distT="0" distB="0" distL="0" distR="0" wp14:anchorId="2419CF4E" wp14:editId="0D32A580">
            <wp:extent cx="5010150" cy="3476625"/>
            <wp:effectExtent l="0" t="0" r="0" b="9525"/>
            <wp:docPr id="20" name="Picture 20" descr="C:\Users\ta1g14\Dropbox\New_Thoughts\Review_Results\Publication_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1g14\Dropbox\New_Thoughts\Review_Results\Publication_ye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3476625"/>
                    </a:xfrm>
                    <a:prstGeom prst="rect">
                      <a:avLst/>
                    </a:prstGeom>
                    <a:noFill/>
                    <a:ln>
                      <a:noFill/>
                    </a:ln>
                  </pic:spPr>
                </pic:pic>
              </a:graphicData>
            </a:graphic>
          </wp:inline>
        </w:drawing>
      </w:r>
      <w:r w:rsidRPr="00EE1789">
        <w:rPr>
          <w:rFonts w:ascii="Times New Roman" w:hAnsi="Times New Roman" w:cs="Times New Roman"/>
          <w:b/>
          <w:bCs/>
          <w:lang w:val="en-GB"/>
        </w:rPr>
        <w:t xml:space="preserve"> </w:t>
      </w:r>
    </w:p>
    <w:p w:rsidR="00233868" w:rsidRPr="00EE1789" w:rsidRDefault="00233868" w:rsidP="00B539B9">
      <w:pPr>
        <w:spacing w:after="0" w:line="480" w:lineRule="auto"/>
        <w:rPr>
          <w:rFonts w:ascii="Times New Roman" w:hAnsi="Times New Roman" w:cs="Times New Roman"/>
          <w:bCs/>
          <w:lang w:val="en-GB"/>
        </w:rPr>
      </w:pPr>
      <w:r w:rsidRPr="00EE1789">
        <w:rPr>
          <w:rFonts w:ascii="Times New Roman" w:hAnsi="Times New Roman" w:cs="Times New Roman"/>
          <w:b/>
          <w:bCs/>
          <w:lang w:val="en-GB"/>
        </w:rPr>
        <w:t xml:space="preserve">Figure 4: </w:t>
      </w:r>
      <w:r w:rsidRPr="00EE1789">
        <w:rPr>
          <w:rFonts w:ascii="Times New Roman" w:hAnsi="Times New Roman" w:cs="Times New Roman"/>
          <w:bCs/>
          <w:lang w:val="en-GB"/>
        </w:rPr>
        <w:t xml:space="preserve">Number of publications on Africa’s vegetation phenology plotted against time in years. This figure shows the increase in vegetation </w:t>
      </w:r>
      <w:r w:rsidR="00B539B9" w:rsidRPr="00EE1789">
        <w:rPr>
          <w:rFonts w:ascii="Times New Roman" w:hAnsi="Times New Roman" w:cs="Times New Roman"/>
          <w:bCs/>
          <w:lang w:val="en-GB"/>
        </w:rPr>
        <w:t xml:space="preserve">phenology studies since 1979.  </w:t>
      </w:r>
    </w:p>
    <w:p w:rsidR="00233868" w:rsidRPr="00EE1789" w:rsidRDefault="00233868" w:rsidP="00233868">
      <w:pPr>
        <w:spacing w:after="0" w:line="480" w:lineRule="auto"/>
        <w:ind w:left="426"/>
        <w:contextualSpacing/>
        <w:rPr>
          <w:rFonts w:ascii="Times New Roman" w:hAnsi="Times New Roman" w:cs="Times New Roman"/>
          <w:b/>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Further regional analysis within Africa revealed that more phenological studies have been carried out in Western and Southern Africa (Figure 5 and 6). Western Africa also recorded the most satellite-based remote sensing phenological studies, while Northern Africa had the least satellite-based remote sensing phenological studies and the least studies in general.</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It is important to note that, while some countries recorded no phenological studies, at a regional scale, some studies may have covered part of their vegetation within a continental (semi-continental) study. Examples are in studies which covered parts of all countries in Western Africa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"10.1007/s10584-011-0049-1", "ISBN" : "1058401100491", "ISSN" : "01650009", "abstract" : "Food security exists when people have access to sufficient, safe and nutritious food at all times to meet their dietary needs. The natural resource base is one of the many factors affecting food security. Its variability and decline creates problems for local food production. In this study we characterize for sub-Saharan Africa vegetation phenology and assess variability and trends of phenological indicators based on NDVI time series from 1982 to 2006. We focus on cumulated NDVI over the season (cumNDVI) which is a proxy for net primary productivity. Results are aggregated at the level of major farming systems, while determining also spatial variability within farming systems. High temporal variability of cumNDVI occurs in semiarid and subhumid regions. The results show a large area of positive cumNDVI trends between Senegal and South Sudan. These correspond to positive CRU rainfall trends found and relate to recovery after the 1980\u2019s droughts. We find significant negative cumNDVI trends near the south-coast of West Africa (Guinea coast) and in Tanzania. For each farming system, causes of change and variability are discussed based on available literature (Appendix A). Although food security comprises more than the local natural resource base, our results can perform an input for food security analysis by identifying zones of high variability or downward trends. Farming systems are found to be a useful level of analysis. Diversity and trends found within farming system boundaries underline that farming systems are dynamic.", "author" : [ { "dropping-particle" : "", "family" : "Vrieling", "given" : "Anton", "non-dropping-particle" : "", "parse-names" : false, "suffix" : "" }, { "dropping-particle" : "", "family" : "Beurs", "given" : "Kirsten M.", "non-dropping-particle" : "de", "parse-names" : false, "suffix" : "" }, { "dropping-particle" : "", "family" : "Brown", "given" : "Molly E.", "non-dropping-particle" : "", "parse-names" : false, "suffix" : "" } ], "container-title" : "Climatic Change", "id" : "ITEM-1", "issue" : "3-4", "issued" : { "date-parts" : [ [ "2011" ] ] }, "page" : "455-477", "title" : "Variability of African farming systems from phenological analysis of NDVI time series", "type" : "article-journal", "volume" : "109" }, "uris" : [ "http://www.mendeley.com/documents/?uuid=c60113c7-34dd-49b9-9535-9c8bdad0b6ec" ] }, { "id" : "ITEM-2", "itemData" : { "DOI" : "10.1175/JCLI4067.1", "ISBN" : "0894-8755", "ISSN" : "08948755", "abstract" : "Abstract The interannual and intraseasonal variability of West African vegetation over the period 1982\u20132002 is studied using the normalized difference vegetation index (NDVI) from the Advanced Very High Resolution Radiometer (AVHRR). The novel independent component analysis (ICA) technique is applied to extract the main modes of the interannual variability of the vegetation, among which two modes are worth describing. The first component (IC1) describes NDVI variability over the Sahel from August to October. A strong photosynthetic activity over the Sahel is related to above-normal convection and rainfall within the intertropical convergence zone (ITCZ) in summertime and is partly associated with colder (warmer) SST in the eastern tropical Pacific (the Mediterranean). The second component (IC2) depicts a dipole pattern between the Sahelian and Guinean regions during the northern summer followed by a southward-propagating signal from October to December. It is associated with a north\u2013south dipole in convection and rainfall induced by variations in the latitudinal location of the ITCZ as a response to the occurrence of the tropical Atlantic dipole. The analysis of the intraseasonal variability of the Sahelian vegetation relies on the analysis of the seasonal marches and their main phenological stages. Green-up usually starts in early July and shows a very low year-to-year variability, while senescence ends by mid-November and is prone to larger interannual variability. Six types of vegetative seasonal marches are discriminated according to variations in the timing of phenological stages as well as in the greening intensity. These types appear to be strongly dependent on rainfall distribution and amount, particularly those recorded in late August. Finally, year-to-year memory effects are highlighted: NDVI recorded during the green-up phase in year j appears to be strongly related to the maximum NDVI value recorded at year j \u2212 1.", "author" : [ { "dropping-particle" : "", "family" : "Philippon", "given" : "Nathalie", "non-dropping-particle" : "", "parse-names" : false, "suffix" : "" }, { "dropping-particle" : "", "family" : "Jarlan", "given" : "L.", "non-dropping-particle" : "", "parse-names" : false, "suffix" : "" }, { "dropping-particle" : "", "family" : "Martiny", "given" : "N.", "non-dropping-particle" : "", "parse-names" : false, "suffix" : "" }, { "dropping-particle" : "", "family" : "Camberlin", "given" : "P.", "non-dropping-particle" : "", "parse-names" : false, "suffix" : "" }, { "dropping-particle" : "", "family" : "Mougin", "given" : "E.", "non-dropping-particle" : "", "parse-names" : false, "suffix" : "" } ], "container-title" : "Journal of Climate", "id" : "ITEM-2", "issue" : "7", "issued" : { "date-parts" : [ [ "2007" ] ] }, "page" : "1202-1218", "title" : "Characterization of the interannual and intraseasonal variability of West African vegetation between 1982 and 2002 by means of NOAA AVHRR NDVI data", "type" : "article-journal", "volume" : "20" }, "label" : "line", "prefix" : "e.g. ", "uris" : [ "http://www.mendeley.com/documents/?uuid=46fd075d-5a36-4557-ab28-99f940f17bc8" ] } ], "mendeley" : { "formattedCitation" : "(e.g. Philippon &lt;i&gt;et al.&lt;/i&gt;, 2007; Vrieling &lt;i&gt;et al.&lt;/i&gt;, 2011)", "plainTextFormattedCitation" : "(e.g. Philippon et al., 2007; Vrieling et al., 2011)", "previouslyFormattedCitation" : "(e.g. Philippon &lt;i&gt;et al.&lt;/i&gt;, 2007; Vrieling &lt;i&gt;et al.&lt;/i&gt;, 2011)"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(e.g. Philippon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2007; Vrieling </w:t>
      </w:r>
      <w:r w:rsidRPr="00EE1789">
        <w:rPr>
          <w:rFonts w:ascii="Times New Roman" w:hAnsi="Times New Roman" w:cs="Times New Roman"/>
          <w:i/>
          <w:noProof/>
          <w:lang w:val="en-GB"/>
        </w:rPr>
        <w:t>et al.</w:t>
      </w:r>
      <w:r w:rsidRPr="00EE1789">
        <w:rPr>
          <w:rFonts w:ascii="Times New Roman" w:hAnsi="Times New Roman" w:cs="Times New Roman"/>
          <w:noProof/>
          <w:lang w:val="en-GB"/>
        </w:rPr>
        <w:t>, 2011)</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t>
      </w:r>
    </w:p>
    <w:p w:rsidR="00DB26AE" w:rsidRPr="00EE1789" w:rsidRDefault="00DB26AE" w:rsidP="00DB26AE">
      <w:pPr>
        <w:spacing w:after="0" w:line="480" w:lineRule="auto"/>
        <w:rPr>
          <w:rFonts w:ascii="Times New Roman" w:hAnsi="Times New Roman" w:cs="Times New Roman"/>
          <w:b/>
          <w:bCs/>
          <w:lang w:val="en-GB"/>
        </w:rPr>
      </w:pPr>
      <w:r w:rsidRPr="00233868">
        <w:rPr>
          <w:noProof/>
          <w:lang w:eastAsia="en-CA"/>
        </w:rPr>
        <w:lastRenderedPageBreak/>
        <w:drawing>
          <wp:inline distT="0" distB="0" distL="0" distR="0" wp14:anchorId="6B03E1E2" wp14:editId="0EFD98C2">
            <wp:extent cx="5267326" cy="401955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E1789">
        <w:rPr>
          <w:rFonts w:ascii="Times New Roman" w:hAnsi="Times New Roman" w:cs="Times New Roman"/>
          <w:b/>
          <w:bCs/>
          <w:lang w:val="en-GB"/>
        </w:rPr>
        <w:t xml:space="preserve"> </w:t>
      </w:r>
    </w:p>
    <w:p w:rsidR="00DB26AE" w:rsidRPr="00EE1789" w:rsidRDefault="00DB26AE" w:rsidP="00DB26AE">
      <w:pPr>
        <w:spacing w:after="0" w:line="480" w:lineRule="auto"/>
        <w:rPr>
          <w:rFonts w:ascii="Times New Roman" w:hAnsi="Times New Roman" w:cs="Times New Roman"/>
          <w:bCs/>
          <w:lang w:val="en-GB"/>
        </w:rPr>
      </w:pPr>
      <w:r w:rsidRPr="00EE1789">
        <w:rPr>
          <w:rFonts w:ascii="Times New Roman" w:hAnsi="Times New Roman" w:cs="Times New Roman"/>
          <w:b/>
          <w:bCs/>
          <w:lang w:val="en-GB"/>
        </w:rPr>
        <w:t xml:space="preserve">Figure 5: </w:t>
      </w:r>
      <w:r w:rsidRPr="00EE1789">
        <w:rPr>
          <w:rFonts w:ascii="Times New Roman" w:hAnsi="Times New Roman" w:cs="Times New Roman"/>
          <w:bCs/>
          <w:lang w:val="en-GB"/>
        </w:rPr>
        <w:t xml:space="preserve">Regional distribution of studies based on method of measurement showing the larger number of remote sensing studies compared to ground studies in most regions except Northern and Eastern Africa. </w:t>
      </w:r>
    </w:p>
    <w:p w:rsidR="00DB26AE" w:rsidRPr="00EE1789" w:rsidRDefault="00DB26AE" w:rsidP="00DB26AE">
      <w:pPr>
        <w:spacing w:after="0" w:line="480" w:lineRule="auto"/>
        <w:ind w:left="426"/>
        <w:contextualSpacing/>
        <w:rPr>
          <w:rFonts w:ascii="Times New Roman" w:hAnsi="Times New Roman" w:cs="Times New Roman"/>
          <w:lang w:val="en-GB"/>
        </w:rPr>
      </w:pPr>
      <w:r w:rsidRPr="00EE1789">
        <w:rPr>
          <w:rFonts w:ascii="Times New Roman" w:hAnsi="Times New Roman" w:cs="Times New Roman"/>
          <w:b/>
          <w:noProof/>
          <w:color w:val="000000" w:themeColor="text1"/>
          <w:lang w:eastAsia="en-CA"/>
        </w:rPr>
        <w:lastRenderedPageBreak/>
        <w:drawing>
          <wp:inline distT="0" distB="0" distL="0" distR="0" wp14:anchorId="31DA157B" wp14:editId="1676E2B5">
            <wp:extent cx="5943600" cy="6972300"/>
            <wp:effectExtent l="0" t="0" r="0" b="0"/>
            <wp:docPr id="22" name="Picture 22" descr="C:\Users\TRACY\Documents\My Dropbox\New_Thoughts\MAPS\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CY\Documents\My Dropbox\New_Thoughts\MAPS\Afri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inline>
        </w:drawing>
      </w:r>
      <w:r w:rsidRPr="00EE1789">
        <w:rPr>
          <w:rFonts w:ascii="Times New Roman" w:hAnsi="Times New Roman" w:cs="Times New Roman"/>
          <w:b/>
          <w:color w:val="000000" w:themeColor="text1"/>
          <w:lang w:val="en-GB"/>
        </w:rPr>
        <w:t xml:space="preserve">Figure 6: </w:t>
      </w:r>
      <w:r w:rsidRPr="00EE1789">
        <w:rPr>
          <w:rFonts w:ascii="Times New Roman" w:hAnsi="Times New Roman" w:cs="Times New Roman"/>
          <w:color w:val="000000" w:themeColor="text1"/>
          <w:lang w:val="en-GB"/>
        </w:rPr>
        <w:t>Geographical distribution of studies showing the number of studies per country (numbers) and per region (coloured shading). The number of studies in a region includes studies carried out at the regional level and at the country level.</w:t>
      </w:r>
      <w:r w:rsidRPr="00EE1789">
        <w:rPr>
          <w:rFonts w:ascii="Times New Roman" w:hAnsi="Times New Roman" w:cs="Times New Roman"/>
          <w:b/>
          <w:color w:val="000000" w:themeColor="text1"/>
          <w:lang w:val="en-GB"/>
        </w:rPr>
        <w:t xml:space="preserve">  </w:t>
      </w:r>
    </w:p>
    <w:p w:rsidR="00DB26AE" w:rsidRPr="00EE1789" w:rsidRDefault="00DB26AE" w:rsidP="00233868">
      <w:pPr>
        <w:spacing w:after="0" w:line="480" w:lineRule="auto"/>
        <w:ind w:left="426"/>
        <w:contextualSpacing/>
        <w:rPr>
          <w:rFonts w:ascii="Times New Roman" w:hAnsi="Times New Roman" w:cs="Times New Roman"/>
          <w:lang w:val="en-GB"/>
        </w:rPr>
      </w:pPr>
    </w:p>
    <w:p w:rsidR="00233868" w:rsidRPr="00EE1789" w:rsidRDefault="00233868" w:rsidP="00233868">
      <w:pPr>
        <w:numPr>
          <w:ilvl w:val="1"/>
          <w:numId w:val="12"/>
        </w:numPr>
        <w:spacing w:after="0" w:line="480" w:lineRule="auto"/>
        <w:ind w:left="426" w:hanging="426"/>
        <w:contextualSpacing/>
        <w:rPr>
          <w:rFonts w:ascii="Times New Roman" w:hAnsi="Times New Roman" w:cs="Times New Roman"/>
          <w:b/>
          <w:lang w:val="en-GB"/>
        </w:rPr>
      </w:pPr>
      <w:r w:rsidRPr="00EE1789">
        <w:rPr>
          <w:rFonts w:ascii="Times New Roman" w:hAnsi="Times New Roman" w:cs="Times New Roman"/>
          <w:b/>
          <w:lang w:val="en-GB"/>
        </w:rPr>
        <w:lastRenderedPageBreak/>
        <w:t>Measuring phenology in Africa</w:t>
      </w:r>
    </w:p>
    <w:p w:rsidR="00233868" w:rsidRPr="00EE1789" w:rsidRDefault="00233868" w:rsidP="00233868">
      <w:pPr>
        <w:numPr>
          <w:ilvl w:val="2"/>
          <w:numId w:val="12"/>
        </w:numPr>
        <w:spacing w:after="0" w:line="480" w:lineRule="auto"/>
        <w:ind w:left="426" w:hanging="426"/>
        <w:contextualSpacing/>
        <w:rPr>
          <w:rFonts w:ascii="Times New Roman" w:hAnsi="Times New Roman" w:cs="Times New Roman"/>
          <w:b/>
          <w:lang w:val="en-GB"/>
        </w:rPr>
      </w:pPr>
      <w:r w:rsidRPr="00EE1789">
        <w:rPr>
          <w:rFonts w:ascii="Times New Roman" w:hAnsi="Times New Roman" w:cs="Times New Roman"/>
          <w:b/>
          <w:lang w:val="en-GB"/>
        </w:rPr>
        <w:t>Ground-based approaches</w:t>
      </w: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lang w:val="en-GB"/>
        </w:rPr>
        <w:t xml:space="preserve">Using </w:t>
      </w:r>
      <w:r w:rsidRPr="00EE1789">
        <w:rPr>
          <w:rFonts w:ascii="Times New Roman" w:hAnsi="Times New Roman" w:cs="Times New Roman"/>
          <w:i/>
          <w:lang w:val="en-GB"/>
        </w:rPr>
        <w:t>in situ</w:t>
      </w:r>
      <w:r w:rsidRPr="00EE1789">
        <w:rPr>
          <w:rFonts w:ascii="Times New Roman" w:hAnsi="Times New Roman" w:cs="Times New Roman"/>
          <w:lang w:val="en-GB"/>
        </w:rPr>
        <w:t xml:space="preserve"> field techniques, ground-based measurements can provide detailed and fine temporal resolution </w:t>
      </w:r>
      <w:r w:rsidRPr="00EE1789">
        <w:rPr>
          <w:rFonts w:ascii="Times New Roman" w:hAnsi="Times New Roman" w:cs="Times New Roman"/>
          <w:bCs/>
          <w:lang w:val="en-GB"/>
        </w:rPr>
        <w:t xml:space="preserve">data on plant phenology, although these data may suffer from very limited spatial coverage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"10.1007/s00484-006-0080-5", "ISBN" : "0020-7128 (Print)\\r0020-7128 (Linking)", "ISSN" : "00207128", "PMID" : "17235537", "abstract" : "Long time series of ground-based plant phenology, as well as more than two decades of satellite-derived phenological metrics, are currently available to assess the impacts of climate variability and trends on terrestrial vegetation. Traditional plant phenology provides very accurate information on individual plant species, but with limited spatial coverage. Satellite phenology allows monitoring of terrestrial vegetation on a global scale and provides an integrative view at the landscape level. Linking the strengths of both methodologies has high potential value for climate impact studies. We compared a multispecies index from ground-observed spring phases with two types (maximum slope and threshold approach) of satellite-derived start-of-season (SOS) metrics. We focus on Switzerland from 1982 to 2001 and show that temporal and spatial variability of the multispecies index correspond well with the satellite-derived metrics. All phenological metrics correlate with temperature anomalies as expected. The slope approach proved to deviate strongly from the temporal development of the ground observations as well as from the threshold-defined SOS satellite measure. The slope spring indicator is considered to indicate a different stage in vegetation development and is therefore less suited as a SOS parameter for comparative studies in relation to ground-observed phenology. Satellite-derived metrics are, however, very susceptible to snow cover, and it is suggested that this snow cover should be better accounted for by the use of newer satellite sensors.", "author" : [ { "dropping-particle" : "", "family" : "Studer", "given" : "S.", "non-dropping-particle" : "", "parse-names" : false, "suffix" : "" }, { "dropping-particle" : "", "family" : "St\u00f6ckli", "given" : "R.", "non-dropping-particle" : "", "parse-names" : false, "suffix" : "" }, { "dropping-particle" : "", "family" : "Appenzeller", "given" : "C.", "non-dropping-particle" : "", "parse-names" : false, "suffix" : "" }, { "dropping-particle" : "", "family" : "Vidale", "given" : "P. L.", "non-dropping-particle" : "", "parse-names" : false, "suffix" : "" } ], "container-title" : "International Journal of Biometeorology", "id" : "ITEM-1", "issued" : { "date-parts" : [ [ "2007" ] ] }, "page" : "405-414", "title" : "A comparative study of satellite and ground-based phenology", "type" : "article-journal", "volume" : "51" }, "uris" : [ "http://www.mendeley.com/documents/?uuid=6ccd2bfb-ac5e-4ddd-b629-e3c8b687bfaf" ] } ], "mendeley" : { "formattedCitation" : "(Studer &lt;i&gt;et al.&lt;/i&gt;, 2007)", "plainTextFormattedCitation" : "(Studer et al., 2007)", "previouslyFormattedCitation" : "(Studer &lt;i&gt;et al.&lt;/i&gt;, 2007)"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(Studer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2007)</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From the literature search, 33% of the phenological studies carried out in Africa were ground-based, and the absolute number of ground studies has increased in recent years (Figure 7).  However, over 37% of these studies were done in Southern Africa, mostly in South Africa (Figures 5, 6). The spatial coverage of ground-based studies in Africa is limited, ranging from study areas of 4.35 </w:t>
      </w:r>
      <w:proofErr w:type="spellStart"/>
      <w:r w:rsidRPr="00EE1789">
        <w:rPr>
          <w:rFonts w:ascii="Times New Roman" w:hAnsi="Times New Roman" w:cs="Times New Roman"/>
          <w:bCs/>
          <w:lang w:val="en-GB"/>
        </w:rPr>
        <w:t>km</w:t>
      </w:r>
      <w:r w:rsidRPr="00EE1789">
        <w:rPr>
          <w:rFonts w:ascii="Times New Roman" w:hAnsi="Times New Roman" w:cs="Times New Roman"/>
          <w:bCs/>
          <w:vertAlign w:val="superscript"/>
          <w:lang w:val="en-GB"/>
        </w:rPr>
        <w:t>2</w:t>
      </w:r>
      <w:proofErr w:type="spellEnd"/>
      <w:r w:rsidRPr="00EE1789">
        <w:rPr>
          <w:rFonts w:ascii="Times New Roman" w:hAnsi="Times New Roman" w:cs="Times New Roman"/>
          <w:bCs/>
          <w:lang w:val="en-GB"/>
        </w:rPr>
        <w:t xml:space="preserv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"10.2989/10220119.2011.642075", "ISSN" : "1022-0119", "abstract" : "The study area was located in the central Free State Grassland biome, but the vegetation partially represented riparian thicket.  Leaf carriage patterns of deciduous species were determined from September 2004 to August 2008. Similarities existed between Acacia karroo and Diospyros lycioides - mature leaves were present from October to April, with some dry leaves retained until June. Ziziphus mucronata had mature leaves from December to May with dry leaves retained until August. Mature leaves of Searsia pyroides were present from November to March and dry leaves until June. Though statistically non-significant, large A. karroo trees shed leaves faster than smaller trees. Differences were observed in phenology between years. Minimum temperature was strongly correlated with leaf phenology. Rainfall was weakly correlated with leaf phenology, though above-average rainfall resulted in increased growth of shoots and leaves. The few semi-deciduous shrubs retained mature leaves for longer periods, normally until September, and were extensively browsed. The winter-deciduous nature of woody species and absence of evergreen species have serious consequences for introduction of browsing game species on small fenced properties. The critical period, when browse was limited, is from July/August to mid-October; unless stocking rates are kept low this will necessitate the supply of feed.", "author" : [ { "dropping-particle" : "", "family" : "Janecke", "given" : "B B", "non-dropping-particle" : "", "parse-names" : false, "suffix" : "" }, { "dropping-particle" : "", "family" : "Smit", "given" : "G N", "non-dropping-particle" : "", "parse-names" : false, "suffix" : "" } ], "container-title" : "African Journal of Range &amp; Forage Science", "id" : "ITEM-1", "issue" : "3", "issued" : { "date-parts" : [ [ "2011" ] ] }, "page" : "139-148", "title" : "Phenology of woody plants in riverine thicket and its impact on browse availability to game species", "type" : "article-journal", "volume" : "28" }, "uris" : [ "http://www.mendeley.com/documents/?uuid=b133a0c7-6689-4197-815c-3dcda5cd2abf" ] } ], "mendeley" : { "formattedCitation" : "(Janecke &amp; Smit, 2011)", "plainTextFormattedCitation" : "(Janecke &amp; Smit, 2011)", "previouslyFormattedCitation" : "(Janecke &amp; Smit, 2011)"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(Janecke &amp; Smit, 2011)</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to 7500 </w:t>
      </w:r>
      <w:proofErr w:type="spellStart"/>
      <w:r w:rsidRPr="00EE1789">
        <w:rPr>
          <w:rFonts w:ascii="Times New Roman" w:hAnsi="Times New Roman" w:cs="Times New Roman"/>
          <w:bCs/>
          <w:lang w:val="en-GB"/>
        </w:rPr>
        <w:t>km</w:t>
      </w:r>
      <w:r w:rsidRPr="00EE1789">
        <w:rPr>
          <w:rFonts w:ascii="Times New Roman" w:hAnsi="Times New Roman" w:cs="Times New Roman"/>
          <w:bCs/>
          <w:vertAlign w:val="superscript"/>
          <w:lang w:val="en-GB"/>
        </w:rPr>
        <w:t>2</w:t>
      </w:r>
      <w:proofErr w:type="spellEnd"/>
      <w:r w:rsidRPr="00EE1789">
        <w:rPr>
          <w:rFonts w:ascii="Times New Roman" w:hAnsi="Times New Roman" w:cs="Times New Roman"/>
          <w:bCs/>
          <w:vertAlign w:val="superscript"/>
          <w:lang w:val="en-GB"/>
        </w:rPr>
        <w:t xml:space="preserve"> </w:t>
      </w:r>
      <w:r w:rsidRPr="00EE1789">
        <w:rPr>
          <w:rFonts w:ascii="Times New Roman" w:hAnsi="Times New Roman" w:cs="Times New Roman"/>
          <w:bCs/>
          <w:lang w:val="en-GB"/>
        </w:rPr>
        <w:t xml:space="preserv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"10.1016/j.agee.2007.01.025", "ISBN" : "0167-8809", "ISSN" : "01678809", "abstract" : "In the biodiversity rich regions of western South Africa transhumance grazing strategies were practised for thousands of years. Today only vestiges of these systems remain with private ownership restricting seasonal mobility. Cultivation practices have created a mosaic landscape transforming the resource base, and we have a limited understanding of livestock management practices and the relative value of all landscape components. Ecosystem goods and services assessments provide a framework which directly links the human economy, natural assets and ecological functioning. The aim in this study was to understand how farmers perceive the availability of goods and services in a heterogeneous environment, whether different vegetation types are providing different services for livestock or the same ones at different times. We use semi-structure interviews to document the current grazing strategies, and then tested perceived benefits by comparing differences in vegetation types according to structure, productivity and biomass, leaf mineral content and phenology. We found that vegetation types differ in their structure and therefore ability to provide shelter. There were limited differences in productivity and mineral content associated with feed and nutrition, and seasonal growth patterns were found to be very similar for all vegetation types. We conclude that livestock management strategies are strongly influenced by ecosystem disservices with farmers avoiding poisonous plants and boggy areas at certain times of the year. Furthermore livestock management patterns are also influenced by alternative production activities which heterogeneous landscapes provide including flower tourism and wheat production. Our study points to the need to consider the full farm economy when determining the links between ecosystem goods and services and livestock production. ?? 2007 Elsevier B.V. All rights reserved.", "author" : [ { "dropping-particle" : "", "family" : "O'Farrell", "given" : "P. J.", "non-dropping-particle" : "", "parse-names" : false, "suffix" : "" }, { "dropping-particle" : "", "family" : "Donaldson", "given" : "J. S.", "non-dropping-particle" : "", "parse-names" : false, "suffix" : "" }, { "dropping-particle" : "", "family" : "Hoffman", "given" : "M. T.", "non-dropping-particle" : "", "parse-names" : false, "suffix" : "" } ], "container-title" : "Agriculture, Ecosystems and Environment", "id" : "ITEM-1", "issue" : "3", "issued" : { "date-parts" : [ [ "2007" ] ] }, "page" : "312-324", "title" : "The influence of ecosystem goods and services on livestock management practices on the Bokkeveld plateau, South Africa", "type" : "article-journal", "volume" : "122" }, "uris" : [ "http://www.mendeley.com/documents/?uuid=791988e6-2909-4c02-a828-424a83024b49" ] } ], "mendeley" : { "formattedCitation" : "(O\u2019Farrell &lt;i&gt;et al.&lt;/i&gt;, 2007)", "plainTextFormattedCitation" : "(O\u2019Farrell et al., 2007)", "previouslyFormattedCitation" : "(O\u2019Farrell &lt;i&gt;et al.&lt;/i&gt;, 2007)"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(O’Farrell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2007)</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and these were carried out at specific sites only. Also, the temporal duration of these studies is limited and most measure the phenology of individual plant species only. The longest recorded phenological record for a ground-based study was 37 years and this was carried out for three apple species and one pear species in the southwestern Cape of South Africa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"10.1016/j.agrformet.2010.11.001", "ISSN" : "01681923", "author" : [ { "dropping-particle" : "", "family" : "Grab", "given" : "Stefan", "non-dropping-particle" : "", "parse-names" : false, "suffix" : "" }, { "dropping-particle" : "", "family" : "Craparo", "given" : "Alessandro", "non-dropping-particle" : "", "parse-names" : false, "suffix" : "" } ], "container-title" : "Agricultural and Forest Meteorology", "id" : "ITEM-1", "issue" : "3", "issued" : { "date-parts" : [ [ "2011", "3" ] ] }, "page" : "406-413", "publisher" : "Elsevier B.V.", "title" : "Advance of apple and pear tree full bloom dates in response to climate change in the southwestern Cape, South Africa: 1973\u20132009", "type" : "article-journal", "volume" : "151" }, "uris" : [ "http://www.mendeley.com/documents/?uuid=f07e6d9c-607b-433a-ad7c-356148b00b36" ] } ], "mendeley" : { "formattedCitation" : "(Grab &amp; Craparo, 2011)", "plainTextFormattedCitation" : "(Grab &amp; Craparo, 2011)", "previouslyFormattedCitation" : "(Grab &amp; Craparo, 2011)"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(Grab &amp; Craparo, 2011)</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Only about seven studies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"10.1016/j.foreco.2005.05.022", "ISSN" : "03781127", "author" : [ { "dropping-particle" : "", "family" : "Do", "given" : "Frederic C.", "non-dropping-particle" : "", "parse-names" : false, "suffix" : "" }, { "dropping-particle" : "", "family" : "Goudiaby", "given" : "Venceslas a.", "non-dropping-particle" : "", "parse-names" : false, "suffix" : "" }, { "dropping-particle" : "", "family" : "Gimenez", "given" : "Olivier", "non-dropping-particle" : "", "parse-names" : false, "suffix" : "" }, { "dropping-particle" : "", "family" : "Diagne", "given" : "Amadou L.", "non-dropping-particle" : "", "parse-names" : false, "suffix" : "" }, { "dropping-particle" : "", "family" : "Diouf", "given" : "Mayecor", "non-dropping-particle" : "", "parse-names" : false, "suffix" : "" }, { "dropping-particle" : "", "family" : "Rocheteau", "given" : "Alain", "non-dropping-particle" : "", "parse-names" : false, "suffix" : "" }, { "dropping-particle" : "", "family" : "Akpo", "given" : "Leonard E.", "non-dropping-particle" : "", "parse-names" : false, "suffix" : "" } ], "container-title" : "Forest Ecology and Management", "id" : "ITEM-1", "issue" : "1-3", "issued" : { "date-parts" : [ [ "2005", "8" ] ] }, "page" : "319-328", "title" : "Environmental influence on canopy phenology in the dry tropics", "type" : "article-journal", "volume" : "215" }, "uris" : [ "http://www.mendeley.com/documents/?uuid=d3258ec4-f5ff-450c-9fa3-64c659df3479" ] }, { "id" : "ITEM-2", "itemData" : { "DOI" : "10.1017/S1367943005001940", "ISBN" : "1367-9430", "ISSN" : "1367-9430", "abstract" : "We studied the influence of vegetation structure and tree phenology on\\nbird communities along a gradient of tropical forest degradation in NW\\nMadagascar. Birds were censused by point counts at Ankarafantsika, one\\nof the largest remnants of the severely reduced dry deciduous forest.\\nThe original forest was dominated by foliage insectivores. A few years\\nafter wildfire, regrowth was dense, most forest bird species were still\\npresent and additional understorey species appeared. As a result,\\nspecies richness and abundance per point count increased. In contrast,\\nwhen forest was transformed into savanna, the avian assemblage became\\npoor, dominated by granivores and aerial insectivores, with only seven\\nspecies shared with the original forest. Foliage volume, grass volume\\nand bare ground cover explained most of the bird community variation by\\nmeans of canonical correspondence analysis. Birds tended to increase\\ntheir habitat breadth along the forest-savanna gradient. An index of\\nbird conservation value, including abundance, endemism and the\\nthreatened status of the species, was highest in burned forests (1.12),\\nintermediate in unburned forests (1) and lowest in savanna (0.44). The\\nresults emphasise the urgent need to protect not only the undisturbed\\nfragments, but also the burned dry forests, because of their high value\\nfor biodiversity.", "author" : [ { "dropping-particle" : "", "family" : "Pons", "given" : "P", "non-dropping-particle" : "", "parse-names" : false, "suffix" : "" }, { "dropping-particle" : "", "family" : "Wendenburg", "given" : "C", "non-dropping-particle" : "", "parse-names" : false, "suffix" : "" } ], "container-title" : "Animal Conservation", "id" : "ITEM-2", "issue" : "2", "issued" : { "date-parts" : [ [ "2005" ] ] }, "page" : "183-193", "title" : "The impact of fire and forest conversion into savanna on the bird communities of West Madagascan dry forests", "type" : "article-journal", "volume" : "8" }, "uris" : [ "http://www.mendeley.com/documents/?uuid=584a89ab-b847-49ba-816f-ec3df6e942a7" ] }, { "id" : "ITEM-3", "itemData" : { "DOI" : "10.1016/j.agee.2007.01.025", "ISBN" : "0167-8809", "ISSN" : "01678809", "abstract" : "In the biodiversity rich regions of western South Africa transhumance grazing strategies were practised for thousands of years. Today only vestiges of these systems remain with private ownership restricting seasonal mobility. Cultivation practices have created a mosaic landscape transforming the resource base, and we have a limited understanding of livestock management practices and the relative value of all landscape components. Ecosystem goods and services assessments provide a framework which directly links the human economy, natural assets and ecological functioning. The aim in this study was to understand how farmers perceive the availability of goods and services in a heterogeneous environment, whether different vegetation types are providing different services for livestock or the same ones at different times. We use semi-structure interviews to document the current grazing strategies, and then tested perceived benefits by comparing differences in vegetation types according to structure, productivity and biomass, leaf mineral content and phenology. We found that vegetation types differ in their structure and therefore ability to provide shelter. There were limited differences in productivity and mineral content associated with feed and nutrition, and seasonal growth patterns were found to be very similar for all vegetation types. We conclude that livestock management strategies are strongly influenced by ecosystem disservices with farmers avoiding poisonous plants and boggy areas at certain times of the year. Furthermore livestock management patterns are also influenced by alternative production activities which heterogeneous landscapes provide including flower tourism and wheat production. Our study points to the need to consider the full farm economy when determining the links between ecosystem goods and services and livestock production. ?? 2007 Elsevier B.V. All rights reserved.", "author" : [ { "dropping-particle" : "", "family" : "O'Farrell", "given" : "P. J.", "non-dropping-particle" : "", "parse-names" : false, "suffix" : "" }, { "dropping-particle" : "", "family" : "Donaldson", "given" : "J. S.", "non-dropping-particle" : "", "parse-names" : false, "suffix" : "" }, { "dropping-particle" : "", "family" : "Hoffman", "given" : "M. T.", "non-dropping-particle" : "", "parse-names" : false, "suffix" : "" } ], "container-title" : "Agriculture, Ecosystems and Environment", "id" : "ITEM-3", "issue" : "3", "issued" : { "date-parts" : [ [ "2007" ] ] }, "page" : "312-324", "title" : "The influence of ecosystem goods and services on livestock management practices on the Bokkeveld plateau, South Africa", "type" : "article-journal", "volume" : "122" }, "uris" : [ "http://www.mendeley.com/documents/?uuid=791988e6-2909-4c02-a828-424a83024b49" ] }, { "id" : "ITEM-4", "itemData" : { "abstract" : "Monthly fl uctuations in the abundance of fruits eaten by a sympatric population of gorillas (Gorilla beringei gaueri) and chimpanzees (Pan troglodytes schweinfurthii) were estimated by a transect system and a fruit trail system in the montane forest of Kahuzi-Biega National Park, Democratic Republic of Congo. Fruit species eaten by gorillas and chimpanzees and their preferences were defi ned mainly by fecal analysis. Data were collected for 80 months from 1994 to 2002, with a period of forced inactivity due to the civil war in 1997. A belt transect 5,000 m long and 20 m wide was set up in the study area to pass through most of the vegetation types in which gorillas and chimpanzees range, and 2,033 trees, including shrubs and strangling fi gs, above 10 cm in diameter at breast height (DBH) of 49 species from 29 families were identifi ed. Of these, fruits of 21 (6) species and 25 (12) species were eaten (preferred) by gorillas and chimpanzees, respectively. The fruit species preferred by gorillas were also preferred by chimpanzees. Monthly fruit index calculated from total basal area per ha and the proportion of the number of trees in fruit for each species shows a larger fl uctuation", "author" : [ { "dropping-particle" : "", "family" : "Yamagiwa", "given" : "Juichi", "non-dropping-particle" : "", "parse-names" : false, "suffix" : "" }, { "dropping-particle" : "", "family" : "Basabose", "given" : "Augustin Kanyunyi", "non-dropping-particle" : "", "parse-names" : false, "suffix" : "" }, { "dropping-particle" : "", "family" : "Kaleme", "given" : "Kiswele Prince", "non-dropping-particle" : "", "parse-names" : false, "suffix" : "" } ], "container-title" : "Human Evolution", "id" : "ITEM-4", "issue" : "April", "issued" : { "date-parts" : [ [ "2008" ] ] }, "page" : "3-22", "title" : "Phenology of Fruits Consumed By a Sympatric Population of Gorillas and Chimpanzees in Kahuzi- Biega National Park , Democratic Republic of Congo", "type" : "article-journal", "volume" : "Suppl.39" }, "uris" : [ "http://www.mendeley.com/documents/?uuid=fa9fdae4-9f9f-46a9-abf0-97d040f93b69" ] }, { "id" : "ITEM-5", "itemData" : { "DOI" : "10.1017/S0266467404001993", "ISSN" : "0266-4674", "author" : [ { "dropping-particle" : "", "family" : "Chapman", "given" : "Colin a.", "non-dropping-particle" : "", "parse-names" : false, "suffix" : "" }, { "dropping-particle" : "", "family" : "Chapman", "given" : "Lauren J.", "non-dropping-particle" : "", "parse-names" : false, "suffix" : "" }, { "dropping-particle" : "", "family" : "Struhsaker", "given" : "Thomas T.", "non-dropping-particle" : "", "parse-names" : false, "suffix" : "" }, { "dropping-particle" : "", "family" : "Zanne", "given" : "Amy E.", "non-dropping-particle" : "", "parse-names" : false, "suffix" : "" }, { "dropping-particle" : "", "family" : "Clark", "given" : "Connie J.", "non-dropping-particle" : "", "parse-names" : false, "suffix" : "" }, { "dropping-particle" : "", "family" : "Poulsen", "given" : "John R.", "non-dropping-particle" : "", "parse-names" : false, "suffix" : "" } ], "container-title" : "Journal of Tropical Ecology", "id" : "ITEM-5", "issue" : "1", "issued" : { "date-parts" : [ [ "2005", "1" ] ] }, "page" : "31-45", "title" : "A long-term evaluation of fruiting phenology: importance of climate change", "type" : "article-journal", "volume" : "21" }, "uris" : [ "http://www.mendeley.com/documents/?uuid=1a43c684-989f-4ac9-931d-2cf9987123c6" ] }, { "id" : "ITEM-6", "itemData" : { "DOI" : "10.1023/A:1009830513525", "ISBN" : "1385-0237", "ISSN" : "13850237", "abstract" : "A comparative study of community structure and seasonal growth dynamics in the arid winter rainfall regions of the Succulent Karoo in South Africa and the Mojave Desert of the United States suggests that remarkably divergent patterns of resource use and resultant growth form diversity exist in regions with outwardly similar climatic regimes. An understanding of these divergent patterns in the two winter rainfall deserts allows predictions to be made on vegetation response to global change. Above-ground plant growth in the Succulent Karoo begins with the first significant rains in late summer and continues through winter because moderate minimum temperatures allow continued growth. These communities have low structural diversity above-ground, but also below-ground, where root systems commonly do not exceed 20 cm in depth. These shallow root systems harvest water from upper soil horizons soon after rain falls, and growth declines as rainfall decreases in late spring. In contrast, low temperatures during winter inhibit growth in the Mojave Desert until early spring at a time when a mean 74% of the hydrologic year precipitation (July-June) has already occurred. Thus species in this structurally diverse system rely on deeper stores of water for growth in spring and early summer. A global change scenario of a 2 to 4 degrees C increase in mean annual temperature and increased summer rainfall in the Mojave desert would be expected to produce similar conditions in the Mojave Desert to those that exist in the Succulent Karoo today. Assuming no genetic constraints on phenotypic plasticity, this would suggest increased species diversity and a decline in structural diversity in the Mojave Desert over evolutionary time. Increased summer rainfall in the Succulent Karoo would be expected to lead to invasions of grasses and thus increased competitive pressure reducing community diversity.", "author" : [ { "dropping-particle" : "", "family" : "Esler", "given" : "K J", "non-dropping-particle" : "", "parse-names" : false, "suffix" : "" }, { "dropping-particle" : "", "family" : "Rundel", "given" : "P W", "non-dropping-particle" : "", "parse-names" : false, "suffix" : "" } ], "container-title" : "Plant Ecology", "id" : "ITEM-6", "issue" : "1-2", "issued" : { "date-parts" : [ [ "1999" ] ] }, "page" : "97-104", "title" : "Comparative patterns of phenology and growth form diversity in two winter rainfall deserts: the Succulent Karoo and Mojave Desert ecosystems", "type" : "article-journal", "volume" : "142" }, "uris" : [ "http://www.mendeley.com/documents/?uuid=1e48b83d-dfb0-46ef-8860-5493155816d7" ] }, { "id" : "ITEM-7", "itemData" : { "author" : [ { "dropping-particle" : "", "family" : "Bie", "given" : "Steven E", "non-dropping-particle" : "de", "parse-names" : false, "suffix" : "" }, { "dropping-particle" : "", "family" : "Ketner", "given" : "Pieter", "non-dropping-particle" : "", "parse-names" : false, "suffix" : "" }, { "dropping-particle" : "", "family" : "Paasse", "given" : "Martine", "non-dropping-particle" : "", "parse-names" : false, "suffix" : "" }, { "dropping-particle" : "", "family" : "Geerlingt", "given" : "Chris", "non-dropping-particle" : "", "parse-names" : false, "suffix" : "" } ], "container-title" : "Journal of Biogeography", "id" : "ITEM-7", "issue" : "5", "issued" : { "date-parts" : [ [ "1998" ] ] }, "page" : "883-900", "title" : "Woody Plant Phenology in the West Africa Savanna", "type" : "article-journal", "volume" : "25" }, "uris" : [ "http://www.mendeley.com/documents/?uuid=688942c4-4d40-4e16-91ec-df4b5b9d42c3" ] } ], "mendeley" : { "formattedCitation" : "(de Bie &lt;i&gt;et al.&lt;/i&gt;, 1998; Esler &amp; Rundel, 1999; Chapman &lt;i&gt;et al.&lt;/i&gt;, 2005; Do &lt;i&gt;et al.&lt;/i&gt;, 2005; Pons &amp; Wendenburg, 2005; O\u2019Farrell &lt;i&gt;et al.&lt;/i&gt;, 2007; Yamagiwa &lt;i&gt;et al.&lt;/i&gt;, 2008)", "plainTextFormattedCitation" : "(de Bie et al., 1998; Esler &amp; Rundel, 1999; Chapman et al., 2005; Do et al., 2005; Pons &amp; Wendenburg, 2005; O\u2019Farrell et al., 2007; Yamagiwa et al., 2008)", "previouslyFormattedCitation" : "(de Bie &lt;i&gt;et al.&lt;/i&gt;, 1998; Esler &amp; Rundel, 1999; Chapman &lt;i&gt;et al.&lt;/i&gt;, 2005; Do &lt;i&gt;et al.&lt;/i&gt;, 2005; Pons &amp; Wendenburg, 2005; O\u2019Farrell &lt;i&gt;et al.&lt;/i&gt;, 2007; Yamagiwa &lt;i&gt;et al.&lt;/i&gt;, 2008)"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(de Bie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1998; Esler &amp; Rundel, 1999; Chapman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2005; Do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2005; Pons &amp; Wendenburg, 2005; O’Farrell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2007; Yamagiwa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2008)</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measured phenology at the community level. </w:t>
      </w:r>
    </w:p>
    <w:p w:rsidR="00DB26AE" w:rsidRPr="00EE1789" w:rsidRDefault="00DB26AE" w:rsidP="00DB26AE">
      <w:pPr>
        <w:spacing w:after="0" w:line="480" w:lineRule="auto"/>
        <w:rPr>
          <w:rFonts w:ascii="Times New Roman" w:hAnsi="Times New Roman" w:cs="Times New Roman"/>
          <w:b/>
          <w:bCs/>
          <w:lang w:val="en-GB"/>
        </w:rPr>
      </w:pPr>
      <w:r w:rsidRPr="00EE1789">
        <w:rPr>
          <w:rFonts w:ascii="Times New Roman" w:hAnsi="Times New Roman" w:cs="Times New Roman"/>
          <w:noProof/>
          <w:lang w:eastAsia="en-CA"/>
        </w:rPr>
        <w:lastRenderedPageBreak/>
        <w:drawing>
          <wp:inline distT="0" distB="0" distL="0" distR="0" wp14:anchorId="69E3F71E" wp14:editId="698C3108">
            <wp:extent cx="5305426" cy="33813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E1789">
        <w:rPr>
          <w:rFonts w:ascii="Times New Roman" w:hAnsi="Times New Roman" w:cs="Times New Roman"/>
          <w:b/>
          <w:bCs/>
          <w:lang w:val="en-GB"/>
        </w:rPr>
        <w:t xml:space="preserve"> </w:t>
      </w:r>
    </w:p>
    <w:p w:rsidR="00DB26AE" w:rsidRPr="00EE1789" w:rsidRDefault="00DB26AE" w:rsidP="00DB26AE">
      <w:pPr>
        <w:spacing w:after="0" w:line="480" w:lineRule="auto"/>
        <w:rPr>
          <w:rFonts w:ascii="Times New Roman" w:hAnsi="Times New Roman" w:cs="Times New Roman"/>
          <w:bCs/>
          <w:lang w:val="en-GB"/>
        </w:rPr>
      </w:pPr>
      <w:r w:rsidRPr="00EE1789">
        <w:rPr>
          <w:rFonts w:ascii="Times New Roman" w:hAnsi="Times New Roman" w:cs="Times New Roman"/>
          <w:b/>
          <w:bCs/>
          <w:lang w:val="en-GB"/>
        </w:rPr>
        <w:t xml:space="preserve">Figure 7: </w:t>
      </w:r>
      <w:r w:rsidRPr="00EE1789">
        <w:rPr>
          <w:rFonts w:ascii="Times New Roman" w:hAnsi="Times New Roman" w:cs="Times New Roman"/>
          <w:bCs/>
          <w:lang w:val="en-GB"/>
        </w:rPr>
        <w:t xml:space="preserve">Number of studies by decade by method of measurement showing the dramatic increase in remote sensing studies in the </w:t>
      </w:r>
      <w:proofErr w:type="spellStart"/>
      <w:r w:rsidRPr="00EE1789">
        <w:rPr>
          <w:rFonts w:ascii="Times New Roman" w:hAnsi="Times New Roman" w:cs="Times New Roman"/>
          <w:bCs/>
          <w:lang w:val="en-GB"/>
        </w:rPr>
        <w:t>2000s</w:t>
      </w:r>
      <w:proofErr w:type="spellEnd"/>
      <w:r w:rsidRPr="00EE1789">
        <w:rPr>
          <w:rFonts w:ascii="Times New Roman" w:hAnsi="Times New Roman" w:cs="Times New Roman"/>
          <w:bCs/>
          <w:lang w:val="en-GB"/>
        </w:rPr>
        <w:t xml:space="preserve">. </w:t>
      </w:r>
    </w:p>
    <w:p w:rsidR="00233868" w:rsidRPr="00EE1789" w:rsidRDefault="00233868" w:rsidP="00233868">
      <w:pPr>
        <w:spacing w:after="0" w:line="480" w:lineRule="auto"/>
        <w:ind w:left="426"/>
        <w:contextualSpacing/>
        <w:rPr>
          <w:rFonts w:ascii="Times New Roman" w:hAnsi="Times New Roman" w:cs="Times New Roman"/>
          <w:bCs/>
          <w:lang w:val="en-GB"/>
        </w:rPr>
      </w:pP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bCs/>
          <w:lang w:val="en-GB"/>
        </w:rPr>
        <w:t xml:space="preserve">A general concern for all ground-based measurements globally, is the evident lack of a standard approach to measuring vegetation phenological stages in Africa. While some studies measured the emergence of reproductive structures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"10.1111/btp.12033", "ISBN" : "1744-7429", "ISSN" : "00063606", "abstract" : "Decreases in rainfall have been proposed to have a negative impact on tropical rain forests, and West Africa is currently experiencing a decline in rainfall at the multi-decadal scale. Here, we present analyses of a long-term dataset on the plant fruiting status from individuals of 44 species of the tropical rain forest of Ta\u00ef National Park, C\u00f4te d'Ivoire. This study includes records of 1401 individuals collected at monthly intervals for over 12\u00a0yr, 984 of which survived throughout the entire study period. The aims of this study were to: (1) quantitate inter-annual trends in species and forest scale fruit presence; and (2) test the importance of rainfall in explaining inter-annual fruit presence variability. Long-term upward trends in the expected proportion of individuals with fruits were found for the majority of species, while no significant downward trends were detected, driving a significant upward trend at the community level. Peak production months of the upward trending species were not associated with the dry or wet season. Significant rainfall correlations with the total proportion of individuals showing fruit were generally negative, with only five species showing significant positive correlations. Taken together, these results suggest that the observed inter-annual trends and variability of fruit abundance are currently not associated with rainfall. We discuss several parsimonious and complex alternative explanations.", "author" : [ { "dropping-particle" : "", "family" : "Polansky", "given" : "Leo", "non-dropping-particle" : "", "parse-names" : false, "suffix" : "" }, { "dropping-particle" : "", "family" : "Boesch", "given" : "Christophe", "non-dropping-particle" : "", "parse-names" : false, "suffix" : "" } ], "container-title" : "Biotropica", "id" : "ITEM-1", "issue" : "4", "issued" : { "date-parts" : [ [ "2013" ] ] }, "page" : "434-440", "title" : "Long-term Changes in Fruit Phenology in a West African Lowland Tropical Rain Forest are Not Explained by Rainfall", "type" : "article-journal", "volume" : "45" }, "uris" : [ "http://www.mendeley.com/documents/?uuid=893226b7-ee6c-4441-9189-4084007b4700" ] }, { "id" : "ITEM-2", "itemData" : { "DOI" : "10.1007/s11258-012-0048-y", "ISSN" : "1385-0237", "author" : [ { "dropping-particle" : "", "family" : "Seghieri", "given" : "Josiane", "non-dropping-particle" : "", "parse-names" : false, "suffix" : "" }, { "dropping-particle" : "", "family" : "Carreau", "given" : "Julie", "non-dropping-particle" : "", "parse-names" : false, "suffix" : "" }, { "dropping-particle" : "", "family" : "Boulain", "given" : "Nicolas", "non-dropping-particle" : "", "parse-names" : false, "suffix" : "" }, { "dropping-particle" : "", "family" : "Rosnay", "given" : "Patricia", "non-dropping-particle" : "De", "parse-names" : false, "suffix" : "" }, { "dropping-particle" : "", "family" : "Arjounin", "given" : "Marc", "non-dropping-particle" : "", "parse-names" : false, "suffix" : "" }, { "dropping-particle" : "", "family" : "Timouk", "given" : "Franck", "non-dropping-particle" : "", "parse-names" : false, "suffix" : "" } ], "container-title" : "Plant Ecology", "id" : "ITEM-2", "issue" : "5", "issued" : { "date-parts" : [ [ "2012", "4", "7" ] ] }, "page" : "861-870", "title" : "Is water availability really the main environmental factor controlling the phenology of woody vegetation in the central Sahel?", "type" : "article-journal", "volume" : "213" }, "uris" : [ "http://www.mendeley.com/documents/?uuid=47cfd784-63ee-49de-99f0-81f11fdeade1" ] } ], "mendeley" : { "formattedCitation" : "(Seghieri &lt;i&gt;et al.&lt;/i&gt;, 2012; Polansky &amp; Boesch, 2013)", "plainTextFormattedCitation" : "(Seghieri et al., 2012; Polansky &amp; Boesch, 2013)", "previouslyFormattedCitation" : "(Seghieri &lt;i&gt;et al.&lt;/i&gt;, 2012; Polansky &amp; Boesch, 2013)"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(Seghieri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2012; Polansky &amp; Boesch, 2013)</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in determining Start of Season (SOS), others measured leaf opening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"10.1016/j.foreco.2005.05.022", "ISSN" : "03781127", "author" : [ { "dropping-particle" : "", "family" : "Do", "given" : "Frederic C.", "non-dropping-particle" : "", "parse-names" : false, "suffix" : "" }, { "dropping-particle" : "", "family" : "Goudiaby", "given" : "Venceslas a.", "non-dropping-particle" : "", "parse-names" : false, "suffix" : "" }, { "dropping-particle" : "", "family" : "Gimenez", "given" : "Olivier", "non-dropping-particle" : "", "parse-names" : false, "suffix" : "" }, { "dropping-particle" : "", "family" : "Diagne", "given" : "Amadou L.", "non-dropping-particle" : "", "parse-names" : false, "suffix" : "" }, { "dropping-particle" : "", "family" : "Diouf", "given" : "Mayecor", "non-dropping-particle" : "", "parse-names" : false, "suffix" : "" }, { "dropping-particle" : "", "family" : "Rocheteau", "given" : "Alain", "non-dropping-particle" : "", "parse-names" : false, "suffix" : "" }, { "dropping-particle" : "", "family" : "Akpo", "given" : "Leonard E.", "non-dropping-particle" : "", "parse-names" : false, "suffix" : "" } ], "container-title" : "Forest Ecology and Management", "id" : "ITEM-1", "issue" : "1-3", "issued" : { "date-parts" : [ [ "2005", "8" ] ] }, "page" : "319-328", "title" : "Environmental influence on canopy phenology in the dry tropics", "type" : "article-journal", "volume" : "215" }, "uris" : [ "http://www.mendeley.com/documents/?uuid=d3258ec4-f5ff-450c-9fa3-64c659df3479" ] } ], "mendeley" : { "formattedCitation" : "(Do &lt;i&gt;et al.&lt;/i&gt;, 2005)", "plainTextFormattedCitation" : "(Do et al., 2005)", "previouslyFormattedCitation" : "(Do &lt;i&gt;et al.&lt;/i&gt;, 2005)"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(Do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2005)</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and above ground biomass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"10.1111/j.1365-2745.2011.01921.x", "ISBN" : "0022-0477", "ISSN" : "00220477", "abstract" : "1. Treeless grasslands with climates that can support tree growth are common in upland regions around the world. In South Africa, the upland grasslands are adjacent to lowland savannas in many areas, with an abrupt boundary between them that could be termed a savanna-grassland \u2018treeline\u2019. Both systems are dominated by C4 grasses and burn regularly, yet fire-tolerant savanna trees do not survive in the grasslands. The upland grasslands experience lower temperatures throughout the year and frost in winter, compared with the warmer savannas. 2. We tested whether frost in the dormant season or slow growth in the growing season in conjunction with frequent fires may explain the tree-less state of grasslands. We measured Acacia seedling growth for a year in a transplant experiment at ten sites across an altitudinal gradient (42\u20131704 m) from savannas to grasslands. The effect of frost on seedlings was scored during the following winter. 3. Across all species, height (t = \u22126.04, d.f. = 471, P &lt; 0.001), biomass (t = \u22124.56, d.f. = 228, P &lt; 0.001) and height increase (t = \u22123.40, d.f. = 471, P &lt; 0.001) were significantly higher at savanna sites. As the plants were irrigated and initially supplied with nutrients, the main factor affecting growth was likely to be growing season temperature. 4. Saplings that experience slow growing conditions will take longer to reach a height above the flame zone and will therefore have a lower probability of reaching adult tree height and surviving fires. Day length may be the most important cue for the end of the growing season in savanna trees, as growth decreased with shortening day length in February\u2013March while temperatures were still high and plants were not water limited. 5. Synthesis. Savanna trees grew more slowly in cooler upland grassland sites compared with lower elevation warm savanna sites and, under frequent fire regimes, would be prevented from reaching maturity. This may be true globally for similar grasslands where tree growth can occur and could partly explain the lack of trees in grasslands.", "author" : [ { "dropping-particle" : "", "family" : "Wakeling", "given" : "Julia L.", "non-dropping-particle" : "", "parse-names" : false, "suffix" : "" }, { "dropping-particle" : "", "family" : "Cramer", "given" : "Michael D.", "non-dropping-particle" : "", "parse-names" : false, "suffix" : "" }, { "dropping-particle" : "", "family" : "Bond", "given" : "William J.", "non-dropping-particle" : "", "parse-names" : false, "suffix" : "" } ], "container-title" : "Journal of Ecology", "id" : "ITEM-1", "issue" : "2", "issued" : { "date-parts" : [ [ "2012" ] ] }, "page" : "381-391", "title" : "The savanna-grassland 'treeline': Why don't savanna trees occur in upland grasslands?", "type" : "article-journal", "volume" : "100" }, "uris" : [ "http://www.mendeley.com/documents/?uuid=2972fe0a-b5c1-4933-bd59-48370a8c0641" ] } ], "mendeley" : { "formattedCitation" : "(Wakeling &lt;i&gt;et al.&lt;/i&gt;, 2012)", "plainTextFormattedCitation" : "(Wakeling et al., 2012)", "previouslyFormattedCitation" : "(Wakeling &lt;i&gt;et al.&lt;/i&gt;, 2012)"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(Wakeling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2012)</w:t>
      </w:r>
      <w:r w:rsidRPr="00EE1789">
        <w:rPr>
          <w:rFonts w:ascii="Times New Roman" w:hAnsi="Times New Roman" w:cs="Times New Roman"/>
          <w:bCs/>
          <w:lang w:val="en-GB"/>
        </w:rPr>
        <w:fldChar w:fldCharType="end"/>
      </w:r>
      <w:r w:rsidRPr="00EE1789">
        <w:rPr>
          <w:rFonts w:ascii="Times New Roman" w:hAnsi="Times New Roman" w:cs="Times New Roman"/>
          <w:bCs/>
          <w:lang w:val="en-GB"/>
        </w:rPr>
        <w:t>.</w:t>
      </w:r>
    </w:p>
    <w:p w:rsidR="00233868" w:rsidRPr="00EE1789" w:rsidRDefault="00233868" w:rsidP="00233868">
      <w:pPr>
        <w:spacing w:after="0" w:line="480" w:lineRule="auto"/>
        <w:ind w:left="426"/>
        <w:contextualSpacing/>
        <w:rPr>
          <w:rFonts w:ascii="Times New Roman" w:hAnsi="Times New Roman" w:cs="Times New Roman"/>
          <w:bCs/>
          <w:lang w:val="en-GB"/>
        </w:rPr>
      </w:pP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bCs/>
          <w:lang w:val="en-GB"/>
        </w:rPr>
        <w:t xml:space="preserve">The types of technique applied in ground-based measurements of vegetation phenology in Africa are still, in some ways, limited. Over 80% of ground-based studies estimated phenology by visual observation of the timing of the developmental cycles or </w:t>
      </w:r>
      <w:r w:rsidRPr="00EE1789">
        <w:rPr>
          <w:rFonts w:ascii="Times New Roman" w:eastAsiaTheme="minorEastAsia" w:hAnsi="Times New Roman" w:cs="Times New Roman"/>
          <w:bCs/>
          <w:lang w:val="en-GB" w:eastAsia="zh-CN"/>
        </w:rPr>
        <w:t>different stages of a plant’s life cycle, from</w:t>
      </w:r>
      <w:r w:rsidRPr="00EE1789">
        <w:rPr>
          <w:rFonts w:ascii="Times New Roman" w:hAnsi="Times New Roman" w:cs="Times New Roman"/>
          <w:lang w:val="en-GB"/>
        </w:rPr>
        <w:t xml:space="preserve"> germination/flowering to litter-fall</w:t>
      </w:r>
      <w:r w:rsidRPr="00EE1789">
        <w:rPr>
          <w:rFonts w:ascii="Times New Roman" w:hAnsi="Times New Roman" w:cs="Times New Roman"/>
          <w:bCs/>
          <w:lang w:val="en-GB"/>
        </w:rPr>
        <w:t xml:space="preserve">. Only one study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"10.1016/j.rse.2013.03.033", "ISBN" : "0034-4257", "ISSN" : "00344257", "abstract" : "Accurate estimation of gross primary production (GPP) of savanna woodlands is needed for evaluating the terrestrial carbon cycle at various spatial and temporal scales. The eddy covariance (EC) technique provides continuous measurements of net CO2 exchange (NEE) between terrestrial ecosystems and the atmosphere. Only a few flux tower sites were run in Africa and very limited observational data of savanna woodlands in Africa are available. Although several publications have reported on the seasonal dynamics and interannual variation of GPP of savanna vegetation through partitioning the measured NEE data, current knowledge about GPP and phenology of savanna ecosystems is still limited. This study focused on two savanna woodland flux tower sites in Botswana and Zambia, representing two dominant savanna woodlands (mopane and miombo) and climate patterns (semi-arid and semi-humid) in Southern Africa. Phenology of these savanna woodlands was delineated from three vegetation indices derived from Moderate Resolution Imaging Spectroradiometer (MODIS) and GPP estimated from eddy covariance measurements at flux tower sites (GPPEC). The Vegetation Photosynthesis Model (VPM), which is driven by satellite images and meteorological data, was also evaluated, and the results showed that the VPM-based GPP estimates (GPPVPM) were able to track the seasonal dynamics of GPPEC. The total GPPVPM and GPPEC within the plant growing season defined by a water-related vegetation index differed within the range of ??6%. This study suggests that the VPM is a valuable tool for estimating GPP of semi-arid and semi-humid savanna woodland ecosystems in Southern Africa. ?? 2013 Elsevier Inc.", "author" : [ { "dropping-particle" : "", "family" : "Jin", "given" : "Cui", "non-dropping-particle" : "", "parse-names" : false, "suffix" : "" }, { "dropping-particle" : "", "family" : "Xiao", "given" : "Xiangming", "non-dropping-particle" : "", "parse-names" : false, "suffix" : "" }, { "dropping-particle" : "", "family" : "Merbold", "given" : "Lutz", "non-dropping-particle" : "", "parse-names" : false, "suffix" : "" }, { "dropping-particle" : "", "family" : "Arneth", "given" : "Almut", "non-dropping-particle" : "", "parse-names" : false, "suffix" : "" }, { "dropping-particle" : "", "family" : "Veenendaal", "given" : "Elmar", "non-dropping-particle" : "", "parse-names" : false, "suffix" : "" }, { "dropping-particle" : "", "family" : "Kutsch", "given" : "Werner L.", "non-dropping-particle" : "", "parse-names" : false, "suffix" : "" } ], "container-title" : "Remote Sensing of Environment", "id" : "ITEM-1", "issued" : { "date-parts" : [ [ "2013" ] ] }, "page" : "189-201", "publisher" : "Elsevier Inc.", "title" : "Phenology and gross primary production of two dominant savanna woodland ecosystems in Southern Africa", "type" : "article-journal", "volume" : "135" }, "uris" : [ "http://www.mendeley.com/documents/?uuid=0236c665-8532-433b-8f87-7afc4718e07a" ] } ], "mendeley" : { "formattedCitation" : "(Jin &lt;i&gt;et al.&lt;/i&gt;, 2013)", "plainTextFormattedCitation" : "(Jin et al., 2013)", "previouslyFormattedCitation" : "(Jin &lt;i&gt;et al.&lt;/i&gt;, 2013)"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(Jin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2013)</w:t>
      </w:r>
      <w:r w:rsidRPr="00EE1789">
        <w:rPr>
          <w:rFonts w:ascii="Times New Roman" w:hAnsi="Times New Roman" w:cs="Times New Roman"/>
          <w:bCs/>
          <w:lang w:val="en-GB"/>
        </w:rPr>
        <w:fldChar w:fldCharType="end"/>
      </w:r>
      <w:r w:rsidRPr="00EE1789">
        <w:rPr>
          <w:rFonts w:ascii="Times New Roman" w:hAnsi="Times New Roman" w:cs="Times New Roman"/>
          <w:bCs/>
          <w:lang w:val="en-GB"/>
        </w:rPr>
        <w:t>, as part of its assessment used CO</w:t>
      </w:r>
      <w:r w:rsidRPr="00EE1789">
        <w:rPr>
          <w:rFonts w:ascii="Times New Roman" w:hAnsi="Times New Roman" w:cs="Times New Roman"/>
          <w:bCs/>
          <w:vertAlign w:val="subscript"/>
          <w:lang w:val="en-GB"/>
        </w:rPr>
        <w:t>2</w:t>
      </w:r>
      <w:r w:rsidRPr="00EE1789">
        <w:rPr>
          <w:rFonts w:ascii="Times New Roman" w:hAnsi="Times New Roman" w:cs="Times New Roman"/>
          <w:lang w:val="en-GB"/>
        </w:rPr>
        <w:t xml:space="preserve"> fluxes observed with the eddy covariance technique to estimate gross primary production (</w:t>
      </w:r>
      <w:proofErr w:type="spellStart"/>
      <w:r w:rsidRPr="00EE1789">
        <w:rPr>
          <w:rFonts w:ascii="Times New Roman" w:hAnsi="Times New Roman" w:cs="Times New Roman"/>
          <w:lang w:val="en-GB"/>
        </w:rPr>
        <w:t>GPP</w:t>
      </w:r>
      <w:proofErr w:type="spellEnd"/>
      <w:r w:rsidRPr="00EE1789">
        <w:rPr>
          <w:rFonts w:ascii="Times New Roman" w:hAnsi="Times New Roman" w:cs="Times New Roman"/>
          <w:lang w:val="en-GB"/>
        </w:rPr>
        <w:t xml:space="preserve">), from which phenological parameters were estimated. Similarly, near-surface remote sensing </w:t>
      </w:r>
      <w:r w:rsidRPr="00EE1789">
        <w:rPr>
          <w:rFonts w:ascii="Times New Roman" w:hAnsi="Times New Roman" w:cs="Times New Roman"/>
          <w:lang w:val="en-GB"/>
        </w:rPr>
        <w:lastRenderedPageBreak/>
        <w:t>involving the use of hand-held or aircraft carrying sensors has been utilized for phenological studies. However, o</w:t>
      </w:r>
      <w:r w:rsidRPr="00EE1789">
        <w:rPr>
          <w:rFonts w:ascii="Times New Roman" w:hAnsi="Times New Roman" w:cs="Times New Roman"/>
          <w:bCs/>
          <w:lang w:val="en-GB"/>
        </w:rPr>
        <w:t xml:space="preserve">nly five of the 43 ground-based phenological studies employed this technique: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 xml:space="preserve">ADDIN CSL_CITATION { "citationItems" : [ { "id" : "ITEM-1", "itemData" : { "DOI" : "10.1016/j.jaridenv.2013.05.011", "ISBN" : "0140-1963", "ISSN" : "01401963", "abstract" : "Trends of biomass production and land processes in the Sahel have been widely studied since the droughts of 1970s. Satellite data have been an important source of information because of limited in situ data. Previous studies relied on the assumed existence of a relationship between vegetation productivity and the NDVI, in particular the annually integrated NDVI (iNDVI). This study examines this assumption and its limitations, based on in situ time series measurements of biomass, species composition, NDVI and soil moisture at the Dahra test site in northern Senegal. It is shown that, there are large differences between the NDVI - vegetation productivity relationships, and these differences can be linked to species composition. There is moderate correlation between NDVI and above-ground net primary productivity (ANPP) at the peak season (r2=0.39). In particular, the species Zornia glochidiata is characterized by high peak NDVI and low ANPP, compared to other common species such as Cenchrus biflorus and Aristida adscensionis. It is concluded that spatial and temporal variations in species dominance is likely to add noise to the relationship between NDVI and biomass. However, the seasonal cyclic fraction of the NDVI - \"small seasonal integral\" - reduces such noise. \u00a9 2013 Elsevier Ltd.", "author" : [ { "dropping-particle" : "", "family" : "Mbow", "given" : "Cheikh", "non-dropping-particle" : "", "parse-names" : false, "suffix" : "" }, { "dropping-particle" : "", "family" : "Fensholt", "given" : "Rasmus", "non-dropping-particle" : "", "parse-names" : false, "suffix" : "" }, { "dropping-particle" : "", "family" : "Rasmussen", "given" : "Kjeld", "non-dropping-particle" : "", "parse-names" : false, "suffix" : "" }, { "dropping-particle" : "", "family" : "Diop", "given" : "Doudou", "non-dropping-particle" : "", "parse-names" : false, "suffix" : "" } ], "container-title" : "Journal of Arid Environments", "id" : "ITEM-1", "issued" : { "date-parts" : [ [ "2013" ] ] }, "page" : "56-65", "publisher" : "Elsevier Ltd", "title" : "Can vegetation productivity be derived from greenness in a semi-arid environment? Evidence from ground-based measurements", "type" : "article-journal", "volume" : "97" }, "uris" : [ "http://www.mendeley.com/documents/?uuid=aa701e2b-2b3d-4fe2-af99-19f470f24a01" ] }, { "id" : "ITEM-2", "itemData" : { "DOI" : "10.1016/j.rse.2012.03.012", "ISBN" : "0034-4257", "ISSN" : "00344257", "abstract" : "Plant phenology characterises the seasonal cyclicity of biological events such as budburst, flowering, fructification, leaf senescence and leaf fall. These biological events are genetically pre-determined but also strongly modulated by climatic conditions, particularly temperature, daylength and water availability. Therefore, the timing of these events is considered as a good indicator of climate change impacts and as a key parameter for understanding and modelling vegetation-climate interactions. In situ observations, empirical or bioclimatic models and remotely sensed time-series data constitute the three possible ways for monitoring the timing of plant phenological events. Remote sensing has the advantage of being the only way of surface sampling at high temporal frequency and, in the case of satellite-based remote sensing, over large regions. Nevertheless, exogenous factors, particularly atmospheric conditions, lead to some uncertainties on the seasonal course of surface reflectance and cause bias in the identification of vegetation phenological events. Since 2005, a network of forest and herbaceous sites has been equipped with laboratory made NDVI sensors to monitor the temporal dynamics of canopy structure and phenology at an intra-daily time step. In this study, we present recent results obtained in several contrasting biomes in France, French Guiana, Belgium and Congo. These sites represent a gradient of vegetation ecosystems: the main evergreen and deciduous forest ecosystems in temperate climate region, an evergreen tropical rain forest in French Guiana, an herbaceous savanna ecosystem in Congo, and a succession of three annual crops in Belgium. In this paper, (1) we provide an accurate description of the seasonal dynamics of vegetation cover in these different ecosystems (2) we identify the most relevant remotely sensed markers from NDVI time-series for determining the dates of the main phenological events that characterize these ecosystems and (3) we discuss the relationships between temporal canopy dynamics and climate factors. In addition to its importance for phenological studies, this ground-based Network of NDVI measurement provides data needed for the calibration and direct validation of satellite observations and products. \u00a9 2012 Elsevier Inc.", "author" : [ { "dropping-particle" : "", "family" : "Soudani", "given" : "K.", "non-dropping-particle" : "", "parse-names" : false, "suffix" : "" }, { "dropping-particle" : "", "family" : "Hmimina", "given" : "G.", "non-dropping-particle" : "", "parse-names" : false, "suffix" : "" }, { "dropping-particle" : "", "family" : "Delpierre", "given" : "N.", "non-dropping-particle" : "", "parse-names" : false, "suffix" : "" }, { "dropping-particle" : "", "family" : "Pontailler", "given" : "J. Y.", "non-dropping-particle" : "", "parse-names" : false, "suffix" : "" }, { "dropping-particle" : "", "family" : "Aubinet", "given" : "M.", "non-dropping-particle" : "", "parse-names" : false, "suffix" : "" }, { "dropping-particle" : "", "family" : "Bonal", "given" : "D.", "non-dropping-particle" : "", "parse-names" : false, "suffix" : "" }, { "dropping-particle" : "", "family" : "Caquet", "given" : "B.", "non-dropping-particle" : "", "parse-names" : false, "suffix" : "" }, { "dropping-particle" : "", "family" : "Grandcourt", "given" : "a.", "non-dropping-particle" : "de", "parse-names" : false, "suffix" : "" }, { "dropping-particle" : "", "family" : "Burban", "given" : "B.", "non-dropping-particle" : "", "parse-names" : false, "suffix" : "" }, { "dropping-particle" : "", "family" : "Flechard", "given" : "C.", "non-dropping-particle" : "", "parse-names" : false, "suffix" : "" }, { "dropping-particle" : "", "family" : "Guyon", "given" : "D.", "non-dropping-particle" : "", "parse-names" : false, "suffix" : "" }, { "dropping-particle" : "", "family" : "Granier", "given" : "a.", "non-dropping-particle" : "", "parse-names" : false, "suffix" : "" }, { "dropping-particle" : "", "family" : "Gross", "given" : "P.", "non-dropping-particle" : "", "parse-names" : false, "suffix" : "" }, { "dropping-particle" : "", "family" : "Heinesh", "given" : "B.", "non-dropping-particle" : "", "parse-names" : false, "suffix" : "" }, { "dropping-particle" : "", "family" : "Longdoz", "given" : "B.", "non-dropping-particle" : "", "parse-names" : false, "suffix" : "" }, { "dropping-particle" : "", "family" : "Loustau", "given" : "D.", "non-dropping-particle" : "", "parse-names" : false, "suffix" : "" }, { "dropping-particle" : "", "family" : "Moureaux", "given" : "C.", "non-dropping-particle" : "", "parse-names" : false, "suffix" : "" }, { "dropping-particle" : "", "family" : "Ourcival", "given" : "J. M.", "non-dropping-particle" : "", "parse-names" : false, "suffix" : "" }, { "dropping-particle" : "", "family" : "Rambal", "given" : "S.", "non-dropping-particle" : "", "parse-names" : false, "suffix" : "" }, { "dropping-particle" : "", "family" : "Andr\u00e9", "given" : "L.", "non-dropping-particle" : "Saint", "parse-names" : false, "suffix" : "" }, { "dropping-particle" : "", "family" : "Dufr\u00eane", "given" : "E.", "non-dropping-particle" : "", "parse-names" : false, "suffix" : "" } ], "container-title" : "Remote Sensing of Environment", "id" : "ITEM-2", "issued" : { "date-parts" : [ [ "2012" ] ] }, "page" : "234-245", "publisher" : "Elsevier Inc.", "title" : "Ground-based Network of NDVI measurements for tracking temporal dynamics of canopy structure and vegetation phenology in different biomes", "type" : "article-journal", "volume" : "123" }, "uris" : [ "http://www.mendeley.com/documents/?uuid=32e44c9e-4bcc-44f7-9d11-7051508cb824" ] }, { "id" : "ITEM-3", "itemData" : { "DOI" : "10.1111/j.1365-2699.2011.02549.x", "ISBN" : "0305-0270", "ISSN" : "03050270", "abstract" : "Aim It has been proposed that, in tropical savannas, trees deploy their leaves earlier in the growing season and grasses deploy their leaves later. This hypothesis implies a mechanism that facilitates the coexistence of trees and grasses in savannas. If true, this hypothesis would also allow algorithms to use differences in the phenological timing of grass and tree leaves to partition the relative contribution of grasses and trees to net primary production. In this study we examine whether a temporal niche separation between grasses and trees exists in savanna. Location A semi-arid, subtropical savanna, Kruger National Park, South Africa. Methods We use a multi-spectral camera to track through an entire growing season the normalized difference vegetation index (NDVI) of individual canopies of grasses and trees at eight sites arranged along a precipitation and temperature gradient. Results Among trees, we identified two distinct phenological syndromes: an early flushing syndrome and a late-flushing syndrome. Leaf flush in the tree strategies appears to pre-empt rainfall, whereas grass leaf flush follows the rain. The growing season of trees is 20 (late-flushing trees) to 27 (early flushing trees) days longer than that of the grasses. Main conclusions We show that grasses and trees have different leaf deployment strategies. Trees deployed leaves at lower temperatures than grasses and retained them for longer at the end of the growing season. The timing of the increase in NDVI is, however, similar between grasses and late-flushing trees and this complicates the separation of grass and tree signals from multi-spectral satellite imagery.", "author" : [ { "dropping-particle" : "", "family" : "Higgins", "given" : "Steven I.", "non-dropping-particle" : "", "parse-names" : false, "suffix" : "" }, { "dropping-particle" : "", "family" : "Delgado-Cartay", "given" : "Maria D.", "non-dropping-particle" : "", "parse-names" : false, "suffix" : "" }, { "dropping-particle" : "", "family" : "February", "given" : "Edmund C.", "non-dropping-particle" : "", "parse-names" : false, "suffix" : "" }, { "dropping-particle" : "", "family" : "Combrink", "given" : "Hendrik J.", "non-dropping-particle" : "", "parse-names" : false, "suffix" : "" } ], "container-title" : "Journal of Biogeography", "id" : "ITEM-3", "issue" : "11", "issued" : { "date-parts" : [ [ "2011" ] ] }, "page" : "2165-2175", "title" : "Is there a temporal niche separation in the leaf phenology of savanna trees and grasses?", "type" : "article-journal", "volume" : "38" }, "uris" : [ "http://www.mendeley.com/documents/?uuid=e2c8cd1c-d8ee-42d4-800f-2f0f127085a6" ] }, { "id" : "ITEM-4", "itemData" : { "DOI" : "10.1016/j.agwat.2005.02.013", "ISBN" : "0378-3774", "ISSN" : "03783774", "abstract" : "The monitoring of crop production and irrigation at a regional scale can be based on the use of ecosystem process models and remote sensing data. The former simulate the time courses of the main biophysical variables which affect crop photosynthesis and water consumption at a fine time step (hourly or daily); the latter allows to provide the spatial distribution of these variables over a region of interest at a time span from 10 days to a month. In this context, this study investigates the feasibility of using the normalised difference vegetation index (NDVI) derived from remote sensing data to provide indirect estimates of: (1) the leaf area index (LAI), which is a key-variable of many crop process models; and (2) crop coefficients, which represent the ratio of actual (AET) to reference (ET0) evapotranspiration. A first analysis is performed based on a dataset collected at field in an irrigated area of the Haouz plain (region of Marrakesh, Central Morocco) during the 2002-2003 agricultural season. The seasonal courses of NDVI, LAI, AET and ET0 have been compared, then crop coefficients have been calculated using a method that allows roughly to separate soil evaporation from plant transpiration. This allows to compute the crop basal coefficient (Kcb) restricted to the plant transpiration process. Finally, three relationships have been established. The relationships between LAI and NDVI as well as between LAI and K cb were found both exponential, with associated errors of 30% and 15%, respectively. Because the NDVI saturates at high LAI values (&gt;4), the use of remotely-sensed data results in poor accuracy of LAI estimates for well-developed canopies. However, this inaccuracy was not found critical for transpiration estimates since AET appears limited to ET0 for well-developed canopies. As a consequence, the relationship between NDVI and Kcb was found linear and of good accuracy (15%). Based on these relationships, maps of LAI and transpiration requirements have been derived from two Landsat7-ETM+ images acquired at the beginning and the middle of the agricultural season. These maps show the space and time variability in crop development and water requirements over a 3 km \u00d7 3 km irrigated area that surrounds the fields of study. They may give an indication on how the water should be distributed over the area of interest in order to improve the efficiency of irrigation. The availability, in the near future, of Earth Observation Systems designed to provide \u2026", "author" : [ { "dropping-particle" : "", "family" : "Duchemin", "given" : "B.", "non-dropping-particle" : "", "parse-names" : false, "suffix" : "" }, { "dropping-particle" : "", "family" : "Hadria", "given" : "R.", "non-dropping-particle" : "", "parse-names" : false, "suffix" : "" }, { "dropping-particle" : "", "family" : "Erraki", "given" : "S.", "non-dropping-particle" : "", "parse-names" : false, "suffix" : "" }, { "dropping-particle" : "", "family" : "Boulet", "given" : "G.", "non-dropping-particle" : "", "parse-names" : false, "suffix" : "" }, { "dropping-particle" : "", "family" : "Maisongrande", "given" : "P.", "non-dropping-particle" : "", "parse-names" : false, "suffix" : "" }, { "dropping-particle" : "", "family" : "Chehbouni", "given" : "a.", "non-dropping-particle" : "", "parse-names" : false, "suffix" : "" }, { "dropping-particle" : "", "family" : "Escadafal", "given" : "R.", "non-dropping-particle" : "", "parse-names" : false, "suffix" : "" }, { "dropping-particle" : "", "family" : "Ezzahar", "given" : "J.", "non-dropping-particle" : "", "parse-names" : false, "suffix" : "" }, { "dropping-particle" : "", "family" : "Hoedjes", "given" : "J. C B", "non-dropping-particle" : "", "parse-names" : false, "suffix" : "" }, { "dropping-particle" : "", "family" : "Kharrou", "given" : "M. H.", "non-dropping-particle" : "", "parse-names" : false, "suffix" : "" }, { "dropping-particle" : "", "family" : "Khabba", "given" : "S.", "non-dropping-particle" : "", "parse-names" : false, "suffix" : "" }, { "dropping-particle" : "", "family" : "Mougenot", "given" : "B.", "non-dropping-particle" : "", "parse-names" : false, "suffix" : "" }, { "dropping-particle" : "", "family" : "Olioso", "given" : "a.", "non-dropping-particle" </w:instrText>
      </w:r>
      <w:r w:rsidRPr="00EE1789">
        <w:rPr>
          <w:rFonts w:ascii="Times New Roman" w:hAnsi="Times New Roman" w:cs="Times New Roman"/>
          <w:bCs/>
          <w:lang w:val="fr-FR"/>
        </w:rPr>
        <w:instrText>: "", "parse-names" : false, "suffix" : "" }, { "dropping-particle" : "", "family" : "Rodriguez", "given" : "J. C.", "non-dropping-particle" : "", "parse-names" : false, "suffix" : "" }, { "dropping-particle" : "", "family" : "Simonneaux", "given" : "V.", "non-dropping-particle" : "", "parse-names" : false, "suffix" : "" } ], "container-title" : "Agricultural Water Management", "id" : "ITEM-4", "issue" : "1", "issued" : { "date-parts" : [ [ "2006" ] ] }, "page" : "1-27", "title" : "Monitoring wheat phenology and irrigation in Central Morocco: On the use of relationships between evapotranspiration, crops coefficients, leaf area index and remotely-sensed vegetation indices", "type" : "article-journal", "volume" : "79" }, "uris" : [ "http://www.mendeley.com/documents/?uuid=9e967e4c-2143-4654-a2c2-a53933e5f181" ] } ], "mendeley" : { "formattedCitation" : "(Duchemin &lt;i&gt;et al.&lt;/i&gt;, 2006; Higgins &lt;i&gt;et al.&lt;/i&gt;, 2011; Soudani &lt;i&gt;et al.&lt;/i&gt;, 2012; Mbow &lt;i&gt;et al.&lt;/i&gt;, 2013)", "manualFormatting" : "Duchemin et al. (2006), Higgins et al. (2011), Soudani et al. (2012) and Mbow et al. (2013)", "plainTextFormattedCitation" : "(Duchemin et al., 2006; Higgins et al., 2011; Soudani et al., 2012; Mbow et al., 2013)", "previouslyFormattedCitation" : "(Duchemin &lt;i&gt;et al.&lt;/i&gt;, 2006; Higgins &lt;i&gt;et al.&lt;/i&gt;, 2011; Soudani &lt;i&gt;et al.&lt;/i&gt;, 2012; Mbow &lt;i&gt;et al.&lt;/i&gt;, 2013)"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fr-FR"/>
        </w:rPr>
        <w:t xml:space="preserve">Duchemin </w:t>
      </w:r>
      <w:r w:rsidRPr="00EE1789">
        <w:rPr>
          <w:rFonts w:ascii="Times New Roman" w:hAnsi="Times New Roman" w:cs="Times New Roman"/>
          <w:bCs/>
          <w:i/>
          <w:noProof/>
          <w:lang w:val="fr-FR"/>
        </w:rPr>
        <w:t>et al.</w:t>
      </w:r>
      <w:r w:rsidRPr="00EE1789">
        <w:rPr>
          <w:rFonts w:ascii="Times New Roman" w:hAnsi="Times New Roman" w:cs="Times New Roman"/>
          <w:bCs/>
          <w:noProof/>
          <w:lang w:val="fr-FR"/>
        </w:rPr>
        <w:t xml:space="preserve"> (2006), Higgins </w:t>
      </w:r>
      <w:r w:rsidRPr="00EE1789">
        <w:rPr>
          <w:rFonts w:ascii="Times New Roman" w:hAnsi="Times New Roman" w:cs="Times New Roman"/>
          <w:bCs/>
          <w:i/>
          <w:noProof/>
          <w:lang w:val="fr-FR"/>
        </w:rPr>
        <w:t>et al.</w:t>
      </w:r>
      <w:r w:rsidRPr="00EE1789">
        <w:rPr>
          <w:rFonts w:ascii="Times New Roman" w:hAnsi="Times New Roman" w:cs="Times New Roman"/>
          <w:bCs/>
          <w:noProof/>
          <w:lang w:val="fr-FR"/>
        </w:rPr>
        <w:t xml:space="preserve"> (2011), Soudani </w:t>
      </w:r>
      <w:r w:rsidRPr="00EE1789">
        <w:rPr>
          <w:rFonts w:ascii="Times New Roman" w:hAnsi="Times New Roman" w:cs="Times New Roman"/>
          <w:bCs/>
          <w:i/>
          <w:noProof/>
          <w:lang w:val="fr-FR"/>
        </w:rPr>
        <w:t>et al.</w:t>
      </w:r>
      <w:r w:rsidRPr="00EE1789">
        <w:rPr>
          <w:rFonts w:ascii="Times New Roman" w:hAnsi="Times New Roman" w:cs="Times New Roman"/>
          <w:bCs/>
          <w:noProof/>
          <w:lang w:val="fr-FR"/>
        </w:rPr>
        <w:t xml:space="preserve"> (2012) and Mbow </w:t>
      </w:r>
      <w:r w:rsidRPr="00EE1789">
        <w:rPr>
          <w:rFonts w:ascii="Times New Roman" w:hAnsi="Times New Roman" w:cs="Times New Roman"/>
          <w:bCs/>
          <w:i/>
          <w:noProof/>
          <w:lang w:val="fr-FR"/>
        </w:rPr>
        <w:t>et al.</w:t>
      </w:r>
      <w:r w:rsidRPr="00EE1789">
        <w:rPr>
          <w:rFonts w:ascii="Times New Roman" w:hAnsi="Times New Roman" w:cs="Times New Roman"/>
          <w:bCs/>
          <w:noProof/>
          <w:lang w:val="fr-FR"/>
        </w:rPr>
        <w:t xml:space="preserve"> </w:t>
      </w:r>
      <w:r w:rsidRPr="00EE1789">
        <w:rPr>
          <w:rFonts w:ascii="Times New Roman" w:hAnsi="Times New Roman" w:cs="Times New Roman"/>
          <w:bCs/>
          <w:noProof/>
          <w:lang w:val="en-GB"/>
        </w:rPr>
        <w:t>(2013)</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employed the use of laboratory made sensors (e.g., the cosine corrected SKYE Instruments sensors, CMOS sensor, hand-held </w:t>
      </w:r>
      <w:proofErr w:type="spellStart"/>
      <w:r w:rsidRPr="00EE1789">
        <w:rPr>
          <w:rFonts w:ascii="Times New Roman" w:hAnsi="Times New Roman" w:cs="Times New Roman"/>
          <w:bCs/>
          <w:lang w:val="en-GB"/>
        </w:rPr>
        <w:t>MSR87</w:t>
      </w:r>
      <w:proofErr w:type="spellEnd"/>
      <w:r w:rsidRPr="00EE1789">
        <w:rPr>
          <w:rFonts w:ascii="Times New Roman" w:hAnsi="Times New Roman" w:cs="Times New Roman"/>
          <w:bCs/>
          <w:lang w:val="en-GB"/>
        </w:rPr>
        <w:t xml:space="preserve"> multispectral radiometer) while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"10.1046/j.1365-2699.1999.00130.x", "ISBN" : "0960-7447", "ISSN" : "1466822X", "abstract" : "Measurements of tree canopy closure and field-layer reflectance were made in a series of plots in protected areas of eastern Zambia as part of a multiyear study of savanna woodlands. The plots were located in the Luangwa Valley and adjacent plateaux, which contained a range of vegetation types found in southern Africa. The vegetation consisted of four broad types: 1. plateau miombo woodland; 2. valley miombo woodland; 3. scrub miombo woodland; and 4. scrub and woodland mopane. Hemispherical photographs of the tree layer provided measurements of tree canopy phenology in the different vegetation plots. The most seasonal woodland type was mopane, where tree canopy closure ranged from about 15% at the end of the dry season to just over 60% during the peak of the rains. Plateau miombo exhibited the lowest range of seasonality in the tree layer, ranging from about 40% to 60% closure over one complete seasonal cycle. Phenology of the field layer, expressed as the normalized difference vegetation index (NDVI), closely followed that of the tree layer, although the field layer senesced earlier than trees, especially in plots with relatively low tree canopy closure. The relationship between tree-canopy closure and field-layer NDVI was positive and statistically significant for all sites of the study area, which suggests that woody biomass and herbaceous biomass are related positively in these savanna woodland ecosystems.", "author" : [ { "dropping-particle" : "", "family" : "Fuller", "given" : "Douglas O.", "non-dropping-particle" : "", "parse-names" : false, "suffix" : "" } ], "container-title" : "Global Ecology and Biogeography", "id" : "ITEM-1", "issue" : "3-4", "issued" : { "date-parts" : [ [ "1999" ] ] }, "page" : "199-209", "title" : "Canopy phenology of some mopane and miombo woodlands in eastern Zambia", "type" : "article-journal", "volume" : "8" }, "uris" : [ "http://www.mendeley.com/documents/?uuid=b1d0eaca-5d1b-4463-8db4-953909f3bf8d" ] } ], "mendeley" : { "formattedCitation" : "(Fuller, 1999)", "manualFormatting" : "Fuller (1999)", "plainTextFormattedCitation" : "(Fuller, 1999)", "previouslyFormattedCitation" : "(Fuller, 1999)"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Fuller (1999)</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used a light aircraft to capture aerial photography at a scale of  1:30,000 for measuring canopy phenology. The reflectance values in the red and near-infrared spectra of the images acquired in these studies were used to determine the normalized difference vegetation index (</w:t>
      </w:r>
      <w:proofErr w:type="spellStart"/>
      <w:r w:rsidRPr="00EE1789">
        <w:rPr>
          <w:rFonts w:ascii="Times New Roman" w:hAnsi="Times New Roman" w:cs="Times New Roman"/>
          <w:bCs/>
          <w:lang w:val="en-GB"/>
        </w:rPr>
        <w:t>NDVI</w:t>
      </w:r>
      <w:proofErr w:type="spellEnd"/>
      <w:r w:rsidRPr="00EE1789">
        <w:rPr>
          <w:rFonts w:ascii="Times New Roman" w:hAnsi="Times New Roman" w:cs="Times New Roman"/>
          <w:bCs/>
          <w:lang w:val="en-GB"/>
        </w:rPr>
        <w:t xml:space="preserve">). Unlike the traditional visual observation technique used in most ground-based studies, mathematical methods were used to estimate phenological parameters from </w:t>
      </w:r>
      <w:proofErr w:type="spellStart"/>
      <w:r w:rsidRPr="00EE1789">
        <w:rPr>
          <w:rFonts w:ascii="Times New Roman" w:hAnsi="Times New Roman" w:cs="Times New Roman"/>
          <w:bCs/>
          <w:lang w:val="en-GB"/>
        </w:rPr>
        <w:t>NDVI</w:t>
      </w:r>
      <w:proofErr w:type="spellEnd"/>
      <w:r w:rsidRPr="00EE1789">
        <w:rPr>
          <w:rFonts w:ascii="Times New Roman" w:hAnsi="Times New Roman" w:cs="Times New Roman"/>
          <w:bCs/>
          <w:lang w:val="en-GB"/>
        </w:rPr>
        <w:t xml:space="preserve">, just like satellite-based remote sensing studies (see section 3.2.3 and Table 2). Examples used for estimating phenological stages are the Bayesian model fitting method used in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"10.1111/j.1365-2699.2011.02549.x", "ISBN" : "0305-0270", "ISSN" : "03050270", "abstract" : "Aim It has been proposed that, in tropical savannas, trees deploy their leaves earlier in the growing season and grasses deploy their leaves later. This hypothesis implies a mechanism that facilitates the coexistence of trees and grasses in savannas. If true, this hypothesis would also allow algorithms to use differences in the phenological timing of grass and tree leaves to partition the relative contribution of grasses and trees to net primary production. In this study we examine whether a temporal niche separation between grasses and trees exists in savanna. Location A semi-arid, subtropical savanna, Kruger National Park, South Africa. Methods We use a multi-spectral camera to track through an entire growing season the normalized difference vegetation index (NDVI) of individual canopies of grasses and trees at eight sites arranged along a precipitation and temperature gradient. Results Among trees, we identified two distinct phenological syndromes: an early flushing syndrome and a late-flushing syndrome. Leaf flush in the tree strategies appears to pre-empt rainfall, whereas grass leaf flush follows the rain. The growing season of trees is 20 (late-flushing trees) to 27 (early flushing trees) days longer than that of the grasses. Main conclusions We show that grasses and trees have different leaf deployment strategies. Trees deployed leaves at lower temperatures than grasses and retained them for longer at the end of the growing season. The timing of the increase in NDVI is, however, similar between grasses and late-flushing trees and this complicates the separation of grass and tree signals from multi-spectral satellite imagery.", "author" : [ { "dropping-particle" : "", "family" : "Higgins", "given" : "Steven I.", "non-dropping-particle" : "", "parse-names" : false, "suffix" : "" }, { "dropping-particle" : "", "family" : "Delgado-Cartay", "given" : "Maria D.", "non-dropping-particle" : "", "parse-names" : false, "suffix" : "" }, { "dropping-particle" : "", "family" : "February", "given" : "Edmund C.", "non-dropping-particle" : "", "parse-names" : false, "suffix" : "" }, { "dropping-particle" : "", "family" : "Combrink", "given" : "Hendrik J.", "non-dropping-particle" : "", "parse-names" : false, "suffix" : "" } ], "container-title" : "Journal of Biogeography", "id" : "ITEM-1", "issue" : "11", "issued" : { "date-parts" : [ [ "2011" ] ] }, "page" : "2165-2175", "title" : "Is there a temporal niche separation in the leaf phenology of savanna trees and grasses?", "type" : "article-journal", "volume" : "38" }, "uris" : [ "http://www.mendeley.com/documents/?uuid=e2c8cd1c-d8ee-42d4-800f-2f0f127085a6" ] } ], "mendeley" : { "formattedCitation" : "(Higgins &lt;i&gt;et al.&lt;/i&gt;, 2011)", "manualFormatting" : "Higgins et al. (2011)", "plainTextFormattedCitation" : "(Higgins et al., 2011)", "previouslyFormattedCitation" : "(Higgins &lt;i&gt;et al.&lt;/i&gt;, 2011)"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Higgins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(2011)</w:t>
      </w:r>
      <w:r w:rsidRPr="00EE1789">
        <w:rPr>
          <w:rFonts w:ascii="Times New Roman" w:hAnsi="Times New Roman" w:cs="Times New Roman"/>
          <w:bCs/>
          <w:lang w:val="en-GB"/>
        </w:rPr>
        <w:fldChar w:fldCharType="end"/>
      </w:r>
      <w:r w:rsidRPr="00EE1789">
        <w:rPr>
          <w:rFonts w:ascii="Times New Roman" w:hAnsi="Times New Roman" w:cs="Times New Roman"/>
          <w:bCs/>
          <w:lang w:val="en-GB"/>
        </w:rPr>
        <w:t>,</w:t>
      </w:r>
      <w:r w:rsidRPr="00EE1789">
        <w:rPr>
          <w:rFonts w:ascii="Times New Roman" w:hAnsi="Times New Roman" w:cs="Times New Roman"/>
          <w:lang w:val="en-GB"/>
        </w:rPr>
        <w:t xml:space="preserve"> </w:t>
      </w:r>
      <w:r w:rsidRPr="00EE1789">
        <w:rPr>
          <w:rFonts w:ascii="Times New Roman" w:hAnsi="Times New Roman" w:cs="Times New Roman"/>
          <w:bCs/>
          <w:lang w:val="en-GB"/>
        </w:rPr>
        <w:t xml:space="preserve">and a histogram thresholding algorithm in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"10.1046/j.1365-2699.1999.00130.x", "ISBN" : "0960-7447", "ISSN" : "1466822X", "abstract" : "Measurements of tree canopy closure and field-layer reflectance were made in a series of plots in protected areas of eastern Zambia as part of a multiyear study of savanna woodlands. The plots were located in the Luangwa Valley and adjacent plateaux, which contained a range of vegetation types found in southern Africa. The vegetation consisted of four broad types: 1. plateau miombo woodland; 2. valley miombo woodland; 3. scrub miombo woodland; and 4. scrub and woodland mopane. Hemispherical photographs of the tree layer provided measurements of tree canopy phenology in the different vegetation plots. The most seasonal woodland type was mopane, where tree canopy closure ranged from about 15% at the end of the dry season to just over 60% during the peak of the rains. Plateau miombo exhibited the lowest range of seasonality in the tree layer, ranging from about 40% to 60% closure over one complete seasonal cycle. Phenology of the field layer, expressed as the normalized difference vegetation index (NDVI), closely followed that of the tree layer, although the field layer senesced earlier than trees, especially in plots with relatively low tree canopy closure. The relationship between tree-canopy closure and field-layer NDVI was positive and statistically significant for all sites of the study area, which suggests that woody biomass and herbaceous biomass are related positively in these savanna woodland ecosystems.", "author" : [ { "dropping-particle" : "", "family" : "Fuller", "given" : "Douglas O.", "non-dropping-particle" : "", "parse-names" : false, "suffix" : "" } ], "container-title" : "Global Ecology and Biogeography", "id" : "ITEM-1", "issue" : "3-4", "issued" : { "date-parts" : [ [ "1999" ] ] }, "page" : "199-209", "title" : "Canopy phenology of some mopane and miombo woodlands in eastern Zambia", "type" : "article-journal", "volume" : "8" }, "uris" : [ "http://www.mendeley.com/documents/?uuid=b1d0eaca-5d1b-4463-8db4-953909f3bf8d" ] } ], "mendeley" : { "formattedCitation" : "(Fuller, 1999)", "manualFormatting" : "Fuller (1999)", "plainTextFormattedCitation" : "(Fuller, 1999)", "previouslyFormattedCitation" : "(Fuller, 1999)"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Fuller (1999)</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w:t>
      </w:r>
    </w:p>
    <w:p w:rsidR="00233868" w:rsidRPr="00EE1789" w:rsidRDefault="00233868" w:rsidP="00233868">
      <w:pPr>
        <w:spacing w:after="0" w:line="480" w:lineRule="auto"/>
        <w:rPr>
          <w:rFonts w:ascii="Times New Roman" w:hAnsi="Times New Roman" w:cs="Times New Roman"/>
          <w:bCs/>
          <w:lang w:val="en-GB"/>
        </w:rPr>
      </w:pPr>
    </w:p>
    <w:p w:rsidR="00233868" w:rsidRPr="00EE1789" w:rsidRDefault="00233868" w:rsidP="00233868">
      <w:pPr>
        <w:numPr>
          <w:ilvl w:val="2"/>
          <w:numId w:val="12"/>
        </w:numPr>
        <w:spacing w:after="0" w:line="480" w:lineRule="auto"/>
        <w:ind w:left="426" w:hanging="426"/>
        <w:contextualSpacing/>
        <w:rPr>
          <w:rFonts w:ascii="Times New Roman" w:hAnsi="Times New Roman" w:cs="Times New Roman"/>
          <w:b/>
          <w:lang w:val="en-GB"/>
        </w:rPr>
      </w:pPr>
      <w:r w:rsidRPr="00EE1789">
        <w:rPr>
          <w:rFonts w:ascii="Times New Roman" w:hAnsi="Times New Roman" w:cs="Times New Roman"/>
          <w:b/>
          <w:lang w:val="en-GB"/>
        </w:rPr>
        <w:t xml:space="preserve">Remote sensing </w:t>
      </w: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eastAsiaTheme="minorEastAsia" w:hAnsi="Times New Roman" w:cs="Times New Roman"/>
          <w:szCs w:val="21"/>
          <w:lang w:val="en-GB" w:eastAsia="zh-CN"/>
        </w:rPr>
        <w:t xml:space="preserve">As observed with ground-based studies, the number of satellite-based remote sensing phenological studies in Africa has increased with a surge in the </w:t>
      </w:r>
      <w:proofErr w:type="spellStart"/>
      <w:r w:rsidRPr="00EE1789">
        <w:rPr>
          <w:rFonts w:ascii="Times New Roman" w:eastAsiaTheme="minorEastAsia" w:hAnsi="Times New Roman" w:cs="Times New Roman"/>
          <w:szCs w:val="21"/>
          <w:lang w:val="en-GB" w:eastAsia="zh-CN"/>
        </w:rPr>
        <w:t>2000s</w:t>
      </w:r>
      <w:proofErr w:type="spellEnd"/>
      <w:r w:rsidRPr="00EE1789">
        <w:rPr>
          <w:rFonts w:ascii="Times New Roman" w:eastAsiaTheme="minorEastAsia" w:hAnsi="Times New Roman" w:cs="Times New Roman"/>
          <w:szCs w:val="21"/>
          <w:lang w:val="en-GB" w:eastAsia="zh-CN"/>
        </w:rPr>
        <w:t xml:space="preserve"> (Figure 7). </w:t>
      </w:r>
      <w:r w:rsidRPr="00EE1789">
        <w:rPr>
          <w:rFonts w:ascii="Times New Roman" w:hAnsi="Times New Roman" w:cs="Times New Roman"/>
          <w:bCs/>
          <w:lang w:val="en-GB"/>
        </w:rPr>
        <w:t xml:space="preserve">They account for over 70% of all phenological studies in Africa (Figure 7). However, unlike ground-based studies, many of the satellite-based remote sensing phenological assessments in Africa have been able to provide full spatial coverage of the entire continent (Figure 8).  </w:t>
      </w:r>
    </w:p>
    <w:p w:rsidR="00233868" w:rsidRPr="00EE1789" w:rsidRDefault="00233868" w:rsidP="00233868">
      <w:pPr>
        <w:spacing w:after="0" w:line="480" w:lineRule="auto"/>
        <w:rPr>
          <w:rFonts w:ascii="Times New Roman" w:hAnsi="Times New Roman" w:cs="Times New Roman"/>
          <w:bCs/>
          <w:lang w:val="en-GB"/>
        </w:rPr>
      </w:pPr>
    </w:p>
    <w:p w:rsidR="00233868" w:rsidRPr="00EE1789" w:rsidRDefault="00233868" w:rsidP="00233868">
      <w:pPr>
        <w:numPr>
          <w:ilvl w:val="0"/>
          <w:numId w:val="1"/>
        </w:numPr>
        <w:spacing w:after="0" w:line="480" w:lineRule="auto"/>
        <w:contextualSpacing/>
        <w:rPr>
          <w:rFonts w:ascii="Times New Roman" w:hAnsi="Times New Roman" w:cs="Times New Roman"/>
          <w:b/>
          <w:vanish/>
          <w:lang w:val="en-GB"/>
        </w:rPr>
      </w:pPr>
    </w:p>
    <w:p w:rsidR="00233868" w:rsidRPr="00EE1789" w:rsidRDefault="00233868" w:rsidP="00233868">
      <w:pPr>
        <w:numPr>
          <w:ilvl w:val="1"/>
          <w:numId w:val="1"/>
        </w:numPr>
        <w:spacing w:after="0" w:line="480" w:lineRule="auto"/>
        <w:contextualSpacing/>
        <w:rPr>
          <w:rFonts w:ascii="Times New Roman" w:hAnsi="Times New Roman" w:cs="Times New Roman"/>
          <w:b/>
          <w:vanish/>
          <w:lang w:val="en-GB"/>
        </w:rPr>
      </w:pPr>
    </w:p>
    <w:p w:rsidR="00233868" w:rsidRPr="00EE1789" w:rsidRDefault="00233868" w:rsidP="00233868">
      <w:pPr>
        <w:numPr>
          <w:ilvl w:val="1"/>
          <w:numId w:val="1"/>
        </w:numPr>
        <w:spacing w:after="0" w:line="480" w:lineRule="auto"/>
        <w:contextualSpacing/>
        <w:rPr>
          <w:rFonts w:ascii="Times New Roman" w:hAnsi="Times New Roman" w:cs="Times New Roman"/>
          <w:b/>
          <w:vanish/>
          <w:lang w:val="en-GB"/>
        </w:rPr>
      </w:pPr>
    </w:p>
    <w:p w:rsidR="00233868" w:rsidRPr="00EE1789" w:rsidRDefault="00233868" w:rsidP="00233868">
      <w:pPr>
        <w:numPr>
          <w:ilvl w:val="2"/>
          <w:numId w:val="1"/>
        </w:numPr>
        <w:spacing w:after="0" w:line="480" w:lineRule="auto"/>
        <w:contextualSpacing/>
        <w:rPr>
          <w:rFonts w:ascii="Times New Roman" w:hAnsi="Times New Roman" w:cs="Times New Roman"/>
          <w:b/>
          <w:vanish/>
          <w:lang w:val="en-GB"/>
        </w:rPr>
      </w:pPr>
    </w:p>
    <w:p w:rsidR="00233868" w:rsidRPr="00EE1789" w:rsidRDefault="00233868" w:rsidP="00233868">
      <w:pPr>
        <w:numPr>
          <w:ilvl w:val="2"/>
          <w:numId w:val="1"/>
        </w:numPr>
        <w:spacing w:after="0" w:line="480" w:lineRule="auto"/>
        <w:contextualSpacing/>
        <w:rPr>
          <w:rFonts w:ascii="Times New Roman" w:hAnsi="Times New Roman" w:cs="Times New Roman"/>
          <w:b/>
          <w:vanish/>
          <w:lang w:val="en-GB"/>
        </w:rPr>
      </w:pPr>
    </w:p>
    <w:p w:rsidR="00233868" w:rsidRPr="00EE1789" w:rsidRDefault="00233868" w:rsidP="00233868">
      <w:pPr>
        <w:numPr>
          <w:ilvl w:val="3"/>
          <w:numId w:val="1"/>
        </w:numPr>
        <w:spacing w:after="0" w:line="480" w:lineRule="auto"/>
        <w:contextualSpacing/>
        <w:rPr>
          <w:rFonts w:ascii="Times New Roman" w:hAnsi="Times New Roman" w:cs="Times New Roman"/>
          <w:b/>
          <w:i/>
          <w:iCs/>
          <w:lang w:val="en-GB"/>
        </w:rPr>
      </w:pPr>
      <w:r w:rsidRPr="00EE1789">
        <w:rPr>
          <w:rFonts w:ascii="Times New Roman" w:hAnsi="Times New Roman" w:cs="Times New Roman"/>
          <w:b/>
          <w:i/>
          <w:iCs/>
          <w:lang w:val="en-GB"/>
        </w:rPr>
        <w:t xml:space="preserve">Sensor types, spatial resolution and geographical coverage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eastAsiaTheme="minorEastAsia" w:hAnsi="Times New Roman" w:cs="Times New Roman"/>
          <w:szCs w:val="21"/>
          <w:lang w:val="en-GB" w:eastAsia="zh-CN"/>
        </w:rPr>
        <w:t>The merit and strength of satellite-based remote sensing phenological assessments are highly dependent on the temporal and spatial resolution of the sensor type used for analysis,</w:t>
      </w:r>
      <w:r w:rsidRPr="00EE1789">
        <w:rPr>
          <w:rFonts w:ascii="Times New Roman" w:hAnsi="Times New Roman" w:cs="Times New Roman"/>
          <w:lang w:val="en-GB"/>
        </w:rPr>
        <w:t xml:space="preserve"> and the length of the temporal record </w:t>
      </w:r>
      <w:r w:rsidRPr="00EE1789">
        <w:rPr>
          <w:rFonts w:ascii="Times New Roman" w:eastAsiaTheme="minorEastAsia" w:hAnsi="Times New Roman" w:cs="Times New Roman"/>
          <w:szCs w:val="21"/>
          <w:lang w:val="en-GB" w:eastAsia="zh-CN"/>
        </w:rPr>
        <w:fldChar w:fldCharType="begin" w:fldLock="1"/>
      </w:r>
      <w:r w:rsidRPr="00EE1789">
        <w:rPr>
          <w:rFonts w:ascii="Times New Roman" w:eastAsiaTheme="minorEastAsia" w:hAnsi="Times New Roman" w:cs="Times New Roman"/>
          <w:szCs w:val="21"/>
          <w:lang w:val="en-GB" w:eastAsia="zh-CN"/>
        </w:rPr>
        <w:instrText>ADDIN CSL_CITATION { "citationItems" : [ { "id" : "ITEM-1", "itemData" : { "DOI" : "10.1080/01431161.2010.542194", "ISSN" : "0143-1161", "author" : [ { "dropping-particle" : "", "family" : "Boyd", "given" : "Doreen S.", "non-dropping-particle" : "", "parse-names" : false, "suffix" : "" }, { "dropping-particle" : "", "family" : "Almond", "given" : "Samuel", "non-dropping-particle" : "", "parse-names" : false, "suffix" : "" }, { "dropping-particle" : "", "family" : "Dash", "given" : "Jadunandan", "non-dropping-particle" : "", "parse-names" : false, "suffix" : "" }, { "dropping-particle" : "", "family" : "Curran", "given" : "Paul J.", "non-dropping-particle" : "", "parse-names" : false, "suffix" : "" }, { "dropping-particle" : "", "family" : "Hill", "given" : "Ross a.", "non-dropping-particle" : "", "parse-names" : false, "suffix" : "" } ], "container-title" : "International Journal of Remote Sensing", "id" : "ITEM-1", "issue" : "23", "issued" : { "date-parts" : [ [ "2011", "12", "10" ] ] }, "page" : "8421-8447", "title" : "Phenology of vegetation in Southern England from Envisat MERIS terrestrial chlorophyll index (MTCI) data", "type" : "article-journal", "volume" : "32" }, "uris" : [ "http://www.mendeley.com/documents/?uuid=cd478bf0-246b-49df-b793-52885d11ed98" ] } ], "mendeley" : { "formattedCitation" : "(Boyd &lt;i&gt;et al.&lt;/i&gt;, 2011)", "plainTextFormattedCitation" : "(Boyd et al., 2011)", "previouslyFormattedCitation" : "(Boyd &lt;i&gt;et al.&lt;/i&gt;, 2011)" }, "properties" : { "noteIndex" : 0 }, "schema" : "https://github.com/citation-style-language/schema/raw/master/csl-citation.json" }</w:instrText>
      </w:r>
      <w:r w:rsidRPr="00EE1789">
        <w:rPr>
          <w:rFonts w:ascii="Times New Roman" w:eastAsiaTheme="minorEastAsia" w:hAnsi="Times New Roman" w:cs="Times New Roman"/>
          <w:szCs w:val="21"/>
          <w:lang w:val="en-GB" w:eastAsia="zh-CN"/>
        </w:rPr>
        <w:fldChar w:fldCharType="separate"/>
      </w:r>
      <w:r w:rsidRPr="00EE1789">
        <w:rPr>
          <w:rFonts w:ascii="Times New Roman" w:eastAsiaTheme="minorEastAsia" w:hAnsi="Times New Roman" w:cs="Times New Roman"/>
          <w:noProof/>
          <w:szCs w:val="21"/>
          <w:lang w:val="en-GB" w:eastAsia="zh-CN"/>
        </w:rPr>
        <w:t xml:space="preserve">(Boyd </w:t>
      </w:r>
      <w:r w:rsidRPr="00EE1789">
        <w:rPr>
          <w:rFonts w:ascii="Times New Roman" w:eastAsiaTheme="minorEastAsia" w:hAnsi="Times New Roman" w:cs="Times New Roman"/>
          <w:i/>
          <w:noProof/>
          <w:szCs w:val="21"/>
          <w:lang w:val="en-GB" w:eastAsia="zh-CN"/>
        </w:rPr>
        <w:t>et al.</w:t>
      </w:r>
      <w:r w:rsidRPr="00EE1789">
        <w:rPr>
          <w:rFonts w:ascii="Times New Roman" w:eastAsiaTheme="minorEastAsia" w:hAnsi="Times New Roman" w:cs="Times New Roman"/>
          <w:noProof/>
          <w:szCs w:val="21"/>
          <w:lang w:val="en-GB" w:eastAsia="zh-CN"/>
        </w:rPr>
        <w:t>, 2011)</w:t>
      </w:r>
      <w:r w:rsidRPr="00EE1789">
        <w:rPr>
          <w:rFonts w:ascii="Times New Roman" w:eastAsiaTheme="minorEastAsia" w:hAnsi="Times New Roman" w:cs="Times New Roman"/>
          <w:szCs w:val="21"/>
          <w:lang w:val="en-GB" w:eastAsia="zh-CN"/>
        </w:rPr>
        <w:fldChar w:fldCharType="end"/>
      </w:r>
      <w:r w:rsidRPr="00EE1789">
        <w:rPr>
          <w:rFonts w:ascii="Times New Roman" w:hAnsi="Times New Roman" w:cs="Times New Roman"/>
          <w:lang w:val="en-GB"/>
        </w:rPr>
        <w:t xml:space="preserve">. Table 1 shows the characteristics of the different types of sensors used for phenological studies in Africa.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lastRenderedPageBreak/>
        <w:t>As shown in Figure 9 and Table 1, six different satellite sensors were identified as having been used for phenological studies in Africa. With a daily orbiting frequency and spatial resolutions of 1 km and 8 km, the Advanced Very High Resolution Radiometer (</w:t>
      </w:r>
      <w:proofErr w:type="spellStart"/>
      <w:r w:rsidRPr="00EE1789">
        <w:rPr>
          <w:rFonts w:ascii="Times New Roman" w:hAnsi="Times New Roman" w:cs="Times New Roman"/>
          <w:lang w:val="en-GB"/>
        </w:rPr>
        <w:t>AVHRR</w:t>
      </w:r>
      <w:proofErr w:type="spellEnd"/>
      <w:r w:rsidRPr="00EE1789">
        <w:rPr>
          <w:rFonts w:ascii="Times New Roman" w:hAnsi="Times New Roman" w:cs="Times New Roman"/>
          <w:lang w:val="en-GB"/>
        </w:rPr>
        <w:t xml:space="preserve">) on-board the National Oceanic and Atmospheric Administration (NOAA) </w:t>
      </w:r>
      <w:proofErr w:type="gramStart"/>
      <w:r w:rsidRPr="00EE1789">
        <w:rPr>
          <w:rFonts w:ascii="Times New Roman" w:hAnsi="Times New Roman" w:cs="Times New Roman"/>
          <w:lang w:val="en-GB"/>
        </w:rPr>
        <w:t>satellites was</w:t>
      </w:r>
      <w:proofErr w:type="gramEnd"/>
      <w:r w:rsidRPr="00EE1789">
        <w:rPr>
          <w:rFonts w:ascii="Times New Roman" w:hAnsi="Times New Roman" w:cs="Times New Roman"/>
          <w:lang w:val="en-GB"/>
        </w:rPr>
        <w:t xml:space="preserve"> the most widely used sensor (Figure 9).  Additionally, because of its available data records from 1981-to-date, the </w:t>
      </w:r>
      <w:proofErr w:type="spellStart"/>
      <w:r w:rsidRPr="00EE1789">
        <w:rPr>
          <w:rFonts w:ascii="Times New Roman" w:hAnsi="Times New Roman" w:cs="Times New Roman"/>
          <w:lang w:val="en-GB"/>
        </w:rPr>
        <w:t>AVHRR</w:t>
      </w:r>
      <w:proofErr w:type="spellEnd"/>
      <w:r w:rsidRPr="00EE1789">
        <w:rPr>
          <w:rFonts w:ascii="Times New Roman" w:hAnsi="Times New Roman" w:cs="Times New Roman"/>
          <w:lang w:val="en-GB"/>
        </w:rPr>
        <w:t xml:space="preserve"> sensor is well suited for long-term studies and was used for all studies in this review that had time-series of data longer than 20 years, with the longest time-series of 30 years in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"10.3390/rs5020982", "ISBN" : "2072-4292", "ISSN" : "20724292", "abstract" : "The spatial distribution of crops and farming systems in Africa is determined by the duration of the period during which crop and livestock water requirements are met. The length of growing period (LGP) is normally assessed from weather station data\u2014scarce in large parts of Africa\u2014or coarse-resolution rainfall estimates derived from weather satellites. In this study, we analyzed LGP and its variability based on the 1981\u20132011 GIMMS NDVI3g dataset. We applied a variable threshold method in combination with a searching algorithm to determine start- and end-of-season. We obtained reliable LGP estimates for arid, semi-arid and sub-humid climates that are consistent in space and time. This approach effectively mapped bimodality for clearly separated wet seasons in the Horn of Africa. Due to cloud contamination, the identified bimodality along the Guinea coast was judged to be less certain. High LGP variability is dominant in arid and semi-arid areas, and is indicative of crop failure risk. Significant negative trends in LGP were found for the northern part of the Sahel, for parts of Tanzania and northern Mozambique, and for the short rains of eastern Kenya. Positive trends occurred across western Africa, in southern Africa, and in eastern Kenya for the long rains. Our LGP analysis provides useful information for the mapping of farming systems, and to study the effects of climate variability and other drivers of change on vegetation and crop suitability.", "author" : [ { "dropping-particle" : "", "family" : "Vrieling", "given" : "Anton", "non-dropping-particle" : "", "parse-names" : false, "suffix" : "" }, { "dropping-particle" : "", "family" : "Leeuw", "given" : "Jan", "non-dropping-particle" : "De", "parse-names" : false, "suffix" : "" }, { "dropping-particle" : "", "family" : "Said", "given" : "Mohammed Y.", "non-dropping-particle" : "", "parse-names" : false, "suffix" : "" } ], "container-title" : "Remote Sensing", "id" : "ITEM-1", "issued" : { "date-parts" : [ [ "2013" ] ] }, "page" : "982-1000", "title" : "Length of growing period over africa: Variability and trends from 30 years of NDVI time series", "type" : "article-journal", "volume" : "5" }, "uris" : [ "http://www.mendeley.com/documents/?uuid=34b36e7b-12d9-4a00-9365-ed1c16812c02" ] } ], "mendeley" : { "formattedCitation" : "(Vrieling &lt;i&gt;et al.&lt;/i&gt;, 2013)", "manualFormatting" : "Vrieling et al. (2013)", "plainTextFormattedCitation" : "(Vrieling et al., 2013)", "previouslyFormattedCitation" : "(Vrieling &lt;i&gt;et al.&lt;/i&gt;, 2013)"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Vrieling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(2013)</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Moreover, over 65% of studies covering the entire continent employed the 8 km spatial resolution </w:t>
      </w:r>
      <w:proofErr w:type="spellStart"/>
      <w:r w:rsidRPr="00EE1789">
        <w:rPr>
          <w:rFonts w:ascii="Times New Roman" w:hAnsi="Times New Roman" w:cs="Times New Roman"/>
          <w:lang w:val="en-GB"/>
        </w:rPr>
        <w:t>NDVI</w:t>
      </w:r>
      <w:proofErr w:type="spellEnd"/>
      <w:r w:rsidRPr="00EE1789">
        <w:rPr>
          <w:rFonts w:ascii="Times New Roman" w:hAnsi="Times New Roman" w:cs="Times New Roman"/>
          <w:lang w:val="en-GB"/>
        </w:rPr>
        <w:t xml:space="preserve"> datasets, while the 1 km datasets were used mainly for regional and individual country assessments (see Figure 8).  </w:t>
      </w:r>
    </w:p>
    <w:p w:rsidR="00DB26AE" w:rsidRPr="00EE1789" w:rsidRDefault="00DB26AE" w:rsidP="00DB26AE">
      <w:pPr>
        <w:spacing w:after="0" w:line="480" w:lineRule="auto"/>
        <w:rPr>
          <w:rFonts w:ascii="Times New Roman" w:hAnsi="Times New Roman" w:cs="Times New Roman"/>
          <w:b/>
          <w:bCs/>
          <w:lang w:val="en-GB"/>
        </w:rPr>
      </w:pPr>
      <w:r w:rsidRPr="00EE1789">
        <w:rPr>
          <w:noProof/>
          <w:lang w:eastAsia="en-CA"/>
        </w:rPr>
        <w:drawing>
          <wp:inline distT="0" distB="0" distL="0" distR="0" wp14:anchorId="4241F8C4" wp14:editId="77F15084">
            <wp:extent cx="5353050" cy="3514726"/>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E1789">
        <w:rPr>
          <w:rFonts w:ascii="Times New Roman" w:hAnsi="Times New Roman" w:cs="Times New Roman"/>
          <w:b/>
          <w:bCs/>
          <w:lang w:val="en-GB"/>
        </w:rPr>
        <w:t xml:space="preserve"> </w:t>
      </w:r>
    </w:p>
    <w:p w:rsidR="00233868" w:rsidRPr="00EE1789" w:rsidRDefault="00DB26AE" w:rsidP="00DB26AE">
      <w:pPr>
        <w:spacing w:after="0" w:line="480" w:lineRule="auto"/>
        <w:rPr>
          <w:rFonts w:ascii="Times New Roman" w:hAnsi="Times New Roman" w:cs="Times New Roman"/>
          <w:lang w:val="en-GB"/>
        </w:rPr>
      </w:pPr>
      <w:r w:rsidRPr="00EE1789">
        <w:rPr>
          <w:rFonts w:ascii="Times New Roman" w:hAnsi="Times New Roman" w:cs="Times New Roman"/>
          <w:b/>
          <w:bCs/>
          <w:lang w:val="en-GB"/>
        </w:rPr>
        <w:t xml:space="preserve">Figure 8: </w:t>
      </w:r>
      <w:r w:rsidRPr="00EE1789">
        <w:rPr>
          <w:rFonts w:ascii="Times New Roman" w:hAnsi="Times New Roman" w:cs="Times New Roman"/>
          <w:lang w:val="en-GB"/>
        </w:rPr>
        <w:t>The</w:t>
      </w:r>
      <w:r w:rsidRPr="00EE1789">
        <w:rPr>
          <w:rFonts w:ascii="Times New Roman" w:hAnsi="Times New Roman" w:cs="Times New Roman"/>
          <w:b/>
          <w:bCs/>
          <w:lang w:val="en-GB"/>
        </w:rPr>
        <w:t xml:space="preserve"> </w:t>
      </w:r>
      <w:r w:rsidRPr="00EE1789">
        <w:rPr>
          <w:rFonts w:ascii="Times New Roman" w:hAnsi="Times New Roman" w:cs="Times New Roman"/>
          <w:lang w:val="en-GB"/>
        </w:rPr>
        <w:t>range of spatial resolutions and the geographical extent</w:t>
      </w:r>
      <w:r w:rsidRPr="00EE1789" w:rsidDel="008F1C37">
        <w:rPr>
          <w:rFonts w:ascii="Times New Roman" w:hAnsi="Times New Roman" w:cs="Times New Roman"/>
          <w:lang w:val="en-GB"/>
        </w:rPr>
        <w:t xml:space="preserve"> </w:t>
      </w:r>
      <w:r w:rsidRPr="00EE1789">
        <w:rPr>
          <w:rFonts w:ascii="Times New Roman" w:hAnsi="Times New Roman" w:cs="Times New Roman"/>
          <w:lang w:val="en-GB"/>
        </w:rPr>
        <w:t xml:space="preserve">employed by the reviewed studies. This shows that a coarse spatial resolution (1000 – 5000 m) was used generally at the regional scale (extent) and a very coarse spatial resolution (7000 – 8000 m) at the continental scale (extent). </w:t>
      </w:r>
    </w:p>
    <w:p w:rsidR="00DB26AE" w:rsidRPr="00EE1789" w:rsidRDefault="00DB26AE" w:rsidP="00DB26AE">
      <w:pPr>
        <w:spacing w:after="0" w:line="480" w:lineRule="auto"/>
        <w:rPr>
          <w:rFonts w:ascii="Times New Roman" w:hAnsi="Times New Roman" w:cs="Times New Roman"/>
          <w:lang w:val="en-GB"/>
        </w:rPr>
      </w:pPr>
    </w:p>
    <w:p w:rsidR="00233868" w:rsidRPr="00EE1789" w:rsidRDefault="00233868" w:rsidP="00233868">
      <w:pPr>
        <w:keepNext/>
        <w:spacing w:after="0" w:line="240" w:lineRule="auto"/>
        <w:outlineLvl w:val="0"/>
        <w:rPr>
          <w:rFonts w:ascii="Times New Roman" w:hAnsi="Times New Roman" w:cs="Times New Roman"/>
          <w:b/>
          <w:bCs/>
          <w:color w:val="0D0D0D" w:themeColor="text1" w:themeTint="F2"/>
          <w:sz w:val="20"/>
          <w:szCs w:val="20"/>
          <w:lang w:val="en-GB"/>
        </w:rPr>
      </w:pPr>
      <w:r w:rsidRPr="00EE1789">
        <w:rPr>
          <w:rFonts w:ascii="Times New Roman" w:hAnsi="Times New Roman" w:cs="Times New Roman"/>
          <w:b/>
          <w:bCs/>
          <w:color w:val="0D0D0D" w:themeColor="text1" w:themeTint="F2"/>
          <w:sz w:val="20"/>
          <w:szCs w:val="20"/>
          <w:lang w:val="en-GB"/>
        </w:rPr>
        <w:lastRenderedPageBreak/>
        <w:t>Table 1: Characteristics of sensor types used in satellite-based remote sensing phenological studies in Africa</w:t>
      </w:r>
    </w:p>
    <w:tbl>
      <w:tblPr>
        <w:tblW w:w="5000" w:type="pct"/>
        <w:tblBorders>
          <w:top w:val="single" w:sz="4" w:space="0" w:color="auto"/>
          <w:bottom w:val="single" w:sz="4" w:space="0" w:color="auto"/>
        </w:tblBorders>
        <w:tblLook w:val="04A0" w:firstRow="1" w:lastRow="0" w:firstColumn="1" w:lastColumn="0" w:noHBand="0" w:noVBand="1"/>
      </w:tblPr>
      <w:tblGrid>
        <w:gridCol w:w="1327"/>
        <w:gridCol w:w="1294"/>
        <w:gridCol w:w="1073"/>
        <w:gridCol w:w="1073"/>
        <w:gridCol w:w="1073"/>
        <w:gridCol w:w="1618"/>
        <w:gridCol w:w="2118"/>
      </w:tblGrid>
      <w:tr w:rsidR="00233868" w:rsidRPr="00EE1789" w:rsidTr="00233868">
        <w:tc>
          <w:tcPr>
            <w:tcW w:w="693" w:type="pct"/>
            <w:tcBorders>
              <w:top w:val="single" w:sz="4" w:space="0" w:color="auto"/>
              <w:bottom w:val="single" w:sz="4" w:space="0" w:color="auto"/>
            </w:tcBorders>
            <w:shd w:val="clear" w:color="auto" w:fill="F2F2F2" w:themeFill="background1" w:themeFillShade="F2"/>
          </w:tcPr>
          <w:p w:rsidR="00233868" w:rsidRPr="00EE1789" w:rsidRDefault="00233868" w:rsidP="00233868">
            <w:pPr>
              <w:contextualSpacing/>
              <w:rPr>
                <w:rFonts w:ascii="Times New Roman" w:hAnsi="Times New Roman" w:cs="Times New Roman"/>
                <w:b/>
                <w:bCs/>
                <w:color w:val="0D0D0D" w:themeColor="text1" w:themeTint="F2"/>
                <w:sz w:val="20"/>
                <w:szCs w:val="20"/>
              </w:rPr>
            </w:pPr>
            <w:r w:rsidRPr="00EE1789">
              <w:rPr>
                <w:rFonts w:ascii="Times New Roman" w:hAnsi="Times New Roman" w:cs="Times New Roman"/>
                <w:b/>
                <w:bCs/>
                <w:color w:val="0D0D0D" w:themeColor="text1" w:themeTint="F2"/>
                <w:sz w:val="20"/>
                <w:szCs w:val="20"/>
              </w:rPr>
              <w:t>Sensor</w:t>
            </w:r>
          </w:p>
        </w:tc>
        <w:tc>
          <w:tcPr>
            <w:tcW w:w="676" w:type="pct"/>
            <w:tcBorders>
              <w:top w:val="single" w:sz="4" w:space="0" w:color="auto"/>
              <w:bottom w:val="single" w:sz="4" w:space="0" w:color="auto"/>
            </w:tcBorders>
            <w:shd w:val="clear" w:color="auto" w:fill="F2F2F2" w:themeFill="background1" w:themeFillShade="F2"/>
          </w:tcPr>
          <w:p w:rsidR="00233868" w:rsidRPr="00EE1789" w:rsidRDefault="00233868" w:rsidP="00233868">
            <w:pPr>
              <w:contextualSpacing/>
              <w:rPr>
                <w:rFonts w:ascii="Times New Roman" w:hAnsi="Times New Roman" w:cs="Times New Roman"/>
                <w:b/>
                <w:bCs/>
                <w:color w:val="0D0D0D" w:themeColor="text1" w:themeTint="F2"/>
                <w:sz w:val="20"/>
                <w:szCs w:val="20"/>
              </w:rPr>
            </w:pPr>
            <w:r w:rsidRPr="00EE1789">
              <w:rPr>
                <w:rFonts w:ascii="Times New Roman" w:hAnsi="Times New Roman" w:cs="Times New Roman"/>
                <w:b/>
                <w:bCs/>
                <w:color w:val="0D0D0D" w:themeColor="text1" w:themeTint="F2"/>
                <w:sz w:val="20"/>
                <w:szCs w:val="20"/>
              </w:rPr>
              <w:t>Satellite</w:t>
            </w:r>
          </w:p>
        </w:tc>
        <w:tc>
          <w:tcPr>
            <w:tcW w:w="560" w:type="pct"/>
            <w:tcBorders>
              <w:top w:val="single" w:sz="4" w:space="0" w:color="auto"/>
              <w:bottom w:val="single" w:sz="4" w:space="0" w:color="auto"/>
            </w:tcBorders>
            <w:shd w:val="clear" w:color="auto" w:fill="F2F2F2" w:themeFill="background1" w:themeFillShade="F2"/>
          </w:tcPr>
          <w:p w:rsidR="00233868" w:rsidRPr="00EE1789" w:rsidRDefault="00233868" w:rsidP="00233868">
            <w:pPr>
              <w:contextualSpacing/>
              <w:rPr>
                <w:rFonts w:ascii="Times New Roman" w:hAnsi="Times New Roman" w:cs="Times New Roman"/>
                <w:b/>
                <w:bCs/>
                <w:color w:val="0D0D0D" w:themeColor="text1" w:themeTint="F2"/>
                <w:sz w:val="20"/>
                <w:szCs w:val="20"/>
              </w:rPr>
            </w:pPr>
            <w:r w:rsidRPr="00EE1789">
              <w:rPr>
                <w:rFonts w:ascii="Times New Roman" w:hAnsi="Times New Roman" w:cs="Times New Roman"/>
                <w:b/>
                <w:bCs/>
                <w:color w:val="0D0D0D" w:themeColor="text1" w:themeTint="F2"/>
                <w:sz w:val="20"/>
                <w:szCs w:val="20"/>
              </w:rPr>
              <w:t xml:space="preserve">Orbiting frequency </w:t>
            </w:r>
          </w:p>
        </w:tc>
        <w:tc>
          <w:tcPr>
            <w:tcW w:w="560" w:type="pct"/>
            <w:tcBorders>
              <w:top w:val="single" w:sz="4" w:space="0" w:color="auto"/>
              <w:bottom w:val="single" w:sz="4" w:space="0" w:color="auto"/>
            </w:tcBorders>
            <w:shd w:val="clear" w:color="auto" w:fill="F2F2F2" w:themeFill="background1" w:themeFillShade="F2"/>
          </w:tcPr>
          <w:p w:rsidR="00233868" w:rsidRPr="00EE1789" w:rsidRDefault="00233868" w:rsidP="00233868">
            <w:pPr>
              <w:contextualSpacing/>
              <w:rPr>
                <w:rFonts w:ascii="Times New Roman" w:hAnsi="Times New Roman" w:cs="Times New Roman"/>
                <w:b/>
                <w:bCs/>
                <w:color w:val="0D0D0D" w:themeColor="text1" w:themeTint="F2"/>
                <w:sz w:val="20"/>
                <w:szCs w:val="20"/>
              </w:rPr>
            </w:pPr>
            <w:r w:rsidRPr="00EE1789">
              <w:rPr>
                <w:rFonts w:ascii="Times New Roman" w:hAnsi="Times New Roman" w:cs="Times New Roman"/>
                <w:b/>
                <w:bCs/>
                <w:color w:val="0D0D0D" w:themeColor="text1" w:themeTint="F2"/>
                <w:sz w:val="20"/>
                <w:szCs w:val="20"/>
              </w:rPr>
              <w:t xml:space="preserve">Spatial resolution in studies </w:t>
            </w:r>
          </w:p>
        </w:tc>
        <w:tc>
          <w:tcPr>
            <w:tcW w:w="560" w:type="pct"/>
            <w:tcBorders>
              <w:top w:val="single" w:sz="4" w:space="0" w:color="auto"/>
              <w:bottom w:val="single" w:sz="4" w:space="0" w:color="auto"/>
            </w:tcBorders>
            <w:shd w:val="clear" w:color="auto" w:fill="F2F2F2" w:themeFill="background1" w:themeFillShade="F2"/>
          </w:tcPr>
          <w:p w:rsidR="00233868" w:rsidRPr="00EE1789" w:rsidRDefault="00233868" w:rsidP="00233868">
            <w:pPr>
              <w:contextualSpacing/>
              <w:rPr>
                <w:rFonts w:ascii="Times New Roman" w:hAnsi="Times New Roman" w:cs="Times New Roman"/>
                <w:b/>
                <w:bCs/>
                <w:color w:val="0D0D0D" w:themeColor="text1" w:themeTint="F2"/>
                <w:sz w:val="20"/>
                <w:szCs w:val="20"/>
              </w:rPr>
            </w:pPr>
            <w:r w:rsidRPr="00EE1789">
              <w:rPr>
                <w:rFonts w:ascii="Times New Roman" w:hAnsi="Times New Roman" w:cs="Times New Roman"/>
                <w:b/>
                <w:bCs/>
                <w:color w:val="0D0D0D" w:themeColor="text1" w:themeTint="F2"/>
                <w:sz w:val="20"/>
                <w:szCs w:val="20"/>
              </w:rPr>
              <w:t xml:space="preserve">Temporal resolution in studies </w:t>
            </w:r>
          </w:p>
        </w:tc>
        <w:tc>
          <w:tcPr>
            <w:tcW w:w="845" w:type="pct"/>
            <w:tcBorders>
              <w:top w:val="single" w:sz="4" w:space="0" w:color="auto"/>
              <w:bottom w:val="single" w:sz="4" w:space="0" w:color="auto"/>
            </w:tcBorders>
            <w:shd w:val="clear" w:color="auto" w:fill="F2F2F2" w:themeFill="background1" w:themeFillShade="F2"/>
          </w:tcPr>
          <w:p w:rsidR="00233868" w:rsidRPr="00EE1789" w:rsidRDefault="00233868" w:rsidP="00233868">
            <w:pPr>
              <w:contextualSpacing/>
              <w:rPr>
                <w:rFonts w:ascii="Times New Roman" w:hAnsi="Times New Roman" w:cs="Times New Roman"/>
                <w:b/>
                <w:bCs/>
                <w:color w:val="0D0D0D" w:themeColor="text1" w:themeTint="F2"/>
                <w:sz w:val="20"/>
                <w:szCs w:val="20"/>
              </w:rPr>
            </w:pPr>
            <w:r w:rsidRPr="00EE1789">
              <w:rPr>
                <w:rFonts w:ascii="Times New Roman" w:hAnsi="Times New Roman" w:cs="Times New Roman"/>
                <w:b/>
                <w:bCs/>
                <w:color w:val="0D0D0D" w:themeColor="text1" w:themeTint="F2"/>
                <w:sz w:val="20"/>
                <w:szCs w:val="20"/>
              </w:rPr>
              <w:t xml:space="preserve">Time-series range in studies </w:t>
            </w:r>
          </w:p>
        </w:tc>
        <w:tc>
          <w:tcPr>
            <w:tcW w:w="1106" w:type="pct"/>
            <w:tcBorders>
              <w:top w:val="single" w:sz="4" w:space="0" w:color="auto"/>
              <w:bottom w:val="single" w:sz="4" w:space="0" w:color="auto"/>
            </w:tcBorders>
            <w:shd w:val="clear" w:color="auto" w:fill="F2F2F2" w:themeFill="background1" w:themeFillShade="F2"/>
          </w:tcPr>
          <w:p w:rsidR="00233868" w:rsidRPr="00EE1789" w:rsidRDefault="00233868" w:rsidP="00233868">
            <w:pPr>
              <w:contextualSpacing/>
              <w:rPr>
                <w:rFonts w:ascii="Times New Roman" w:hAnsi="Times New Roman" w:cs="Times New Roman"/>
                <w:b/>
                <w:bCs/>
                <w:color w:val="0D0D0D" w:themeColor="text1" w:themeTint="F2"/>
                <w:sz w:val="20"/>
                <w:szCs w:val="20"/>
              </w:rPr>
            </w:pPr>
            <w:r w:rsidRPr="00EE1789">
              <w:rPr>
                <w:rFonts w:ascii="Times New Roman" w:hAnsi="Times New Roman" w:cs="Times New Roman"/>
                <w:b/>
                <w:bCs/>
                <w:color w:val="0D0D0D" w:themeColor="text1" w:themeTint="F2"/>
                <w:sz w:val="20"/>
                <w:szCs w:val="20"/>
              </w:rPr>
              <w:t>Vegetation indices and parameters in phenological studies</w:t>
            </w:r>
          </w:p>
        </w:tc>
      </w:tr>
      <w:tr w:rsidR="00233868" w:rsidRPr="00EE1789" w:rsidTr="00233868">
        <w:tc>
          <w:tcPr>
            <w:tcW w:w="693" w:type="pct"/>
            <w:tcBorders>
              <w:top w:val="single" w:sz="4" w:space="0" w:color="auto"/>
            </w:tcBorders>
          </w:tcPr>
          <w:p w:rsidR="00233868" w:rsidRPr="00EE1789" w:rsidRDefault="00233868" w:rsidP="00233868">
            <w:pPr>
              <w:contextualSpacing/>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AVHRR</w:t>
            </w:r>
            <w:proofErr w:type="spellEnd"/>
          </w:p>
        </w:tc>
        <w:tc>
          <w:tcPr>
            <w:tcW w:w="676" w:type="pct"/>
            <w:tcBorders>
              <w:top w:val="single" w:sz="4" w:space="0" w:color="auto"/>
            </w:tcBorders>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NOAA</w:t>
            </w:r>
          </w:p>
        </w:tc>
        <w:tc>
          <w:tcPr>
            <w:tcW w:w="560" w:type="pct"/>
            <w:tcBorders>
              <w:top w:val="single" w:sz="4" w:space="0" w:color="auto"/>
            </w:tcBorders>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Daily</w:t>
            </w:r>
          </w:p>
        </w:tc>
        <w:tc>
          <w:tcPr>
            <w:tcW w:w="560" w:type="pct"/>
            <w:tcBorders>
              <w:top w:val="single" w:sz="4" w:space="0" w:color="auto"/>
            </w:tcBorders>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1 km         7 km and 8 km </w:t>
            </w:r>
          </w:p>
        </w:tc>
        <w:tc>
          <w:tcPr>
            <w:tcW w:w="560" w:type="pct"/>
            <w:tcBorders>
              <w:top w:val="single" w:sz="4" w:space="0" w:color="auto"/>
            </w:tcBorders>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15-day, 10-day</w:t>
            </w:r>
          </w:p>
        </w:tc>
        <w:tc>
          <w:tcPr>
            <w:tcW w:w="845" w:type="pct"/>
            <w:tcBorders>
              <w:top w:val="single" w:sz="4" w:space="0" w:color="auto"/>
            </w:tcBorders>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1981 - 2011</w:t>
            </w:r>
          </w:p>
        </w:tc>
        <w:tc>
          <w:tcPr>
            <w:tcW w:w="1106" w:type="pct"/>
            <w:tcBorders>
              <w:top w:val="single" w:sz="4" w:space="0" w:color="auto"/>
            </w:tcBorders>
          </w:tcPr>
          <w:p w:rsidR="00233868" w:rsidRPr="00EE1789" w:rsidRDefault="00233868" w:rsidP="00233868">
            <w:pPr>
              <w:contextualSpacing/>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NDVI</w:t>
            </w:r>
            <w:proofErr w:type="spellEnd"/>
          </w:p>
        </w:tc>
      </w:tr>
      <w:tr w:rsidR="00233868" w:rsidRPr="00EE1789" w:rsidTr="00233868">
        <w:tc>
          <w:tcPr>
            <w:tcW w:w="693"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MODIS</w:t>
            </w:r>
          </w:p>
        </w:tc>
        <w:tc>
          <w:tcPr>
            <w:tcW w:w="676"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Terra and Aqua</w:t>
            </w:r>
          </w:p>
        </w:tc>
        <w:tc>
          <w:tcPr>
            <w:tcW w:w="560"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1-2 days</w:t>
            </w:r>
          </w:p>
        </w:tc>
        <w:tc>
          <w:tcPr>
            <w:tcW w:w="560"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250 m, 500 m,     1 km and 5 km</w:t>
            </w:r>
          </w:p>
        </w:tc>
        <w:tc>
          <w:tcPr>
            <w:tcW w:w="560"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8-day,  16-day</w:t>
            </w:r>
          </w:p>
        </w:tc>
        <w:tc>
          <w:tcPr>
            <w:tcW w:w="845"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2000 - 2013</w:t>
            </w:r>
          </w:p>
        </w:tc>
        <w:tc>
          <w:tcPr>
            <w:tcW w:w="1106"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NDVI</w:t>
            </w:r>
            <w:proofErr w:type="spellEnd"/>
            <w:r w:rsidRPr="00EE1789">
              <w:rPr>
                <w:rFonts w:ascii="Times New Roman" w:hAnsi="Times New Roman" w:cs="Times New Roman"/>
                <w:color w:val="0D0D0D" w:themeColor="text1" w:themeTint="F2"/>
                <w:sz w:val="20"/>
                <w:szCs w:val="20"/>
              </w:rPr>
              <w:t xml:space="preserve">, </w:t>
            </w:r>
            <w:proofErr w:type="spellStart"/>
            <w:r w:rsidRPr="00EE1789">
              <w:rPr>
                <w:rFonts w:ascii="Times New Roman" w:hAnsi="Times New Roman" w:cs="Times New Roman"/>
                <w:color w:val="0D0D0D" w:themeColor="text1" w:themeTint="F2"/>
                <w:sz w:val="20"/>
                <w:szCs w:val="20"/>
              </w:rPr>
              <w:t>EVI</w:t>
            </w:r>
            <w:proofErr w:type="spellEnd"/>
            <w:r w:rsidRPr="00EE1789">
              <w:rPr>
                <w:rFonts w:ascii="Times New Roman" w:hAnsi="Times New Roman" w:cs="Times New Roman"/>
                <w:color w:val="0D0D0D" w:themeColor="text1" w:themeTint="F2"/>
                <w:sz w:val="20"/>
                <w:szCs w:val="20"/>
              </w:rPr>
              <w:t xml:space="preserve">, LAI and </w:t>
            </w:r>
            <w:proofErr w:type="spellStart"/>
            <w:r w:rsidRPr="00EE1789">
              <w:rPr>
                <w:rFonts w:ascii="Times New Roman" w:hAnsi="Times New Roman" w:cs="Times New Roman"/>
                <w:color w:val="0D0D0D" w:themeColor="text1" w:themeTint="F2"/>
                <w:sz w:val="20"/>
                <w:szCs w:val="20"/>
              </w:rPr>
              <w:t>LSWI</w:t>
            </w:r>
            <w:proofErr w:type="spellEnd"/>
          </w:p>
        </w:tc>
      </w:tr>
      <w:tr w:rsidR="00233868" w:rsidRPr="00EE1789" w:rsidTr="00233868">
        <w:tc>
          <w:tcPr>
            <w:tcW w:w="693"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SPOT- Vegetation </w:t>
            </w:r>
          </w:p>
        </w:tc>
        <w:tc>
          <w:tcPr>
            <w:tcW w:w="676"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SPOT</w:t>
            </w:r>
          </w:p>
        </w:tc>
        <w:tc>
          <w:tcPr>
            <w:tcW w:w="560"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1-2 days</w:t>
            </w:r>
          </w:p>
        </w:tc>
        <w:tc>
          <w:tcPr>
            <w:tcW w:w="560"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1 km </w:t>
            </w:r>
          </w:p>
        </w:tc>
        <w:tc>
          <w:tcPr>
            <w:tcW w:w="560"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10-day</w:t>
            </w:r>
          </w:p>
        </w:tc>
        <w:tc>
          <w:tcPr>
            <w:tcW w:w="845"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1998 - 2013</w:t>
            </w:r>
          </w:p>
        </w:tc>
        <w:tc>
          <w:tcPr>
            <w:tcW w:w="1106" w:type="pct"/>
          </w:tcPr>
          <w:p w:rsidR="00233868" w:rsidRPr="00EE1789" w:rsidRDefault="00233868" w:rsidP="00233868">
            <w:pPr>
              <w:contextualSpacing/>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NDVI</w:t>
            </w:r>
            <w:proofErr w:type="spellEnd"/>
            <w:r w:rsidRPr="00EE1789">
              <w:rPr>
                <w:rFonts w:ascii="Times New Roman" w:hAnsi="Times New Roman" w:cs="Times New Roman"/>
                <w:color w:val="0D0D0D" w:themeColor="text1" w:themeTint="F2"/>
                <w:sz w:val="20"/>
                <w:szCs w:val="20"/>
              </w:rPr>
              <w:t xml:space="preserve">, </w:t>
            </w:r>
            <w:proofErr w:type="spellStart"/>
            <w:r w:rsidRPr="00EE1789">
              <w:rPr>
                <w:rFonts w:ascii="Times New Roman" w:hAnsi="Times New Roman" w:cs="Times New Roman"/>
                <w:color w:val="0D0D0D" w:themeColor="text1" w:themeTint="F2"/>
                <w:sz w:val="20"/>
                <w:szCs w:val="20"/>
              </w:rPr>
              <w:t>EVI</w:t>
            </w:r>
            <w:proofErr w:type="spellEnd"/>
            <w:r w:rsidRPr="00EE1789">
              <w:rPr>
                <w:rFonts w:ascii="Times New Roman" w:hAnsi="Times New Roman" w:cs="Times New Roman"/>
                <w:color w:val="0D0D0D" w:themeColor="text1" w:themeTint="F2"/>
                <w:sz w:val="20"/>
                <w:szCs w:val="20"/>
              </w:rPr>
              <w:t xml:space="preserve"> and </w:t>
            </w:r>
            <w:proofErr w:type="spellStart"/>
            <w:r w:rsidRPr="00EE1789">
              <w:rPr>
                <w:rFonts w:ascii="Times New Roman" w:hAnsi="Times New Roman" w:cs="Times New Roman"/>
                <w:color w:val="0D0D0D" w:themeColor="text1" w:themeTint="F2"/>
                <w:sz w:val="20"/>
                <w:szCs w:val="20"/>
              </w:rPr>
              <w:t>FAPAR</w:t>
            </w:r>
            <w:proofErr w:type="spellEnd"/>
            <w:r w:rsidRPr="00EE1789">
              <w:rPr>
                <w:rFonts w:ascii="Times New Roman" w:hAnsi="Times New Roman" w:cs="Times New Roman"/>
                <w:color w:val="0D0D0D" w:themeColor="text1" w:themeTint="F2"/>
                <w:sz w:val="20"/>
                <w:szCs w:val="20"/>
              </w:rPr>
              <w:t xml:space="preserve"> </w:t>
            </w:r>
          </w:p>
        </w:tc>
      </w:tr>
      <w:tr w:rsidR="00233868" w:rsidRPr="00EE1789" w:rsidTr="00233868">
        <w:tc>
          <w:tcPr>
            <w:tcW w:w="693" w:type="pct"/>
          </w:tcPr>
          <w:p w:rsidR="00233868" w:rsidRPr="00EE1789" w:rsidRDefault="00233868" w:rsidP="00233868">
            <w:pPr>
              <w:contextualSpacing/>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SEVIRI</w:t>
            </w:r>
            <w:proofErr w:type="spellEnd"/>
          </w:p>
        </w:tc>
        <w:tc>
          <w:tcPr>
            <w:tcW w:w="676" w:type="pct"/>
          </w:tcPr>
          <w:p w:rsidR="00233868" w:rsidRPr="00EE1789" w:rsidRDefault="00233868" w:rsidP="00233868">
            <w:pPr>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Meteosat</w:t>
            </w:r>
            <w:proofErr w:type="spellEnd"/>
            <w:r w:rsidRPr="00EE1789">
              <w:rPr>
                <w:rFonts w:ascii="Times New Roman" w:hAnsi="Times New Roman" w:cs="Times New Roman"/>
                <w:color w:val="0D0D0D" w:themeColor="text1" w:themeTint="F2"/>
                <w:sz w:val="20"/>
                <w:szCs w:val="20"/>
              </w:rPr>
              <w:t xml:space="preserve"> Second Generation (MSG) geostationary satellite series (</w:t>
            </w:r>
            <w:proofErr w:type="spellStart"/>
            <w:r w:rsidRPr="00EE1789">
              <w:rPr>
                <w:rFonts w:ascii="Times New Roman" w:hAnsi="Times New Roman" w:cs="Times New Roman"/>
                <w:color w:val="0D0D0D" w:themeColor="text1" w:themeTint="F2"/>
                <w:sz w:val="20"/>
                <w:szCs w:val="20"/>
              </w:rPr>
              <w:t>EUMET</w:t>
            </w:r>
            <w:proofErr w:type="spellEnd"/>
            <w:r w:rsidRPr="00EE1789">
              <w:rPr>
                <w:rFonts w:ascii="Times New Roman" w:hAnsi="Times New Roman" w:cs="Times New Roman"/>
                <w:color w:val="0D0D0D" w:themeColor="text1" w:themeTint="F2"/>
                <w:sz w:val="20"/>
                <w:szCs w:val="20"/>
              </w:rPr>
              <w:t>- SAT)</w:t>
            </w:r>
          </w:p>
        </w:tc>
        <w:tc>
          <w:tcPr>
            <w:tcW w:w="560" w:type="pct"/>
          </w:tcPr>
          <w:p w:rsidR="00233868" w:rsidRPr="00EE1789" w:rsidRDefault="00233868" w:rsidP="00233868">
            <w:pPr>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Daily</w:t>
            </w:r>
          </w:p>
        </w:tc>
        <w:tc>
          <w:tcPr>
            <w:tcW w:w="560"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3 km </w:t>
            </w:r>
          </w:p>
        </w:tc>
        <w:tc>
          <w:tcPr>
            <w:tcW w:w="560"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15 mins</w:t>
            </w:r>
          </w:p>
        </w:tc>
        <w:tc>
          <w:tcPr>
            <w:tcW w:w="845"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2007 - 2011</w:t>
            </w:r>
          </w:p>
        </w:tc>
        <w:tc>
          <w:tcPr>
            <w:tcW w:w="1106"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LAI</w:t>
            </w:r>
          </w:p>
        </w:tc>
      </w:tr>
      <w:tr w:rsidR="00233868" w:rsidRPr="00EE1789" w:rsidTr="00233868">
        <w:tc>
          <w:tcPr>
            <w:tcW w:w="693"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METEOSAT</w:t>
            </w:r>
            <w:proofErr w:type="spellEnd"/>
            <w:r w:rsidRPr="00EE1789">
              <w:rPr>
                <w:rFonts w:ascii="Times New Roman" w:hAnsi="Times New Roman" w:cs="Times New Roman"/>
                <w:color w:val="0D0D0D" w:themeColor="text1" w:themeTint="F2"/>
                <w:sz w:val="20"/>
                <w:szCs w:val="20"/>
              </w:rPr>
              <w:t xml:space="preserve"> </w:t>
            </w:r>
            <w:proofErr w:type="spellStart"/>
            <w:r w:rsidRPr="00EE1789">
              <w:rPr>
                <w:rFonts w:ascii="Times New Roman" w:hAnsi="Times New Roman" w:cs="Times New Roman"/>
                <w:color w:val="0D0D0D" w:themeColor="text1" w:themeTint="F2"/>
                <w:sz w:val="20"/>
                <w:szCs w:val="20"/>
              </w:rPr>
              <w:t>B2</w:t>
            </w:r>
            <w:proofErr w:type="spellEnd"/>
          </w:p>
        </w:tc>
        <w:tc>
          <w:tcPr>
            <w:tcW w:w="676" w:type="pct"/>
            <w:shd w:val="clear" w:color="auto" w:fill="F2F2F2" w:themeFill="background1" w:themeFillShade="F2"/>
          </w:tcPr>
          <w:p w:rsidR="00233868" w:rsidRPr="00EE1789" w:rsidRDefault="00233868" w:rsidP="00233868">
            <w:pPr>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Meteosat</w:t>
            </w:r>
            <w:proofErr w:type="spellEnd"/>
          </w:p>
        </w:tc>
        <w:tc>
          <w:tcPr>
            <w:tcW w:w="560" w:type="pct"/>
            <w:shd w:val="clear" w:color="auto" w:fill="F2F2F2" w:themeFill="background1" w:themeFillShade="F2"/>
          </w:tcPr>
          <w:p w:rsidR="00233868" w:rsidRPr="00EE1789" w:rsidRDefault="00233868" w:rsidP="00233868">
            <w:pPr>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Daily</w:t>
            </w:r>
          </w:p>
        </w:tc>
        <w:tc>
          <w:tcPr>
            <w:tcW w:w="560"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5 km </w:t>
            </w:r>
          </w:p>
        </w:tc>
        <w:tc>
          <w:tcPr>
            <w:tcW w:w="560"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30 mins </w:t>
            </w:r>
          </w:p>
        </w:tc>
        <w:tc>
          <w:tcPr>
            <w:tcW w:w="845"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1983 – 1984 </w:t>
            </w:r>
          </w:p>
        </w:tc>
        <w:tc>
          <w:tcPr>
            <w:tcW w:w="1106" w:type="pct"/>
            <w:shd w:val="clear" w:color="auto" w:fill="F2F2F2" w:themeFill="background1" w:themeFillShade="F2"/>
          </w:tcPr>
          <w:p w:rsidR="00233868" w:rsidRPr="00EE1789" w:rsidRDefault="00233868" w:rsidP="00233868">
            <w:pPr>
              <w:contextualSpacing/>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NDVI</w:t>
            </w:r>
            <w:proofErr w:type="spellEnd"/>
          </w:p>
        </w:tc>
      </w:tr>
      <w:tr w:rsidR="00233868" w:rsidRPr="00EE1789" w:rsidTr="00233868">
        <w:tc>
          <w:tcPr>
            <w:tcW w:w="693"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Sea Winds </w:t>
            </w:r>
            <w:proofErr w:type="spellStart"/>
            <w:r w:rsidRPr="00EE1789">
              <w:rPr>
                <w:rFonts w:ascii="Times New Roman" w:hAnsi="Times New Roman" w:cs="Times New Roman"/>
                <w:color w:val="0D0D0D" w:themeColor="text1" w:themeTint="F2"/>
                <w:sz w:val="20"/>
                <w:szCs w:val="20"/>
              </w:rPr>
              <w:t>Scatterometer</w:t>
            </w:r>
            <w:proofErr w:type="spellEnd"/>
          </w:p>
        </w:tc>
        <w:tc>
          <w:tcPr>
            <w:tcW w:w="676" w:type="pct"/>
          </w:tcPr>
          <w:p w:rsidR="00233868" w:rsidRPr="00EE1789" w:rsidRDefault="00233868" w:rsidP="00233868">
            <w:pPr>
              <w:rPr>
                <w:rFonts w:ascii="Times New Roman" w:hAnsi="Times New Roman" w:cs="Times New Roman"/>
                <w:color w:val="0D0D0D" w:themeColor="text1" w:themeTint="F2"/>
                <w:sz w:val="20"/>
                <w:szCs w:val="20"/>
              </w:rPr>
            </w:pPr>
            <w:proofErr w:type="spellStart"/>
            <w:r w:rsidRPr="00EE1789">
              <w:rPr>
                <w:rFonts w:ascii="Times New Roman" w:hAnsi="Times New Roman" w:cs="Times New Roman"/>
                <w:color w:val="0D0D0D" w:themeColor="text1" w:themeTint="F2"/>
                <w:sz w:val="20"/>
                <w:szCs w:val="20"/>
              </w:rPr>
              <w:t>QuikSCAT</w:t>
            </w:r>
            <w:proofErr w:type="spellEnd"/>
          </w:p>
        </w:tc>
        <w:tc>
          <w:tcPr>
            <w:tcW w:w="560" w:type="pct"/>
          </w:tcPr>
          <w:p w:rsidR="00233868" w:rsidRPr="00EE1789" w:rsidRDefault="00233868" w:rsidP="00233868">
            <w:pPr>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Daily </w:t>
            </w:r>
          </w:p>
        </w:tc>
        <w:tc>
          <w:tcPr>
            <w:tcW w:w="560"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25 km </w:t>
            </w:r>
          </w:p>
        </w:tc>
        <w:tc>
          <w:tcPr>
            <w:tcW w:w="560"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 xml:space="preserve">4-day </w:t>
            </w:r>
          </w:p>
        </w:tc>
        <w:tc>
          <w:tcPr>
            <w:tcW w:w="845"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2000 - 2003</w:t>
            </w:r>
          </w:p>
        </w:tc>
        <w:tc>
          <w:tcPr>
            <w:tcW w:w="1106" w:type="pct"/>
          </w:tcPr>
          <w:p w:rsidR="00233868" w:rsidRPr="00EE1789" w:rsidRDefault="00233868" w:rsidP="00233868">
            <w:pPr>
              <w:contextualSpacing/>
              <w:rPr>
                <w:rFonts w:ascii="Times New Roman" w:hAnsi="Times New Roman" w:cs="Times New Roman"/>
                <w:color w:val="0D0D0D" w:themeColor="text1" w:themeTint="F2"/>
                <w:sz w:val="20"/>
                <w:szCs w:val="20"/>
              </w:rPr>
            </w:pPr>
            <w:r w:rsidRPr="00EE1789">
              <w:rPr>
                <w:rFonts w:ascii="Times New Roman" w:hAnsi="Times New Roman" w:cs="Times New Roman"/>
                <w:color w:val="0D0D0D" w:themeColor="text1" w:themeTint="F2"/>
                <w:sz w:val="20"/>
                <w:szCs w:val="20"/>
              </w:rPr>
              <w:t>Backscatter</w:t>
            </w:r>
          </w:p>
        </w:tc>
      </w:tr>
    </w:tbl>
    <w:p w:rsidR="00233868" w:rsidRPr="00EE1789" w:rsidRDefault="00233868" w:rsidP="00233868">
      <w:pPr>
        <w:spacing w:after="0" w:line="480" w:lineRule="auto"/>
        <w:ind w:left="426"/>
        <w:contextualSpacing/>
        <w:rPr>
          <w:rFonts w:ascii="Times New Roman" w:hAnsi="Times New Roman" w:cs="Times New Roman"/>
          <w:lang w:val="en-GB"/>
        </w:rPr>
      </w:pPr>
    </w:p>
    <w:p w:rsidR="00DB26AE" w:rsidRPr="00EE1789" w:rsidRDefault="00DB26AE" w:rsidP="00DB26AE">
      <w:pPr>
        <w:spacing w:after="0" w:line="480" w:lineRule="auto"/>
        <w:rPr>
          <w:rFonts w:ascii="Times New Roman" w:hAnsi="Times New Roman" w:cs="Times New Roman"/>
          <w:b/>
          <w:bCs/>
          <w:lang w:val="en-GB"/>
        </w:rPr>
      </w:pPr>
      <w:r w:rsidRPr="00EE1789">
        <w:rPr>
          <w:rFonts w:ascii="Times New Roman" w:hAnsi="Times New Roman" w:cs="Times New Roman"/>
          <w:noProof/>
          <w:lang w:eastAsia="en-CA"/>
        </w:rPr>
        <w:drawing>
          <wp:inline distT="0" distB="0" distL="0" distR="0" wp14:anchorId="7FAAC592" wp14:editId="556A685A">
            <wp:extent cx="5267325" cy="2743200"/>
            <wp:effectExtent l="0" t="0" r="952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E1789">
        <w:rPr>
          <w:rFonts w:ascii="Times New Roman" w:hAnsi="Times New Roman" w:cs="Times New Roman"/>
          <w:b/>
          <w:bCs/>
          <w:lang w:val="en-GB"/>
        </w:rPr>
        <w:t xml:space="preserve"> </w:t>
      </w:r>
    </w:p>
    <w:p w:rsidR="00DB26AE" w:rsidRPr="00EE1789" w:rsidRDefault="00DB26AE" w:rsidP="00DB26AE">
      <w:pPr>
        <w:spacing w:after="0" w:line="480" w:lineRule="auto"/>
        <w:rPr>
          <w:rFonts w:ascii="Times New Roman" w:hAnsi="Times New Roman" w:cs="Times New Roman"/>
          <w:bCs/>
          <w:lang w:val="en-GB"/>
        </w:rPr>
      </w:pPr>
      <w:r w:rsidRPr="00EE1789">
        <w:rPr>
          <w:rFonts w:ascii="Times New Roman" w:hAnsi="Times New Roman" w:cs="Times New Roman"/>
          <w:b/>
          <w:bCs/>
          <w:lang w:val="en-GB"/>
        </w:rPr>
        <w:t xml:space="preserve">Figure 9: </w:t>
      </w:r>
      <w:r w:rsidRPr="00EE1789">
        <w:rPr>
          <w:rFonts w:ascii="Times New Roman" w:hAnsi="Times New Roman" w:cs="Times New Roman"/>
          <w:lang w:val="en-GB"/>
        </w:rPr>
        <w:t xml:space="preserve">The sensor types used for phenological studies in Africa plotted against the number of studies using them, and showing the </w:t>
      </w:r>
      <w:proofErr w:type="spellStart"/>
      <w:r w:rsidRPr="00EE1789">
        <w:rPr>
          <w:rFonts w:ascii="Times New Roman" w:hAnsi="Times New Roman" w:cs="Times New Roman"/>
          <w:lang w:val="en-GB"/>
        </w:rPr>
        <w:t>VIs</w:t>
      </w:r>
      <w:proofErr w:type="spellEnd"/>
      <w:r w:rsidRPr="00EE1789">
        <w:rPr>
          <w:rFonts w:ascii="Times New Roman" w:hAnsi="Times New Roman" w:cs="Times New Roman"/>
          <w:lang w:val="en-GB"/>
        </w:rPr>
        <w:t xml:space="preserve"> and/or vegetation parameters estimated from them.</w:t>
      </w:r>
      <w:r w:rsidRPr="00EE1789">
        <w:rPr>
          <w:rFonts w:ascii="Times New Roman" w:hAnsi="Times New Roman" w:cs="Times New Roman"/>
          <w:bCs/>
          <w:lang w:val="en-GB"/>
        </w:rPr>
        <w:t xml:space="preserve">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lastRenderedPageBreak/>
        <w:t xml:space="preserve">The second most used sensor compared to the </w:t>
      </w:r>
      <w:proofErr w:type="spellStart"/>
      <w:r w:rsidRPr="00EE1789">
        <w:rPr>
          <w:rFonts w:ascii="Times New Roman" w:hAnsi="Times New Roman" w:cs="Times New Roman"/>
          <w:lang w:val="en-GB"/>
        </w:rPr>
        <w:t>AVHRR</w:t>
      </w:r>
      <w:proofErr w:type="spellEnd"/>
      <w:r w:rsidRPr="00EE1789">
        <w:rPr>
          <w:rFonts w:ascii="Times New Roman" w:hAnsi="Times New Roman" w:cs="Times New Roman"/>
          <w:lang w:val="en-GB"/>
        </w:rPr>
        <w:t xml:space="preserve"> is the Moderate-resolution Imaging </w:t>
      </w:r>
      <w:proofErr w:type="spellStart"/>
      <w:r w:rsidRPr="00EE1789">
        <w:rPr>
          <w:rFonts w:ascii="Times New Roman" w:hAnsi="Times New Roman" w:cs="Times New Roman"/>
          <w:lang w:val="en-GB"/>
        </w:rPr>
        <w:t>Spectroradiometer</w:t>
      </w:r>
      <w:proofErr w:type="spellEnd"/>
      <w:r w:rsidRPr="00EE1789">
        <w:rPr>
          <w:rFonts w:ascii="Times New Roman" w:hAnsi="Times New Roman" w:cs="Times New Roman"/>
          <w:lang w:val="en-GB"/>
        </w:rPr>
        <w:t xml:space="preserve"> (MODIS) sensor with a total number of 37 studies (Figure 9). This sensor is on-board the Terra Earth Observing System (EOS) AM and the Aqua EOS PM satellites with spatial resolutions of  250 m, 500 m, and 1 km (Table 1). Apart from the finer spatial resolution of the MODIS data products, they also provide data with lower noise from clouds or atmospheric haze, aerosols and negligible water vapour impacts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"10.1016/S0034-4257(02)00096-2", "ISSN" : "00344257", "author" : [ { "dropping-particle" : "", "family" : "Huete", "given" : "A", "non-dropping-particle" : "", "parse-names" : false, "suffix" : "" }, { "dropping-particle" : "", "family" : "Didan", "given" : "K", "non-dropping-particle" : "", "parse-names" : false, "suffix" : "" }, { "dropping-particle" : "", "family" : "Miura", "given" : "T", "non-dropping-particle" : "", "parse-names" : false, "suffix" : "" }, { "dropping-particle" : "", "family" : "Rodriguez", "given" : "E.P", "non-dropping-particle" : "", "parse-names" : false, "suffix" : "" }, { "dropping-particle" : "", "family" : "Gao", "given" : "X", "non-dropping-particle" : "", "parse-names" : false, "suffix" : "" }, { "dropping-particle" : "", "family" : "Ferreira", "given" : "L.G", "non-dropping-particle" : "", "parse-names" : false, "suffix" : "" } ], "container-title" : "Remote Sensing of Environment", "id" : "ITEM-1", "issue" : "1-2", "issued" : { "date-parts" : [ [ "2002", "11" ] ] }, "page" : "195-213", "title" : "Overview of the radiometric and biophysical performance of the MODIS vegetation indices", "type" : "article-journal", "volume" : "83" }, "uris" : [ "http://www.mendeley.com/documents/?uuid=5d70cf39-9e80-416f-9008-0ad772a55866" ] } ], "mendeley" : { "formattedCitation" : "(Huete &lt;i&gt;et al.&lt;/i&gt;, 2002)", "plainTextFormattedCitation" : "(Huete et al., 2002)", "previouslyFormattedCitation" : "(Huete &lt;i&gt;et al.&lt;/i&gt;, 2002)"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(Huete </w:t>
      </w:r>
      <w:r w:rsidRPr="00EE1789">
        <w:rPr>
          <w:rFonts w:ascii="Times New Roman" w:hAnsi="Times New Roman" w:cs="Times New Roman"/>
          <w:i/>
          <w:noProof/>
          <w:lang w:val="en-GB"/>
        </w:rPr>
        <w:t>et al.</w:t>
      </w:r>
      <w:r w:rsidRPr="00EE1789">
        <w:rPr>
          <w:rFonts w:ascii="Times New Roman" w:hAnsi="Times New Roman" w:cs="Times New Roman"/>
          <w:noProof/>
          <w:lang w:val="en-GB"/>
        </w:rPr>
        <w:t>, 2002)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Only four studies assessed the </w:t>
      </w:r>
      <w:proofErr w:type="spellStart"/>
      <w:r w:rsidRPr="00EE1789">
        <w:rPr>
          <w:rFonts w:ascii="Times New Roman" w:hAnsi="Times New Roman" w:cs="Times New Roman"/>
          <w:lang w:val="en-GB"/>
        </w:rPr>
        <w:t>LSP</w:t>
      </w:r>
      <w:proofErr w:type="spellEnd"/>
      <w:r w:rsidRPr="00EE1789">
        <w:rPr>
          <w:rFonts w:ascii="Times New Roman" w:hAnsi="Times New Roman" w:cs="Times New Roman"/>
          <w:lang w:val="en-GB"/>
        </w:rPr>
        <w:t xml:space="preserve"> of the entire African continent using MODIS data at spatial resolutions of 1 km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"10.1029/2004JD005263", "ISBN" : "0148-0227", "ISSN" : "01480227", "abstract" : "While temperature controls on vegetation phenology in humid temperate\\nclimates\\n\\nhave been widely investigated, water availability is the primary limit\\non vegetation growth in\\n\\narid and semiarid ecosystems at continental and global scales. This\\npaper explores the\\n\\nresponse of vegetation phenology to precipitation across Africa from\\n2000 to 2003 using\\n\\nvegetation index data from the Moderate-Resolution Imaging Spectroradiometer\\n(MODIS)\\n\\nand daily rainfall data obtained from the Tropical Rainfall MeasuringMission\\n(TRMM). The\\n\\nresults indicate that well-defined thresholds exist in cumulative\\nrainfall that stimulate\\n\\nvegetation green-up in arid and semiarid regions of Africa. Therefore\\ncumulative rainfall\\n\\nprovides an appropriate criterion for determining the onset of the\\nrainy season, which can be\\n\\nused to predict the onset of vegetation green-up. Following the end\\nof the rainy season, the\\n\\nonset of vegetation dormancy occurs with a lag of about 54 and 84\\ndays in the Sahelian and\\n\\nsub-Sahelian region and in southern Africa, respectively. Further,\\nspatial patterns in\\n\\nvegetation phenology can be divided into three distinct regions in\\narid and semiarid\\n\\necosystems of Africa because of well-defined patterns in rainfall\\nseasonality. In response to\\n\\nrainfall patterns controlled by the Intertropical Convergence Zone\\nin the Sahelian and sub-\\n\\nSahelian region, the timing of vegetation phenology shifts gradually\\nin a north-south\\n\\ndirection at a rate of 0.12 d/km for green-up onset and 0.05 d/km\\nfor dormancy onset. In\\n\\ncontrast, patterns in vegetation phenology and rainfall seasonality\\nare much more complex in\\n\\nsouthern Africa. The shift rates and trends in this region are consistent\\nlocally but vary\\n\\nabruptly across different ecosystems or climate regimes. Multiple\\nannual cycles of\\n\\nvegetation growth closely follow rainy seasons in parts of the Greater\\nHorn of Africa.",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"dropping-particle" : "", "family" : "Strahler", "given" : "Alan H.", "non-dropping-particle" : "", "parse-names" : false, "suffix" : "" }, { "dropping-particle" : "", "family" : "Liu", "given" : "Zhong", "non-dropping-particle" : "", "parse-names" : false, "suffix" : "" } ], "container-title" : "Journal of Geophysical Research D: Atmospheres", "id" : "ITEM-1", "issued" : { "date-parts" : [ [ "2005" ] ] }, "page" : "1-14", "title" : "Monitoring the response of vegetation phenology to precipitation in Africa by coupling MODIS and TRMM instruments", "type" : "article-journal", "volume" : "110" }, "uris" : [ "http://www.mendeley.com/documents/?uuid=fb3ebbaf-5d9d-4f84-b987-1886079aa9b8" ] }, { "id" : "ITEM-2", "itemData" : { "DOI" : "10.1029/2004JD005521", "ISBN" : "0148-0227", "ISSN" : "01480227", "abstract" : "[1] Using improved metrics and recently available MODerate resolution\\nImaging Spectrometer (MODIS) data, we examined the magnitude, extent,\\nand nature of changes in photosynthetic activity and its timing across\\nSub-[Saharan Africa. Changes in overall vegetation activity and shifts\\nin its timing have considerable implications for a variety of processes\\nincluding surface-atmosphere energy exchanges, terrestrial sources\\nand sinks of carbon, the contribution of local evapotranspiration\\nto the water cycle, disturbance regimes such as fires and pests,\\nand the food security of societies using these ecosystems. While\\nprevious studies have examined broad-scale trends in phenology or\\nprovided more detailed estimates of land-cover conversion in the\\ntropics, less is known of the year-to-year dynamics of vegetation.\\nHere we quantified the overall changes in vegetation activity for\\neach year between 2000 and 2004 and examined the proportion linked\\nto differences in phenology and overall photosynthetic activity.\\nIn addition, we examined the nature of these changes in terms of\\nfrequency and duration, the proportion per ecosystem, identified\\nareas of intensive change, and discuss the potential consequences\\nof these changes. We found that most interannual change was not from\\nshifts in timing or phenology, but rather largely due to differences\\nin the amount of annual photosynthetic activity. In fact, there was\\nas much as a 5% annual difference in vegetation activity across the\\ncontinent. The changes were likely climate driven with particular\\nvegetation types most susceptible to interannual change with high\\nspatial and temporal variability found across the continent.", "author" : [ { "dropping-particle" : "", "family" : "Linderman", "given" : "Marc", "non-dropping-particle" : "", "parse-names" : false, "suffix" : "" }, { "dropping-particle" : "", "family" : "Rowhani", "given" : "Pedram", "non-dropping-particle" : "", "parse-names" : false, "suffix" : "" }, { "dropping-particle" : "", "family" : "Benz", "given" : "David", "non-dropping-particle" : "", "parse-names" : false, "suffix" : "" }, { "dropping-particle" : "", "family" : "Serneels", "given" : "Suzanne", "non-dropping-particle" : "", "parse-names" : false, "suffix" : "" }, { "dropping-particle" : "", "family" : "Lambin", "given" : "Eric F.", "non-dropping-particle" : "", "parse-names" : false, "suffix" : "" } ], "container-title" : "Journal of Geophysical Research D: Atmospheres", "id" : "ITEM-2", "issue" : "October 2004", "issued" : { "date-parts" : [ [ "2005" ] ] }, "page" : "1-15", "title" : "Land-cover change and vegetation dynamics across Africa", "type" : "article-journal", "volume" : "110" }, "uris" : [ "http://www.mendeley.com/documents/?uuid=caeb4836-7924-4e40-b4ee-c9efefef085f" ] } ], "mendeley" : { "formattedCitation" : "(Linderman &lt;i&gt;et al.&lt;/i&gt;, 2005; Zhang &lt;i&gt;et al.&lt;/i&gt;, 2005)", "plainTextFormattedCitation" : "(Linderman et al., 2005; Zhang et al., 2005)", "previouslyFormattedCitation" : "(Linderman &lt;i&gt;et al.&lt;/i&gt;, 2005; Zhang &lt;i&gt;et al.&lt;/i&gt;, 2005)"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(Linderman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2005; Zhang </w:t>
      </w:r>
      <w:r w:rsidRPr="00EE1789">
        <w:rPr>
          <w:rFonts w:ascii="Times New Roman" w:hAnsi="Times New Roman" w:cs="Times New Roman"/>
          <w:i/>
          <w:noProof/>
          <w:lang w:val="en-GB"/>
        </w:rPr>
        <w:t>et al.</w:t>
      </w:r>
      <w:r w:rsidRPr="00EE1789">
        <w:rPr>
          <w:rFonts w:ascii="Times New Roman" w:hAnsi="Times New Roman" w:cs="Times New Roman"/>
          <w:noProof/>
          <w:lang w:val="en-GB"/>
        </w:rPr>
        <w:t>, 2005)</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and 5 km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"author" : [ { "dropping-particle" : "", "family" : "Guan", "given" : "K", "non-dropping-particle" : "", "parse-names" : false, "suffix" : "" }, { "dropping-particle" : "", "family" : "Wolf", "given" : "A", "non-dropping-particle" : "", "parse-names" : false, "suffix" : "" }, { "dropping-particle" : "", "family" : "Medvigy", "given" : "D", "non-dropping-particle" : "", "parse-names" : false, "suffix" : "" }, { "dropping-particle" : "", "family" : "Caylor", "given" : "KK", "non-dropping-particle" : "", "parse-names" : false, "suffix" : "" } ], "container-title" : "Ecosphere", "id" : "ITEM-1", "issue" : "March", "issued" : { "date-parts" : [ [ "2013" ] ] }, "page" : "1-21", "title" : "Seasonal coupling of canopy structure and function in African tropical forests and its environmental controls", "type" : "article-journal", "volume" : "4" }, "uris" : [ "http://www.mendeley.com/documents/?uuid=590a5f0a-ebd9-4b84-ab0f-880924351879" ] }, { "id" : "ITEM-2",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"ITEM-2", "issued" : { "date-parts" : [ [ "2014" ] ] }, "page" : "1652-1669", "title" : "Terrestrial hydrological controls on land surface phenology of African savannas and woodlands", "type" : "article-journal", "volume" : "119" }, "uris" : [ "http://www.mendeley.com/documents/?uuid=1b610cd5-8383-4bff-b1b4-0626fbd364ee" ] } ], "mendeley" : { "formattedCitation" : "(Guan &lt;i&gt;et al.&lt;/i&gt;, 2013, 2014b)", "plainTextFormattedCitation" : "(Guan et al., 2013, 2014b)", "previouslyFormattedCitation" : "(Guan &lt;i&gt;et al.&lt;/i&gt;, 2013, 2014b)"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(Guan </w:t>
      </w:r>
      <w:r w:rsidRPr="00EE1789">
        <w:rPr>
          <w:rFonts w:ascii="Times New Roman" w:hAnsi="Times New Roman" w:cs="Times New Roman"/>
          <w:i/>
          <w:noProof/>
          <w:lang w:val="en-GB"/>
        </w:rPr>
        <w:t>et al.</w:t>
      </w:r>
      <w:r w:rsidRPr="00EE1789">
        <w:rPr>
          <w:rFonts w:ascii="Times New Roman" w:hAnsi="Times New Roman" w:cs="Times New Roman"/>
          <w:noProof/>
          <w:lang w:val="en-GB"/>
        </w:rPr>
        <w:t>, 2013, 2014b)</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with time-series of 3 years and 12 years, respectively (Figure 8). Other MODIS-based phenological studies with finer spatial resolution were carried out either regionally or in individual countries (Figure 8).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Another fairly well used sensor is the Satellite Pour </w:t>
      </w:r>
      <w:proofErr w:type="spellStart"/>
      <w:r w:rsidRPr="00EE1789">
        <w:rPr>
          <w:rFonts w:ascii="Times New Roman" w:hAnsi="Times New Roman" w:cs="Times New Roman"/>
          <w:lang w:val="en-GB"/>
        </w:rPr>
        <w:t>l'Observation</w:t>
      </w:r>
      <w:proofErr w:type="spellEnd"/>
      <w:r w:rsidRPr="00EE1789">
        <w:rPr>
          <w:rFonts w:ascii="Times New Roman" w:hAnsi="Times New Roman" w:cs="Times New Roman"/>
          <w:lang w:val="en-GB"/>
        </w:rPr>
        <w:t xml:space="preserve"> de la Terre (SPOT) Vegetation with a total of nine studies. These sensors (VEGETATION 1 and VEGETATION 2) were launched on-board the SPOT satellites in 1998 and 2002, respectively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"10.1080/01431161.2014.887296", "ISSN" : "0143-1161", "author" : [ { "dropping-particle" : "", "family" : "Aitkenhead", "given" : "Matt", "non-dropping-particle" : "", "parse-names" : false, "suffix" : "" } ], "container-title" : "International Journal of Remote Sensing", "id" : "ITEM-1", "issue" : "April 2015", "issued" : { "date-parts" : [ [ "2014" ] ] }, "page" : "2397-2401", "title" : "SPOT-VEGETATION \u2013 15 years of success: what\u2019s next?", "type" : "article-journal", "volume" : "35" }, "uris" : [ "http://www.mendeley.com/documents/?uuid=009cefd5-6885-42c4-9373-bc3010232ace" ] } ], "mendeley" : { "formattedCitation" : "(Aitkenhead, 2014)", "plainTextFormattedCitation" : "(Aitkenhead, 2014)", "previouslyFormattedCitation" : "(Aitkenhead, 2014)"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(Aitkenhead, 2014)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The main advantage of the SPOT-Vegetation sensor is its consistent temporal reconstructed reflectance time-series data of three times per month (a rationale for selection by some of the studies in this review, e.g.,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"10.5194/bg-9-5061-2012", "ISBN" : "1726-4170", "ISSN" : "17264170", "abstract" : "This study aims to contribute to the understanding of the Congo Basin forests by delivering a detailed map of vegetation types with an improved spatial discrimination and coherence for the whole Congo Basin region. A total of 20 land cover classes were described with the standardized Land Cover Classification System (LCCS) developed by the FAO. Based on a semi-automatic processing chain, the Congo Basin vegetation types map was produced by combining 19 months of observations from the Envisat MERIS full resolution products (300 m) and 8 yr of daily SPOT VEGETATION (VGT) reflectances (1 km). Four zones (north, south and two central) were delineated and processed separately according to their seasonal and cloud cover specificities. The discrimination between different vegetation types (e.g. forest and savannas) was significantly improved thanks to the MERIS sharp spatial resolution. A better discrimination was achieved in cloudy areas by taking advantage of the temporal consistency of the SPOT VGT observations. This resulted in a precise delineation of the spatial extent of the rural complex in the countries situated along the Atlantic coast. Based on this new map, more accurate estimates of the surface areas of forest types were produced for each country of the Congo Basin. Carbon stocks of the Basin were evaluated to a total of 49 360 million metric tons. The regional scale of the map was an opportunity to investigate what could be an appropriate tree cover threshold for a forest class definition in the Congo Basin countries. A 30% tree cover threshold was suggested. Furthermore, the phenology of the different vegetation types was illustrated systematically with EVI temporal profiles. This Congo Basin forest types map reached a satisfactory overall accuracy of 71.5% and even 78.9% when some classes are aggregated. The values of the Cohen's kappa coefficient, respectively 0.64 and 0.76 indicates a result significantly better than random.", "author" : [ { "dropping-particle" : "", "family" : "Verhegghen", "given" : "A.", "non-dropping-particle" : "", "parse-names" : false, "suffix" : "" }, { "dropping-particle" : "", "family" : "Mayaux", "given" : "P.", "non-dropping-particle" : "", "parse-names" : false, "suffix" : "" }, { "dropping-particle" : "", "family" : "Wasseige", "given" : "C.", "non-dropping-particle" : "De", "parse-names" : false, "suffix" : "" }, { "dropping-particle" : "", "family" : "Defourny", "given" : "P.", "non-dropping-particle" : "", "parse-names" : false, "suffix" : "" } ], "container-title" : "Biogeosciences", "id" : "ITEM-1", "issue" : "12", "issued" : { "date-parts" : [ [ "2012" ] ] }, "page" : "5061-5079", "title" : "Mapping Congo Basin vegetation types from 300 m and 1 km multi-sensor time series for carbon stocks and forest areas estimation", "type" : "article-journal", "volume" : "9" }, "uris" : [ "http://www.mendeley.com/documents/?uuid=8cea671e-71c1-4516-9ac2-0a654a9e50d2" ] } ], "mendeley" : { "formattedCitation" : "(Verhegghen &lt;i&gt;et al.&lt;/i&gt;, 2012)", "manualFormatting" : "Verhegghen et al., 2012)", "plainTextFormattedCitation" : "(Verhegghen et al., 2012)", "previouslyFormattedCitation" : "(Verhegghen &lt;i&gt;et al.&lt;/i&gt;,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Verhegghen </w:t>
      </w:r>
      <w:r w:rsidRPr="00EE1789">
        <w:rPr>
          <w:rFonts w:ascii="Times New Roman" w:hAnsi="Times New Roman" w:cs="Times New Roman"/>
          <w:i/>
          <w:noProof/>
          <w:lang w:val="en-GB"/>
        </w:rPr>
        <w:t>et al.</w:t>
      </w:r>
      <w:r w:rsidRPr="00EE1789">
        <w:rPr>
          <w:rFonts w:ascii="Times New Roman" w:hAnsi="Times New Roman" w:cs="Times New Roman"/>
          <w:noProof/>
          <w:lang w:val="en-GB"/>
        </w:rPr>
        <w:t>, 2012)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t>
      </w:r>
    </w:p>
    <w:p w:rsidR="00233868" w:rsidRPr="00EE1789" w:rsidRDefault="00233868" w:rsidP="00233868">
      <w:pPr>
        <w:spacing w:after="0" w:line="480" w:lineRule="auto"/>
        <w:ind w:left="426"/>
        <w:contextualSpacing/>
        <w:rPr>
          <w:rFonts w:ascii="Times New Roman" w:hAnsi="Times New Roman" w:cs="Times New Roman"/>
          <w:bCs/>
          <w:lang w:val="en-GB"/>
        </w:rPr>
      </w:pP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bCs/>
          <w:lang w:val="en-GB"/>
        </w:rPr>
        <w:t xml:space="preserve">Other sensors used for </w:t>
      </w:r>
      <w:proofErr w:type="spellStart"/>
      <w:r w:rsidRPr="00EE1789">
        <w:rPr>
          <w:rFonts w:ascii="Times New Roman" w:hAnsi="Times New Roman" w:cs="Times New Roman"/>
          <w:bCs/>
          <w:lang w:val="en-GB"/>
        </w:rPr>
        <w:t>LSP</w:t>
      </w:r>
      <w:proofErr w:type="spellEnd"/>
      <w:r w:rsidRPr="00EE1789">
        <w:rPr>
          <w:rFonts w:ascii="Times New Roman" w:hAnsi="Times New Roman" w:cs="Times New Roman"/>
          <w:bCs/>
          <w:lang w:val="en-GB"/>
        </w:rPr>
        <w:t xml:space="preserve"> estimation in Africa include, </w:t>
      </w:r>
      <w:proofErr w:type="spellStart"/>
      <w:r w:rsidRPr="00EE1789">
        <w:rPr>
          <w:rFonts w:ascii="Times New Roman" w:hAnsi="Times New Roman" w:cs="Times New Roman"/>
          <w:bCs/>
          <w:lang w:val="en-GB"/>
        </w:rPr>
        <w:t>Meteosat</w:t>
      </w:r>
      <w:proofErr w:type="spellEnd"/>
      <w:r w:rsidRPr="00EE1789">
        <w:rPr>
          <w:rFonts w:ascii="Times New Roman" w:hAnsi="Times New Roman" w:cs="Times New Roman"/>
          <w:bCs/>
          <w:lang w:val="en-GB"/>
        </w:rPr>
        <w:t xml:space="preserve"> Second Generation (MSG), Spinning Enhanced Visible and Infrared Imager (</w:t>
      </w:r>
      <w:proofErr w:type="spellStart"/>
      <w:r w:rsidRPr="00EE1789">
        <w:rPr>
          <w:rFonts w:ascii="Times New Roman" w:hAnsi="Times New Roman" w:cs="Times New Roman"/>
          <w:bCs/>
          <w:lang w:val="en-GB"/>
        </w:rPr>
        <w:t>SEVIRI</w:t>
      </w:r>
      <w:proofErr w:type="spellEnd"/>
      <w:r w:rsidRPr="00EE1789">
        <w:rPr>
          <w:rFonts w:ascii="Times New Roman" w:hAnsi="Times New Roman" w:cs="Times New Roman"/>
          <w:bCs/>
          <w:lang w:val="en-GB"/>
        </w:rPr>
        <w:t xml:space="preserv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"author" : [ { "dropping-particle" : "", "family" : "Guan", "given" : "Kaiyu", "non-dropping-particle" : "", "parse-names" : false, "suffix" : "" }, { "dropping-particle" : "", "family" : "Medvigy", "given" : "David", "non-dropping-particle" : "", "parse-names" : false, "suffix" : "" }, { "dropping-particle" : "", "family" : "Wood", "given" : "Eric F", "non-dropping-particle" : "", "parse-names" : false, "suffix" : "" }, { "dropping-particle" : "", "family" : "Caylor", "given" : "Kelly K", "non-dropping-particle" : "", "parse-names" : false, "suffix" : "" }, { "dropping-particle" : "", "family" : "Li", "given" : "Shi", "non-dropping-particle" : "", "parse-names" : false, "suffix" : "" }, { "dropping-particle" : "", "family" : "Jeong", "given" : "Su-jong", "non-dropping-particle" : "", "parse-names" : false, "suffix" : "" } ], "container-title" : "Geoscience and Remote Sensing", "id" : "ITEM-1", "issue" : "2", "issued" : { "date-parts" : [ [ "2014" ] ] }, "page" : "1113-1130", "title" : "Deriving Vegetation Phenological Time and Trajectory Information Over Africa Using SEVIRI Daily LAI", "type" : "article-journal", "volume" : "52" }, "uris" : [ "http://www.mendeley.com/documents/?uuid=34a5832f-b6ee-4e8a-ae55-cd6c0419a361" ] } ], "mendeley" : { "formattedCitation" : "(Guan &lt;i&gt;et al.&lt;/i&gt;, 2014a)", "plainTextFormattedCitation" : "(Guan et al., 2014a)", "previouslyFormattedCitation" : "(Guan &lt;i&gt;et al.&lt;/i&gt;, 2014a)"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(Guan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2014a)</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w:t>
      </w:r>
      <w:proofErr w:type="spellStart"/>
      <w:r w:rsidRPr="00EE1789">
        <w:rPr>
          <w:rFonts w:ascii="Times New Roman" w:hAnsi="Times New Roman" w:cs="Times New Roman"/>
          <w:bCs/>
          <w:lang w:val="en-GB"/>
        </w:rPr>
        <w:t>METEOSAT</w:t>
      </w:r>
      <w:proofErr w:type="spellEnd"/>
      <w:r w:rsidRPr="00EE1789">
        <w:rPr>
          <w:rFonts w:ascii="Times New Roman" w:hAnsi="Times New Roman" w:cs="Times New Roman"/>
          <w:bCs/>
          <w:lang w:val="en-GB"/>
        </w:rPr>
        <w:t xml:space="preserve"> </w:t>
      </w:r>
      <w:proofErr w:type="spellStart"/>
      <w:r w:rsidRPr="00EE1789">
        <w:rPr>
          <w:rFonts w:ascii="Times New Roman" w:hAnsi="Times New Roman" w:cs="Times New Roman"/>
          <w:bCs/>
          <w:lang w:val="en-GB"/>
        </w:rPr>
        <w:t>B2</w:t>
      </w:r>
      <w:proofErr w:type="spellEnd"/>
      <w:r w:rsidRPr="00EE1789">
        <w:rPr>
          <w:rFonts w:ascii="Times New Roman" w:hAnsi="Times New Roman" w:cs="Times New Roman"/>
          <w:bCs/>
          <w:lang w:val="en-GB"/>
        </w:rPr>
        <w:t xml:space="preserv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"10.1109/IGARSS.1994.399195", "ISBN" : "0-7803-1497-2", "abstract" : "The aim of this paper is to propose an approach which describes\nand explains the phenology of vegetation at the scale of West Africa.\nThe method presented is based upon the estimation of water balance. The\nlatter is done by the computation of radiation budget which allows the\nauthors to evaluate the actual evapotranspiration (AET). The method also\nenabled the parametrization of the soil water contained in a superficial\ntank which is conditioned by the principal properties of soils. About\nthe potential availability of soil water content, a reaction model of\nvegetation is suggested", "author" : [ { "dropping-particle" : "", "family" : "Amram", "given" : "O.", "non-dropping-particle" : "", "parse-names" : false, "suffix" : "" }, { "dropping-particle" : "", "family" : "Flouzat", "given" : "G.", "non-dropping-particle" : "", "parse-names" : false, "suffix" : "" }, { "dropping-particle" : "", "family" : "Cherchali", "given" : "S.", "non-dropping-particle" : "", "parse-names" : false, "suffix" : "" } ], "container-title" : "Proceedings of IGARSS '94 - 1994 IEEE International Geoscience and Remote Sensing Symposium", "id" : "ITEM-1", "issued" : { "date-parts" : [ [ "1994" ] ] }, "page" : "9-11", "title" : "An efficient water concept for monitoring vegetation in West Africa", "type" : "article-journal", "volume" : "1" }, "uris" : [ "http://www.mendeley.com/documents/?uuid=fd8b0f7b-4e13-431a-92e7-ec40c105ab8e" ] } ], "mendeley" : { "formattedCitation" : "(Amram &lt;i&gt;et al.&lt;/i&gt;, 1994)", "plainTextFormattedCitation" : "(Amram et al., 1994)", "previouslyFormattedCitation" : "(Amram &lt;i&gt;et al.&lt;/i&gt;, 1994)"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(Amram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1994)</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and the Sea Winds </w:t>
      </w:r>
      <w:proofErr w:type="spellStart"/>
      <w:r w:rsidRPr="00EE1789">
        <w:rPr>
          <w:rFonts w:ascii="Times New Roman" w:hAnsi="Times New Roman" w:cs="Times New Roman"/>
          <w:bCs/>
          <w:lang w:val="en-GB"/>
        </w:rPr>
        <w:t>Scatterometer</w:t>
      </w:r>
      <w:proofErr w:type="spellEnd"/>
      <w:r w:rsidRPr="00EE1789">
        <w:rPr>
          <w:rFonts w:ascii="Times New Roman" w:hAnsi="Times New Roman" w:cs="Times New Roman"/>
          <w:bCs/>
          <w:lang w:val="en-GB"/>
        </w:rPr>
        <w:t xml:space="preserv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"10.1109/TGRS.2013.2242081", "ISSN" : "01962892", "abstract" : "The seasonal cycle of tree leaf display in the savannas and woodlands of the seasonally dry tropics is complex, and robust observations are required to illuminate the processes at play. Here, we evaluate three types of data for this purpose, comparing scatterometry (QuikSCAT $sigma^{0}$) and optical/near-infrared MODIS EVI remotely sensed data against field observations. At a site in Mozambique, the seasonal cycles from both space-borne sensors are in close agreement with each other and with estimates of tree plant area index derived from hemispherical photography $(r &gt; 0.88)$. This agreement results in similar estimates of the start of the growing season across different data types (range 13 days). Ku-band scatterometry may therefore be a useful complement to vegetation indices such as EVI for estimating the start of the growing season for trees in tropical woodlands. More broadly, across southern tropical Africa there is close agreement between scatterometry and EVI time series in woody ecosystems with $&gt;$ 25$%$ tree cover, but in areas of $&lt;$ 25$%$ tree cover, the two time series diverge and produce markedly different start of season (SoS) dates (difference $&gt;$ 50 days). This is due to increases in $sigma^{0}$ during the dry season, not matched by increase in EVI. The reasons for these increases are not obvious, but might relate to soil moisture, flowering, fruiting, or grass dynamics. Further observations and modeling of this phenomenon is warranted to understand the causes of these dry season changes in $sigma^{0}$. Finally, three different definitions of the SoS were examined and found to produce only small differences in estimated dates, across all type- of data.", "author" : [ { "dropping-particle" : "", "family" : "Ryan", "given" : "Casey M.", "non-dropping-particle" : "", "parse-names" : false, "suffix" : "" }, { "dropping-particle" : "", "family" : "Williams", "given" : "Mathew", "non-dropping-particle" : "", "parse-names" : false, "suffix" : "" }, { "dropping-particle" : "", "family" : "Hill", "given" : "Timothy C.", "non-dropping-particle" : "", "parse-names" : false, "suffix" : "" }, { "dropping-particle" : "", "family" : "Grace", "given" : "John", "non-dropping-particle" : "", "parse-names" : false, "suffix" : "" }, { "dropping-particle" : "", "family" : "Woodhouse", "given" : "Iain H.", "non-dropping-particle" : "", "parse-names" : false, "suffix" : "" } ], "container-title" : "IEEE Transactions on Geoscience and Remote Sensing", "id" : "ITEM-1", "issue" : "1", "issued" : { "date-parts" : [ [ "2014" ] ] }, "page" : "519-528", "title" : "Assessing the phenology of southern tropical Africa: A comparison of hemispherical photography, scatterometry, and optical/NIR remote sensing", "type" : "article-journal", "volume" : "52" }, "uris" : [ "http://www.mendeley.com/documents/?uuid=4dc4777b-9110-4b10-ad39-bd772e81a1a4" ] }, { "id" : "ITEM-2", "itemData" : { "DOI" : "10.1109/IGARSS.2004.1368652", "ISBN" : "0-7803-8742-2", "abstract" : "A method to determine planting dates in semi-arid regions is presented, based on K&lt;sub&gt;u&lt;/sub&gt;-band spaceborne scatterometer data. The planting date analysis was performed for Mali, a region with a broad range of vegetation cover with tropical forest in the south and desert in the north. The Ku-band data was acquired by the Sea Winds scatterometer onboard the QuikSCAT satellite during the time from January 2000 to December 2003. Climate data from meteorological stations was compared with scatterometer time series of data colocated from a circular area of a specific size. The comparison shows that the evolution of the backscatter signal is highly correlated with the vegetation cycle triggered in turn by the rain season. An accurate date for the onset of the growing season and therefore a basic planting date can be determined from noise-filtered backscatter time series using a simple threshold method. The temporal variations of the backscatter time series are mainly caused by vegetation growth and changes of surface soil moisture. An increased backscatter signal indicates therefore more and more sufficient growing conditions. For the estimation of the contribution of surface soil moisture, the backscatter was additionally compared with &lt;i&gt;in situ&lt;/i&gt; data from test sites within the Duero basin in Spain, covered by the soil moisture measurement network of the University of Salamanca. The comparison showed a significant influence of surface soil moisture on the microwave backscatter", "author" : [ { "dropping-particle" : "", "family" : "Ringelmann", "given" : "N.", "non-dropping-particle" : "", "parse-names" : false, "suffix" : "" }, { "dropping-particle" : "", "family" : "Scipal", "given" : "K.", "non-dropping-particle" : "", "parse-names" : false, "suffix" : "" }, { "dropping-particle" : "", "family" : "Bartalis", "given" : "Z.", "non-dropping-particle" : "", "parse-names" : false, "suffix" : "" }, { "dropping-particle" : "", "family" : "Wagner", "given" : "W.", "non-dropping-particle" : "", "parse-names" : false, "suffix" : "" } ], "container-title" : "IGARSS 2004. 2004 IEEE International Geoscience and Remote Sensing Symposium", "id" : "ITEM-2", "issue" : "C", "issued" : { "date-parts" : [ [ "2004" ] ] }, "title" : "Planting date estimation in semi-arid environments based on Ku-band radar scatterometer data", "type" : "article-journal", "volume" : "2" }, "uris" : [ "http://www.mendeley.com/documents/?uuid=e71da7c1-cc5d-4a73-ab34-88a293d2394f" ] } ], "mendeley" : { "formattedCitation" : "(Ringelmann &lt;i&gt;et al.&lt;/i&gt;, 2004; Ryan &lt;i&gt;et al.&lt;/i&gt;, 2014)", "plainTextFormattedCitation" : "(Ringelmann et al., 2004; Ryan et al., 2014)", "previouslyFormattedCitation" : "(Ringelmann &lt;i&gt;et al.&lt;/i&gt;, 2004; Ryan &lt;i&gt;et al.&lt;/i&gt;, 2014)"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(Ringelmann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2004; Ryan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2014)</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(Table 2). </w:t>
      </w:r>
    </w:p>
    <w:p w:rsidR="00233868" w:rsidRPr="00EE1789" w:rsidRDefault="00233868" w:rsidP="00233868">
      <w:pPr>
        <w:spacing w:after="0" w:line="480" w:lineRule="auto"/>
        <w:ind w:left="426"/>
        <w:contextualSpacing/>
        <w:rPr>
          <w:rFonts w:ascii="Times New Roman" w:hAnsi="Times New Roman" w:cs="Times New Roman"/>
          <w:bCs/>
          <w:lang w:val="en-GB"/>
        </w:rPr>
      </w:pP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bCs/>
          <w:lang w:val="en-GB"/>
        </w:rPr>
        <w:t xml:space="preserve">From Figure 8 it can be observed that most studies that utilized sensors with fine spatial resolution data were carried out either within individual countries or at the regional scale and none were yet </w:t>
      </w:r>
      <w:r w:rsidRPr="00EE1789">
        <w:rPr>
          <w:rFonts w:ascii="Times New Roman" w:hAnsi="Times New Roman" w:cs="Times New Roman"/>
          <w:bCs/>
          <w:lang w:val="en-GB"/>
        </w:rPr>
        <w:lastRenderedPageBreak/>
        <w:t xml:space="preserve">undertaken for the entire continent. The most applicable spatial resolution with the longest time series for applications at the continent scale is the 8 km resolution. </w:t>
      </w:r>
    </w:p>
    <w:p w:rsidR="00233868" w:rsidRPr="00EE1789" w:rsidRDefault="00233868" w:rsidP="00233868">
      <w:pPr>
        <w:spacing w:after="0" w:line="480" w:lineRule="auto"/>
        <w:rPr>
          <w:rFonts w:ascii="Times New Roman" w:hAnsi="Times New Roman" w:cs="Times New Roman"/>
          <w:bCs/>
          <w:lang w:val="en-GB"/>
        </w:rPr>
      </w:pPr>
    </w:p>
    <w:p w:rsidR="00233868" w:rsidRPr="00EE1789" w:rsidRDefault="00233868" w:rsidP="00233868">
      <w:pPr>
        <w:numPr>
          <w:ilvl w:val="3"/>
          <w:numId w:val="12"/>
        </w:numPr>
        <w:spacing w:after="0" w:line="480" w:lineRule="auto"/>
        <w:contextualSpacing/>
        <w:rPr>
          <w:rFonts w:ascii="Times New Roman" w:hAnsi="Times New Roman" w:cs="Times New Roman"/>
          <w:b/>
          <w:bCs/>
          <w:vanish/>
          <w:lang w:val="en-GB"/>
        </w:rPr>
      </w:pPr>
    </w:p>
    <w:p w:rsidR="00233868" w:rsidRPr="00EE1789" w:rsidRDefault="00233868" w:rsidP="00233868">
      <w:pPr>
        <w:numPr>
          <w:ilvl w:val="3"/>
          <w:numId w:val="12"/>
        </w:numPr>
        <w:spacing w:after="0" w:line="480" w:lineRule="auto"/>
        <w:ind w:left="426" w:hanging="426"/>
        <w:contextualSpacing/>
        <w:rPr>
          <w:rFonts w:ascii="Times New Roman" w:hAnsi="Times New Roman" w:cs="Times New Roman"/>
          <w:bCs/>
          <w:i/>
          <w:iCs/>
          <w:lang w:val="en-GB"/>
        </w:rPr>
      </w:pPr>
      <w:r w:rsidRPr="00EE1789">
        <w:rPr>
          <w:rFonts w:ascii="Times New Roman" w:hAnsi="Times New Roman" w:cs="Times New Roman"/>
          <w:b/>
          <w:bCs/>
          <w:i/>
          <w:iCs/>
          <w:lang w:val="en-GB"/>
        </w:rPr>
        <w:t xml:space="preserve">Biophysical variables and phenological parameters </w:t>
      </w: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bCs/>
          <w:lang w:val="en-GB"/>
        </w:rPr>
        <w:t>Phenological parameters in remote sensing are usually estimated from vegetation indices (</w:t>
      </w:r>
      <w:proofErr w:type="spellStart"/>
      <w:r w:rsidRPr="00EE1789">
        <w:rPr>
          <w:rFonts w:ascii="Times New Roman" w:hAnsi="Times New Roman" w:cs="Times New Roman"/>
          <w:bCs/>
          <w:lang w:val="en-GB"/>
        </w:rPr>
        <w:t>VIs</w:t>
      </w:r>
      <w:proofErr w:type="spellEnd"/>
      <w:r w:rsidRPr="00EE1789">
        <w:rPr>
          <w:rFonts w:ascii="Times New Roman" w:hAnsi="Times New Roman" w:cs="Times New Roman"/>
          <w:bCs/>
          <w:lang w:val="en-GB"/>
        </w:rPr>
        <w:t>). They are usually estimated from an arithmetic combination of different spectral reflectance values mainly in the red (R) and near infrared (</w:t>
      </w:r>
      <w:proofErr w:type="spellStart"/>
      <w:r w:rsidRPr="00EE1789">
        <w:rPr>
          <w:rFonts w:ascii="Times New Roman" w:hAnsi="Times New Roman" w:cs="Times New Roman"/>
          <w:bCs/>
          <w:lang w:val="en-GB"/>
        </w:rPr>
        <w:t>NIR</w:t>
      </w:r>
      <w:proofErr w:type="spellEnd"/>
      <w:r w:rsidRPr="00EE1789">
        <w:rPr>
          <w:rFonts w:ascii="Times New Roman" w:hAnsi="Times New Roman" w:cs="Times New Roman"/>
          <w:bCs/>
          <w:lang w:val="en-GB"/>
        </w:rPr>
        <w:t xml:space="preserve">) region of the electromagnetic spectrum. Figure 8 shows the </w:t>
      </w:r>
      <w:proofErr w:type="spellStart"/>
      <w:r w:rsidRPr="00EE1789">
        <w:rPr>
          <w:rFonts w:ascii="Times New Roman" w:hAnsi="Times New Roman" w:cs="Times New Roman"/>
          <w:bCs/>
          <w:lang w:val="en-GB"/>
        </w:rPr>
        <w:t>VIs</w:t>
      </w:r>
      <w:proofErr w:type="spellEnd"/>
      <w:r w:rsidRPr="00EE1789">
        <w:rPr>
          <w:rFonts w:ascii="Times New Roman" w:hAnsi="Times New Roman" w:cs="Times New Roman"/>
          <w:bCs/>
          <w:lang w:val="en-GB"/>
        </w:rPr>
        <w:t xml:space="preserve"> and vegetation parameters in each study and the sensor type that these parameters were estimated from. The </w:t>
      </w:r>
      <w:proofErr w:type="spellStart"/>
      <w:r w:rsidRPr="00EE1789">
        <w:rPr>
          <w:rFonts w:ascii="Times New Roman" w:hAnsi="Times New Roman" w:cs="Times New Roman"/>
          <w:bCs/>
          <w:lang w:val="en-GB"/>
        </w:rPr>
        <w:t>NDVI</w:t>
      </w:r>
      <w:proofErr w:type="spellEnd"/>
      <w:r w:rsidRPr="00EE1789">
        <w:rPr>
          <w:rFonts w:ascii="Times New Roman" w:hAnsi="Times New Roman" w:cs="Times New Roman"/>
          <w:bCs/>
          <w:lang w:val="en-GB"/>
        </w:rPr>
        <w:t xml:space="preserve"> was the most commonly estimated VI (see Figure 9) which, as mentioned above, is the most widely used for vegetation studies globally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"10.1007/978-1-4419-0026-5", "ISBN" : "978-1-4419-0025-8", "author" : [ { "dropping-particle" : "", "family" : "Reed", "given" : "Bradley C", "non-dropping-particle" : "", "parse-names" : false, "suffix" : "" }, { "dropping-particle" : "", "family" : "Schwartz", "given" : "Mark D", "non-dropping-particle" : "", "parse-names" : false, "suffix" : "" }, { "dropping-particle" : "", "family" : "Xiao", "given" : "Xiangming", "non-dropping-particle" : "", "parse-names" : false, "suffix" : "" } ], "container-title" : "Phenology of Ecosystem Processes", "editor" : [ { "dropping-particle" : "", "family" : "Noormets", "given" : "Asko", "non-dropping-particle" : "", "parse-names" : false, "suffix" : "" } ], "id" : "ITEM-1", "issued" : { "date-parts" : [ [ "2009" ] ] }, "page" : "231-246", "publisher" : "Springer New York", "publisher-place" : "New York, NY", "title" : "Remote Sensing Phenology: Status and the way forward", "type" : "chapter" }, "uris" : [ "http://www.mendeley.com/documents/?uuid=21f4f353-86d3-4932-925d-264ac2f00707" ] } ], "mendeley" : { "formattedCitation" : "(Reed &lt;i&gt;et al.&lt;/i&gt;, 2009)", "plainTextFormattedCitation" : "(Reed et al., 2009)", "previouslyFormattedCitation" : "(Reed &lt;i&gt;et al.&lt;/i&gt;, 2009)"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(Reed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2009)</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w:t>
      </w:r>
    </w:p>
    <w:p w:rsidR="00233868" w:rsidRPr="00EE1789" w:rsidRDefault="00233868" w:rsidP="00233868">
      <w:pPr>
        <w:spacing w:after="0" w:line="480" w:lineRule="auto"/>
        <w:ind w:left="426"/>
        <w:contextualSpacing/>
        <w:rPr>
          <w:rFonts w:ascii="Times New Roman" w:hAnsi="Times New Roman" w:cs="Times New Roman"/>
          <w:bCs/>
          <w:lang w:val="en-GB"/>
        </w:rPr>
      </w:pP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bCs/>
          <w:lang w:val="en-GB"/>
        </w:rPr>
        <w:t xml:space="preserve">The </w:t>
      </w:r>
      <w:proofErr w:type="spellStart"/>
      <w:r w:rsidRPr="00EE1789">
        <w:rPr>
          <w:rFonts w:ascii="Times New Roman" w:hAnsi="Times New Roman" w:cs="Times New Roman"/>
          <w:bCs/>
          <w:lang w:val="en-GB"/>
        </w:rPr>
        <w:t>NDVI</w:t>
      </w:r>
      <w:proofErr w:type="spellEnd"/>
      <w:r w:rsidRPr="00EE1789">
        <w:rPr>
          <w:rFonts w:ascii="Times New Roman" w:hAnsi="Times New Roman" w:cs="Times New Roman"/>
          <w:bCs/>
          <w:lang w:val="en-GB"/>
        </w:rPr>
        <w:t xml:space="preserve"> was used in over 90% of the longer-term studies of 20 to 30 years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"10.1117/12.799824", "ISBN" : "9780819473356", "ISSN" : "0277786X", "abstract" : "African agriculture is expected to be hard-hit by ongoing climate change. Effects are heterogeneous within the continent, but in some regions resulting production declines have already impacted food security. Time series of remote sensing data allow us to examine where persistent changes occur. In this study, we propose to examine recent trends in agricultural production using 26 years of NDVI data. We use the 8-km resolution AVHRR NDVI 15-day composites of the GIMMS group (1981-2006). Temporal data-filtering is applied using an iterative Savitzky-Golay algorithm to remove noise in the time series. Except for some regions with persistent cloud cover, this filter produced smooth profiles. Subsequently two methods were used to extract phenology indicators from the profiles for each raster cell. These indicators include start of season, length of season, time of maximum NDVI, maximum NDVI, and cumulated NDVI over the season. Having extracted the indicators for every year, we aggregate them for agricultural areas at sub-national level using a crop mask. The aggregation was done to focus the analysis on agriculture, and allow future comparison with yield statistics. Trend analysis was performed for yearly aggregated indicators to assess where persistent change occurred during the 26-year period. Results show that the phenology extraction method chosen has an important influence on trend outcomes. Consistent trends suggest a rising yield trend for 500-1100 mm rainfall zones ranging from Senegal to Sudan. Negative yield trends are expected for the southern Atlantic coast of West Africa, and for western Tanzania. \u00a9 2008 SPIE.", "author" : [ { "dropping-particle" : "", "family" : "Vrieling", "given" : "a", "non-dropping-particle" : "", "parse-names" : false, "suffix" : "" }, { "dropping-particle" : "", "family" : "Beurs", "given" : "K M", "non-dropping-particle" : "De", "parse-names" : false, "suffix" : "" }, { "dropping-particle" : "", "family" : "Brown", "given" : "M E", "non-dropping-particle" : "", "parse-names" : false, "suffix" : "" } ], "container-title" : "Proceedings of SPIE - The International Society for Optical Engineering", "id" : "ITEM-1", "issued" : { "date-parts" : [ [ "2008" ] ] }, "page" : "1-10", "title" : "Recent trends in agricultural production of Africa based on AVHRR NDVI time series", "type" : "article-journal", "volume" : "7104" }, "uris" : [ "http://www.mendeley.com/documents/?uuid=514c1eed-7e65-44df-a380-95e4e3e3f286" ] }, { "id" : "ITEM-2", "itemData" : { "DOI" : "10.3390/rs5020982", "ISBN" : "2072-4292", "ISSN" : "20724292", "abstract" : "The spatial distribution of crops and farming systems in Africa is determined by the duration of the period during which crop and livestock water requirements are met. The length of growing period (LGP) is normally assessed from weather station data\u2014scarce in large parts of Africa\u2014or coarse-resolution rainfall estimates derived from weather satellites. In this study, we analyzed LGP and its variability based on the 1981\u20132011 GIMMS NDVI3g dataset. We applied a variable threshold method in combination with a searching algorithm to determine start- and end-of-season. We obtained reliable LGP estimates for arid, semi-arid and sub-humid climates that are consistent in space and time. This approach effectively mapped bimodality for clearly separated wet seasons in the Horn of Africa. Due to cloud contamination, the identified bimodality along the Guinea coast was judged to be less certain. High LGP variability is dominant in arid and semi-arid areas, and is indicative of crop failure risk. Significant negative trends in LGP were found for the northern part of the Sahel, for parts of Tanzania and northern Mozambique, and for the short rains of eastern Kenya. Positive trends occurred across western Africa, in southern Africa, and in eastern Kenya for the long rains. Our LGP analysis provides useful information for the mapping of farming systems, and to study the effects of climate variability and other drivers of change on vegetation and crop suitability.", "author" : [ { "dropping-particle" : "", "family" : "Vrieling", "given" : "Anton", "non-dropping-particle" : "", "parse-names" : false, "suffix" : "" }, { "dropping-particle" : "", "family" : "Leeuw", "given" : "Jan", "non-dropping-particle" : "De", "parse-names" : false, "suffix" : "" }, { "dropping-particle" : "", "family" : "Said", "given" : "Mohammed Y.", "non-dropping-particle" : "", "parse-names" : false, "suffix" : "" } ], "container-title" : "Remote Sensing", "id" : "ITEM-2", "issued" : { "date-parts" : [ [ "2013" ] ] }, "page" : "982-1000", "title" : "Length of growing period over africa: Variability and trends from 30 years of NDVI time series", "type" : "article-journal", "volume" : "5" }, "uris" : [ "http://www.mendeley.com/documents/?uuid=34b36e7b-12d9-4a00-9365-ed1c16812c02" ] }, { "id" : "ITEM-3", "itemData" : { "DOI" : "10.1016/j.rse.2010.05.005", "ISSN" : "00344257", "author" : [ { "dropping-particle" : "", "family" : "Brown", "given" : "Molly E.", "non-dropping-particle" : "", "parse-names" : false, "suffix" : "" }, { "dropping-particle" : "", "family" : "Beurs", "given" : "Kirsten", "non-dropping-particle" : "de", "parse-names" : false, "suffix" : "" }, { "dropping-particle" : "", "family" : "Vrieling", "given" : "Anton", "non-dropping-particle" : "", "parse-names" : false, "suffix" : "" } ], "container-title" : "Remote Sensing of Environment", "id" : "ITEM-3", "issue" : "10", "issued" : { "date-parts" : [ [ "2010", "10" ] ] }, "page" : "2286-2296", "publisher" : "Elsevier B.V.", "title" : "The response of African land surface phenology to large scale climate oscillations", "type" : "article-journal", "volume" : "114" }, "uris" : [ "http://www.mendeley.com/documents/?uuid=dd45bb52-aa63-4a0b-a52c-9d58d358a0b4" ] }, { "id" : "ITEM-4", "itemData" : { "DOI" : "10.1016/j.rse.2012.08.009", "ISSN" : "00344257", "author" : [ { "dropping-particle" : "", "family" : "Brown", "given" : "M.E.", "non-dropping-particle" : "", "parse-names" : false, "suffix" : "" }, { "dropping-particle" : "", "family" : "Beurs", "given" : "K.M.", "non-dropping-particle" : "de", "parse-names" : false, "suffix" : "" }, { "dropping-particle" : "", "family" : "Marshall", "given" : "M.", "non-dropping-particle" : "", "parse-names" : false, "suffix" : "" } ], "container-title" : "Remote Sensing of Environment", "id" : "ITEM-4", "issued" : { "date-parts" : [ [ "2012", "11" ] ] }, "page" : "174-183", "publisher" : "Elsevier B.V.", "title" : "Global phenological response to climate change in crop areas using satellite remote sensing of vegetation, humidity and temperature over 26years", "type" : "article-journal", "volume" : "126" }, "uris" : [ "http://www.mendeley.com/documents/?uuid=d92cadc9-d8d5-418f-bafa-ae4ca68ac33e" ] }, { "id" : "ITEM-5", "itemData" : { "DOI" : "10.1016/j.rse.2006.11.025", "ISBN" : "0034-4257", "ISSN" : "00344257", "abstract" : "The Sahel region of Africa has experienced a decrease in rainfall from the early 1960s to mid 1990s. Recent studies have detected an increased in NDVI amplitude and growing season integrated NDVI for the region since 1982. However, these studies have not examined how plant phenology has changed. Phenology examines life cycle events such as bud burst and leaf senescence. Using the software TIMESAT to estimate phenological parameters from the GIMMS AVHRR NDVI dataset, we have found significant positive trends for the length of the growing and end of the growing season for the Soudan and Guinean regions, but significant trends in the Sahel could not be detected. The geographical extent of these trends contrasts with the more northern extent of positive trends of NDVI amplitude and growing season integrated NDVI. Results suggest two types of \"greening\" trends associated with rainfall change since the drought in the early 1980s. \u00a9 2006 Elsevier Inc. All rights reserved.", "author" : [ { "dropping-particle" : "", "family" : "Heumann", "given" : "B. W.", "non-dropping-particle" : "", "parse-names" : false, "suffix" : "" }, { "dropping-particle" : "", "family" : "Seaquist", "given" : "J. W.", "non-dropping-particle" : "", "parse-names" : false, "suffix" : "" }, { "dropping-particle" : "", "family" : "Eklundh", "given" : "L.", "non-dropping-particle" : "", "parse-names" : false, "suffix" : "" }, { "dropping-particle" : "", "family" : "J\u00f6nsson", "given" : "P.", "non-dropping-particle" : "", "parse-names" : false, "suffix" : "" } ], "container-title" : "Remote Sensing of Environment", "id" : "ITEM-5", "issued" : { "date-parts" : [ [ "2007" ] ] }, "page" : "385-392", "title" : "AVHRR derived phenological change in the Sahel and Soudan, Africa, 1982-2005", "type" : "article-journal", "volume" : "108" }, "uris" : [ "http://www.mendeley.com/documents/?uuid=efe8f572-aeb7-40ac-aafd-c09d0a3c7931" ] }, { "id" : "ITEM-6", "itemData" : { "DOI" : "10.1175/JCLI4067.1", "ISBN" : "0894-8755", "ISSN" : "08948755", "abstract" : "Abstract The interannual and intraseasonal variability of West African vegetation over the period 1982\u20132002 is studied using the normalized difference vegetation index (NDVI) from the Advanced Very High Resolution Radiometer (AVHRR). The novel independent component analysis (ICA) technique is applied to extract the main modes of the interannual variability of the vegetation, among which two modes are worth describing. The first component (IC1) describes NDVI variability over the Sahel from August to October. A strong photosynthetic activity over the Sahel is related to above-normal convection and rainfall within the intertropical convergence zone (ITCZ) in summertime and is partly associated with colder (warmer) SST in the eastern tropical Pacific (the Mediterranean). The second component (IC2) depicts a dipole pattern between the Sahelian and Guinean regions during the northern summer followed by a southward-propagating signal from October to December. It is associated with a north\u2013south dipole in convection and rainfall induced by variations in the latitudinal location of the ITCZ as a response to the occurrence of the tropical Atlantic dipole. The analysis of the intraseasonal variability of the Sahelian vegetation relies on the analysis of the seasonal marches and their main phenological stages. Green-up usually starts in early July and shows a very low year-to-year variability, while senescence ends by mid-November and is prone to larger interannual variability. Six types of vegetative seasonal marches are discriminated according to variations in the timing of phenological stages as well as in the greening intensity. These types appear to be strongly dependent on rainfall distribution and amount, particularly those recorded in late August. Finally, year-to-year memory effects are highlighted: NDVI recorded during the green-up phase in year j appears to be strongly related to the maximum NDVI value recorded at year j \u2212 1.", "author" : [ { "dropping-particle" : "", "family" : "Philippon", "given" : "Nathalie", "non-dropping-particle" : "", "parse-names" : false, "suffix" : "" }, { "dropping-particle" : "", "family" : "Jarlan", "given" : "L.", "non-dropping-particle" : "", "parse-names" : false, "suffix" : "" }, { "dropping-particle" : "", "family" : "Martiny", "given" : "N.", "non-dropping-particle" : "", "parse-names" : false, "suffix" : "" }, { "dropping-particle" : "", "family" : "Camberlin", "given" : "P.", "non-dropping-particle" : "", "parse-names" : false, "suffix" : "" }, { "dropping-particle" : "", "family" : "Mougin", "given" : "E.", "non-dropping-particle" : "", "parse-names" : false, "suffix" : "" } ], "container-title" : "Journal of Climate", "id" : "ITEM-6", "issue" : "7", "issued" : { "date-parts" : [ [ "2007" ] ] }, "page" : "1202-1218", "title" : "Characterization of the interannual and intraseasonal variability of West African vegetation between 1982 and 2002 by means of NOAA AVHRR NDVI data", "type" : "article-journal", "volume" : "20" }, "uris" : [ "http://www.mendeley.com/documents/?uuid=46fd075d-5a36-4557-ab28-99f940f17bc8" ] }, { "id" : "ITEM-7", "itemData" : { "DOI" : "10.1007/s10584-011-0049-1", "ISBN" : "1058401100491", "ISSN" : "01650009", "abstract" : "Food security exists when people have access to sufficient, safe and nutritious food at all times to meet their dietary needs. The natural resource base is one of the many factors affecting food security. Its variability and decline creates problems for local food production. In this study we characterize for sub-Saharan Africa vegetation phenology and assess variability and trends of phenological indicators based on NDVI time series from 1982 to 2006. We focus on cumulated NDVI over the season (cumNDVI) which is a proxy for net primary productivity. Results are aggregated at the level of major farming systems, while determining also spatial variability within farming systems. High temporal variability of cumNDVI occurs in semiarid and subhumid regions. The results show a large area of positive cumNDVI trends between Senegal and South Sudan. These correspond to positive CRU rainfall trends found and relate to recovery after the 1980\u2019s droughts. We find significant negative cumNDVI trends near the south-coast of West Africa (Guinea coast) and in Tanzania. For each farming system, causes of change and variability are discussed based on available literature (Appendix A). Although food security comprises more than the local natural resource base, our results can perform an input for food security analysis by identifying zones of high variability or downward trends. Farming systems are found to be a useful level of analysis. Diversity and trends found within farming system boundaries underline that farming systems are dynamic.", "author" : [ { "dropping-particle" : "", "family" : "Vrieling", "given" : "Anton", "non-dropping-particle" : "", "parse-names" : false, "suffix" : "" }, { "dropping-particle" : "", "family" : "Beurs", "given" : "Kirsten M.", "non-dropping-particle" : "de", "parse-names" : false, "suffix" : "" }, { "dropping-particle" : "", "family" : "Brown", "given" : "Molly E.", "non-dropping-particle" : "", "parse-names" : false, "suffix" : "" } ], "container-title" : "Climatic Change", "id" : "ITEM-7", "issue" : "3-4", "issued" : { "date-parts" : [ [ "2011" ] ] }, "page" : "455-477", "title" : "Variability of African farming systems from phenological analysis of NDVI time series", "type" : "article-journal", "volume" : "109" }, "uris" : [ "http://www.mendeley.com/documents/?uuid=c60113c7-34dd-49b9-9535-9c8bdad0b6ec" ] } ], "mendeley" : { "formattedCitation" : "(Heumann &lt;i&gt;et al.&lt;/i&gt;, 2007; Philippon &lt;i&gt;et al.&lt;/i&gt;, 2007; Vrieling &lt;i&gt;et al.&lt;/i&gt;, 2008, 2011, 2013; Brown &lt;i&gt;et al.&lt;/i&gt;, 2010, 2012)", "plainTextFormattedCitation" : "(Heumann et al., 2007; Philippon et al., 2007; Vrieling et al., 2008, 2011, 2013; Brown et al., 2010, 2012)", "previouslyFormattedCitation" : "(Heumann &lt;i&gt;et al.&lt;/i&gt;, 2007; Philippon &lt;i&gt;et al.&lt;/i&gt;, 2007; Vrieling &lt;i&gt;et al.&lt;/i&gt;, 2008, 2011, 2013; Brown &lt;i&gt;et al.&lt;/i&gt;, 2010, 2012)"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(Heumann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2007; Philippon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2007; Vrieling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2008, 2011, 2013; Brown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2010, 2012)</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and was commonly derived from spectral data of the </w:t>
      </w:r>
      <w:proofErr w:type="spellStart"/>
      <w:r w:rsidRPr="00EE1789">
        <w:rPr>
          <w:rFonts w:ascii="Times New Roman" w:hAnsi="Times New Roman" w:cs="Times New Roman"/>
          <w:bCs/>
          <w:lang w:val="en-GB"/>
        </w:rPr>
        <w:t>AVHRR</w:t>
      </w:r>
      <w:proofErr w:type="spellEnd"/>
      <w:r w:rsidRPr="00EE1789">
        <w:rPr>
          <w:rFonts w:ascii="Times New Roman" w:hAnsi="Times New Roman" w:cs="Times New Roman"/>
          <w:bCs/>
          <w:lang w:val="en-GB"/>
        </w:rPr>
        <w:t xml:space="preserve"> sensor (see Figure 9). An exception to this is the 30 years global inter-annual </w:t>
      </w:r>
      <w:proofErr w:type="spellStart"/>
      <w:r w:rsidRPr="00EE1789">
        <w:rPr>
          <w:rFonts w:ascii="Times New Roman" w:hAnsi="Times New Roman" w:cs="Times New Roman"/>
          <w:bCs/>
          <w:lang w:val="en-GB"/>
        </w:rPr>
        <w:t>LSP</w:t>
      </w:r>
      <w:proofErr w:type="spellEnd"/>
      <w:r w:rsidRPr="00EE1789">
        <w:rPr>
          <w:rFonts w:ascii="Times New Roman" w:hAnsi="Times New Roman" w:cs="Times New Roman"/>
          <w:bCs/>
          <w:lang w:val="en-GB"/>
        </w:rPr>
        <w:t xml:space="preserve"> study of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"10.1007/s00484-014-0802-z", "ISSN" : "00207128", "PMID" : "24639008", "abstract" : "Land surface phenology is widely retrieved from satellite observations at regional and global scales, and its long-term record has been demonstrated to be a valuable tool for reconstructing past climate variations, monitoring the dynamics of terrestrial ecosystems in response to climate impacts, and predicting biological responses to future climate scenarios. This study detected global land surface phenology from the advanced very high resolution radiometer (AVHRR) and the Moderate Resolution Imaging Spectroradiometer (MODIS) data from 1982 to 2010. Based on daily enhanced vegetation index at a spatial resolution of 0.05 degrees, we simulated the seasonal vegetative trajectory for each individual pixel using piecewise logistic models, which was then used to detect the onset of greenness increase (OGI) and the length of vegetation growing season (GSL). Further, both overall interannual variations and pixel-based trends were examined across Koeppen's climate regions for the periods of 1982-1999 and 2000-2010, respectively. The results show that OGI and GSL varied considerably during 1982-2010 across the globe. Generally, the interannual variation could be more than a month in precipitation-controlled tropical and dry climates while it was mainly less than 15 days in temperature-controlled temperate, cold, and polar climates. OGI, overall, shifted early, and GSL was prolonged from 1982 to 2010 in most climate regions in North America and Asia while the consistently significant trends only occurred in cold climate and polar climate in North America. The overall trends in Europe were generally insignificant. Over South America, late OGI was consistent (particularly from 1982 to 1999) while either positive or negative GSL trends in a climate region were mostly reversed between the periods of 1982-1999 and 2000-2010. In the Northern Hemisphere of Africa, OGI trends were mostly insignificant, but prolonged GSL was evident over individual climate regions during the last 3 decades. OGI mainly showed late trends in the Southern Hemisphere of Africa while GSL was reversed from reduced GSL trends (1982-1999) to prolonged trends (2000-2010). In Australia, GSL exhibited considerable interannual variation, but the consistent trend lacked presence in most regions. Finally, the proportion of pixels with significant trends was less than 1 % in most of climate regions although it could be as large as 10 %.", "author" : [ { "dropping-particle" : "", "family" : "Zhang", "given" : "Xiaoyang", "non-dropping-particle" : "", "parse-names" : false, "suffix" : "" }, { "dropping-particle" : "", "family" : "Tan", "given" : "Bin", "non-dropping-particle" : "", "parse-names" : false, "suffix" : "" }, { "dropping-particle" : "", "family" : "Yu", "given" : "Yunyue", "non-dropping-particle" : "", "parse-names" : false, "suffix" : "" } ], "container-title" : "International Journal of Biometeorology", "id" : "ITEM-1", "issue" : "4", "issued" : { "date-parts" : [ [ "2014" ] ] }, "page" : "547-564", "title" : "Interannual variations and trends in global land surface phenology derived from enhanced vegetation index during 1982-2010", "type" : "article-journal", "volume" : "58" }, "uris" : [ "http://www.mendeley.com/documents/?uuid=136a8ddf-e54e-4ae6-9d68-422674129039" ] } ], "mendeley" : { "formattedCitation" : "(Zhang &lt;i&gt;et al.&lt;/i&gt;, 2014)", "manualFormatting" : "Zhang et al. (2014)", "plainTextFormattedCitation" : "(Zhang et al., 2014)", "previouslyFormattedCitation" : "(Zhang &lt;i&gt;et al.&lt;/i&gt;, 2014)"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Zhang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(2014)</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using the Enhanced Vegetation Index (</w:t>
      </w:r>
      <w:proofErr w:type="spellStart"/>
      <w:r w:rsidRPr="00EE1789">
        <w:rPr>
          <w:rFonts w:ascii="Times New Roman" w:hAnsi="Times New Roman" w:cs="Times New Roman"/>
          <w:bCs/>
          <w:lang w:val="en-GB"/>
        </w:rPr>
        <w:t>EVI</w:t>
      </w:r>
      <w:proofErr w:type="spellEnd"/>
      <w:r w:rsidRPr="00EE1789">
        <w:rPr>
          <w:rFonts w:ascii="Times New Roman" w:hAnsi="Times New Roman" w:cs="Times New Roman"/>
          <w:bCs/>
          <w:lang w:val="en-GB"/>
        </w:rPr>
        <w:t xml:space="preserve">) specifically the </w:t>
      </w:r>
      <w:proofErr w:type="spellStart"/>
      <w:r w:rsidRPr="00EE1789">
        <w:rPr>
          <w:rFonts w:ascii="Times New Roman" w:hAnsi="Times New Roman" w:cs="Times New Roman"/>
          <w:bCs/>
          <w:lang w:val="en-GB"/>
        </w:rPr>
        <w:t>EVI2</w:t>
      </w:r>
      <w:proofErr w:type="spellEnd"/>
      <w:r w:rsidRPr="00EE1789">
        <w:rPr>
          <w:rFonts w:ascii="Times New Roman" w:hAnsi="Times New Roman" w:cs="Times New Roman"/>
          <w:bCs/>
          <w:lang w:val="en-GB"/>
        </w:rPr>
        <w:t xml:space="preserv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"10.1016/j.rse.2008.06.006", "ISBN" : "0034-4257", "ISSN" : "00344257", "abstract" : "The enhanced vegetation index (EVI) was developed as a standard satellite vegetation product for the Terra and Aqua Moderate Resolution Imaging Spectroradiometers (MODIS). EVI provides improved sensitivity in high biomass regions while minimizing soil and atmosphere influences, however, is limited to sensor systems designed with a blue band, in addition to the red and near-infrared bands, making it difficult to generate long-term EVI time series as the normalized difference vegetation index (NDVI) counterpart. The purpose of this study is to develop and evaluate a 2-band EVI (EVI2), without a blue band, which has the best similarity with the 3-band EVI, particularly when atmospheric effects are insignificant and data quality is good. A linearity-adjustment factor ?? is proposed and coupled with the soil-adjustment factor L used in the soil-adjusted vegetation index (SAVI) to develop EVI2. A global land cover dataset of Terra MODIS data extracted over land community validation and FLUXNET test sites is used to develop the optimal parameter (L, ?? and G) values in EVI2 equation and achieve the best similarity between EVI and EVI2. The similarity between the two indices is evaluated and demonstrated with temporal profiles of vegetation dynamics at local and global scales. Our results demonstrate that the differences between EVI and EVI2 are insignificant (within ?? 0.02) over a very large sample of snow/ice-free land cover types, phenologies, and scales when atmospheric influences are insignificant, enabling EVI2 as an acceptable and accurate substitute of EVI. EVI2 can be used for sensors without a blue band, such as the Advanced Very High Resolution Radiometer (AVHRR), and may reveal different vegetation dynamics in comparison with the current AVHRR NDVI dataset. However, cross-sensor continuity relationships for EVI2 remain to be studied. ?? 2008 Elsevier Inc.", "author" : [ { "dropping-particle" : "", "family" : "Jiang", "given" : "Zhangyan", "non-dropping-particle" : "", "parse-names" : false, "suffix" : "" }, { "dropping-particle" : "", "family" : "Huete", "given" : "Alfredo R.", "non-dropping-particle" : "", "parse-names" : false, "suffix" : "" }, { "dropping-particle" : "", "family" : "Didan", "given" : "Kamel", "non-dropping-particle" : "", "parse-names" : false, "suffix" : "" }, { "dropping-particle" : "", "family" : "Miura", "given" : "Tomoaki", "non-dropping-particle" : "", "parse-names" : false, "suffix" : "" } ], "container-title" : "Remote Sensing of Environment", "id" : "ITEM-1", "issue" : "10", "issued" : { "date-parts" : [ [ "2008" ] ] }, "page" : "3833-3845", "title" : "Development of a two-band enhanced vegetation index without a blue band", "type" : "article-journal", "volume" : "112" }, "uris" : [ "http://www.mendeley.com/documents/?uuid=6458e605-9025-4483-92ba-4f7e50dcfc00" ] } ], "mendeley" : { "formattedCitation" : "(Jiang &lt;i&gt;et al.&lt;/i&gt;, 2008)", "plainTextFormattedCitation" : "(Jiang et al., 2008)", "previouslyFormattedCitation" : "(Jiang &lt;i&gt;et al.&lt;/i&gt;, 2008)"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(Jiang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2008)</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derived from </w:t>
      </w:r>
      <w:proofErr w:type="spellStart"/>
      <w:r w:rsidRPr="00EE1789">
        <w:rPr>
          <w:rFonts w:ascii="Times New Roman" w:hAnsi="Times New Roman" w:cs="Times New Roman"/>
          <w:bCs/>
          <w:lang w:val="en-GB"/>
        </w:rPr>
        <w:t>AVHRR</w:t>
      </w:r>
      <w:proofErr w:type="spellEnd"/>
      <w:r w:rsidRPr="00EE1789">
        <w:rPr>
          <w:rFonts w:ascii="Times New Roman" w:hAnsi="Times New Roman" w:cs="Times New Roman"/>
          <w:bCs/>
          <w:lang w:val="en-GB"/>
        </w:rPr>
        <w:t xml:space="preserve"> data. Despite the advantages of the </w:t>
      </w:r>
      <w:proofErr w:type="spellStart"/>
      <w:r w:rsidRPr="00EE1789">
        <w:rPr>
          <w:rFonts w:ascii="Times New Roman" w:hAnsi="Times New Roman" w:cs="Times New Roman"/>
          <w:bCs/>
          <w:lang w:val="en-GB"/>
        </w:rPr>
        <w:t>EVI</w:t>
      </w:r>
      <w:proofErr w:type="spellEnd"/>
      <w:r w:rsidRPr="00EE1789">
        <w:rPr>
          <w:rFonts w:ascii="Times New Roman" w:hAnsi="Times New Roman" w:cs="Times New Roman"/>
          <w:bCs/>
          <w:lang w:val="en-GB"/>
        </w:rPr>
        <w:t xml:space="preserve"> over the </w:t>
      </w:r>
      <w:proofErr w:type="spellStart"/>
      <w:r w:rsidRPr="00EE1789">
        <w:rPr>
          <w:rFonts w:ascii="Times New Roman" w:hAnsi="Times New Roman" w:cs="Times New Roman"/>
          <w:bCs/>
          <w:lang w:val="en-GB"/>
        </w:rPr>
        <w:t>NDVI</w:t>
      </w:r>
      <w:proofErr w:type="spellEnd"/>
      <w:r w:rsidRPr="00EE1789">
        <w:rPr>
          <w:rFonts w:ascii="Times New Roman" w:hAnsi="Times New Roman" w:cs="Times New Roman"/>
          <w:bCs/>
          <w:lang w:val="en-GB"/>
        </w:rPr>
        <w:t xml:space="preserve">, only 21% of studies (see Figure 9) used the </w:t>
      </w:r>
      <w:proofErr w:type="spellStart"/>
      <w:r w:rsidRPr="00EE1789">
        <w:rPr>
          <w:rFonts w:ascii="Times New Roman" w:hAnsi="Times New Roman" w:cs="Times New Roman"/>
          <w:bCs/>
          <w:lang w:val="en-GB"/>
        </w:rPr>
        <w:t>EVI</w:t>
      </w:r>
      <w:proofErr w:type="spellEnd"/>
      <w:r w:rsidRPr="00EE1789">
        <w:rPr>
          <w:rFonts w:ascii="Times New Roman" w:hAnsi="Times New Roman" w:cs="Times New Roman"/>
          <w:bCs/>
          <w:lang w:val="en-GB"/>
        </w:rPr>
        <w:t xml:space="preserve">, mostly derived from MODIS data. </w:t>
      </w: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bCs/>
          <w:lang w:val="en-GB"/>
        </w:rPr>
        <w:t>Other biophysical variables that can be used to estimate vegetation phenology include the fraction of absorbed photosynthetically active radiation (</w:t>
      </w:r>
      <w:proofErr w:type="spellStart"/>
      <w:r w:rsidRPr="00EE1789">
        <w:rPr>
          <w:rFonts w:ascii="Times New Roman" w:hAnsi="Times New Roman" w:cs="Times New Roman"/>
          <w:bCs/>
          <w:lang w:val="en-GB"/>
        </w:rPr>
        <w:t>FAPAR</w:t>
      </w:r>
      <w:proofErr w:type="spellEnd"/>
      <w:r w:rsidRPr="00EE1789">
        <w:rPr>
          <w:rFonts w:ascii="Times New Roman" w:hAnsi="Times New Roman" w:cs="Times New Roman"/>
          <w:bCs/>
          <w:lang w:val="en-GB"/>
        </w:rPr>
        <w:t xml:space="preserve">) and the leaf area index (LAI), which are both closely related to vegetation canopy structure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"10.1007/978-1-4419-6749-7_26", "ISBN" : "978-1-4419-6749-7", "author" : [ { "dropping-particle" : "", "family" : "Huete", "given" : "Alfredo", "non-dropping-particle" : "", "parse-names" : false, "suffix" : "" }, { "dropping-particle" : "", "family" : "Didan", "given" : "Kamel", "non-dropping-particle" : "", "parse-names" : false, "suffix" : "" }, { "dropping-particle" : "Van", "family" : "Leeuwen", "given" : "Willem", "non-dropping-particle" : "", "parse-names" : false, "suffix" : "" }, { "dropping-particle" : "", "family" : "Miura", "given" : "Tomoaki", "non-dropping-particle" : "", "parse-names" : false, "suffix" : "" }, { "dropping-particle" : "", "family" : "Glenn", "given" : "Ed", "non-dropping-particle" : "", "parse-names" : false, "suffix" : "" } ], "chapter-number" : "Part V", "container-title" : "Land remote sensing and global environmental change", "editor" : [ { "dropping-particle" : "", "family" : "Ramachandran", "given" : "Bhaskar", "non-dropping-particle" : "", "parse-names" : false, "suffix" : "" }, { "dropping-particle" : "", "family" : "Justice", "given" : "Christopher O.", "non-dropping-particle" : "", "parse-names" : false, "suffix" : "" }, { "dropping-particle" : "", "family" : "Abrams", "given" : "Michael J.", "non-dropping-particle" : "", "parse-names" : false, "suffix" : "" } ], "id" : "ITEM-1", "issued" : { "date-parts" : [ [ "2011" ] ] }, "page" : "579-602", "publisher" : "Springer New York", "publisher-place" : "Springer New York", "title" : "MODIS vegetation indices", "type" : "chapter" }, "uris" : [ "http://www.mendeley.com/documents/?uuid=8fb75005-70f5-43d7-bd2b-4d80d08bf1fb" ] } ], "mendeley" : { "formattedCitation" : "(Huete &lt;i&gt;et al.&lt;/i&gt;, 2011)", "plainTextFormattedCitation" : "(Huete et al., 2011)", "previouslyFormattedCitation" : "(Huete &lt;i&gt;et al.&lt;/i&gt;, 2011)"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(Huete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2011)</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and these have been used sparsely over Africa (see Figure 9). The </w:t>
      </w:r>
      <w:proofErr w:type="spellStart"/>
      <w:r w:rsidRPr="00EE1789">
        <w:rPr>
          <w:rFonts w:ascii="Times New Roman" w:hAnsi="Times New Roman" w:cs="Times New Roman"/>
          <w:bCs/>
          <w:lang w:val="en-GB"/>
        </w:rPr>
        <w:t>FAPAR</w:t>
      </w:r>
      <w:proofErr w:type="spellEnd"/>
      <w:r w:rsidRPr="00EE1789">
        <w:rPr>
          <w:rFonts w:ascii="Times New Roman" w:hAnsi="Times New Roman" w:cs="Times New Roman"/>
          <w:bCs/>
          <w:lang w:val="en-GB"/>
        </w:rPr>
        <w:t xml:space="preserve"> was used by four studies only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"abstract" : "Monitoring the impact of drought on vegetation conditions is a critical activity for assessing food security in semi-arid and arid countries in Africa. Remote sensing from space offers a unique opportunity to obtain consistent and timely information over large and inaccessible areas where field observations are scattered, inhomogeneous or frequently unavailable. In this study we outline a remote sensing method to estimate the probability of experiencing a biomass production deficit during the on-going season based on the statistical analysis of Earth Observation data. The method is based on the extraction of vegetation phenology from SPOT-VEGTATION time series of the Fraction of Absorbed Photosynthetically Active Radiation (FAPAR) and the subsequent computation of seasonally cumulated FAPAR as a proxy of vegetation gross primary production. Forecast of the overall seasonal performances, expressed in terms of probability of experiencing a critical deficit, are updated regularly whenever a new satellite observation is made available. Examples of application in the Sahel are discussed in this contribution.", "author" : [ { "dropping-particle" : "", "family" : "Meroni", "given" : "M", "non-dropping-particle" : "", "parse-names" : false, "suffix" : "" }, { "dropping-particle" : "", "family" : "Fasbender", "given" : "D", "non-dropping-particle" : "", "parse-names" : false, "suffix" : "" }, { "dropping-particle" : "", "family" : "Kayitakire", "given" : "F", "non-dropping-particle" : "", "parse-names" : false, "suffix" : "" }, { "dropping-particle" : "", "family" : "Pini", "given" : "G", "non-dropping-particle" : "", "parse-names" : false, "suffix" : "" }, { "dropping-particle" : "", "family" : "Rembold", "given" : "F", "non-dropping-particle" : "", "parse-names" : false, "suffix" : "" }, { "dropping-particle" : "", "family" : "Urbano", "given" : "F", "non-dropping-particle" : "", "parse-names" : false, "suffix" : "" }, { "dropping-particle" : "", "family" : "Verstraete", "given" : "M", "non-dropping-particle" : "", "parse-names" : false, "suffix" : "" } ], "container-title" : "2013 Second International Conference on Agro-Geoinformatics (Agro-Geoinformatics)", "id" : "ITEM-1", "issued" : { "date-parts" : [ [ "2013" ] ] }, "note" : "2013 Second International Conference on Agro-Geoinformatics\n(Agro-Geoinformatics), 12-16 Aug. 2013, Fairfax, VA, USA", "page" : "495-499", "publisher" : "IEEE", "publisher-place" : "Piscataway, NJ, USA", "title" : "Regional drought monitoring using phenologicallytuned biomass production estimates from SPOTVEGETATION FAPAR", "type" : "paper-conference" }, "uris" : [ "http://www.mendeley.com/documents/?uuid=dd20ca04-cb5d-438d-a2cf-812c36d17072" ] }, { "id" : "ITEM-2", "itemData" : { "DOI" : "10.1080/01431161.2014.883090", "ISSN" : "0143-1161", "abstract" : "Monitoring vegetation conditions is a critical activity for assessing food security in the Horn of Africa. Remote sensing from space offers a unique opportunity to obtain consistent and timely information over large and often inaccessible areas where field observations are scattered, non-homogenous, or frequently unavailable. In this study we outline a method to assess objectively the performance and characteristics of seasonal vegetation development solely on the basis of time series of the fraction of absorbed photosynthetically active radiation (FAPAR) derived from Satellite Pour l?Observation de la Terre SPOT-VEGETATION (SPOT-VGT) imagery. Key phenological indicators such as the start and end of growing periods are derived from a statistical analysis of the time series to characterize the spatial and temporal evolution of successive seasons. These indicators are then utilized to compute a proxy of the seasonal gross primary production (GPP) as the cumulative FAPAR during the growing season. Vegetation condition and associated risk of food deficit for specific seasons and locations are finally derived from the comparison of the seasonal GPP proxy with its average value computed over the whole time series. The impact on vegetation of the severe drought experienced by the Horn of Africa between late 2010 and late 2011 is discussed. Monitoring vegetation conditions is a critical activity for assessing food security in the Horn of Africa. Remote sensing from space offers a unique opportunity to obtain consistent and timely information over large and often inaccessible areas where field observations are scattered, non-homogenous, or frequently unavailable. In this study we outline a method to assess objectively the performance and characteristics of seasonal vegetation development solely on the basis of time series of the fraction of absorbed photosynthetically active radiation (FAPAR) derived from Satellite Pour l?Observation de la Terre SPOT-VEGETATION (SPOT-VGT) imagery. Key phenological indicators such as the start and end of growing periods are derived from a statistical analysis of the time series to characterize the spatial and temporal evolution of successive seasons. These indicators are then utilized to compute a proxy of the seasonal gross primary production (GPP) as the cumulative FAPAR during the growing season. Vegetation condition and associated risk of food deficit for specific seasons and locations are finally derived from the comparison \u2026", "author" : [ { "dropping-particle" : "", "family" : "Meroni", "given" : "Michele", "non-dropping-particle" : "", "parse-names" : false, "suffix" : "" }, { "dropping-particle" : "", "family" : "Verstraete", "given" : "Michel M.", "non-dropping-particle" : "", "parse-names" : false, "suffix" : "" }, { "dropping-particle" : "", "family" : "Rembold", "given" : "Felix", "non-dropping-particle" : "", "parse-names" : false, "suffix" : "" }, { "dropping-particle" : "", "family" : "Urbano", "given" : "Ferdinando", "non-dropping-particle" : "", "parse-names" : false, "suffix" : "" }, { "dropping-particle" : "", "family" : "Kayitakire", "given" : "Fran\u00e7ois", "non-dropping-particle" : "", "parse-names" : false, "suffix" : "" } ], "container-title" : "International Journal of Remote Sensing", "id" : "ITEM-2", "issue" : "7", "issued" : { "date-parts" : [ [ "2014" ] ] }, "page" : "2472-2492", "title" : "A phenology-based method to derive biomass production anomalies for food security monitoring in the Horn of Africa", "type" : "article-journal", "volume" : "35" }, "uris" : [ "http://www.mendeley.com/documents/?uuid=970c997d-5889-43ff-884b-abef33a4ca75" ] }, { "id" : "ITEM-3", "itemData" : { "DOI" : "10.3390/rs6065868", "ISBN" : "3933278902", "ISSN" : "2072-4292", "abstract" : "In the Sahel region, moderate to coarse spatial resolution remote sensing time series are used in early warning monitoring systems with the aim of detecting unfavorable crop and pasture conditions and informing stakeholders about impending food security risks. Despite growing evidence that vegetation productivity is directly related to phenology, most approaches to estimate such risks do not explicitly take into account the actual timing of vegetation growth and development. The date of the start of the season (SOS) or of the peak canopy density can be assessed by remote sensing techniques in a timely manner during the growing season. However, there is limited knowledge about the relationship between vegetation biomass production and these variables at the regional scale. This study describes the first attempt to increase our understanding of such a relationship through the analysis of phenological variables retrieved from SPOT-VEGETATION time\u00a0series of the Fraction of Absorbed Photosynthetically Active Radiation (FAPAR). Two key phenological variables (growing season length (GSL); timing of SOS) and the maximum value of FAPAR attained during the growing season (Peak) are analyzed as potentially related to a proxy of biomass production (CFAPAR, the cumulative value of FAPAR during the growing season). GSL, SOS and Peak all show different spatial patterns of correlation with CFAPAR. In particular, GSL shows a high and positive correlation with CFAPAR over the whole Sahel (mean r = 0.78). The negative correlation between delays in SOS and CFAPAR is stronger (mean r = \u22120.71) in the southern agricultural band of the Sahel, while the positive correlation between Peak FAPAR and CFAPAR is higher in the northern and more arid grassland region (mean r = 0.75). The consistency of the results and the actual link between remote sensing-derived phenological parameters and biomass production were evaluated using field measurements of aboveground herbaceous biomass of rangelands in Senegal. This study demonstrates the potential of phenological variables as indicators of biomass production. Nevertheless, the strength of the relation between phenological variables and biomass production is not universal and indeed quite variable geographically, with large scattered areas not showing a statistically significant relationship.", "author" : [ { "dropping-particle" : "", "family" : "Meroni", "given" : "Michele", "non-dropping-particle" : "", "parse-names" : false, "suffix" : "" }, { "dropping-particle" : "", "family" : "Rembold", "given" : "Felix", "non-dropping-particle" : "", "parse-names" : false, "suffix" : "" }, { "dropping-particle" : "", "family" : "Verstraete", "given" : "Michel", "non-dropping-particle" : "", "parse-names" : false, "suffix" : "" }, { "dropping-particle" : "", "family" : "Gommes", "given" : "Rene", "non-dropping-particle" : "", "parse-names" : false, "suffix" : "" }, { "dropping-particle" : "", "family" : "Schucknecht", "given" : "Anne", "non-dropping-particle" : "", "parse-names" : false, "suffix" : "" }, { "dropping-particle" : "", "family" : "Beye", "given" : "Gora", "non-dropping-particle" : "", "parse-names" : false, "suffix" : "" } ], "container-title" : "Remote Sensing", "id" : "ITEM-3", "issued" : { "date-parts" : [ [ "2014" ] ] }, "page" : "5868-5884", "title" : "Investigating the Relationship between the Inter-Annual Variability of Satellite-Derived Vegetation Phenology and\u00a0a\u00a0Proxy of Biomass Production in the Sahel", "type" : "article-journal", "volume" : "6" }, "uris" : [ "http://www.mendeley.com/documents/?uuid=7bb1f430-27f0-4579-babd-daa0dba2cc44" ] }, { "id" : "ITEM-4", "itemData" : { "DOI" : "10.1016/j.rse.2013.11.012", "ISSN" : "00344257", "abstract" : "Early warning monitoring systems in food-insecure countries aim to detect unfavourable crop and pasture conditions as early as possible during the growing season. This manuscript describes a procedure to estimate the probability of experiencing an end-of-season biomass production deficit during the on-going season based on a statistical analysis of Earth Observation data. A 15-year time series of the Fraction of Absorbed Photosynthetically Active Radiation from the SPOT-VEGETATION instrument is used to characterize the climatological development of vegetation, its variability and its current status. Forecasts of overall seasonal performances, expressed in terms of the probability of experiencing a critical deficit at the end of the growing season, are updated regularly whenever a new satellite observation is made available. Results and performances of the method are discussed for croplands and pastures in the Sahel. ?? 2013 Elsevier Inc.", "author" : [ { "dropping-particle" : "", "family" : "Meroni", "given" : "M.", "non-dropping-particle" : "", "parse-names" : false, "suffix" : "" }, { "dropping-particle" : "", "family" : "Fasbender", "given" : "D.", "non-dropping-particle" : "", "parse-names" : false, "suffix" : "" }, { "dropping-particle" : "", "family" : "Kayitakire", "given" : "F.", "non-dropping-particle" : "", "parse-names" : false, "suffix" : "" }, { "dropping-particle" : "", "family" : "Pini", "given" : "G.", "non-dropping-particle" : "", "parse-names" : false, "suffix" : "" }, { "dropping-particle" : "", "family" : "Rembold", "given" : "F.", "non-dropping-particle" : "", "parse-names" : false, "suffix" : "" }, { "dropping-particle" : "", "family" : "Urbano", "given" : "F.", "non-dropping-particle" : "", "parse-names" : false, "suffix" : "" }, { "dropping-particle" : "", "family" : "Verstraete", "given" : "M. M.", "non-dropping-particle" : "", "parse-names" : false, "suffix" : "" } ], "container-title" : "Remote Sensing of Environment", "id" : "ITEM-4", "issued" : { "date-parts" : [ [ "2014" ] ] }, "page" : "57-68", "publisher" : "Elsevier Inc.", "title" : "Early detection of biomass production deficit hot-spots in semi-arid environment using FAPAR time series and a probabilistic approach", "type" : "article-journal", "volume" : "142" }, "uris" : [ "http://www.mendeley.com/documents/?uuid=5387d86f-7e28-4748-8536-b07ee4595188" ] } ], "mendeley" : { "formattedCitation" : "(Meroni &lt;i&gt;et al.&lt;/i&gt;, 2013, 2014a,b,c)", "plainTextFormattedCitation" : "(Meroni et al., 2013, 2014a,b,c)", "previouslyFormattedCitation" : "(Meroni &lt;i&gt;et al.&lt;/i&gt;, 2013, 2014a,b,c)"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(Meroni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2013, 2014a,b,c)</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and was derived from 1 km SPOT-Vegetation data.  Likewise, the LAI was used in only 3% of studies, and was derived from MODIS data in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"10.1016/j.jaridenv.2012.03.005", "ISBN" : "0140-1963", "ISSN" : "01401963", "abstract" : "Present-day Sahelian vegetation in a highly anthropized semi-arid region is assessed from local to regional scales, through the joint analysis of MODIS LAI (1km 2 and 8-day resolutions), daily rainfall, morphopedological and land cover datasets covering the period 2000-2008. The study area is located in northwest Senegal and consists of the \" Niayes\" and the northwestern \" Peanut Basin\" eco-regions, characterized by market gardening and rain-fed cultivated crops, respectively. The objectives are i) to analyse at pixel scale LAI time series and their relation to vegetation and soil types, ii) the estimation of phenological metrics (start of season SOS, end of season EOS, growing season length GSL) and their inter-annual variability, iii) to recognize the vegetation responses to rainfall trends (mean annual precipitation, MAP; frequency of rainy events, K; combination of MAP and K, called F).Pixel-scale analyses show that LAI time series 1) describe the actual phenology (agreeing with ground-truth AGHRYMET data), and thus can be used as a proxy for Sahelian vegetation dynamics, 2) are strongly dependent on soil types. Median maps of SOS and EOS suggest an increase of the GSL from Saint-Louis to Dakar, in agreement with both the North-South rainfall gradient and the intensification of agricultural practices around Dakar. Significant correlations (. R: 0.64) between annual variation coefficient of LAI and MAP for both herbaceous crops and natural vegetation are highlighted; this correlation is reinforced (. R: 0.7) using the rainfall distribution factors . K and . F. Rainfall thresholds allowing the SOS can be defined for each type of vegetation. These thresholds are estimated at 0-5. mm, 20. mm and 40. mm for natural herbs, herbaceous crops and shrublands, respectively.If previous works revealed the close link between the MAP and the SOS, our results highlight that LAI dynamics are also controlled by rainfall distribution during the Monsoon season. In this study, climatic indicators are proposed for estimating vegetation dynamics and monitoring SOS. Coupling Earth Observation data, such as MODIS LAI, with rainfall data, vegetation and soil information is found to be a reliable method for vegetation monitoring and for assessing the impact of human pressure on vegetation degradation. \u00a9 2012 Elsevier Ltd.", "author" : [ { "dropping-particle" : "", "family" : "Bob\u00e9e", "given" : "C.", "non-dropping-particle" : "", "parse-names" : false, "suffix" : "" }, { "dropping-particle" : "", "family" : "Ottl\u00e9", "given" : "C.", "non-dropping-particle" : "", "parse-names" : false, "suffix" : "" }, { "dropping-particle" : "", "family" : "Maignan", "given" : "F.", "non-dropping-particle" : "", "parse-names" : false, "suffix" : "" }, { "dropping-particle" : "", "family" : "Noblet-Ducoudr\u00e9", "given" : "N.", "non-dropping-particle" : "De", "parse-names" : false, "suffix" : "" }, { "dropping-particle" : "", "family" : "Maugis", "given" : "P.", "non-dropping-particle" : "", "parse-names" : false, "suffix" : "" }, { "dropping-particle" : "", "family" : "L\u00e9zine", "given" : "a. M.", "non-dropping-particle" : "", "parse-names" : false, "suffix" : "" }, { "dropping-particle" : "", "family" : "Ndiaye", "given" : "M.", "non-dropping-particle" : "", "parse-names" : false, "suffix" : "" } ], "container-title" : "Journal of Arid Environments", "id" : "ITEM-1", "issued" : { "date-parts" : [ [ "2012" ] ] }, "page" : "38-50", "publisher" : "Elsevier Ltd", "title" : "Analysis of vegetation seasonality in Sahelian environments using MODIS LAI, in association with land cover and rainfall", "type" : "article-journal", "volume" : "84" }, "uris" : [ "http://www.mendeley.com/documents/?uuid=1e18370e-2248-48d6-b075-cb3ccbc74aa0" ] }, { "id" : "ITEM-2", "itemData" : { "DOI" : "10.1080/01431160500113393", "ISBN" : "0143-1161", "ISSN" : "0143-1161", "abstract" : "Monthly measurements of leaf area index (LAI) and the fraction of absorbed photosynthetically active radiation (fAPAR) taken at approximately monthly intervals were collected along three 750m transects in a Kalahari woodland near Mongu in western Zambia. These data were compared with MODIS NDVI (MOD13, Collection 3) and MODIS LAI and fAPAR products (MOD15, Collection 3) over a 2 year period (2000\u20132002). MODIS and ground-measured LAI values corresponded well, while there was a significant bias between MODIS and ground-measured fAPAR even though both MODIS variables are produced from the same algorithm. Solar zenith angle effects, differences between intercepted and absorbed photosynthetically active radiation, and differences in measurement of fAPAR (photon counts versus energy) were examined and rejected as explanations for the discrepancies between MODIS and ground- measured fAPAR. Canopy reflectance model simulations produced different values of fAPAR with the same LAI when canopy cover was varied, indicating that errors in the estimation of canopy cover in the MODIS algorithm due to the land cover classification used are a possible cause of the fAPAR discrepancy. This is one of the first studies of MODIS land product performance in a time-series context. Despite a bias in fAPAR, our results demonstrate that the woodland canopy phonology is captured in the MODIS product.", "author" : [ { "dropping-particle" : "", "family" : "Huemmrich", "given" : "K. F.", "non-dropping-particle" : "", "parse-names" : false, "suffix" : "" }, { "dropping-particle" : "", "family" : "Privette", "given" : "J. L.", "non-dropping-particle" : "", "parse-names" : false, "suffix" : "" }, { "dropping-particle" : "", "family" : "Mukelabai", "given" : "M.", "non-dropping-particle" : "", "parse-names" : false, "suffix" : "" }, { "dropping-particle" : "", "family" : "Myneni", "given" : "R. B.", "non-dropping-particle" : "", "parse-names" : false, "suffix" : "" }, { "dropping-particle" : "", "family" : "Knyazikhin", "given" : "Y.", "non-dropping-particle" : "", "parse-names" : false, "suffix" : "" } ], "container-title" : "International Journal of Remote Sensing", "id" : "ITEM-2", "issue" : "19", "issued" : { "date-parts" : [ [ "2005" ] ] }, "page" : "4381-4398", "title" : "Time-series validation of MODIS land biophysical products in a Kalahari woodland, Africa", "type" : "article-journal", "volume" : "26" }, "uris" : [ "http://www.mendeley.com/documents/?uuid=a2665383-ee25-40ef-8911-acf743ba0325" ] } ], "mendeley" : { "formattedCitation" : "(Huemmrich &lt;i&gt;et al.&lt;/i&gt;, 2005; Bob\u00e9e &lt;i&gt;et al.&lt;/i&gt;, 2012)", "manualFormatting" : "Huemmrich et al. (2005) and Bob\u00e9e et al. (2012)", "plainTextFormattedCitation" : "(Huemmrich et al., 2005; Bob\u00e9e et al., 2012)", "previouslyFormattedCitation" : "(Huemmrich &lt;i&gt;et al.&lt;/i&gt;, 2005; Bob\u00e9e &lt;i&gt;et al.&lt;/i&gt;, 2012)"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Huemmrich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(2005) and Bobée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(2012)</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and </w:t>
      </w:r>
      <w:proofErr w:type="spellStart"/>
      <w:r w:rsidRPr="00EE1789">
        <w:rPr>
          <w:rFonts w:ascii="Times New Roman" w:hAnsi="Times New Roman" w:cs="Times New Roman"/>
          <w:bCs/>
          <w:lang w:val="en-GB"/>
        </w:rPr>
        <w:t>SEVIRI</w:t>
      </w:r>
      <w:proofErr w:type="spellEnd"/>
      <w:r w:rsidRPr="00EE1789">
        <w:rPr>
          <w:rFonts w:ascii="Times New Roman" w:hAnsi="Times New Roman" w:cs="Times New Roman"/>
          <w:bCs/>
          <w:lang w:val="en-GB"/>
        </w:rPr>
        <w:t xml:space="preserve"> data in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"author" : [ { "dropping-particle" : "", "family" : "Guan", "given" : "Kaiyu", "non-dropping-particle" : "", "parse-names" : false, "suffix" : "" }, { "dropping-particle" : "", "family" : "Medvigy", "given" : "David", "non-dropping-particle" : "", "parse-names" : false, "suffix" : "" }, { "dropping-particle" : "", "family" : "Wood", "given" : "Eric F", "non-dropping-particle" : "", "parse-names" : false, "suffix" : "" }, { "dropping-particle" : "", "family" : "Caylor", "given" : "Kelly K", "non-dropping-particle" : "", "parse-names" : false, "suffix" : "" }, { "dropping-particle" : "", "family" : "Li", "given" : "Shi", "non-dropping-particle" : "", "parse-names" : false, "suffix" : "" }, { "dropping-particle" : "", "family" : "Jeong", "given" : "Su-jong", "non-dropping-particle" : "", "parse-names" : false, "suffix" : "" } ], "container-title" : "Geoscience and Remote Sensing", "id" : "ITEM-1", "issue" : "2", "issued" : { "date-parts" : [ [ "2014" ] ] }, "page" : "1113-1130", "title" : "Deriving Vegetation Phenological Time and Trajectory Information Over Africa Using SEVIRI Daily LAI", "type" : "article-journal", "volume" : "52" }, "uris" : [ "http://www.mendeley.com/documents/?uuid=34a5832f-b6ee-4e8a-ae55-cd6c0419a361" ] } ], "mendeley" : { "formattedCitation" : "(Guan &lt;i&gt;et al.&lt;/i&gt;, 2014a)", "manualFormatting" : "Guan et al. (2014a)", "plainTextFormattedCitation" : "(Guan et al., 2014a)", "previouslyFormattedCitation" : "(Guan &lt;i&gt;et al.&lt;/i&gt;, 2014a)"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Guan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(2014a)</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(Figure 9).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The backscatter derived from the Sea Winds </w:t>
      </w:r>
      <w:proofErr w:type="spellStart"/>
      <w:r w:rsidRPr="00EE1789">
        <w:rPr>
          <w:rFonts w:ascii="Times New Roman" w:hAnsi="Times New Roman" w:cs="Times New Roman"/>
          <w:lang w:val="en-GB"/>
        </w:rPr>
        <w:t>Scatterometer</w:t>
      </w:r>
      <w:proofErr w:type="spellEnd"/>
      <w:r w:rsidRPr="00EE1789">
        <w:rPr>
          <w:rFonts w:ascii="Times New Roman" w:hAnsi="Times New Roman" w:cs="Times New Roman"/>
          <w:lang w:val="en-GB"/>
        </w:rPr>
        <w:t xml:space="preserve"> in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"10.1109/IGARSS.2004.1368652", "ISBN" : "0-7803-8742-2", "abstract" : "A method to determine planting dates in semi-arid regions is presented, based on K&lt;sub&gt;u&lt;/sub&gt;-band spaceborne scatterometer data. The planting date analysis was performed for Mali, a region with a broad range of vegetation cover with tropical forest in the south and desert in the north. The Ku-band data was acquired by the Sea Winds scatterometer onboard the QuikSCAT satellite during the time from January 2000 to December 2003. Climate data from meteorological stations was compared with scatterometer time series of data colocated from a circular area of a specific size. The comparison shows that the evolution of the backscatter signal is highly correlated with the vegetation cycle triggered in turn by the rain season. An accurate date for the onset of the growing season and therefore a basic planting date can be determined from noise-filtered backscatter time series using a simple threshold method. The temporal variations of the backscatter time series are mainly caused by vegetation growth and changes of surface soil moisture. An increased backscatter signal indicates therefore more and more sufficient growing conditions. For the estimation of the contribution of surface soil moisture, the backscatter was additionally compared with &lt;i&gt;in situ&lt;/i&gt; data from test sites within the Duero basin in Spain, covered by the soil moisture measurement network of the University of Salamanca. The comparison showed a significant influence of surface soil moisture on the microwave backscatter", "author" : [ { "dropping-particle" : "", "family" : "Ringelmann", "given" : "N.", "non-dropping-particle" : "", "parse-names" : false, "suffix" : "" }, { "dropping-particle" : "", "family" : "Scipal", "given" : "K.", "non-dropping-particle" : "", "parse-names" : false, "suffix" : "" }, { "dropping-particle" : "", "family" : "Bartalis", "given" : "Z.", "non-dropping-particle" : "", "parse-names" : false, "suffix" : "" }, { "dropping-particle" : "", "family" : "Wagner", "given" : "W.", "non-dropping-particle" : "", "parse-names" : false, "suffix" : "" } ], "container-title" : "IGARSS 2004. 2004 IEEE International Geoscience and Remote Sensing Symposium", "id" : "ITEM-1", "issue" : "C", "issued" : { "date-parts" : [ [ "2004" ] ] }, "title" : "Planting date estimation in semi-arid environments based on Ku-band radar scatterometer data", "type" : "article-journal", "volume" : "2" }, "uris" : [ "http://www.mendeley.com/documents/?uuid=e71da7c1-cc5d-4a73-ab34-88a293d2394f" ] }, { "id" : "ITEM-2", "itemData" : { "DOI" : "10.1109/TGRS.2013.2242081", "ISSN" : "01962892", "abstract" : "The seasonal cycle of tree leaf display in the savannas and woodlands of the seasonally dry tropics is complex, and robust observations are required to illuminate the processes at play. Here, we evaluate three types of data for this purpose, comparing scatterometry (QuikSCAT $sigma^{0}$) and optical/near-infrared MODIS EVI remotely sensed data against field observations. At a site in Mozambique, the seasonal cycles from both space-borne sensors are in close agreement with each other and with estimates of tree plant area index derived from hemispherical photography $(r &gt; 0.88)$. This agreement results in similar estimates of the start of the growing season across different data types (range 13 days). Ku-band scatterometry may therefore be a useful complement to vegetation indices such as EVI for estimating the start of the growing season for trees in tropical woodlands. More broadly, across southern tropical Africa there is close agreement between scatterometry and EVI time series in woody ecosystems with $&gt;$ 25$%$ tree cover, but in areas of $&lt;$ 25$%$ tree cover, the two time series diverge and produce markedly different start of season (SoS) dates (difference $&gt;$ 50 days). This is due to increases in $sigma^{0}$ during the dry season, not matched by increase in EVI. The reasons for these increases are not obvious, but might relate to soil moisture, flowering, fruiting, or grass dynamics. Further observations and modeling of this phenomenon is warranted to understand the causes of these dry season changes in $sigma^{0}$. Finally, three different definitions of the SoS were examined and found to produce only small differences in estimated dates, across all type- of data.", "author" : [ { "dropping-particle" : "", "family" : "Ryan", "given" : "Casey M.", "non-dropping-particle" : "", "parse-names" : false, "suffix" : "" }, { "dropping-particle" : "", "family" : "Williams", "given" : "Mathew", "non-dropping-particle" : "", "parse-names" : false, "suffix" : "" }, { "dropping-particle" : "", "family" : "Hill", "given" : "Timothy C.", "non-dropping-particle" : "", "parse-names" : false, "suffix" : "" }, { "dropping-particle" : "", "family" : "Grace", "given" : "John", "non-dropping-particle" : "", "parse-names" : false, "suffix" : "" }, { "dropping-particle" : "", "family" : "Woodhouse", "given" : "Iain H.", "non-dropping-particle" : "", "parse-names" : false, "suffix" : "" } ], "container-title" : "IEEE Transactions on Geoscience and Remote Sensing", "id" : "ITEM-2", "issue" : "1", "issued" : { "date-parts" : [ [ "2014" ] ] }, "page" : "519-528", "title" : "Assessing the phenology of southern tropical Africa: A comparison of hemispherical photography, scatterometry, and optical/NIR remote sensing", "type" : "article-journal", "volume" : "52" }, "uris" : [ "http://www.mendeley.com/documents/?uuid=4dc4777b-9110-4b10-ad39-bd772e81a1a4" ] } ], "mendeley" : { "formattedCitation" : "(Ringelmann &lt;i&gt;et al.&lt;/i&gt;, 2004; Ryan &lt;i&gt;et al.&lt;/i&gt;, 2014)", "manualFormatting" : "Ringelmann et al. (2004) and Ryan et al. (2014)", "plainTextFormattedCitation" : "(Ringelmann et al., 2004; Ryan et al., 2014)", "previouslyFormattedCitation" : "(Ringelmann &lt;i&gt;et al.&lt;/i&gt;, 2004; Ryan &lt;i&gt;et al.&lt;/i&gt;, 2014)"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Ringelmann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(2004) and Ryan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(2014)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and the Land Surface Water Index (</w:t>
      </w:r>
      <w:proofErr w:type="spellStart"/>
      <w:r w:rsidRPr="00EE1789">
        <w:rPr>
          <w:rFonts w:ascii="Times New Roman" w:hAnsi="Times New Roman" w:cs="Times New Roman"/>
          <w:lang w:val="en-GB"/>
        </w:rPr>
        <w:t>LSWI</w:t>
      </w:r>
      <w:proofErr w:type="spellEnd"/>
      <w:r w:rsidRPr="00EE1789">
        <w:rPr>
          <w:rFonts w:ascii="Times New Roman" w:hAnsi="Times New Roman" w:cs="Times New Roman"/>
          <w:lang w:val="en-GB"/>
        </w:rPr>
        <w:t xml:space="preserve">) derived from MODIS data in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"10.1016/j.rse.2013.03.033", "ISBN" : "0034-4257", "ISSN" : "00344257", "abstract" : "Accurate estimation of gross primary production (GPP) of savanna woodlands is needed for evaluating the terrestrial carbon cycle at various spatial and temporal scales. The eddy covariance (EC) technique provides continuous measurements of net CO2 exchange (NEE) between terrestrial ecosystems and the atmosphere. Only a few flux tower sites were run in Africa and very limited observational data of savanna woodlands in Africa are available. Although several publications have reported on the seasonal dynamics and interannual variation of GPP of savanna vegetation through partitioning the measured NEE data, current knowledge about GPP and phenology of savanna ecosystems is still limited. This study focused on two savanna woodland flux tower sites in Botswana and Zambia, representing two dominant savanna woodlands (mopane and miombo) and climate patterns (semi-arid and semi-humid) in Southern Africa. Phenology of these savanna woodlands was delineated from three vegetation indices derived from Moderate Resolution Imaging Spectroradiometer (MODIS) and GPP estimated from eddy covariance measurements at flux tower sites (GPPEC). The Vegetation Photosynthesis Model (VPM), which is driven by satellite images and meteorological data, was also evaluated, and the results showed that the VPM-based GPP estimates (GPPVPM) were able to track the seasonal dynamics of GPPEC. The total GPPVPM and GPPEC within the plant growing season defined by a water-related vegetation index differed within the range of ??6%. This study suggests that the VPM is a valuable tool for estimating GPP of semi-arid and semi-humid savanna woodland ecosystems in Southern Africa. ?? 2013 Elsevier Inc.", "author" : [ { "dropping-particle" : "", "family" : "Jin", "given" : "Cui", "non-dropping-particle" : "", "parse-names" : false, "suffix" : "" }, { "dropping-particle" : "", "family" : "Xiao", "given" : "Xiangming", "non-dropping-particle" : "", "parse-names" : false, "suffix" : "" }, { "dropping-particle" : "", "family" : "Merbold", "given" : "Lutz", "non-dropping-particle" : "", "parse-names" : false, "suffix" : "" }, { "dropping-particle" : "", "family" : "Arneth", "given" : "Almut", "non-dropping-particle" : "", "parse-names" : false, "suffix" : "" }, { "dropping-particle" : "", "family" : "Veenendaal", "given" : "Elmar", "non-dropping-particle" : "", "parse-names" : false, "suffix" : "" }, { "dropping-particle" : "", "family" : "Kutsch", "given" : "Werner L.", "non-dropping-particle" : "", "parse-names" : false, "suffix" : "" } ], "container-title" : "Remote Sensing of Environment", "id" : "ITEM-1", "issued" : { "date-parts" : [ [ "2013" ] ] }, "page" : "189-201", "publisher" : "Elsevier Inc.", "title" : "Phenology and gross primary production of two dominant savanna woodland ecosystems in Southern Africa", "type" : "article-journal", "volume" : "135" }, "uris" : [ "http://www.mendeley.com/documents/?uuid=0236c665-8532-433b-8f87-7afc4718e07a" ] } ], "mendeley" : { "formattedCitation" : "(Jin &lt;i&gt;et al.&lt;/i&gt;, 2013)", "manualFormatting" : "Jin et al. (2013)", "plainTextFormattedCitation" : "(Jin et al., 2013)", "previouslyFormattedCitation" : "(Jin &lt;i&gt;et al.&lt;/i&gt;, 2013)"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Jin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(2013)</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were other vegetation parameters also used in phenology studies in Africa</w:t>
      </w:r>
      <w:r w:rsidRPr="00EE1789">
        <w:rPr>
          <w:rFonts w:ascii="Times New Roman" w:hAnsi="Times New Roman" w:cs="Times New Roman"/>
          <w:bCs/>
          <w:lang w:val="en-GB"/>
        </w:rPr>
        <w:t>.</w:t>
      </w:r>
    </w:p>
    <w:p w:rsidR="00233868" w:rsidRPr="00EE1789" w:rsidRDefault="00233868" w:rsidP="00233868">
      <w:pPr>
        <w:spacing w:after="0" w:line="480" w:lineRule="auto"/>
        <w:ind w:left="426"/>
        <w:contextualSpacing/>
        <w:rPr>
          <w:rFonts w:ascii="Times New Roman" w:hAnsi="Times New Roman" w:cs="Times New Roman"/>
          <w:bCs/>
          <w:lang w:val="en-GB"/>
        </w:rPr>
      </w:pPr>
    </w:p>
    <w:p w:rsidR="00233868" w:rsidRPr="00EE1789" w:rsidRDefault="00233868" w:rsidP="00233868">
      <w:pPr>
        <w:numPr>
          <w:ilvl w:val="2"/>
          <w:numId w:val="12"/>
        </w:numPr>
        <w:spacing w:after="0" w:line="480" w:lineRule="auto"/>
        <w:ind w:left="426" w:hanging="426"/>
        <w:contextualSpacing/>
        <w:rPr>
          <w:rFonts w:ascii="Times New Roman" w:hAnsi="Times New Roman" w:cs="Times New Roman"/>
          <w:b/>
          <w:lang w:val="en-GB"/>
        </w:rPr>
      </w:pPr>
      <w:r w:rsidRPr="00EE1789">
        <w:rPr>
          <w:rFonts w:ascii="Times New Roman" w:hAnsi="Times New Roman" w:cs="Times New Roman"/>
          <w:b/>
          <w:lang w:val="en-GB"/>
        </w:rPr>
        <w:t>Phenology estimation</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bCs/>
          <w:lang w:val="en-GB"/>
        </w:rPr>
        <w:t xml:space="preserve">Estimation of phenological parameters from satellite sensor data commonly requires a stepwise methodology, which involves the initial calculation of </w:t>
      </w:r>
      <w:proofErr w:type="spellStart"/>
      <w:r w:rsidRPr="00EE1789">
        <w:rPr>
          <w:rFonts w:ascii="Times New Roman" w:hAnsi="Times New Roman" w:cs="Times New Roman"/>
          <w:bCs/>
          <w:lang w:val="en-GB"/>
        </w:rPr>
        <w:t>VIs</w:t>
      </w:r>
      <w:proofErr w:type="spellEnd"/>
      <w:r w:rsidRPr="00EE1789">
        <w:rPr>
          <w:rFonts w:ascii="Times New Roman" w:hAnsi="Times New Roman" w:cs="Times New Roman"/>
          <w:bCs/>
          <w:lang w:val="en-GB"/>
        </w:rPr>
        <w:t xml:space="preserve"> from satellite sensor data, removal of “bad” pixels in the time-series, interpolation of the missing values, smoothing of the complete time-series, and estimation of phenological parameters from the smoothed data. There are several smoothing techniques used for smoothing VI data and for estimating phenological parameters from the smoothed data. The smoothing techniques can be classified into three broad categories: statistical, curve fitting and data transformation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"10.1016/j.rse.2012.04.001", "ISSN" : "00344257", "author" : [ { "dropping-particle" : "", "family" : "Atkinson", "given" : "Peter M.", "non-dropping-particle" : "", "parse-names" : false, "suffix" : "" }, { "dropping-particle" : "", "family" : "Jeganathan", "given" : "C.", "non-dropping-particle" : "", "parse-names" : false, "suffix" : "" }, { "dropping-particle" : "", "family" : "Dash", "given" : "Jadu", "non-dropping-particle" : "", "parse-names" : false, "suffix" : "" }, { "dropping-particle" : "", "family" : "Atzberger", "given" : "Clement", "non-dropping-particle" : "", "parse-names" : false, "suffix" : "" } ], "container-title" : "Remote Sensing of Environment", "id" : "ITEM-1", "issued" : { "date-parts" : [ [ "2012", "8" ] ] }, "page" : "400-417", "publisher" : "Elsevier Inc.", "title" : "Inter-comparison of four models for smoothing satellite sensor time-series data to estimate vegetation phenology", "type" : "article-journal", "volume" : "123" }, "uris" : [ "http://www.mendeley.com/documents/?uuid=7fb588f0-f31f-41c7-9326-13cea035be44" ] } ], "mendeley" : { "formattedCitation" : "(Atkinson &lt;i&gt;et al.&lt;/i&gt;, 2012)", "plainTextFormattedCitation" : "(Atkinson et al., 2012)", "previouslyFormattedCitation" : "(Atkinson &lt;i&gt;et al.&lt;/i&gt;, 2012)"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(Atkinson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2012)</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w:t>
      </w:r>
      <w:r w:rsidRPr="00EE1789">
        <w:rPr>
          <w:rFonts w:ascii="Times New Roman" w:hAnsi="Times New Roman" w:cs="Times New Roman"/>
          <w:lang w:val="en-GB"/>
        </w:rPr>
        <w:t xml:space="preserve">Likewise, phenological parameter estimation techniques can also be classified into three </w:t>
      </w:r>
      <w:r w:rsidRPr="00EE1789">
        <w:rPr>
          <w:rFonts w:ascii="Times New Roman" w:hAnsi="Times New Roman" w:cs="Times New Roman"/>
          <w:bCs/>
          <w:lang w:val="en-GB"/>
        </w:rPr>
        <w:t>broad</w:t>
      </w:r>
      <w:r w:rsidRPr="00EE1789">
        <w:rPr>
          <w:rFonts w:ascii="Times New Roman" w:hAnsi="Times New Roman" w:cs="Times New Roman"/>
          <w:lang w:val="en-GB"/>
        </w:rPr>
        <w:t xml:space="preserve"> categories: threshold, curve-derived and function model fitting methods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"10.1007/978-90-481-3335-2", "ISBN" : "978-90-481-3334-5", "ISSN" : "0143-1161", "abstract" : "Abstract Phenology is the study of recurring biological events and its relationship to climate. Circular statistics is an area of statistics not very much used by ecol- ogists nor by other researchers from the biological sciences, and indeed not much visited, till recently in statistical science. Nevertheless, the connection between the evaluation of temporal, recurring events and the analysis of directional data have converged in several papers, and show circular statistics to be an outstanding tool by which to better understand plant phenology. The aim of this chapter is to assess applications for circular statistics in plant phenology and its potential for phenologi- cal data analysis in general.We do not discuss the mathematics of circular statistics, but discuss its actual and potential applications to plant phenology.We provide sev- eral examples at various levels of application: from generating circular phenological variables to the actual testing of hypotheses, say, for the existence of certain a pri- ori seasonal patterns. Circular statistics has particular value and application when flowering onset (or fruiting) occurs almost continuously in an annual cycle and importantly in southern climates, where flowering timemay not have a logical start- ing point, such as mid-winter dormancy.We conclude circular statistics applies well to phenological research where we want to test for relationships between flowering time and other phenological traits (e.g. shoot growth), or with functional traits such as plant height. It also allows us to group species into annual, supra-annual, irregular and continuous reproducers; to study seasonality in reproduction and growth; and to assess synchronization of species.", "author" : [ { "dropping-particle" : "", "family" : "Beurs", "given" : "Kirsten M", "non-dropping-particle" : "de", "parse-names" : false, "suffix" : "" }, { "dropping-particle" : "", "family" : "Henebry", "given" : "Geoffrey M", "non-dropping-particle" : "", "parse-names" : false, "suffix" : "" } ], "chapter-number" : "Spatio-Tem", "container-title" : "Phenological Research: Methods for Environmental and Climate Change Analysis", "editor" : [ { "dropping-particle" : "", "family" : "Hudson", "given" : "Irene L.", "non-dropping-particle" : "", "parse-names" : false, "suffix" : "" }, { "dropping-particle" : "", "family" : "Keatley", "given" : "Marie R.", "non-dropping-particle" : "", "parse-names" : false, "suffix" : "" } ], "id" : "ITEM-1", "issued" : { "date-parts" : [ [ "2010" ] ] }, "page" : "177-208", "publisher" : "Springer Netherlands", "title" : "Spatio-Temporal Statistical Methods for Modelling Land Surface Phenology", "type" : "chapter" }, "uris" : [ "http://www.mendeley.com/documents/?uuid=d8822bb9-99ee-4429-8818-160b8390c913" ] } ], "mendeley" : { "formattedCitation" : "(de Beurs &amp; Henebry, 2010)", "plainTextFormattedCitation" : "(de Beurs &amp; Henebry, 2010)", "previouslyFormattedCitation" : "(de Beurs &amp; Henebry, 2010)"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fr-FR"/>
        </w:rPr>
        <w:t>(de Beurs &amp; Henebry, 2010)</w:t>
      </w:r>
      <w:r w:rsidRPr="00EE1789">
        <w:rPr>
          <w:rFonts w:ascii="Times New Roman" w:hAnsi="Times New Roman" w:cs="Times New Roman"/>
          <w:lang w:val="en-GB"/>
        </w:rPr>
        <w:fldChar w:fldCharType="end"/>
      </w:r>
      <w:r w:rsidRPr="00EE1789">
        <w:rPr>
          <w:rFonts w:ascii="Times New Roman" w:hAnsi="Times New Roman" w:cs="Times New Roman"/>
          <w:lang w:val="fr-FR"/>
        </w:rPr>
        <w:t xml:space="preserve">.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Table 2 gives an overview of the different types of techniques and the number of studies that employed the use of these techniques in Africa. Although, threshold methods have been identified as the most commonly used technique globally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"10.1007/978-90-481-3335-2", "ISBN" : "978-90-481-3334-5", "ISSN" : "0143-1161", "abstract" : "Abstract Phenology is the study of recurring biological events and its relationship to climate. Circular statistics is an area of statistics not very much used by ecol- ogists nor by other researchers from the biological sciences, and indeed not much visited, till recently in statistical science. Nevertheless, the connection between the evaluation of temporal, recurring events and the analysis of directional data have converged in several papers, and show circular statistics to be an outstanding tool by which to better understand plant phenology. The aim of this chapter is to assess applications for circular statistics in plant phenology and its potential for phenologi- cal data analysis in general.We do not discuss the mathematics of circular statistics, but discuss its actual and potential applications to plant phenology.We provide sev- eral examples at various levels of application: from generating circular phenological variables to the actual testing of hypotheses, say, for the existence of certain a pri- ori seasonal patterns. Circular statistics has particular value and application when flowering onset (or fruiting) occurs almost continuously in an annual cycle and importantly in southern climates, where flowering timemay not have a logical start- ing point, such as mid-winter dormancy.We conclude circular statistics applies well to phenological research where we want to test for relationships between flowering time and other phenological traits (e.g. shoot growth), or with functional traits such as plant height. It also allows us to group species into annual, supra-annual, irregular and continuous reproducers; to study seasonality in reproduction and growth; and to assess synchronization of species.", "author" : [ { "dropping-particle" : "", "family" : "Beurs", "given" : "Kirsten M", "non-dropping-particle" : "de", "parse-names" : false, "suffix" : "" }, { "dropping-particle" : "", "family" : "Henebry", "given" : "Geoffrey M", "non-dropping-particle" : "", "parse-names" : false, "suffix" : "" } ], "chapter-number" : "Spatio-Tem", "container-title" : "Phenological Research: Methods for Environmental and Climate Change Analysis", "editor" : [ { "dropping-particle" : "", "family" : "Hudson", "given" : "Irene L.", "non-dropping-particle" : "", "parse-names" : false, "suffix" : "" }, { "dropping-particle" : "", "family" : "Keatley", "given" : "Marie R.", "non-dropping-particle" : "", "parse-names" : false, "suffix" : "" } ], "id" : "ITEM-1", "issued" : { "date-parts" : [ [ "2010" ] ] }, "page" : "177-208", "publisher" : "Springer Netherlands", "title" : "Spatio-Temporal Statistical Methods for Modelling Land Surface Phenology", "type" : "chapter" }, "uris" : [ "http://www.mendeley.com/documents/?uuid=d8822bb9-99ee-4429-8818-160b8390c913" ] } ], "mendeley" : { "formattedCitation" : "(de Beurs &amp; Henebry, 2010)", "plainTextFormattedCitation" : "(de Beurs &amp; Henebry, 2010)", "previouslyFormattedCitation" : "(de Beurs &amp; Henebry, 2010)"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(de Beurs &amp; Henebry, 2010)</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only 40 studies estimated phenological parameters using this technique, while 37 studies used the model fitting method, of which one was a ground-based study (section 3.2.1 and Table 2).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Visual observation, the traditional approach of estimating phenological parameters, was employed in </w:t>
      </w:r>
      <w:r w:rsidRPr="00EE1789">
        <w:rPr>
          <w:rFonts w:ascii="Times New Roman" w:hAnsi="Times New Roman" w:cs="Times New Roman"/>
          <w:bCs/>
          <w:lang w:val="en-GB"/>
        </w:rPr>
        <w:t xml:space="preserve">39 studies in this review. However, one of these studies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"abstract" : "Time\u2010series Normalized Difference Vegetation Index (NDVI) data, computed from Advanced Very High Resolution Radiometer data, are being used by regional and national programs in the African Sahel to monitor seasonal rangeland conditions. The data are often used as indicators of grazing conditions and drought. However, distinguishing rangelands from other vegetation cover types on NDVI images is difficult. A second complication is that rangeland types and their associated productivity vary geographically by soil type. To effectively assess rangeland conditions, seasonal fluctuations (due to climatic cycles) must be isolated from long\u2010term production characteristics associated with vegetation type and soil differences. Rangeland NDVI dynamics, including qualitative assessments of rangeland production, and the timing and length of the growing season in Senegal were examined by using 7.4\u2010km global area coverage satellite data. Analyses were based on 10\u2010day NDVI composite image data from 1982 through 1989. The NDVI image data were stratified by rangeland and soil polygons derived from locally available resource maps. Time\u2010series NDVI statistics were calculated from the resource polygons that had been interpreted into high, medium, and low production rangelands. Analysts monitoring rangeland conditions can better identify seasonal anomalies such as drought by comparing production potential within homogeneous; resource polygons with the current NDVI data", "author" : [ { "dropping-particle" : "", "family" : "Tappan", "given" : "G Gray", "non-dropping-particle" : "", "parse-names" : false, "suffix" : "" }, { "dropping-particle" : "", "family" : "Tyler", "given" : "Dean J", "non-dropping-particle" : "", "parse-names" : false, "suffix" : "" }, { "dropping-particle" : "", "family" : "Wehde", "given" : "Michael E", "non-dropping-particle" : "", "parse-names" : false, "suffix" : "" }, { "dropping-particle" : "", "family" : "Moore", "given" : "Donald G", "non-dropping-particle" : "", "parse-names" : false, "suffix" : "" } ], "container-title" : "Geocarto International", "id" : "ITEM-1", "issue" : "1", "issued" : { "date-parts" : [ [ "1992" ] ] }, "page" : "87-98", "publisher" : "Taylor &amp; Francis", "title" : "Monitoring rangeland dynamics in Senegal with advanced very high resolution radiometer data", "type" : "article-journal", "volume" : "7" }, "uris" : [ "http://www.mendeley.com/documents/?uuid=e2ebe9f1-8cb2-4a96-8a84-e3da2748b501" ] } ], "mendeley" : { "formattedCitation" : "(Tappan &lt;i&gt;et al.&lt;/i&gt;, 1992)", "plainTextFormattedCitation" : "(Tappan et al., 1992)", "previouslyFormattedCitation" : "(Tappan &lt;i&gt;et al.&lt;/i&gt;, 1992)"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(Tappan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1992)</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 satellite-based remote sensing study, used this technique in estimating phenological parameters from already smooth VI images with the help of soil polygon maps and by visual interpretation of the plots. </w:t>
      </w:r>
    </w:p>
    <w:p w:rsidR="00233868" w:rsidRPr="00EE1789" w:rsidRDefault="00233868" w:rsidP="00233868">
      <w:pPr>
        <w:spacing w:after="0" w:line="480" w:lineRule="auto"/>
        <w:rPr>
          <w:rFonts w:ascii="Times New Roman" w:hAnsi="Times New Roman" w:cs="Times New Roman"/>
          <w:bCs/>
          <w:lang w:val="en-GB"/>
        </w:rPr>
      </w:pP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bCs/>
          <w:lang w:val="en-GB"/>
        </w:rPr>
        <w:t xml:space="preserve">Other non-conventional approaches have been used in phenological assessment in Africa.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"10.5194/bg-10-6957-2013", "ISSN" : "17264170", "author" : [ { "dropping-particle" : "", "family" : "Viennois", "given" : "G.", "non-dropping-particle" : "", "parse-names" : false, "suffix" : "" }, { "dropping-particle" : "", "family" : "Barbier", "given" : "N.", "non-dropping-particle" : "", "parse-names" : false, "suffix" : "" }, { "dropping-particle" : "", "family" : "Fabre", "given" : "I.", "non-dropping-particle" : "", "parse-names" : false, "suffix" : "" }, { "dropping-particle" : "", "family" : "Couteron", "given" : "P.", "non-dropping-particle" : "", "parse-names" : false, "suffix" : "" } ], "container-title" : "Biogeosciences", "id" : "ITEM-1", "issued" : { "date-parts" : [ [ "2013" ] ] }, "page" : "6957-6967", "title" : "Multiresolution quantification of deciduousness in West-Central African forests", "type" : "article-journal", "volume" : "10" }, "uris" : [ "http://www.mendeley.com/documents/?uuid=394050ec-0504-4d0e-9af0-9955147be1a1" ] } ], "mendeley" : { "formattedCitation" : "(Viennois &lt;i&gt;et al.&lt;/i&gt;, 2013)", "manualFormatting" : "Viennois et al. (2013)", "plainTextFormattedCitation" : "(Viennois et al., 2013)", "previouslyFormattedCitation" : "(Viennois &lt;i&gt;et al.&lt;/i&gt;, 2013)"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Viennois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(2013)</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characterised canopy phenology in central African tropical forests by averaging MODIS </w:t>
      </w:r>
      <w:proofErr w:type="spellStart"/>
      <w:r w:rsidRPr="00EE1789">
        <w:rPr>
          <w:rFonts w:ascii="Times New Roman" w:hAnsi="Times New Roman" w:cs="Times New Roman"/>
          <w:bCs/>
          <w:lang w:val="en-GB"/>
        </w:rPr>
        <w:t>EVI</w:t>
      </w:r>
      <w:proofErr w:type="spellEnd"/>
      <w:r w:rsidRPr="00EE1789">
        <w:rPr>
          <w:rFonts w:ascii="Times New Roman" w:hAnsi="Times New Roman" w:cs="Times New Roman"/>
          <w:bCs/>
          <w:lang w:val="en-GB"/>
        </w:rPr>
        <w:t xml:space="preserve"> data over the wet and dry seasons.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"10.1007/s00382-012-1324-1", "ISBN" : "0930-7575", "ISSN" : "09307575", "abstract" : "Changes in growing seasons for 2041\u20132060 across Africa are projected using a regional climate model at 90-km resolution, and confidence in the predictions is evaluated. The response is highly regional over West Africa, with decreases in growing season days up to 20% in the western Guinean coast and some regions to the east experiencing 5\u201310% increases. A longer growing season up to 30% in the central and eastern Sahel is predicted, with shorter seasons in parts of the western Sahel. In East Africa, the short rains (boreal fall) growing season is extended as the Indian Ocean warms, but anomalous mid-tropospheric moisture divergence and a northward shift of Sahel rainfall severely curtails the long rains (boreal spring) season. Enhanced rainfall in January and February increases the growing season in the Congo basin by 5\u201315% in association with enhanced southwesterly moisture transport from the tropical Atlantic. In Angola and the southern Congo basin, 40\u201380% reductions in austral spring growing season days are associated with reduced precipitation and increased evapotranspiration. Large simulated reductions in growing season over southeastern Africa are judged to be inaccurate because they occur due to a reduction in rainfall in winter which is over-produced in the model. Only small decreases in the actual growing season are simulated when evapotranspiration increases in the warmer climate. The continent-wide changes in growing season are primarily the result of increased evapotranspiration over the warmed land, changes in the intensity and seasonal cycle of the thermal low, and warming of the Indian Ocean.", "author" : [ { "dropping-particle" : "", "family" : "Cook", "given" : "Kerry H.", "non-dropping-particle" : "", "parse-names" : false, "suffix" : "" }, { "dropping-particle" : "", "family" : "Vizy", "given" : "Edward K.", "non-dropping-particle" : "", "parse-names" : false, "suffix" : "" } ], "container-title" : "Climate Dynamics", "id" : "ITEM-1", "issued" : { "date-parts" : [ [ "2012" ] ] }, "page" : "2937-2955", "title" : "Impact of climate change on mid-twenty-first century growing seasons in Africa", "type" : "article-journal", "volume" : "39" }, "uris" : [ "http://www.mendeley.com/documents/?uuid=d85f4e00-d0a1-465e-8117-8babef9610d7" ] } ], "mendeley" : { "formattedCitation" : "(Cook &amp; Vizy, 2012)", "manualFormatting" : "Cook &amp; Vizy (2012)", "plainTextFormattedCitation" : "(Cook &amp; Vizy, 2012)", "previouslyFormattedCitation" : "(Cook &amp; Vizy, 2012)"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Cook &amp; Vizy (2012)</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and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"10.1117/1.3079033", "ISBN" : "1931-3195", "ISSN" : "19313195", "abstract" : "The marginality index for agricultural land use, which was originally defined on a global scale, was used to evaluate agricultural land resources of Benin. For the assessment of the index, several biophysical factors limiting agricultural production under low capital input are analyzed using a fuzzy logic based algorithm. For Benin, we determined the marginality index (MI) successfully in a spatial resolution of 1km x 1km using influencing factors with a higher spatial resolution and an adapted fuzzy logic based algorithm. The results of the approach proved that the chosen indicators on a global scale are also useful indicators on a national scale. The necessary modifications were slight and mostly with the aim to increase the tangibility for national decision makers. On a national scale, data derived from remote sensing like MODIS or SRTM are interesting and embolden sources to derive input data. To support national decision makers, input data and algorithms were implemented within a computer-based Spatial Decision Support System (SDSS). With the developed SDSS 'AGROLAND' the user is able to visualize and analyze agricultural land resources based on the MI. Additionally, advanced model based raster analyses as well as the possibility of user interactions during runtime are implemented. \u00a9 2009 Society of Photo-Optical Instrumentation Engineers.", "author" : [ { "dropping-particle" : "", "family" : "Roehrig", "given" : "Julia", "non-dropping-particle" : "", "parse-names" : false, "suffix" : "" }, { "dropping-particle" : "", "family" : "Laudien", "given" : "Rainer", "non-dropping-particle" : "", "parse-names" : false, "suffix" : "" } ], "container-title" : "Journal of Applied Remote Sensing", "id" : "ITEM-1", "issue" : "January", "issued" : { "date-parts" : [ [ "2009" ] ] }, "page" : "033502", "title" : "Evaluation of agricultural land resources by implementing a computer-based spatial decision support system for national deciders in Benin, West Africa", "type" : "article-journal", "volume" : "3" }, "uris" : [ "http://www.mendeley.com/documents/?uuid=c81af27c-98c5-4f14-865f-d1a7f9349691" ] } ], "mendeley" : { "formattedCitation" : "(Roehrig &amp; Laudien, 2009)", "manualFormatting" : "Roehrig &amp; Laudien (2009)", "plainTextFormattedCitation" : "(Roehrig &amp; Laudien, 2009)", "previouslyFormattedCitation" : "(Roehrig &amp; Laudien, 2009)"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Roehrig &amp; Laudien (2009)</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without the use of </w:t>
      </w:r>
      <w:proofErr w:type="spellStart"/>
      <w:r w:rsidRPr="00EE1789">
        <w:rPr>
          <w:rFonts w:ascii="Times New Roman" w:hAnsi="Times New Roman" w:cs="Times New Roman"/>
          <w:bCs/>
          <w:lang w:val="en-GB"/>
        </w:rPr>
        <w:t>VIs</w:t>
      </w:r>
      <w:proofErr w:type="spellEnd"/>
      <w:r w:rsidRPr="00EE1789">
        <w:rPr>
          <w:rFonts w:ascii="Times New Roman" w:hAnsi="Times New Roman" w:cs="Times New Roman"/>
          <w:bCs/>
          <w:lang w:val="en-GB"/>
        </w:rPr>
        <w:t xml:space="preserve">, were able to estimate the length of growing seasons from climatic data, using approaches previously undertaken by other researchers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"10.1029/97GB00330", "ISSN" : "08866236", "author" : [ { "dropping-particle" : "", "family" : "White", "given" : "Michael a.", "non-dropping-particle" : "", "parse-names" : false, "suffix" : "" }, { "dropping-particle" : "", "family" : "Thornton", "given" : "Peter E.", "non-dropping-particle" : "", "parse-names" : false, "suffix" : "" }, { "dropping-particle" : "", "family" : "Running", "given" : "Steven W.", "non-dropping-particle" : "", "parse-names" : false, "suffix" : "" } ], "container-title" : "Global Biogeochemical Cycles", "id" : "ITEM-1", "issue" : "2", "issued" : { "date-parts" : [ [ "1997", "6", "21" ] ] }, "page" : "217-234", "title" : "A continental phenology model for monitoring vegetation responses to interannual climatic variability", "type" : "article-journal", "volume" : "11" }, "uris" : [ "http://www.mendeley.com/documents/?uuid=8dc2819d-546f-4439-a08d-5458100a3ca6" ] } ], "mendeley" : { "formattedCitation" : "(White &lt;i&gt;et al.&lt;/i&gt;, 1997)", "plainTextFormattedCitation" : "(White et al., 1997)", "previouslyFormattedCitation" : "(White &lt;i&gt;et al.&lt;/i&gt;, 1997)"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(White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1997)</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Only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"10.1016/j.rse.2013.03.033", "ISBN" : "0034-4257", "ISSN" : "00344257", "abstract" : "Accurate estimation of gross primary production (GPP) of savanna woodlands is needed for evaluating the terrestrial carbon cycle at various spatial and temporal scales. The eddy covariance (EC) technique provides continuous measurements of net CO2 exchange (NEE) between terrestrial ecosystems and the atmosphere. Only a few flux tower sites were run in Africa and very limited observational data of savanna woodlands in Africa are available. Although several publications have reported on the seasonal dynamics and interannual variation of GPP of savanna vegetation through partitioning the measured NEE data, current knowledge about GPP and phenology of savanna ecosystems is still limited. This study focused on two savanna woodland flux tower sites in Botswana and Zambia, representing two dominant savanna woodlands (mopane and miombo) and climate patterns (semi-arid and semi-humid) in Southern Africa. Phenology of these savanna woodlands was delineated from three vegetation indices derived from Moderate Resolution Imaging Spectroradiometer (MODIS) and GPP estimated from eddy covariance measurements at flux tower sites (GPPEC). The Vegetation Photosynthesis Model (VPM), which is driven by satellite images and meteorological data, was also evaluated, and the results showed that the VPM-based GPP estimates (GPPVPM) were able to track the seasonal dynamics of GPPEC. The total GPPVPM and GPPEC within the plant growing season defined by a water-related vegetation index differed within the range of ??6%. This study suggests that the VPM is a valuable tool for estimating GPP of semi-arid and semi-humid savanna woodland ecosystems in Southern Africa. ?? 2013 Elsevier Inc.", "author" : [ { "dropping-particle" : "", "family" : "Jin", "given" : "Cui", "non-dropping-particle" : "", "parse-names" : false, "suffix" : "" }, { "dropping-particle" : "", "family" : "Xiao", "given" : "Xiangming", "non-dropping-particle" : "", "parse-names" : false, "suffix" : "" }, { "dropping-particle" : "", "family" : "Merbold", "given" : "Lutz", "non-dropping-particle" : "", "parse-names" : false, "suffix" : "" }, { "dropping-particle" : "", "family" : "Arneth", "given" : "Almut", "non-dropping-particle" : "", "parse-names" : false, "suffix" : "" }, { "dropping-particle" : "", "family" : "Veenendaal", "given" : "Elmar", "non-dropping-particle" : "", "parse-names" : false, "suffix" : "" }, { "dropping-particle" : "", "family" : "Kutsch", "given" : "Werner L.", "non-dropping-particle" : "", "parse-names" : false, "suffix" : "" } ], "container-title" : "Remote Sensing of Environment", "id" : "ITEM-1", "issued" : { "date-parts" : [ [ "2013" ] ] }, "page" : "189-201", "publisher" : "Elsevier Inc.", "title" : "Phenology and gross primary production of two dominant savanna woodland ecosystems in Southern Africa", "type" : "article-journal", "volume" : "135" }, "uris" : [ "http://www.mendeley.com/documents/?uuid=0236c665-8532-433b-8f87-7afc4718e07a" ] } ], "mendeley" : { "formattedCitation" : "(Jin &lt;i&gt;et al.&lt;/i&gt;, 2013)", "manualFormatting" : "Jin et al. (2013)", "plainTextFormattedCitation" : "(Jin et al., 2013)", "previouslyFormattedCitation" : "(Jin &lt;i&gt;et al.&lt;/i&gt;, 2013)"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Jin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xml:space="preserve"> (2013)</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as a part of their assessment, defined phenology from </w:t>
      </w:r>
      <w:proofErr w:type="spellStart"/>
      <w:r w:rsidRPr="00EE1789">
        <w:rPr>
          <w:rFonts w:ascii="Times New Roman" w:hAnsi="Times New Roman" w:cs="Times New Roman"/>
          <w:bCs/>
          <w:lang w:val="en-GB"/>
        </w:rPr>
        <w:t>GPP</w:t>
      </w:r>
      <w:proofErr w:type="spellEnd"/>
      <w:r w:rsidRPr="00EE1789">
        <w:rPr>
          <w:rFonts w:ascii="Times New Roman" w:hAnsi="Times New Roman" w:cs="Times New Roman"/>
          <w:bCs/>
          <w:lang w:val="en-GB"/>
        </w:rPr>
        <w:t xml:space="preserve"> estimated from eddy covariance CO</w:t>
      </w:r>
      <w:r w:rsidRPr="00EE1789">
        <w:rPr>
          <w:rFonts w:ascii="Times New Roman" w:hAnsi="Times New Roman" w:cs="Times New Roman"/>
          <w:bCs/>
          <w:vertAlign w:val="subscript"/>
          <w:lang w:val="en-GB"/>
        </w:rPr>
        <w:t>2</w:t>
      </w:r>
      <w:r w:rsidRPr="00EE1789">
        <w:rPr>
          <w:rFonts w:ascii="Times New Roman" w:hAnsi="Times New Roman" w:cs="Times New Roman"/>
          <w:bCs/>
          <w:lang w:val="en-GB"/>
        </w:rPr>
        <w:t xml:space="preserve"> fluxes. </w:t>
      </w:r>
    </w:p>
    <w:p w:rsidR="00233868" w:rsidRPr="00EE1789" w:rsidRDefault="00233868" w:rsidP="00233868">
      <w:pPr>
        <w:spacing w:after="0" w:line="480" w:lineRule="auto"/>
        <w:ind w:left="426"/>
        <w:contextualSpacing/>
        <w:rPr>
          <w:rFonts w:ascii="Times New Roman" w:hAnsi="Times New Roman" w:cs="Times New Roman"/>
          <w:bCs/>
          <w:lang w:val="en-GB"/>
        </w:rPr>
      </w:pPr>
    </w:p>
    <w:p w:rsidR="00233868" w:rsidRPr="00EE1789" w:rsidRDefault="00233868" w:rsidP="00233868">
      <w:pPr>
        <w:keepNext/>
        <w:spacing w:after="0" w:line="240" w:lineRule="auto"/>
        <w:outlineLvl w:val="0"/>
        <w:rPr>
          <w:rFonts w:ascii="Times New Roman" w:hAnsi="Times New Roman" w:cs="Times New Roman"/>
          <w:b/>
          <w:bCs/>
          <w:color w:val="4F81BD" w:themeColor="accent1"/>
          <w:sz w:val="18"/>
          <w:szCs w:val="18"/>
          <w:lang w:val="en-GB"/>
        </w:rPr>
      </w:pPr>
      <w:r w:rsidRPr="00EE1789">
        <w:rPr>
          <w:rFonts w:ascii="Times New Roman" w:hAnsi="Times New Roman" w:cs="Times New Roman"/>
          <w:b/>
          <w:bCs/>
          <w:color w:val="0D0D0D" w:themeColor="text1" w:themeTint="F2"/>
          <w:sz w:val="20"/>
          <w:szCs w:val="20"/>
          <w:lang w:val="en-GB"/>
        </w:rPr>
        <w:t>Table 2</w:t>
      </w:r>
      <w:r w:rsidRPr="00EE1789">
        <w:rPr>
          <w:rFonts w:ascii="Times New Roman" w:hAnsi="Times New Roman" w:cs="Times New Roman"/>
          <w:b/>
          <w:bCs/>
          <w:noProof/>
          <w:color w:val="0D0D0D" w:themeColor="text1" w:themeTint="F2"/>
          <w:sz w:val="20"/>
          <w:szCs w:val="20"/>
          <w:lang w:val="en-GB"/>
        </w:rPr>
        <w:t xml:space="preserve">: </w:t>
      </w:r>
      <w:r w:rsidRPr="00EE1789">
        <w:rPr>
          <w:rFonts w:ascii="Times New Roman" w:hAnsi="Times New Roman" w:cs="Times New Roman"/>
          <w:b/>
          <w:bCs/>
          <w:color w:val="0D0D0D" w:themeColor="text1" w:themeTint="F2"/>
          <w:sz w:val="20"/>
          <w:szCs w:val="20"/>
          <w:lang w:val="en-GB"/>
        </w:rPr>
        <w:t>Summary of studies, their research areas, methods and techniques</w:t>
      </w:r>
    </w:p>
    <w:tbl>
      <w:tblPr>
        <w:tblW w:w="9513" w:type="dxa"/>
        <w:tblInd w:w="93" w:type="dxa"/>
        <w:tblLook w:val="04A0" w:firstRow="1" w:lastRow="0" w:firstColumn="1" w:lastColumn="0" w:noHBand="0" w:noVBand="1"/>
      </w:tblPr>
      <w:tblGrid>
        <w:gridCol w:w="2800"/>
        <w:gridCol w:w="1610"/>
        <w:gridCol w:w="1095"/>
        <w:gridCol w:w="1134"/>
        <w:gridCol w:w="992"/>
        <w:gridCol w:w="851"/>
        <w:gridCol w:w="1276"/>
      </w:tblGrid>
      <w:tr w:rsidR="00233868" w:rsidRPr="00EE1789" w:rsidTr="00233868">
        <w:trPr>
          <w:trHeight w:val="300"/>
        </w:trPr>
        <w:tc>
          <w:tcPr>
            <w:tcW w:w="2800" w:type="dxa"/>
            <w:tcBorders>
              <w:top w:val="nil"/>
              <w:left w:val="nil"/>
              <w:bottom w:val="single" w:sz="4" w:space="0" w:color="A6A6A6"/>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 xml:space="preserve">                           Technique</w:t>
            </w:r>
          </w:p>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Research aim</w:t>
            </w:r>
          </w:p>
        </w:tc>
        <w:tc>
          <w:tcPr>
            <w:tcW w:w="1610" w:type="dxa"/>
            <w:tcBorders>
              <w:top w:val="nil"/>
              <w:left w:val="nil"/>
              <w:bottom w:val="single" w:sz="4" w:space="0" w:color="A6A6A6"/>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 xml:space="preserve">Visual observation </w:t>
            </w:r>
          </w:p>
        </w:tc>
        <w:tc>
          <w:tcPr>
            <w:tcW w:w="850" w:type="dxa"/>
            <w:tcBorders>
              <w:top w:val="nil"/>
              <w:left w:val="nil"/>
              <w:bottom w:val="single" w:sz="4" w:space="0" w:color="A6A6A6"/>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 xml:space="preserve">Threshold </w:t>
            </w:r>
          </w:p>
        </w:tc>
        <w:tc>
          <w:tcPr>
            <w:tcW w:w="1134" w:type="dxa"/>
            <w:tcBorders>
              <w:top w:val="nil"/>
              <w:left w:val="nil"/>
              <w:bottom w:val="single" w:sz="4" w:space="0" w:color="A6A6A6"/>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 xml:space="preserve">Curve-derived </w:t>
            </w:r>
          </w:p>
        </w:tc>
        <w:tc>
          <w:tcPr>
            <w:tcW w:w="992" w:type="dxa"/>
            <w:tcBorders>
              <w:top w:val="nil"/>
              <w:left w:val="nil"/>
              <w:bottom w:val="single" w:sz="4" w:space="0" w:color="A6A6A6"/>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Model fitting</w:t>
            </w:r>
          </w:p>
        </w:tc>
        <w:tc>
          <w:tcPr>
            <w:tcW w:w="851" w:type="dxa"/>
            <w:tcBorders>
              <w:top w:val="nil"/>
              <w:left w:val="nil"/>
              <w:bottom w:val="single" w:sz="4" w:space="0" w:color="A6A6A6"/>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Other</w:t>
            </w:r>
          </w:p>
        </w:tc>
        <w:tc>
          <w:tcPr>
            <w:tcW w:w="1276" w:type="dxa"/>
            <w:tcBorders>
              <w:top w:val="nil"/>
              <w:left w:val="nil"/>
              <w:bottom w:val="single" w:sz="4" w:space="0" w:color="A6A6A6"/>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Grand Total</w:t>
            </w:r>
          </w:p>
        </w:tc>
      </w:tr>
      <w:tr w:rsidR="00233868" w:rsidRPr="00EE1789" w:rsidTr="00233868">
        <w:trPr>
          <w:trHeight w:val="300"/>
        </w:trPr>
        <w:tc>
          <w:tcPr>
            <w:tcW w:w="2800"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Ground-based</w:t>
            </w:r>
          </w:p>
        </w:tc>
        <w:tc>
          <w:tcPr>
            <w:tcW w:w="1610"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38</w:t>
            </w:r>
          </w:p>
        </w:tc>
        <w:tc>
          <w:tcPr>
            <w:tcW w:w="850"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4</w:t>
            </w:r>
          </w:p>
        </w:tc>
        <w:tc>
          <w:tcPr>
            <w:tcW w:w="1134"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p>
        </w:tc>
        <w:tc>
          <w:tcPr>
            <w:tcW w:w="992"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1</w:t>
            </w:r>
          </w:p>
        </w:tc>
        <w:tc>
          <w:tcPr>
            <w:tcW w:w="851"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p>
        </w:tc>
        <w:tc>
          <w:tcPr>
            <w:tcW w:w="1276"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43</w:t>
            </w:r>
          </w:p>
        </w:tc>
      </w:tr>
      <w:tr w:rsidR="00233868" w:rsidRPr="00EE1789" w:rsidTr="00233868">
        <w:trPr>
          <w:trHeight w:val="300"/>
        </w:trPr>
        <w:tc>
          <w:tcPr>
            <w:tcW w:w="2800" w:type="dxa"/>
            <w:tcBorders>
              <w:top w:val="nil"/>
              <w:left w:val="nil"/>
              <w:bottom w:val="nil"/>
              <w:right w:val="nil"/>
            </w:tcBorders>
            <w:shd w:val="clear" w:color="auto" w:fill="auto"/>
            <w:noWrap/>
            <w:hideMark/>
          </w:tcPr>
          <w:p w:rsidR="00233868" w:rsidRPr="00EE1789" w:rsidRDefault="00233868" w:rsidP="00233868">
            <w:pPr>
              <w:spacing w:after="0" w:line="240" w:lineRule="auto"/>
              <w:ind w:firstLineChars="100" w:firstLine="200"/>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Characterisation</w:t>
            </w:r>
          </w:p>
        </w:tc>
        <w:tc>
          <w:tcPr>
            <w:tcW w:w="1610"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3</w:t>
            </w:r>
          </w:p>
        </w:tc>
        <w:tc>
          <w:tcPr>
            <w:tcW w:w="850"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w:t>
            </w:r>
          </w:p>
        </w:tc>
        <w:tc>
          <w:tcPr>
            <w:tcW w:w="1134"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992"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851"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1276"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4</w:t>
            </w:r>
          </w:p>
        </w:tc>
      </w:tr>
      <w:tr w:rsidR="00233868" w:rsidRPr="00EE1789" w:rsidTr="00233868">
        <w:trPr>
          <w:trHeight w:val="300"/>
        </w:trPr>
        <w:tc>
          <w:tcPr>
            <w:tcW w:w="2800" w:type="dxa"/>
            <w:tcBorders>
              <w:top w:val="nil"/>
              <w:left w:val="nil"/>
              <w:bottom w:val="nil"/>
              <w:right w:val="nil"/>
            </w:tcBorders>
            <w:shd w:val="clear" w:color="auto" w:fill="auto"/>
            <w:noWrap/>
            <w:hideMark/>
          </w:tcPr>
          <w:p w:rsidR="00233868" w:rsidRPr="00EE1789" w:rsidRDefault="00233868" w:rsidP="00233868">
            <w:pPr>
              <w:spacing w:after="0" w:line="240" w:lineRule="auto"/>
              <w:ind w:firstLineChars="100" w:firstLine="200"/>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 xml:space="preserve">Explanation </w:t>
            </w:r>
          </w:p>
        </w:tc>
        <w:tc>
          <w:tcPr>
            <w:tcW w:w="1610"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31</w:t>
            </w:r>
          </w:p>
        </w:tc>
        <w:tc>
          <w:tcPr>
            <w:tcW w:w="850"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3</w:t>
            </w:r>
          </w:p>
        </w:tc>
        <w:tc>
          <w:tcPr>
            <w:tcW w:w="1134"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992"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w:t>
            </w:r>
          </w:p>
        </w:tc>
        <w:tc>
          <w:tcPr>
            <w:tcW w:w="851"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1276"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35</w:t>
            </w:r>
          </w:p>
        </w:tc>
      </w:tr>
      <w:tr w:rsidR="00233868" w:rsidRPr="00EE1789" w:rsidTr="00233868">
        <w:trPr>
          <w:trHeight w:val="300"/>
        </w:trPr>
        <w:tc>
          <w:tcPr>
            <w:tcW w:w="2800" w:type="dxa"/>
            <w:tcBorders>
              <w:top w:val="nil"/>
              <w:left w:val="nil"/>
              <w:bottom w:val="nil"/>
              <w:right w:val="nil"/>
            </w:tcBorders>
            <w:shd w:val="clear" w:color="auto" w:fill="auto"/>
            <w:noWrap/>
          </w:tcPr>
          <w:p w:rsidR="00233868" w:rsidRPr="00EE1789" w:rsidRDefault="00233868" w:rsidP="00233868">
            <w:pPr>
              <w:spacing w:after="0" w:line="240" w:lineRule="auto"/>
              <w:ind w:firstLineChars="100" w:firstLine="200"/>
              <w:rPr>
                <w:rFonts w:asciiTheme="majorBidi" w:eastAsia="Times New Roman" w:hAnsiTheme="majorBidi" w:cstheme="majorBidi"/>
                <w:color w:val="000000"/>
                <w:sz w:val="20"/>
                <w:szCs w:val="20"/>
                <w:lang w:val="en-GB" w:eastAsia="zh-CN"/>
              </w:rPr>
            </w:pPr>
            <w:r w:rsidRPr="00EE1789">
              <w:rPr>
                <w:rFonts w:asciiTheme="majorBidi" w:hAnsiTheme="majorBidi" w:cstheme="majorBidi"/>
                <w:sz w:val="20"/>
                <w:szCs w:val="20"/>
                <w:lang w:val="en-GB"/>
              </w:rPr>
              <w:t>Ecosystem management</w:t>
            </w:r>
          </w:p>
        </w:tc>
        <w:tc>
          <w:tcPr>
            <w:tcW w:w="1610"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lang w:val="en-GB"/>
              </w:rPr>
              <w:t>4</w:t>
            </w:r>
          </w:p>
        </w:tc>
        <w:tc>
          <w:tcPr>
            <w:tcW w:w="850"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1134"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992"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851"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1276"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lang w:val="en-GB"/>
              </w:rPr>
              <w:t>4</w:t>
            </w:r>
          </w:p>
        </w:tc>
      </w:tr>
      <w:tr w:rsidR="00233868" w:rsidRPr="00EE1789" w:rsidTr="00233868">
        <w:trPr>
          <w:trHeight w:val="300"/>
        </w:trPr>
        <w:tc>
          <w:tcPr>
            <w:tcW w:w="2800"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Remote sensing</w:t>
            </w:r>
          </w:p>
        </w:tc>
        <w:tc>
          <w:tcPr>
            <w:tcW w:w="1610"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1</w:t>
            </w:r>
          </w:p>
        </w:tc>
        <w:tc>
          <w:tcPr>
            <w:tcW w:w="850"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36</w:t>
            </w:r>
          </w:p>
        </w:tc>
        <w:tc>
          <w:tcPr>
            <w:tcW w:w="1134"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11</w:t>
            </w:r>
          </w:p>
        </w:tc>
        <w:tc>
          <w:tcPr>
            <w:tcW w:w="992"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36</w:t>
            </w:r>
          </w:p>
        </w:tc>
        <w:tc>
          <w:tcPr>
            <w:tcW w:w="851"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3</w:t>
            </w:r>
          </w:p>
        </w:tc>
        <w:tc>
          <w:tcPr>
            <w:tcW w:w="1276" w:type="dxa"/>
            <w:tcBorders>
              <w:top w:val="nil"/>
              <w:left w:val="nil"/>
              <w:bottom w:val="single" w:sz="4" w:space="0" w:color="A6A6A6"/>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87</w:t>
            </w:r>
          </w:p>
        </w:tc>
      </w:tr>
      <w:tr w:rsidR="00233868" w:rsidRPr="00EE1789" w:rsidTr="00233868">
        <w:trPr>
          <w:trHeight w:val="300"/>
        </w:trPr>
        <w:tc>
          <w:tcPr>
            <w:tcW w:w="2800" w:type="dxa"/>
            <w:tcBorders>
              <w:top w:val="nil"/>
              <w:left w:val="nil"/>
              <w:bottom w:val="nil"/>
              <w:right w:val="nil"/>
            </w:tcBorders>
            <w:shd w:val="clear" w:color="auto" w:fill="auto"/>
            <w:noWrap/>
            <w:hideMark/>
          </w:tcPr>
          <w:p w:rsidR="00233868" w:rsidRPr="00EE1789" w:rsidRDefault="00233868" w:rsidP="00233868">
            <w:pPr>
              <w:spacing w:after="0" w:line="240" w:lineRule="auto"/>
              <w:ind w:firstLineChars="100" w:firstLine="200"/>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Characterisation</w:t>
            </w:r>
          </w:p>
        </w:tc>
        <w:tc>
          <w:tcPr>
            <w:tcW w:w="1610"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w:t>
            </w:r>
          </w:p>
        </w:tc>
        <w:tc>
          <w:tcPr>
            <w:tcW w:w="850"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12</w:t>
            </w:r>
          </w:p>
        </w:tc>
        <w:tc>
          <w:tcPr>
            <w:tcW w:w="1134"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w:t>
            </w:r>
          </w:p>
        </w:tc>
        <w:tc>
          <w:tcPr>
            <w:tcW w:w="992"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15</w:t>
            </w:r>
          </w:p>
        </w:tc>
        <w:tc>
          <w:tcPr>
            <w:tcW w:w="851"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w:t>
            </w:r>
          </w:p>
        </w:tc>
        <w:tc>
          <w:tcPr>
            <w:tcW w:w="1276"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30</w:t>
            </w:r>
          </w:p>
        </w:tc>
      </w:tr>
      <w:tr w:rsidR="00233868" w:rsidRPr="00EE1789" w:rsidTr="00233868">
        <w:trPr>
          <w:trHeight w:val="300"/>
        </w:trPr>
        <w:tc>
          <w:tcPr>
            <w:tcW w:w="2800" w:type="dxa"/>
            <w:tcBorders>
              <w:top w:val="nil"/>
              <w:left w:val="nil"/>
              <w:bottom w:val="nil"/>
              <w:right w:val="nil"/>
            </w:tcBorders>
            <w:shd w:val="clear" w:color="auto" w:fill="auto"/>
            <w:noWrap/>
            <w:hideMark/>
          </w:tcPr>
          <w:p w:rsidR="00233868" w:rsidRPr="00EE1789" w:rsidRDefault="00233868" w:rsidP="00233868">
            <w:pPr>
              <w:spacing w:after="0" w:line="240" w:lineRule="auto"/>
              <w:ind w:firstLineChars="100" w:firstLine="200"/>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 xml:space="preserve">Explanation </w:t>
            </w:r>
          </w:p>
        </w:tc>
        <w:tc>
          <w:tcPr>
            <w:tcW w:w="1610"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850"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23</w:t>
            </w:r>
          </w:p>
        </w:tc>
        <w:tc>
          <w:tcPr>
            <w:tcW w:w="1134"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10</w:t>
            </w:r>
          </w:p>
        </w:tc>
        <w:tc>
          <w:tcPr>
            <w:tcW w:w="992"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19</w:t>
            </w:r>
          </w:p>
        </w:tc>
        <w:tc>
          <w:tcPr>
            <w:tcW w:w="851"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2</w:t>
            </w:r>
          </w:p>
        </w:tc>
        <w:tc>
          <w:tcPr>
            <w:tcW w:w="1276" w:type="dxa"/>
            <w:tcBorders>
              <w:top w:val="nil"/>
              <w:left w:val="nil"/>
              <w:bottom w:val="nil"/>
              <w:right w:val="nil"/>
            </w:tcBorders>
            <w:shd w:val="clear" w:color="auto" w:fill="auto"/>
            <w:noWrap/>
            <w:hideMark/>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54</w:t>
            </w:r>
          </w:p>
        </w:tc>
      </w:tr>
      <w:tr w:rsidR="00233868" w:rsidRPr="00EE1789" w:rsidTr="00233868">
        <w:trPr>
          <w:trHeight w:val="300"/>
        </w:trPr>
        <w:tc>
          <w:tcPr>
            <w:tcW w:w="2800" w:type="dxa"/>
            <w:tcBorders>
              <w:top w:val="nil"/>
              <w:left w:val="nil"/>
              <w:bottom w:val="nil"/>
              <w:right w:val="nil"/>
            </w:tcBorders>
            <w:shd w:val="clear" w:color="auto" w:fill="auto"/>
            <w:noWrap/>
          </w:tcPr>
          <w:p w:rsidR="00233868" w:rsidRPr="00EE1789" w:rsidRDefault="00233868" w:rsidP="00233868">
            <w:pPr>
              <w:spacing w:after="0" w:line="240" w:lineRule="auto"/>
              <w:ind w:firstLineChars="100" w:firstLine="200"/>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Ecosystem management</w:t>
            </w:r>
          </w:p>
        </w:tc>
        <w:tc>
          <w:tcPr>
            <w:tcW w:w="1610"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850"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1</w:t>
            </w:r>
          </w:p>
        </w:tc>
        <w:tc>
          <w:tcPr>
            <w:tcW w:w="1134"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992"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2</w:t>
            </w:r>
          </w:p>
        </w:tc>
        <w:tc>
          <w:tcPr>
            <w:tcW w:w="851"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p>
        </w:tc>
        <w:tc>
          <w:tcPr>
            <w:tcW w:w="1276" w:type="dxa"/>
            <w:tcBorders>
              <w:top w:val="nil"/>
              <w:left w:val="nil"/>
              <w:bottom w:val="nil"/>
              <w:right w:val="nil"/>
            </w:tcBorders>
            <w:shd w:val="clear" w:color="auto" w:fill="auto"/>
            <w:noWrap/>
          </w:tcPr>
          <w:p w:rsidR="00233868" w:rsidRPr="00EE1789" w:rsidRDefault="00233868" w:rsidP="00233868">
            <w:pPr>
              <w:spacing w:after="0" w:line="240" w:lineRule="auto"/>
              <w:rPr>
                <w:rFonts w:ascii="Times New Roman" w:eastAsia="Times New Roman" w:hAnsi="Times New Roman" w:cs="Times New Roman"/>
                <w:color w:val="000000"/>
                <w:sz w:val="20"/>
                <w:szCs w:val="20"/>
                <w:lang w:val="en-GB" w:eastAsia="zh-CN"/>
              </w:rPr>
            </w:pPr>
            <w:r w:rsidRPr="00EE1789">
              <w:rPr>
                <w:rFonts w:ascii="Times New Roman" w:eastAsia="Times New Roman" w:hAnsi="Times New Roman" w:cs="Times New Roman"/>
                <w:color w:val="000000"/>
                <w:sz w:val="20"/>
                <w:szCs w:val="20"/>
                <w:lang w:val="en-GB" w:eastAsia="zh-CN"/>
              </w:rPr>
              <w:t>3</w:t>
            </w:r>
          </w:p>
        </w:tc>
      </w:tr>
      <w:tr w:rsidR="00233868" w:rsidRPr="00EE1789" w:rsidTr="00233868">
        <w:trPr>
          <w:trHeight w:val="300"/>
        </w:trPr>
        <w:tc>
          <w:tcPr>
            <w:tcW w:w="2800" w:type="dxa"/>
            <w:tcBorders>
              <w:top w:val="single" w:sz="4" w:space="0" w:color="A6A6A6"/>
              <w:left w:val="nil"/>
              <w:bottom w:val="nil"/>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Grand Total</w:t>
            </w:r>
          </w:p>
        </w:tc>
        <w:tc>
          <w:tcPr>
            <w:tcW w:w="1610" w:type="dxa"/>
            <w:tcBorders>
              <w:top w:val="single" w:sz="4" w:space="0" w:color="A6A6A6"/>
              <w:left w:val="nil"/>
              <w:bottom w:val="nil"/>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39</w:t>
            </w:r>
          </w:p>
        </w:tc>
        <w:tc>
          <w:tcPr>
            <w:tcW w:w="850" w:type="dxa"/>
            <w:tcBorders>
              <w:top w:val="single" w:sz="4" w:space="0" w:color="A6A6A6"/>
              <w:left w:val="nil"/>
              <w:bottom w:val="nil"/>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40</w:t>
            </w:r>
          </w:p>
        </w:tc>
        <w:tc>
          <w:tcPr>
            <w:tcW w:w="1134" w:type="dxa"/>
            <w:tcBorders>
              <w:top w:val="single" w:sz="4" w:space="0" w:color="A6A6A6"/>
              <w:left w:val="nil"/>
              <w:bottom w:val="nil"/>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11</w:t>
            </w:r>
          </w:p>
        </w:tc>
        <w:tc>
          <w:tcPr>
            <w:tcW w:w="992" w:type="dxa"/>
            <w:tcBorders>
              <w:top w:val="single" w:sz="4" w:space="0" w:color="A6A6A6"/>
              <w:left w:val="nil"/>
              <w:bottom w:val="nil"/>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37</w:t>
            </w:r>
          </w:p>
        </w:tc>
        <w:tc>
          <w:tcPr>
            <w:tcW w:w="851" w:type="dxa"/>
            <w:tcBorders>
              <w:top w:val="single" w:sz="4" w:space="0" w:color="A6A6A6"/>
              <w:left w:val="nil"/>
              <w:bottom w:val="nil"/>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3</w:t>
            </w:r>
          </w:p>
        </w:tc>
        <w:tc>
          <w:tcPr>
            <w:tcW w:w="1276" w:type="dxa"/>
            <w:tcBorders>
              <w:top w:val="single" w:sz="4" w:space="0" w:color="A6A6A6"/>
              <w:left w:val="nil"/>
              <w:bottom w:val="nil"/>
              <w:right w:val="nil"/>
            </w:tcBorders>
            <w:shd w:val="clear" w:color="D9D9D9" w:fill="D9D9D9"/>
            <w:noWrap/>
            <w:hideMark/>
          </w:tcPr>
          <w:p w:rsidR="00233868" w:rsidRPr="00EE1789" w:rsidRDefault="00233868" w:rsidP="00233868">
            <w:pPr>
              <w:spacing w:after="0" w:line="240" w:lineRule="auto"/>
              <w:rPr>
                <w:rFonts w:ascii="Times New Roman" w:eastAsia="Times New Roman" w:hAnsi="Times New Roman" w:cs="Times New Roman"/>
                <w:b/>
                <w:bCs/>
                <w:color w:val="000000"/>
                <w:sz w:val="20"/>
                <w:szCs w:val="20"/>
                <w:lang w:val="en-GB" w:eastAsia="zh-CN"/>
              </w:rPr>
            </w:pPr>
            <w:r w:rsidRPr="00EE1789">
              <w:rPr>
                <w:rFonts w:ascii="Times New Roman" w:eastAsia="Times New Roman" w:hAnsi="Times New Roman" w:cs="Times New Roman"/>
                <w:b/>
                <w:bCs/>
                <w:color w:val="000000"/>
                <w:sz w:val="20"/>
                <w:szCs w:val="20"/>
                <w:lang w:val="en-GB" w:eastAsia="zh-CN"/>
              </w:rPr>
              <w:t>130</w:t>
            </w:r>
          </w:p>
        </w:tc>
      </w:tr>
    </w:tbl>
    <w:p w:rsidR="00233868" w:rsidRPr="00EE1789" w:rsidRDefault="00233868" w:rsidP="00233868">
      <w:pPr>
        <w:spacing w:after="0" w:line="240" w:lineRule="auto"/>
        <w:rPr>
          <w:rFonts w:ascii="Times New Roman" w:hAnsi="Times New Roman" w:cs="Times New Roman"/>
          <w:bCs/>
          <w:lang w:val="en-GB"/>
        </w:rPr>
      </w:pPr>
    </w:p>
    <w:p w:rsidR="00233868" w:rsidRPr="00EE1789" w:rsidRDefault="00233868" w:rsidP="00233868">
      <w:pPr>
        <w:spacing w:after="0" w:line="240" w:lineRule="auto"/>
        <w:rPr>
          <w:rFonts w:ascii="Times New Roman" w:hAnsi="Times New Roman" w:cs="Times New Roman"/>
          <w:bCs/>
          <w:lang w:val="en-GB"/>
        </w:rPr>
      </w:pPr>
    </w:p>
    <w:p w:rsidR="00233868" w:rsidRPr="00EE1789" w:rsidRDefault="00233868" w:rsidP="00233868">
      <w:pPr>
        <w:numPr>
          <w:ilvl w:val="2"/>
          <w:numId w:val="12"/>
        </w:numPr>
        <w:spacing w:after="0" w:line="480" w:lineRule="auto"/>
        <w:ind w:left="426" w:hanging="426"/>
        <w:contextualSpacing/>
        <w:rPr>
          <w:rFonts w:ascii="Times New Roman" w:hAnsi="Times New Roman" w:cs="Times New Roman"/>
          <w:bCs/>
          <w:lang w:val="en-GB"/>
        </w:rPr>
      </w:pPr>
      <w:r w:rsidRPr="00EE1789">
        <w:rPr>
          <w:rFonts w:ascii="Times New Roman" w:hAnsi="Times New Roman" w:cs="Times New Roman"/>
          <w:b/>
          <w:bCs/>
          <w:lang w:val="en-GB"/>
        </w:rPr>
        <w:t xml:space="preserve">Ground validation of </w:t>
      </w:r>
      <w:proofErr w:type="spellStart"/>
      <w:r w:rsidRPr="00EE1789">
        <w:rPr>
          <w:rFonts w:ascii="Times New Roman" w:hAnsi="Times New Roman" w:cs="Times New Roman"/>
          <w:b/>
          <w:bCs/>
          <w:lang w:val="en-GB"/>
        </w:rPr>
        <w:t>LSP</w:t>
      </w:r>
      <w:proofErr w:type="spellEnd"/>
    </w:p>
    <w:p w:rsidR="00233868" w:rsidRPr="00EE1789" w:rsidRDefault="00233868" w:rsidP="00233868">
      <w:pPr>
        <w:spacing w:after="0" w:line="480" w:lineRule="auto"/>
        <w:ind w:left="426"/>
        <w:contextualSpacing/>
        <w:rPr>
          <w:rFonts w:ascii="Times New Roman" w:hAnsi="Times New Roman" w:cs="Times New Roman"/>
          <w:lang w:val="fr-FR"/>
        </w:rPr>
      </w:pPr>
      <w:r w:rsidRPr="00EE1789">
        <w:rPr>
          <w:rFonts w:ascii="Times New Roman" w:hAnsi="Times New Roman" w:cs="Times New Roman"/>
          <w:lang w:val="en-GB"/>
        </w:rPr>
        <w:t xml:space="preserve">The validation of remotely sensed phenological parameters is important to establish the reliability of estimates of vegetation growth stages from satellite sensor data, and yet this is rarely undertaken due to a lack of sufficient coverage of ground data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"10.2747/1548-1603.43.1.24", "ISBN" : "1548-1603", "ISSN" : "1548-1603", "abstract" : "Remote sensing information has been used in studies of the seasonal dynamics (phenology) of the land surface since the 1980s. While our understanding of remote sensing phenology is still in development, it is regarded as a key to understanding land-surface processes over large areas. Phenologic metrics, including start of season, end of season, duration of season, and seasonally integrated greenness, were derived from 8 km advanced very high resolution radiometer (AVHRR) data over North America spanning the years 1982-2003. Trend analysis was performed on annual summaries of the metrics to determine areas with increasing or decreasing growing season trends for the time period under study. Results show a trend toward earlier starts of season in limited areas of the mixed boreal forest, and a trend toward later end of season in well-defined areas of New England and southe astern Canada. Results in Saskatchewan, Canada, include a trend toward longer duration of season over a well-defined area, principally as a result of regional changes in land use practices. Changing seasonality appears to be an integrated response to a complex of factors, including climate change, but also, in many places, changes in land use practices.", "author" : [ { "dropping-particle" : "", "family" : "Reed", "given" : "Bradley C.", "non-dropping-particle" : "", "parse-names" : false, "suffix" : "" } ], "container-title" : "GIScience &amp; Remote Sensing", "id" : "ITEM-1", "issue" : "1", "issued" : { "date-parts" : [ [ "2007" ] ] }, "page" : "24-38", "title" : "Trend Analysis of Time-Series Phenology of North America Derived from Satellite Data", "type" : "article-journal", "volume" : "43" }, "uris" : [ "http://www.mendeley.com/documents/?uuid=7093259a-3e34-4e20-9008-1dac6d4826a7" ] } ], "mendeley" : { "formattedCitation" : "(Reed, 2007)", "plainTextFormattedCitation" : "(Reed, 2007)", "previouslyFormattedCitation" : "(Reed, 2007)"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(Reed, 2007)</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One of the major challenges with </w:t>
      </w:r>
      <w:proofErr w:type="spellStart"/>
      <w:r w:rsidRPr="00EE1789">
        <w:rPr>
          <w:rFonts w:ascii="Times New Roman" w:hAnsi="Times New Roman" w:cs="Times New Roman"/>
          <w:lang w:val="en-GB"/>
        </w:rPr>
        <w:t>LSP</w:t>
      </w:r>
      <w:proofErr w:type="spellEnd"/>
      <w:r w:rsidRPr="00EE1789">
        <w:rPr>
          <w:rFonts w:ascii="Times New Roman" w:hAnsi="Times New Roman" w:cs="Times New Roman"/>
          <w:lang w:val="en-GB"/>
        </w:rPr>
        <w:t xml:space="preserve"> estimation in Africa is ground validation. Validating satellite-derived phenology estimates in Africa is currently near-impossible, especially on a large scale, either due to the complete absence of, or very few, available ground-based phenological studies.  Only 15 studies carried out some form of validation and these were done over very small study areas, and with a temporal scale range of one to three years. Some of these studies adopted non-conventional approaches in validating phenological data. Examples are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"10.3390/rs6021367", "ISBN" : "20724292", "ISSN" : "20724292", "abstract" : "Crop phenology is essential for evaluating crop production in the food insecure regions of West Africa. The aim of the paper is to study whether satellite observation of plant phenology are consistent with ground knowledge of crop cycles as expressed in  agro-simulations. We used phenological variables from a MODIS Land Cover Dynamics (MCD12Q2) product and examined whether they reproduced the spatio-temporal variability of crop phenological stages in Southern Mali. Furthermore, a validated  cereal crop growth model for this region, SARRA-H (System for Regional Analysis of Agro-Climatic Risks), provided precise agronomic information. Remotely-sensed  green-up, maturity, senescence and dormancy MODIS dates were extracted for areas previously identified as crops and were compared with simulated leaf area indices (LAI) temporal profiles generated using the SARRA-H crop model, which considered the main cropping practices. We studied both spatial (eight sites throughout South Mali during 2007) and temporal (two sites from 2002 to 2008) differences between simulated crop cycles and determined how the differences were indicated in satellite-derived phenometrics. The spatial comparison of the phenological indicator observations and simulations showed mainly that (i) the satellite-derived start-of-season (SOS) was detected approximately 30 days before the model-derived SOS; and (ii) the satellite-derived  end-of-season (EOS) was typically detected 40 days after the model-derived EOS. Studying the inter-annual difference, we verified that the mean bias was globally consistent for different climatic conditions. Therefore, the land cover dynamics derived from the MODIS time series can reproduce the spatial and temporal variability of different  start-of-season and end-of-season crop species. In particular, we recommend simultaneously using start-of-season phenometrics with crop models for yield forecasting to complement commonly used climate data and provide a better estimate of vegetation phenological changes that integrate rainfall variability, land cover diversity, and the main farmer practices.", "author" : [ { "dropping-particle" : "", "family" : "Vintrou", "given" : "Elodie", "non-dropping-particle" : "", "parse-names" : false, "suffix" : "" }, { "dropping-particle" : "", "family" : "B\u00e9gu\u00e9", "given" : "Agn\u00e8s", "non-dropping-particle" : "", "parse-names" : false, "suffix" : "" }, { "dropping-particle" : "", "family" : "Baron", "given" : "Christian", "non-dropping-particle" : "", "parse-names" : false, "suffix" : "" }, { "dropping-particle" : "", "family" : "Saad", "given" : "Alexandre", "non-dropping-particle" : "", "parse-names" : false, "suffix" : "" }, { "dropping-particle" : "Lo", "family" : "Seen", "given" : "Danny", "non-dropping-particle" : "", "parse-names" : false, "suffix" : "" }, { "dropping-particle" : "", "family" : "Traor\u00e9", "given" : "Seydou B.", "non-dropping-particle" : "", "parse-names" : false, "suffix" : "" } ], "container-title" : "Remote Sensing", "id" : "ITEM-1", "issue" : "2", "issued" : { "date-parts" : [ [ "2014" ] ] }, "page" : "1367-1389", "title" : "A comparative study on satellite- and model-based crop phenology in West Africa", "type" : "article-journal", "volume" : "6" }, "uris" : [ "http://www.mendeley.com/documents/?uuid=5240eee8-690b-4db1-aa7e-baf61d2f3d55" ] } ], "mendeley" : { "formattedCitation" : "(Vintrou &lt;i&gt;et al.&lt;/i&gt;, 2014)", "manualFormatting" : "Vintrou et al., (2014)", "plainTextFormattedCitation" : "(Vintrou et al., 2014)", "previouslyFormattedCitation" : "(Vintrou &lt;i&gt;et al.&lt;/i&gt;, 2014)"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Vintrou </w:t>
      </w:r>
      <w:r w:rsidRPr="00EE1789">
        <w:rPr>
          <w:rFonts w:ascii="Times New Roman" w:hAnsi="Times New Roman" w:cs="Times New Roman"/>
          <w:i/>
          <w:noProof/>
          <w:lang w:val="en-GB"/>
        </w:rPr>
        <w:t>et al.</w:t>
      </w:r>
      <w:r w:rsidRPr="00EE1789">
        <w:rPr>
          <w:rFonts w:ascii="Times New Roman" w:hAnsi="Times New Roman" w:cs="Times New Roman"/>
          <w:noProof/>
          <w:lang w:val="en-GB"/>
        </w:rPr>
        <w:t>, (2014)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who in the absence of ground-based phenology, used a crop </w:t>
      </w:r>
      <w:r w:rsidRPr="00EE1789">
        <w:rPr>
          <w:rFonts w:ascii="Times New Roman" w:hAnsi="Times New Roman" w:cs="Times New Roman"/>
          <w:lang w:val="en-GB"/>
        </w:rPr>
        <w:lastRenderedPageBreak/>
        <w:t xml:space="preserve">model </w:t>
      </w:r>
      <w:proofErr w:type="spellStart"/>
      <w:r w:rsidRPr="00EE1789">
        <w:rPr>
          <w:rFonts w:ascii="Times New Roman" w:hAnsi="Times New Roman" w:cs="Times New Roman"/>
          <w:lang w:val="en-GB"/>
        </w:rPr>
        <w:t>SARRA</w:t>
      </w:r>
      <w:proofErr w:type="spellEnd"/>
      <w:r w:rsidRPr="00EE1789">
        <w:rPr>
          <w:rFonts w:ascii="Times New Roman" w:hAnsi="Times New Roman" w:cs="Times New Roman"/>
          <w:lang w:val="en-GB"/>
        </w:rPr>
        <w:t xml:space="preserve">-H (System for Regional Analysis of Agro-Climatic Risks) to validate phenological variables from MODIS </w:t>
      </w:r>
      <w:proofErr w:type="spellStart"/>
      <w:r w:rsidRPr="00EE1789">
        <w:rPr>
          <w:rFonts w:ascii="Times New Roman" w:hAnsi="Times New Roman" w:cs="Times New Roman"/>
          <w:lang w:val="en-GB"/>
        </w:rPr>
        <w:t>EVI</w:t>
      </w:r>
      <w:proofErr w:type="spellEnd"/>
      <w:r w:rsidRPr="00EE1789">
        <w:rPr>
          <w:rFonts w:ascii="Times New Roman" w:hAnsi="Times New Roman" w:cs="Times New Roman"/>
          <w:lang w:val="en-GB"/>
        </w:rPr>
        <w:t xml:space="preserve"> data, and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"10.1109/IGARSS.2004.1368652", "ISBN" : "0-7803-8742-2", "abstract" : "A method to determine planting dates in semi-arid regions is presented, based on K&lt;sub&gt;u&lt;/sub&gt;-band spaceborne scatterometer data. The planting date analysis was performed for Mali, a region with a broad range of vegetation cover with tropical forest in the south and desert in the north. The Ku-band data was acquired by the Sea Winds scatterometer onboard the QuikSCAT satellite during the time from January 2000 to December 2003. Climate data from meteorological stations was compared with scatterometer time series of data colocated from a circular area of a specific size. The comparison shows that the evolution of the backscatter signal is highly correlated with the vegetation cycle triggered in turn by the rain season. An accurate date for the onset of the growing season and therefore a basic planting date can be determined from noise-filtered backscatter time series using a simple threshold method. The temporal variations of the backscatter time series are mainly caused by vegetation growth and changes of surface soil moisture. An increased backscatter signal indicates therefore more and more sufficient growing conditions. For the estimation of the contribution of surface soil moisture, the backscatter was additionally compared with &lt;i&gt;in situ&lt;/i&gt; data from test sites within the Duero basin in Spain, covered by the soil moisture measurement network of the University of Salamanca. The comparison showed a significant influence of surface soil moisture on the microwave backscatter", "author" : [ { "dropping-particle" : "", "family" : "Ringelmann", "given" : "N.", "non-dropping-particle" : "", "parse-names" : false, "suffix" : "" }, { "dropping-particle" : "", "family" : "Scipal", "given" : "K.", "non-dropping-particle" : "", "parse-names" : false, "suffix" : "" }, { "dropping-particle" : "", "family" : "Bartalis", "given" : "Z.", "non-dropping-particle" : "", "parse-names" : false, "suffix" : "" }, { "dropping-particle" : "", "family" : "Wagner", "given" : "W.", "non-dropping-particle" : "", "parse-names" : false, "suffix" : "" } ], "container-title" : "IGARSS 2004. 2004 IEEE International Geoscience and Remote Sensing Symposium", "id" : "ITEM-1", "issue" : "C", "issued" : { "date-parts" : [ [ "2004" ] ] }, "title" : "Planting date estimation in semi-arid environments based on Ku-band radar scatterometer data", "type" : "article-journal", "volume" : "2" }, "uris" : [ "http://www.mendeley.com/documents/?uuid=e71da7c1-cc5d-4a73-ab34-88a293d2394f" ] } ], "mendeley" : { "formattedCitation" : "(Ringelmann &lt;i&gt;et al.&lt;/i&gt;, 2004)", "manualFormatting" : "Ringelmann et al. (2004)", "plainTextFormattedCitation" : "(Ringelmann et al., 2004)", "previouslyFormattedCitation" : "(Ringelmann &lt;i&gt;et al.&lt;/i&gt;, 2004)"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Ringelmann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who used </w:t>
      </w:r>
      <w:r w:rsidRPr="00EE1789">
        <w:rPr>
          <w:rFonts w:ascii="Times New Roman" w:hAnsi="Times New Roman" w:cs="Times New Roman"/>
          <w:i/>
          <w:lang w:val="en-GB"/>
        </w:rPr>
        <w:t>in situ</w:t>
      </w:r>
      <w:r w:rsidRPr="00EE1789">
        <w:rPr>
          <w:rFonts w:ascii="Times New Roman" w:hAnsi="Times New Roman" w:cs="Times New Roman"/>
          <w:lang w:val="en-GB"/>
        </w:rPr>
        <w:t xml:space="preserve"> soil moisture time-series, weather station data, satellite-derived rainfall estimates (</w:t>
      </w:r>
      <w:proofErr w:type="spellStart"/>
      <w:r w:rsidRPr="00EE1789">
        <w:rPr>
          <w:rFonts w:ascii="Times New Roman" w:hAnsi="Times New Roman" w:cs="Times New Roman"/>
          <w:lang w:val="en-GB"/>
        </w:rPr>
        <w:t>RFE</w:t>
      </w:r>
      <w:proofErr w:type="spellEnd"/>
      <w:r w:rsidRPr="00EE1789">
        <w:rPr>
          <w:rFonts w:ascii="Times New Roman" w:hAnsi="Times New Roman" w:cs="Times New Roman"/>
          <w:lang w:val="en-GB"/>
        </w:rPr>
        <w:t xml:space="preserve">) and </w:t>
      </w:r>
      <w:proofErr w:type="spellStart"/>
      <w:r w:rsidRPr="00EE1789">
        <w:rPr>
          <w:rFonts w:ascii="Times New Roman" w:hAnsi="Times New Roman" w:cs="Times New Roman"/>
          <w:lang w:val="en-GB"/>
        </w:rPr>
        <w:t>NDVI</w:t>
      </w:r>
      <w:proofErr w:type="spellEnd"/>
      <w:r w:rsidRPr="00EE1789">
        <w:rPr>
          <w:rFonts w:ascii="Times New Roman" w:hAnsi="Times New Roman" w:cs="Times New Roman"/>
          <w:lang w:val="en-GB"/>
        </w:rPr>
        <w:t xml:space="preserve"> to validate planting dates estimated from Backscatter Sea Winds </w:t>
      </w:r>
      <w:proofErr w:type="spellStart"/>
      <w:r w:rsidRPr="00EE1789">
        <w:rPr>
          <w:rFonts w:ascii="Times New Roman" w:hAnsi="Times New Roman" w:cs="Times New Roman"/>
          <w:lang w:val="en-GB"/>
        </w:rPr>
        <w:t>Scatterometer</w:t>
      </w:r>
      <w:proofErr w:type="spellEnd"/>
      <w:r w:rsidRPr="00EE1789">
        <w:rPr>
          <w:rFonts w:ascii="Times New Roman" w:hAnsi="Times New Roman" w:cs="Times New Roman"/>
          <w:lang w:val="en-GB"/>
        </w:rPr>
        <w:t xml:space="preserve"> data.  These studies also presented results which demonstrated a significant correlation between satellite-based phenological data and field observations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"10.1016/j.rse.2013.03.033", "ISBN" : "0034-4257", "ISSN" : "00344257", "abstract" : "Accurate estimation of gross primary production (GPP) of savanna woodlands is needed for evaluating the terrestrial carbon cycle at various spatial and temporal scales. The eddy covariance (EC) technique provides continuous measurements of net CO2 exchange (NEE) between terrestrial ecosystems and the atmosphere. Only a few flux tower sites were run in Africa and very limited observational data of savanna woodlands in Africa are available. Although several publications have reported on the seasonal dynamics and interannual variation of GPP of savanna vegetation through partitioning the measured NEE data, current knowledge about GPP and phenology of savanna ecosystems is still limited. This study focused on two savanna woodland flux tower sites in Botswana and Zambia, representing two dominant savanna woodlands (mopane and miombo) and climate patterns (semi-arid and semi-humid) in Southern Africa. Phenology of these savanna woodlands was delineated from three vegetation indices derived from Moderate Resolution Imaging Spectroradiometer (MODIS) and GPP estimated from eddy covariance measurements at flux tower sites (GPPEC). The Vegetation Photosynthesis Model (VPM), which is driven by satellite images and meteorological data, was also evaluated, and the results showed that the VPM-based GPP estimates (GPPVPM) were able to track the seasonal dynamics of GPPEC. The total GPPVPM and GPPEC within the plant growing season defined by a water-related vegetation index differed within the range of ??6%. This study suggests that the VPM is a valuable tool for estimating GPP of semi-arid and semi-humid savanna woodland ecosystems in Southern Africa. ?? 2013 Elsevier Inc.", "author" : [ { "dropping-particle" : "", "family" : "Jin", "given" : "Cui", "non-dropping-particle" : "", "parse-names" : false, "suffix" : "" }, { "dropping-particle" : "", "family" : "Xiao", "given" : "Xiangming", "non-dropping-particle" : "", "parse-names" : false, "suffix" : "" }, { "dropping-particle" : "", "family" : "Merbold", "given" : "Lutz", "non-dropping-particle" : "", "parse-names" : false, "suffix" : "" }, { "dropping-particle" : "", "family" : "Arneth", "given" : "Almut", "non-dropping-particle" : "", "parse-names" : false, "suffix" : "" }, { "dropping-particle" : "", "family" : "Veenendaal", "given" : "Elmar", "non-dropping-particle" : "", "parse-names" : false, "suffix" : "" }, { "dropping-particle" : "", "family" : "Kutsch", "given" : "Werner L.", "non-dropping-particle" : "", "parse-names" : false, "suffix" : "" } ], "container-title" : "Remote Sensing of Environment", "id" : "ITEM-1", "issued" : { "date-parts" : [ [ "2013" ] ] }, "page" : "189-201", "publisher" : "Elsevier Inc.", "title" : "Phenology and gross primary production of two dominant savanna woodland ecosystems in Southern Africa", "type" : "article-journal", "volume" : "135" }, "uris" : [ "http://www.mendeley.com/documents/?uuid=0236c665-8532-433b-8f87-7afc4718e07a" ] }, { "id" : "ITEM-2", "itemData" : { "DOI" : "10.3390/rs6065868", "ISBN" : "3933278902", "ISSN" : "2072-4292", "abstract" : "In the Sahel region, moderate to coarse spatial resolution remote sensing time series are used in early warning monitoring systems with the aim of detecting unfavorable crop and pasture conditions and informing stakeholders about impending food security risks. Despite growing evidence that vegetation productivity is directly related to phenology, most approaches to estimate such risks do not explicitly take into account the actual timing of vegetation growth and development. The date of the start of the season (SOS) or of the peak canopy density can be assessed by remote sensing techniques in a timely manner during the growing season. However, there is limited knowledge about the relationship between vegetation biomass production and these variables at the regional scale. This study describes the first attempt to increase our understanding of such a relationship through the analysis of phenological variables retrieved from SPOT-VEGETATION time\u00a0series of the Fraction of Absorbed Photosynthetically Active Radiation (FAPAR). Two key phenological variables (growing season length (GSL); timing of SOS) and the maximum value of FAPAR attained during the growing season (Peak) are analyzed as potentially related to a proxy of biomass production (CFAPAR, the cumulative value of FAPAR during the growing season). GSL, SOS and Peak all show different spatial patterns of correlation with CFAPAR. In particular, GSL shows a high and positive correlation with CFAPAR over the whole Sahel (mean r = 0.78). The negative correlation between delays in SOS and CFAPAR is stronger (mean r = \u22120.71) in the southern agricultural band of the Sahel, while the positive correlation between Peak FAPAR and CFAPAR is higher in the northern and more arid grassland region (mean r = 0.75). The consistency of the results and the actual link between remote sensing-derived phenological parameters and biomass production were evaluated using field measurements of aboveground herbaceous biomass of rangelands in Senegal. This study demonstrates the potential of phenological variables as indicators of biomass production. Nevertheless, the strength of the relation between phenological variables and biomass production is not universal and indeed quite variable geographically, with large scattered areas not showing a statistically significant relationship.", "author" : [ { "dropping-particle" : "", "family" : "Meroni", "given" : "Michele", "non-dropping-particle" : "", "parse-names" : false, "suffix" : "" }, { "dropping-particle" : "", "family" : "Rembold", "given" : "Felix", "non-dropping-particle" : "", "parse-names" : false, "suffix" : "" }, { "dropping-particle" : "", "family" : "Verstraete", "given" : "Michel", "non-dropping-particle" : "", "parse-names" : false, "suffix" : "" }, { "dropping-particle" : "", "family" : "Gommes", "given" : "Rene", "non-dropping-particle" : "", "parse-names" : false, "suffix" : "" }, { "dropping-particle" : "", "family" : "Schucknecht", "given" : "Anne", "non-dropping-particle" : "", "parse-names" : false, "suffix" : "" }, { "dropping-particle" : "", "family" : "Beye", "given" : "Gora", "non-dropping-particle" : "", "parse-names" : false, "suffix" : "" } ], "container-title" : "Remote Sensing", "id" : "ITEM-2", "issued" : { "date-parts" : [ [ "2014" ] ] }, "page" : "5868-5884", "title" : "Investigating the Relationship between the Inter-Annual Variability of Satellite-Derived Vegetation Phenology and\u00a0a\u00a0Proxy of Biomass Production in the Sahel", "type" : "article-journal", "volume" : "6" }, "uris" : [ "http://www.mendeley.com/documents/?uuid=7bb1f430-27f0-4579-babd-daa0dba2cc44" ] } ], "mendeley" : { "formattedCitation" : "(Jin &lt;i&gt;et al.&lt;/i&gt;, 2013; Meroni &lt;i&gt;et al.&lt;/i&gt;, 2014b)", "plainTextFormattedCitation" : "(Jin et al., 2013; Meroni et al., 2014b)", "previouslyFormattedCitation" : "(Jin &lt;i&gt;et al.&lt;/i&gt;, 2013; Meroni &lt;i&gt;et al.&lt;/i&gt;, 2014b)"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fr-FR"/>
        </w:rPr>
        <w:t xml:space="preserve">(Jin </w:t>
      </w:r>
      <w:r w:rsidRPr="00EE1789">
        <w:rPr>
          <w:rFonts w:ascii="Times New Roman" w:hAnsi="Times New Roman" w:cs="Times New Roman"/>
          <w:i/>
          <w:noProof/>
          <w:lang w:val="fr-FR"/>
        </w:rPr>
        <w:t>et al.</w:t>
      </w:r>
      <w:r w:rsidRPr="00EE1789">
        <w:rPr>
          <w:rFonts w:ascii="Times New Roman" w:hAnsi="Times New Roman" w:cs="Times New Roman"/>
          <w:noProof/>
          <w:lang w:val="fr-FR"/>
        </w:rPr>
        <w:t xml:space="preserve">, 2013; Meroni </w:t>
      </w:r>
      <w:r w:rsidRPr="00EE1789">
        <w:rPr>
          <w:rFonts w:ascii="Times New Roman" w:hAnsi="Times New Roman" w:cs="Times New Roman"/>
          <w:i/>
          <w:noProof/>
          <w:lang w:val="fr-FR"/>
        </w:rPr>
        <w:t>et al.</w:t>
      </w:r>
      <w:r w:rsidRPr="00EE1789">
        <w:rPr>
          <w:rFonts w:ascii="Times New Roman" w:hAnsi="Times New Roman" w:cs="Times New Roman"/>
          <w:noProof/>
          <w:lang w:val="fr-FR"/>
        </w:rPr>
        <w:t>, 2014b)</w:t>
      </w:r>
      <w:r w:rsidRPr="00EE1789">
        <w:rPr>
          <w:rFonts w:ascii="Times New Roman" w:hAnsi="Times New Roman" w:cs="Times New Roman"/>
          <w:lang w:val="en-GB"/>
        </w:rPr>
        <w:fldChar w:fldCharType="end"/>
      </w:r>
      <w:r w:rsidRPr="00EE1789">
        <w:rPr>
          <w:rFonts w:ascii="Times New Roman" w:hAnsi="Times New Roman" w:cs="Times New Roman"/>
          <w:lang w:val="fr-FR"/>
        </w:rPr>
        <w:t xml:space="preserve">.  </w:t>
      </w:r>
    </w:p>
    <w:p w:rsidR="00233868" w:rsidRPr="00EE1789" w:rsidRDefault="00233868" w:rsidP="00233868">
      <w:pPr>
        <w:spacing w:after="0" w:line="480" w:lineRule="auto"/>
        <w:ind w:left="426"/>
        <w:contextualSpacing/>
        <w:rPr>
          <w:rFonts w:ascii="Times New Roman" w:hAnsi="Times New Roman" w:cs="Times New Roman"/>
          <w:lang w:val="fr-FR"/>
        </w:rPr>
      </w:pPr>
    </w:p>
    <w:p w:rsidR="00233868" w:rsidRPr="00EE1789" w:rsidRDefault="00233868" w:rsidP="00233868">
      <w:pPr>
        <w:numPr>
          <w:ilvl w:val="1"/>
          <w:numId w:val="12"/>
        </w:numPr>
        <w:spacing w:after="0" w:line="480" w:lineRule="auto"/>
        <w:ind w:left="426" w:hanging="426"/>
        <w:contextualSpacing/>
        <w:rPr>
          <w:rFonts w:ascii="Times New Roman" w:hAnsi="Times New Roman" w:cs="Times New Roman"/>
          <w:lang w:val="en-GB"/>
        </w:rPr>
      </w:pPr>
      <w:r w:rsidRPr="00EE1789">
        <w:rPr>
          <w:rFonts w:ascii="Times New Roman" w:hAnsi="Times New Roman" w:cs="Times New Roman"/>
          <w:b/>
          <w:lang w:val="en-GB"/>
        </w:rPr>
        <w:t xml:space="preserve">Focus of vegetation phenological research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The focus or aim of all 130 studies in this review was categorised into three major groups: characterisation, explanation and ecosystem management. The characterisation group comprises studies that focus on: methodological approaches in estimating and mapping vegetation phenology, variation in vegetation phenology overtime, and the use of vegetation phenology in land cover classification/mapping and characterisation of land cover changes. Explanation on the other hand includes studies involved in determining the drivers of phenology or the relationship between vegetation phenology and other parameters, including phenological responses to climate change. Lastly, ecosystem management comprises studies that evaluated vegetation phenological dynamics to understand and make decisions on the environment. It is important to note that these groups potentially are non-exclusive, that is, some studies may overlap between categories</w:t>
      </w:r>
      <w:r w:rsidRPr="00EE1789">
        <w:rPr>
          <w:lang w:val="en-GB"/>
        </w:rPr>
        <w:t xml:space="preserve"> </w:t>
      </w:r>
      <w:r w:rsidRPr="00EE1789">
        <w:rPr>
          <w:rFonts w:ascii="Times New Roman" w:hAnsi="Times New Roman" w:cs="Times New Roman"/>
          <w:lang w:val="en-GB"/>
        </w:rPr>
        <w:t xml:space="preserve">and so a judgement was made in each case to determine the main focus.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From Table 2 it can be observed that approximately 26% of studies were categorised under characterisation, with most focusing on mapping vegetation phenology and temporal trend analysis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"10.1016/j.rse.2006.11.025", "ISBN" : "0034-4257", "ISSN" : "00344257", "abstract" : "The Sahel region of Africa has experienced a decrease in rainfall from the early 1960s to mid 1990s. Recent studies have detected an increased in NDVI amplitude and growing season integrated NDVI for the region since 1982. However, these studies have not examined how plant phenology has changed. Phenology examines life cycle events such as bud burst and leaf senescence. Using the software TIMESAT to estimate phenological parameters from the GIMMS AVHRR NDVI dataset, we have found significant positive trends for the length of the growing and end of the growing season for the Soudan and Guinean regions, but significant trends in the Sahel could not be detected. The geographical extent of these trends contrasts with the more northern extent of positive trends of NDVI amplitude and growing season integrated NDVI. Results suggest two types of \"greening\" trends associated with rainfall change since the drought in the early 1980s. \u00a9 2006 Elsevier Inc. All rights reserved.", "author" : [ { "dropping-particle" : "", "family" : "Heumann", "given" : "B. W.", "non-dropping-particle" : "", "parse-names" : false, "suffix" : "" }, { "dropping-particle" : "", "family" : "Seaquist", "given" : "J. W.", "non-dropping-particle" : "", "parse-names" : false, "suffix" : "" }, { "dropping-particle" : "", "family" : "Eklundh", "given" : "L.", "non-dropping-particle" : "", "parse-names" : false, "suffix" : "" }, { "dropping-particle" : "", "family" : "J\u00f6nsson", "given" : "P.", "non-dropping-particle" : "", "parse-names" : false, "suffix" : "" } ], "container-title" : "Remote Sensing of Environment", "id" : "ITEM-1", "issued" : { "date-parts" : [ [ "2007" ] ] }, "page" : "385-392", "title" : "AVHRR derived phenological change in the Sahel and Soudan, Africa, 1982-2005", "type" : "article-journal", "volume" : "108" }, "uris" : [ "http://www.mendeley.com/documents/?uuid=efe8f572-aeb7-40ac-aafd-c09d0a3c7931" ] }, { "id" : "ITEM-2", "itemData" : { "DOI" : "10.3390/rs5020982", "ISBN" : "2072-4292", "ISSN" : "20724292", "abstract" : "The spatial distribution of crops and farming systems in Africa is determined by the duration of the period during which crop and livestock water requirements are met. The length of growing period (LGP) is normally assessed from weather station data\u2014scarce in large parts of Africa\u2014or coarse-resolution rainfall estimates derived from weather satellites. In this study, we analyzed LGP and its variability based on the 1981\u20132011 GIMMS NDVI3g dataset. We applied a variable threshold method in combination with a searching algorithm to determine start- and end-of-season. We obtained reliable LGP estimates for arid, semi-arid and sub-humid climates that are consistent in space and time. This approach effectively mapped bimodality for clearly separated wet seasons in the Horn of Africa. Due to cloud contamination, the identified bimodality along the Guinea coast was judged to be less certain. High LGP variability is dominant in arid and semi-arid areas, and is indicative of crop failure risk. Significant negative trends in LGP were found for the northern part of the Sahel, for parts of Tanzania and northern Mozambique, and for the short rains of eastern Kenya. Positive trends occurred across western Africa, in southern Africa, and in eastern Kenya for the long rains. Our LGP analysis provides useful information for the mapping of farming systems, and to study the effects of climate variability and other drivers of change on vegetation and crop suitability.", "author" : [ { "dropping-particle" : "", "family" : "Vrieling", "given" : "Anton", "non-dropping-particle" : "", "parse-names" : false, "suffix" : "" }, { "dropping-particle" : "", "family" : "Leeuw", "given" : "Jan", "non-dropping-particle" : "De", "parse-names" : false, "suffix" : "" }, { "dropping-particle" : "", "family" : "Said", "given" : "Mohammed Y.", "non-dropping-particle" : "", "parse-names" : false, "suffix" : "" } ], "container-title" : "Remote Sensing", "id" : "ITEM-2", "issued" : { "date-parts" : [ [ "2013" ] ] }, "page" : "982-1000", "title" : "Length of growing period over africa: Variability and trends from 30 years of NDVI time series", "type" : "article-journal", "volume" : "5" }, "uris" : [ "http://www.mendeley.com/documents/?uuid=34b36e7b-12d9-4a00-9365-ed1c16812c02" ] }, { "id" : "ITEM-3", "itemData" : { "DOI" : "10.1016/j.cageo.2004.05.006", "ISBN" : "0098-3004", "ISSN" : "00983004", "PMID" : "214", "abstract" : "Three different least-squares methods for processing time-series of satellite sensor data are presented. The first method uses local polynomial functions and can be classified as an adaptive Savitzky-Golay filter. The other two methods are more clear cut least-squares methods, where data are fit to a basis of harmonic functions and asymmetric Gaussian functions, respectively. The methods incorporate qualitative information on cloud contamination from ancillary datasets. The resulting smooth curves are used for extracting seasonal parameters related to the growing seasons. The methods are implemented in a computer program, TIMESAT, and applied to NASA/NOAA Pathfinder AVHRR Land Normalized Difference Vegetation Index data over Africa, giving spatially coherent images of seasonal parameters such as beginnings and ends of growing seasons, seasonally integrated NDVI and seasonal amplitudes. Based on general principles, the TIMESAT program can be used also for other types of satellite-derived time-series data. \u00a9 2004 Elsevier Ltd. All rights reserved.", "author" : [ { "dropping-particle" : "", "family" : "J\u00f6nsson", "given" : "Per", "non-dropping-particle" : "", "parse-names" : false, "suffix" : "" }, { "dropping-particle" : "", "family" : "Eklundh", "given" : "Lars", "non-dropping-particle" : "", "parse-names" : false, "suffix" : "" } ], "container-title" : "Computers and Geosciences", "id" : "ITEM-3", "issue" : "8", "issued" : { "date-parts" : [ [ "2004" ] ] }, "page" : "833-845", "title" : "TIMESAT - A program for analyzing time-series of satellite sensor data", "type" : "article-journal", "volume" : "30" }, "uris" : [ "http://www.mendeley.com/documents/?uuid=759bf562-1512-4a2c-8725-99657a566ae9" ] }, { "id" : "ITEM-4", "itemData" : { "DOI" : "10.1111/j.1654-109X.2010.01100.x", "ISBN" : "1402-2001", "ISSN" : "14022001", "abstract" : "Questions What are the patterns of remotely sensed vegetation phenology, including their inter-annual variability, across South Africa? What are the phenological attributes that contribute most to distinguishing the different biomes? How well can the distribution of the recently redefined biomes be predicted based on remotely sensed, phenology and productivity metrics? Location South Africa. Method Ten-day, 1 km, NDVI AVHRR were analysed for the period 1985 to 2000. Phenological metrics such as start, end and length of the growing season and estimates of productivity, based on small and large integral (SI, LI) of NDVI curve, were extracted and long-term means calculated. A random forest regression tree was run using the metrics as the input variables and the biomes as the dependent variable. A map of the predicted biomes was reproduced and the differentiating importance of each metric assessed. Results The phenology metrics (e.g. start of growing season) showed a clear relationship with the seasonality of rainfall, i.e. winter and summer growing seasons. The distribution of the productivity metrics, LI and SI were significantly correlated with mean annual precipitation. The regression tree initially split the biomes based on vegetation production and then by the seasonality of growth. A regression tree was used to produce a predicted biome map with a high level of accuracy (73%). Main conclusion Regression tree analysis based on remotely sensed metrics performed as good as, or better than, previous climate-based predictors of biome distribution. The results confirm that the remotely sensed metrics capture sufficient functional diversity to classify and map biome level vegetation patterns and function.", "author" : [ { "dropping-particle" : "", "family" : "Wessels", "given" : "Konrad", "non-dropping-particle" : "", "parse-names" : false, "suffix" : "" }, { "dropping-particle" : "", "family" : "Steenkamp", "given" : "Karen", "non-dropping-particle" : "", "parse-names" : false, "suffix" : "" }, { "dropping-particle" : "", "family" : "Maltitz", "given" : "Graham", "non-dropping-particle" : "Von", "parse-names" : false, "suffix" : "" }, { "dropping-particle" : "", "family" : "Archibald", "given" : "Sally", "non-dropping-particle" : "", "parse-names" : false, "suffix" : "" } ], "container-title" : "Applied Vegetation Science", "id" : "ITEM-4", "issued" : { "date-parts" : [ [ "2011" ] ] }, "page" : "49-66", "title" : "Remotely sensed vegetation phenology for describing and predicting the biomes of South Africa", "type" : "article-journal", "volume" : "14" }, "uris" : [ "http://www.mendeley.com/documents/?uuid=41c28738-8e1b-498c-8eb1-4e498c57dca7" ] } ], "mendeley" : { "formattedCitation" : "(J\u00f6nsson &amp; Eklundh, 2004; Heumann &lt;i&gt;et al.&lt;/i&gt;, 2007; Wessels &lt;i&gt;et al.&lt;/i&gt;, 2011; Vrieling &lt;i&gt;et al.&lt;/i&gt;, 2013)", "plainTextFormattedCitation" : "(J\u00f6nsson &amp; Eklundh, 2004; Heumann et al., 2007; Wessels et al., 2011; Vrieling et al., 2013)", "previouslyFormattedCitation" : "(J\u00f6nsson &amp; Eklundh, 2004; Heumann &lt;i&gt;et al.&lt;/i&gt;, 2007; Wessels &lt;i&gt;et al.&lt;/i&gt;, 2011; Vrieling &lt;i&gt;et al.&lt;/i&gt;, 2013)"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(Jönsson &amp; Eklundh, 2004; Heumann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2007; Wessels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2011; Vrieling </w:t>
      </w:r>
      <w:r w:rsidRPr="00EE1789">
        <w:rPr>
          <w:rFonts w:ascii="Times New Roman" w:hAnsi="Times New Roman" w:cs="Times New Roman"/>
          <w:i/>
          <w:noProof/>
          <w:lang w:val="en-GB"/>
        </w:rPr>
        <w:t>et al.</w:t>
      </w:r>
      <w:r w:rsidRPr="00EE1789">
        <w:rPr>
          <w:rFonts w:ascii="Times New Roman" w:hAnsi="Times New Roman" w:cs="Times New Roman"/>
          <w:noProof/>
          <w:lang w:val="en-GB"/>
        </w:rPr>
        <w:t>, 2013)</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For the Sahel, Soudan, and Guinean regions in Africa,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"10.1016/j.rse.2006.11.025", "ISBN" : "0034-4257", "ISSN" : "00344257", "abstract" : "The Sahel region of Africa has experienced a decrease in rainfall from the early 1960s to mid 1990s. Recent studies have detected an increased in NDVI amplitude and growing season integrated NDVI for the region since 1982. However, these studies have not examined how plant phenology has changed. Phenology examines life cycle events such as bud burst and leaf senescence. Using the software TIMESAT to estimate phenological parameters from the GIMMS AVHRR NDVI dataset, we have found significant positive trends for the length of the growing and end of the growing season for the Soudan and Guinean regions, but significant trends in the Sahel could not be detected. The geographical extent of these trends contrasts with the more northern extent of positive trends of NDVI amplitude and growing season integrated NDVI. Results suggest two types of \"greening\" trends associated with rainfall change since the drought in the early 1980s. \u00a9 2006 Elsevier Inc. All rights reserved.", "author" : [ { "dropping-particle" : "", "family" : "Heumann", "given" : "B. W.", "non-dropping-particle" : "", "parse-names" : false, "suffix" : "" }, { "dropping-particle" : "", "family" : "Seaquist", "given" : "J. W.", "non-dropping-particle" : "", "parse-names" : false, "suffix" : "" }, { "dropping-particle" : "", "family" : "Eklundh", "given" : "L.", "non-dropping-particle" : "", "parse-names" : false, "suffix" : "" }, { "dropping-particle" : "", "family" : "J\u00f6nsson", "given" : "P.", "non-dropping-particle" : "", "parse-names" : false, "suffix" : "" } ], "container-title" : "Remote Sensing of Environment", "id" : "ITEM-1", "issued" : { "date-parts" : [ [ "2007" ] ] }, "page" : "385-392", "title" : "AVHRR derived phenological change in the Sahel and Soudan, Africa, 1982-2005", "type" : "article-journal", "volume" : "108" }, "uris" : [ "http://www.mendeley.com/documents/?uuid=efe8f572-aeb7-40ac-aafd-c09d0a3c7931" ] } ], "mendeley" : { "formattedCitation" : "(Heumann &lt;i&gt;et al.&lt;/i&gt;, 2007)", "manualFormatting" : "Heumann et al. (2007)", "plainTextFormattedCitation" : "(Heumann et al., 2007)", "previouslyFormattedCitation" : "(Heumann &lt;i&gt;et al.&lt;/i&gt;, 2007)"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Heumann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(2007)</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investigated phenological trends and reported significant changes between 1982–2005 in the Length of Growing Season (LGS) mostly in the Soudan and Guinean regions. On a continental scale, phenological trend analysis was </w:t>
      </w:r>
      <w:r w:rsidRPr="00EE1789">
        <w:rPr>
          <w:rFonts w:ascii="Times New Roman" w:hAnsi="Times New Roman" w:cs="Times New Roman"/>
          <w:lang w:val="en-GB"/>
        </w:rPr>
        <w:lastRenderedPageBreak/>
        <w:t>undertaken by</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"10.3390/rs5020982", "ISBN" : "2072-4292", "ISSN" : "20724292", "abstract" : "The spatial distribution of crops and farming systems in Africa is determined by the duration of the period during which crop and livestock water requirements are met. The length of growing period (LGP) is normally assessed from weather station data\u2014scarce in large parts of Africa\u2014or coarse-resolution rainfall estimates derived from weather satellites. In this study, we analyzed LGP and its variability based on the 1981\u20132011 GIMMS NDVI3g dataset. We applied a variable threshold method in combination with a searching algorithm to determine start- and end-of-season. We obtained reliable LGP estimates for arid, semi-arid and sub-humid climates that are consistent in space and time. This approach effectively mapped bimodality for clearly separated wet seasons in the Horn of Africa. Due to cloud contamination, the identified bimodality along the Guinea coast was judged to be less certain. High LGP variability is dominant in arid and semi-arid areas, and is indicative of crop failure risk. Significant negative trends in LGP were found for the northern part of the Sahel, for parts of Tanzania and northern Mozambique, and for the short rains of eastern Kenya. Positive trends occurred across western Africa, in southern Africa, and in eastern Kenya for the long rains. Our LGP analysis provides useful information for the mapping of farming systems, and to study the effects of climate variability and other drivers of change on vegetation and crop suitability.", "author" : [ { "dropping-particle" : "", "family" : "Vrieling", "given" : "Anton", "non-dropping-particle" : "", "parse-names" : false, "suffix" : "" }, { "dropping-particle" : "", "family" : "Leeuw", "given" : "Jan", "non-dropping-particle" : "De", "parse-names" : false, "suffix" : "" }, { "dropping-particle" : "", "family" : "Said", "given" : "Mohammed Y.", "non-dropping-particle" : "", "parse-names" : false, "suffix" : "" } ], "container-title" : "Remote Sensing", "id" : "ITEM-1", "issued" : { "date-parts" : [ [ "2013" ] ] }, "page" : "982-1000", "title" : "Length of growing period over africa: Variability and trends from 30 years of NDVI time series", "type" : "article-journal", "volume" : "5" }, "uris" : [ "http://www.mendeley.com/documents/?uuid=34b36e7b-12d9-4a00-9365-ed1c16812c02" ] }, { "id" : "ITEM-2", "itemData" : { "DOI" : "10.1029/2004JD005521", "ISBN" : "0148-0227", "ISSN" : "01480227", "abstract" : "[1] Using improved metrics and recently available MODerate resolution\\nImaging Spectrometer (MODIS) data, we examined the magnitude, extent,\\nand nature of changes in photosynthetic activity and its timing across\\nSub-[Saharan Africa. Changes in overall vegetation activity and shifts\\nin its timing have considerable implications for a variety of processes\\nincluding surface-atmosphere energy exchanges, terrestrial sources\\nand sinks of carbon, the contribution of local evapotranspiration\\nto the water cycle, disturbance regimes such as fires and pests,\\nand the food security of societies using these ecosystems. While\\nprevious studies have examined broad-scale trends in phenology or\\nprovided more detailed estimates of land-cover conversion in the\\ntropics, less is known of the year-to-year dynamics of vegetation.\\nHere we quantified the overall changes in vegetation activity for\\neach year between 2000 and 2004 and examined the proportion linked\\nto differences in phenology and overall photosynthetic activity.\\nIn addition, we examined the nature of these changes in terms of\\nfrequency and duration, the proportion per ecosystem, identified\\nareas of intensive change, and discuss the potential consequences\\nof these changes. We found that most interannual change was not from\\nshifts in timing or phenology, but rather largely due to differences\\nin the amount of annual photosynthetic activity. In fact, there was\\nas much as a 5% annual difference in vegetation activity across the\\ncontinent. The changes were likely climate driven with particular\\nvegetation types most susceptible to interannual change with high\\nspatial and temporal variability found across the continent.", "author" : [ { "dropping-particle" : "", "family" : "Linderman", "given" : "Marc", "non-dropping-particle" : "", "parse-names" : false, "suffix" : "" }, { "dropping-particle" : "", "family" : "Rowhani", "given" : "Pedram", "non-dropping-particle" : "", "parse-names" : false, "suffix" : "" }, { "dropping-particle" : "", "family" : "Benz", "given" : "David", "non-dropping-particle" : "", "parse-names" : false, "suffix" : "" }, { "dropping-particle" : "", "family" : "Serneels", "given" : "Suzanne", "non-dropping-particle" : "", "parse-names" : false, "suffix" : "" }, { "dropping-particle" : "", "family" : "Lambin", "given" : "Eric F.", "non-dropping-particle" : "", "parse-names" : false, "suffix" : "" } ], "container-title" : "Journal of Geophysical Research D: Atmospheres", "id" : "ITEM-2", "issue" : "October 2004", "issued" : { "date-parts" : [ [ "2005" ] ] }, "page" : "1-15", "title" : "Land-cover change and vegetation dynamics across Africa", "type" : "article-journal", "volume" : "110" }, "uris" : [ "http://www.mendeley.com/documents/?uuid=caeb4836-7924-4e40-b4ee-c9efefef085f" ] } ], "mendeley" : { "formattedCitation" : "(Linderman &lt;i&gt;et al.&lt;/i&gt;, 2005; Vrieling &lt;i&gt;et al.&lt;/i&gt;, 2013)", "manualFormatting" : " Vrieling et al. (2013)", "plainTextFormattedCitation" : "(Linderman et al., 2005; Vrieling et al., 2013)", "previouslyFormattedCitation" : "(Linderman &lt;i&gt;et al.&lt;/i&gt;, 2005; Vrieling &lt;i&gt;et al.&lt;/i&gt;, 2013)"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 Vrieling </w:t>
      </w:r>
      <w:r w:rsidRPr="00EE1789">
        <w:rPr>
          <w:rFonts w:ascii="Times New Roman" w:hAnsi="Times New Roman" w:cs="Times New Roman"/>
          <w:i/>
          <w:noProof/>
          <w:lang w:val="en-GB"/>
        </w:rPr>
        <w:t xml:space="preserve">et al. </w:t>
      </w:r>
      <w:r w:rsidRPr="00EE1789">
        <w:rPr>
          <w:rFonts w:ascii="Times New Roman" w:hAnsi="Times New Roman" w:cs="Times New Roman"/>
          <w:noProof/>
          <w:lang w:val="en-GB"/>
        </w:rPr>
        <w:t>(2013)</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and observed that inter-annual variability in LGS was high in arid and semi-arid regions.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For land cover classification and mapping, variation in phenological parameters was used to classify and map different vegetation types especially in cases where there was insufficient ground data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"10.1109/JSTARS.2013.2269733", "ISSN" : "19391404", "abstract" : "Wetlands represent 6% of the Earth's land cover surface. They are of crucial importance in the global water cycle and climatic dynamics. Nowadays, wetlands are the most threatened land cover type, nevertheless their spatial distribution and ecological functions are poorly documented. Despite the need for more detailed information, wetland mapping is a rare activity. Few data are available mainly because of the complexity of obtaining good field data. We therefore propose a method based on multi-sensor imagery analysis to characterize land cover patterns of the second largest wetland area of the world (The Cuvette Centrale of the Congo River Basin). The time series of moderate resolution imaging spectroradiometer (MODIS) enhanced vegetation index (EVI) images are used to map land cover types based on their phenological differences. Flooded areas in the Congo basin have been mapped during different seasons using L-band synthetic aperture radar (PALSAR) imagery. The associated model has been improved upon by the addition of elevation data as well as mean canopy heights acquired with light detection and ranging (LIDAR) data. The result of this study is the first detailed spatial distribution of four forested wetland types within the Cuvette Centrale of the Congo River Basin. This study demonstrates that the spatial organization of the floodplain landscape depends on the extent of flooding. The results also show that land cover phenology is closely related to the time period of flooding and solar intensity for this region, similarly to what is observed in the extensive floodplain of the Amazon basin.", "author" : [ { "dropping-particle" : "", "family" : "Betbeder", "given" : "Julie", "non-dropping-particle" : "", "parse-names" : false, "suffix" : "" }, { "dropping-particle" : "", "family" : "Gond", "given" : "Valery", "non-dropping-particle" : "", "parse-names" : false, "suffix" : "" }, { "dropping-particle" : "", "family" : "Frappart", "given" : "Frederic", "non-dropping-particle" : "", "parse-names" : false, "suffix" : "" }, { "dropping-particle" : "", "family" : "Baghdadi", "given" : "Nicolas N", "non-dropping-particle" : "", "parse-names" : false, "suffix" : "" }, { "dropping-particle" : "", "family" : "Briant", "given" : "Gael", "non-dropping-particle" : "", "parse-names" : false, "suffix" : "" }, { "dropping-particle" : "", "family" : "Bartholome", "given" : "Etienne", "non-dropping-particle" : "", "parse-names" : false, "suffix" : "" } ], "container-title" : "IEEE Journal of Selected Topics in Applied Earth Observations and Remote Sensing", "id" : "ITEM-1", "issue" : "2", "issued" : { "date-parts" : [ [ "2014" ] ] }, "page" : "531-542", "title" : "Mapping of central africa forested wetlands using remote sensing", "type" : "article-journal", "volume" : "7" }, "uris" : [ "http://www.mendeley.com/documents/?uuid=8dc69382-1c5d-40c4-8035-8232bc59c234" ] } ], "mendeley" : { "formattedCitation" : "(Betbeder &lt;i&gt;et al.&lt;/i&gt;, 2014)", "plainTextFormattedCitation" : "(Betbeder et al., 2014)", "previouslyFormattedCitation" : "(Betbeder &lt;i&gt;et al.&lt;/i&gt;, 2014)"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(Betbeder </w:t>
      </w:r>
      <w:r w:rsidRPr="00EE1789">
        <w:rPr>
          <w:rFonts w:ascii="Times New Roman" w:hAnsi="Times New Roman" w:cs="Times New Roman"/>
          <w:i/>
          <w:noProof/>
          <w:lang w:val="en-GB"/>
        </w:rPr>
        <w:t>et al.</w:t>
      </w:r>
      <w:r w:rsidRPr="00EE1789">
        <w:rPr>
          <w:rFonts w:ascii="Times New Roman" w:hAnsi="Times New Roman" w:cs="Times New Roman"/>
          <w:noProof/>
          <w:lang w:val="en-GB"/>
        </w:rPr>
        <w:t>, 2014)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An example is given by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"10.1109/JSTARS.2013.2269733", "ISSN" : "19391404", "abstract" : "Wetlands represent 6% of the Earth's land cover surface. They are of crucial importance in the global water cycle and climatic dynamics. Nowadays, wetlands are the most threatened land cover type, nevertheless their spatial distribution and ecological functions are poorly documented. Despite the need for more detailed information, wetland mapping is a rare activity. Few data are available mainly because of the complexity of obtaining good field data. We therefore propose a method based on multi-sensor imagery analysis to characterize land cover patterns of the second largest wetland area of the world (The Cuvette Centrale of the Congo River Basin). The time series of moderate resolution imaging spectroradiometer (MODIS) enhanced vegetation index (EVI) images are used to map land cover types based on their phenological differences. Flooded areas in the Congo basin have been mapped during different seasons using L-band synthetic aperture radar (PALSAR) imagery. The associated model has been improved upon by the addition of elevation data as well as mean canopy heights acquired with light detection and ranging (LIDAR) data. The result of this study is the first detailed spatial distribution of four forested wetland types within the Cuvette Centrale of the Congo River Basin. This study demonstrates that the spatial organization of the floodplain landscape depends on the extent of flooding. The results also show that land cover phenology is closely related to the time period of flooding and solar intensity for this region, similarly to what is observed in the extensive floodplain of the Amazon basin.", "author" : [ { "dropping-particle" : "", "family" : "Betbeder", "given" : "Julie", "non-dropping-particle" : "", "parse-names" : false, "suffix" : "" }, { "dropping-particle" : "", "family" : "Gond", "given" : "Valery", "non-dropping-particle" : "", "parse-names" : false, "suffix" : "" }, { "dropping-particle" : "", "family" : "Frappart", "given" : "Frederic", "non-dropping-particle" : "", "parse-names" : false, "suffix" : "" }, { "dropping-particle" : "", "family" : "Baghdadi", "given" : "Nicolas N", "non-dropping-particle" : "", "parse-names" : false, "suffix" : "" }, { "dropping-particle" : "", "family" : "Briant", "given" : "Gael", "non-dropping-particle" : "", "parse-names" : false, "suffix" : "" }, { "dropping-particle" : "", "family" : "Bartholome", "given" : "Etienne", "non-dropping-particle" : "", "parse-names" : false, "suffix" : "" } ], "container-title" : "IEEE Journal of Selected Topics in Applied Earth Observations and Remote Sensing", "id" : "ITEM-1", "issue" : "2", "issued" : { "date-parts" : [ [ "2014" ] ] }, "page" : "531-542", "title" : "Mapping of central africa forested wetlands using remote sensing", "type" : "article-journal", "volume" : "7" }, "uris" : [ "http://www.mendeley.com/documents/?uuid=8dc69382-1c5d-40c4-8035-8232bc59c234" ] } ], "mendeley" : { "formattedCitation" : "(Betbeder &lt;i&gt;et al.&lt;/i&gt;, 2014)", "manualFormatting" : "Betbeder et al. (2014)", "plainTextFormattedCitation" : "(Betbeder et al., 2014)", "previouslyFormattedCitation" : "(Betbeder &lt;i&gt;et al.&lt;/i&gt;, 2014)"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Betbeder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(2014)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who mapped the </w:t>
      </w:r>
      <w:r w:rsidRPr="00EE1789">
        <w:rPr>
          <w:rFonts w:ascii="Times New Roman" w:hAnsi="Times New Roman" w:cs="Times New Roman"/>
          <w:i/>
          <w:lang w:val="en-GB"/>
        </w:rPr>
        <w:t>Cuvette Centrale</w:t>
      </w:r>
      <w:r w:rsidRPr="00EE1789">
        <w:rPr>
          <w:rFonts w:ascii="Times New Roman" w:hAnsi="Times New Roman" w:cs="Times New Roman"/>
          <w:lang w:val="en-GB"/>
        </w:rPr>
        <w:t xml:space="preserve"> of the Congo River Basin using phenological differences of </w:t>
      </w:r>
      <w:proofErr w:type="spellStart"/>
      <w:r w:rsidRPr="00EE1789">
        <w:rPr>
          <w:rFonts w:ascii="Times New Roman" w:hAnsi="Times New Roman" w:cs="Times New Roman"/>
          <w:lang w:val="en-GB"/>
        </w:rPr>
        <w:t>EVI</w:t>
      </w:r>
      <w:proofErr w:type="spellEnd"/>
      <w:r w:rsidRPr="00EE1789">
        <w:rPr>
          <w:rFonts w:ascii="Times New Roman" w:hAnsi="Times New Roman" w:cs="Times New Roman"/>
          <w:lang w:val="en-GB"/>
        </w:rPr>
        <w:t xml:space="preserve"> from MODIS time-series to characterise different forested wetlands.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360"/>
        <w:rPr>
          <w:rFonts w:ascii="Times New Roman" w:hAnsi="Times New Roman" w:cs="Times New Roman"/>
          <w:lang w:val="en-GB"/>
        </w:rPr>
      </w:pPr>
      <w:r w:rsidRPr="00EE1789">
        <w:rPr>
          <w:rFonts w:ascii="Times New Roman" w:hAnsi="Times New Roman" w:cs="Times New Roman"/>
          <w:lang w:val="en-GB"/>
        </w:rPr>
        <w:t xml:space="preserve">The group explanation included over 68% of studies of which the majority focused on phenological patterns and their relationship with climatic variability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"10.1029/2004JD005263", "ISBN" : "0148-0227", "ISSN" : "01480227", "abstract" : "While temperature controls on vegetation phenology in humid temperate\\nclimates\\n\\nhave been widely investigated, water availability is the primary limit\\non vegetation growth in\\n\\narid and semiarid ecosystems at continental and global scales. This\\npaper explores the\\n\\nresponse of vegetation phenology to precipitation across Africa from\\n2000 to 2003 using\\n\\nvegetation index data from the Moderate-Resolution Imaging Spectroradiometer\\n(MODIS)\\n\\nand daily rainfall data obtained from the Tropical Rainfall MeasuringMission\\n(TRMM). The\\n\\nresults indicate that well-defined thresholds exist in cumulative\\nrainfall that stimulate\\n\\nvegetation green-up in arid and semiarid regions of Africa. Therefore\\ncumulative rainfall\\n\\nprovides an appropriate criterion for determining the onset of the\\nrainy season, which can be\\n\\nused to predict the onset of vegetation green-up. Following the end\\nof the rainy season, the\\n\\nonset of vegetation dormancy occurs with a lag of about 54 and 84\\ndays in the Sahelian and\\n\\nsub-Sahelian region and in southern Africa, respectively. Further,\\nspatial patterns in\\n\\nvegetation phenology can be divided into three distinct regions in\\narid and semiarid\\n\\necosystems of Africa because of well-defined patterns in rainfall\\nseasonality. In response to\\n\\nrainfall patterns controlled by the Intertropical Convergence Zone\\nin the Sahelian and sub-\\n\\nSahelian region, the timing of vegetation phenology shifts gradually\\nin a north-south\\n\\ndirection at a rate of 0.12 d/km for green-up onset and 0.05 d/km\\nfor dormancy onset. In\\n\\ncontrast, patterns in vegetation phenology and rainfall seasonality\\nare much more complex in\\n\\nsouthern Africa. The shift rates and trends in this region are consistent\\nlocally but vary\\n\\nabruptly across different ecosystems or climate regimes. Multiple\\nannual cycles of\\n\\nvegetation growth closely follow rainy seasons in parts of the Greater\\nHorn of Africa.",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"dropping-particle" : "", "family" : "Strahler", "given" : "Alan H.", "non-dropping-particle" : "", "parse-names" : false, "suffix" : "" }, { "dropping-particle" : "", "family" : "Liu", "given" : "Zhong", "non-dropping-particle" : "", "parse-names" : false, "suffix" : "" } ], "container-title" : "Journal of Geophysical Research D: Atmospheres", "id" : "ITEM-1", "issued" : { "date-parts" : [ [ "2005" ] ] }, "page" : "1-14", "title" : "Monitoring the response of vegetation phenology to precipitation in Africa by coupling MODIS and TRMM instruments", "type" : "article-journal", "volume" : "110" }, "uris" : [ "http://www.mendeley.com/documents/?uuid=fb3ebbaf-5d9d-4f84-b987-1886079aa9b8" ] }, { "id" : "ITEM-2", "itemData" : { "author" : [ { "dropping-particle" : "", "family" : "Guan", "given" : "K", "non-dropping-particle" : "", "parse-names" : false, "suffix" : "" }, { "dropping-particle" : "", "family" : "Wolf", "given" : "A", "non-dropping-particle" : "", "parse-names" : false, "suffix" : "" }, { "dropping-particle" : "", "family" : "Medvigy", "given" : "D", "non-dropping-particle" : "", "parse-names" : false, "suffix" : "" }, { "dropping-particle" : "", "family" : "Caylor", "given" : "KK", "non-dropping-particle" : "", "parse-names" : false, "suffix" : "" } ], "container-title" : "Ecosphere", "id" : "ITEM-2", "issue" : "March", "issued" : { "date-parts" : [ [ "2013" ] ] }, "page" : "1-21", "title" : "Seasonal coupling of canopy structure and function in African tropical forests and its environmental controls", "type" : "article-journal", "volume" : "4" }, "uris" : [ "http://www.mendeley.com/documents/?uuid=590a5f0a-ebd9-4b84-ab0f-880924351879" ] }, { "id" : "ITEM-3",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"ITEM-3", "issued" : { "date-parts" : [ [ "2014" ] ] }, "page" : "1652-1669", "title" : "Terrestrial hydrological controls on land surface phenology of African savannas and woodlands", "type" : "article-journal", "volume" : "119" }, "uris" : [ "http://www.mendeley.com/documents/?uuid=1b610cd5-8383-4bff-b1b4-0626fbd364ee" ] }, { "id" : "ITEM-4", "itemData" : { "DOI" : "10.1016/j.rse.2010.05.005", "ISSN" : "00344257", "author" : [ { "dropping-particle" : "", "family" : "Brown", "given" : "Molly E.", "non-dropping-particle" : "", "parse-names" : false, "suffix" : "" }, { "dropping-particle" : "", "family" : "Beurs", "given" : "Kirsten", "non-dropping-particle" : "de", "parse-names" : false, "suffix" : "" }, { "dropping-particle" : "", "family" : "Vrieling", "given" : "Anton", "non-dropping-particle" : "", "parse-names" : false, "suffix" : "" } ], "container-title" : "Remote Sensing of Environment", "id" : "ITEM-4", "issue" : "10", "issued" : { "date-parts" : [ [ "2010", "10" ] ] }, "page" : "2286-2296", "publisher" : "Elsevier B.V.", "title" : "The response of African land surface phenology to large scale climate oscillations", "type" : "article-journal", "volume" : "114" }, "uris" : [ "http://www.mendeley.com/documents/?uuid=dd45bb52-aa63-4a0b-a52c-9d58d358a0b4" ] }, { "id" : "ITEM-5", "itemData" : { "DOI" : "10.1016/j.jag.2015.01.002", "ISSN" : "0303-2434", "author" : [ { "dropping-particle" : "", "family" : "Dubovyk", "given" : "Olena", "non-dropping-particle" : "", "parse-names" : false, "suffix" : "" }, { "dropping-particle" : "", "family" : "Landmann", "given" : "Tobias", "non-dropping-particle" : "", "parse-names" : false, "suffix" : "" }, { "dropping-particle" : "", "family" : "Erasmus", "given" : "Barend F N", "non-dropping-particle" : "", "parse-names" : false, "suffix" : "" }, { "dropping-particle" : "", "family" : "Tewes", "given" : "Andreas", "non-dropping-particle" : "", "parse-names" : false, "suffix" : "" }, { "dropping-particle" : "", "family" : "Schellberg", "given" : "J\u00fcrgen", "non-dropping-particle" : "", "parse-names" : false, "suffix" : "" } ], "container-title" : "International Journal of Applied Earth Observations and Geoinformation", "id" : "ITEM-5", "issued" : { "date-parts" : [ [ "2015" ] ] }, "page" : "175-183", "publisher" : "Elsevier B.V.", "title" : "Monitoring vegetation dynamics with medium resolution MODIS-EVI time series at sub-regional scale in southern Africa", "type" : "article-journal", "volume" : "38" }, "uris" : [ "http://www.mendeley.com/documents/?uuid=40cf3a31-7c87-4dc1-9646-48b5baf20732" ] }, { "id" : "ITEM-6", "itemData" : { "DOI" : "10.1175/JCLI4067.1", "ISBN" : "0894-8755", "ISSN" : "08948755", "abstract" : "Abstract The interannual and intraseasonal variability of West African vegetation over the period 1982\u20132002 is studied using the normalized difference vegetation index (NDVI) from the Advanced Very High Resolution Radiometer (AVHRR). The novel independent component analysis (ICA) technique is applied to extract the main modes of the interannual variability of the vegetation, among which two modes are worth describing. The first component (IC1) describes NDVI variability over the Sahel from August to October. A strong photosynthetic activity over the Sahel is related to above-normal convection and rainfall within the intertropical convergence zone (ITCZ) in summertime and is partly associated with colder (warmer) SST in the eastern tropical Pacific (the Mediterranean). The second component (IC2) depicts a dipole pattern between the Sahelian and Guinean regions during the northern summer followed by a southward-propagating signal from October to December. It is associated with a north\u2013south dipole in convection and rainfall induced by variations in the latitudinal location of the ITCZ as a response to the occurrence of the tropical Atlantic dipole. The analysis of the intraseasonal variability of the Sahelian vegetation relies on the analysis of the seasonal marches and their main phenological stages. Green-up usually starts in early July and shows a very low year-to-year variability, while senescence ends by mid-November and is prone to larger interannual variability. Six types of vegetative seasonal marches are discriminated according to variations in the timing of phenological stages as well as in the greening intensity. These types appear to be strongly dependent on rainfall distribution and amount, particularly those recorded in late August. Finally, year-to-year memory effects are highlighted: NDVI recorded during the green-up phase in year j appears to be strongly related to the maximum NDVI value recorded at year j \u2212 1.", "author" : [ { "dropping-particle" : "", "family" : "Philippon", "given" : "Nathalie", "non-dropping-particle" : "", "parse-names" : false, "suffix" : "" }, { "dropping-particle" : "", "family" : "Jarlan", "given" : "L.", "non-dropping-particle" : "", "parse-names" : false, "suffix" : "" }, { "dropping-particle" : "", "family" : "Martiny", "given" : "N.", "non-dropping-particle" : "", "parse-names" : false, "suffix" : "" }, { "dropping-particle" : "", "family" : "Camberlin", "given" : "P.", "non-dropping-particle" : "", "parse-names" : false, "suffix" : "" }, { "dropping-particle" : "", "family" : "Mougin", "given" : "E.", "non-dropping-particle" : "", "parse-names" : false, "suffix" : "" } ], "container-title" : "Journal of Climate", "id" : "ITEM-6", "issue" : "7", "issued" : { "date-parts" : [ [ "2007" ] ] }, "page" : "1202-1218", "title" : "Characterization of the interannual and intraseasonal variability of West African vegetation between 1982 and 2002 by means of NOAA AVHRR NDVI data", "type" : "article-journal", "volume" : "20" }, "uris" : [ "http://www.mendeley.com/documents/?uuid=46fd075d-5a36-4557-ab28-99f940f17bc8" ] } ], "mendeley" : { "formattedCitation" : "(Zhang &lt;i&gt;et al.&lt;/i&gt;, 2005; Philippon &lt;i&gt;et al.&lt;/i&gt;, 2007; Brown &lt;i&gt;et al.&lt;/i&gt;, 2010; Guan &lt;i&gt;et al.&lt;/i&gt;, 2013, 2014b; Dubovyk &lt;i&gt;et al.&lt;/i&gt;, 2015)", "plainTextFormattedCitation" : "(Zhang et al., 2005; Philippon et al., 2007; Brown et al., 2010; Guan et al., 2013, 2014b; Dubovyk et al., 2015)", "previouslyFormattedCitation" : "(Zhang &lt;i&gt;et al.&lt;/i&gt;, 2005; Philippon &lt;i&gt;et al.&lt;/i&gt;, 2007; Brown &lt;i&gt;et al.&lt;/i&gt;, 2010; Guan &lt;i&gt;et al.&lt;/i&gt;, 2013, 2014b; Dubovyk &lt;i&gt;et al.&lt;/i&gt;, 2015)"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(Zhang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2005; Philippon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2007; Brown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2010; Guan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2013, 2014b; Dubovyk </w:t>
      </w:r>
      <w:r w:rsidRPr="00EE1789">
        <w:rPr>
          <w:rFonts w:ascii="Times New Roman" w:hAnsi="Times New Roman" w:cs="Times New Roman"/>
          <w:i/>
          <w:noProof/>
          <w:lang w:val="en-GB"/>
        </w:rPr>
        <w:t>et al.</w:t>
      </w:r>
      <w:r w:rsidRPr="00EE1789">
        <w:rPr>
          <w:rFonts w:ascii="Times New Roman" w:hAnsi="Times New Roman" w:cs="Times New Roman"/>
          <w:noProof/>
          <w:lang w:val="en-GB"/>
        </w:rPr>
        <w:t>, 2015)</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Across the entire African continent, studies like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"author" : [ { "dropping-particle" : "", "family" : "Guan", "given" : "K", "non-dropping-particle" : "", "parse-names" : false, "suffix" : "" }, { "dropping-particle" : "", "family" : "Wolf", "given" : "A", "non-dropping-particle" : "", "parse-names" : false, "suffix" : "" }, { "dropping-particle" : "", "family" : "Medvigy", "given" : "D", "non-dropping-particle" : "", "parse-names" : false, "suffix" : "" }, { "dropping-particle" : "", "family" : "Caylor", "given" : "KK", "non-dropping-particle" : "", "parse-names" : false, "suffix" : "" } ], "container-title" : "Ecosphere", "id" : "ITEM-1", "issue" : "March", "issued" : { "date-parts" : [ [ "2013" ] ] }, "page" : "1-21", "title" : "Seasonal coupling of canopy structure and function in African tropical forests and its environmental controls", "type" : "article-journal", "volume" : "4" }, "uris" : [ "http://www.mendeley.com/documents/?uuid=590a5f0a-ebd9-4b84-ab0f-880924351879" ] }, { "id" : "ITEM-2",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"ITEM-2", "issued" : { "date-parts" : [ [ "2014" ] ] }, "page" : "1652-1669", "title" : "Terrestrial hydrological controls on land surface phenology of African savannas and woodlands", "type" : "article-journal", "volume" : "119" }, "uris" : [ "http://www.mendeley.com/documents/?uuid=1b610cd5-8383-4bff-b1b4-0626fbd364ee" ] }, { "id" : "ITEM-3", "itemData" : { "DOI" : "10.1080/01431161.2012.692831", "ISSN" : "0143-1161", "abstract" : "Understanding how intra-annual precipitation variability affects seasonal vegetation dynamics is critical for assessing the potential impacts of climate variability on vegetation structure and composition. This is important in semi-arid and arid ecosystems of southern Africa, where water is a limiting resource and timing of seasonal rainfall combined with the water storage capacity of different plant vegetation types affects remotely measured phenological cycles. Various lags and leads of savanna vegetation response to rainfall have been identified using remotely sensed data, but little attention has been given to vegetation greenness leading into the dry season. Vegetation production at the onset of the dry season interacts with the availability of water resources affecting fire dynamics, forage materials for wildlife and wildlife movement throughout the dry season. This is important for southern Africa as large proportions of the human population and economy are dependent on wildlife tourism. This study investigates the response of the end of the wet season vegetation production, as measured by Moderate Resolution Imaging Spectroradiometer (MODIS) normalized difference vegetation index (NDVI) greenness, to the different months of wet season rainfall for different savanna vegetation types in a regional catchment of southern Africa. We estimated monthly precipitation using Tropical Rainfall Monitoring Mission 3B43 data and used MODIS 13A1 NDVI at a monthly time step for the years 2000?2009. Our model estimated greenness at the beginning of the dry season from the prior rainy season (October?April) precipitation using geographically weighted regression (GWR). The results show intra-annual wet season rainfall accounts for significant amounts of April NDVI variation. Overall intra-annual rainfall has a stronger effect for areas with greater proportions of grassland and dry, deciduous woodlands than for wetter, evergreen woodlands. These findings support previous research by highlighting the stronger association of grassland and open canopy woodlands to the end of the wet season monthly rainfall. This relationship is important for understanding seasonal precipitation effects on different savanna vegetation covers. Understanding how intra-annual precipitation variability affects seasonal vegetation dynamics is critical for assessing the potential impacts of climate variability on vegetation structure and composition. This is important in semi-arid and arid e\u2026", "author" : [ { "dropping-particle" : "", "family" : "Gaughan", "given" : "Andrea E.", "non-dropping-particle" : "", "parse-names" : false, "suffix" : "" }, { "dropping-particle" : "", "family" : "Stevens", "given" : "Forrest R.", "non-dropping-particle" : "", "parse-names" : false, "suffix" : "" }, { "dropping-particle" : "", "family" : "Gibbes", "given" : "Cerian", "non-dropping-particle" : "", "parse-names" : false, "suffix" : "" }, { "dropping-particle" : "", "family" : "Southworth", "given" : "Jane", "non-dropping-particle" : "", "parse-names" : false, "suffix" : "" }, { "dropping-particle" : "", "family" : "Binford", "given" : "Michael W.", "non-dropping-particle" : "", "parse-names" : false, "suffix" : "" } ], "container-title" : "International Journal of Remote Sensing", "id" : "ITEM-3", "issue" : "21", "issued" : { "date-parts" : [ [ "2012" ] ] }, "page" : "6783-6804", "title" : "Linking vegetation response to seasonal precipitation in the Okavango\u2013Kwando\u2013Zambezi catchment of southern Africa", "type" : "article-journal", "volume" : "33" }, "uris" : [ "http://www.mendeley.com/documents/?uuid=30178310-3a08-4325-bf16-8448ece8738a" ] }, { "id" : "ITEM-4", "itemData" : { "DOI" : "10.1029/2004JD005263", "ISBN" : "0148-0227", "ISSN" : "01480227", "abstract" : "While temperature controls on vegetation phenology in humid temperate\\nclimates\\n\\nhave been widely investigated, water availability is the primary limit\\non vegetation growth in\\n\\narid and semiarid ecosystems at continental and global scales. This\\npaper explores the\\n\\nresponse of vegetation phenology to precipitation across Africa from\\n2000 to 2003 using\\n\\nvegetation index data from the Moderate-Resolution Imaging Spectroradiometer\\n(MODIS)\\n\\nand daily rainfall data obtained from the Tropical Rainfall MeasuringMission\\n(TRMM). The\\n\\nresults indicate that well-defined thresholds exist in cumulative\\nrainfall that stimulate\\n\\nvegetation green-up in arid and semiarid regions of Africa. Therefore\\ncumulative rainfall\\n\\nprovides an appropriate criterion for determining the onset of the\\nrainy season, which can be\\n\\nused to predict the onset of vegetation green-up. Following the end\\nof the rainy season, the\\n\\nonset of vegetation dormancy occurs with a lag of about 54 and 84\\ndays in the Sahelian and\\n\\nsub-Sahelian region and in southern Africa, respectively. Further,\\nspatial patterns in\\n\\nvegetation phenology can be divided into three distinct regions in\\narid and semiarid\\n\\necosystems of Africa because of well-defined patterns in rainfall\\nseasonality. In response to\\n\\nrainfall patterns controlled by the Intertropical Convergence Zone\\nin the Sahelian and sub-\\n\\nSahelian region, the timing of vegetation phenology shifts gradually\\nin a north-south\\n\\ndirection at a rate of 0.12 d/km for green-up onset and 0.05 d/km\\nfor dormancy onset. In\\n\\ncontrast, patterns in vegetation phenology and rainfall seasonality\\nare much more complex in\\n\\nsouthern Africa. The shift rates and trends in this region are consistent\\nlocally but vary\\n\\nabruptly across different ecosystems or climate regimes. Multiple\\nannual cycles of\\n\\nvegetation growth closely follow rainy seasons in parts of the Greater\\nHorn of Africa.",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"dropping-particle" : "", "family" : "Strahler", "given" : "Alan H.", "non-dropping-particle" : "", "parse-names" : false, "suffix" : "" }, { "dropping-particle" : "", "family" : "Liu", "given" : "Zhong", "non-dropping-particle" : "", "parse-names" : false, "suffix" : "" } ], "container-title" : "Journal of Geophysical Research D: Atmospheres", "id" : "ITEM-4", "issued" : { "date-parts" : [ [ "2005" ] ] }, "page" : "1-14", "title" : "Monitoring the response of vegetation phenology to precipitation in Africa by coupling MODIS and TRMM instruments", "type" : "article-journal", "volume" : "110" }, "uris" : [ "http://www.mendeley.com/documents/?uuid=fb3ebbaf-5d9d-4f84-b987-1886079aa9b8" ] } ], "mendeley" : { "formattedCitation" : "(Zhang &lt;i&gt;et al.&lt;/i&gt;, 2005; Gaughan &lt;i&gt;et al.&lt;/i&gt;, 2012; Guan &lt;i&gt;et al.&lt;/i&gt;, 2013, 2014b)", "manualFormatting" : "Zhang et al. (2005) and Guan et al. (2013, 2014b)", "plainTextFormattedCitation" : "(Zhang et al., 2005; Gaughan et al., 2012; Guan et al., 2013, 2014b)", "previouslyFormattedCitation" : "(Zhang &lt;i&gt;et al.&lt;/i&gt;, 2005; Gaughan &lt;i&gt;et al.&lt;/i&gt;, 2012; Guan &lt;i&gt;et al.&lt;/i&gt;, 2013, 2014b)"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fr-FR"/>
        </w:rPr>
        <w:t xml:space="preserve">Zhang </w:t>
      </w:r>
      <w:r w:rsidRPr="00EE1789">
        <w:rPr>
          <w:rFonts w:ascii="Times New Roman" w:hAnsi="Times New Roman" w:cs="Times New Roman"/>
          <w:i/>
          <w:noProof/>
          <w:lang w:val="fr-FR"/>
        </w:rPr>
        <w:t>et al.</w:t>
      </w:r>
      <w:r w:rsidRPr="00EE1789">
        <w:rPr>
          <w:rFonts w:ascii="Times New Roman" w:hAnsi="Times New Roman" w:cs="Times New Roman"/>
          <w:noProof/>
          <w:lang w:val="fr-FR"/>
        </w:rPr>
        <w:t xml:space="preserve"> (2005) and Guan </w:t>
      </w:r>
      <w:r w:rsidRPr="00EE1789">
        <w:rPr>
          <w:rFonts w:ascii="Times New Roman" w:hAnsi="Times New Roman" w:cs="Times New Roman"/>
          <w:i/>
          <w:noProof/>
          <w:lang w:val="fr-FR"/>
        </w:rPr>
        <w:t>et al.</w:t>
      </w:r>
      <w:r w:rsidRPr="00EE1789">
        <w:rPr>
          <w:rFonts w:ascii="Times New Roman" w:hAnsi="Times New Roman" w:cs="Times New Roman"/>
          <w:noProof/>
          <w:lang w:val="fr-FR"/>
        </w:rPr>
        <w:t xml:space="preserve"> </w:t>
      </w:r>
      <w:r w:rsidRPr="00EE1789">
        <w:rPr>
          <w:rFonts w:ascii="Times New Roman" w:hAnsi="Times New Roman" w:cs="Times New Roman"/>
          <w:noProof/>
          <w:lang w:val="en-GB"/>
        </w:rPr>
        <w:t>(2013, 2014b)</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identified precipitation as the major environmental factor controlling variability in the seasonality of vegetation growth, canopy structure and function. In contrast, variability in temperature was attributed to be the major determinant of phenological patterns in South Africa’s savanna vegetation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"author" : [ { "dropping-particle" : "", "family" : "Chidumayo", "given" : "E N", "non-dropping-particle" : "", "parse-names" : false, "suffix" : "" } ], "container-title" : "Journal of Vegetation Science", "id" : "ITEM-1", "issued" : { "date-parts" : [ [ "2001" ] ] }, "page" : "347-354", "publisher" : "JSTOR", "title" : "Climate and phenology of savanna vegetation in southern Africa", "type" : "article-journal" }, "uris" : [ "http://www.mendeley.com/documents/?uuid=4b449a30-7a86-4597-bc3a-f146d0c3d266" ] } ], "mendeley" : { "formattedCitation" : "(Chidumayo, 2001)", "plainTextFormattedCitation" : "(Chidumayo, 2001)", "previouslyFormattedCitation" : "(Chidumayo, 2001)"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(Chidumayo, 2001)</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and some apple varieties in South Africa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"10.1016/j.agrformet.2010.11.001", "ISSN" : "01681923", "author" : [ { "dropping-particle" : "", "family" : "Grab", "given" : "Stefan", "non-dropping-particle" : "", "parse-names" : false, "suffix" : "" }, { "dropping-particle" : "", "family" : "Craparo", "given" : "Alessandro", "non-dropping-particle" : "", "parse-names" : false, "suffix" : "" } ], "container-title" : "Agricultural and Forest Meteorology", "id" : "ITEM-1", "issue" : "3", "issued" : { "date-parts" : [ [ "2011", "3" ] ] }, "page" : "406-413", "publisher" : "Elsevier B.V.", "title" : "Advance of apple and pear tree full bloom dates in response to climate change in the southwestern Cape, South Africa: 1973\u20132009", "type" : "article-journal", "volume" : "151" }, "uris" : [ "http://www.mendeley.com/documents/?uuid=f07e6d9c-607b-433a-ad7c-356148b00b36" ] } ], "mendeley" : { "formattedCitation" : "(Grab &amp; Craparo, 2011)", "plainTextFormattedCitation" : "(Grab &amp; Craparo, 2011)", "previouslyFormattedCitation" : "(Grab &amp; Craparo, 2011)"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(Grab &amp; Craparo, 2011)</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Also, the inter-annual growth trends of some tropical rainforest trees in West Africa were not related with rainfall patterns; rather solar radiation was suggested to be responsible for growth trends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"10.1111/btp.12033", "ISBN" : "1744-7429", "ISSN" : "00063606", "abstract" : "Decreases in rainfall have been proposed to have a negative impact on tropical rain forests, and West Africa is currently experiencing a decline in rainfall at the multi-decadal scale. Here, we present analyses of a long-term dataset on the plant fruiting status from individuals of 44 species of the tropical rain forest of Ta\u00ef National Park, C\u00f4te d'Ivoire. This study includes records of 1401 individuals collected at monthly intervals for over 12\u00a0yr, 984 of which survived throughout the entire study period. The aims of this study were to: (1) quantitate inter-annual trends in species and forest scale fruit presence; and (2) test the importance of rainfall in explaining inter-annual fruit presence variability. Long-term upward trends in the expected proportion of individuals with fruits were found for the majority of species, while no significant downward trends were detected, driving a significant upward trend at the community level. Peak production months of the upward trending species were not associated with the dry or wet season. Significant rainfall correlations with the total proportion of individuals showing fruit were generally negative, with only five species showing significant positive correlations. Taken together, these results suggest that the observed inter-annual trends and variability of fruit abundance are currently not associated with rainfall. We discuss several parsimonious and complex alternative explanations.", "author" : [ { "dropping-particle" : "", "family" : "Polansky", "given" : "Leo", "non-dropping-particle" : "", "parse-names" : false, "suffix" : "" }, { "dropping-particle" : "", "family" : "Boesch", "given" : "Christophe", "non-dropping-particle" : "", "parse-names" : false, "suffix" : "" } ], "container-title" : "Biotropica", "id" : "ITEM-1", "issue" : "4", "issued" : { "date-parts" : [ [ "2013" ] ] }, "page" : "434-440", "title" : "Long-term Changes in Fruit Phenology in a West African Lowland Tropical Rain Forest are Not Explained by Rainfall", "type" : "article-journal", "volume" : "45" }, "uris" : [ "http://www.mendeley.com/documents/?uuid=893226b7-ee6c-4441-9189-4084007b4700" ] } ], "mendeley" : { "formattedCitation" : "(Polansky &amp; Boesch, 2013)", "plainTextFormattedCitation" : "(Polansky &amp; Boesch, 2013)", "previouslyFormattedCitation" : "(Polansky &amp; Boesch, 2013)"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(Polansky &amp; Boesch, 2013)</w:t>
      </w:r>
      <w:r w:rsidRPr="00EE1789">
        <w:rPr>
          <w:rFonts w:ascii="Times New Roman" w:hAnsi="Times New Roman" w:cs="Times New Roman"/>
          <w:lang w:val="en-GB"/>
        </w:rPr>
        <w:fldChar w:fldCharType="end"/>
      </w:r>
      <w:r w:rsidRPr="00EE1789">
        <w:rPr>
          <w:rFonts w:ascii="Times New Roman" w:hAnsi="Times New Roman" w:cs="Times New Roman"/>
          <w:lang w:val="en-GB"/>
        </w:rPr>
        <w:t>.</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Notwithstanding the growing interest in climate change studies, only four studies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"10.1016/j.rse.2012.08.009", "ISSN" : "00344257", "author" : [ { "dropping-particle" : "", "family" : "Brown", "given" : "M.E.", "non-dropping-particle" : "", "parse-names" : false, "suffix" : "" }, { "dropping-particle" : "", "family" : "Beurs", "given" : "K.M.", "non-dropping-particle" : "de", "parse-names" : false, "suffix" : "" }, { "dropping-particle" : "", "family" : "Marshall", "given" : "M.", "non-dropping-particle" : "", "parse-names" : false, "suffix" : "" } ], "container-title" : "Remote Sensing of Environment", "id" : "ITEM-1", "issued" : { "date-parts" : [ [ "2012", "11" ] ] }, "page" : "174-183", "publisher" : "Elsevier B.V.", "title" : "Global phenological response to climate change in crop areas using satellite remote sensing of vegetation, humidity and temperature over 26years", "type" : "article-journal", "volume" : "126" }, "uris" : [ "http://www.mendeley.com/documents/?uuid=d92cadc9-d8d5-418f-bafa-ae4ca68ac33e" ] }, { "id" : "ITEM-2", "itemData" : { "DOI" : "10.1017/S0266467404001993", "ISSN" : "0266-4674", "author" : [ { "dropping-particle" : "", "family" : "Chapman", "given" : "Colin a.", "non-dropping-particle" : "", "parse-names" : false, "suffix" : "" }, { "dropping-particle" : "", "family" : "Chapman", "given" : "Lauren J.", "non-dropping-particle" : "", "parse-names" : false, "suffix" : "" }, { "dropping-particle" : "", "family" : "Struhsaker", "given" : "Thomas T.", "non-dropping-particle" : "", "parse-names" : false, "suffix" : "" }, { "dropping-particle" : "", "family" : "Zanne", "given" : "Amy E.", "non-dropping-particle" : "", "parse-names" : false, "suffix" : "" }, { "dropping-particle" : "", "family" : "Clark", "given" : "Connie J.", "non-dropping-particle" : "", "parse-names" : false, "suffix" : "" }, { "dropping-particle" : "", "family" : "Poulsen", "given" : "John R.", "non-dropping-particle" : "", "parse-names" : false, "suffix" : "" } ], "container-title" : "Journal of Tropical Ecology", "id" : "ITEM-2", "issue" : "1", "issued" : { "date-parts" : [ [ "2005", "1" ] ] }, "page" : "31-45", "title" : "A long-term evaluation of fruiting phenology: importance of climate change", "type" : "article-journal", "volume" : "21" }, "uris" : [ "http://www.mendeley.com/documents/?uuid=1a43c684-989f-4ac9-931d-2cf9987123c6" ] }, { "id" : "ITEM-3", "itemData" : { "DOI" : "10.1007/s00382-012-1324-1", "ISBN" : "0930-7575", "ISSN" : "09307575", "abstract" : "Changes in growing seasons for 2041\u20132060 across Africa are projected using a regional climate model at 90-km resolution, and confidence in the predictions is evaluated. The response is highly regional over West Africa, with decreases in growing season days up to 20% in the western Guinean coast and some regions to the east experiencing 5\u201310% increases. A longer growing season up to 30% in the central and eastern Sahel is predicted, with shorter seasons in parts of the western Sahel. In East Africa, the short rains (boreal fall) growing season is extended as the Indian Ocean warms, but anomalous mid-tropospheric moisture divergence and a northward shift of Sahel rainfall severely curtails the long rains (boreal spring) season. Enhanced rainfall in January and February increases the growing season in the Congo basin by 5\u201315% in association with enhanced southwesterly moisture transport from the tropical Atlantic. In Angola and the southern Congo basin, 40\u201380% reductions in austral spring growing season days are associated with reduced precipitation and increased evapotranspiration. Large simulated reductions in growing season over southeastern Africa are judged to be inaccurate because they occur due to a reduction in rainfall in winter which is over-produced in the model. Only small decreases in the actual growing season are simulated when evapotranspiration increases in the warmer climate. The continent-wide changes in growing season are primarily the result of increased evapotranspiration over the warmed land, changes in the intensity and seasonal cycle of the thermal low, and warming of the Indian Ocean.", "author" : [ { "dropping-particle" : "", "family" : "Cook", "given" : "Kerry H.", "non-dropping-particle" : "", "parse-names" : false, "suffix" : "" }, { "dropping-particle" : "", "family" : "Vizy", "given" : "Edward K.", "non-dropping-particle" : "", "parse-names" : false, "suffix" : "" } ], "container-title" : "Climate Dynamics", "id" : "ITEM-3", "issued" : { "date-parts" : [ [ "2012" ] ] }, "page" : "2937-2955", "title" : "Impact of climate change on mid-twenty-first century growing seasons in Africa", "type" : "article-journal", "volume" : "39" }, "uris" : [ "http://www.mendeley.com/documents/?uuid=d85f4e00-d0a1-465e-8117-8babef9610d7" ] }, { "id" : "ITEM-4", "itemData" : { "DOI" : "10.1016/j.agrformet.2010.11.001", "ISSN" : "01681923", "author" : [ { "dropping-particle" : "", "family" : "Grab", "given" : "Stefan", "non-dropping-particle" : "", "parse-names" : false, "suffix" : "" }, { "dropping-particle" : "", "family" : "Craparo", "given" : "Alessandro", "non-dropping-particle" : "", "parse-names" : false, "suffix" : "" } ], "container-title" : "Agricultural and Forest Meteorology", "id" : "ITEM-4", "issue" : "3", "issued" : { "date-parts" : [ [ "2011", "3" ] ] }, "page" : "406-413", "publisher" : "Elsevier B.V.", "title" : "Advance of apple and pear tree full bloom dates in response to climate change in the southwestern Cape, South Africa: 1973\u20132009", "type" : "article-journal", "volume" : "151" }, "uris" : [ "http://www.mendeley.com/documents/?uuid=f07e6d9c-607b-433a-ad7c-356148b00b36" ] } ], "mendeley" : { "formattedCitation" : "(Chapman &lt;i&gt;et al.&lt;/i&gt;, 2005; Grab &amp; Craparo, 2011; Brown &lt;i&gt;et al.&lt;/i&gt;, 2012; Cook &amp; Vizy, 2012)", "plainTextFormattedCitation" : "(Chapman et al., 2005; Grab &amp; Craparo, 2011; Brown et al., 2012; Cook &amp; Vizy, 2012)", "previouslyFormattedCitation" : "(Chapman &lt;i&gt;et al.&lt;/i&gt;, 2005; Grab &amp; Craparo, 2011; Brown &lt;i&gt;et al.&lt;/i&gt;, 2012; Cook &amp; Vizy,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(Chapman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2005; Grab &amp; Craparo, 2011; Brown </w:t>
      </w:r>
      <w:r w:rsidRPr="00EE1789">
        <w:rPr>
          <w:rFonts w:ascii="Times New Roman" w:hAnsi="Times New Roman" w:cs="Times New Roman"/>
          <w:i/>
          <w:noProof/>
          <w:lang w:val="en-GB"/>
        </w:rPr>
        <w:t>et al.</w:t>
      </w:r>
      <w:r w:rsidRPr="00EE1789">
        <w:rPr>
          <w:rFonts w:ascii="Times New Roman" w:hAnsi="Times New Roman" w:cs="Times New Roman"/>
          <w:noProof/>
          <w:lang w:val="en-GB"/>
        </w:rPr>
        <w:t>, 2012; Cook &amp; Vizy, 2012)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focused on climate change, specifically how a changing climate is impacting on the growing seasons of plants in Africa. These studies demonstrated significant correlations between climatic variables and the </w:t>
      </w:r>
      <w:proofErr w:type="spellStart"/>
      <w:r w:rsidRPr="00EE1789">
        <w:rPr>
          <w:rFonts w:ascii="Times New Roman" w:hAnsi="Times New Roman" w:cs="Times New Roman"/>
          <w:lang w:val="en-GB"/>
        </w:rPr>
        <w:t>phenophases</w:t>
      </w:r>
      <w:proofErr w:type="spellEnd"/>
      <w:r w:rsidRPr="00EE1789">
        <w:rPr>
          <w:rFonts w:ascii="Times New Roman" w:hAnsi="Times New Roman" w:cs="Times New Roman"/>
          <w:lang w:val="en-GB"/>
        </w:rPr>
        <w:t xml:space="preserve"> of plants, like the associated temperature increases and advance in flowering dates of apple and pear </w:t>
      </w:r>
      <w:r w:rsidRPr="00EE1789">
        <w:rPr>
          <w:rFonts w:ascii="Times New Roman" w:hAnsi="Times New Roman" w:cs="Times New Roman"/>
          <w:lang w:val="en-GB"/>
        </w:rPr>
        <w:lastRenderedPageBreak/>
        <w:t xml:space="preserve">trees in South Africa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"10.1016/j.agrformet.2010.11.001", "ISSN" : "01681923", "author" : [ { "dropping-particle" : "", "family" : "Grab", "given" : "Stefan", "non-dropping-particle" : "", "parse-names" : false, "suffix" : "" }, { "dropping-particle" : "", "family" : "Craparo", "given" : "Alessandro", "non-dropping-particle" : "", "parse-names" : false, "suffix" : "" } ], "container-title" : "Agricultural and Forest Meteorology", "id" : "ITEM-1", "issue" : "3", "issued" : { "date-parts" : [ [ "2011", "3" ] ] }, "page" : "406-413", "publisher" : "Elsevier B.V.", "title" : "Advance of apple and pear tree full bloom dates in response to climate change in the southwestern Cape, South Africa: 1973\u20132009", "type" : "article-journal", "volume" : "151" }, "uris" : [ "http://www.mendeley.com/documents/?uuid=f07e6d9c-607b-433a-ad7c-356148b00b36" ] } ], "mendeley" : { "formattedCitation" : "(Grab &amp; Craparo, 2011)", "plainTextFormattedCitation" : "(Grab &amp; Craparo, 2011)", "previouslyFormattedCitation" : "(Grab &amp; Craparo, 2011)"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(Grab &amp; Craparo, 2011)</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and the global shift in SOS and LGS of crops in response to increases in temperature and moisture availability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"10.1016/j.rse.2012.08.009", "ISSN" : "00344257", "author" : [ { "dropping-particle" : "", "family" : "Brown", "given" : "M.E.", "non-dropping-particle" : "", "parse-names" : false, "suffix" : "" }, { "dropping-particle" : "", "family" : "Beurs", "given" : "K.M.", "non-dropping-particle" : "de", "parse-names" : false, "suffix" : "" }, { "dropping-particle" : "", "family" : "Marshall", "given" : "M.", "non-dropping-particle" : "", "parse-names" : false, "suffix" : "" } ], "container-title" : "Remote Sensing of Environment", "id" : "ITEM-1", "issued" : { "date-parts" : [ [ "2012", "11" ] ] }, "page" : "174-183", "publisher" : "Elsevier B.V.", "title" : "Global phenological response to climate change in crop areas using satellite remote sensing of vegetation, humidity and temperature over 26years", "type" : "article-journal", "volume" : "126" }, "uris" : [ "http://www.mendeley.com/documents/?uuid=d92cadc9-d8d5-418f-bafa-ae4ca68ac33e" ] } ], "mendeley" : { "formattedCitation" : "(Brown &lt;i&gt;et al.&lt;/i&gt;, 2012)", "plainTextFormattedCitation" : "(Brown et al., 2012)", "previouslyFormattedCitation" : "(Brown &lt;i&gt;et al.&lt;/i&gt;,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(Brown </w:t>
      </w:r>
      <w:r w:rsidRPr="00EE1789">
        <w:rPr>
          <w:rFonts w:ascii="Times New Roman" w:hAnsi="Times New Roman" w:cs="Times New Roman"/>
          <w:i/>
          <w:noProof/>
          <w:lang w:val="en-GB"/>
        </w:rPr>
        <w:t>et al.</w:t>
      </w:r>
      <w:r w:rsidRPr="00EE1789">
        <w:rPr>
          <w:rFonts w:ascii="Times New Roman" w:hAnsi="Times New Roman" w:cs="Times New Roman"/>
          <w:noProof/>
          <w:lang w:val="en-GB"/>
        </w:rPr>
        <w:t>, 2012)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B539B9">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The ecosystem management group constituted less than 10% of the 130 studies. These studies used vegetation phenology to understand animal behavioural pattern, livestock production practices, and ecosystem diversity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"10.1017/S1367943005001940", "ISBN" : "1367-9430", "ISSN" : "1367-9430", "abstract" : "We studied the influence of vegetation structure and tree phenology on\\nbird communities along a gradient of tropical forest degradation in NW\\nMadagascar. Birds were censused by point counts at Ankarafantsika, one\\nof the largest remnants of the severely reduced dry deciduous forest.\\nThe original forest was dominated by foliage insectivores. A few years\\nafter wildfire, regrowth was dense, most forest bird species were still\\npresent and additional understorey species appeared. As a result,\\nspecies richness and abundance per point count increased. In contrast,\\nwhen forest was transformed into savanna, the avian assemblage became\\npoor, dominated by granivores and aerial insectivores, with only seven\\nspecies shared with the original forest. Foliage volume, grass volume\\nand bare ground cover explained most of the bird community variation by\\nmeans of canonical correspondence analysis. Birds tended to increase\\ntheir habitat breadth along the forest-savanna gradient. An index of\\nbird conservation value, including abundance, endemism and the\\nthreatened status of the species, was highest in burned forests (1.12),\\nintermediate in unburned forests (1) and lowest in savanna (0.44). The\\nresults emphasise the urgent need to protect not only the undisturbed\\nfragments, but also the burned dry forests, because of their high value\\nfor biodiversity.", "author" : [ { "dropping-particle" : "", "family" : "Pons", "given" : "P", "non-dropping-particle" : "", "parse-names" : false, "suffix" : "" }, { "dropping-particle" : "", "family" : "Wendenburg", "given" : "C", "non-dropping-particle" : "", "parse-names" : false, "suffix" : "" } ], "container-title" : "Animal Conservation", "id" : "ITEM-1", "issue" : "2", "issued" : { "date-parts" : [ [ "2005" ] ] }, "page" : "183-193", "title" : "The impact of fire and forest conversion into savanna on the bird communities of West Madagascan dry forests", "type" : "article-journal", "volume" : "8" }, "uris" : [ "http://www.mendeley.com/documents/?uuid=584a89ab-b847-49ba-816f-ec3df6e942a7" ] }, { "id" : "ITEM-2", "itemData" : { "abstract" : "Monthly fl uctuations in the abundance of fruits eaten by a sympatric population of gorillas (Gorilla beringei gaueri) and chimpanzees (Pan troglodytes schweinfurthii) were estimated by a transect system and a fruit trail system in the montane forest of Kahuzi-Biega National Park, Democratic Republic of Congo. Fruit species eaten by gorillas and chimpanzees and their preferences were defi ned mainly by fecal analysis. Data were collected for 80 months from 1994 to 2002, with a period of forced inactivity due to the civil war in 1997. A belt transect 5,000 m long and 20 m wide was set up in the study area to pass through most of the vegetation types in which gorillas and chimpanzees range, and 2,033 trees, including shrubs and strangling fi gs, above 10 cm in diameter at breast height (DBH) of 49 species from 29 families were identifi ed. Of these, fruits of 21 (6) species and 25 (12) species were eaten (preferred) by gorillas and chimpanzees, respectively. The fruit species preferred by gorillas were also preferred by chimpanzees. Monthly fruit index calculated from total basal area per ha and the proportion of the number of trees in fruit for each species shows a larger fl uctuation", "author" : [ { "dropping-particle" : "", "family" : "Yamagiwa", "given" : "Juichi", "non-dropping-particle" : "", "parse-names" : false, "suffix" : "" }, { "dropping-particle" : "", "family" : "Basabose", "given" : "Augustin Kanyunyi", "non-dropping-particle" : "", "parse-names" : false, "suffix" : "" }, { "dropping-particle" : "", "family" : "Kaleme", "given" : "Kiswele Prince", "non-dropping-particle" : "", "parse-names" : false, "suffix" : "" } ], "container-title" : "Human Evolution", "id" : "ITEM-2", "issue" : "April", "issued" : { "date-parts" : [ [ "2008" ] ] }, "page" : "3-22", "title" : "Phenology of Fruits Consumed By a Sympatric Population of Gorillas and Chimpanzees in Kahuzi- Biega National Park , Democratic Republic of Congo", "type" : "article-journal", "volume" : "Suppl.39" }, "uris" : [ "http://www.mendeley.com/documents/?uuid=fa9fdae4-9f9f-46a9-abf0-97d040f93b69" ] }, { "id" : "ITEM-3", "itemData" : { "DOI" : "10.1016/j.agee.2007.01.025", "ISBN" : "0167-8809", "ISSN" : "01678809", "abstract" : "In the biodiversity rich regions of western South Africa transhumance grazing strategies were practised for thousands of years. Today only vestiges of these systems remain with private ownership restricting seasonal mobility. Cultivation practices have created a mosaic landscape transforming the resource base, and we have a limited understanding of livestock management practices and the relative value of all landscape components. Ecosystem goods and services assessments provide a framework which directly links the human economy, natural assets and ecological functioning. The aim in this study was to understand how farmers perceive the availability of goods and services in a heterogeneous environment, whether different vegetation types are providing different services for livestock or the same ones at different times. We use semi-structure interviews to document the current grazing strategies, and then tested perceived benefits by comparing differences in vegetation types according to structure, productivity and biomass, leaf mineral content and phenology. We found that vegetation types differ in their structure and therefore ability to provide shelter. There were limited differences in productivity and mineral content associated with feed and nutrition, and seasonal growth patterns were found to be very similar for all vegetation types. We conclude that livestock management strategies are strongly influenced by ecosystem disservices with farmers avoiding poisonous plants and boggy areas at certain times of the year. Furthermore livestock management patterns are also influenced by alternative production activities which heterogeneous landscapes provide including flower tourism and wheat production. Our study points to the need to consider the full farm economy when determining the links between ecosystem goods and services and livestock production. ?? 2007 Elsevier B.V. All rights reserved.", "author" : [ { "dropping-particle" : "", "family" : "O'Farrell", "given" : "P. J.", "non-dropping-particle" : "", "parse-names" : false, "suffix" : "" }, { "dropping-particle" : "", "family" : "Donaldson", "given" : "J. S.", "non-dropping-particle" : "", "parse-names" : false, "suffix" : "" }, { "dropping-particle" : "", "family" : "Hoffman", "given" : "M. T.", "non-dropping-particle" : "", "parse-names" : false, "suffix" : "" } ], "container-title" : "Agriculture, Ecosystems and Environment", "id" : "ITEM-3", "issue" : "3", "issued" : { "date-parts" : [ [ "2007" ] ] }, "page" : "312-324", "title" : "The influence of ecosystem goods and services on livestock management practices on the Bokkeveld plateau, South Africa", "type" : "article-journal", "volume" : "122" }, "uris" : [ "http://www.mendeley.com/documents/?uuid=791988e6-2909-4c02-a828-424a83024b49" ] }, { "id" : "ITEM-4", "itemData" : { "DOI" : "10.1016/j.rse.2011.08.001", "ISSN" : "00344257", "author" : [ { "dropping-particle" : "", "family" : "Butt", "given" : "Bilal", "non-dropping-particle" : "", "parse-names" : false, "suffix" : "" }, { "dropping-particle" : "", "family" : "Turner", "given" : "Matthew D.", "non-dropping-particle" : "", "parse-names" : false, "suffix" : "" }, { "dropping-particle" : "", "family" : "Singh", "given" : "Aditya", "non-dropping-particle" : "", "parse-names" : false, "suffix" : "" }, { "dropping-particle" : "", "family" : "Brottem", "given" : "Leif", "non-dropping-particle" : "", "parse-names" : false, "suffix" : "" } ], "container-title" : "Remote Sensing of Environment", "id" : "ITEM-4", "issue" : "12", "issued" : { "date-parts" : [ [ "2011", "12" ] ] }, "page" : "3367-3376", "publisher" : "Elsevier Inc.", "title" : "Use of MODIS NDVI to evaluate changing latitudinal gradients of rangeland phenology in Sudano-Sahelian West Africa", "type" : "article-journal", "volume" : "115" }, "uris" : [ "http://www.mendeley.com/documents/?uuid=9a1178d9-7382-44ae-913e-ac7cd0f1cca3" ] } ], "mendeley" : { "formattedCitation" : "(Pons &amp; Wendenburg, 2005; O\u2019Farrell &lt;i&gt;et al.&lt;/i&gt;, 2007; Yamagiwa &lt;i&gt;et al.&lt;/i&gt;, 2008; Butt &lt;i&gt;et al.&lt;/i&gt;, 2011)", "plainTextFormattedCitation" : "(Pons &amp; Wendenburg, 2005; O\u2019Farrell et al., 2007; Yamagiwa et al., 2008; Butt et al., 2011)", "previouslyFormattedCitation" : "(Pons &amp; Wendenburg, 2005; O\u2019Farrell &lt;i&gt;et al.&lt;/i&gt;, 2007; Yamagiwa &lt;i&gt;et al.&lt;/i&gt;, 2008; Butt &lt;i&gt;et al.&lt;/i&gt;, 2011)"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fr-FR"/>
        </w:rPr>
        <w:t xml:space="preserve">(Pons &amp; Wendenburg, 2005; O’Farrell </w:t>
      </w:r>
      <w:r w:rsidRPr="00EE1789">
        <w:rPr>
          <w:rFonts w:ascii="Times New Roman" w:hAnsi="Times New Roman" w:cs="Times New Roman"/>
          <w:i/>
          <w:noProof/>
          <w:lang w:val="fr-FR"/>
        </w:rPr>
        <w:t>et al.</w:t>
      </w:r>
      <w:r w:rsidRPr="00EE1789">
        <w:rPr>
          <w:rFonts w:ascii="Times New Roman" w:hAnsi="Times New Roman" w:cs="Times New Roman"/>
          <w:noProof/>
          <w:lang w:val="fr-FR"/>
        </w:rPr>
        <w:t xml:space="preserve">, 2007; Yamagiwa </w:t>
      </w:r>
      <w:r w:rsidRPr="00EE1789">
        <w:rPr>
          <w:rFonts w:ascii="Times New Roman" w:hAnsi="Times New Roman" w:cs="Times New Roman"/>
          <w:i/>
          <w:noProof/>
          <w:lang w:val="fr-FR"/>
        </w:rPr>
        <w:t>et al.</w:t>
      </w:r>
      <w:r w:rsidRPr="00EE1789">
        <w:rPr>
          <w:rFonts w:ascii="Times New Roman" w:hAnsi="Times New Roman" w:cs="Times New Roman"/>
          <w:noProof/>
          <w:lang w:val="fr-FR"/>
        </w:rPr>
        <w:t xml:space="preserve">, 2008; Butt </w:t>
      </w:r>
      <w:r w:rsidRPr="00EE1789">
        <w:rPr>
          <w:rFonts w:ascii="Times New Roman" w:hAnsi="Times New Roman" w:cs="Times New Roman"/>
          <w:i/>
          <w:noProof/>
          <w:lang w:val="fr-FR"/>
        </w:rPr>
        <w:t>et al.</w:t>
      </w:r>
      <w:r w:rsidRPr="00EE1789">
        <w:rPr>
          <w:rFonts w:ascii="Times New Roman" w:hAnsi="Times New Roman" w:cs="Times New Roman"/>
          <w:noProof/>
          <w:lang w:val="fr-FR"/>
        </w:rPr>
        <w:t>, 2011)</w:t>
      </w:r>
      <w:r w:rsidRPr="00EE1789">
        <w:rPr>
          <w:rFonts w:ascii="Times New Roman" w:hAnsi="Times New Roman" w:cs="Times New Roman"/>
          <w:lang w:val="en-GB"/>
        </w:rPr>
        <w:fldChar w:fldCharType="end"/>
      </w:r>
      <w:r w:rsidRPr="00EE1789">
        <w:rPr>
          <w:rFonts w:ascii="Times New Roman" w:hAnsi="Times New Roman" w:cs="Times New Roman"/>
          <w:lang w:val="fr-FR"/>
        </w:rPr>
        <w:t xml:space="preserve">. </w:t>
      </w:r>
      <w:r w:rsidRPr="00EE1789">
        <w:rPr>
          <w:rFonts w:ascii="Times New Roman" w:hAnsi="Times New Roman" w:cs="Times New Roman"/>
          <w:lang w:val="en-GB"/>
        </w:rPr>
        <w:t xml:space="preserve">They showed </w:t>
      </w:r>
      <w:proofErr w:type="gramStart"/>
      <w:r w:rsidRPr="00EE1789">
        <w:rPr>
          <w:rFonts w:ascii="Times New Roman" w:hAnsi="Times New Roman" w:cs="Times New Roman"/>
          <w:lang w:val="en-GB"/>
        </w:rPr>
        <w:t>that</w:t>
      </w:r>
      <w:proofErr w:type="gramEnd"/>
      <w:r w:rsidRPr="00EE1789">
        <w:rPr>
          <w:rFonts w:ascii="Times New Roman" w:hAnsi="Times New Roman" w:cs="Times New Roman"/>
          <w:lang w:val="en-GB"/>
        </w:rPr>
        <w:t xml:space="preserve"> vegetation phenological parameters, and their variability across time and latitudinal gradients, influence the timing and direction of transhumance movements and livestock management practices. This is because foliage (and, thus, forage) quality largely depends on the </w:t>
      </w:r>
      <w:proofErr w:type="spellStart"/>
      <w:r w:rsidRPr="00EE1789">
        <w:rPr>
          <w:rFonts w:ascii="Times New Roman" w:hAnsi="Times New Roman" w:cs="Times New Roman"/>
          <w:lang w:val="en-GB"/>
        </w:rPr>
        <w:t>phenophases</w:t>
      </w:r>
      <w:proofErr w:type="spellEnd"/>
      <w:r w:rsidRPr="00EE1789">
        <w:rPr>
          <w:rFonts w:ascii="Times New Roman" w:hAnsi="Times New Roman" w:cs="Times New Roman"/>
          <w:lang w:val="en-GB"/>
        </w:rPr>
        <w:t xml:space="preserve"> of vegetation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"10.1016/j.rse.2011.08.001", "ISSN" : "00344257", "author" : [ { "dropping-particle" : "", "family" : "Butt", "given" : "Bilal", "non-dropping-particle" : "", "parse-names" : false, "suffix" : "" }, { "dropping-particle" : "", "family" : "Turner", "given" : "Matthew D.", "non-dropping-particle" : "", "parse-names" : false, "suffix" : "" }, { "dropping-particle" : "", "family" : "Singh", "given" : "Aditya", "non-dropping-particle" : "", "parse-names" : false, "suffix" : "" }, { "dropping-particle" : "", "family" : "Brottem", "given" : "Leif", "non-dropping-particle" : "", "parse-names" : false, "suffix" : "" } ], "container-title" : "Remote Sensing of Environment", "id" : "ITEM-1", "issue" : "12", "issued" : { "date-parts" : [ [ "2011", "12" ] ] }, "page" : "3367-3376", "publisher" : "Elsevier Inc.", "title" : "Use of MODIS NDVI to evaluate changing latitudinal gradients of rangeland phenology in Sudano-Sahelian West Africa", "type" : "article-journal", "volume" : "115" }, "uris" : [ "http://www.mendeley.com/documents/?uuid=9a1178d9-7382-44ae-913e-ac7cd0f1cca3" ] }, { "id" : "ITEM-2", "itemData" : { "DOI" : "10.1016/j.agee.2007.01.025", "ISBN" : "0167-8809", "ISSN" : "01678809", "abstract" : "In the biodiversity rich regions of western South Africa transhumance grazing strategies were practised for thousands of years. Today only vestiges of these systems remain with private ownership restricting seasonal mobility. Cultivation practices have created a mosaic landscape transforming the resource base, and we have a limited understanding of livestock management practices and the relative value of all landscape components. Ecosystem goods and services assessments provide a framework which directly links the human economy, natural assets and ecological functioning. The aim in this study was to understand how farmers perceive the availability of goods and services in a heterogeneous environment, whether different vegetation types are providing different services for livestock or the same ones at different times. We use semi-structure interviews to document the current grazing strategies, and then tested perceived benefits by comparing differences in vegetation types according to structure, productivity and biomass, leaf mineral content and phenology. We found that vegetation types differ in their structure and therefore ability to provide shelter. There were limited differences in productivity and mineral content associated with feed and nutrition, and seasonal growth patterns were found to be very similar for all vegetation types. We conclude that livestock management strategies are strongly influenced by ecosystem disservices with farmers avoiding poisonous plants and boggy areas at certain times of the year. Furthermore livestock management patterns are also influenced by alternative production activities which heterogeneous landscapes provide including flower tourism and wheat production. Our study points to the need to consider the full farm economy when determining the links between ecosystem goods and services and livestock production. ?? 2007 Elsevier B.V. All rights reserved.", "author" : [ { "dropping-particle" : "", "family" : "O'Farrell", "given" : "P. J.", "non-dropping-particle" : "", "parse-names" : false, "suffix" : "" }, { "dropping-particle" : "", "family" : "Donaldson", "given" : "J. S.", "non-dropping-particle" : "", "parse-names" : false, "suffix" : "" }, { "dropping-particle" : "", "family" : "Hoffman", "given" : "M. T.", "non-dropping-particle" : "", "parse-names" : false, "suffix" : "" } ], "container-title" : "Agriculture, Ecosystems and Environment", "id" : "ITEM-2", "issue" : "3", "issued" : { "date-parts" : [ [ "2007" ] ] }, "page" : "312-324", "title" : "The influence of ecosystem goods and services on livestock management practices on the Bokkeveld plateau, South Africa", "type" : "article-journal", "volume" : "122" }, "uris" : [ "http://www.mendeley.com/documents/?uuid=791988e6-2909-4c02-a828-424a83024b49" ] } ], "mendeley" : { "formattedCitation" : "(O\u2019Farrell &lt;i&gt;et al.&lt;/i&gt;, 2007; Butt &lt;i&gt;et al.&lt;/i&gt;, 2011)", "plainTextFormattedCitation" : "(O\u2019Farrell et al., 2007; Butt et al., 2011)", "previouslyFormattedCitation" : "(O\u2019Farrell &lt;i&gt;et al.&lt;/i&gt;, 2007; Butt &lt;i&gt;et al.&lt;/i&gt;, 2011)"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(O’Farrell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2007; Butt </w:t>
      </w:r>
      <w:r w:rsidRPr="00EE1789">
        <w:rPr>
          <w:rFonts w:ascii="Times New Roman" w:hAnsi="Times New Roman" w:cs="Times New Roman"/>
          <w:i/>
          <w:noProof/>
          <w:lang w:val="en-GB"/>
        </w:rPr>
        <w:t>et al.</w:t>
      </w:r>
      <w:r w:rsidRPr="00EE1789">
        <w:rPr>
          <w:rFonts w:ascii="Times New Roman" w:hAnsi="Times New Roman" w:cs="Times New Roman"/>
          <w:noProof/>
          <w:lang w:val="en-GB"/>
        </w:rPr>
        <w:t>, 2011)</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Additionally, the relationship between the timings of the abundance of vegetation resources, derived from vegetation </w:t>
      </w:r>
      <w:proofErr w:type="spellStart"/>
      <w:r w:rsidRPr="00EE1789">
        <w:rPr>
          <w:rFonts w:ascii="Times New Roman" w:hAnsi="Times New Roman" w:cs="Times New Roman"/>
          <w:lang w:val="en-GB"/>
        </w:rPr>
        <w:t>phenophases</w:t>
      </w:r>
      <w:proofErr w:type="spellEnd"/>
      <w:r w:rsidRPr="00EE1789">
        <w:rPr>
          <w:rFonts w:ascii="Times New Roman" w:hAnsi="Times New Roman" w:cs="Times New Roman"/>
          <w:lang w:val="en-GB"/>
        </w:rPr>
        <w:t xml:space="preserve"> and animal behavioural pattern was established in these studies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"10.1017/S1367943005001940", "ISBN" : "1367-9430", "ISSN" : "1367-9430", "abstract" : "We studied the influence of vegetation structure and tree phenology on\\nbird communities along a gradient of tropical forest degradation in NW\\nMadagascar. Birds were censused by point counts at Ankarafantsika, one\\nof the largest remnants of the severely reduced dry deciduous forest.\\nThe original forest was dominated by foliage insectivores. A few years\\nafter wildfire, regrowth was dense, most forest bird species were still\\npresent and additional understorey species appeared. As a result,\\nspecies richness and abundance per point count increased. In contrast,\\nwhen forest was transformed into savanna, the avian assemblage became\\npoor, dominated by granivores and aerial insectivores, with only seven\\nspecies shared with the original forest. Foliage volume, grass volume\\nand bare ground cover explained most of the bird community variation by\\nmeans of canonical correspondence analysis. Birds tended to increase\\ntheir habitat breadth along the forest-savanna gradient. An index of\\nbird conservation value, including abundance, endemism and the\\nthreatened status of the species, was highest in burned forests (1.12),\\nintermediate in unburned forests (1) and lowest in savanna (0.44). The\\nresults emphasise the urgent need to protect not only the undisturbed\\nfragments, but also the burned dry forests, because of their high value\\nfor biodiversity.", "author" : [ { "dropping-particle" : "", "family" : "Pons", "given" : "P", "non-dropping-particle" : "", "parse-names" : false, "suffix" : "" }, { "dropping-particle" : "", "family" : "Wendenburg", "given" : "C", "non-dropping-particle" : "", "parse-names" : false, "suffix" : "" } ], "container-title" : "Animal Conservation", "id" : "ITEM-1", "issue" : "2", "issued" : { "date-parts" : [ [ "2005" ] ] }, "page" : "183-193", "title" : "The impact of fire and forest conversion into savanna on the bird communities of West Madagascan dry forests", "type" : "article-journal", "volume" : "8" }, "uris" : [ "http://www.mendeley.com/documents/?uuid=584a89ab-b847-49ba-816f-ec3df6e942a7" ] }, { "id" : "ITEM-2", "itemData" : { "abstract" : "Monthly fl uctuations in the abundance of fruits eaten by a sympatric population of gorillas (Gorilla beringei gaueri) and chimpanzees (Pan troglodytes schweinfurthii) were estimated by a transect system and a fruit trail system in the montane forest of Kahuzi-Biega National Park, Democratic Republic of Congo. Fruit species eaten by gorillas and chimpanzees and their preferences were defi ned mainly by fecal analysis. Data were collected for 80 months from 1994 to 2002, with a period of forced inactivity due to the civil war in 1997. A belt transect 5,000 m long and 20 m wide was set up in the study area to pass through most of the vegetation types in which gorillas and chimpanzees range, and 2,033 trees, including shrubs and strangling fi gs, above 10 cm in diameter at breast height (DBH) of 49 species from 29 families were identifi ed. Of these, fruits of 21 (6) species and 25 (12) species were eaten (preferred) by gorillas and chimpanzees, respectively. The fruit species preferred by gorillas were also preferred by chimpanzees. Monthly fruit index calculated from total basal area per ha and the proportion of the number of trees in fruit for each species shows a larger fl uctuation", "author" : [ { "dropping-particle" : "", "family" : "Yamagiwa", "given" : "Juichi", "non-dropping-particle" : "", "parse-names" : false, "suffix" : "" }, { "dropping-particle" : "", "family" : "Basabose", "given" : "Augustin Kanyunyi", "non-dropping-particle" : "", "parse-names" : false, "suffix" : "" }, { "dropping-particle" : "", "family" : "Kaleme", "given" : "Kiswele Prince", "non-dropping-particle" : "", "parse-names" : false, "suffix" : "" } ], "container-title" : "Human Evolution", "id" : "ITEM-2", "issue" : "April", "issued" : { "date-parts" : [ [ "2008" ] ] }, "page" : "3-22", "title" : "Phenology of Fruits Consumed By a Sympatric Population of Gorillas and Chimpanzees in Kahuzi- Biega National Park , Democratic Republic of Congo", "type" : "article-journal", "volume" : "Suppl.39" }, "uris" : [ "http://www.mendeley.com/documents/?uuid=fa9fdae4-9f9f-46a9-abf0-97d040f93b69" ] } ], "mendeley" : { "formattedCitation" : "(Pons &amp; Wendenburg, 2005; Yamagiwa &lt;i&gt;et al.&lt;/i&gt;, 2008)", "plainTextFormattedCitation" : "(Pons &amp; Wendenburg, 2005; Yamagiwa et al., 2008)", "previouslyFormattedCitation" : "(Pons &amp; Wendenburg, 2005; Yamagiwa &lt;i&gt;et al.&lt;/i&gt;, 2008)"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(Pons &amp; Wendenburg, 2005; Yamagiwa </w:t>
      </w:r>
      <w:r w:rsidRPr="00EE1789">
        <w:rPr>
          <w:rFonts w:ascii="Times New Roman" w:hAnsi="Times New Roman" w:cs="Times New Roman"/>
          <w:i/>
          <w:noProof/>
          <w:lang w:val="en-GB"/>
        </w:rPr>
        <w:t>et al.</w:t>
      </w:r>
      <w:r w:rsidRPr="00EE1789">
        <w:rPr>
          <w:rFonts w:ascii="Times New Roman" w:hAnsi="Times New Roman" w:cs="Times New Roman"/>
          <w:noProof/>
          <w:lang w:val="en-GB"/>
        </w:rPr>
        <w:t>, 2008)</w:t>
      </w:r>
      <w:r w:rsidRPr="00EE1789">
        <w:rPr>
          <w:rFonts w:ascii="Times New Roman" w:hAnsi="Times New Roman" w:cs="Times New Roman"/>
          <w:lang w:val="en-GB"/>
        </w:rPr>
        <w:fldChar w:fldCharType="end"/>
      </w:r>
      <w:r w:rsidR="00B539B9" w:rsidRPr="00EE1789">
        <w:rPr>
          <w:rFonts w:ascii="Times New Roman" w:hAnsi="Times New Roman" w:cs="Times New Roman"/>
          <w:lang w:val="en-GB"/>
        </w:rPr>
        <w:t xml:space="preserve">. </w:t>
      </w:r>
    </w:p>
    <w:p w:rsidR="00233868" w:rsidRPr="00EE1789" w:rsidRDefault="00233868" w:rsidP="00233868">
      <w:pPr>
        <w:spacing w:after="0" w:line="480" w:lineRule="auto"/>
        <w:rPr>
          <w:rFonts w:ascii="Times New Roman" w:hAnsi="Times New Roman" w:cs="Times New Roman"/>
          <w:lang w:val="en-GB"/>
        </w:rPr>
      </w:pPr>
    </w:p>
    <w:p w:rsidR="00233868" w:rsidRPr="00EE1789" w:rsidRDefault="00233868" w:rsidP="00233868">
      <w:pPr>
        <w:numPr>
          <w:ilvl w:val="0"/>
          <w:numId w:val="18"/>
        </w:numPr>
        <w:spacing w:after="0" w:line="480" w:lineRule="auto"/>
        <w:ind w:left="426" w:hanging="426"/>
        <w:contextualSpacing/>
        <w:rPr>
          <w:rFonts w:ascii="Times New Roman" w:hAnsi="Times New Roman" w:cs="Times New Roman"/>
          <w:b/>
          <w:vanish/>
          <w:lang w:val="en-GB"/>
        </w:rPr>
      </w:pPr>
    </w:p>
    <w:p w:rsidR="00233868" w:rsidRPr="00EE1789" w:rsidRDefault="00233868" w:rsidP="00233868">
      <w:pPr>
        <w:numPr>
          <w:ilvl w:val="0"/>
          <w:numId w:val="18"/>
        </w:numPr>
        <w:spacing w:after="0" w:line="480" w:lineRule="auto"/>
        <w:ind w:left="426" w:hanging="426"/>
        <w:contextualSpacing/>
        <w:rPr>
          <w:rFonts w:ascii="Times New Roman" w:hAnsi="Times New Roman" w:cs="Times New Roman"/>
          <w:b/>
          <w:vanish/>
          <w:lang w:val="en-GB"/>
        </w:rPr>
      </w:pPr>
    </w:p>
    <w:p w:rsidR="00233868" w:rsidRPr="00EE1789" w:rsidRDefault="00233868" w:rsidP="00233868">
      <w:pPr>
        <w:numPr>
          <w:ilvl w:val="0"/>
          <w:numId w:val="18"/>
        </w:numPr>
        <w:spacing w:after="0" w:line="480" w:lineRule="auto"/>
        <w:ind w:left="426" w:hanging="426"/>
        <w:contextualSpacing/>
        <w:rPr>
          <w:rFonts w:ascii="Times New Roman" w:hAnsi="Times New Roman" w:cs="Times New Roman"/>
          <w:b/>
          <w:vanish/>
          <w:lang w:val="en-GB"/>
        </w:rPr>
      </w:pPr>
    </w:p>
    <w:p w:rsidR="00233868" w:rsidRPr="00EE1789" w:rsidRDefault="00233868" w:rsidP="00233868">
      <w:pPr>
        <w:numPr>
          <w:ilvl w:val="0"/>
          <w:numId w:val="18"/>
        </w:numPr>
        <w:spacing w:after="0" w:line="480" w:lineRule="auto"/>
        <w:ind w:left="426" w:hanging="426"/>
        <w:contextualSpacing/>
        <w:rPr>
          <w:rFonts w:ascii="Times New Roman" w:hAnsi="Times New Roman" w:cs="Times New Roman"/>
          <w:b/>
          <w:lang w:val="en-GB"/>
        </w:rPr>
      </w:pPr>
      <w:r w:rsidRPr="00EE1789">
        <w:rPr>
          <w:rFonts w:ascii="Times New Roman" w:hAnsi="Times New Roman" w:cs="Times New Roman"/>
          <w:b/>
          <w:lang w:val="en-GB"/>
        </w:rPr>
        <w:t xml:space="preserve">Discussion: Challenges and opportunities for research and development  </w:t>
      </w:r>
    </w:p>
    <w:p w:rsidR="00233868" w:rsidRPr="00EE1789" w:rsidRDefault="00233868" w:rsidP="00233868">
      <w:pPr>
        <w:numPr>
          <w:ilvl w:val="1"/>
          <w:numId w:val="18"/>
        </w:numPr>
        <w:spacing w:after="0" w:line="480" w:lineRule="auto"/>
        <w:ind w:left="426" w:hanging="426"/>
        <w:contextualSpacing/>
        <w:rPr>
          <w:rFonts w:ascii="Times New Roman" w:hAnsi="Times New Roman" w:cs="Times New Roman"/>
          <w:b/>
          <w:lang w:val="en-GB"/>
        </w:rPr>
      </w:pPr>
      <w:r w:rsidRPr="00EE1789">
        <w:rPr>
          <w:rFonts w:ascii="Times New Roman" w:hAnsi="Times New Roman" w:cs="Times New Roman"/>
          <w:b/>
          <w:lang w:val="en-GB"/>
        </w:rPr>
        <w:t xml:space="preserve">Number and spatial coverage/resolution of studies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Ground-based phenological observations are seriously lacking in Africa both in terms of the spatial coverage and in terms of temporal records. While most regions in the temperate latitudes have observation networks with long time-series of data acquired through extensive ground-based measurement of vegetation phenology (e.g., the US National Phenology Network and the Woodland Trust, UK)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"10.1080/01431161.2010.542194", "ISSN" : "0143-1161", "author" : [ { "dropping-particle" : "", "family" : "Boyd", "given" : "Doreen S.", "non-dropping-particle" : "", "parse-names" : false, "suffix" : "" }, { "dropping-particle" : "", "family" : "Almond", "given" : "Samuel", "non-dropping-particle" : "", "parse-names" : false, "suffix" : "" }, { "dropping-particle" : "", "family" : "Dash", "given" : "Jadunandan", "non-dropping-particle" : "", "parse-names" : false, "suffix" : "" }, { "dropping-particle" : "", "family" : "Curran", "given" : "Paul J.", "non-dropping-particle" : "", "parse-names" : false, "suffix" : "" }, { "dropping-particle" : "", "family" : "Hill", "given" : "Ross a.", "non-dropping-particle" : "", "parse-names" : false, "suffix" : "" } ], "container-title" : "International Journal of Remote Sensing", "id" : "ITEM-1", "issue" : "23", "issued" : { "date-parts" : [ [ "2011", "12", "10" ] ] }, "page" : "8421-8447", "title" : "Phenology of vegetation in Southern England from Envisat MERIS terrestrial chlorophyll index (MTCI) data", "type" : "article-journal", "volume" : "32" }, "uris" : [ "http://www.mendeley.com/documents/?uuid=cd478bf0-246b-49df-b793-52885d11ed98" ] }, { "id" : "ITEM-2", "itemData" : { "DOI" : "10.5772/39197", "ISBN" : "978-953-51-0336-3", "author" : [ { "dropping-particle" : "", "family" : "Zhang", "given" : "Xiaoyang", "non-dropping-particle" : "", "parse-names" : false, "suffix" : "" }, { "dropping-particle" : "", "family" : "Friedl", "given" : "Ma", "non-dropping-particle" : "", "parse-names" : false, "suffix" : "" }, { "dropping-particle" : "", "family" : "Tan", "given" : "Bin", "non-dropping-particle" : "", "parse-names" : false, "suffix" : "" }, { "dropping-particle" : "", "family" : "Goldberg", "given" : "Md", "non-dropping-particle" : "", "parse-names" : false, "suffix" : "" }, { "dropping-particle" : "", "family" : "Yu", "given" : "Yunyue", "non-dropping-particle" : "", "parse-names" : false, "suffix" : "" } ], "container-title" : "Phenology and Climate Change", "id" : "ITEM-2", "issued" : { "date-parts" : [ [ "2012" ] ] }, "page" : "297-320", "title" : "Long-Term Detection of Global Vegetation Phenology from Satellite Instruments", "type" : "article-journal" }, "uris" : [ "http://www.mendeley.com/documents/?uuid=179c20fc-fa2f-4204-a2f6-35430be23e62" ] } ], "mendeley" : { "formattedCitation" : "(Boyd &lt;i&gt;et al.&lt;/i&gt;, 2011; Zhang &lt;i&gt;et al.&lt;/i&gt;, 2012)", "plainTextFormattedCitation" : "(Boyd et al., 2011; Zhang et al., 2012)", "previouslyFormattedCitation" : "(Boyd &lt;i&gt;et al.&lt;/i&gt;, 2011; Zhang &lt;i&gt;et al.&lt;/i&gt;,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(Boyd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2011; Zhang </w:t>
      </w:r>
      <w:r w:rsidRPr="00EE1789">
        <w:rPr>
          <w:rFonts w:ascii="Times New Roman" w:hAnsi="Times New Roman" w:cs="Times New Roman"/>
          <w:i/>
          <w:noProof/>
          <w:lang w:val="en-GB"/>
        </w:rPr>
        <w:t>et al.</w:t>
      </w:r>
      <w:r w:rsidRPr="00EE1789">
        <w:rPr>
          <w:rFonts w:ascii="Times New Roman" w:hAnsi="Times New Roman" w:cs="Times New Roman"/>
          <w:noProof/>
          <w:lang w:val="en-GB"/>
        </w:rPr>
        <w:t>, 2012)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there are no known phenological observation networks in the African continent. Also absent are any digital camera networks for phenological observation in Africa, networks which have already been established in other continents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"10.1890/08-2022.1", "ISSN" : "1051-0761", "author" : [ { "dropping-particle" : "", "family" : "Richardson", "given" : "Andrew D.", "non-dropping-particle" : "", "parse-names" : false, "suffix" : "" }, { "dropping-particle" : "", "family" : "Braswell", "given" : "Bobby H.", "non-dropping-particle" : "", "parse-names" : false, "suffix" : "" }, { "dropping-particle" : "", "family" : "Hollinger", "given" : "David Y.", "non-dropping-particle" : "", "parse-names" : false, "suffix" : "" }, { "dropping-particle" : "", "family" : "Jenkins", "given" : "Julian P.", "non-dropping-particle" : "", "parse-names" : false, "suffix" : "" }, { "dropping-particle" : "V.", "family" : "Ollinger", "given" : "Scott", "non-dropping-particle" : "", "parse-names" : false, "suffix" : "" } ], "container-title" : "Ecological Applications", "id" : "ITEM-1", "issue" : "6", "issued" : { "date-parts" : [ [ "2009", "9" ] ] }, "page" : "1417-1428", "title" : "Near-surface remote sensing of spatial and temporal variation in canopy phenology", "type" : "article-journal", "volume" : "19" }, "uris" : [ "http://www.mendeley.com/documents/?uuid=899229b2-e7f8-4b74-9300-c5f837c3c6f4" ] }, { "id" : "ITEM-2", "itemData" : { "DOI" : "10.1007/s11284-014-1239-x", "ISSN" : "0912-3814", "author" : [ { "dropping-particle" : "", "family" : "Nasahara", "given" : "Kenlo Nishida", "non-dropping-particle" : "", "parse-names" : false, "suffix" : "" }, { "dropping-particle" : "", "family" : "Nagai", "given" : "Shin", "non-dropping-particle" : "", "parse-names" : false, "suffix" : "" } ], "container-title" : "Ecological Research", "id" : "ITEM-2", "issue" : "2", "issued" : { "date-parts" : [ [ "2015", "1", "11" ] ] }, "page" : "211-223", "title" : "Review: Development of an in situ observation network for terrestrial ecological remote sensing: the Phenological Eyes Network (PEN)", "type" : "article-journal", "volume" : "30" }, "uris" : [ "http://www.mendeley.com/documents/?uuid=8a4c3032-111a-4466-b4e6-925540b7766a" ] } ], "mendeley" : { "formattedCitation" : "(Richardson &lt;i&gt;et al.&lt;/i&gt;, 2009; Nasahara &amp; Nagai, 2015)", "plainTextFormattedCitation" : "(Richardson et al., 2009; Nasahara &amp; Nagai, 2015)", "previouslyFormattedCitation" : "(Richardson &lt;i&gt;et al.&lt;/i&gt;, 2009; Nasahara &amp; Nagai, 2015)"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(Richardson </w:t>
      </w:r>
      <w:r w:rsidRPr="00EE1789">
        <w:rPr>
          <w:rFonts w:ascii="Times New Roman" w:hAnsi="Times New Roman" w:cs="Times New Roman"/>
          <w:i/>
          <w:noProof/>
          <w:lang w:val="en-GB"/>
        </w:rPr>
        <w:t>et al.</w:t>
      </w:r>
      <w:r w:rsidRPr="00EE1789">
        <w:rPr>
          <w:rFonts w:ascii="Times New Roman" w:hAnsi="Times New Roman" w:cs="Times New Roman"/>
          <w:noProof/>
          <w:lang w:val="en-GB"/>
        </w:rPr>
        <w:t>, 2009; Nasahara &amp; Nagai, 2015)</w:t>
      </w:r>
      <w:r w:rsidRPr="00EE1789">
        <w:rPr>
          <w:rFonts w:ascii="Times New Roman" w:hAnsi="Times New Roman" w:cs="Times New Roman"/>
          <w:lang w:val="en-GB"/>
        </w:rPr>
        <w:fldChar w:fldCharType="end"/>
      </w:r>
      <w:r w:rsidRPr="00EE1789">
        <w:rPr>
          <w:rFonts w:ascii="Times New Roman" w:hAnsi="Times New Roman" w:cs="Times New Roman"/>
          <w:lang w:val="en-GB"/>
        </w:rPr>
        <w:t>.  Only one study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"10.1111/j.1365-2699.2011.02549.x", "ISBN" : "0305-0270", "ISSN" : "03050270", "abstract" : "Aim It has been proposed that, in tropical savannas, trees deploy their leaves earlier in the growing season and grasses deploy their leaves later. This hypothesis implies a mechanism that facilitates the coexistence of trees and grasses in savannas. If true, this hypothesis would also allow algorithms to use differences in the phenological timing of grass and tree leaves to partition the relative contribution of grasses and trees to net primary production. In this study we examine whether a temporal niche separation between grasses and trees exists in savanna. Location A semi-arid, subtropical savanna, Kruger National Park, South Africa. Methods We use a multi-spectral camera to track through an entire growing season the normalized difference vegetation index (NDVI) of individual canopies of grasses and trees at eight sites arranged along a precipitation and temperature gradient. Results Among trees, we identified two distinct phenological syndromes: an early flushing syndrome and a late-flushing syndrome. Leaf flush in the tree strategies appears to pre-empt rainfall, whereas grass leaf flush follows the rain. The growing season of trees is 20 (late-flushing trees) to 27 (early flushing trees) days longer than that of the grasses. Main conclusions We show that grasses and trees have different leaf deployment strategies. Trees deployed leaves at lower temperatures than grasses and retained them for longer at the end of the growing season. The timing of the increase in NDVI is, however, similar between grasses and late-flushing trees and this complicates the separation of grass and tree signals from multi-spectral satellite imagery.", "author" : [ { "dropping-particle" : "", "family" : "Higgins", "given" : "Steven I.", "non-dropping-particle" : "", "parse-names" : false, "suffix" : "" }, { "dropping-particle" : "", "family" : "Delgado-Cartay", "given" : "Maria D.", "non-dropping-particle" : "", "parse-names" : false, "suffix" : "" }, { "dropping-particle" : "", "family" : "February", "given" : "Edmund C.", "non-dropping-particle" : "", "parse-names" : false, "suffix" : "" }, { "dropping-particle" : "", "family" : "Combrink", "given" : "Hendrik J.", "non-dropping-particle" : "", "parse-names" : false, "suffix" : "" } ], "container-title" : "Journal of Biogeography", "id" : "ITEM-1", "issue" : "11", "issued" : { "date-parts" : [ [ "2011" ] ] }, "page" : "2165-2175", "title" : "Is there a temporal niche separation in the leaf phenology of savanna trees and grasses?", "type" : "article-journal", "volume" : "38" }, "uris" : [ "http://www.mendeley.com/documents/?uuid=e2c8cd1c-d8ee-42d4-800f-2f0f127085a6" ] } ], "mendeley" : { "formattedCitation" : "(Higgins &lt;i&gt;et al.&lt;/i&gt;, 2011)", "manualFormatting" : "Higgins et al., (2011)", "plainTextFormattedCitation" : "(Higgins et al., 2011)", "previouslyFormattedCitation" : "(Higgins &lt;i&gt;et al.&lt;/i&gt;, 2011)"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Higgins </w:t>
      </w:r>
      <w:r w:rsidRPr="00EE1789">
        <w:rPr>
          <w:rFonts w:ascii="Times New Roman" w:hAnsi="Times New Roman" w:cs="Times New Roman"/>
          <w:i/>
          <w:noProof/>
          <w:lang w:val="en-GB"/>
        </w:rPr>
        <w:t>et al.</w:t>
      </w:r>
      <w:r w:rsidRPr="00EE1789">
        <w:rPr>
          <w:rFonts w:ascii="Times New Roman" w:hAnsi="Times New Roman" w:cs="Times New Roman"/>
          <w:noProof/>
          <w:lang w:val="en-GB"/>
        </w:rPr>
        <w:t>, 2011)</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used digital cameras for phenological observation. However, this was achieved by capturing images in scheduled flights by a helicopter on which the camera was mounted</w:t>
      </w:r>
      <w:r w:rsidRPr="00EE1789">
        <w:rPr>
          <w:lang w:val="en-GB"/>
        </w:rPr>
        <w:t xml:space="preserve"> </w:t>
      </w:r>
      <w:r w:rsidRPr="00EE1789">
        <w:rPr>
          <w:rFonts w:ascii="Times New Roman" w:hAnsi="Times New Roman" w:cs="Times New Roman"/>
          <w:lang w:val="en-GB"/>
        </w:rPr>
        <w:t xml:space="preserve">rather than fixed cameras taking continuous </w:t>
      </w:r>
      <w:r w:rsidRPr="00EE1789">
        <w:rPr>
          <w:rFonts w:ascii="Times New Roman" w:hAnsi="Times New Roman" w:cs="Times New Roman"/>
          <w:lang w:val="en-GB"/>
        </w:rPr>
        <w:lastRenderedPageBreak/>
        <w:t xml:space="preserve">photograph of the landscape.  Additionally, the use of different measurement protocols in ground-based studies makes it challenging to compare between the few existing measurements.  Hence, there is an urgent need for a systematically organized long-term monitoring network for ground-based phenological assessment for the entire African continent. This is required to support systematic and well-documented ground-based observations with unifying standards of measurements to provide detailed characterisation of species and community level responses to climatic changes. This is more important considering that most satellite-based remote sensing phenological assessments lack ground validation due to the complete absence or very limited records of ground observed phenology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"10.2747/1548-1603.43.1.24", "ISBN" : "1548-1603", "ISSN" : "1548-1603", "abstract" : "Remote sensing information has been used in studies of the seasonal dynamics (phenology) of the land surface since the 1980s. While our understanding of remote sensing phenology is still in development, it is regarded as a key to understanding land-surface processes over large areas. Phenologic metrics, including start of season, end of season, duration of season, and seasonally integrated greenness, were derived from 8 km advanced very high resolution radiometer (AVHRR) data over North America spanning the years 1982-2003. Trend analysis was performed on annual summaries of the metrics to determine areas with increasing or decreasing growing season trends for the time period under study. Results show a trend toward earlier starts of season in limited areas of the mixed boreal forest, and a trend toward later end of season in well-defined areas of New England and southe astern Canada. Results in Saskatchewan, Canada, include a trend toward longer duration of season over a well-defined area, principally as a result of regional changes in land use practices. Changing seasonality appears to be an integrated response to a complex of factors, including climate change, but also, in many places, changes in land use practices.", "author" : [ { "dropping-particle" : "", "family" : "Reed", "given" : "Bradley C.", "non-dropping-particle" : "", "parse-names" : false, "suffix" : "" } ], "container-title" : "GIScience &amp; Remote Sensing", "id" : "ITEM-1", "issue" : "1", "issued" : { "date-parts" : [ [ "2007" ] ] }, "page" : "24-38", "title" : "Trend Analysis of Time-Series Phenology of North America Derived from Satellite Data", "type" : "article-journal", "volume" : "43" }, "uris" : [ "http://www.mendeley.com/documents/?uuid=7093259a-3e34-4e20-9008-1dac6d4826a7" ] } ], "mendeley" : { "formattedCitation" : "(Reed, 2007)", "plainTextFormattedCitation" : "(Reed, 2007)", "previouslyFormattedCitation" : "(Reed, 2007)"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(Reed, 2007)</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Although, phenological studies have been increasing in number over recent years, the spatial coverage of studies has been limited to regions and individual countries, with some regions having a relatively higher proportion of studies than others, and with very few covering the entire continent. For example, Southern Africa had 47 studies while Central Africa had 17, and only 10% of the total number of studies reviewed covered the entire continent. These studies were mostly satellite-based phenological studies.  Furthermore, those studies which covered the entire continent, were at relatively coarse spatial scale (i.e. 8 km), thus, masking out the complexity and </w:t>
      </w:r>
      <w:r w:rsidR="007E394C">
        <w:rPr>
          <w:rFonts w:ascii="Times New Roman" w:hAnsi="Times New Roman" w:cs="Times New Roman"/>
          <w:lang w:val="en-GB"/>
        </w:rPr>
        <w:t xml:space="preserve">the inter-annual variability </w:t>
      </w:r>
      <w:r w:rsidRPr="00EE1789">
        <w:rPr>
          <w:rFonts w:ascii="Times New Roman" w:hAnsi="Times New Roman" w:cs="Times New Roman"/>
          <w:lang w:val="en-GB"/>
        </w:rPr>
        <w:t xml:space="preserve">of Africa’s </w:t>
      </w:r>
      <w:r w:rsidR="007E394C">
        <w:rPr>
          <w:rFonts w:ascii="Times New Roman" w:hAnsi="Times New Roman" w:cs="Times New Roman"/>
          <w:lang w:val="en-GB"/>
        </w:rPr>
        <w:t>vegetation phenology</w:t>
      </w:r>
      <w:r w:rsidRPr="00EE1789">
        <w:rPr>
          <w:rFonts w:ascii="Times New Roman" w:hAnsi="Times New Roman" w:cs="Times New Roman"/>
          <w:lang w:val="en-GB"/>
        </w:rPr>
        <w:t xml:space="preserve">. Hence, a relatively fine spatial resolution </w:t>
      </w:r>
      <w:proofErr w:type="spellStart"/>
      <w:r w:rsidRPr="00EE1789">
        <w:rPr>
          <w:rFonts w:ascii="Times New Roman" w:hAnsi="Times New Roman" w:cs="Times New Roman"/>
          <w:lang w:val="en-GB"/>
        </w:rPr>
        <w:t>LSP</w:t>
      </w:r>
      <w:proofErr w:type="spellEnd"/>
      <w:r w:rsidRPr="00EE1789">
        <w:rPr>
          <w:rFonts w:ascii="Times New Roman" w:hAnsi="Times New Roman" w:cs="Times New Roman"/>
          <w:lang w:val="en-GB"/>
        </w:rPr>
        <w:t xml:space="preserve"> mapping is essential for Africa to ensure: (1) a more accurate characterisation of the phenology of the African vegetation, (2) a detailed description of the phenological trends espec</w:t>
      </w:r>
      <w:bookmarkStart w:id="0" w:name="_GoBack"/>
      <w:bookmarkEnd w:id="0"/>
      <w:r w:rsidRPr="00EE1789">
        <w:rPr>
          <w:rFonts w:ascii="Times New Roman" w:hAnsi="Times New Roman" w:cs="Times New Roman"/>
          <w:lang w:val="en-GB"/>
        </w:rPr>
        <w:t xml:space="preserve">ially at local scales which may have been previously undetected when using coarse spatial resolutions, and (3) an increased knowledge of the inter-annual variability of the </w:t>
      </w:r>
      <w:proofErr w:type="spellStart"/>
      <w:r w:rsidRPr="00EE1789">
        <w:rPr>
          <w:rFonts w:ascii="Times New Roman" w:hAnsi="Times New Roman" w:cs="Times New Roman"/>
          <w:lang w:val="en-GB"/>
        </w:rPr>
        <w:t>LSP</w:t>
      </w:r>
      <w:proofErr w:type="spellEnd"/>
      <w:r w:rsidRPr="00EE1789">
        <w:rPr>
          <w:rFonts w:ascii="Times New Roman" w:hAnsi="Times New Roman" w:cs="Times New Roman"/>
          <w:lang w:val="en-GB"/>
        </w:rPr>
        <w:t xml:space="preserve"> and other environmental factors.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bCs/>
          <w:lang w:val="en-GB"/>
        </w:rPr>
      </w:pPr>
      <w:r w:rsidRPr="00EE1789">
        <w:rPr>
          <w:rFonts w:ascii="Times New Roman" w:hAnsi="Times New Roman" w:cs="Times New Roman"/>
          <w:bCs/>
          <w:lang w:val="en-GB"/>
        </w:rPr>
        <w:t xml:space="preserve">Before improved measurement protocols can be implemented it is important to note some of the major challenges responsible for the concerns raised above. These are the inadequate research capacity of institutions, financial constraints and lack of funding for physical science based research </w:t>
      </w:r>
      <w:r w:rsidRPr="00EE1789">
        <w:rPr>
          <w:rFonts w:ascii="Times New Roman" w:hAnsi="Times New Roman" w:cs="Times New Roman"/>
          <w:bCs/>
          <w:lang w:val="en-GB"/>
        </w:rPr>
        <w:lastRenderedPageBreak/>
        <w:t xml:space="preserve">across the continent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"author" : [ { "dropping-particle" : "", "family" : "World Bank", "given" : "", "non-dropping-particle" : "", "parse-names" : false, "suffix" : "" } ], "id" : "ITEM-1", "issued" : { "date-parts" : [ [ "2014" ] ] }, "publisher-place" : "Washington, DC : World Bank Group.", "title" : "A decade of development in sub-Saharan African science, technology, engineering and mathematics research", "type" : "report" }, "uris" : [ "http://www.mendeley.com/documents/?uuid=7d1ccda9-c90e-4ea9-a222-fdb90fc1d2e6" ] }, { "id" : "ITEM-2", "itemData" : { "DOI" : "10.1038/474556a", "ISSN" : "0028-0836", "PMID" : "21720341", "abstract" : "Africa's nations are achieving some success in building their science capacity, but the foundations remain unsteady.", "author" : [ { "dropping-particle" : "", "family" : "Irikefe", "given" : "Vivienne", "non-dropping-particle" : "", "parse-names" : false, "suffix" : "" }, { "dropping-particle" : "", "family" : "Vaidyanathan", "given" : "Gayathri", "non-dropping-particle" : "", "parse-names" : false, "suffix" : "" }, { "dropping-particle" : "", "family" : "Nordling", "given" : "Linda", "non-dropping-particle" : "", "parse-names" : false, "suffix" : "" }, { "dropping-particle" : "", "family" : "Twahirwa", "given" : "Aimable", "non-dropping-particle" : "", "parse-names" : false, "suffix" : "" }, { "dropping-particle" : "", "family" : "Nakkazi", "given" : "Esther", "non-dropping-particle" : "", "parse-names" : false, "suffix" : "" }, { "dropping-particle" : "", "family" : "Monastersky", "given" : "Richard", "non-dropping-particle" : "", "parse-names" : false, "suffix" : "" } ], "container-title" : "Nature", "id" : "ITEM-2", "issue" : "7353", "issued" : { "date-parts" : [ [ "2011" ] ] }, "page" : "556-559", "title" : "Science in Africa: The view from the front line.", "type" : "article-journal", "volume" : "474" }, "uris" : [ "http://www.mendeley.com/documents/?uuid=a721265b-151e-4c91-8503-0342abd2e03d" ] } ], "mendeley" : { "formattedCitation" : "(Irikefe &lt;i&gt;et al.&lt;/i&gt;, 2011; World Bank, 2014)", "plainTextFormattedCitation" : "(Irikefe et al., 2011; World Bank, 2014)", "previouslyFormattedCitation" : "(Irikefe &lt;i&gt;et al.&lt;/i&gt;, 2011; World Bank, 2014)"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(Irikefe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2011; World Bank, 2014)</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The financial constraint is a major concern that has prohibited ground-based survey or observations in Africa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"10.1080/01431160600639743", "ISBN" : "0143-1161\\r1366-5901", "ISSN" : "0143-1161", "abstract" : "Time series of Normalized Difference Vegetation Index (NDVI) from the Advanced Very High Resolution Radiometer (AVHRR) were used to capture plant phenology in Etosha National Park, a dry savannah environment in Namibia. Data from two consecutive growing periods with different precipitation conditions were included to study impacts of inter-seasonal rainfall variations on a highly water-limited ecosystem. Additionally, a contemporary reference map with four major vegetation units was used to compare phenology between plant formations. Phenological attributes were acquired for both seasons using Fourier analysis. Parameters were calculated for the entire study area and further stratified with respect to the mapping units of the reference. Vegetation growth was found to vary significantly between the two periods in accordance with available rainfall data. Additionally, separability of vegetation entities based on Fourier parameters was weak due to within-class scattering and was commonly outranged by inter-seasonal variations. Finally, discrimination of cover types was tested by combining selected Fourier parameters in a clustering procedure. Spatial class distribution was compared to the reference statistically and only a moderate correspondence was discovered. We conclude that Fourier-based NDVI attributes are limited for cover-type discrimination across space and time, as they only quantify certain aspects of plant phenology and seem to be largely altered by the actual rainfall situation.", "author" : [ { "dropping-particle" : "", "family" : "Wagenseil", "given" : "H.", "non-dropping-particle" : "", "parse-names" : false, "suffix" : "" }, { "dropping-particle" : "", "family" : "Samimi", "given" : "C.", "non-dropping-particle" : "", "parse-names" : false, "suffix" : "" } ], "container-title" : "International Journal of Remote Sensing", "id" : "ITEM-1", "issue" : "16", "issued" : { "date-parts" : [ [ "2006" ] ] }, "page" : "3455-3471", "title" : "Assessing spatio\u2010temporal variations in plant phenology using Fourier analysis on NDVI time series: results from a dry savannah environment in Namibia", "type" : "article-journal", "volume" : "27" }, "uris" : [ "http://www.mendeley.com/documents/?uuid=db3c59f8-2efd-4dcf-94f6-d8bdc20e90c8" ] } ], "mendeley" : { "formattedCitation" : "(Wagenseil &amp; Samimi, 2006)", "plainTextFormattedCitation" : "(Wagenseil &amp; Samimi, 2006)", "previouslyFormattedCitation" : "(Wagenseil &amp; Samimi, 2006)"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(Wagenseil &amp; Samimi, 2006)</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as field studies would require intensive resource from the already financially constrained national governments of African countries. Furthermore, physical accessibility issues and political instability in some regions of Africa </w:t>
      </w:r>
      <w:r w:rsidRPr="00EE1789">
        <w:rPr>
          <w:rFonts w:ascii="Times New Roman" w:hAnsi="Times New Roman" w:cs="Times New Roman"/>
          <w:bCs/>
          <w:lang w:val="en-GB"/>
        </w:rPr>
        <w:fldChar w:fldCharType="begin" w:fldLock="1"/>
      </w:r>
      <w:r w:rsidRPr="00EE1789">
        <w:rPr>
          <w:rFonts w:ascii="Times New Roman" w:hAnsi="Times New Roman" w:cs="Times New Roman"/>
          <w:bCs/>
          <w:lang w:val="en-GB"/>
        </w:rPr>
        <w:instrText>ADDIN CSL_CITATION { "citationItems" : [ { "id" : "ITEM-1", "itemData" : { "DOI" : "10.1016/j.futures.2005.07.012", "ISBN" : "0016-3287", "ISSN" : "00163287", "abstract" : "In recent decades, large expanses of tropical rainforest in central and western Africa have been cleared, logged, fragmented, and overhunted. In contrast, extensive forest in Gabon has survived in a relatively intact condition because the country has a sparse population and substantial petroleum and mineral deposits that have reduced economic pressures on forests. Unfortunately, Gabon's petroleum reserves are dwindling. As a direct result, industrial logging is expanding rapidly; nearly half of the country's forest is currently in timber leases, and this could increase to over 75% of the remaining forest during the next decade. Mechanized logging has important ecological impacts on forests, but the most severe effects are indirect, because loggers create labyrinths of roads that greatly increase access to forests for hunters and slash-and-burn farmers. Declines of forest wildlife from overhunting have been severe in much of tropical Africa, and are likely to rise sharply in Gabon as physical accessibility to forests increases. The Ga bonese government is eager to consider alternative strategies to augment economic development, including promotion of an ecotourism industry. This commitment is evidenced by the government's recent designation of 13 new national parks that comprise over a tenth of the country's land area. Efforts to develop ecotourism face substantial challenges, however, including the high profitability of exploitative land uses like logging, the illegal encroachment of loggers and hunters into nature reserves, political instability in the surrounding region, and limited infrastructure for tourism. Nevertheless, these and other efforts to promote more-sustainable development should be strongly supported, as Gabonese forests have among the highest levels of species diversity and endemism in tropical Africa and are likely to play a critical future role in biodiversity conservation.", "author" : [ { "dropping-particle" : "", "family" : "Laurance", "given" : "William F.", "non-dropping-particle" : "", "parse-names" : false, "suffix" : "" }, { "dropping-particle" : "", "family" : "Alonso", "given" : "Alfonso", "non-dropping-particle" : "", "parse-names" : false, "suffix" : "" }, { "dropping-particle" : "", "family" : "Lee", "given" : "Michelle", "non-dropping-particle" : "", "parse-names" : false, "suffix" : "" }, { "dropping-particle" : "", "family" : "Campbell", "given" : "Patrick", "non-dropping-particle" : "", "parse-names" : false, "suffix" : "" } ], "container-title" : "Futures", "id" : "ITEM-1", "issue" : "4", "issued" : { "date-parts" : [ [ "2006" ] ] }, "page" : "454-470", "title" : "Challenges for forest conservation in Gabon, Central Africa", "type" : "article-journal", "volume" : "38" }, "uris" : [ "http://www.mendeley.com/documents/?uuid=f4748235-bbd8-4ab6-b08b-0a1f91945e72" ] } ], "mendeley" : { "formattedCitation" : "(Laurance &lt;i&gt;et al.&lt;/i&gt;, 2006)", "plainTextFormattedCitation" : "(Laurance et al., 2006)", "previouslyFormattedCitation" : "(Laurance &lt;i&gt;et al.&lt;/i&gt;, 2006)" }, "properties" : { "noteIndex" : 0 }, "schema" : "https://github.com/citation-style-language/schema/raw/master/csl-citation.json" }</w:instrText>
      </w:r>
      <w:r w:rsidRPr="00EE1789">
        <w:rPr>
          <w:rFonts w:ascii="Times New Roman" w:hAnsi="Times New Roman" w:cs="Times New Roman"/>
          <w:bCs/>
          <w:lang w:val="en-GB"/>
        </w:rPr>
        <w:fldChar w:fldCharType="separate"/>
      </w:r>
      <w:r w:rsidRPr="00EE1789">
        <w:rPr>
          <w:rFonts w:ascii="Times New Roman" w:hAnsi="Times New Roman" w:cs="Times New Roman"/>
          <w:bCs/>
          <w:noProof/>
          <w:lang w:val="en-GB"/>
        </w:rPr>
        <w:t xml:space="preserve">(Laurance </w:t>
      </w:r>
      <w:r w:rsidRPr="00EE1789">
        <w:rPr>
          <w:rFonts w:ascii="Times New Roman" w:hAnsi="Times New Roman" w:cs="Times New Roman"/>
          <w:bCs/>
          <w:i/>
          <w:noProof/>
          <w:lang w:val="en-GB"/>
        </w:rPr>
        <w:t>et al.</w:t>
      </w:r>
      <w:r w:rsidRPr="00EE1789">
        <w:rPr>
          <w:rFonts w:ascii="Times New Roman" w:hAnsi="Times New Roman" w:cs="Times New Roman"/>
          <w:bCs/>
          <w:noProof/>
          <w:lang w:val="en-GB"/>
        </w:rPr>
        <w:t>, 2006)</w:t>
      </w:r>
      <w:r w:rsidRPr="00EE1789">
        <w:rPr>
          <w:rFonts w:ascii="Times New Roman" w:hAnsi="Times New Roman" w:cs="Times New Roman"/>
          <w:bCs/>
          <w:lang w:val="en-GB"/>
        </w:rPr>
        <w:fldChar w:fldCharType="end"/>
      </w:r>
      <w:r w:rsidRPr="00EE1789">
        <w:rPr>
          <w:rFonts w:ascii="Times New Roman" w:hAnsi="Times New Roman" w:cs="Times New Roman"/>
          <w:bCs/>
          <w:lang w:val="en-GB"/>
        </w:rPr>
        <w:t xml:space="preserve"> are other challenges that have been associated with deterring field acquisition of both scientific and social data. </w:t>
      </w:r>
    </w:p>
    <w:p w:rsidR="00233868" w:rsidRPr="00EE1789" w:rsidRDefault="00233868" w:rsidP="00233868">
      <w:pPr>
        <w:spacing w:after="0" w:line="480" w:lineRule="auto"/>
        <w:rPr>
          <w:rFonts w:ascii="Times New Roman" w:hAnsi="Times New Roman" w:cs="Times New Roman"/>
          <w:b/>
          <w:lang w:val="en-GB"/>
        </w:rPr>
      </w:pPr>
    </w:p>
    <w:p w:rsidR="00233868" w:rsidRPr="00EE1789" w:rsidRDefault="00233868" w:rsidP="00233868">
      <w:pPr>
        <w:numPr>
          <w:ilvl w:val="1"/>
          <w:numId w:val="18"/>
        </w:numPr>
        <w:spacing w:after="0" w:line="480" w:lineRule="auto"/>
        <w:ind w:left="426" w:hanging="426"/>
        <w:contextualSpacing/>
        <w:rPr>
          <w:rFonts w:ascii="Times New Roman" w:hAnsi="Times New Roman" w:cs="Times New Roman"/>
          <w:b/>
          <w:lang w:val="en-GB"/>
        </w:rPr>
      </w:pPr>
      <w:proofErr w:type="spellStart"/>
      <w:r w:rsidRPr="00EE1789">
        <w:rPr>
          <w:rFonts w:ascii="Times New Roman" w:hAnsi="Times New Roman" w:cs="Times New Roman"/>
          <w:b/>
          <w:lang w:val="en-GB"/>
        </w:rPr>
        <w:t>LSP</w:t>
      </w:r>
      <w:proofErr w:type="spellEnd"/>
      <w:r w:rsidRPr="00EE1789">
        <w:rPr>
          <w:rFonts w:ascii="Times New Roman" w:hAnsi="Times New Roman" w:cs="Times New Roman"/>
          <w:b/>
          <w:lang w:val="en-GB"/>
        </w:rPr>
        <w:t xml:space="preserve"> estimation method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The type of sensor and spatial resolution used for remote sensing studies are very important and can greatly influence assessment results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"10.1080/01431160210155929", "ISBN" : "0143-1161", "ISSN" : "0143-1161", "PMID" : "5732", "abstract" : "Studies assessing temporal changes in vegetation using satellite imagery are complicated by: (1) high interseasonal and interannual variation in phenology that make vegetation comparisons difficult; (2) anthropogenic pressures on the habitats that vary by geographic region and habitat type; and (3) spatial resolution and processing characteristics of available satellite data that differ substantially. This paper addresses these concerns while examining the effects of various forms of protection on different habitat types in Tanzania. First, a long-term (1982-94) vegetation trend was calculated from monthly Normalized Difference Vegetation Index (NDVI) composites to reduce the effect of seasonal fluctuations. Second, we controlled for confounding variables such as habitat type, elevation, aspect and location as well as anthropogenic factors such as fires, roads and refugee camps. Finally, vegetation changes in protected areas and habitat types were examined in order to compare results produced by the different spatial and temporal data (8 km, 7.6 km and 1.1 km). While some results were consistent across spatial and temporal scales, many were not. We therefore recommend that, if possible, analyses of changes in vegetative health be conducted at more than one temporal and spatial scale before management recommendations are put forward.", "author" : [ { "dropping-particle" : "", "family" : "Pelkey", "given" : "N. W.", "non-dropping-particle" : "", "parse-names" : false, "suffix" : "" }, { "dropping-particle" : "", "family" : "Stoner", "given" : "C. J.", "non-dropping-particle" : "", "parse-names" : false, "suffix" : "" }, { "dropping-particle" : "", "family" : "Caro", "given" : "T. M.", "non-dropping-particle" : "", "parse-names" : false, "suffix" : "" } ], "container-title" : "International Journal of Remote Sensing", "id" : "ITEM-1", "issue" : "12", "issued" : { "date-parts" : [ [ "2003" ] ] }, "page" : "2533-2558", "title" : "Assessing habitat protection regimes in Tanzania using AVHRR NDVI composites: Comparisons at different spatial and temporal scales", "type" : "article-journal", "volume" : "24" }, "uris" : [ "http://www.mendeley.com/documents/?uuid=cacf80d4-fba3-4d84-931f-396359f9a08a" ] } ], "mendeley" : { "formattedCitation" : "(Pelkey &lt;i&gt;et al.&lt;/i&gt;, 2003)", "plainTextFormattedCitation" : "(Pelkey et al., 2003)", "previouslyFormattedCitation" : "(Pelkey &lt;i&gt;et al.&lt;/i&gt;, 2003)"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(Pelkey </w:t>
      </w:r>
      <w:r w:rsidRPr="00EE1789">
        <w:rPr>
          <w:rFonts w:ascii="Times New Roman" w:hAnsi="Times New Roman" w:cs="Times New Roman"/>
          <w:i/>
          <w:noProof/>
          <w:lang w:val="en-GB"/>
        </w:rPr>
        <w:t>et al.</w:t>
      </w:r>
      <w:r w:rsidRPr="00EE1789">
        <w:rPr>
          <w:rFonts w:ascii="Times New Roman" w:hAnsi="Times New Roman" w:cs="Times New Roman"/>
          <w:noProof/>
          <w:lang w:val="en-GB"/>
        </w:rPr>
        <w:t>, 2003)</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The MODIS sensor has several advantages over the </w:t>
      </w:r>
      <w:proofErr w:type="spellStart"/>
      <w:r w:rsidRPr="00EE1789">
        <w:rPr>
          <w:rFonts w:ascii="Times New Roman" w:hAnsi="Times New Roman" w:cs="Times New Roman"/>
          <w:lang w:val="en-GB"/>
        </w:rPr>
        <w:t>AVHRR</w:t>
      </w:r>
      <w:proofErr w:type="spellEnd"/>
      <w:r w:rsidRPr="00EE1789">
        <w:rPr>
          <w:rFonts w:ascii="Times New Roman" w:hAnsi="Times New Roman" w:cs="Times New Roman"/>
          <w:lang w:val="en-GB"/>
        </w:rPr>
        <w:t xml:space="preserve"> </w:t>
      </w:r>
      <w:r w:rsidRPr="00EE1789">
        <w:rPr>
          <w:rFonts w:ascii="Times New Roman" w:hAnsi="Times New Roman" w:cs="Times New Roman"/>
          <w:color w:val="000000" w:themeColor="text1"/>
          <w:lang w:val="en-GB"/>
        </w:rPr>
        <w:t xml:space="preserve">sensor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"10.1016/S0034-4257(02)00096-2", "ISSN" : "00344257", "author" : [ { "dropping-particle" : "", "family" : "Huete", "given" : "A", "non-dropping-particle" : "", "parse-names" : false, "suffix" : "" }, { "dropping-particle" : "", "family" : "Didan", "given" : "K", "non-dropping-particle" : "", "parse-names" : false, "suffix" : "" }, { "dropping-particle" : "", "family" : "Miura", "given" : "T", "non-dropping-particle" : "", "parse-names" : false, "suffix" : "" }, { "dropping-particle" : "", "family" : "Rodriguez", "given" : "E.P", "non-dropping-particle" : "", "parse-names" : false, "suffix" : "" }, { "dropping-particle" : "", "family" : "Gao", "given" : "X", "non-dropping-particle" : "", "parse-names" : false, "suffix" : "" }, { "dropping-particle" : "", "family" : "Ferreira", "given" : "L.G", "non-dropping-particle" : "", "parse-names" : false, "suffix" : "" } ], "container-title" : "Remote Sensing of Environment", "id" : "ITEM-1", "issue" : "1-2", "issued" : { "date-parts" : [ [ "2002", "11" ] ] }, "page" : "195-213", "title" : "Overview of the radiometric and biophysical performance of the MODIS vegetation indices", "type" : "article-journal", "volume" : "83" }, "uris" : [ "http://www.mendeley.com/documents/?uuid=5d70cf39-9e80-416f-9008-0ad772a55866" ] } ], "mendeley" : { "formattedCitation" : "(Huete &lt;i&gt;et al.&lt;/i&gt;, 2002)", "plainTextFormattedCitation" : "(Huete et al., 2002)", "previouslyFormattedCitation" : "(Huete &lt;i&gt;et al.&lt;/i&gt;, 2002)"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(Huete </w:t>
      </w:r>
      <w:r w:rsidRPr="00EE1789">
        <w:rPr>
          <w:rFonts w:ascii="Times New Roman" w:hAnsi="Times New Roman" w:cs="Times New Roman"/>
          <w:i/>
          <w:noProof/>
          <w:lang w:val="en-GB"/>
        </w:rPr>
        <w:t>et al.</w:t>
      </w:r>
      <w:r w:rsidRPr="00EE1789">
        <w:rPr>
          <w:rFonts w:ascii="Times New Roman" w:hAnsi="Times New Roman" w:cs="Times New Roman"/>
          <w:noProof/>
          <w:lang w:val="en-GB"/>
        </w:rPr>
        <w:t>, 2002)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One major advantage is reduced cloud and atmospheric contamination, noting that cloud is prevalent in tropical regions of the world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"10.1016/S0034-4257(02)00096-2", "ISSN" : "00344257", "author" : [ { "dropping-particle" : "", "family" : "Huete", "given" : "A", "non-dropping-particle" : "", "parse-names" : false, "suffix" : "" }, { "dropping-particle" : "", "family" : "Didan", "given" : "K", "non-dropping-particle" : "", "parse-names" : false, "suffix" : "" }, { "dropping-particle" : "", "family" : "Miura", "given" : "T", "non-dropping-particle" : "", "parse-names" : false, "suffix" : "" }, { "dropping-particle" : "", "family" : "Rodriguez", "given" : "E.P", "non-dropping-particle" : "", "parse-names" : false, "suffix" : "" }, { "dropping-particle" : "", "family" : "Gao", "given" : "X", "non-dropping-particle" : "", "parse-names" : false, "suffix" : "" }, { "dropping-particle" : "", "family" : "Ferreira", "given" : "L.G", "non-dropping-particle" : "", "parse-names" : false, "suffix" : "" } ], "container-title" : "Remote Sensing of Environment", "id" : "ITEM-1", "issue" : "1-2", "issued" : { "date-parts" : [ [ "2002", "11" ] ] }, "page" : "195-213", "title" : "Overview of the radiometric and biophysical performance of the MODIS vegetation indices", "type" : "article-journal", "volume" : "83" }, "uris" : [ "http://www.mendeley.com/documents/?uuid=5d70cf39-9e80-416f-9008-0ad772a55866" ] } ], "mendeley" : { "formattedCitation" : "(Huete &lt;i&gt;et al.&lt;/i&gt;, 2002)", "plainTextFormattedCitation" : "(Huete et al., 2002)", "previouslyFormattedCitation" : "(Huete &lt;i&gt;et al.&lt;/i&gt;, 2002)"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(Huete </w:t>
      </w:r>
      <w:r w:rsidRPr="00EE1789">
        <w:rPr>
          <w:rFonts w:ascii="Times New Roman" w:hAnsi="Times New Roman" w:cs="Times New Roman"/>
          <w:i/>
          <w:noProof/>
          <w:lang w:val="en-GB"/>
        </w:rPr>
        <w:t>et al.</w:t>
      </w:r>
      <w:r w:rsidRPr="00EE1789">
        <w:rPr>
          <w:rFonts w:ascii="Times New Roman" w:hAnsi="Times New Roman" w:cs="Times New Roman"/>
          <w:noProof/>
          <w:lang w:val="en-GB"/>
        </w:rPr>
        <w:t>, 2002)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Despite these advantages, at the African continent scale the advantages of this sensor have not been fully utilized as only three studies measured the </w:t>
      </w:r>
      <w:proofErr w:type="spellStart"/>
      <w:r w:rsidRPr="00EE1789">
        <w:rPr>
          <w:rFonts w:ascii="Times New Roman" w:hAnsi="Times New Roman" w:cs="Times New Roman"/>
          <w:lang w:val="en-GB"/>
        </w:rPr>
        <w:t>LSP</w:t>
      </w:r>
      <w:proofErr w:type="spellEnd"/>
      <w:r w:rsidRPr="00EE1789">
        <w:rPr>
          <w:rFonts w:ascii="Times New Roman" w:hAnsi="Times New Roman" w:cs="Times New Roman"/>
          <w:lang w:val="en-GB"/>
        </w:rPr>
        <w:t xml:space="preserve"> of the entire African continent using the MODIS sensor. In addition, the potential of the next generation of satellite instruments, such as the Sentinel series from the European Space Agency, for addressing some of these constraints in vegetation monitoring needs to be explored. This sensor series, especially the recently launched Sentinel-2 which is designed for terrestrial observation with a possible resolution of 10 m and potential temporal coverage of 5 days, is likely to provide unparalleled opportunities for local scale monitoring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"10.1016/j.rse.2014.12.014", "ISSN" : "00344257", "author" : [ { "dropping-particle" : "", "family" : "Zhu", "given" : "Zhe", "non-dropping-particle" : "", "parse-names" : false, "suffix" : "" }, { "dropping-particle" : "", "family" : "Wang", "given" : "Shixiong", "non-dropping-particle" : "", "parse-names" : false, "suffix" : "" }, { "dropping-particle" : "", "family" : "Woodcock", "given" : "Curtis E.", "non-dropping-particle" : "", "parse-names" : false, "suffix" : "" } ], "container-title" : "Remote Sensing of Environment", "id" : "ITEM-1", "issued" : { "date-parts" : [ [ "2015" ] ] }, "page" : "269-277", "publisher" : "Elsevier Inc.", "title" : "Improvement and expansion of the Fmask algorithm: cloud, cloud shadow, and snow detection for Landsats 4\u20137, 8, and Sentinel 2 images", "type" : "article-journal", "volume" : "159" }, "uris" : [ "http://www.mendeley.com/documents/?uuid=f43b0c3a-a8a5-4be1-863e-2f2db6a6a08e" ] } ], "mendeley" : { "formattedCitation" : "(Zhu &lt;i&gt;et al.&lt;/i&gt;, 2015)", "plainTextFormattedCitation" : "(Zhu et al., 2015)", "previouslyFormattedCitation" : "(Zhu &lt;i&gt;et al.&lt;/i&gt;, 2015)"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(Zhu </w:t>
      </w:r>
      <w:r w:rsidRPr="00EE1789">
        <w:rPr>
          <w:rFonts w:ascii="Times New Roman" w:hAnsi="Times New Roman" w:cs="Times New Roman"/>
          <w:i/>
          <w:noProof/>
          <w:lang w:val="en-GB"/>
        </w:rPr>
        <w:t>et al.</w:t>
      </w:r>
      <w:r w:rsidRPr="00EE1789">
        <w:rPr>
          <w:rFonts w:ascii="Times New Roman" w:hAnsi="Times New Roman" w:cs="Times New Roman"/>
          <w:noProof/>
          <w:lang w:val="en-GB"/>
        </w:rPr>
        <w:t>, 2015)</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t>
      </w:r>
    </w:p>
    <w:p w:rsidR="00233868" w:rsidRPr="00EE1789" w:rsidRDefault="00233868" w:rsidP="00233868">
      <w:pPr>
        <w:spacing w:after="0" w:line="480" w:lineRule="auto"/>
        <w:ind w:left="426"/>
        <w:contextualSpacing/>
        <w:rPr>
          <w:rFonts w:ascii="Times New Roman" w:hAnsi="Times New Roman" w:cs="Times New Roman"/>
          <w:lang w:val="en-GB"/>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Notwithstanding the reduction of cloud and atmospheric contamination in the MODIS data, these phenomena still have significant effects on MODIS VI values, hence the use of smoothing techniques or time-series filters like Fourier analysis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"10.1080/01431160600639743", "ISBN" : "0143-1161\\r1366-5901", "ISSN" : "0143-1161", "abstract" : "Time series of Normalized Difference Vegetation Index (NDVI) from the Advanced Very High Resolution Radiometer (AVHRR) were used to capture plant phenology in Etosha National Park, a dry savannah environment in Namibia. Data from two consecutive growing periods with different precipitation conditions were included to study impacts of inter-seasonal rainfall variations on a highly water-limited ecosystem. Additionally, a contemporary reference map with four major vegetation units was used to compare phenology between plant formations. Phenological attributes were acquired for both seasons using Fourier analysis. Parameters were calculated for the entire study area and further stratified with respect to the mapping units of the reference. Vegetation growth was found to vary significantly between the two periods in accordance with available rainfall data. Additionally, separability of vegetation entities based on Fourier parameters was weak due to within-class scattering and was commonly outranged by inter-seasonal variations. Finally, discrimination of cover types was tested by combining selected Fourier parameters in a clustering procedure. Spatial class distribution was compared to the reference statistically and only a moderate correspondence was discovered. We conclude that Fourier-based NDVI attributes are limited for cover-type discrimination across space and time, as they only quantify certain aspects of plant phenology and seem to be largely altered by the actual rainfall situation.", "author" : [ { "dropping-particle" : "", "family" : "Wagenseil", "given" : "H.", "non-dropping-particle" : "", "parse-names" : false, "suffix" : "" }, { "dropping-particle" : "", "family" : "Samimi", "given" : "C.", "non-dropping-particle" : "", "parse-names" : false, "suffix" : "" } ], "container-title" : "International Journal of Remote Sensing", "id" : "ITEM-1", "issue" : "16", "issued" : { "date-parts" : [ [ "2006" ] ] }, "page" : "3455-3471", "title" : "Assessing spatio\u2010temporal variations in plant phenology using Fourier analysis on NDVI time series: results from a dry savannah environment in Namibia", "type" : "article-journal", "volume" : "27" }, "uris" : [ "http://www.mendeley.com/documents/?uuid=db3c59f8-2efd-4dcf-94f6-d8bdc20e90c8" ] } ], "mendeley" : { "formattedCitation" : "(Wagenseil &amp; Samimi, 2006)", "plainTextFormattedCitation" : "(Wagenseil &amp; Samimi, 2006)", "previouslyFormattedCitation" : "(Wagenseil &amp; Samimi, 2006)"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(Wagenseil &amp; Samimi, 2006)</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the double logistic model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"10.1111/j.1365-2486.2004.00784.x", "author" : [ { "dropping-particle" : "", "family" : "Zhang", "given" : "X", "non-dropping-particle" : "", "parse-names" : false, "suffix" : "" }, { "dropping-particle" : "", "family" : "Friedl", "given" : "MA", "non-dropping-particle" : "", "parse-names" : false, "suffix" : "" }, { "dropping-particle" : "", "family" : "Schaaf", "given" : "C. B.", "non-dropping-particle" : "", "parse-names" : false, "suffix" : "" }, { "dropping-particle" : "", "family" : "Strahler", "given" : "A. H.", "non-dropping-particle" : "", "parse-names" : false, "suffix" : "" } ], "container-title" : "Global Change Biology", "id" : "ITEM-1", "issued" : { "date-parts" : [ [ "2004" ] ] }, "page" : "1133-1145", "title" : "Climate controls on vegetation phenological patterns in northern mid\u2010and high latitudes inferred from MODIS data", "type" : "article-journal", "volume" : "10" }, "uris" : [ "http://www.mendeley.com/documents/?uuid=7ea71abf-e185-4dca-a071-6ae576f5b10e" ] } ], "mendeley" : { "formattedCitation" : "(Zhang &lt;i&gt;et al.&lt;/i&gt;, 2004)", "plainTextFormattedCitation" : "(Zhang et al., 2004)", "previouslyFormattedCitation" : "(Zhang &lt;i&gt;et al.&lt;/i&gt;, 2004)"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(Zhang </w:t>
      </w:r>
      <w:r w:rsidRPr="00EE1789">
        <w:rPr>
          <w:rFonts w:ascii="Times New Roman" w:hAnsi="Times New Roman" w:cs="Times New Roman"/>
          <w:i/>
          <w:noProof/>
          <w:lang w:val="en-GB"/>
        </w:rPr>
        <w:t>et al.</w:t>
      </w:r>
      <w:r w:rsidRPr="00EE1789">
        <w:rPr>
          <w:rFonts w:ascii="Times New Roman" w:hAnsi="Times New Roman" w:cs="Times New Roman"/>
          <w:noProof/>
          <w:lang w:val="en-GB"/>
        </w:rPr>
        <w:t>, 2004)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asymmetric Gaussian model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"10.1016/j.cageo.2004.05.006", "ISBN" : "0098-3004", "ISSN" : "00983004", "PMID" : "214", "abstract" : "Three different least-squares methods for processing time-series of satellite sensor data are presented. The first method uses local polynomial functions and can be classified as an adaptive Savitzky-Golay filter. The other two methods are more clear cut least-squares methods, where data are fit to a basis of harmonic functions and asymmetric Gaussian functions, respectively. The methods incorporate qualitative information on cloud contamination from ancillary datasets. The resulting smooth curves are used for extracting seasonal parameters related to the growing seasons. The methods are implemented in a computer program, TIMESAT, and applied to NASA/NOAA Pathfinder AVHRR Land Normalized Difference Vegetation Index data over Africa, giving spatially coherent images of seasonal parameters such as beginnings and ends of growing seasons, seasonally integrated NDVI and seasonal amplitudes. Based on general principles, the TIMESAT program can be used also for other types of satellite-derived time-series data. \u00a9 2004 Elsevier Ltd. All rights reserved.", "author" : [ { "dropping-particle" : "", "family" : "J\u00f6nsson", "given" : "Per", "non-dropping-particle" : "", "parse-names" : false, "suffix" : "" }, { "dropping-particle" : "", "family" : "Eklundh", "given" : "Lars", "non-dropping-particle" : "", "parse-names" : false, "suffix" : "" } ], "container-title" : "Computers and Geosciences", "id" : "ITEM-1", "issue" : "8", "issued" : { "date-parts" : [ [ "2004" ] ] }, "page" : "833-845", "title" : "TIMESAT - A program for analyzing time-series of satellite sensor data", "type" : "article-journal", "volume" : "30" }, "uris" : [ "http://www.mendeley.com/documents/?uuid=759bf562-1512-4a2c-8725-99657a566ae9" ] } ], "mendeley" : { "formattedCitation" : "(J\u00f6nsson &amp; Eklundh, 2004)", "plainTextFormattedCitation" : "(J\u00f6nsson &amp; Eklundh, 2004)", "previouslyFormattedCitation" : "(J\u00f6nsson &amp; Eklundh, 2004)"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(Jönsson &amp; Eklundh, 2004)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t>
      </w:r>
      <w:proofErr w:type="spellStart"/>
      <w:r w:rsidRPr="00EE1789">
        <w:rPr>
          <w:rFonts w:ascii="Times New Roman" w:hAnsi="Times New Roman" w:cs="Times New Roman"/>
          <w:lang w:val="en-GB"/>
        </w:rPr>
        <w:t>Savitzky</w:t>
      </w:r>
      <w:proofErr w:type="spellEnd"/>
      <w:r w:rsidRPr="00EE1789">
        <w:rPr>
          <w:rFonts w:ascii="Times New Roman" w:hAnsi="Times New Roman" w:cs="Times New Roman"/>
          <w:lang w:val="en-GB"/>
        </w:rPr>
        <w:t xml:space="preserve">- </w:t>
      </w:r>
      <w:proofErr w:type="spellStart"/>
      <w:r w:rsidRPr="00EE1789">
        <w:rPr>
          <w:rFonts w:ascii="Times New Roman" w:hAnsi="Times New Roman" w:cs="Times New Roman"/>
          <w:lang w:val="en-GB"/>
        </w:rPr>
        <w:t>Golay</w:t>
      </w:r>
      <w:proofErr w:type="spellEnd"/>
      <w:r w:rsidRPr="00EE1789">
        <w:rPr>
          <w:rFonts w:ascii="Times New Roman" w:hAnsi="Times New Roman" w:cs="Times New Roman"/>
          <w:lang w:val="en-GB"/>
        </w:rPr>
        <w:t xml:space="preserve"> filter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"10.1016/j.rse.2004.03.014", "ISBN" : "0034-4257", "ISSN" : "00344257", "PMID" : "24", "abstract" : "Although the Normalized Difference Vegetation Index (NDVI) time-series data, derived from NOAA/AVHRR, SPOT/VEGETATION, TERRA or AQUA/MODIS, has been successfully used in research regarding global environmental change, residual noise in the NDVI time-series data, even after applying strict pre-processing, impedes further analysis and risks generating erroneous results. Based on the assumptions that NDVI time-series follow annual cycles of growth and decline of vegetation, and that clouds or poor atmospheric conditions usually depress NDVI values, we have developed in the present study a simple but robust method based on the Savitzky-Golay filter to smooth out noise in NDVI time-series, specifically that caused primarily by cloud contamination and atmospheric variability. Our method was developed to make data approach the upper NDVI envelope and to reflect the changes in NDVI patterns via an iteration process. From the results obtained by applying the newly developed method to a 10-day MVC SPOT VGT-S product, we provide optimized parameters for the new method and compare this technique with the BISE algorithm and Fourier-based fitting method. Our results indicate that the new method is more effective in obtaining high-quality NDVI time-series. \u00a9 2004 Elsevier Inc. All rights reserved.", "author" : [ { "dropping-particle" : "", "family" : "Chen", "given" : "Jin", "non-dropping-particle" : "", "parse-names" : false, "suffix" : "" }, { "dropping-particle" : "", "family" : "J\u00f6nsson", "given" : "Per", "non-dropping-particle" : "", "parse-names" : false, "suffix" : "" }, { "dropping-particle" : "", "family" : "Tamura", "given" : "Masayuki", "non-dropping-particle" : "", "parse-names" : false, "suffix" : "" }, { "dropping-particle" : "", "family" : "Gu", "given" : "Zhihui", "non-dropping-particle" : "", "parse-names" : false, "suffix" : "" }, { "dropping-particle" : "", "family" : "Matsushita", "given" : "Bunkei", "non-dropping-particle" : "", "parse-names" : false, "suffix" : "" }, { "dropping-particle" : "", "family" : "Eklundh", "given" : "Lars", "non-dropping-particle" : "", "parse-names" : false, "suffix" : "" } ], "container-title" : "Remote Sensing of Environment", "id" : "ITEM-1", "issue" : "3-4", "issued" : { "date-parts" : [ [ "2004" ] ] }, "page" : "332-344", "title" : "A simple method for reconstructing a high-quality NDVI time-series data set based on the Savitzky-Golay filter", "type" : "article-journal", "volume" : "91" }, "uris" : [ "http://www.mendeley.com/documents/?uuid=d1321ad0-7518-428d-90eb-329308505b3b" ] } ], "mendeley" : { "formattedCitation" : "(Chen &lt;i&gt;et al.&lt;/i&gt;, 2004)", "plainTextFormattedCitation" : "(Chen et al., 2004)", "previouslyFormattedCitation" : "(Chen &lt;i&gt;et al.&lt;/i&gt;, 2004)"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(Chen </w:t>
      </w:r>
      <w:r w:rsidRPr="00EE1789">
        <w:rPr>
          <w:rFonts w:ascii="Times New Roman" w:hAnsi="Times New Roman" w:cs="Times New Roman"/>
          <w:i/>
          <w:noProof/>
          <w:lang w:val="en-GB"/>
        </w:rPr>
        <w:t>et al.</w:t>
      </w:r>
      <w:r w:rsidRPr="00EE1789">
        <w:rPr>
          <w:rFonts w:ascii="Times New Roman" w:hAnsi="Times New Roman" w:cs="Times New Roman"/>
          <w:noProof/>
          <w:lang w:val="en-GB"/>
        </w:rPr>
        <w:t>, 2004)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and the Whittaker filter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"10.1016/j.rse.2012.04.001", "ISSN" : "00344257", "author" : [ { "dropping-particle" : "", "family" : "Atkinson", "given" : "Peter M.", "non-dropping-particle" : "", "parse-names" : false, "suffix" : "" }, { "dropping-particle" : "", "family" : "Jeganathan", "given" : "C.", "non-dropping-particle" : "", "parse-names" : false, "suffix" : "" }, { "dropping-particle" : "", "family" : "Dash", "given" : "Jadu", "non-dropping-particle" : "", "parse-names" : false, "suffix" : "" }, { "dropping-particle" : "", "family" : "Atzberger", "given" : "Clement", "non-dropping-particle" : "", "parse-names" : false, "suffix" : "" } ], "container-title" : "Remote Sensing of Environment", "id" : "ITEM-1", "issued" : { "date-parts" : [ [ "2012", "8" ] ] }, "page" : "400-417", "publisher" : "Elsevier Inc.", "title" : "Inter-comparison of four models for smoothing satellite sensor time-series data to estimate vegetation phenology", "type" : "article-journal", "volume" : "123" }, "uris" : [ "http://www.mendeley.com/documents/?uuid=7fb588f0-f31f-41c7-9326-13cea035be44" ] } ], "mendeley" : { "formattedCitation" : "(Atkinson &lt;i&gt;et al.&lt;/i&gt;, 2012)", "plainTextFormattedCitation" : "(Atkinson et al., 2012)", "previouslyFormattedCitation" : "(Atkinson &lt;i&gt;et al.&lt;/i&gt;,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(Atkinson </w:t>
      </w:r>
      <w:r w:rsidRPr="00EE1789">
        <w:rPr>
          <w:rFonts w:ascii="Times New Roman" w:hAnsi="Times New Roman" w:cs="Times New Roman"/>
          <w:i/>
          <w:noProof/>
          <w:lang w:val="en-GB"/>
        </w:rPr>
        <w:t>et al.</w:t>
      </w:r>
      <w:r w:rsidRPr="00EE1789">
        <w:rPr>
          <w:rFonts w:ascii="Times New Roman" w:hAnsi="Times New Roman" w:cs="Times New Roman"/>
          <w:noProof/>
          <w:lang w:val="en-GB"/>
        </w:rPr>
        <w:t>, 2012)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in </w:t>
      </w:r>
      <w:r w:rsidRPr="00EE1789">
        <w:rPr>
          <w:rFonts w:ascii="Times New Roman" w:hAnsi="Times New Roman" w:cs="Times New Roman"/>
          <w:lang w:val="en-GB"/>
        </w:rPr>
        <w:lastRenderedPageBreak/>
        <w:t xml:space="preserve">smoothing out noise from VI time-series data. These techniques all have their advantages and disadvantages which are also dependent on the frequency of cloud contamination and the seasonality strength of </w:t>
      </w:r>
      <w:proofErr w:type="spellStart"/>
      <w:r w:rsidRPr="00EE1789">
        <w:rPr>
          <w:rFonts w:ascii="Times New Roman" w:hAnsi="Times New Roman" w:cs="Times New Roman"/>
          <w:lang w:val="en-GB"/>
        </w:rPr>
        <w:t>VIs</w:t>
      </w:r>
      <w:proofErr w:type="spellEnd"/>
      <w:r w:rsidRPr="00EE1789">
        <w:rPr>
          <w:rFonts w:ascii="Times New Roman" w:hAnsi="Times New Roman" w:cs="Times New Roman"/>
          <w:lang w:val="en-GB"/>
        </w:rPr>
        <w:t xml:space="preserve"> in the time-series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"10.1016/j.rse.2012.04.001", "ISSN" : "00344257", "author" : [ { "dropping-particle" : "", "family" : "Atkinson", "given" : "Peter M.", "non-dropping-particle" : "", "parse-names" : false, "suffix" : "" }, { "dropping-particle" : "", "family" : "Jeganathan", "given" : "C.", "non-dropping-particle" : "", "parse-names" : false, "suffix" : "" }, { "dropping-particle" : "", "family" : "Dash", "given" : "Jadu", "non-dropping-particle" : "", "parse-names" : false, "suffix" : "" }, { "dropping-particle" : "", "family" : "Atzberger", "given" : "Clement", "non-dropping-particle" : "", "parse-names" : false, "suffix" : "" } ], "container-title" : "Remote Sensing of Environment", "id" : "ITEM-1", "issued" : { "date-parts" : [ [ "2012", "8" ] ] }, "page" : "400-417", "publisher" : "Elsevier Inc.", "title" : "Inter-comparison of four models for smoothing satellite sensor time-series data to estimate vegetation phenology", "type" : "article-journal", "volume" : "123" }, "uris" : [ "http://www.mendeley.com/documents/?uuid=7fb588f0-f31f-41c7-9326-13cea035be44" ] } ], "mendeley" : { "formattedCitation" : "(Atkinson &lt;i&gt;et al.&lt;/i&gt;, 2012)", "plainTextFormattedCitation" : "(Atkinson et al., 2012)", "previouslyFormattedCitation" : "(Atkinson &lt;i&gt;et al.&lt;/i&gt;,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(Atkinson </w:t>
      </w:r>
      <w:r w:rsidRPr="00EE1789">
        <w:rPr>
          <w:rFonts w:ascii="Times New Roman" w:hAnsi="Times New Roman" w:cs="Times New Roman"/>
          <w:i/>
          <w:noProof/>
          <w:lang w:val="en-GB"/>
        </w:rPr>
        <w:t>et al.</w:t>
      </w:r>
      <w:r w:rsidRPr="00EE1789">
        <w:rPr>
          <w:rFonts w:ascii="Times New Roman" w:hAnsi="Times New Roman" w:cs="Times New Roman"/>
          <w:noProof/>
          <w:lang w:val="en-GB"/>
        </w:rPr>
        <w:t>, 2012)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However, these techniques can result in variation in estimated phenological parameters. Therefore, it is important to consider the purpose of each study and the specific study area when selecting smoothing and estimation techniques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"10.1016/j.rse.2012.04.001", "ISSN" : "00344257", "author" : [ { "dropping-particle" : "", "family" : "Atkinson", "given" : "Peter M.", "non-dropping-particle" : "", "parse-names" : false, "suffix" : "" }, { "dropping-particle" : "", "family" : "Jeganathan", "given" : "C.", "non-dropping-particle" : "", "parse-names" : false, "suffix" : "" }, { "dropping-particle" : "", "family" : "Dash", "given" : "Jadu", "non-dropping-particle" : "", "parse-names" : false, "suffix" : "" }, { "dropping-particle" : "", "family" : "Atzberger", "given" : "Clement", "non-dropping-particle" : "", "parse-names" : false, "suffix" : "" } ], "container-title" : "Remote Sensing of Environment", "id" : "ITEM-1", "issued" : { "date-parts" : [ [ "2012", "8" ] ] }, "page" : "400-417", "publisher" : "Elsevier Inc.", "title" : "Inter-comparison of four models for smoothing satellite sensor time-series data to estimate vegetation phenology", "type" : "article-journal", "volume" : "123" }, "uris" : [ "http://www.mendeley.com/documents/?uuid=7fb588f0-f31f-41c7-9326-13cea035be44" ] }, { "id" : "ITEM-2", "itemData" : { "DOI" : "10.1007/978-90-481-3335-2", "ISBN" : "978-90-481-3334-5", "ISSN" : "0143-1161", "abstract" : "Abstract Phenology is the study of recurring biological events and its relationship to climate. Circular statistics is an area of statistics not very much used by ecol- ogists nor by other researchers from the biological sciences, and indeed not much visited, till recently in statistical science. Nevertheless, the connection between the evaluation of temporal, recurring events and the analysis of directional data have converged in several papers, and show circular statistics to be an outstanding tool by which to better understand plant phenology. The aim of this chapter is to assess applications for circular statistics in plant phenology and its potential for phenologi- cal data analysis in general.We do not discuss the mathematics of circular statistics, but discuss its actual and potential applications to plant phenology.We provide sev- eral examples at various levels of application: from generating circular phenological variables to the actual testing of hypotheses, say, for the existence of certain a pri- ori seasonal patterns. Circular statistics has particular value and application when flowering onset (or fruiting) occurs almost continuously in an annual cycle and importantly in southern climates, where flowering timemay not have a logical start- ing point, such as mid-winter dormancy.We conclude circular statistics applies well to phenological research where we want to test for relationships between flowering time and other phenological traits (e.g. shoot growth), or with functional traits such as plant height. It also allows us to group species into annual, supra-annual, irregular and continuous reproducers; to study seasonality in reproduction and growth; and to assess synchronization of species.", "author" : [ { "dropping-particle" : "", "family" : "Beurs", "given" : "Kirsten M", "non-dropping-particle" : "de", "parse-names" : false, "suffix" : "" }, { "dropping-particle" : "", "family" : "Henebry", "given" : "Geoffrey M", "non-dropping-particle" : "", "parse-names" : false, "suffix" : "" } ], "chapter-number" : "Spatio-Tem", "container-title" : "Phenological Research: Methods for Environmental and Climate Change Analysis", "editor" : [ { "dropping-particle" : "", "family" : "Hudson", "given" : "Irene L.", "non-dropping-particle" : "", "parse-names" : false, "suffix" : "" }, { "dropping-particle" : "", "family" : "Keatley", "given" : "Marie R.", "non-dropping-particle" : "", "parse-names" : false, "suffix" : "" } ], "id" : "ITEM-2", "issued" : { "date-parts" : [ [ "2010" ] ] }, "page" : "177-208", "publisher" : "Springer Netherlands", "title" : "Spatio-Temporal Statistical Methods for Modelling Land Surface Phenology", "type" : "chapter" }, "uris" : [ "http://www.mendeley.com/documents/?uuid=d8822bb9-99ee-4429-8818-160b8390c913" ] } ], "mendeley" : { "formattedCitation" : "(de Beurs &amp; Henebry, 2010; Atkinson &lt;i&gt;et al.&lt;/i&gt;, 2012)", "plainTextFormattedCitation" : "(de Beurs &amp; Henebry, 2010; Atkinson et al., 2012)", "previouslyFormattedCitation" : "(de Beurs &amp; Henebry, 2010; Atkinson &lt;i&gt;et al.&lt;/i&gt;,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(de Beurs &amp; Henebry, 2010; Atkinson </w:t>
      </w:r>
      <w:r w:rsidRPr="00EE1789">
        <w:rPr>
          <w:rFonts w:ascii="Times New Roman" w:hAnsi="Times New Roman" w:cs="Times New Roman"/>
          <w:i/>
          <w:noProof/>
          <w:lang w:val="en-GB"/>
        </w:rPr>
        <w:t>et al.</w:t>
      </w:r>
      <w:r w:rsidRPr="00EE1789">
        <w:rPr>
          <w:rFonts w:ascii="Times New Roman" w:hAnsi="Times New Roman" w:cs="Times New Roman"/>
          <w:noProof/>
          <w:lang w:val="en-GB"/>
        </w:rPr>
        <w:t>, 2012)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The results, shown clearly in Table 2, revealed that reviewed studies employed a wide range of techniques in estimating phenological parameters, from visual observations to mathematical and climate models. Knowing that these studies were applied both at regional and individual country </w:t>
      </w:r>
      <w:proofErr w:type="gramStart"/>
      <w:r w:rsidRPr="00EE1789">
        <w:rPr>
          <w:rFonts w:ascii="Times New Roman" w:hAnsi="Times New Roman" w:cs="Times New Roman"/>
          <w:lang w:val="en-GB"/>
        </w:rPr>
        <w:t>levels,</w:t>
      </w:r>
      <w:proofErr w:type="gramEnd"/>
      <w:r w:rsidRPr="00EE1789">
        <w:rPr>
          <w:rFonts w:ascii="Times New Roman" w:hAnsi="Times New Roman" w:cs="Times New Roman"/>
          <w:lang w:val="en-GB"/>
        </w:rPr>
        <w:t xml:space="preserve"> a means by which these metrics can be evaluated and combined together to give broader phenological records of the entire continent is an open area for further research. This possibility has also been highlighted by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"10.1016/j.rse.2012.04.001", "ISSN" : "00344257", "author" : [ { "dropping-particle" : "", "family" : "Atkinson", "given" : "Peter M.", "non-dropping-particle" : "", "parse-names" : false, "suffix" : "" }, { "dropping-particle" : "", "family" : "Jeganathan", "given" : "C.", "non-dropping-particle" : "", "parse-names" : false, "suffix" : "" }, { "dropping-particle" : "", "family" : "Dash", "given" : "Jadu", "non-dropping-particle" : "", "parse-names" : false, "suffix" : "" }, { "dropping-particle" : "", "family" : "Atzberger", "given" : "Clement", "non-dropping-particle" : "", "parse-names" : false, "suffix" : "" } ], "container-title" : "Remote Sensing of Environment", "id" : "ITEM-1", "issued" : { "date-parts" : [ [ "2012", "8" ] ] }, "page" : "400-417", "publisher" : "Elsevier Inc.", "title" : "Inter-comparison of four models for smoothing satellite sensor time-series data to estimate vegetation phenology", "type" : "article-journal", "volume" : "123" }, "uris" : [ "http://www.mendeley.com/documents/?uuid=7fb588f0-f31f-41c7-9326-13cea035be44" ] } ], "mendeley" : { "formattedCitation" : "(Atkinson &lt;i&gt;et al.&lt;/i&gt;, 2012)", "manualFormatting" : "Atkinson et al. (2012)", "plainTextFormattedCitation" : "(Atkinson et al., 2012)", "previouslyFormattedCitation" : "(Atkinson &lt;i&gt;et al.&lt;/i&gt;, 2012)"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Atkinson </w:t>
      </w:r>
      <w:r w:rsidRPr="00EE1789">
        <w:rPr>
          <w:rFonts w:ascii="Times New Roman" w:hAnsi="Times New Roman" w:cs="Times New Roman"/>
          <w:i/>
          <w:noProof/>
          <w:lang w:val="en-GB"/>
        </w:rPr>
        <w:t>et al.</w:t>
      </w:r>
      <w:r w:rsidRPr="00EE1789">
        <w:rPr>
          <w:rFonts w:ascii="Times New Roman" w:hAnsi="Times New Roman" w:cs="Times New Roman"/>
          <w:noProof/>
          <w:lang w:val="en-GB"/>
        </w:rPr>
        <w:t xml:space="preserve"> (2012)</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who suggested the use of a statistical ensemble-based approach.</w:t>
      </w:r>
    </w:p>
    <w:p w:rsidR="00233868" w:rsidRPr="00EE1789" w:rsidRDefault="00233868" w:rsidP="00B539B9">
      <w:pPr>
        <w:spacing w:after="0" w:line="480" w:lineRule="auto"/>
        <w:contextualSpacing/>
        <w:rPr>
          <w:rFonts w:ascii="Times New Roman" w:hAnsi="Times New Roman" w:cs="Times New Roman"/>
          <w:lang w:val="en-GB"/>
        </w:rPr>
      </w:pPr>
    </w:p>
    <w:p w:rsidR="00233868" w:rsidRPr="00EE1789" w:rsidRDefault="00233868" w:rsidP="00233868">
      <w:pPr>
        <w:numPr>
          <w:ilvl w:val="1"/>
          <w:numId w:val="18"/>
        </w:numPr>
        <w:spacing w:after="0" w:line="480" w:lineRule="auto"/>
        <w:ind w:left="426" w:hanging="426"/>
        <w:contextualSpacing/>
        <w:rPr>
          <w:rFonts w:ascii="Times New Roman" w:hAnsi="Times New Roman" w:cs="Times New Roman"/>
          <w:b/>
          <w:lang w:val="en-GB"/>
        </w:rPr>
      </w:pPr>
      <w:r w:rsidRPr="00EE1789">
        <w:rPr>
          <w:rFonts w:ascii="Times New Roman" w:hAnsi="Times New Roman" w:cs="Times New Roman"/>
          <w:b/>
          <w:lang w:val="en-GB"/>
        </w:rPr>
        <w:t xml:space="preserve">Forecasting and climate change </w:t>
      </w: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hAnsi="Times New Roman" w:cs="Times New Roman"/>
          <w:lang w:val="en-GB"/>
        </w:rPr>
        <w:t xml:space="preserve">The review confirms the dearth of studies on vegetation phenology and its relationship with climate change in Africa, as reported by the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"ISBN" : "9781107641655", "author" : [ { "dropping-particle" : "", "family" : "IPCC", "given" : "", "non-dropping-particle" : "", "parse-names" : false, "suffix" : "" } ], "container-title" : "Climate Change 2014: Impacts, Adaptation, and Vulnerability", "editor" : [ { "dropping-particle" : "", "family" : "Field", "given" : "C.B.", "non-dropping-particle" : "", "parse-names" : false, "suffix" : "" }, { "dropping-particle" : "", "family" : "Barros", "given" : "V.R.", "non-dropping-particle" : "", "parse-names" : false, "suffix" : "" }, { "dropping-particle" : "", "family" : "Dokken", "given" : "D.J.", "non-dropping-particle" : "", "parse-names" : false, "suffix" : "" }, { "dropping-particle" : "", "family" : "Mach", "given" : "K.J.", "non-dropping-particle" : "", "parse-names" : false, "suffix" : "" }, { "dropping-particle" : "", "family" : "Mastrandrea", "given" : "M.D.", "non-dropping-particle" : "", "parse-names" : false, "suffix" : "" }, { "dropping-particle" : "", "family" : "Bilir", "given" : "T.E.", "non-dropping-particle" : "", "parse-names" : false, "suffix" : "" }, { "dropping-particle" : "", "family" : "Chatterjee", "given" : "M.", "non-dropping-particle" : "", "parse-names" : false, "suffix" : "" }, { "dropping-particle" : "", "family" : "Ebi", "given" : "K.L.", "non-dropping-particle" : "", "parse-names" : false, "suffix" : "" }, { "dropping-particle" : "", "family" : "Estrada", "given" : "Y.O.", "non-dropping-particle" : "", "parse-names" : false, "suffix" : "" }, { "dropping-particle" : "", "family" : "Genova", "given" : "R.C.", "non-dropping-particle" : "", "parse-names" : false, "suffix" : "" }, { "dropping-particle" : "", "family" : "Girma", "given" : "B.", "non-dropping-particle" : "", "parse-names" : false, "suffix" : "" }, { "dropping-particle" : "", "family" : "Kissel", "given" : "E.S.", "non-dropping-particle" : "", "parse-names" : false, "suffix" : "" }, { "dropping-particle" : "", "family" : "Levy", "given" : "A.N.", "non-dropping-particle" : "", "parse-names" : false, "suffix" : "" }, { "dropping-particle" : "", "family" : "MacCracken", "given" : "S.", "non-dropping-particle" : "", "parse-names" : false, "suffix" : "" }, { "dropping-particle" : "", "family" : "Mastrandrea", "given" : "P.R.", "non-dropping-particle" : "", "parse-names" : false, "suffix" : "" }, { "dropping-particle" : "", "family" : "White", "given" : "L.L.", "non-dropping-particle" : "", "parse-names" : false, "suffix" : "" } ], "id" : "ITEM-1", "issued" : { "date-parts" : [ [ "2014" ] ] }, "number-of-pages" : "1132", "publisher" : "Cambridge University Press, Cambridge, United Kingdom and New York, NY, USA,1132pp", "title" : "Climate Change 2014: Impacts, Adaptation, and Vulnerability. Part A: Global and Sectoral Aspects. Contribution of Working Group II to the Fifth Assessment Report of the Intergovernmental Panel on Climate Change", "type" : "book" }, "uris" : [ "http://www.mendeley.com/documents/?uuid=40da8b16-5efa-478f-80fd-20cf470384b4" ] } ], "mendeley" : { "formattedCitation" : "(IPCC, 2014)", "manualFormatting" : "IPCC, (2014)", "plainTextFormattedCitation" : "(IPCC, 2014)", "previouslyFormattedCitation" : "(IPCC, 2014)"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IPCC (2014)</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Only four studies (see section 3.3) evaluated the relationship between vegetation phenology and climate change. Amongst these studies, only one </w:t>
      </w:r>
      <w:r w:rsidRPr="00EE1789">
        <w:rPr>
          <w:rFonts w:ascii="Times New Roman" w:eastAsiaTheme="minorEastAsia" w:hAnsi="Times New Roman" w:cs="Times New Roman"/>
          <w:bCs/>
          <w:lang w:val="en-GB" w:eastAsia="zh-CN"/>
        </w:rPr>
        <w:fldChar w:fldCharType="begin" w:fldLock="1"/>
      </w:r>
      <w:r w:rsidRPr="00EE1789">
        <w:rPr>
          <w:rFonts w:ascii="Times New Roman" w:eastAsiaTheme="minorEastAsia" w:hAnsi="Times New Roman" w:cs="Times New Roman"/>
          <w:bCs/>
          <w:lang w:val="en-GB" w:eastAsia="zh-CN"/>
        </w:rPr>
        <w:instrText>ADDIN CSL_CITATION { "citationItems" : [ { "id" : "ITEM-1", "itemData" : { "DOI" : "10.1007/s00382-012-1324-1", "ISBN" : "0930-7575", "ISSN" : "09307575", "abstract" : "Changes in growing seasons for 2041\u20132060 across Africa are projected using a regional climate model at 90-km resolution, and confidence in the predictions is evaluated. The response is highly regional over West Africa, with decreases in growing season days up to 20% in the western Guinean coast and some regions to the east experiencing 5\u201310% increases. A longer growing season up to 30% in the central and eastern Sahel is predicted, with shorter seasons in parts of the western Sahel. In East Africa, the short rains (boreal fall) growing season is extended as the Indian Ocean warms, but anomalous mid-tropospheric moisture divergence and a northward shift of Sahel rainfall severely curtails the long rains (boreal spring) season. Enhanced rainfall in January and February increases the growing season in the Congo basin by 5\u201315% in association with enhanced southwesterly moisture transport from the tropical Atlantic. In Angola and the southern Congo basin, 40\u201380% reductions in austral spring growing season days are associated with reduced precipitation and increased evapotranspiration. Large simulated reductions in growing season over southeastern Africa are judged to be inaccurate because they occur due to a reduction in rainfall in winter which is over-produced in the model. Only small decreases in the actual growing season are simulated when evapotranspiration increases in the warmer climate. The continent-wide changes in growing season are primarily the result of increased evapotranspiration over the warmed land, changes in the intensity and seasonal cycle of the thermal low, and warming of the Indian Ocean.", "author" : [ { "dropping-particle" : "", "family" : "Cook", "given" : "Kerry H.", "non-dropping-particle" : "", "parse-names" : false, "suffix" : "" }, { "dropping-particle" : "", "family" : "Vizy", "given" : "Edward K.", "non-dropping-particle" : "", "parse-names" : false, "suffix" : "" } ], "container-title" : "Climate Dynamics", "id" : "ITEM-1", "issued" : { "date-parts" : [ [ "2012" ] ] }, "page" : "2937-2955", "title" : "Impact of climate change on mid-twenty-first century growing seasons in Africa", "type" : "article-journal", "volume" : "39" }, "uris" : [ "http://www.mendeley.com/documents/?uuid=d85f4e00-d0a1-465e-8117-8babef9610d7" ] } ], "mendeley" : { "formattedCitation" : "(Cook &amp; Vizy, 2012)", "plainTextFormattedCitation" : "(Cook &amp; Vizy, 2012)", "previouslyFormattedCitation" : "(Cook &amp; Vizy, 2012)" }, "properties" : { "noteIndex" : 0 }, "schema" : "https://github.com/citation-style-language/schema/raw/master/csl-citation.json" }</w:instrText>
      </w:r>
      <w:r w:rsidRPr="00EE1789">
        <w:rPr>
          <w:rFonts w:ascii="Times New Roman" w:eastAsiaTheme="minorEastAsia" w:hAnsi="Times New Roman" w:cs="Times New Roman"/>
          <w:bCs/>
          <w:lang w:val="en-GB" w:eastAsia="zh-CN"/>
        </w:rPr>
        <w:fldChar w:fldCharType="separate"/>
      </w:r>
      <w:r w:rsidRPr="00EE1789">
        <w:rPr>
          <w:rFonts w:ascii="Times New Roman" w:eastAsiaTheme="minorEastAsia" w:hAnsi="Times New Roman" w:cs="Times New Roman"/>
          <w:bCs/>
          <w:noProof/>
          <w:lang w:val="en-GB" w:eastAsia="zh-CN"/>
        </w:rPr>
        <w:t>(Cook &amp; Vizy, 2012)</w:t>
      </w:r>
      <w:r w:rsidRPr="00EE1789">
        <w:rPr>
          <w:rFonts w:ascii="Times New Roman" w:eastAsiaTheme="minorEastAsia" w:hAnsi="Times New Roman" w:cs="Times New Roman"/>
          <w:bCs/>
          <w:lang w:val="en-GB" w:eastAsia="zh-CN"/>
        </w:rPr>
        <w:fldChar w:fldCharType="end"/>
      </w:r>
      <w:r w:rsidRPr="00EE1789">
        <w:rPr>
          <w:rFonts w:ascii="Times New Roman" w:eastAsiaTheme="minorEastAsia" w:hAnsi="Times New Roman" w:cs="Times New Roman"/>
          <w:bCs/>
          <w:lang w:val="en-GB" w:eastAsia="zh-CN"/>
        </w:rPr>
        <w:t xml:space="preserve"> assessed climate change impacts on the growing season at the continental scale, but based on a different approach of determining LGS by using climate models rather than the conventional satellite-derived </w:t>
      </w:r>
      <w:proofErr w:type="spellStart"/>
      <w:r w:rsidRPr="00EE1789">
        <w:rPr>
          <w:rFonts w:ascii="Times New Roman" w:eastAsiaTheme="minorEastAsia" w:hAnsi="Times New Roman" w:cs="Times New Roman"/>
          <w:bCs/>
          <w:lang w:val="en-GB" w:eastAsia="zh-CN"/>
        </w:rPr>
        <w:t>VIs.</w:t>
      </w:r>
      <w:proofErr w:type="spellEnd"/>
      <w:r w:rsidRPr="00EE1789">
        <w:rPr>
          <w:rFonts w:ascii="Times New Roman" w:eastAsiaTheme="minorEastAsia" w:hAnsi="Times New Roman" w:cs="Times New Roman"/>
          <w:bCs/>
          <w:lang w:val="en-GB" w:eastAsia="zh-CN"/>
        </w:rPr>
        <w:t xml:space="preserve"> However, it is also important to acknowledge that the coverage of fine spatial resolution climate data records over Africa is sparse. </w:t>
      </w:r>
    </w:p>
    <w:p w:rsidR="00233868" w:rsidRPr="00EE1789" w:rsidRDefault="00233868" w:rsidP="00233868">
      <w:pPr>
        <w:spacing w:after="0" w:line="480" w:lineRule="auto"/>
        <w:ind w:left="426"/>
        <w:contextualSpacing/>
        <w:rPr>
          <w:rFonts w:ascii="Times New Roman" w:eastAsiaTheme="minorEastAsia" w:hAnsi="Times New Roman" w:cs="Times New Roman"/>
          <w:bCs/>
          <w:lang w:val="en-GB" w:eastAsia="zh-CN"/>
        </w:rPr>
      </w:pPr>
    </w:p>
    <w:p w:rsidR="00233868" w:rsidRPr="00EE1789" w:rsidRDefault="00233868" w:rsidP="00233868">
      <w:pPr>
        <w:spacing w:after="0" w:line="480" w:lineRule="auto"/>
        <w:ind w:left="426"/>
        <w:contextualSpacing/>
        <w:rPr>
          <w:rFonts w:ascii="Times New Roman" w:hAnsi="Times New Roman" w:cs="Times New Roman"/>
          <w:lang w:val="en-GB"/>
        </w:rPr>
      </w:pPr>
      <w:r w:rsidRPr="00EE1789">
        <w:rPr>
          <w:rFonts w:ascii="Times New Roman" w:eastAsiaTheme="minorEastAsia" w:hAnsi="Times New Roman" w:cs="Times New Roman"/>
          <w:bCs/>
          <w:lang w:val="en-GB" w:eastAsia="zh-CN"/>
        </w:rPr>
        <w:t xml:space="preserve">Another aspect </w:t>
      </w:r>
      <w:proofErr w:type="gramStart"/>
      <w:r w:rsidRPr="00EE1789">
        <w:rPr>
          <w:rFonts w:ascii="Times New Roman" w:eastAsiaTheme="minorEastAsia" w:hAnsi="Times New Roman" w:cs="Times New Roman"/>
          <w:bCs/>
          <w:lang w:val="en-GB" w:eastAsia="zh-CN"/>
        </w:rPr>
        <w:t>is understanding</w:t>
      </w:r>
      <w:proofErr w:type="gramEnd"/>
      <w:r w:rsidRPr="00EE1789">
        <w:rPr>
          <w:rFonts w:ascii="Times New Roman" w:eastAsiaTheme="minorEastAsia" w:hAnsi="Times New Roman" w:cs="Times New Roman"/>
          <w:bCs/>
          <w:lang w:val="en-GB" w:eastAsia="zh-CN"/>
        </w:rPr>
        <w:t xml:space="preserve"> the influence of natural climatic drivers on vegetation phenology. </w:t>
      </w:r>
      <w:r w:rsidRPr="00EE1789">
        <w:rPr>
          <w:rFonts w:ascii="Times New Roman" w:eastAsiaTheme="minorEastAsia" w:hAnsi="Times New Roman" w:cs="Times New Roman"/>
          <w:bCs/>
          <w:szCs w:val="21"/>
          <w:lang w:val="en-GB" w:eastAsia="zh-CN"/>
        </w:rPr>
        <w:t xml:space="preserve">Although, several studies have shown the relationship between the phenological patterns of the African vegetation and climatic drivers, precipitation-driven studies are more numerous than temperature and solar radiation studies (see section 3.3),. </w:t>
      </w:r>
      <w:r w:rsidRPr="00EE1789">
        <w:rPr>
          <w:rFonts w:ascii="Times New Roman" w:eastAsiaTheme="minorEastAsia" w:hAnsi="Times New Roman" w:cs="Times New Roman"/>
          <w:bCs/>
          <w:lang w:val="en-GB" w:eastAsia="zh-CN"/>
        </w:rPr>
        <w:t xml:space="preserve">Furthermore, owing to the complexity and </w:t>
      </w:r>
      <w:r w:rsidRPr="00EE1789">
        <w:rPr>
          <w:rFonts w:ascii="Times New Roman" w:eastAsiaTheme="minorEastAsia" w:hAnsi="Times New Roman" w:cs="Times New Roman"/>
          <w:bCs/>
          <w:lang w:val="en-GB" w:eastAsia="zh-CN"/>
        </w:rPr>
        <w:lastRenderedPageBreak/>
        <w:t xml:space="preserve">the highly irregular phenological patterns of Africa’s vegetation, which has multi-annual life cycles and is driven by a combination of three climatic </w:t>
      </w:r>
      <w:r w:rsidR="007E394C" w:rsidRPr="00EE1789">
        <w:rPr>
          <w:rFonts w:ascii="Times New Roman" w:eastAsiaTheme="minorEastAsia" w:hAnsi="Times New Roman" w:cs="Times New Roman"/>
          <w:bCs/>
          <w:lang w:val="en-GB" w:eastAsia="zh-CN"/>
        </w:rPr>
        <w:t>drivers (</w:t>
      </w:r>
      <w:r w:rsidRPr="00EE1789">
        <w:rPr>
          <w:rFonts w:ascii="Times New Roman" w:eastAsiaTheme="minorEastAsia" w:hAnsi="Times New Roman" w:cs="Times New Roman"/>
          <w:bCs/>
          <w:lang w:val="en-GB" w:eastAsia="zh-CN"/>
        </w:rPr>
        <w:t xml:space="preserve">i.e. Precipitation, temperature and solar radiation), an enhanced understanding of the interplay of all these factors is needed. Consequently, there exist opportunities to </w:t>
      </w:r>
      <w:r w:rsidRPr="00EE1789">
        <w:rPr>
          <w:rFonts w:ascii="Times New Roman" w:hAnsi="Times New Roman" w:cs="Times New Roman"/>
          <w:lang w:val="en-GB"/>
        </w:rPr>
        <w:t xml:space="preserve">investigate and forecast the possible responses of vegetation phenology to changes in climatic conditions. While it is imperative that this opportunity is realized, it is also important that the associated challenges are considered when carrying out such research. Some of these challenges are, the numerous uncertainties with regards to the regulatory mechanisms of vegetation phenology, model parameterization and forecasting future climate systems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"10.1139/er-2012-0036", "ISSN" : "1181-8700", "abstract" : "Plants interact to the seasonality of their environments, and changes in plant phenology have long been regarded as sensitive indicators of climatic change. Plant phenology modeling has been shown to be the simplest and most useful tool to assess phenol\u2013climate shifts. Temperature, solar radiation, and water availability are assumed to be the key factors that control plant phenology. Statistical, mechanistic, and theoretical approaches have often been used for the parameterization of plant phenology models. The statistical approaches correlate the timing of phenological events to environmental factors or heat unit accumulations. The approaches have the simplified calculation procedures, correct phenological mechanism assumptions, but limited applications and predictive abilities. The mechanistic approaches describe plant phenology with the known or assumed \u201ccause\u2013effect relationships\u201d between biological processes and key driving variables. The mechanistic approaches have the improved parameter processes, realistic assumptions, broad applications, and effective predictions. The theoretical approaches assume cost\u2013benefit tradeoff strategies in trees. These methods are capable of capturing and quantifying the potential impacts and consequences of global climate change and human activity. However, certain limitations still exist related to our under- standing of phenological mechanisms in relation to (1) interactions between plants and their specific climates, (2) the integration of both field observational and remote sensing data with plant phenology models across taxa and ecosystem type, (3) amplitude clarification of scale-related sensitivity to global climate change, and (4) improvements in parameterization processes and the overall reduction of modeling uncertainties to forecast impacts of future climate change on plant phenological dynamics. To improve our capacity in the prediction of the amplitude of plant phenological responses with regard to both structural and functional sensitivity to future global climate change, it is important to refine modeling methodologies by applying long-term and large-scale observational data. It is equally important to consider other less used but critical factors (such as heredity, pests, and anthropogenic drivers), apply advanced model parameterization and data assimilation techniques, incorporate process- based plant phenology models as a dynamic component into global vegetation dynamic models, and test plant phenol\u2026", "author" : [ { "dropping-particle" : "", "family" : "Zhao", "given" : "Meifang", "non-dropping-particle" : "", "parse-names" : false, "suffix" : "" }, { "dropping-particle" : "", "family" : "Peng", "given" : "Changhui", "non-dropping-particle" : "", "parse-names" : false, "suffix" : "" }, { "dropping-particle" : "", "family" : "Xiang", "given" : "Wenhua", "non-dropping-particle" : "", "parse-names" : false, "suffix" : "" }, { "dropping-particle" : "", "family" : "Deng", "given" : "Xiangwen", "non-dropping-particle" : "", "parse-names" : false, "suffix" : "" }, { "dropping-particle" : "", "family" : "Tian", "given" : "Dalun", "non-dropping-particle" : "", "parse-names" : false, "suffix" : "" }, { "dropping-particle" : "", "family" : "Zhou", "given" : "Xiaolu", "non-dropping-particle" : "", "parse-names" : false, "suffix" : "" }, { "dropping-particle" : "", "family" : "Yu", "given" : "Guirui", "non-dropping-particle" : "", "parse-names" : false, "suffix" : "" }, { "dropping-particle" : "", "family" : "He", "given" : "Honglin", "non-dropping-particle" : "", "parse-names" : false, "suffix" : "" }, { "dropping-particle" : "", "family" : "Zhao", "given" : "Zhonghui", "non-dropping-particle" : "", "parse-names" : false, "suffix" : "" } ], "container-title" : "Environmental Reviews", "id" : "ITEM-1", "issued" : { "date-parts" : [ [ "2013" ] ] }, "page" : "1-14", "title" : "Plant phenological modeling and its application in global climate change research: overview and future challenges", "type" : "article-journal", "volume" : "21" }, "uris" : [ "http://www.mendeley.com/documents/?uuid=5a7f4d96-7794-4dba-9535-d4828216edab" ] } ], "mendeley" : { "formattedCitation" : "(Zhao &lt;i&gt;et al.&lt;/i&gt;, 2013)", "plainTextFormattedCitation" : "(Zhao et al., 2013)", "previouslyFormattedCitation" : "(Zhao &lt;i&gt;et al.&lt;/i&gt;, 2013)"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(Zhao </w:t>
      </w:r>
      <w:r w:rsidRPr="00EE1789">
        <w:rPr>
          <w:rFonts w:ascii="Times New Roman" w:hAnsi="Times New Roman" w:cs="Times New Roman"/>
          <w:i/>
          <w:noProof/>
          <w:lang w:val="en-GB"/>
        </w:rPr>
        <w:t>et al.</w:t>
      </w:r>
      <w:r w:rsidRPr="00EE1789">
        <w:rPr>
          <w:rFonts w:ascii="Times New Roman" w:hAnsi="Times New Roman" w:cs="Times New Roman"/>
          <w:noProof/>
          <w:lang w:val="en-GB"/>
        </w:rPr>
        <w:t>, 2013)</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the evolutionary trends of individual plants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"10.1098/rstb.2010.0111", "ISBN" : "1471-2970 (Electronic)\\r0962-8436 (Linking)", "ISSN" : "0962-8436", "PMID" : "20819807", "abstract" : "Phenology refers to the periodic appearance of life-cycle events and currently receives abundant attention as the effects of global change on phenology are so apparent. Phenology as a discipline observes these events and relates their annual variation to variation in climate. But phenology is also studied in other disciplines, each with their own perspective. Evolutionary ecologists study variation in seasonal timing and its fitness consequences, whereas chronobiologists emphasize the periodic nature of life-cycle stages and their underlying timing programmes (e.g. circannual rhythms). The (neuro-) endocrine processes underlying these life-cycle events are studied by physiologists and need to be linked to genes that are explored by molecular geneticists. In order to fully understand variation in phenology, we need to integrate these different perspectives, in particular by combining evolutionary and mechanistic approaches. We use avian research to characterize different perspectives and to highlight integration that has already been achieved. Building on this work, we outline a route towards uniting the different disciplines in a single framework, which may be used to better understand and, more importantly, to forecast climate change impacts on phenology.", "author" : [ { "dropping-particle" : "", "family" : "Visser", "given" : "Marcel E", "non-dropping-particle" : "", "parse-names" : false, "suffix" : "" }, { "dropping-particle" : "", "family" : "Caro", "given" : "Samuel P", "non-dropping-particle" : "", "parse-names" : false, "suffix" : "" }, { "dropping-particle" : "", "family" : "Oers", "given" : "Kees", "non-dropping-particle" : "van", "parse-names" : false, "suffix" : "" }, { "dropping-particle" : "V", "family" : "Schaper", "given" : "Sonja", "non-dropping-particle" : "", "parse-names" : false, "suffix" : "" }, { "dropping-particle" : "", "family" : "Helm", "given" : "Barbara", "non-dropping-particle" : "", "parse-names" : false, "suffix" : "" } ], "container-title" : "Philosophical transactions of the Royal Society of London. Series B, Biological sciences", "id" : "ITEM-1", "issue" : "1555", "issued" : { "date-parts" : [ [ "2010" ] ] }, "page" : "3113-3127", "title" : "Phenology, seasonal timing and circannual rhythms: towards a unified framework.", "type" : "article-journal", "volume" : "365" }, "uris" : [ "http://www.mendeley.com/documents/?uuid=46977eca-988b-4bdd-b0cf-eb2b6fb00a38" ] } ], "mendeley" : { "formattedCitation" : "(Visser &lt;i&gt;et al.&lt;/i&gt;, 2010)", "plainTextFormattedCitation" : "(Visser et al., 2010)", "previouslyFormattedCitation" : "(Visser &lt;i&gt;et al.&lt;/i&gt;, 2010)"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(Visser </w:t>
      </w:r>
      <w:r w:rsidRPr="00EE1789">
        <w:rPr>
          <w:rFonts w:ascii="Times New Roman" w:hAnsi="Times New Roman" w:cs="Times New Roman"/>
          <w:i/>
          <w:noProof/>
          <w:lang w:val="en-GB"/>
        </w:rPr>
        <w:t>et al.</w:t>
      </w:r>
      <w:r w:rsidRPr="00EE1789">
        <w:rPr>
          <w:rFonts w:ascii="Times New Roman" w:hAnsi="Times New Roman" w:cs="Times New Roman"/>
          <w:noProof/>
          <w:lang w:val="en-GB"/>
        </w:rPr>
        <w:t>, 2010)</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and integrating individual plants to ecosystem level phenology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"DOI" : "10.1016/j.tree.2007.04.003", "ISSN" : "0169-5347", "PMID" : "17478009", "abstract" : "Plants are finely tuned to the seasonality of their environment, and shifts in the timing of plant activity (i.e. phenology) provide some of the most compelling evidence that species and ecosystems are being influenced by global environmental change. Researchers across disciplines have observed shifting phenology at multiple scales, including earlier spring flowering in individual plants and an earlier spring green-up' of the land surface revealed in satellite images. Experimental and modeling approaches have sought to identify the mechanisms causing these shifts, as well as to make predictions regarding the consequences. Here, we discuss recent advances in several fields that have enabled scaling between species responses to recent climatic changes and shifts in ecosystem productivity, with implications for global carbon cycling.", "author" : [ { "dropping-particle" : "", "family" : "Cleland", "given" : "Elsa E", "non-dropping-particle" : "", "parse-names" : false, "suffix" : "" }, { "dropping-particle" : "", "family" : "Chuine", "given" : "Isabelle", "non-dropping-particle" : "", "parse-names" : false, "suffix" : "" }, { "dropping-particle" : "", "family" : "Menzel", "given" : "Annette", "non-dropping-particle" : "", "parse-names" : false, "suffix" : "" }, { "dropping-particle" : "", "family" : "Mooney", "given" : "Harold a", "non-dropping-particle" : "", "parse-names" : false, "suffix" : "" }, { "dropping-particle" : "", "family" : "Schwartz", "given" : "Mark D", "non-dropping-particle" : "", "parse-names" : false, "suffix" : "" } ], "container-title" : "Trends in ecology &amp; evolution", "id" : "ITEM-1", "issue" : "7", "issued" : { "date-parts" : [ [ "2007", "7" ] ] }, "page" : "357-65", "title" : "Shifting plant phenology in response to global change.", "type" : "article-journal", "volume" : "22" }, "uris" : [ "http://www.mendeley.com/documents/?uuid=701c69db-136c-4663-81e3-a18222ca0c73" ] } ], "mendeley" : { "formattedCitation" : "(Cleland &lt;i&gt;et al.&lt;/i&gt;, 2007)", "plainTextFormattedCitation" : "(Cleland et al., 2007)", "previouslyFormattedCitation" : "(Cleland &lt;i&gt;et al.&lt;/i&gt;, 2007)"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 xml:space="preserve">(Cleland </w:t>
      </w:r>
      <w:r w:rsidRPr="00EE1789">
        <w:rPr>
          <w:rFonts w:ascii="Times New Roman" w:hAnsi="Times New Roman" w:cs="Times New Roman"/>
          <w:i/>
          <w:noProof/>
          <w:lang w:val="en-GB"/>
        </w:rPr>
        <w:t>et al.</w:t>
      </w:r>
      <w:r w:rsidRPr="00EE1789">
        <w:rPr>
          <w:rFonts w:ascii="Times New Roman" w:hAnsi="Times New Roman" w:cs="Times New Roman"/>
          <w:noProof/>
          <w:lang w:val="en-GB"/>
        </w:rPr>
        <w:t>, 2007)</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w:t>
      </w:r>
    </w:p>
    <w:p w:rsidR="00233868" w:rsidRPr="00EE1789" w:rsidRDefault="00233868" w:rsidP="00B539B9">
      <w:pPr>
        <w:spacing w:after="0" w:line="480" w:lineRule="auto"/>
        <w:contextualSpacing/>
        <w:rPr>
          <w:rFonts w:ascii="Times New Roman" w:hAnsi="Times New Roman" w:cs="Times New Roman"/>
          <w:b/>
          <w:lang w:val="en-GB"/>
        </w:rPr>
      </w:pPr>
    </w:p>
    <w:p w:rsidR="00233868" w:rsidRPr="00EE1789" w:rsidRDefault="00233868" w:rsidP="00233868">
      <w:pPr>
        <w:numPr>
          <w:ilvl w:val="0"/>
          <w:numId w:val="18"/>
        </w:numPr>
        <w:spacing w:after="0" w:line="480" w:lineRule="auto"/>
        <w:contextualSpacing/>
        <w:rPr>
          <w:rFonts w:ascii="Times New Roman" w:hAnsi="Times New Roman" w:cs="Times New Roman"/>
          <w:b/>
          <w:lang w:val="en-GB"/>
        </w:rPr>
      </w:pPr>
      <w:r w:rsidRPr="00EE1789">
        <w:rPr>
          <w:rFonts w:ascii="Times New Roman" w:hAnsi="Times New Roman" w:cs="Times New Roman"/>
          <w:b/>
          <w:lang w:val="en-GB"/>
        </w:rPr>
        <w:t>Conclusion</w:t>
      </w:r>
    </w:p>
    <w:p w:rsidR="00233868" w:rsidRPr="00EE1789" w:rsidRDefault="00233868" w:rsidP="00233868">
      <w:pPr>
        <w:spacing w:after="0" w:line="480" w:lineRule="auto"/>
        <w:ind w:left="360"/>
        <w:contextualSpacing/>
        <w:rPr>
          <w:rFonts w:ascii="Times New Roman" w:hAnsi="Times New Roman" w:cs="Times New Roman"/>
          <w:lang w:val="en-GB"/>
        </w:rPr>
      </w:pPr>
      <w:r w:rsidRPr="00EE1789">
        <w:rPr>
          <w:rFonts w:ascii="Times New Roman" w:hAnsi="Times New Roman" w:cs="Times New Roman"/>
          <w:lang w:val="en-GB"/>
        </w:rPr>
        <w:t>The phenology of vegetation is an important measure of terrestrial ecosystem processes.  In addition to being an indicator of climate change, it is also useful in studying ecological processes like energy exchanges (e.g., water and carbon exchange), habitat provision, food insecurity and other ecosystem services. Given the increasing occurrences of climate change impacts in the 21</w:t>
      </w:r>
      <w:r w:rsidRPr="00EE1789">
        <w:rPr>
          <w:rFonts w:ascii="Times New Roman" w:hAnsi="Times New Roman" w:cs="Times New Roman"/>
          <w:vertAlign w:val="superscript"/>
          <w:lang w:val="en-GB"/>
        </w:rPr>
        <w:t>st</w:t>
      </w:r>
      <w:r w:rsidRPr="00EE1789">
        <w:rPr>
          <w:rFonts w:ascii="Times New Roman" w:hAnsi="Times New Roman" w:cs="Times New Roman"/>
          <w:lang w:val="en-GB"/>
        </w:rPr>
        <w:t xml:space="preserve"> century, it is important to understand vegetation phenological responses to natural climatic variability and to anthropogenic activities, especially its role in local climate feedback mechanisms. Consequently, based on several studies across the globe and as reported by the IPCC, there is high confidence that changes in climatic factors have impacted on vegetation phenology in Europe, Asia, Australasia and North America </w:t>
      </w:r>
      <w:r w:rsidRPr="00EE1789">
        <w:rPr>
          <w:rFonts w:ascii="Times New Roman" w:hAnsi="Times New Roman" w:cs="Times New Roman"/>
          <w:lang w:val="en-GB"/>
        </w:rPr>
        <w:fldChar w:fldCharType="begin" w:fldLock="1"/>
      </w:r>
      <w:r w:rsidRPr="00EE1789">
        <w:rPr>
          <w:rFonts w:ascii="Times New Roman" w:hAnsi="Times New Roman" w:cs="Times New Roman"/>
          <w:lang w:val="en-GB"/>
        </w:rPr>
        <w:instrText>ADDIN CSL_CITATION { "citationItems" : [ { "id" : "ITEM-1", "itemData" : { "ISBN" : "9781107641655", "author" : [ { "dropping-particle" : "", "family" : "IPCC", "given" : "", "non-dropping-particle" : "", "parse-names" : false, "suffix" : "" } ], "container-title" : "Climate Change 2014: Impacts, Adaptation, and Vulnerability", "editor" : [ { "dropping-particle" : "", "family" : "Field", "given" : "C.B.", "non-dropping-particle" : "", "parse-names" : false, "suffix" : "" }, { "dropping-particle" : "", "family" : "Barros", "given" : "V.R.", "non-dropping-particle" : "", "parse-names" : false, "suffix" : "" }, { "dropping-particle" : "", "family" : "Dokken", "given" : "D.J.", "non-dropping-particle" : "", "parse-names" : false, "suffix" : "" }, { "dropping-particle" : "", "family" : "Mach", "given" : "K.J.", "non-dropping-particle" : "", "parse-names" : false, "suffix" : "" }, { "dropping-particle" : "", "family" : "Mastrandrea", "given" : "M.D.", "non-dropping-particle" : "", "parse-names" : false, "suffix" : "" }, { "dropping-particle" : "", "family" : "Bilir", "given" : "T.E.", "non-dropping-particle" : "", "parse-names" : false, "suffix" : "" }, { "dropping-particle" : "", "family" : "Chatterjee", "given" : "M.", "non-dropping-particle" : "", "parse-names" : false, "suffix" : "" }, { "dropping-particle" : "", "family" : "Ebi", "given" : "K.L.", "non-dropping-particle" : "", "parse-names" : false, "suffix" : "" }, { "dropping-particle" : "", "family" : "Estrada", "given" : "Y.O.", "non-dropping-particle" : "", "parse-names" : false, "suffix" : "" }, { "dropping-particle" : "", "family" : "Genova", "given" : "R.C.", "non-dropping-particle" : "", "parse-names" : false, "suffix" : "" }, { "dropping-particle" : "", "family" : "Girma", "given" : "B.", "non-dropping-particle" : "", "parse-names" : false, "suffix" : "" }, { "dropping-particle" : "", "family" : "Kissel", "given" : "E.S.", "non-dropping-particle" : "", "parse-names" : false, "suffix" : "" }, { "dropping-particle" : "", "family" : "Levy", "given" : "A.N.", "non-dropping-particle" : "", "parse-names" : false, "suffix" : "" }, { "dropping-particle" : "", "family" : "MacCracken", "given" : "S.", "non-dropping-particle" : "", "parse-names" : false, "suffix" : "" }, { "dropping-particle" : "", "family" : "Mastrandrea", "given" : "P.R.", "non-dropping-particle" : "", "parse-names" : false, "suffix" : "" }, { "dropping-particle" : "", "family" : "White", "given" : "L.L.", "non-dropping-particle" : "", "parse-names" : false, "suffix" : "" } ], "id" : "ITEM-1", "issued" : { "date-parts" : [ [ "2014" ] ] }, "number-of-pages" : "1132", "publisher" : "Cambridge University Press, Cambridge, United Kingdom and New York, NY, USA,1132pp", "title" : "Climate Change 2014: Impacts, Adaptation, and Vulnerability. Part A: Global and Sectoral Aspects. Contribution of Working Group II to the Fifth Assessment Report of the Intergovernmental Panel on Climate Change", "type" : "book" }, "uris" : [ "http://www.mendeley.com/documents/?uuid=40da8b16-5efa-478f-80fd-20cf470384b4" ] } ], "mendeley" : { "formattedCitation" : "(IPCC, 2014)", "plainTextFormattedCitation" : "(IPCC, 2014)", "previouslyFormattedCitation" : "(IPCC, 2014)" }, "properties" : { "noteIndex" : 0 }, "schema" : "https://github.com/citation-style-language/schema/raw/master/csl-citation.json" }</w:instrText>
      </w:r>
      <w:r w:rsidRPr="00EE1789">
        <w:rPr>
          <w:rFonts w:ascii="Times New Roman" w:hAnsi="Times New Roman" w:cs="Times New Roman"/>
          <w:lang w:val="en-GB"/>
        </w:rPr>
        <w:fldChar w:fldCharType="separate"/>
      </w:r>
      <w:r w:rsidRPr="00EE1789">
        <w:rPr>
          <w:rFonts w:ascii="Times New Roman" w:hAnsi="Times New Roman" w:cs="Times New Roman"/>
          <w:noProof/>
          <w:lang w:val="en-GB"/>
        </w:rPr>
        <w:t>(IPCC, 2014)</w:t>
      </w:r>
      <w:r w:rsidRPr="00EE1789">
        <w:rPr>
          <w:rFonts w:ascii="Times New Roman" w:hAnsi="Times New Roman" w:cs="Times New Roman"/>
          <w:lang w:val="en-GB"/>
        </w:rPr>
        <w:fldChar w:fldCharType="end"/>
      </w:r>
      <w:r w:rsidRPr="00EE1789">
        <w:rPr>
          <w:rFonts w:ascii="Times New Roman" w:hAnsi="Times New Roman" w:cs="Times New Roman"/>
          <w:lang w:val="en-GB"/>
        </w:rPr>
        <w:t xml:space="preserve">. However, that same confidence has not been attributed to reported climate change impacts on vegetation phenology in Africa. Rather, research gaps were identified which include assessing the effect of natural climate variability on ecosystems and the development of monitoring networks for long-term change assessment </w:t>
      </w:r>
      <w:r w:rsidRPr="00EE1789">
        <w:rPr>
          <w:rFonts w:ascii="Times New Roman" w:eastAsiaTheme="minorEastAsia" w:hAnsi="Times New Roman" w:cs="Times New Roman"/>
          <w:bCs/>
          <w:szCs w:val="21"/>
          <w:lang w:val="en-GB" w:eastAsia="zh-CN"/>
        </w:rPr>
        <w:fldChar w:fldCharType="begin" w:fldLock="1"/>
      </w:r>
      <w:r w:rsidRPr="00EE1789">
        <w:rPr>
          <w:rFonts w:ascii="Times New Roman" w:eastAsiaTheme="minorEastAsia" w:hAnsi="Times New Roman" w:cs="Times New Roman"/>
          <w:bCs/>
          <w:szCs w:val="21"/>
          <w:lang w:val="en-GB" w:eastAsia="zh-CN"/>
        </w:rPr>
        <w:instrText>ADDIN CSL_CITATION { "citationItems" : [ { "id" : "ITEM-1", "itemData" : { "ISBN" : "9781107641655", "author" : [ { "dropping-particle" : "", "family" : "IPCC", "given" : "", "non-dropping-particle" : "", "parse-names" : false, "suffix" : "" } ], "container-title" : "Climate Change 2014: Impacts, Adaptation, and Vulnerability", "editor" : [ { "dropping-particle" : "", "family" : "Field", "given" : "C.B.", "non-dropping-particle" : "", "parse-names" : false, "suffix" : "" }, { "dropping-particle" : "", "family" : "Barros", "given" : "V.R.", "non-dropping-particle" : "", "parse-names" : false, "suffix" : "" }, { "dropping-particle" : "", "family" : "Dokken", "given" : "D.J.", "non-dropping-particle" : "", "parse-names" : false, "suffix" : "" }, { "dropping-particle" : "", "family" : "Mach", "given" : "K.J.", "non-dropping-particle" : "", "parse-names" : false, "suffix" : "" }, { "dropping-particle" : "", "family" : "Mastrandrea", "given" : "M.D.", "non-dropping-particle" : "", "parse-names" : false, "suffix" : "" }, { "dropping-particle" : "", "family" : "Bilir", "given" : "T.E.", "non-dropping-particle" : "", "parse-names" : false, "suffix" : "" }, { "dropping-particle" : "", "family" : "Chatterjee", "given" : "M.", "non-dropping-particle" : "", "parse-names" : false, "suffix" : "" }, { "dropping-particle" : "", "family" : "Ebi", "given" : "K.L.", "non-dropping-particle" : "", "parse-names" : false, "suffix" : "" }, { "dropping-particle" : "", "family" : "Estrada", "given" : "Y.O.", "non-dropping-particle" : "", "parse-names" : false, "suffix" : "" }, { "dropping-particle" : "", "family" : "Genova", "given" : "R.C.", "non-dropping-particle" : "", "parse-names" : false, "suffix" : "" }, { "dropping-particle" : "", "family" : "Girma", "given" : "B.", "non-dropping-particle" : "", "parse-names" : false, "suffix" : "" }, { "dropping-particle" : "", "family" : "Kissel", "given" : "E.S.", "non-dropping-particle" : "", "parse-names" : false, "suffix" : "" }, { "dropping-particle" : "", "family" : "Levy", "given" : "A.N.", "non-dropping-particle" : "", "parse-names" : false, "suffix" : "" }, { "dropping-particle" : "", "family" : "MacCracken", "given" : "S.", "non-dropping-particle" : "", "parse-names" : false, "suffix" : "" }, { "dropping-particle" : "", "family" : "Mastrandrea", "given" : "P.R.", "non-dropping-particle" : "", "parse-names" : false, "suffix" : "" }, { "dropping-particle" : "", "family" : "White", "given" : "L.L.", "non-dropping-particle" : "", "parse-names" : false, "suffix" : "" } ], "id" : "ITEM-1", "issued" : { "date-parts" : [ [ "2014" ] ] }, "number-of-pages" : "1132", "publisher" : "Cambridge University Press, Cambridge, United Kingdom and New York, NY, USA,1132pp", "title" : "Climate Change 2014: Impacts, Adaptation, and Vulnerability. Part A: Global and Sectoral Aspects. Contribution of Working Group II to the Fifth Assessment Report of the Intergovernmental Panel on Climate Change", "type" : "book" }, "uris" : [ "http://www.mendeley.com/documents/?uuid=40da8b16-5efa-478f-80fd-20cf470384b4" ] } ], "mendeley" : { "formattedCitation" : "(IPCC, 2014)", "plainTextFormattedCitation" : "(IPCC, 2014)", "previouslyFormattedCitation" : "(IPCC, 2014)" }, "properties" : { "noteIndex" : 0 }, "schema" : "https://github.com/citation-style-language/schema/raw/master/csl-citation.json" }</w:instrText>
      </w:r>
      <w:r w:rsidRPr="00EE1789">
        <w:rPr>
          <w:rFonts w:ascii="Times New Roman" w:eastAsiaTheme="minorEastAsia" w:hAnsi="Times New Roman" w:cs="Times New Roman"/>
          <w:bCs/>
          <w:szCs w:val="21"/>
          <w:lang w:val="en-GB" w:eastAsia="zh-CN"/>
        </w:rPr>
        <w:fldChar w:fldCharType="separate"/>
      </w:r>
      <w:r w:rsidRPr="00EE1789">
        <w:rPr>
          <w:rFonts w:ascii="Times New Roman" w:eastAsiaTheme="minorEastAsia" w:hAnsi="Times New Roman" w:cs="Times New Roman"/>
          <w:bCs/>
          <w:noProof/>
          <w:szCs w:val="21"/>
          <w:lang w:val="en-GB" w:eastAsia="zh-CN"/>
        </w:rPr>
        <w:t>(IPCC, 2014)</w:t>
      </w:r>
      <w:r w:rsidRPr="00EE1789">
        <w:rPr>
          <w:rFonts w:ascii="Times New Roman" w:eastAsiaTheme="minorEastAsia" w:hAnsi="Times New Roman" w:cs="Times New Roman"/>
          <w:bCs/>
          <w:szCs w:val="21"/>
          <w:lang w:val="en-GB" w:eastAsia="zh-CN"/>
        </w:rPr>
        <w:fldChar w:fldCharType="end"/>
      </w:r>
      <w:r w:rsidRPr="00EE1789">
        <w:rPr>
          <w:rFonts w:ascii="Times New Roman" w:hAnsi="Times New Roman" w:cs="Times New Roman"/>
          <w:lang w:val="en-GB"/>
        </w:rPr>
        <w:t xml:space="preserve">. </w:t>
      </w:r>
    </w:p>
    <w:p w:rsidR="00233868" w:rsidRPr="00EE1789" w:rsidRDefault="00233868" w:rsidP="00233868">
      <w:pPr>
        <w:spacing w:after="0" w:line="480" w:lineRule="auto"/>
        <w:ind w:left="360"/>
        <w:contextualSpacing/>
        <w:rPr>
          <w:rFonts w:ascii="Times New Roman" w:hAnsi="Times New Roman" w:cs="Times New Roman"/>
          <w:lang w:val="en-GB"/>
        </w:rPr>
      </w:pPr>
    </w:p>
    <w:p w:rsidR="00233868" w:rsidRPr="00EE1789" w:rsidRDefault="00233868" w:rsidP="00233868">
      <w:pPr>
        <w:spacing w:after="0" w:line="480" w:lineRule="auto"/>
        <w:ind w:left="360"/>
        <w:contextualSpacing/>
        <w:rPr>
          <w:rFonts w:ascii="Times New Roman" w:hAnsi="Times New Roman" w:cs="Times New Roman"/>
          <w:lang w:val="en-GB"/>
        </w:rPr>
      </w:pPr>
      <w:r w:rsidRPr="00EE1789">
        <w:rPr>
          <w:rFonts w:ascii="Times New Roman" w:hAnsi="Times New Roman" w:cs="Times New Roman"/>
          <w:lang w:val="en-GB"/>
        </w:rPr>
        <w:lastRenderedPageBreak/>
        <w:t>This review corroborates the findings of the IPCC Fifth Assessment Report (</w:t>
      </w:r>
      <w:proofErr w:type="spellStart"/>
      <w:r w:rsidRPr="00EE1789">
        <w:rPr>
          <w:rFonts w:ascii="Times New Roman" w:hAnsi="Times New Roman" w:cs="Times New Roman"/>
          <w:lang w:val="en-GB"/>
        </w:rPr>
        <w:t>AR5</w:t>
      </w:r>
      <w:proofErr w:type="spellEnd"/>
      <w:r w:rsidRPr="00EE1789">
        <w:rPr>
          <w:rFonts w:ascii="Times New Roman" w:hAnsi="Times New Roman" w:cs="Times New Roman"/>
          <w:lang w:val="en-GB"/>
        </w:rPr>
        <w:t xml:space="preserve">) and other peer reviewed literature. It identified several research gaps and opportunities associated with vegetation phenological studies in Africa. Based on this review, the following recommendations are made for future studies and for decision-makers and policy-makers: </w:t>
      </w:r>
    </w:p>
    <w:p w:rsidR="00233868" w:rsidRPr="00EE1789" w:rsidRDefault="00233868" w:rsidP="00233868">
      <w:pPr>
        <w:numPr>
          <w:ilvl w:val="0"/>
          <w:numId w:val="24"/>
        </w:numPr>
        <w:spacing w:after="0" w:line="480" w:lineRule="auto"/>
        <w:contextualSpacing/>
        <w:rPr>
          <w:rFonts w:ascii="Times New Roman" w:hAnsi="Times New Roman" w:cs="Times New Roman"/>
          <w:lang w:val="en-GB"/>
        </w:rPr>
      </w:pPr>
      <w:r w:rsidRPr="00EE1789">
        <w:rPr>
          <w:rFonts w:ascii="Times New Roman" w:hAnsi="Times New Roman" w:cs="Times New Roman"/>
          <w:lang w:val="en-GB"/>
        </w:rPr>
        <w:t xml:space="preserve">Development of a widespread monitoring network for vegetation phenology across the entire continent with presence in all countries, with a view to facilitating extensive country-based vegetation phenology studies. </w:t>
      </w:r>
    </w:p>
    <w:p w:rsidR="00233868" w:rsidRPr="00EE1789" w:rsidRDefault="00233868" w:rsidP="00233868">
      <w:pPr>
        <w:numPr>
          <w:ilvl w:val="0"/>
          <w:numId w:val="24"/>
        </w:numPr>
        <w:spacing w:after="0" w:line="480" w:lineRule="auto"/>
        <w:contextualSpacing/>
        <w:rPr>
          <w:rFonts w:ascii="Times New Roman" w:hAnsi="Times New Roman" w:cs="Times New Roman"/>
          <w:lang w:val="en-GB"/>
        </w:rPr>
      </w:pPr>
      <w:r w:rsidRPr="00EE1789">
        <w:rPr>
          <w:rFonts w:ascii="Times New Roman" w:hAnsi="Times New Roman" w:cs="Times New Roman"/>
          <w:lang w:val="en-GB"/>
        </w:rPr>
        <w:t xml:space="preserve">Characterisation of the vegetation phenological parameters at a relatively fine spatial resolution to capture the complexity due to multi-annual seasons and landscape heterogeneity. </w:t>
      </w:r>
    </w:p>
    <w:p w:rsidR="00233868" w:rsidRPr="00EE1789" w:rsidRDefault="00233868" w:rsidP="00233868">
      <w:pPr>
        <w:numPr>
          <w:ilvl w:val="0"/>
          <w:numId w:val="24"/>
        </w:numPr>
        <w:spacing w:after="0" w:line="480" w:lineRule="auto"/>
        <w:contextualSpacing/>
        <w:rPr>
          <w:rFonts w:ascii="Times New Roman" w:hAnsi="Times New Roman" w:cs="Times New Roman"/>
          <w:lang w:val="en-GB"/>
        </w:rPr>
      </w:pPr>
      <w:r w:rsidRPr="00EE1789">
        <w:rPr>
          <w:rFonts w:ascii="Times New Roman" w:hAnsi="Times New Roman" w:cs="Times New Roman"/>
          <w:lang w:val="en-GB"/>
        </w:rPr>
        <w:t xml:space="preserve">Investigation of </w:t>
      </w:r>
      <w:r w:rsidRPr="00EE1789">
        <w:rPr>
          <w:rFonts w:ascii="Times New Roman" w:eastAsiaTheme="minorEastAsia" w:hAnsi="Times New Roman" w:cs="Times New Roman"/>
          <w:bCs/>
          <w:szCs w:val="21"/>
          <w:lang w:val="en-GB" w:eastAsia="zh-CN"/>
        </w:rPr>
        <w:t xml:space="preserve">vegetation phenological feedbacks (or the role of vegetation phenology in vegetation-climate feedback mechanisms), and the relationship between climate change and vegetation phenological changes. </w:t>
      </w:r>
    </w:p>
    <w:p w:rsidR="00233868" w:rsidRPr="00EE1789" w:rsidRDefault="00233868" w:rsidP="00233868">
      <w:pPr>
        <w:spacing w:after="0" w:line="480" w:lineRule="auto"/>
        <w:ind w:left="1080"/>
        <w:contextualSpacing/>
        <w:rPr>
          <w:rFonts w:ascii="Times New Roman" w:hAnsi="Times New Roman" w:cs="Times New Roman"/>
          <w:lang w:val="en-GB"/>
        </w:rPr>
      </w:pPr>
    </w:p>
    <w:p w:rsidR="00233868" w:rsidRPr="00EE1789" w:rsidRDefault="00233868" w:rsidP="00233868">
      <w:pPr>
        <w:spacing w:after="0" w:line="480" w:lineRule="auto"/>
        <w:ind w:left="360"/>
        <w:rPr>
          <w:rFonts w:ascii="Times New Roman" w:eastAsiaTheme="minorEastAsia" w:hAnsi="Times New Roman" w:cs="Times New Roman"/>
          <w:bCs/>
          <w:szCs w:val="21"/>
          <w:lang w:val="en-GB" w:eastAsia="zh-CN"/>
        </w:rPr>
      </w:pPr>
      <w:r w:rsidRPr="00EE1789">
        <w:rPr>
          <w:rFonts w:ascii="Times New Roman" w:eastAsiaTheme="minorEastAsia" w:hAnsi="Times New Roman" w:cs="Times New Roman"/>
          <w:bCs/>
          <w:szCs w:val="21"/>
          <w:lang w:val="en-GB" w:eastAsia="zh-CN"/>
        </w:rPr>
        <w:t xml:space="preserve">Addressing these issues will provide greater understanding of the role of the African </w:t>
      </w:r>
      <w:r w:rsidR="00DF45C0">
        <w:rPr>
          <w:rFonts w:ascii="Times New Roman" w:eastAsiaTheme="minorEastAsia" w:hAnsi="Times New Roman" w:cs="Times New Roman"/>
          <w:bCs/>
          <w:szCs w:val="21"/>
          <w:lang w:val="en-GB" w:eastAsia="zh-CN"/>
        </w:rPr>
        <w:t>vegetation</w:t>
      </w:r>
      <w:r w:rsidRPr="00EE1789">
        <w:rPr>
          <w:rFonts w:ascii="Times New Roman" w:eastAsiaTheme="minorEastAsia" w:hAnsi="Times New Roman" w:cs="Times New Roman"/>
          <w:bCs/>
          <w:szCs w:val="21"/>
          <w:lang w:val="en-GB" w:eastAsia="zh-CN"/>
        </w:rPr>
        <w:t xml:space="preserve"> in the global carbon cycle and climate system, ultimately contributing to current climate change adaptation and mitigation strategies.</w:t>
      </w:r>
    </w:p>
    <w:p w:rsidR="00233868" w:rsidRPr="00EE1789" w:rsidRDefault="00233868" w:rsidP="00233868">
      <w:pPr>
        <w:spacing w:after="0" w:line="480" w:lineRule="auto"/>
        <w:rPr>
          <w:rFonts w:ascii="Times New Roman" w:eastAsiaTheme="minorEastAsia" w:hAnsi="Times New Roman" w:cs="Times New Roman"/>
          <w:bCs/>
          <w:szCs w:val="21"/>
          <w:lang w:val="en-GB" w:eastAsia="zh-CN"/>
        </w:rPr>
      </w:pPr>
    </w:p>
    <w:p w:rsidR="00233868" w:rsidRPr="00EE1789" w:rsidRDefault="00233868" w:rsidP="00233868">
      <w:pPr>
        <w:spacing w:after="0" w:line="480" w:lineRule="auto"/>
        <w:rPr>
          <w:rFonts w:ascii="Times New Roman" w:eastAsiaTheme="minorEastAsia" w:hAnsi="Times New Roman" w:cs="Times New Roman"/>
          <w:b/>
          <w:bCs/>
          <w:szCs w:val="21"/>
          <w:lang w:val="en-GB" w:eastAsia="zh-CN"/>
        </w:rPr>
      </w:pPr>
      <w:r w:rsidRPr="00EE1789">
        <w:rPr>
          <w:rFonts w:ascii="Times New Roman" w:eastAsiaTheme="minorEastAsia" w:hAnsi="Times New Roman" w:cs="Times New Roman"/>
          <w:b/>
          <w:bCs/>
          <w:szCs w:val="21"/>
          <w:lang w:val="en-GB" w:eastAsia="zh-CN"/>
        </w:rPr>
        <w:t>Acknowledgments</w:t>
      </w:r>
    </w:p>
    <w:p w:rsidR="00233868" w:rsidRPr="00EE1789" w:rsidRDefault="00233868" w:rsidP="00233868">
      <w:pPr>
        <w:spacing w:after="0" w:line="480" w:lineRule="auto"/>
        <w:rPr>
          <w:rFonts w:ascii="Times New Roman" w:hAnsi="Times New Roman" w:cs="Times New Roman"/>
          <w:b/>
          <w:bCs/>
          <w:lang w:val="en-GB"/>
        </w:rPr>
        <w:sectPr w:rsidR="00233868" w:rsidRPr="00EE1789" w:rsidSect="00D97930">
          <w:footerReference w:type="default" r:id="rId22"/>
          <w:pgSz w:w="12240" w:h="15840"/>
          <w:pgMar w:top="1440" w:right="1440" w:bottom="1440" w:left="1440" w:header="709" w:footer="709" w:gutter="0"/>
          <w:cols w:space="708"/>
          <w:docGrid w:linePitch="360"/>
        </w:sectPr>
      </w:pPr>
      <w:r w:rsidRPr="00EE1789">
        <w:rPr>
          <w:rFonts w:ascii="Times New Roman" w:eastAsiaTheme="minorEastAsia" w:hAnsi="Times New Roman" w:cs="Times New Roman"/>
          <w:bCs/>
          <w:szCs w:val="21"/>
          <w:lang w:val="en-GB" w:eastAsia="zh-CN"/>
        </w:rPr>
        <w:t xml:space="preserve">The authors would like to thank the Commonwealth Scholarship Commission in the UK for funding and support provided to Tracy </w:t>
      </w:r>
      <w:proofErr w:type="spellStart"/>
      <w:r w:rsidRPr="00EE1789">
        <w:rPr>
          <w:rFonts w:ascii="Times New Roman" w:eastAsiaTheme="minorEastAsia" w:hAnsi="Times New Roman" w:cs="Times New Roman"/>
          <w:bCs/>
          <w:szCs w:val="21"/>
          <w:lang w:val="en-GB" w:eastAsia="zh-CN"/>
        </w:rPr>
        <w:t>Adole</w:t>
      </w:r>
      <w:proofErr w:type="spellEnd"/>
      <w:r w:rsidR="00B71529">
        <w:rPr>
          <w:rFonts w:ascii="Times New Roman" w:eastAsiaTheme="minorEastAsia" w:hAnsi="Times New Roman" w:cs="Times New Roman"/>
          <w:bCs/>
          <w:szCs w:val="21"/>
          <w:lang w:val="en-GB" w:eastAsia="zh-CN"/>
        </w:rPr>
        <w:t xml:space="preserve">. </w:t>
      </w:r>
      <w:r w:rsidR="00155EE0">
        <w:rPr>
          <w:rFonts w:ascii="Times New Roman" w:eastAsiaTheme="minorEastAsia" w:hAnsi="Times New Roman" w:cs="Times New Roman"/>
          <w:bCs/>
          <w:szCs w:val="21"/>
          <w:lang w:val="en-GB" w:eastAsia="zh-CN"/>
        </w:rPr>
        <w:t xml:space="preserve">Authors </w:t>
      </w:r>
      <w:r w:rsidR="00B71529">
        <w:rPr>
          <w:rFonts w:ascii="Times New Roman" w:eastAsiaTheme="minorEastAsia" w:hAnsi="Times New Roman" w:cs="Times New Roman"/>
          <w:bCs/>
          <w:szCs w:val="21"/>
          <w:lang w:val="en-GB" w:eastAsia="zh-CN"/>
        </w:rPr>
        <w:t>are</w:t>
      </w:r>
      <w:r w:rsidR="00155EE0">
        <w:rPr>
          <w:rFonts w:ascii="Times New Roman" w:eastAsiaTheme="minorEastAsia" w:hAnsi="Times New Roman" w:cs="Times New Roman"/>
          <w:bCs/>
          <w:szCs w:val="21"/>
          <w:lang w:val="en-GB" w:eastAsia="zh-CN"/>
        </w:rPr>
        <w:t xml:space="preserve"> also grateful </w:t>
      </w:r>
      <w:r w:rsidR="00B71529">
        <w:rPr>
          <w:rFonts w:ascii="Times New Roman" w:eastAsiaTheme="minorEastAsia" w:hAnsi="Times New Roman" w:cs="Times New Roman"/>
          <w:bCs/>
          <w:szCs w:val="21"/>
          <w:lang w:val="en-GB" w:eastAsia="zh-CN"/>
        </w:rPr>
        <w:t>for the</w:t>
      </w:r>
      <w:r w:rsidR="00155EE0">
        <w:rPr>
          <w:rFonts w:ascii="Times New Roman" w:eastAsiaTheme="minorEastAsia" w:hAnsi="Times New Roman" w:cs="Times New Roman"/>
          <w:bCs/>
          <w:szCs w:val="21"/>
          <w:lang w:val="en-GB" w:eastAsia="zh-CN"/>
        </w:rPr>
        <w:t xml:space="preserve"> </w:t>
      </w:r>
      <w:r w:rsidR="00B71529" w:rsidRPr="00B71529">
        <w:rPr>
          <w:rFonts w:ascii="Times New Roman" w:eastAsiaTheme="minorEastAsia" w:hAnsi="Times New Roman" w:cs="Times New Roman"/>
          <w:bCs/>
          <w:szCs w:val="21"/>
          <w:lang w:val="en-GB" w:eastAsia="zh-CN"/>
        </w:rPr>
        <w:t xml:space="preserve">insightful and constructive comments </w:t>
      </w:r>
      <w:r w:rsidR="00B71529">
        <w:rPr>
          <w:rFonts w:ascii="Times New Roman" w:eastAsiaTheme="minorEastAsia" w:hAnsi="Times New Roman" w:cs="Times New Roman"/>
          <w:bCs/>
          <w:szCs w:val="21"/>
          <w:lang w:val="en-GB" w:eastAsia="zh-CN"/>
        </w:rPr>
        <w:t xml:space="preserve">of the </w:t>
      </w:r>
      <w:r w:rsidR="00155EE0">
        <w:rPr>
          <w:rFonts w:ascii="Times New Roman" w:eastAsiaTheme="minorEastAsia" w:hAnsi="Times New Roman" w:cs="Times New Roman"/>
          <w:bCs/>
          <w:szCs w:val="21"/>
          <w:lang w:val="en-GB" w:eastAsia="zh-CN"/>
        </w:rPr>
        <w:t>anonymous reviewers</w:t>
      </w:r>
      <w:r w:rsidR="00B71529">
        <w:rPr>
          <w:rFonts w:ascii="Times New Roman" w:eastAsiaTheme="minorEastAsia" w:hAnsi="Times New Roman" w:cs="Times New Roman"/>
          <w:bCs/>
          <w:szCs w:val="21"/>
          <w:lang w:val="en-GB" w:eastAsia="zh-CN"/>
        </w:rPr>
        <w:t xml:space="preserve">. </w:t>
      </w:r>
    </w:p>
    <w:p w:rsidR="00233868" w:rsidRPr="00EE1789" w:rsidRDefault="00233868" w:rsidP="00233868">
      <w:pPr>
        <w:spacing w:after="0" w:line="240" w:lineRule="auto"/>
        <w:outlineLvl w:val="0"/>
        <w:rPr>
          <w:rFonts w:ascii="Times New Roman" w:hAnsi="Times New Roman" w:cs="Times New Roman"/>
          <w:b/>
          <w:lang w:val="en-GB"/>
        </w:rPr>
      </w:pPr>
      <w:r w:rsidRPr="00EE1789">
        <w:rPr>
          <w:rFonts w:ascii="Times New Roman" w:hAnsi="Times New Roman" w:cs="Times New Roman"/>
          <w:b/>
          <w:lang w:val="en-GB"/>
        </w:rPr>
        <w:lastRenderedPageBreak/>
        <w:t xml:space="preserve">References </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b/>
          <w:lang w:val="en-GB"/>
        </w:rPr>
        <w:fldChar w:fldCharType="begin" w:fldLock="1"/>
      </w:r>
      <w:r w:rsidRPr="00EE1789">
        <w:rPr>
          <w:b/>
          <w:lang w:val="en-GB"/>
        </w:rPr>
        <w:instrText xml:space="preserve">ADDIN Mendeley Bibliography CSL_BIBLIOGRAPHY </w:instrText>
      </w:r>
      <w:r w:rsidRPr="00EE1789">
        <w:rPr>
          <w:b/>
          <w:lang w:val="en-GB"/>
        </w:rPr>
        <w:fldChar w:fldCharType="separate"/>
      </w:r>
      <w:r w:rsidRPr="00EE1789">
        <w:rPr>
          <w:rFonts w:ascii="Times New Roman" w:hAnsi="Times New Roman" w:cs="Times New Roman"/>
          <w:noProof/>
          <w:szCs w:val="24"/>
          <w:lang w:val="en-GB"/>
        </w:rPr>
        <w:t xml:space="preserve">Aitkenhead, M. (2014) SPOT-VEGETATION – 15 years of success: what’s next? </w:t>
      </w:r>
      <w:r w:rsidRPr="00EE1789">
        <w:rPr>
          <w:rFonts w:ascii="Times New Roman" w:hAnsi="Times New Roman" w:cs="Times New Roman"/>
          <w:i/>
          <w:iCs/>
          <w:noProof/>
          <w:szCs w:val="24"/>
          <w:lang w:val="en-GB"/>
        </w:rPr>
        <w:t>International Journal of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35</w:t>
      </w:r>
      <w:r w:rsidRPr="00EE1789">
        <w:rPr>
          <w:rFonts w:ascii="Times New Roman" w:hAnsi="Times New Roman" w:cs="Times New Roman"/>
          <w:noProof/>
          <w:szCs w:val="24"/>
          <w:lang w:val="en-GB"/>
        </w:rPr>
        <w:t>, 2397–2401.</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Amram, O., Flouzat, G. &amp; Cherchali, S. (1994) An efficient water concept for monitoring vegetation in West Africa. </w:t>
      </w:r>
      <w:r w:rsidRPr="00EE1789">
        <w:rPr>
          <w:rFonts w:ascii="Times New Roman" w:hAnsi="Times New Roman" w:cs="Times New Roman"/>
          <w:i/>
          <w:iCs/>
          <w:noProof/>
          <w:szCs w:val="24"/>
          <w:lang w:val="en-GB"/>
        </w:rPr>
        <w:t>Proceedings of IGARSS ’94 - 1994 IEEE International Geoscience and Remote Sensing Symposium</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w:t>
      </w:r>
      <w:r w:rsidRPr="00EE1789">
        <w:rPr>
          <w:rFonts w:ascii="Times New Roman" w:hAnsi="Times New Roman" w:cs="Times New Roman"/>
          <w:noProof/>
          <w:szCs w:val="24"/>
          <w:lang w:val="en-GB"/>
        </w:rPr>
        <w:t>, 9–11.</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Atkinson, P.M., Jeganathan, C., Dash, J. &amp; Atzberger, C. (2012) Inter-comparison of four models for smoothing satellite sensor time-series data to estimate vegetation phenology.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123</w:t>
      </w:r>
      <w:r w:rsidRPr="00EE1789">
        <w:rPr>
          <w:rFonts w:ascii="Times New Roman" w:hAnsi="Times New Roman" w:cs="Times New Roman"/>
          <w:noProof/>
          <w:szCs w:val="24"/>
          <w:lang w:val="en-GB"/>
        </w:rPr>
        <w:t>, 400–417.</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Betbeder, J., Gond, V., Frappart, F., Baghdadi, N.N., Briant, G. &amp; Bartholome, E. (2014) Mapping of central africa forested wetlands using remote sensing. </w:t>
      </w:r>
      <w:r w:rsidRPr="00EE1789">
        <w:rPr>
          <w:rFonts w:ascii="Times New Roman" w:hAnsi="Times New Roman" w:cs="Times New Roman"/>
          <w:i/>
          <w:iCs/>
          <w:noProof/>
          <w:szCs w:val="24"/>
          <w:lang w:val="en-GB"/>
        </w:rPr>
        <w:t>IEEE Journal of Selected Topics in Applied Earth Observations and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7</w:t>
      </w:r>
      <w:r w:rsidRPr="00EE1789">
        <w:rPr>
          <w:rFonts w:ascii="Times New Roman" w:hAnsi="Times New Roman" w:cs="Times New Roman"/>
          <w:noProof/>
          <w:szCs w:val="24"/>
          <w:lang w:val="en-GB"/>
        </w:rPr>
        <w:t>, 531–542.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de Beurs, K.M. &amp; Henebry, G.M. (2010) </w:t>
      </w:r>
      <w:r w:rsidRPr="00EE1789">
        <w:rPr>
          <w:rFonts w:ascii="Times New Roman" w:hAnsi="Times New Roman" w:cs="Times New Roman"/>
          <w:i/>
          <w:iCs/>
          <w:noProof/>
          <w:szCs w:val="24"/>
          <w:lang w:val="en-GB"/>
        </w:rPr>
        <w:t>Spatio-Temporal Statistical Methods for Modelling Land Surface Phenology</w:t>
      </w:r>
      <w:r w:rsidRPr="00EE1789">
        <w:rPr>
          <w:rFonts w:ascii="Times New Roman" w:hAnsi="Times New Roman" w:cs="Times New Roman"/>
          <w:noProof/>
          <w:szCs w:val="24"/>
          <w:lang w:val="en-GB"/>
        </w:rPr>
        <w:t xml:space="preserve">. </w:t>
      </w:r>
      <w:r w:rsidRPr="00EE1789">
        <w:rPr>
          <w:rFonts w:ascii="Times New Roman" w:hAnsi="Times New Roman" w:cs="Times New Roman"/>
          <w:i/>
          <w:iCs/>
          <w:noProof/>
          <w:szCs w:val="24"/>
          <w:lang w:val="en-GB"/>
        </w:rPr>
        <w:t>Phenological Research: Methods for Environmental and Climate Change Analysis</w:t>
      </w:r>
      <w:r w:rsidRPr="00EE1789">
        <w:rPr>
          <w:rFonts w:ascii="Times New Roman" w:hAnsi="Times New Roman" w:cs="Times New Roman"/>
          <w:noProof/>
          <w:szCs w:val="24"/>
          <w:lang w:val="en-GB"/>
        </w:rPr>
        <w:t xml:space="preserve"> (ed. by I.L. Hudson) and M.R. Keatley), pp. 177–208. Springer Netherlands.</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de Bie, S.E., Ketner, P., Paasse, M. &amp; Geerlingt, C. (1998) Woody Plant Phenology in the West Africa Savanna. </w:t>
      </w:r>
      <w:r w:rsidRPr="00EE1789">
        <w:rPr>
          <w:rFonts w:ascii="Times New Roman" w:hAnsi="Times New Roman" w:cs="Times New Roman"/>
          <w:i/>
          <w:iCs/>
          <w:noProof/>
          <w:szCs w:val="24"/>
          <w:lang w:val="en-GB"/>
        </w:rPr>
        <w:t>Journal of Biogeography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25</w:t>
      </w:r>
      <w:r w:rsidRPr="00EE1789">
        <w:rPr>
          <w:rFonts w:ascii="Times New Roman" w:hAnsi="Times New Roman" w:cs="Times New Roman"/>
          <w:noProof/>
          <w:szCs w:val="24"/>
          <w:lang w:val="en-GB"/>
        </w:rPr>
        <w:t>, 883–900.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Bobée, C., Ottlé, C., Maignan, F., De Noblet-Ducoudré, N., Maugis, P., Lézine,  a. M. &amp; Ndiaye, M. (2012) Analysis of vegetation seasonality in Sahelian environments using MODIS LAI, in association with land cover and rainfall. </w:t>
      </w:r>
      <w:r w:rsidRPr="00EE1789">
        <w:rPr>
          <w:rFonts w:ascii="Times New Roman" w:hAnsi="Times New Roman" w:cs="Times New Roman"/>
          <w:i/>
          <w:iCs/>
          <w:noProof/>
          <w:szCs w:val="24"/>
          <w:lang w:val="en-GB"/>
        </w:rPr>
        <w:t>Journal of Arid Environments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84</w:t>
      </w:r>
      <w:r w:rsidRPr="00EE1789">
        <w:rPr>
          <w:rFonts w:ascii="Times New Roman" w:hAnsi="Times New Roman" w:cs="Times New Roman"/>
          <w:noProof/>
          <w:szCs w:val="24"/>
          <w:lang w:val="en-GB"/>
        </w:rPr>
        <w:t>, 38–50.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Boyd, D.S., Almond, S., Dash, J., Curran, P.J. &amp; Hill, R. a. (2011) Phenology of vegetation in Southern England from Envisat MERIS terrestrial chlorophyll index (MTCI) data. </w:t>
      </w:r>
      <w:r w:rsidRPr="00EE1789">
        <w:rPr>
          <w:rFonts w:ascii="Times New Roman" w:hAnsi="Times New Roman" w:cs="Times New Roman"/>
          <w:i/>
          <w:iCs/>
          <w:noProof/>
          <w:szCs w:val="24"/>
          <w:lang w:val="en-GB"/>
        </w:rPr>
        <w:t>International Journal of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32</w:t>
      </w:r>
      <w:r w:rsidRPr="00EE1789">
        <w:rPr>
          <w:rFonts w:ascii="Times New Roman" w:hAnsi="Times New Roman" w:cs="Times New Roman"/>
          <w:noProof/>
          <w:szCs w:val="24"/>
          <w:lang w:val="en-GB"/>
        </w:rPr>
        <w:t>, 8421–8447.</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Brown, M.E., de Beurs, K. &amp; Vrieling, A. (2010) The response of African land surface phenology to large scale climate oscillations.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114</w:t>
      </w:r>
      <w:r w:rsidRPr="00EE1789">
        <w:rPr>
          <w:rFonts w:ascii="Times New Roman" w:hAnsi="Times New Roman" w:cs="Times New Roman"/>
          <w:noProof/>
          <w:szCs w:val="24"/>
          <w:lang w:val="en-GB"/>
        </w:rPr>
        <w:t>, 2286–2296.</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Brown, M.E., de Beurs, K.M. &amp; Marshall, M. (2012) Global phenological response to climate change in crop areas using satellite remote sensing of vegetation, humidity and temperature over 26years.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126</w:t>
      </w:r>
      <w:r w:rsidRPr="00EE1789">
        <w:rPr>
          <w:rFonts w:ascii="Times New Roman" w:hAnsi="Times New Roman" w:cs="Times New Roman"/>
          <w:noProof/>
          <w:szCs w:val="24"/>
          <w:lang w:val="en-GB"/>
        </w:rPr>
        <w:t>, 174–183.</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Butt, B., Turner, M.D., Singh, A. &amp; Brottem, L. (2011) Use of MODIS NDVI to evaluate changing latitudinal gradients of rangeland phenology in Sudano-Sahelian West Africa.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115</w:t>
      </w:r>
      <w:r w:rsidRPr="00EE1789">
        <w:rPr>
          <w:rFonts w:ascii="Times New Roman" w:hAnsi="Times New Roman" w:cs="Times New Roman"/>
          <w:noProof/>
          <w:szCs w:val="24"/>
          <w:lang w:val="en-GB"/>
        </w:rPr>
        <w:t>, 3367–3376.</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Chapman, C. a., Chapman, L.J., Struhsaker, T.T., Zanne, A.E., Clark, C.J. &amp; Poulsen, J.R. (2005) A long-term evaluation of fruiting phenology: importance of climate change. </w:t>
      </w:r>
      <w:r w:rsidRPr="00EE1789">
        <w:rPr>
          <w:rFonts w:ascii="Times New Roman" w:hAnsi="Times New Roman" w:cs="Times New Roman"/>
          <w:i/>
          <w:iCs/>
          <w:noProof/>
          <w:szCs w:val="24"/>
          <w:lang w:val="en-GB"/>
        </w:rPr>
        <w:t>Journal of Tropical Ecology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21</w:t>
      </w:r>
      <w:r w:rsidRPr="00EE1789">
        <w:rPr>
          <w:rFonts w:ascii="Times New Roman" w:hAnsi="Times New Roman" w:cs="Times New Roman"/>
          <w:noProof/>
          <w:szCs w:val="24"/>
          <w:lang w:val="en-GB"/>
        </w:rPr>
        <w:t>, 31–45.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Chen, J., Jönsson, P., Tamura, M., Gu, Z., Matsushita, B. &amp; Eklundh, L. (2004) A simple method for reconstructing a high-quality NDVI time-series data set based on the Savitzky-Golay filter.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91</w:t>
      </w:r>
      <w:r w:rsidRPr="00EE1789">
        <w:rPr>
          <w:rFonts w:ascii="Times New Roman" w:hAnsi="Times New Roman" w:cs="Times New Roman"/>
          <w:noProof/>
          <w:szCs w:val="24"/>
          <w:lang w:val="en-GB"/>
        </w:rPr>
        <w:t>, 332–344.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Chidumayo, E.N. (2001) Climate and phenology of savanna vegetation in southern Africa. </w:t>
      </w:r>
      <w:r w:rsidRPr="00EE1789">
        <w:rPr>
          <w:rFonts w:ascii="Times New Roman" w:hAnsi="Times New Roman" w:cs="Times New Roman"/>
          <w:i/>
          <w:iCs/>
          <w:noProof/>
          <w:szCs w:val="24"/>
          <w:lang w:val="en-GB"/>
        </w:rPr>
        <w:t>Journal of Vegetation Science</w:t>
      </w:r>
      <w:r w:rsidRPr="00EE1789">
        <w:rPr>
          <w:rFonts w:ascii="Times New Roman" w:hAnsi="Times New Roman" w:cs="Times New Roman"/>
          <w:noProof/>
          <w:szCs w:val="24"/>
          <w:lang w:val="en-GB"/>
        </w:rPr>
        <w:t>, 347–354.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Chmielewski, F.M., Müller, A. &amp; Bruns, E. (2004) Climate changes and trends in phenology of fruit trees and field crops in Germany, 1961-2000. </w:t>
      </w:r>
      <w:r w:rsidRPr="00EE1789">
        <w:rPr>
          <w:rFonts w:ascii="Times New Roman" w:hAnsi="Times New Roman" w:cs="Times New Roman"/>
          <w:i/>
          <w:iCs/>
          <w:noProof/>
          <w:szCs w:val="24"/>
          <w:lang w:val="en-GB"/>
        </w:rPr>
        <w:t>Agricultural and Forest Meteorology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121</w:t>
      </w:r>
      <w:r w:rsidRPr="00EE1789">
        <w:rPr>
          <w:rFonts w:ascii="Times New Roman" w:hAnsi="Times New Roman" w:cs="Times New Roman"/>
          <w:noProof/>
          <w:szCs w:val="24"/>
          <w:lang w:val="en-GB"/>
        </w:rPr>
        <w:t>, 69–78.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Chmielewski, F.-M. &amp; Rötzer, T. (2001) Response of tree phenology to climate change across Europe. </w:t>
      </w:r>
      <w:r w:rsidRPr="00EE1789">
        <w:rPr>
          <w:rFonts w:ascii="Times New Roman" w:hAnsi="Times New Roman" w:cs="Times New Roman"/>
          <w:i/>
          <w:iCs/>
          <w:noProof/>
          <w:szCs w:val="24"/>
          <w:lang w:val="en-GB"/>
        </w:rPr>
        <w:lastRenderedPageBreak/>
        <w:t>Agricultural and Forest Meteorology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108</w:t>
      </w:r>
      <w:r w:rsidRPr="00EE1789">
        <w:rPr>
          <w:rFonts w:ascii="Times New Roman" w:hAnsi="Times New Roman" w:cs="Times New Roman"/>
          <w:noProof/>
          <w:szCs w:val="24"/>
          <w:lang w:val="en-GB"/>
        </w:rPr>
        <w:t>, 101–112.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Cleland, E.E., Chuine, I., Menzel, A., Mooney, H. a &amp; Schwartz, M.D. (2007) Shifting plant phenology in response to global change. </w:t>
      </w:r>
      <w:r w:rsidRPr="00EE1789">
        <w:rPr>
          <w:rFonts w:ascii="Times New Roman" w:hAnsi="Times New Roman" w:cs="Times New Roman"/>
          <w:i/>
          <w:iCs/>
          <w:noProof/>
          <w:szCs w:val="24"/>
          <w:lang w:val="en-GB"/>
        </w:rPr>
        <w:t>Trends in ecology &amp; evolution</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22</w:t>
      </w:r>
      <w:r w:rsidRPr="00EE1789">
        <w:rPr>
          <w:rFonts w:ascii="Times New Roman" w:hAnsi="Times New Roman" w:cs="Times New Roman"/>
          <w:noProof/>
          <w:szCs w:val="24"/>
          <w:lang w:val="en-GB"/>
        </w:rPr>
        <w:t>, 357–65.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Cook, K.H. &amp; Vizy, E.K. (2012) Impact of climate change on mid-twenty-first century growing seasons in Africa. </w:t>
      </w:r>
      <w:r w:rsidRPr="00EE1789">
        <w:rPr>
          <w:rFonts w:ascii="Times New Roman" w:hAnsi="Times New Roman" w:cs="Times New Roman"/>
          <w:i/>
          <w:iCs/>
          <w:noProof/>
          <w:szCs w:val="24"/>
          <w:lang w:val="en-GB"/>
        </w:rPr>
        <w:t>Climate Dynamics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39</w:t>
      </w:r>
      <w:r w:rsidRPr="00EE1789">
        <w:rPr>
          <w:rFonts w:ascii="Times New Roman" w:hAnsi="Times New Roman" w:cs="Times New Roman"/>
          <w:noProof/>
          <w:szCs w:val="24"/>
          <w:lang w:val="en-GB"/>
        </w:rPr>
        <w:t>, 2937–2955.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Dash, J., Jeganathan, C. &amp; Atkinson, P.M. (2010) The use of MERIS Terrestrial Chlorophyll Index to study spatio-temporal variation in vegetation phenology over India.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114</w:t>
      </w:r>
      <w:r w:rsidRPr="00EE1789">
        <w:rPr>
          <w:rFonts w:ascii="Times New Roman" w:hAnsi="Times New Roman" w:cs="Times New Roman"/>
          <w:noProof/>
          <w:szCs w:val="24"/>
          <w:lang w:val="en-GB"/>
        </w:rPr>
        <w:t>, 1388–1402.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Do, F.C., Goudiaby, V. a., Gimenez, O., Diagne, A.L., Diouf, M., Rocheteau, A. &amp; Akpo, L.E. (2005) Environmental influence on canopy phenology in the dry tropics. </w:t>
      </w:r>
      <w:r w:rsidRPr="00EE1789">
        <w:rPr>
          <w:rFonts w:ascii="Times New Roman" w:hAnsi="Times New Roman" w:cs="Times New Roman"/>
          <w:i/>
          <w:iCs/>
          <w:noProof/>
          <w:szCs w:val="24"/>
          <w:lang w:val="en-GB"/>
        </w:rPr>
        <w:t>Forest Ecology and Management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215</w:t>
      </w:r>
      <w:r w:rsidRPr="00EE1789">
        <w:rPr>
          <w:rFonts w:ascii="Times New Roman" w:hAnsi="Times New Roman" w:cs="Times New Roman"/>
          <w:noProof/>
          <w:szCs w:val="24"/>
          <w:lang w:val="en-GB"/>
        </w:rPr>
        <w:t>, 319–328.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Doherty, R.M., Sitch, S., Smith, B., Lewis, S.L. &amp; Thornton, P.K. (2010) Implications of future climate and atmospheric CO 2 content for regional biogeochemistry, biogeography and ecosystem services across East Africa. </w:t>
      </w:r>
      <w:r w:rsidRPr="00EE1789">
        <w:rPr>
          <w:rFonts w:ascii="Times New Roman" w:hAnsi="Times New Roman" w:cs="Times New Roman"/>
          <w:i/>
          <w:iCs/>
          <w:noProof/>
          <w:szCs w:val="24"/>
          <w:lang w:val="en-GB"/>
        </w:rPr>
        <w:t>Global Change Biology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16</w:t>
      </w:r>
      <w:r w:rsidRPr="00EE1789">
        <w:rPr>
          <w:rFonts w:ascii="Times New Roman" w:hAnsi="Times New Roman" w:cs="Times New Roman"/>
          <w:noProof/>
          <w:szCs w:val="24"/>
          <w:lang w:val="en-GB"/>
        </w:rPr>
        <w:t>, 617–640.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Dubovyk, O., Landmann, T., Erasmus, B.F.N., Tewes, A. &amp; Schellberg, J. (2015) Monitoring vegetation dynamics with medium resolution MODIS-EVI time series at sub-regional scale in southern Africa. </w:t>
      </w:r>
      <w:r w:rsidRPr="00EE1789">
        <w:rPr>
          <w:rFonts w:ascii="Times New Roman" w:hAnsi="Times New Roman" w:cs="Times New Roman"/>
          <w:i/>
          <w:iCs/>
          <w:noProof/>
          <w:szCs w:val="24"/>
          <w:lang w:val="en-GB"/>
        </w:rPr>
        <w:t>International Journal of Applied Earth Observations and Geoinformation</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38</w:t>
      </w:r>
      <w:r w:rsidRPr="00EE1789">
        <w:rPr>
          <w:rFonts w:ascii="Times New Roman" w:hAnsi="Times New Roman" w:cs="Times New Roman"/>
          <w:noProof/>
          <w:szCs w:val="24"/>
          <w:lang w:val="en-GB"/>
        </w:rPr>
        <w:t>, 175–183.</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Duchemin, B., Hadria, R., Erraki, S., Boulet, G., Maisongrande, P., Chehbouni,  a., Escadafal, R., Ezzahar, J., Hoedjes, J.C.B., Kharrou, M.H., Khabba, S., Mougenot, B., Olioso,  a., Rodriguez, J.C. &amp; Simonneaux, V. (2006) Monitoring wheat phenology and irrigation in Central Morocco: On the use of relationships between evapotranspiration, crops coefficients, leaf area index and remotely-sensed vegetation indices. </w:t>
      </w:r>
      <w:r w:rsidRPr="00EE1789">
        <w:rPr>
          <w:rFonts w:ascii="Times New Roman" w:hAnsi="Times New Roman" w:cs="Times New Roman"/>
          <w:i/>
          <w:iCs/>
          <w:noProof/>
          <w:szCs w:val="24"/>
          <w:lang w:val="en-GB"/>
        </w:rPr>
        <w:t>Agricultural Water Management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79</w:t>
      </w:r>
      <w:r w:rsidRPr="00EE1789">
        <w:rPr>
          <w:rFonts w:ascii="Times New Roman" w:hAnsi="Times New Roman" w:cs="Times New Roman"/>
          <w:noProof/>
          <w:szCs w:val="24"/>
          <w:lang w:val="en-GB"/>
        </w:rPr>
        <w:t>, 1–27.</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Esler, K.J. &amp; Rundel, P.W. (1999) Comparative patterns of phenology and growth form diversity in two winter rainfall deserts: the Succulent Karoo and Mojave Desert ecosystems. </w:t>
      </w:r>
      <w:r w:rsidRPr="00EE1789">
        <w:rPr>
          <w:rFonts w:ascii="Times New Roman" w:hAnsi="Times New Roman" w:cs="Times New Roman"/>
          <w:i/>
          <w:iCs/>
          <w:noProof/>
          <w:szCs w:val="24"/>
          <w:lang w:val="en-GB"/>
        </w:rPr>
        <w:t>Plant Ecology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142</w:t>
      </w:r>
      <w:r w:rsidRPr="00EE1789">
        <w:rPr>
          <w:rFonts w:ascii="Times New Roman" w:hAnsi="Times New Roman" w:cs="Times New Roman"/>
          <w:noProof/>
          <w:szCs w:val="24"/>
          <w:lang w:val="en-GB"/>
        </w:rPr>
        <w:t>, 97–104.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Favier, C., Aleman, J., Bremond, L., Dubois, M. a., Freycon, V. &amp; Yangakola, J.M. (2012) Abrupt shifts in African savanna tree cover along a climatic gradient. </w:t>
      </w:r>
      <w:r w:rsidRPr="00EE1789">
        <w:rPr>
          <w:rFonts w:ascii="Times New Roman" w:hAnsi="Times New Roman" w:cs="Times New Roman"/>
          <w:i/>
          <w:iCs/>
          <w:noProof/>
          <w:szCs w:val="24"/>
          <w:lang w:val="en-GB"/>
        </w:rPr>
        <w:t>Global Ecology and Biogeography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21</w:t>
      </w:r>
      <w:r w:rsidRPr="00EE1789">
        <w:rPr>
          <w:rFonts w:ascii="Times New Roman" w:hAnsi="Times New Roman" w:cs="Times New Roman"/>
          <w:noProof/>
          <w:szCs w:val="24"/>
          <w:lang w:val="en-GB"/>
        </w:rPr>
        <w:t>, 787–797.</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Food and Agriculture Organization of the United Nations (2010) </w:t>
      </w:r>
      <w:r w:rsidRPr="00EE1789">
        <w:rPr>
          <w:rFonts w:ascii="Times New Roman" w:hAnsi="Times New Roman" w:cs="Times New Roman"/>
          <w:i/>
          <w:iCs/>
          <w:noProof/>
          <w:szCs w:val="24"/>
          <w:lang w:val="en-GB"/>
        </w:rPr>
        <w:t>Global forest resources assessment 2010: Main report</w:t>
      </w:r>
      <w:r w:rsidRPr="00EE1789">
        <w:rPr>
          <w:rFonts w:ascii="Times New Roman" w:hAnsi="Times New Roman" w:cs="Times New Roman"/>
          <w:noProof/>
          <w:szCs w:val="24"/>
          <w:lang w:val="en-GB"/>
        </w:rPr>
        <w:t>, Rome, Italy.</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Fuller, D.O. (1999) Canopy phenology of some mopane and miombo woodlands in eastern Zambia. </w:t>
      </w:r>
      <w:r w:rsidRPr="00EE1789">
        <w:rPr>
          <w:rFonts w:ascii="Times New Roman" w:hAnsi="Times New Roman" w:cs="Times New Roman"/>
          <w:i/>
          <w:iCs/>
          <w:noProof/>
          <w:szCs w:val="24"/>
          <w:lang w:val="en-GB"/>
        </w:rPr>
        <w:t>Global Ecology and Biogeography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8</w:t>
      </w:r>
      <w:r w:rsidRPr="00EE1789">
        <w:rPr>
          <w:rFonts w:ascii="Times New Roman" w:hAnsi="Times New Roman" w:cs="Times New Roman"/>
          <w:noProof/>
          <w:szCs w:val="24"/>
          <w:lang w:val="en-GB"/>
        </w:rPr>
        <w:t>, 199–209.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Gaughan, A.E., Stevens, F.R., Gibbes, C., Southworth, J. &amp; Binford, M.W. (2012) Linking vegetation response to seasonal precipitation in the Okavango–Kwando–Zambezi catchment of southern Africa. </w:t>
      </w:r>
      <w:r w:rsidRPr="00EE1789">
        <w:rPr>
          <w:rFonts w:ascii="Times New Roman" w:hAnsi="Times New Roman" w:cs="Times New Roman"/>
          <w:i/>
          <w:iCs/>
          <w:noProof/>
          <w:szCs w:val="24"/>
          <w:lang w:val="en-GB"/>
        </w:rPr>
        <w:t>International Journal of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33</w:t>
      </w:r>
      <w:r w:rsidRPr="00EE1789">
        <w:rPr>
          <w:rFonts w:ascii="Times New Roman" w:hAnsi="Times New Roman" w:cs="Times New Roman"/>
          <w:noProof/>
          <w:szCs w:val="24"/>
          <w:lang w:val="en-GB"/>
        </w:rPr>
        <w:t>, 6783–6804.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Giri, C., Ochieng, E., Tieszen, L.L., Zhu, Z., Singh, A., Loveland, T., Masek, J. &amp; Duke, N. (2010) Status and distribution of mangrove forests of the world using earth observation satellite data. </w:t>
      </w:r>
      <w:r w:rsidRPr="00EE1789">
        <w:rPr>
          <w:rFonts w:ascii="Times New Roman" w:hAnsi="Times New Roman" w:cs="Times New Roman"/>
          <w:i/>
          <w:iCs/>
          <w:noProof/>
          <w:szCs w:val="24"/>
          <w:lang w:val="en-GB"/>
        </w:rPr>
        <w:t>Global Ecology and Biogeography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20</w:t>
      </w:r>
      <w:r w:rsidRPr="00EE1789">
        <w:rPr>
          <w:rFonts w:ascii="Times New Roman" w:hAnsi="Times New Roman" w:cs="Times New Roman"/>
          <w:noProof/>
          <w:szCs w:val="24"/>
          <w:lang w:val="en-GB"/>
        </w:rPr>
        <w:t>, 154–159.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Grab, S. &amp; Craparo, A. (2011) Advance of apple and pear tree full bloom dates in response to climate change in the southwestern Cape, South Africa: 1973–2009. </w:t>
      </w:r>
      <w:r w:rsidRPr="00EE1789">
        <w:rPr>
          <w:rFonts w:ascii="Times New Roman" w:hAnsi="Times New Roman" w:cs="Times New Roman"/>
          <w:i/>
          <w:iCs/>
          <w:noProof/>
          <w:szCs w:val="24"/>
          <w:lang w:val="en-GB"/>
        </w:rPr>
        <w:t>Agricultural and Forest Meteorology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151</w:t>
      </w:r>
      <w:r w:rsidRPr="00EE1789">
        <w:rPr>
          <w:rFonts w:ascii="Times New Roman" w:hAnsi="Times New Roman" w:cs="Times New Roman"/>
          <w:noProof/>
          <w:szCs w:val="24"/>
          <w:lang w:val="en-GB"/>
        </w:rPr>
        <w:t>, 406–413.</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Guan, K., Medvigy, D., Wood, E.F., Caylor, K.K., Li, S. &amp; Jeong, S. (2014a) Deriving Vegetation </w:t>
      </w:r>
      <w:r w:rsidRPr="00EE1789">
        <w:rPr>
          <w:rFonts w:ascii="Times New Roman" w:hAnsi="Times New Roman" w:cs="Times New Roman"/>
          <w:noProof/>
          <w:szCs w:val="24"/>
          <w:lang w:val="en-GB"/>
        </w:rPr>
        <w:lastRenderedPageBreak/>
        <w:t xml:space="preserve">Phenological Time and Trajectory Information Over Africa Using SEVIRI Daily LAI. </w:t>
      </w:r>
      <w:r w:rsidRPr="00EE1789">
        <w:rPr>
          <w:rFonts w:ascii="Times New Roman" w:hAnsi="Times New Roman" w:cs="Times New Roman"/>
          <w:i/>
          <w:iCs/>
          <w:noProof/>
          <w:szCs w:val="24"/>
          <w:lang w:val="en-GB"/>
        </w:rPr>
        <w:t>Geoscience and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52</w:t>
      </w:r>
      <w:r w:rsidRPr="00EE1789">
        <w:rPr>
          <w:rFonts w:ascii="Times New Roman" w:hAnsi="Times New Roman" w:cs="Times New Roman"/>
          <w:noProof/>
          <w:szCs w:val="24"/>
          <w:lang w:val="en-GB"/>
        </w:rPr>
        <w:t>, 1113–1130.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Guan, K., Wolf, A., Medvigy, D. &amp; Caylor, K. (2013) Seasonal coupling of canopy structure and function in African tropical forests and its environmental controls. </w:t>
      </w:r>
      <w:r w:rsidRPr="00EE1789">
        <w:rPr>
          <w:rFonts w:ascii="Times New Roman" w:hAnsi="Times New Roman" w:cs="Times New Roman"/>
          <w:i/>
          <w:iCs/>
          <w:noProof/>
          <w:szCs w:val="24"/>
          <w:lang w:val="en-GB"/>
        </w:rPr>
        <w:t>Ecosphere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4</w:t>
      </w:r>
      <w:r w:rsidRPr="00EE1789">
        <w:rPr>
          <w:rFonts w:ascii="Times New Roman" w:hAnsi="Times New Roman" w:cs="Times New Roman"/>
          <w:noProof/>
          <w:szCs w:val="24"/>
          <w:lang w:val="en-GB"/>
        </w:rPr>
        <w:t>, 1–21.</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Guan, K., Wood, E.F., Medvigy, D., Kimball, J., Ming Pan, K.K.C., Sheffield, J., Xu, X. &amp; Jones, M.O. (2014b) Terrestrial hydrological controls on land surface phenology of African savannas and woodlands. </w:t>
      </w:r>
      <w:r w:rsidRPr="00EE1789">
        <w:rPr>
          <w:rFonts w:ascii="Times New Roman" w:hAnsi="Times New Roman" w:cs="Times New Roman"/>
          <w:i/>
          <w:iCs/>
          <w:noProof/>
          <w:szCs w:val="24"/>
          <w:lang w:val="en-GB"/>
        </w:rPr>
        <w:t>Journal of Geophysical Research Biogeosciences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119</w:t>
      </w:r>
      <w:r w:rsidRPr="00EE1789">
        <w:rPr>
          <w:rFonts w:ascii="Times New Roman" w:hAnsi="Times New Roman" w:cs="Times New Roman"/>
          <w:noProof/>
          <w:szCs w:val="24"/>
          <w:lang w:val="en-GB"/>
        </w:rPr>
        <w:t>, 1652–1669.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Heumann, B.W., Seaquist, J.W., Eklundh, L. &amp; Jönsson, P. (2007) AVHRR derived phenological change in the Sahel and Soudan, Africa, 1982-2005.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108</w:t>
      </w:r>
      <w:r w:rsidRPr="00EE1789">
        <w:rPr>
          <w:rFonts w:ascii="Times New Roman" w:hAnsi="Times New Roman" w:cs="Times New Roman"/>
          <w:noProof/>
          <w:szCs w:val="24"/>
          <w:lang w:val="en-GB"/>
        </w:rPr>
        <w:t>, 385–392.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Higgins, S.I., Delgado-Cartay, M.D., February, E.C. &amp; Combrink, H.J. (2011) Is there a temporal niche separation in the leaf phenology of savanna trees and grasses? </w:t>
      </w:r>
      <w:r w:rsidRPr="00EE1789">
        <w:rPr>
          <w:rFonts w:ascii="Times New Roman" w:hAnsi="Times New Roman" w:cs="Times New Roman"/>
          <w:i/>
          <w:iCs/>
          <w:noProof/>
          <w:szCs w:val="24"/>
          <w:lang w:val="en-GB"/>
        </w:rPr>
        <w:t>Journal of Biogeography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38</w:t>
      </w:r>
      <w:r w:rsidRPr="00EE1789">
        <w:rPr>
          <w:rFonts w:ascii="Times New Roman" w:hAnsi="Times New Roman" w:cs="Times New Roman"/>
          <w:noProof/>
          <w:szCs w:val="24"/>
          <w:lang w:val="en-GB"/>
        </w:rPr>
        <w:t>, 2165–2175.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Higgins, S.I. &amp; Scheiter, S. (2012) Atmospheric CO2 forces abrupt vegetation shifts locally, but not globally. </w:t>
      </w:r>
      <w:r w:rsidRPr="00EE1789">
        <w:rPr>
          <w:rFonts w:ascii="Times New Roman" w:hAnsi="Times New Roman" w:cs="Times New Roman"/>
          <w:i/>
          <w:iCs/>
          <w:noProof/>
          <w:szCs w:val="24"/>
          <w:lang w:val="en-GB"/>
        </w:rPr>
        <w:t>Nature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488</w:t>
      </w:r>
      <w:r w:rsidRPr="00EE1789">
        <w:rPr>
          <w:rFonts w:ascii="Times New Roman" w:hAnsi="Times New Roman" w:cs="Times New Roman"/>
          <w:noProof/>
          <w:szCs w:val="24"/>
          <w:lang w:val="en-GB"/>
        </w:rPr>
        <w:t>, 209–212.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Huemmrich, K.F., Privette, J.L., Mukelabai, M., Myneni, R.B. &amp; Knyazikhin, Y. (2005) Time-series validation of MODIS land biophysical products in a Kalahari woodland, Africa. </w:t>
      </w:r>
      <w:r w:rsidRPr="00EE1789">
        <w:rPr>
          <w:rFonts w:ascii="Times New Roman" w:hAnsi="Times New Roman" w:cs="Times New Roman"/>
          <w:i/>
          <w:iCs/>
          <w:noProof/>
          <w:szCs w:val="24"/>
          <w:lang w:val="en-GB"/>
        </w:rPr>
        <w:t>International Journal of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26</w:t>
      </w:r>
      <w:r w:rsidRPr="00EE1789">
        <w:rPr>
          <w:rFonts w:ascii="Times New Roman" w:hAnsi="Times New Roman" w:cs="Times New Roman"/>
          <w:noProof/>
          <w:szCs w:val="24"/>
          <w:lang w:val="en-GB"/>
        </w:rPr>
        <w:t>, 4381–4398.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Huete, A., Didan, K., Leeuwen, W. Van, Miura, T. &amp; Glenn, E. (2011) </w:t>
      </w:r>
      <w:r w:rsidRPr="00EE1789">
        <w:rPr>
          <w:rFonts w:ascii="Times New Roman" w:hAnsi="Times New Roman" w:cs="Times New Roman"/>
          <w:i/>
          <w:iCs/>
          <w:noProof/>
          <w:szCs w:val="24"/>
          <w:lang w:val="en-GB"/>
        </w:rPr>
        <w:t>MODIS vegetation indices</w:t>
      </w:r>
      <w:r w:rsidRPr="00EE1789">
        <w:rPr>
          <w:rFonts w:ascii="Times New Roman" w:hAnsi="Times New Roman" w:cs="Times New Roman"/>
          <w:noProof/>
          <w:szCs w:val="24"/>
          <w:lang w:val="en-GB"/>
        </w:rPr>
        <w:t xml:space="preserve">. </w:t>
      </w:r>
      <w:r w:rsidRPr="00EE1789">
        <w:rPr>
          <w:rFonts w:ascii="Times New Roman" w:hAnsi="Times New Roman" w:cs="Times New Roman"/>
          <w:i/>
          <w:iCs/>
          <w:noProof/>
          <w:szCs w:val="24"/>
          <w:lang w:val="en-GB"/>
        </w:rPr>
        <w:t>Land remote sensing and global environmental change</w:t>
      </w:r>
      <w:r w:rsidRPr="00EE1789">
        <w:rPr>
          <w:rFonts w:ascii="Times New Roman" w:hAnsi="Times New Roman" w:cs="Times New Roman"/>
          <w:noProof/>
          <w:szCs w:val="24"/>
          <w:lang w:val="en-GB"/>
        </w:rPr>
        <w:t xml:space="preserve"> (ed. by B. Ramachandran), C.O. Justice), and M.J. Abrams), pp. 579–602. Springer New York, Springer New York.</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Huete, A., Didan, K., Miura, T., Rodriguez, E.., Gao, X. &amp; Ferreira, L.. (2002) Overview of the radiometric and biophysical performance of the MODIS vegetation indices.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83</w:t>
      </w:r>
      <w:r w:rsidRPr="00EE1789">
        <w:rPr>
          <w:rFonts w:ascii="Times New Roman" w:hAnsi="Times New Roman" w:cs="Times New Roman"/>
          <w:noProof/>
          <w:szCs w:val="24"/>
          <w:lang w:val="en-GB"/>
        </w:rPr>
        <w:t>, 195–213.</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Hufkens, K., Friedl, M., Sonnentag, O., Braswell, B.H., Milliman, T. &amp; Richardson, A.D. (2012) Linking near-surface and satellite remote sensing measurements of deciduous broadleaf forest phenology.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117</w:t>
      </w:r>
      <w:r w:rsidRPr="00EE1789">
        <w:rPr>
          <w:rFonts w:ascii="Times New Roman" w:hAnsi="Times New Roman" w:cs="Times New Roman"/>
          <w:noProof/>
          <w:szCs w:val="24"/>
          <w:lang w:val="en-GB"/>
        </w:rPr>
        <w:t>, 307–321.</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IPCC (2014) </w:t>
      </w:r>
      <w:r w:rsidRPr="00EE1789">
        <w:rPr>
          <w:rFonts w:ascii="Times New Roman" w:hAnsi="Times New Roman" w:cs="Times New Roman"/>
          <w:i/>
          <w:iCs/>
          <w:noProof/>
          <w:szCs w:val="24"/>
          <w:lang w:val="en-GB"/>
        </w:rPr>
        <w:t>Climate Change 2014: Impacts, Adaptation, and Vulnerability. Part A: Global and Sectoral Aspects. Contribution of Working Group II to the Fifth Assessment Report of the Intergovernmental Panel on Climate Change</w:t>
      </w:r>
      <w:r w:rsidRPr="00EE1789">
        <w:rPr>
          <w:rFonts w:ascii="Times New Roman" w:hAnsi="Times New Roman" w:cs="Times New Roman"/>
          <w:noProof/>
          <w:szCs w:val="24"/>
          <w:lang w:val="en-GB"/>
        </w:rPr>
        <w:t>, (ed. by C.B. Field, V.R. Barros, D.J. Dokken, K.J. Mach, M.D. Mastrandrea, T.E. Bilir, M. Chatterjee, K.L. Ebi, Y.O. Estrada, R.C. Genova, B. Girma, E.S. Kissel, A.N. Levy, S. MacCracken, P.R. Mastrandrea, and L.L. White) Cambridge University Press, Cambridge, United Kingdom and New York, NY, USA,1132pp.</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Irikefe, V., Vaidyanathan, G., Nordling, L., Twahirwa, A., Nakkazi, E. &amp; Monastersky, R. (2011) Science in Africa: The view from the front line. </w:t>
      </w:r>
      <w:r w:rsidRPr="00EE1789">
        <w:rPr>
          <w:rFonts w:ascii="Times New Roman" w:hAnsi="Times New Roman" w:cs="Times New Roman"/>
          <w:i/>
          <w:iCs/>
          <w:noProof/>
          <w:szCs w:val="24"/>
          <w:lang w:val="en-GB"/>
        </w:rPr>
        <w:t>Nature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474</w:t>
      </w:r>
      <w:r w:rsidRPr="00EE1789">
        <w:rPr>
          <w:rFonts w:ascii="Times New Roman" w:hAnsi="Times New Roman" w:cs="Times New Roman"/>
          <w:noProof/>
          <w:szCs w:val="24"/>
          <w:lang w:val="en-GB"/>
        </w:rPr>
        <w:t>, 556–559.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Ivits, E., Horion, S., Fensholt, R. &amp; Cherlet, M. (2014) Drought footprint on European ecosystems between 1999 and 2010 assessed by remotely sensed vegetation phenology and productivity. </w:t>
      </w:r>
      <w:r w:rsidRPr="00EE1789">
        <w:rPr>
          <w:rFonts w:ascii="Times New Roman" w:hAnsi="Times New Roman" w:cs="Times New Roman"/>
          <w:i/>
          <w:iCs/>
          <w:noProof/>
          <w:szCs w:val="24"/>
          <w:lang w:val="en-GB"/>
        </w:rPr>
        <w:t>Global Change Biology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20</w:t>
      </w:r>
      <w:r w:rsidRPr="00EE1789">
        <w:rPr>
          <w:rFonts w:ascii="Times New Roman" w:hAnsi="Times New Roman" w:cs="Times New Roman"/>
          <w:noProof/>
          <w:szCs w:val="24"/>
          <w:lang w:val="en-GB"/>
        </w:rPr>
        <w:t>, 581–593.</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Janecke, B.B. &amp; Smit, G.N. (2011) Phenology of woody plants in riverine thicket and its impact on browse availability to game species. </w:t>
      </w:r>
      <w:r w:rsidRPr="00EE1789">
        <w:rPr>
          <w:rFonts w:ascii="Times New Roman" w:hAnsi="Times New Roman" w:cs="Times New Roman"/>
          <w:i/>
          <w:iCs/>
          <w:noProof/>
          <w:szCs w:val="24"/>
          <w:lang w:val="en-GB"/>
        </w:rPr>
        <w:t>African Journal of Range &amp; Forage Science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28</w:t>
      </w:r>
      <w:r w:rsidRPr="00EE1789">
        <w:rPr>
          <w:rFonts w:ascii="Times New Roman" w:hAnsi="Times New Roman" w:cs="Times New Roman"/>
          <w:noProof/>
          <w:szCs w:val="24"/>
          <w:lang w:val="en-GB"/>
        </w:rPr>
        <w:t>, 139–148.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Jiang, Z., Huete, A.R., Didan, K. &amp; Miura, T. (2008) Development of a two-band enhanced vegetation index without a blue band.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112</w:t>
      </w:r>
      <w:r w:rsidRPr="00EE1789">
        <w:rPr>
          <w:rFonts w:ascii="Times New Roman" w:hAnsi="Times New Roman" w:cs="Times New Roman"/>
          <w:noProof/>
          <w:szCs w:val="24"/>
          <w:lang w:val="en-GB"/>
        </w:rPr>
        <w:t>, 3833–3845.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Jin, C., Xiao, X., Merbold, L., Arneth, A., Veenendaal, E. &amp; Kutsch, W.L. (2013) Phenology and gross </w:t>
      </w:r>
      <w:r w:rsidRPr="00EE1789">
        <w:rPr>
          <w:rFonts w:ascii="Times New Roman" w:hAnsi="Times New Roman" w:cs="Times New Roman"/>
          <w:noProof/>
          <w:szCs w:val="24"/>
          <w:lang w:val="en-GB"/>
        </w:rPr>
        <w:lastRenderedPageBreak/>
        <w:t xml:space="preserve">primary production of two dominant savanna woodland ecosystems in Southern Africa.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135</w:t>
      </w:r>
      <w:r w:rsidRPr="00EE1789">
        <w:rPr>
          <w:rFonts w:ascii="Times New Roman" w:hAnsi="Times New Roman" w:cs="Times New Roman"/>
          <w:noProof/>
          <w:szCs w:val="24"/>
          <w:lang w:val="en-GB"/>
        </w:rPr>
        <w:t>, 189–201.</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Jönsson, P. &amp; Eklundh, L. (2004) TIMESAT - A program for analyzing time-series of satellite sensor data. </w:t>
      </w:r>
      <w:r w:rsidRPr="00EE1789">
        <w:rPr>
          <w:rFonts w:ascii="Times New Roman" w:hAnsi="Times New Roman" w:cs="Times New Roman"/>
          <w:i/>
          <w:iCs/>
          <w:noProof/>
          <w:szCs w:val="24"/>
          <w:lang w:val="en-GB"/>
        </w:rPr>
        <w:t>Computers and Geosciences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30</w:t>
      </w:r>
      <w:r w:rsidRPr="00EE1789">
        <w:rPr>
          <w:rFonts w:ascii="Times New Roman" w:hAnsi="Times New Roman" w:cs="Times New Roman"/>
          <w:noProof/>
          <w:szCs w:val="24"/>
          <w:lang w:val="en-GB"/>
        </w:rPr>
        <w:t>, 833–845.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Keeling, C.D., Chin, J.F.S. &amp; Whorf, T.P. (1996) Increased activity of northern vegetation inferred from atmospheric CO2 measurements. </w:t>
      </w:r>
      <w:r w:rsidRPr="00EE1789">
        <w:rPr>
          <w:rFonts w:ascii="Times New Roman" w:hAnsi="Times New Roman" w:cs="Times New Roman"/>
          <w:i/>
          <w:iCs/>
          <w:noProof/>
          <w:szCs w:val="24"/>
          <w:lang w:val="en-GB"/>
        </w:rPr>
        <w:t>Nature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382</w:t>
      </w:r>
      <w:r w:rsidRPr="00EE1789">
        <w:rPr>
          <w:rFonts w:ascii="Times New Roman" w:hAnsi="Times New Roman" w:cs="Times New Roman"/>
          <w:noProof/>
          <w:szCs w:val="24"/>
          <w:lang w:val="en-GB"/>
        </w:rPr>
        <w:t>, 146–149.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Laurance, W.F., Alonso, A., Lee, M. &amp; Campbell, P. (2006) Challenges for forest conservation in Gabon, Central Africa. </w:t>
      </w:r>
      <w:r w:rsidRPr="00EE1789">
        <w:rPr>
          <w:rFonts w:ascii="Times New Roman" w:hAnsi="Times New Roman" w:cs="Times New Roman"/>
          <w:i/>
          <w:iCs/>
          <w:noProof/>
          <w:szCs w:val="24"/>
          <w:lang w:val="en-GB"/>
        </w:rPr>
        <w:t>Futures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38</w:t>
      </w:r>
      <w:r w:rsidRPr="00EE1789">
        <w:rPr>
          <w:rFonts w:ascii="Times New Roman" w:hAnsi="Times New Roman" w:cs="Times New Roman"/>
          <w:noProof/>
          <w:szCs w:val="24"/>
          <w:lang w:val="en-GB"/>
        </w:rPr>
        <w:t>, 454–470.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Lieth, H. (1974) </w:t>
      </w:r>
      <w:r w:rsidRPr="00EE1789">
        <w:rPr>
          <w:rFonts w:ascii="Times New Roman" w:hAnsi="Times New Roman" w:cs="Times New Roman"/>
          <w:i/>
          <w:iCs/>
          <w:noProof/>
          <w:szCs w:val="24"/>
          <w:lang w:val="en-GB"/>
        </w:rPr>
        <w:t>Purposes of a phenology book</w:t>
      </w:r>
      <w:r w:rsidRPr="00EE1789">
        <w:rPr>
          <w:rFonts w:ascii="Times New Roman" w:hAnsi="Times New Roman" w:cs="Times New Roman"/>
          <w:noProof/>
          <w:szCs w:val="24"/>
          <w:lang w:val="en-GB"/>
        </w:rPr>
        <w:t xml:space="preserve">. </w:t>
      </w:r>
      <w:r w:rsidRPr="00EE1789">
        <w:rPr>
          <w:rFonts w:ascii="Times New Roman" w:hAnsi="Times New Roman" w:cs="Times New Roman"/>
          <w:i/>
          <w:iCs/>
          <w:noProof/>
          <w:szCs w:val="24"/>
          <w:lang w:val="en-GB"/>
        </w:rPr>
        <w:t>Phenology and seasonality modeling</w:t>
      </w:r>
      <w:r w:rsidRPr="00EE1789">
        <w:rPr>
          <w:rFonts w:ascii="Times New Roman" w:hAnsi="Times New Roman" w:cs="Times New Roman"/>
          <w:noProof/>
          <w:szCs w:val="24"/>
          <w:lang w:val="en-GB"/>
        </w:rPr>
        <w:t>, pp. 3–19. Springer Berlin Heidelberg.</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Linderman, M., Rowhani, P., Benz, D., Serneels, S. &amp; Lambin, E.F. (2005) Land-cover change and vegetation dynamics across Africa. </w:t>
      </w:r>
      <w:r w:rsidRPr="00EE1789">
        <w:rPr>
          <w:rFonts w:ascii="Times New Roman" w:hAnsi="Times New Roman" w:cs="Times New Roman"/>
          <w:i/>
          <w:iCs/>
          <w:noProof/>
          <w:szCs w:val="24"/>
          <w:lang w:val="en-GB"/>
        </w:rPr>
        <w:t>Journal of Geophysical Research D: Atmospheres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110</w:t>
      </w:r>
      <w:r w:rsidRPr="00EE1789">
        <w:rPr>
          <w:rFonts w:ascii="Times New Roman" w:hAnsi="Times New Roman" w:cs="Times New Roman"/>
          <w:noProof/>
          <w:szCs w:val="24"/>
          <w:lang w:val="en-GB"/>
        </w:rPr>
        <w:t>, 1–15.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Matsumoto, K., Ohta, T., Irasawa, M. &amp; Nakamura, T. (2003) Climate change and extension of the Ginkgo biloba L. Growing season in Japan. </w:t>
      </w:r>
      <w:r w:rsidRPr="00EE1789">
        <w:rPr>
          <w:rFonts w:ascii="Times New Roman" w:hAnsi="Times New Roman" w:cs="Times New Roman"/>
          <w:i/>
          <w:iCs/>
          <w:noProof/>
          <w:szCs w:val="24"/>
          <w:lang w:val="en-GB"/>
        </w:rPr>
        <w:t>Global Change Biology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9</w:t>
      </w:r>
      <w:r w:rsidRPr="00EE1789">
        <w:rPr>
          <w:rFonts w:ascii="Times New Roman" w:hAnsi="Times New Roman" w:cs="Times New Roman"/>
          <w:noProof/>
          <w:szCs w:val="24"/>
          <w:lang w:val="en-GB"/>
        </w:rPr>
        <w:t>, 1634–1642.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Mbow, C., Fensholt, R., Rasmussen, K. &amp; Diop, D. (2013) Can vegetation productivity be derived from greenness in a semi-arid environment? Evidence from ground-based measurements. </w:t>
      </w:r>
      <w:r w:rsidRPr="00EE1789">
        <w:rPr>
          <w:rFonts w:ascii="Times New Roman" w:hAnsi="Times New Roman" w:cs="Times New Roman"/>
          <w:i/>
          <w:iCs/>
          <w:noProof/>
          <w:szCs w:val="24"/>
          <w:lang w:val="en-GB"/>
        </w:rPr>
        <w:t>Journal of Arid Environments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97</w:t>
      </w:r>
      <w:r w:rsidRPr="00EE1789">
        <w:rPr>
          <w:rFonts w:ascii="Times New Roman" w:hAnsi="Times New Roman" w:cs="Times New Roman"/>
          <w:noProof/>
          <w:szCs w:val="24"/>
          <w:lang w:val="en-GB"/>
        </w:rPr>
        <w:t>, 56–65.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Menzel,  a &amp; Fabian, P. (1999) Growing season extended in Europe. </w:t>
      </w:r>
      <w:r w:rsidRPr="00EE1789">
        <w:rPr>
          <w:rFonts w:ascii="Times New Roman" w:hAnsi="Times New Roman" w:cs="Times New Roman"/>
          <w:i/>
          <w:iCs/>
          <w:noProof/>
          <w:szCs w:val="24"/>
          <w:lang w:val="en-GB"/>
        </w:rPr>
        <w:t>Nature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397</w:t>
      </w:r>
      <w:r w:rsidRPr="00EE1789">
        <w:rPr>
          <w:rFonts w:ascii="Times New Roman" w:hAnsi="Times New Roman" w:cs="Times New Roman"/>
          <w:noProof/>
          <w:szCs w:val="24"/>
          <w:lang w:val="en-GB"/>
        </w:rPr>
        <w:t>, 659.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Menzel, A., Sparks, T.H., Estrella, N., Koch, E., Aaasa, A., Ahas, R., Alm-Kübler, K., Bissolli, P., Braslavská, O., Briede, A., Chmielewski, F.M., Crepinsek, Z., Curnel, Y., Dahl, Å., Defila, C., Donnelly, A., Filella, Y., Jatczak, K., Måge, F., Mestre, A., Nordli, Ø., Peñuelas, J., Pirinen, P., Remišová, V., Scheifinger, H., Striz, M., Susnik, A., Van Vliet, A.J.H., Wielgolaski, F.E., Zach, S. &amp; Zust, A. (2006) European phenological response to climate change matches the warming pattern. </w:t>
      </w:r>
      <w:r w:rsidRPr="00EE1789">
        <w:rPr>
          <w:rFonts w:ascii="Times New Roman" w:hAnsi="Times New Roman" w:cs="Times New Roman"/>
          <w:i/>
          <w:iCs/>
          <w:noProof/>
          <w:szCs w:val="24"/>
          <w:lang w:val="en-GB"/>
        </w:rPr>
        <w:t>Global Change Biology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12</w:t>
      </w:r>
      <w:r w:rsidRPr="00EE1789">
        <w:rPr>
          <w:rFonts w:ascii="Times New Roman" w:hAnsi="Times New Roman" w:cs="Times New Roman"/>
          <w:noProof/>
          <w:szCs w:val="24"/>
          <w:lang w:val="en-GB"/>
        </w:rPr>
        <w:t>, 1969–1976.</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Meroni, M., Fasbender, D., Kayitakire, F., Pini, G., Rembold, F., Urbano, F. &amp; Verstraete, M. (2013) </w:t>
      </w:r>
      <w:r w:rsidRPr="00EE1789">
        <w:rPr>
          <w:rFonts w:ascii="Times New Roman" w:hAnsi="Times New Roman" w:cs="Times New Roman"/>
          <w:i/>
          <w:iCs/>
          <w:noProof/>
          <w:szCs w:val="24"/>
          <w:lang w:val="en-GB"/>
        </w:rPr>
        <w:t>Regional drought monitoring using phenologicallytuned biomass production estimates from SPOTVEGETATION FAPAR</w:t>
      </w:r>
      <w:r w:rsidRPr="00EE1789">
        <w:rPr>
          <w:rFonts w:ascii="Times New Roman" w:hAnsi="Times New Roman" w:cs="Times New Roman"/>
          <w:noProof/>
          <w:szCs w:val="24"/>
          <w:lang w:val="en-GB"/>
        </w:rPr>
        <w:t xml:space="preserve">. </w:t>
      </w:r>
      <w:r w:rsidRPr="00EE1789">
        <w:rPr>
          <w:rFonts w:ascii="Times New Roman" w:hAnsi="Times New Roman" w:cs="Times New Roman"/>
          <w:i/>
          <w:iCs/>
          <w:noProof/>
          <w:szCs w:val="24"/>
          <w:lang w:val="en-GB"/>
        </w:rPr>
        <w:t>2013 Second International Conference on Agro-Geoinformatics (Agro-Geoinformatics)</w:t>
      </w:r>
      <w:r w:rsidRPr="00EE1789">
        <w:rPr>
          <w:rFonts w:ascii="Times New Roman" w:hAnsi="Times New Roman" w:cs="Times New Roman"/>
          <w:noProof/>
          <w:szCs w:val="24"/>
          <w:lang w:val="en-GB"/>
        </w:rPr>
        <w:t>, pp. 495–499. IEEE, Piscataway, NJ, USA.</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Meroni, M., Fasbender, D., Kayitakire, F., Pini, G., Rembold, F., Urbano, F. &amp; Verstraete, M.M. (2014a) Early detection of biomass production deficit hot-spots in semi-arid environment using FAPAR time series and a probabilistic approach.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142</w:t>
      </w:r>
      <w:r w:rsidRPr="00EE1789">
        <w:rPr>
          <w:rFonts w:ascii="Times New Roman" w:hAnsi="Times New Roman" w:cs="Times New Roman"/>
          <w:noProof/>
          <w:szCs w:val="24"/>
          <w:lang w:val="en-GB"/>
        </w:rPr>
        <w:t>, 57–68.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Meroni, M., Rembold, F., Verstraete, M., Gommes, R., Schucknecht, A. &amp; Beye, G. (2014b) Investigating the Relationship between the Inter-Annual Variability of Satellite-Derived Vegetation Phenology and a Proxy of Biomass Production in the Sahel. </w:t>
      </w:r>
      <w:r w:rsidRPr="00EE1789">
        <w:rPr>
          <w:rFonts w:ascii="Times New Roman" w:hAnsi="Times New Roman" w:cs="Times New Roman"/>
          <w:i/>
          <w:iCs/>
          <w:noProof/>
          <w:szCs w:val="24"/>
          <w:lang w:val="en-GB"/>
        </w:rPr>
        <w:t>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6</w:t>
      </w:r>
      <w:r w:rsidRPr="00EE1789">
        <w:rPr>
          <w:rFonts w:ascii="Times New Roman" w:hAnsi="Times New Roman" w:cs="Times New Roman"/>
          <w:noProof/>
          <w:szCs w:val="24"/>
          <w:lang w:val="en-GB"/>
        </w:rPr>
        <w:t>, 5868–5884.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Meroni, M., Verstraete, M.M., Rembold, F., Urbano, F. &amp; Kayitakire, F. (2014c) A phenology-based method to derive biomass production anomalies for food security monitoring in the Horn of Africa. </w:t>
      </w:r>
      <w:r w:rsidRPr="00EE1789">
        <w:rPr>
          <w:rFonts w:ascii="Times New Roman" w:hAnsi="Times New Roman" w:cs="Times New Roman"/>
          <w:i/>
          <w:iCs/>
          <w:noProof/>
          <w:szCs w:val="24"/>
          <w:lang w:val="en-GB"/>
        </w:rPr>
        <w:t>International Journal of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35</w:t>
      </w:r>
      <w:r w:rsidRPr="00EE1789">
        <w:rPr>
          <w:rFonts w:ascii="Times New Roman" w:hAnsi="Times New Roman" w:cs="Times New Roman"/>
          <w:noProof/>
          <w:szCs w:val="24"/>
          <w:lang w:val="en-GB"/>
        </w:rPr>
        <w:t>, 2472–2492.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Mitchard, E.T. a., Saatchi, S.S., Gerard, F.F., Lewis, S.L. &amp; Meir, P. (2009) Measuring Woody Encroachment along a Forest–Savanna Boundary in Central Africa. </w:t>
      </w:r>
      <w:r w:rsidRPr="00EE1789">
        <w:rPr>
          <w:rFonts w:ascii="Times New Roman" w:hAnsi="Times New Roman" w:cs="Times New Roman"/>
          <w:i/>
          <w:iCs/>
          <w:noProof/>
          <w:szCs w:val="24"/>
          <w:lang w:val="en-GB"/>
        </w:rPr>
        <w:t>Earth Interactions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13</w:t>
      </w:r>
      <w:r w:rsidRPr="00EE1789">
        <w:rPr>
          <w:rFonts w:ascii="Times New Roman" w:hAnsi="Times New Roman" w:cs="Times New Roman"/>
          <w:noProof/>
          <w:szCs w:val="24"/>
          <w:lang w:val="en-GB"/>
        </w:rPr>
        <w:t>, 1–29.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Myneni, R.B., Keeling, C.D., Tucker, C.J., Asrar, G. &amp; Nemani, R.R. (1997) Increased plant growth in the northern latitudes from 1981–1991. </w:t>
      </w:r>
      <w:r w:rsidRPr="00EE1789">
        <w:rPr>
          <w:rFonts w:ascii="Times New Roman" w:hAnsi="Times New Roman" w:cs="Times New Roman"/>
          <w:i/>
          <w:iCs/>
          <w:noProof/>
          <w:szCs w:val="24"/>
          <w:lang w:val="en-GB"/>
        </w:rPr>
        <w:t>Nature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386</w:t>
      </w:r>
      <w:r w:rsidRPr="00EE1789">
        <w:rPr>
          <w:rFonts w:ascii="Times New Roman" w:hAnsi="Times New Roman" w:cs="Times New Roman"/>
          <w:noProof/>
          <w:szCs w:val="24"/>
          <w:lang w:val="en-GB"/>
        </w:rPr>
        <w:t>, 698–702.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Nasahara, K.N. &amp; Nagai, S. (2015) Review: Development of an in situ observation network for terrestrial </w:t>
      </w:r>
      <w:r w:rsidRPr="00EE1789">
        <w:rPr>
          <w:rFonts w:ascii="Times New Roman" w:hAnsi="Times New Roman" w:cs="Times New Roman"/>
          <w:noProof/>
          <w:szCs w:val="24"/>
          <w:lang w:val="en-GB"/>
        </w:rPr>
        <w:lastRenderedPageBreak/>
        <w:t xml:space="preserve">ecological remote sensing: the Phenological Eyes Network (PEN). </w:t>
      </w:r>
      <w:r w:rsidRPr="00EE1789">
        <w:rPr>
          <w:rFonts w:ascii="Times New Roman" w:hAnsi="Times New Roman" w:cs="Times New Roman"/>
          <w:i/>
          <w:iCs/>
          <w:noProof/>
          <w:szCs w:val="24"/>
          <w:lang w:val="en-GB"/>
        </w:rPr>
        <w:t>Ecological Research</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30</w:t>
      </w:r>
      <w:r w:rsidRPr="00EE1789">
        <w:rPr>
          <w:rFonts w:ascii="Times New Roman" w:hAnsi="Times New Roman" w:cs="Times New Roman"/>
          <w:noProof/>
          <w:szCs w:val="24"/>
          <w:lang w:val="en-GB"/>
        </w:rPr>
        <w:t>, 211–223.</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Niang, I., Ruppel, O.C., Abdrabo, M.A., Essel, A., Lennard, C., Padgham, J. &amp; Urquhart, P. (2014) </w:t>
      </w:r>
      <w:r w:rsidRPr="00EE1789">
        <w:rPr>
          <w:rFonts w:ascii="Times New Roman" w:hAnsi="Times New Roman" w:cs="Times New Roman"/>
          <w:i/>
          <w:iCs/>
          <w:noProof/>
          <w:szCs w:val="24"/>
          <w:lang w:val="en-GB"/>
        </w:rPr>
        <w:t>Africa</w:t>
      </w:r>
      <w:r w:rsidRPr="00EE1789">
        <w:rPr>
          <w:rFonts w:ascii="Times New Roman" w:hAnsi="Times New Roman" w:cs="Times New Roman"/>
          <w:noProof/>
          <w:szCs w:val="24"/>
          <w:lang w:val="en-GB"/>
        </w:rPr>
        <w:t xml:space="preserve">. </w:t>
      </w:r>
      <w:r w:rsidRPr="00EE1789">
        <w:rPr>
          <w:rFonts w:ascii="Times New Roman" w:hAnsi="Times New Roman" w:cs="Times New Roman"/>
          <w:i/>
          <w:iCs/>
          <w:noProof/>
          <w:szCs w:val="24"/>
          <w:lang w:val="en-GB"/>
        </w:rPr>
        <w:t>Climate Change 2014: Impacts, Adaptation, and Vulnerability. Part B: Regional Aspects. Contribution of Working Group II to the Fifth Assessment Report of the Intergovernmental Panel on Climate Change</w:t>
      </w:r>
      <w:r w:rsidRPr="00EE1789">
        <w:rPr>
          <w:rFonts w:ascii="Times New Roman" w:hAnsi="Times New Roman" w:cs="Times New Roman"/>
          <w:noProof/>
          <w:szCs w:val="24"/>
          <w:lang w:val="en-GB"/>
        </w:rPr>
        <w:t xml:space="preserve"> (ed. by V.R. Barros), C.B. Field), D.J. Dokken), M.D. Mastrandrea), K.J. Mach), T.E. Bilir), M. Chatterjee), K.L. Ebi), Y.O. Estrada), R.C. Genova), B. Girma), E.S. Kissel), A.N. Levy), S. MacCracken), P.R. Mastrandrea), and L.L.White), pp. 1199–1265. Cambridge University Press, Cambridge, United Kingdom and New York, NY, USA.</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O’Farrell, P.J., Donaldson, J.S. &amp; Hoffman, M.T. (2007) The influence of ecosystem goods and services on livestock management practices on the Bokkeveld plateau, South Africa. </w:t>
      </w:r>
      <w:r w:rsidRPr="00EE1789">
        <w:rPr>
          <w:rFonts w:ascii="Times New Roman" w:hAnsi="Times New Roman" w:cs="Times New Roman"/>
          <w:i/>
          <w:iCs/>
          <w:noProof/>
          <w:szCs w:val="24"/>
          <w:lang w:val="en-GB"/>
        </w:rPr>
        <w:t>Agriculture, Ecosystems and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122</w:t>
      </w:r>
      <w:r w:rsidRPr="00EE1789">
        <w:rPr>
          <w:rFonts w:ascii="Times New Roman" w:hAnsi="Times New Roman" w:cs="Times New Roman"/>
          <w:noProof/>
          <w:szCs w:val="24"/>
          <w:lang w:val="en-GB"/>
        </w:rPr>
        <w:t>, 312–324.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Olsson, L., Eklundh, L. &amp; Ardö, J. (2005) A recent greening of the Sahel—trends, patterns and potential causes. </w:t>
      </w:r>
      <w:r w:rsidRPr="00EE1789">
        <w:rPr>
          <w:rFonts w:ascii="Times New Roman" w:hAnsi="Times New Roman" w:cs="Times New Roman"/>
          <w:i/>
          <w:iCs/>
          <w:noProof/>
          <w:szCs w:val="24"/>
          <w:lang w:val="en-GB"/>
        </w:rPr>
        <w:t>Journal of Arid Environments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63</w:t>
      </w:r>
      <w:r w:rsidRPr="00EE1789">
        <w:rPr>
          <w:rFonts w:ascii="Times New Roman" w:hAnsi="Times New Roman" w:cs="Times New Roman"/>
          <w:noProof/>
          <w:szCs w:val="24"/>
          <w:lang w:val="en-GB"/>
        </w:rPr>
        <w:t>, 556–566.</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Pelkey, N.W., Stoner, C.J. &amp; Caro, T.M. (2003) Assessing habitat protection regimes in Tanzania using AVHRR NDVI composites: Comparisons at different spatial and temporal scales. </w:t>
      </w:r>
      <w:r w:rsidRPr="00EE1789">
        <w:rPr>
          <w:rFonts w:ascii="Times New Roman" w:hAnsi="Times New Roman" w:cs="Times New Roman"/>
          <w:i/>
          <w:iCs/>
          <w:noProof/>
          <w:szCs w:val="24"/>
          <w:lang w:val="en-GB"/>
        </w:rPr>
        <w:t>International Journal of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24</w:t>
      </w:r>
      <w:r w:rsidRPr="00EE1789">
        <w:rPr>
          <w:rFonts w:ascii="Times New Roman" w:hAnsi="Times New Roman" w:cs="Times New Roman"/>
          <w:noProof/>
          <w:szCs w:val="24"/>
          <w:lang w:val="en-GB"/>
        </w:rPr>
        <w:t>, 2533–2558.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Peñuelas, J., Rutishauser, T. &amp; Filella, I. (2009) Ecology. Phenology feedbacks on climate change. </w:t>
      </w:r>
      <w:r w:rsidRPr="00EE1789">
        <w:rPr>
          <w:rFonts w:ascii="Times New Roman" w:hAnsi="Times New Roman" w:cs="Times New Roman"/>
          <w:i/>
          <w:iCs/>
          <w:noProof/>
          <w:szCs w:val="24"/>
          <w:lang w:val="en-GB"/>
        </w:rPr>
        <w:t>Science (New York, N.Y.)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324</w:t>
      </w:r>
      <w:r w:rsidRPr="00EE1789">
        <w:rPr>
          <w:rFonts w:ascii="Times New Roman" w:hAnsi="Times New Roman" w:cs="Times New Roman"/>
          <w:noProof/>
          <w:szCs w:val="24"/>
          <w:lang w:val="en-GB"/>
        </w:rPr>
        <w:t>, 887–888.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Philippon, N., Jarlan, L., Martiny, N., Camberlin, P. &amp; Mougin, E. (2007) Characterization of the interannual and intraseasonal variability of West African vegetation between 1982 and 2002 by means of NOAA AVHRR NDVI data. </w:t>
      </w:r>
      <w:r w:rsidRPr="00EE1789">
        <w:rPr>
          <w:rFonts w:ascii="Times New Roman" w:hAnsi="Times New Roman" w:cs="Times New Roman"/>
          <w:i/>
          <w:iCs/>
          <w:noProof/>
          <w:szCs w:val="24"/>
          <w:lang w:val="en-GB"/>
        </w:rPr>
        <w:t>Journal of Climate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20</w:t>
      </w:r>
      <w:r w:rsidRPr="00EE1789">
        <w:rPr>
          <w:rFonts w:ascii="Times New Roman" w:hAnsi="Times New Roman" w:cs="Times New Roman"/>
          <w:noProof/>
          <w:szCs w:val="24"/>
          <w:lang w:val="en-GB"/>
        </w:rPr>
        <w:t>, 1202–1218.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Polansky, L. &amp; Boesch, C. (2013) Long-term Changes in Fruit Phenology in a West African Lowland Tropical Rain Forest are Not Explained by Rainfall. </w:t>
      </w:r>
      <w:r w:rsidRPr="00EE1789">
        <w:rPr>
          <w:rFonts w:ascii="Times New Roman" w:hAnsi="Times New Roman" w:cs="Times New Roman"/>
          <w:i/>
          <w:iCs/>
          <w:noProof/>
          <w:szCs w:val="24"/>
          <w:lang w:val="en-GB"/>
        </w:rPr>
        <w:t>Biotropica</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45</w:t>
      </w:r>
      <w:r w:rsidRPr="00EE1789">
        <w:rPr>
          <w:rFonts w:ascii="Times New Roman" w:hAnsi="Times New Roman" w:cs="Times New Roman"/>
          <w:noProof/>
          <w:szCs w:val="24"/>
          <w:lang w:val="en-GB"/>
        </w:rPr>
        <w:t>, 434–440.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Pons, P. &amp; Wendenburg, C. (2005) The impact of fire and forest conversion into savanna on the bird communities of West Madagascan dry forests. </w:t>
      </w:r>
      <w:r w:rsidRPr="00EE1789">
        <w:rPr>
          <w:rFonts w:ascii="Times New Roman" w:hAnsi="Times New Roman" w:cs="Times New Roman"/>
          <w:i/>
          <w:iCs/>
          <w:noProof/>
          <w:szCs w:val="24"/>
          <w:lang w:val="en-GB"/>
        </w:rPr>
        <w:t>Animal Conservation</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8</w:t>
      </w:r>
      <w:r w:rsidRPr="00EE1789">
        <w:rPr>
          <w:rFonts w:ascii="Times New Roman" w:hAnsi="Times New Roman" w:cs="Times New Roman"/>
          <w:noProof/>
          <w:szCs w:val="24"/>
          <w:lang w:val="en-GB"/>
        </w:rPr>
        <w:t>, 183–193.</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Reed, B.C. (2007) Trend Analysis of Time-Series Phenology of North America Derived from Satellite Data. </w:t>
      </w:r>
      <w:r w:rsidRPr="00EE1789">
        <w:rPr>
          <w:rFonts w:ascii="Times New Roman" w:hAnsi="Times New Roman" w:cs="Times New Roman"/>
          <w:i/>
          <w:iCs/>
          <w:noProof/>
          <w:szCs w:val="24"/>
          <w:lang w:val="en-GB"/>
        </w:rPr>
        <w:t>GIScience &amp;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43</w:t>
      </w:r>
      <w:r w:rsidRPr="00EE1789">
        <w:rPr>
          <w:rFonts w:ascii="Times New Roman" w:hAnsi="Times New Roman" w:cs="Times New Roman"/>
          <w:noProof/>
          <w:szCs w:val="24"/>
          <w:lang w:val="en-GB"/>
        </w:rPr>
        <w:t>, 24–38.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Reed, B.C., Schwartz, M.D. &amp; Xiao, X. (2009) </w:t>
      </w:r>
      <w:r w:rsidRPr="00EE1789">
        <w:rPr>
          <w:rFonts w:ascii="Times New Roman" w:hAnsi="Times New Roman" w:cs="Times New Roman"/>
          <w:i/>
          <w:iCs/>
          <w:noProof/>
          <w:szCs w:val="24"/>
          <w:lang w:val="en-GB"/>
        </w:rPr>
        <w:t>Remote Sensing Phenology: Status and the way forward</w:t>
      </w:r>
      <w:r w:rsidRPr="00EE1789">
        <w:rPr>
          <w:rFonts w:ascii="Times New Roman" w:hAnsi="Times New Roman" w:cs="Times New Roman"/>
          <w:noProof/>
          <w:szCs w:val="24"/>
          <w:lang w:val="en-GB"/>
        </w:rPr>
        <w:t xml:space="preserve">. </w:t>
      </w:r>
      <w:r w:rsidRPr="00EE1789">
        <w:rPr>
          <w:rFonts w:ascii="Times New Roman" w:hAnsi="Times New Roman" w:cs="Times New Roman"/>
          <w:i/>
          <w:iCs/>
          <w:noProof/>
          <w:szCs w:val="24"/>
          <w:lang w:val="en-GB"/>
        </w:rPr>
        <w:t>Phenology of Ecosystem Processes</w:t>
      </w:r>
      <w:r w:rsidRPr="00EE1789">
        <w:rPr>
          <w:rFonts w:ascii="Times New Roman" w:hAnsi="Times New Roman" w:cs="Times New Roman"/>
          <w:noProof/>
          <w:szCs w:val="24"/>
          <w:lang w:val="en-GB"/>
        </w:rPr>
        <w:t xml:space="preserve"> (ed. by A. Noormets), pp. 231–246. Springer New York, New York, NY.</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Richardson, A.D., Braswell, B.H., Hollinger, D.Y., Jenkins, J.P. &amp; Ollinger, S. V. (2009) Near-surface remote sensing of spatial and temporal variation in canopy phenology. </w:t>
      </w:r>
      <w:r w:rsidRPr="00EE1789">
        <w:rPr>
          <w:rFonts w:ascii="Times New Roman" w:hAnsi="Times New Roman" w:cs="Times New Roman"/>
          <w:i/>
          <w:iCs/>
          <w:noProof/>
          <w:szCs w:val="24"/>
          <w:lang w:val="en-GB"/>
        </w:rPr>
        <w:t>Ecological Applications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19</w:t>
      </w:r>
      <w:r w:rsidRPr="00EE1789">
        <w:rPr>
          <w:rFonts w:ascii="Times New Roman" w:hAnsi="Times New Roman" w:cs="Times New Roman"/>
          <w:noProof/>
          <w:szCs w:val="24"/>
          <w:lang w:val="en-GB"/>
        </w:rPr>
        <w:t>, 1417–1428.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Richardson, A.D., Keenan, T.F., Migliavacca, M., Ryu, Y., Sonnentag, O. &amp; Toomey, M. (2013) Climate change, phenology, and phenological control of vegetation feedbacks to the climate system. </w:t>
      </w:r>
      <w:r w:rsidRPr="00EE1789">
        <w:rPr>
          <w:rFonts w:ascii="Times New Roman" w:hAnsi="Times New Roman" w:cs="Times New Roman"/>
          <w:i/>
          <w:iCs/>
          <w:noProof/>
          <w:szCs w:val="24"/>
          <w:lang w:val="en-GB"/>
        </w:rPr>
        <w:t>Agricultural and Forest Meteorology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169</w:t>
      </w:r>
      <w:r w:rsidRPr="00EE1789">
        <w:rPr>
          <w:rFonts w:ascii="Times New Roman" w:hAnsi="Times New Roman" w:cs="Times New Roman"/>
          <w:noProof/>
          <w:szCs w:val="24"/>
          <w:lang w:val="en-GB"/>
        </w:rPr>
        <w:t>, 156–173.</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Ringelmann, N., Scipal, K., Bartalis, Z. &amp; Wagner, W. (2004) Planting date estimation in semi-arid environments based on Ku-band radar scatterometer data. </w:t>
      </w:r>
      <w:r w:rsidRPr="00EE1789">
        <w:rPr>
          <w:rFonts w:ascii="Times New Roman" w:hAnsi="Times New Roman" w:cs="Times New Roman"/>
          <w:i/>
          <w:iCs/>
          <w:noProof/>
          <w:szCs w:val="24"/>
          <w:lang w:val="en-GB"/>
        </w:rPr>
        <w:t>IGARSS 2004. 2004 IEEE International Geoscience and Remote Sensing Symposium</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w:t>
      </w:r>
      <w:r w:rsidRPr="00EE1789">
        <w:rPr>
          <w:rFonts w:ascii="Times New Roman" w:hAnsi="Times New Roman" w:cs="Times New Roman"/>
          <w:noProof/>
          <w:szCs w:val="24"/>
          <w:lang w:val="en-GB"/>
        </w:rPr>
        <w:t>.</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Roehrig, J. &amp; Laudien, R. (2009) Evaluation of agricultural land resources by implementing a computer-based spatial decision support system for national deciders in Benin, West Africa. </w:t>
      </w:r>
      <w:r w:rsidRPr="00EE1789">
        <w:rPr>
          <w:rFonts w:ascii="Times New Roman" w:hAnsi="Times New Roman" w:cs="Times New Roman"/>
          <w:i/>
          <w:iCs/>
          <w:noProof/>
          <w:szCs w:val="24"/>
          <w:lang w:val="en-GB"/>
        </w:rPr>
        <w:t>Journal of Applied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w:t>
      </w:r>
      <w:r w:rsidRPr="00EE1789">
        <w:rPr>
          <w:rFonts w:ascii="Times New Roman" w:hAnsi="Times New Roman" w:cs="Times New Roman"/>
          <w:noProof/>
          <w:szCs w:val="24"/>
          <w:lang w:val="en-GB"/>
        </w:rPr>
        <w:t>, 033502.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lastRenderedPageBreak/>
        <w:t xml:space="preserve">Ryan, C.M., Williams, M., Hill, T.C., Grace, J. &amp; Woodhouse, I.H. (2014) Assessing the phenology of southern tropical Africa: A comparison of hemispherical photography, scatterometry, and optical/NIR remote sensing. </w:t>
      </w:r>
      <w:r w:rsidRPr="00EE1789">
        <w:rPr>
          <w:rFonts w:ascii="Times New Roman" w:hAnsi="Times New Roman" w:cs="Times New Roman"/>
          <w:i/>
          <w:iCs/>
          <w:noProof/>
          <w:szCs w:val="24"/>
          <w:lang w:val="en-GB"/>
        </w:rPr>
        <w:t>IEEE Transactions on Geoscience and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52</w:t>
      </w:r>
      <w:r w:rsidRPr="00EE1789">
        <w:rPr>
          <w:rFonts w:ascii="Times New Roman" w:hAnsi="Times New Roman" w:cs="Times New Roman"/>
          <w:noProof/>
          <w:szCs w:val="24"/>
          <w:lang w:val="en-GB"/>
        </w:rPr>
        <w:t>, 519–528.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van Schaik, C.P., Terborgh, J.W. &amp; Wright, S.J. (1993) The Phenology of Tropical Forests: Adaptive Significance and Consequences for Primary Consumers. </w:t>
      </w:r>
      <w:r w:rsidRPr="00EE1789">
        <w:rPr>
          <w:rFonts w:ascii="Times New Roman" w:hAnsi="Times New Roman" w:cs="Times New Roman"/>
          <w:i/>
          <w:iCs/>
          <w:noProof/>
          <w:szCs w:val="24"/>
          <w:lang w:val="en-GB"/>
        </w:rPr>
        <w:t>Annual Review of Ecology and Systematics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24</w:t>
      </w:r>
      <w:r w:rsidRPr="00EE1789">
        <w:rPr>
          <w:rFonts w:ascii="Times New Roman" w:hAnsi="Times New Roman" w:cs="Times New Roman"/>
          <w:noProof/>
          <w:szCs w:val="24"/>
          <w:lang w:val="en-GB"/>
        </w:rPr>
        <w:t>, 353–377.</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Schnelle, F. (1955) </w:t>
      </w:r>
      <w:r w:rsidRPr="00EE1789">
        <w:rPr>
          <w:rFonts w:ascii="Times New Roman" w:hAnsi="Times New Roman" w:cs="Times New Roman"/>
          <w:i/>
          <w:iCs/>
          <w:noProof/>
          <w:szCs w:val="24"/>
          <w:lang w:val="en-GB"/>
        </w:rPr>
        <w:t>Pflanzen-Phänologie</w:t>
      </w:r>
      <w:r w:rsidRPr="00EE1789">
        <w:rPr>
          <w:rFonts w:ascii="Times New Roman" w:hAnsi="Times New Roman" w:cs="Times New Roman"/>
          <w:noProof/>
          <w:szCs w:val="24"/>
          <w:lang w:val="en-GB"/>
        </w:rPr>
        <w:t>, Leipzig, Germany: Akademische VerlagsgeselIschaft.</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Seghieri, J., Carreau, J., Boulain, N., De Rosnay, P., Arjounin, M. &amp; Timouk, F. (2012) Is water availability really the main environmental factor controlling the phenology of woody vegetation in the central Sahel? </w:t>
      </w:r>
      <w:r w:rsidRPr="00EE1789">
        <w:rPr>
          <w:rFonts w:ascii="Times New Roman" w:hAnsi="Times New Roman" w:cs="Times New Roman"/>
          <w:i/>
          <w:iCs/>
          <w:noProof/>
          <w:szCs w:val="24"/>
          <w:lang w:val="en-GB"/>
        </w:rPr>
        <w:t>Plant Ecology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213</w:t>
      </w:r>
      <w:r w:rsidRPr="00EE1789">
        <w:rPr>
          <w:rFonts w:ascii="Times New Roman" w:hAnsi="Times New Roman" w:cs="Times New Roman"/>
          <w:noProof/>
          <w:szCs w:val="24"/>
          <w:lang w:val="en-GB"/>
        </w:rPr>
        <w:t>, 861–870.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Soudani, K., Hmimina, G., Delpierre, N., Pontailler, J.Y., Aubinet, M., Bonal, D., Caquet, B., de Grandcourt,  a., Burban, B., Flechard, C., Guyon, D., Granier,  a., Gross, P., Heinesh, B., Longdoz, B., Loustau, D., Moureaux, C., Ourcival, J.M., Rambal, S., Saint André, L. &amp; Dufrêne, E. (2012) Ground-based Network of NDVI measurements for tracking temporal dynamics of canopy structure and vegetation phenology in different biomes. </w:t>
      </w:r>
      <w:r w:rsidRPr="00EE1789">
        <w:rPr>
          <w:rFonts w:ascii="Times New Roman" w:hAnsi="Times New Roman" w:cs="Times New Roman"/>
          <w:i/>
          <w:iCs/>
          <w:noProof/>
          <w:szCs w:val="24"/>
          <w:lang w:val="en-GB"/>
        </w:rPr>
        <w:t>Remote Sensing of 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123</w:t>
      </w:r>
      <w:r w:rsidRPr="00EE1789">
        <w:rPr>
          <w:rFonts w:ascii="Times New Roman" w:hAnsi="Times New Roman" w:cs="Times New Roman"/>
          <w:noProof/>
          <w:szCs w:val="24"/>
          <w:lang w:val="en-GB"/>
        </w:rPr>
        <w:t>, 234–245.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Spiers, A.G. (1999) </w:t>
      </w:r>
      <w:r w:rsidRPr="00EE1789">
        <w:rPr>
          <w:rFonts w:ascii="Times New Roman" w:hAnsi="Times New Roman" w:cs="Times New Roman"/>
          <w:i/>
          <w:iCs/>
          <w:noProof/>
          <w:szCs w:val="24"/>
          <w:lang w:val="en-GB"/>
        </w:rPr>
        <w:t>Review of international/ continental wetland resources</w:t>
      </w:r>
      <w:r w:rsidRPr="00EE1789">
        <w:rPr>
          <w:rFonts w:ascii="Times New Roman" w:hAnsi="Times New Roman" w:cs="Times New Roman"/>
          <w:noProof/>
          <w:szCs w:val="24"/>
          <w:lang w:val="en-GB"/>
        </w:rPr>
        <w:t xml:space="preserve">. </w:t>
      </w:r>
      <w:r w:rsidRPr="00EE1789">
        <w:rPr>
          <w:rFonts w:ascii="Times New Roman" w:hAnsi="Times New Roman" w:cs="Times New Roman"/>
          <w:i/>
          <w:iCs/>
          <w:noProof/>
          <w:szCs w:val="24"/>
          <w:lang w:val="en-GB"/>
        </w:rPr>
        <w:t>Global review of wetland resources and priorities for wetland inventory</w:t>
      </w:r>
      <w:r w:rsidRPr="00EE1789">
        <w:rPr>
          <w:rFonts w:ascii="Times New Roman" w:hAnsi="Times New Roman" w:cs="Times New Roman"/>
          <w:noProof/>
          <w:szCs w:val="24"/>
          <w:lang w:val="en-GB"/>
        </w:rPr>
        <w:t xml:space="preserve"> (ed. by C.M. Finlayson) and A.G. Spiers), pp. 63–104. Supervising Scientist Report 144/ Wetlands International Publication 53, Supervising Scientist, Canberra.</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Studer, S., Stöckli, R., Appenzeller, C. &amp; Vidale, P.L. (2007) A comparative study of satellite and ground-based phenology. </w:t>
      </w:r>
      <w:r w:rsidRPr="00EE1789">
        <w:rPr>
          <w:rFonts w:ascii="Times New Roman" w:hAnsi="Times New Roman" w:cs="Times New Roman"/>
          <w:i/>
          <w:iCs/>
          <w:noProof/>
          <w:szCs w:val="24"/>
          <w:lang w:val="en-GB"/>
        </w:rPr>
        <w:t>International Journal of Biometeorology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51</w:t>
      </w:r>
      <w:r w:rsidRPr="00EE1789">
        <w:rPr>
          <w:rFonts w:ascii="Times New Roman" w:hAnsi="Times New Roman" w:cs="Times New Roman"/>
          <w:noProof/>
          <w:szCs w:val="24"/>
          <w:lang w:val="en-GB"/>
        </w:rPr>
        <w:t>, 405–414.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Tappan, G.G., Tyler, D.J., Wehde, M.E. &amp; Moore, D.G. (1992) Monitoring rangeland dynamics in Senegal with advanced very high resolution radiometer data. </w:t>
      </w:r>
      <w:r w:rsidRPr="00EE1789">
        <w:rPr>
          <w:rFonts w:ascii="Times New Roman" w:hAnsi="Times New Roman" w:cs="Times New Roman"/>
          <w:i/>
          <w:iCs/>
          <w:noProof/>
          <w:szCs w:val="24"/>
          <w:lang w:val="en-GB"/>
        </w:rPr>
        <w:t>Geocarto International</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7</w:t>
      </w:r>
      <w:r w:rsidRPr="00EE1789">
        <w:rPr>
          <w:rFonts w:ascii="Times New Roman" w:hAnsi="Times New Roman" w:cs="Times New Roman"/>
          <w:noProof/>
          <w:szCs w:val="24"/>
          <w:lang w:val="en-GB"/>
        </w:rPr>
        <w:t>, 87–98.</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Verhegghen, A., Mayaux, P., De Wasseige, C. &amp; Defourny, P. (2012) Mapping Congo Basin vegetation types from 300 m and 1 km multi-sensor time series for carbon stocks and forest areas estimation. </w:t>
      </w:r>
      <w:r w:rsidRPr="00EE1789">
        <w:rPr>
          <w:rFonts w:ascii="Times New Roman" w:hAnsi="Times New Roman" w:cs="Times New Roman"/>
          <w:i/>
          <w:iCs/>
          <w:noProof/>
          <w:szCs w:val="24"/>
          <w:lang w:val="en-GB"/>
        </w:rPr>
        <w:t>Biogeosciences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9</w:t>
      </w:r>
      <w:r w:rsidRPr="00EE1789">
        <w:rPr>
          <w:rFonts w:ascii="Times New Roman" w:hAnsi="Times New Roman" w:cs="Times New Roman"/>
          <w:noProof/>
          <w:szCs w:val="24"/>
          <w:lang w:val="en-GB"/>
        </w:rPr>
        <w:t>, 5061–5079.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Viennois, G., Barbier, N., Fabre, I. &amp; Couteron, P. (2013) Multiresolution quantification of deciduousness in West-Central African forests. </w:t>
      </w:r>
      <w:r w:rsidRPr="00EE1789">
        <w:rPr>
          <w:rFonts w:ascii="Times New Roman" w:hAnsi="Times New Roman" w:cs="Times New Roman"/>
          <w:i/>
          <w:iCs/>
          <w:noProof/>
          <w:szCs w:val="24"/>
          <w:lang w:val="en-GB"/>
        </w:rPr>
        <w:t>Biogeosciences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10</w:t>
      </w:r>
      <w:r w:rsidRPr="00EE1789">
        <w:rPr>
          <w:rFonts w:ascii="Times New Roman" w:hAnsi="Times New Roman" w:cs="Times New Roman"/>
          <w:noProof/>
          <w:szCs w:val="24"/>
          <w:lang w:val="en-GB"/>
        </w:rPr>
        <w:t>, 6957–6967.</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Vintrou, E., Bégué, A., Baron, C., Saad, A., Seen, D. Lo &amp; Traoré, S.B. (2014) A comparative study on satellite- and model-based crop phenology in West Africa. </w:t>
      </w:r>
      <w:r w:rsidRPr="00EE1789">
        <w:rPr>
          <w:rFonts w:ascii="Times New Roman" w:hAnsi="Times New Roman" w:cs="Times New Roman"/>
          <w:i/>
          <w:iCs/>
          <w:noProof/>
          <w:szCs w:val="24"/>
          <w:lang w:val="en-GB"/>
        </w:rPr>
        <w:t>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6</w:t>
      </w:r>
      <w:r w:rsidRPr="00EE1789">
        <w:rPr>
          <w:rFonts w:ascii="Times New Roman" w:hAnsi="Times New Roman" w:cs="Times New Roman"/>
          <w:noProof/>
          <w:szCs w:val="24"/>
          <w:lang w:val="en-GB"/>
        </w:rPr>
        <w:t>, 1367–1389.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Visser, M.E., Caro, S.P., van Oers, K., Schaper, S. V &amp; Helm, B. (2010) Phenology, seasonal timing and circannual rhythms: towards a unified framework. </w:t>
      </w:r>
      <w:r w:rsidRPr="00EE1789">
        <w:rPr>
          <w:rFonts w:ascii="Times New Roman" w:hAnsi="Times New Roman" w:cs="Times New Roman"/>
          <w:i/>
          <w:iCs/>
          <w:noProof/>
          <w:szCs w:val="24"/>
          <w:lang w:val="en-GB"/>
        </w:rPr>
        <w:t>Philosophical transactions of the Royal Society of London. Series B, Biological sciences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365</w:t>
      </w:r>
      <w:r w:rsidRPr="00EE1789">
        <w:rPr>
          <w:rFonts w:ascii="Times New Roman" w:hAnsi="Times New Roman" w:cs="Times New Roman"/>
          <w:noProof/>
          <w:szCs w:val="24"/>
          <w:lang w:val="en-GB"/>
        </w:rPr>
        <w:t>, 3113–3127.</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Vrieling,  a, De Beurs, K.M. &amp; Brown, M.E. (2008) Recent trends in agricultural production of Africa based on AVHRR NDVI time series. </w:t>
      </w:r>
      <w:r w:rsidRPr="00EE1789">
        <w:rPr>
          <w:rFonts w:ascii="Times New Roman" w:hAnsi="Times New Roman" w:cs="Times New Roman"/>
          <w:i/>
          <w:iCs/>
          <w:noProof/>
          <w:szCs w:val="24"/>
          <w:lang w:val="en-GB"/>
        </w:rPr>
        <w:t>Proceedings of SPIE - The International Society for Optical Engineering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7104</w:t>
      </w:r>
      <w:r w:rsidRPr="00EE1789">
        <w:rPr>
          <w:rFonts w:ascii="Times New Roman" w:hAnsi="Times New Roman" w:cs="Times New Roman"/>
          <w:noProof/>
          <w:szCs w:val="24"/>
          <w:lang w:val="en-GB"/>
        </w:rPr>
        <w:t>, 1–10.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Vrieling, A., de Beurs, K.M. &amp; Brown, M.E. (2011) Variability of African farming systems from phenological analysis of NDVI time series. </w:t>
      </w:r>
      <w:r w:rsidRPr="00EE1789">
        <w:rPr>
          <w:rFonts w:ascii="Times New Roman" w:hAnsi="Times New Roman" w:cs="Times New Roman"/>
          <w:i/>
          <w:iCs/>
          <w:noProof/>
          <w:szCs w:val="24"/>
          <w:lang w:val="en-GB"/>
        </w:rPr>
        <w:t>Climatic Change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109</w:t>
      </w:r>
      <w:r w:rsidRPr="00EE1789">
        <w:rPr>
          <w:rFonts w:ascii="Times New Roman" w:hAnsi="Times New Roman" w:cs="Times New Roman"/>
          <w:noProof/>
          <w:szCs w:val="24"/>
          <w:lang w:val="en-GB"/>
        </w:rPr>
        <w:t>, 455–477.</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Vrieling, A., De Leeuw, J. &amp; Said, M.Y. (2013) Length of growing period over africa: Variability and trends from 30 years of NDVI time series. </w:t>
      </w:r>
      <w:r w:rsidRPr="00EE1789">
        <w:rPr>
          <w:rFonts w:ascii="Times New Roman" w:hAnsi="Times New Roman" w:cs="Times New Roman"/>
          <w:i/>
          <w:iCs/>
          <w:noProof/>
          <w:szCs w:val="24"/>
          <w:lang w:val="en-GB"/>
        </w:rPr>
        <w:t>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5</w:t>
      </w:r>
      <w:r w:rsidRPr="00EE1789">
        <w:rPr>
          <w:rFonts w:ascii="Times New Roman" w:hAnsi="Times New Roman" w:cs="Times New Roman"/>
          <w:noProof/>
          <w:szCs w:val="24"/>
          <w:lang w:val="en-GB"/>
        </w:rPr>
        <w:t>, 982–1000.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Wagenseil, H. &amp; Samimi, C. (2006) Assessing spatio</w:t>
      </w:r>
      <w:r w:rsidRPr="00EE1789">
        <w:rPr>
          <w:rFonts w:ascii="Cambria Math" w:hAnsi="Cambria Math" w:cs="Cambria Math"/>
          <w:noProof/>
          <w:szCs w:val="24"/>
          <w:lang w:val="en-GB"/>
        </w:rPr>
        <w:t>‐</w:t>
      </w:r>
      <w:r w:rsidRPr="00EE1789">
        <w:rPr>
          <w:rFonts w:ascii="Times New Roman" w:hAnsi="Times New Roman" w:cs="Times New Roman"/>
          <w:noProof/>
          <w:szCs w:val="24"/>
          <w:lang w:val="en-GB"/>
        </w:rPr>
        <w:t xml:space="preserve">temporal variations in plant phenology using Fourier analysis on NDVI time series: results from a dry savannah environment in Namibia. </w:t>
      </w:r>
      <w:r w:rsidRPr="00EE1789">
        <w:rPr>
          <w:rFonts w:ascii="Times New Roman" w:hAnsi="Times New Roman" w:cs="Times New Roman"/>
          <w:i/>
          <w:iCs/>
          <w:noProof/>
          <w:szCs w:val="24"/>
          <w:lang w:val="en-GB"/>
        </w:rPr>
        <w:lastRenderedPageBreak/>
        <w:t>International Journal of Remote Sensing</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27</w:t>
      </w:r>
      <w:r w:rsidRPr="00EE1789">
        <w:rPr>
          <w:rFonts w:ascii="Times New Roman" w:hAnsi="Times New Roman" w:cs="Times New Roman"/>
          <w:noProof/>
          <w:szCs w:val="24"/>
          <w:lang w:val="en-GB"/>
        </w:rPr>
        <w:t>, 3455–3471.</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Wakeling, J.L., Cramer, M.D. &amp; Bond, W.J. (2012) The savanna-grassland “treeline”: Why don’t savanna trees occur in upland grasslands? </w:t>
      </w:r>
      <w:r w:rsidRPr="00EE1789">
        <w:rPr>
          <w:rFonts w:ascii="Times New Roman" w:hAnsi="Times New Roman" w:cs="Times New Roman"/>
          <w:i/>
          <w:iCs/>
          <w:noProof/>
          <w:szCs w:val="24"/>
          <w:lang w:val="en-GB"/>
        </w:rPr>
        <w:t>Journal of Ecology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100</w:t>
      </w:r>
      <w:r w:rsidRPr="00EE1789">
        <w:rPr>
          <w:rFonts w:ascii="Times New Roman" w:hAnsi="Times New Roman" w:cs="Times New Roman"/>
          <w:noProof/>
          <w:szCs w:val="24"/>
          <w:lang w:val="en-GB"/>
        </w:rPr>
        <w:t>, 381–391.</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Wessels, K., Steenkamp, K., Von Maltitz, G. &amp; Archibald, S. (2011) Remotely sensed vegetation phenology for describing and predicting the biomes of South Africa. </w:t>
      </w:r>
      <w:r w:rsidRPr="00EE1789">
        <w:rPr>
          <w:rFonts w:ascii="Times New Roman" w:hAnsi="Times New Roman" w:cs="Times New Roman"/>
          <w:i/>
          <w:iCs/>
          <w:noProof/>
          <w:szCs w:val="24"/>
          <w:lang w:val="en-GB"/>
        </w:rPr>
        <w:t>Applied Vegetation Science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14</w:t>
      </w:r>
      <w:r w:rsidRPr="00EE1789">
        <w:rPr>
          <w:rFonts w:ascii="Times New Roman" w:hAnsi="Times New Roman" w:cs="Times New Roman"/>
          <w:noProof/>
          <w:szCs w:val="24"/>
          <w:lang w:val="en-GB"/>
        </w:rPr>
        <w:t>, 49–66.</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White, M. a., Thornton, P.E. &amp; Running, S.W. (1997) A continental phenology model for monitoring vegetation responses to interannual climatic variability. </w:t>
      </w:r>
      <w:r w:rsidRPr="00EE1789">
        <w:rPr>
          <w:rFonts w:ascii="Times New Roman" w:hAnsi="Times New Roman" w:cs="Times New Roman"/>
          <w:i/>
          <w:iCs/>
          <w:noProof/>
          <w:szCs w:val="24"/>
          <w:lang w:val="en-GB"/>
        </w:rPr>
        <w:t>Global Biogeochemical Cycles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11</w:t>
      </w:r>
      <w:r w:rsidRPr="00EE1789">
        <w:rPr>
          <w:rFonts w:ascii="Times New Roman" w:hAnsi="Times New Roman" w:cs="Times New Roman"/>
          <w:noProof/>
          <w:szCs w:val="24"/>
          <w:lang w:val="en-GB"/>
        </w:rPr>
        <w:t>, 217–234.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Wolkovich, E.M., Cook, B.I., Allen, J.M., Crimmins, T.M., Betancourt, J.L., Travers, S.E., Pau, S., Regetz, J., Davies, T.J., Kraft, N.J.B., Ault, T.R., Bolmgren, K., Mazer, S.J., McCabe, G.J., McGill, B.J., Parmesan, C., Salamin, N., Schwartz, M.D. &amp; Cleland, E.E. (2012) Warming experiments underpredict plant phenological responses to climate change. </w:t>
      </w:r>
      <w:r w:rsidRPr="00EE1789">
        <w:rPr>
          <w:rFonts w:ascii="Times New Roman" w:hAnsi="Times New Roman" w:cs="Times New Roman"/>
          <w:i/>
          <w:iCs/>
          <w:noProof/>
          <w:szCs w:val="24"/>
          <w:lang w:val="en-GB"/>
        </w:rPr>
        <w:t>Nature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485</w:t>
      </w:r>
      <w:r w:rsidRPr="00EE1789">
        <w:rPr>
          <w:rFonts w:ascii="Times New Roman" w:hAnsi="Times New Roman" w:cs="Times New Roman"/>
          <w:noProof/>
          <w:szCs w:val="24"/>
          <w:lang w:val="en-GB"/>
        </w:rPr>
        <w:t>, 494–497.</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World Bank (2014) </w:t>
      </w:r>
      <w:r w:rsidRPr="00EE1789">
        <w:rPr>
          <w:rFonts w:ascii="Times New Roman" w:hAnsi="Times New Roman" w:cs="Times New Roman"/>
          <w:i/>
          <w:iCs/>
          <w:noProof/>
          <w:szCs w:val="24"/>
          <w:lang w:val="en-GB"/>
        </w:rPr>
        <w:t>A decade of development in sub-Saharan African science, technology, engineering and mathematics research</w:t>
      </w:r>
      <w:r w:rsidRPr="00EE1789">
        <w:rPr>
          <w:rFonts w:ascii="Times New Roman" w:hAnsi="Times New Roman" w:cs="Times New Roman"/>
          <w:noProof/>
          <w:szCs w:val="24"/>
          <w:lang w:val="en-GB"/>
        </w:rPr>
        <w:t>, Washington, DC : World Bank Group.</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Wright, S.J. &amp; van Schaik, C.P. (1994) Light and the Phenology of Tropical Trees. </w:t>
      </w:r>
      <w:r w:rsidRPr="00EE1789">
        <w:rPr>
          <w:rFonts w:ascii="Times New Roman" w:hAnsi="Times New Roman" w:cs="Times New Roman"/>
          <w:i/>
          <w:iCs/>
          <w:noProof/>
          <w:szCs w:val="24"/>
          <w:lang w:val="en-GB"/>
        </w:rPr>
        <w:t>The American Naturalist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143</w:t>
      </w:r>
      <w:r w:rsidRPr="00EE1789">
        <w:rPr>
          <w:rFonts w:ascii="Times New Roman" w:hAnsi="Times New Roman" w:cs="Times New Roman"/>
          <w:noProof/>
          <w:szCs w:val="24"/>
          <w:lang w:val="en-GB"/>
        </w:rPr>
        <w:t>, 192–199.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Yamagiwa, J., Basabose, A.K. &amp; Kaleme, K.P. (2008) Phenology of Fruits Consumed By a Sympatric Population of Gorillas and Chimpanzees in Kahuzi- Biega National Park , Democratic Republic of Congo. </w:t>
      </w:r>
      <w:r w:rsidRPr="00EE1789">
        <w:rPr>
          <w:rFonts w:ascii="Times New Roman" w:hAnsi="Times New Roman" w:cs="Times New Roman"/>
          <w:i/>
          <w:iCs/>
          <w:noProof/>
          <w:szCs w:val="24"/>
          <w:lang w:val="en-GB"/>
        </w:rPr>
        <w:t>Human Evolution</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Suppl.39</w:t>
      </w:r>
      <w:r w:rsidRPr="00EE1789">
        <w:rPr>
          <w:rFonts w:ascii="Times New Roman" w:hAnsi="Times New Roman" w:cs="Times New Roman"/>
          <w:noProof/>
          <w:szCs w:val="24"/>
          <w:lang w:val="en-GB"/>
        </w:rPr>
        <w:t>, 3–22.</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Zhang, X., Friedl, M. a., Schaaf, C.B., Strahler, A.H. &amp; Liu, Z. (2005) Monitoring the response of vegetation phenology to precipitation in Africa by coupling MODIS and TRMM instruments. </w:t>
      </w:r>
      <w:r w:rsidRPr="00EE1789">
        <w:rPr>
          <w:rFonts w:ascii="Times New Roman" w:hAnsi="Times New Roman" w:cs="Times New Roman"/>
          <w:i/>
          <w:iCs/>
          <w:noProof/>
          <w:szCs w:val="24"/>
          <w:lang w:val="en-GB"/>
        </w:rPr>
        <w:t>Journal of Geophysical Research D: Atmospheres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110</w:t>
      </w:r>
      <w:r w:rsidRPr="00EE1789">
        <w:rPr>
          <w:rFonts w:ascii="Times New Roman" w:hAnsi="Times New Roman" w:cs="Times New Roman"/>
          <w:noProof/>
          <w:szCs w:val="24"/>
          <w:lang w:val="en-GB"/>
        </w:rPr>
        <w:t>, 1–14.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Zhang, X., Friedl, M., Schaaf, C.B. &amp; Strahler, A.H. (2004) Climate controls on vegetation phenological patterns in northern mid</w:t>
      </w:r>
      <w:r w:rsidRPr="00EE1789">
        <w:rPr>
          <w:rFonts w:ascii="Cambria Math" w:hAnsi="Cambria Math" w:cs="Cambria Math"/>
          <w:noProof/>
          <w:szCs w:val="24"/>
          <w:lang w:val="en-GB"/>
        </w:rPr>
        <w:t>‐</w:t>
      </w:r>
      <w:r w:rsidRPr="00EE1789">
        <w:rPr>
          <w:rFonts w:ascii="Times New Roman" w:hAnsi="Times New Roman" w:cs="Times New Roman"/>
          <w:noProof/>
          <w:szCs w:val="24"/>
          <w:lang w:val="en-GB"/>
        </w:rPr>
        <w:t xml:space="preserve">and high latitudes inferred from MODIS data. </w:t>
      </w:r>
      <w:r w:rsidRPr="00EE1789">
        <w:rPr>
          <w:rFonts w:ascii="Times New Roman" w:hAnsi="Times New Roman" w:cs="Times New Roman"/>
          <w:i/>
          <w:iCs/>
          <w:noProof/>
          <w:szCs w:val="24"/>
          <w:lang w:val="en-GB"/>
        </w:rPr>
        <w:t>Global Change Biology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10</w:t>
      </w:r>
      <w:r w:rsidRPr="00EE1789">
        <w:rPr>
          <w:rFonts w:ascii="Times New Roman" w:hAnsi="Times New Roman" w:cs="Times New Roman"/>
          <w:noProof/>
          <w:szCs w:val="24"/>
          <w:lang w:val="en-GB"/>
        </w:rPr>
        <w:t>, 1133–1145.</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Zhang, X., Friedl, M., Tan, B., Goldberg, M. &amp; Yu, Y. (2012) Long-Term Detection of Global Vegetation Phenology from Satellite Instruments. </w:t>
      </w:r>
      <w:r w:rsidRPr="00EE1789">
        <w:rPr>
          <w:rFonts w:ascii="Times New Roman" w:hAnsi="Times New Roman" w:cs="Times New Roman"/>
          <w:i/>
          <w:iCs/>
          <w:noProof/>
          <w:szCs w:val="24"/>
          <w:lang w:val="en-GB"/>
        </w:rPr>
        <w:t>Phenology and Climate Change</w:t>
      </w:r>
      <w:r w:rsidRPr="00EE1789">
        <w:rPr>
          <w:rFonts w:ascii="Times New Roman" w:hAnsi="Times New Roman" w:cs="Times New Roman"/>
          <w:noProof/>
          <w:szCs w:val="24"/>
          <w:lang w:val="en-GB"/>
        </w:rPr>
        <w:t>, 297–320.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Zhang, X., Tan, B. &amp; Yu, Y. (2014) Interannual variations and trends in global land surface phenology derived from enhanced vegetation index during 1982-2010. </w:t>
      </w:r>
      <w:r w:rsidRPr="00EE1789">
        <w:rPr>
          <w:rFonts w:ascii="Times New Roman" w:hAnsi="Times New Roman" w:cs="Times New Roman"/>
          <w:i/>
          <w:iCs/>
          <w:noProof/>
          <w:szCs w:val="24"/>
          <w:lang w:val="en-GB"/>
        </w:rPr>
        <w:t>International Journal of Biometeorology</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58</w:t>
      </w:r>
      <w:r w:rsidRPr="00EE1789">
        <w:rPr>
          <w:rFonts w:ascii="Times New Roman" w:hAnsi="Times New Roman" w:cs="Times New Roman"/>
          <w:noProof/>
          <w:szCs w:val="24"/>
          <w:lang w:val="en-GB"/>
        </w:rPr>
        <w:t>, 547–564.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Zhao, M., Peng, C., Xiang, W., Deng, X., Tian, D., Zhou, X., Yu, G., He, H. &amp; Zhao, Z. (2013) Plant phenological modeling and its application in global climate change research: overview and future challenges. </w:t>
      </w:r>
      <w:r w:rsidRPr="00EE1789">
        <w:rPr>
          <w:rFonts w:ascii="Times New Roman" w:hAnsi="Times New Roman" w:cs="Times New Roman"/>
          <w:i/>
          <w:iCs/>
          <w:noProof/>
          <w:szCs w:val="24"/>
          <w:lang w:val="en-GB"/>
        </w:rPr>
        <w:t>Environmental Reviews</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21</w:t>
      </w:r>
      <w:r w:rsidRPr="00EE1789">
        <w:rPr>
          <w:rFonts w:ascii="Times New Roman" w:hAnsi="Times New Roman" w:cs="Times New Roman"/>
          <w:noProof/>
          <w:szCs w:val="24"/>
          <w:lang w:val="en-GB"/>
        </w:rPr>
        <w:t>, 1–14.</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Zhou, L., Tian, Y., Myneni, R.B., Ciais, P., Saatchi, S., Liu, Y.Y., Piao, S., Chen, H., Vermote, E.F., Song, C. &amp; Hwang, T. (2014) Widespread decline of Congo rainforest greenness in the past decade. </w:t>
      </w:r>
      <w:r w:rsidRPr="00EE1789">
        <w:rPr>
          <w:rFonts w:ascii="Times New Roman" w:hAnsi="Times New Roman" w:cs="Times New Roman"/>
          <w:i/>
          <w:iCs/>
          <w:noProof/>
          <w:szCs w:val="24"/>
          <w:lang w:val="en-GB"/>
        </w:rPr>
        <w:t>Nature</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509</w:t>
      </w:r>
      <w:r w:rsidRPr="00EE1789">
        <w:rPr>
          <w:rFonts w:ascii="Times New Roman" w:hAnsi="Times New Roman" w:cs="Times New Roman"/>
          <w:noProof/>
          <w:szCs w:val="24"/>
          <w:lang w:val="en-GB"/>
        </w:rPr>
        <w:t>, 86–90.</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szCs w:val="24"/>
          <w:lang w:val="en-GB"/>
        </w:rPr>
      </w:pPr>
      <w:r w:rsidRPr="00EE1789">
        <w:rPr>
          <w:rFonts w:ascii="Times New Roman" w:hAnsi="Times New Roman" w:cs="Times New Roman"/>
          <w:noProof/>
          <w:szCs w:val="24"/>
          <w:lang w:val="en-GB"/>
        </w:rPr>
        <w:t xml:space="preserve">Zhou, L., Tucker, C.J., Kaufmann, R.K., Slayback, D., Shabanov, N. V. &amp; Myneni, R.B. (2001) Variations in northern vegetation activity inferred from satellite data of vegetation index during 1981 to 1999. </w:t>
      </w:r>
      <w:r w:rsidRPr="00EE1789">
        <w:rPr>
          <w:rFonts w:ascii="Times New Roman" w:hAnsi="Times New Roman" w:cs="Times New Roman"/>
          <w:i/>
          <w:iCs/>
          <w:noProof/>
          <w:szCs w:val="24"/>
          <w:lang w:val="en-GB"/>
        </w:rPr>
        <w:t>Journal of Geophysical Research</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106</w:t>
      </w:r>
      <w:r w:rsidRPr="00EE1789">
        <w:rPr>
          <w:rFonts w:ascii="Times New Roman" w:hAnsi="Times New Roman" w:cs="Times New Roman"/>
          <w:noProof/>
          <w:szCs w:val="24"/>
          <w:lang w:val="en-GB"/>
        </w:rPr>
        <w:t>, 20069.</w:t>
      </w:r>
    </w:p>
    <w:p w:rsidR="00233868" w:rsidRPr="00EE1789" w:rsidRDefault="00233868" w:rsidP="00233868">
      <w:pPr>
        <w:widowControl w:val="0"/>
        <w:autoSpaceDE w:val="0"/>
        <w:autoSpaceDN w:val="0"/>
        <w:adjustRightInd w:val="0"/>
        <w:spacing w:after="140" w:line="240" w:lineRule="auto"/>
        <w:ind w:left="480" w:hanging="480"/>
        <w:rPr>
          <w:rFonts w:ascii="Times New Roman" w:hAnsi="Times New Roman" w:cs="Times New Roman"/>
          <w:noProof/>
          <w:lang w:val="en-GB"/>
        </w:rPr>
      </w:pPr>
      <w:r w:rsidRPr="00EE1789">
        <w:rPr>
          <w:rFonts w:ascii="Times New Roman" w:hAnsi="Times New Roman" w:cs="Times New Roman"/>
          <w:noProof/>
          <w:szCs w:val="24"/>
          <w:lang w:val="en-GB"/>
        </w:rPr>
        <w:t xml:space="preserve">Zhu, Z., Wang, S. &amp; Woodcock, C.E. (2015) Improvement and expansion of the Fmask algorithm: cloud, cloud shadow, and snow detection for Landsats 4–7, 8, and Sentinel 2 images. </w:t>
      </w:r>
      <w:r w:rsidRPr="00EE1789">
        <w:rPr>
          <w:rFonts w:ascii="Times New Roman" w:hAnsi="Times New Roman" w:cs="Times New Roman"/>
          <w:i/>
          <w:iCs/>
          <w:noProof/>
          <w:szCs w:val="24"/>
          <w:lang w:val="en-GB"/>
        </w:rPr>
        <w:t xml:space="preserve">Remote Sensing of </w:t>
      </w:r>
      <w:r w:rsidRPr="00EE1789">
        <w:rPr>
          <w:rFonts w:ascii="Times New Roman" w:hAnsi="Times New Roman" w:cs="Times New Roman"/>
          <w:i/>
          <w:iCs/>
          <w:noProof/>
          <w:szCs w:val="24"/>
          <w:lang w:val="en-GB"/>
        </w:rPr>
        <w:lastRenderedPageBreak/>
        <w:t>Environment</w:t>
      </w:r>
      <w:r w:rsidRPr="00EE1789">
        <w:rPr>
          <w:rFonts w:ascii="Times New Roman" w:hAnsi="Times New Roman" w:cs="Times New Roman"/>
          <w:noProof/>
          <w:szCs w:val="24"/>
          <w:lang w:val="en-GB"/>
        </w:rPr>
        <w:t xml:space="preserve">, </w:t>
      </w:r>
      <w:r w:rsidRPr="00EE1789">
        <w:rPr>
          <w:rFonts w:ascii="Times New Roman" w:hAnsi="Times New Roman" w:cs="Times New Roman"/>
          <w:b/>
          <w:bCs/>
          <w:noProof/>
          <w:szCs w:val="24"/>
          <w:lang w:val="en-GB"/>
        </w:rPr>
        <w:t>159</w:t>
      </w:r>
      <w:r w:rsidRPr="00EE1789">
        <w:rPr>
          <w:rFonts w:ascii="Times New Roman" w:hAnsi="Times New Roman" w:cs="Times New Roman"/>
          <w:noProof/>
          <w:szCs w:val="24"/>
          <w:lang w:val="en-GB"/>
        </w:rPr>
        <w:t>, 269–277.</w:t>
      </w:r>
    </w:p>
    <w:p w:rsidR="00233868" w:rsidRPr="00233868" w:rsidRDefault="00233868" w:rsidP="00233868">
      <w:pPr>
        <w:widowControl w:val="0"/>
        <w:autoSpaceDE w:val="0"/>
        <w:autoSpaceDN w:val="0"/>
        <w:adjustRightInd w:val="0"/>
        <w:spacing w:after="140" w:line="240" w:lineRule="auto"/>
        <w:ind w:left="480" w:hanging="480"/>
        <w:rPr>
          <w:b/>
          <w:lang w:val="en-GB"/>
        </w:rPr>
      </w:pPr>
      <w:r w:rsidRPr="00EE1789">
        <w:rPr>
          <w:b/>
          <w:lang w:val="en-GB"/>
        </w:rPr>
        <w:fldChar w:fldCharType="end"/>
      </w:r>
    </w:p>
    <w:p w:rsidR="00233868" w:rsidRPr="00233868" w:rsidRDefault="00233868" w:rsidP="00233868">
      <w:pPr>
        <w:widowControl w:val="0"/>
        <w:autoSpaceDE w:val="0"/>
        <w:autoSpaceDN w:val="0"/>
        <w:adjustRightInd w:val="0"/>
        <w:spacing w:after="140" w:line="240" w:lineRule="auto"/>
        <w:ind w:left="480" w:hanging="480"/>
        <w:rPr>
          <w:b/>
          <w:lang w:val="en-GB"/>
        </w:rPr>
      </w:pPr>
    </w:p>
    <w:p w:rsidR="00233868" w:rsidRPr="00233868" w:rsidRDefault="00233868" w:rsidP="00233868">
      <w:pPr>
        <w:widowControl w:val="0"/>
        <w:autoSpaceDE w:val="0"/>
        <w:autoSpaceDN w:val="0"/>
        <w:adjustRightInd w:val="0"/>
        <w:spacing w:after="140" w:line="240" w:lineRule="auto"/>
        <w:ind w:left="480" w:hanging="480"/>
        <w:rPr>
          <w:b/>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233868" w:rsidRPr="00233868" w:rsidRDefault="00233868" w:rsidP="00233868">
      <w:pPr>
        <w:widowControl w:val="0"/>
        <w:autoSpaceDE w:val="0"/>
        <w:autoSpaceDN w:val="0"/>
        <w:adjustRightInd w:val="0"/>
        <w:spacing w:after="140" w:line="240" w:lineRule="auto"/>
        <w:rPr>
          <w:rFonts w:ascii="Times New Roman" w:hAnsi="Times New Roman" w:cs="Times New Roman"/>
          <w:b/>
          <w:bCs/>
          <w:lang w:val="en-GB"/>
        </w:rPr>
      </w:pPr>
    </w:p>
    <w:p w:rsidR="00D3023B" w:rsidRDefault="00D3023B"/>
    <w:sectPr w:rsidR="00D3023B" w:rsidSect="00D97930">
      <w:footerReference w:type="default" r:id="rId2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613" w:rsidRDefault="00B90613">
      <w:pPr>
        <w:spacing w:after="0" w:line="240" w:lineRule="auto"/>
      </w:pPr>
      <w:r>
        <w:separator/>
      </w:r>
    </w:p>
  </w:endnote>
  <w:endnote w:type="continuationSeparator" w:id="0">
    <w:p w:rsidR="00B90613" w:rsidRDefault="00B90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362569"/>
      <w:docPartObj>
        <w:docPartGallery w:val="Page Numbers (Bottom of Page)"/>
        <w:docPartUnique/>
      </w:docPartObj>
    </w:sdtPr>
    <w:sdtEndPr>
      <w:rPr>
        <w:noProof/>
      </w:rPr>
    </w:sdtEndPr>
    <w:sdtContent>
      <w:p w:rsidR="00233868" w:rsidRDefault="00233868">
        <w:pPr>
          <w:pStyle w:val="Footer"/>
          <w:jc w:val="center"/>
        </w:pPr>
        <w:r>
          <w:fldChar w:fldCharType="begin"/>
        </w:r>
        <w:r>
          <w:instrText xml:space="preserve"> PAGE   \* MERGEFORMAT </w:instrText>
        </w:r>
        <w:r>
          <w:fldChar w:fldCharType="separate"/>
        </w:r>
        <w:r w:rsidR="007E394C">
          <w:rPr>
            <w:noProof/>
          </w:rPr>
          <w:t>26</w:t>
        </w:r>
        <w:r>
          <w:rPr>
            <w:noProof/>
          </w:rPr>
          <w:fldChar w:fldCharType="end"/>
        </w:r>
      </w:p>
    </w:sdtContent>
  </w:sdt>
  <w:p w:rsidR="00233868" w:rsidRDefault="002338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539955"/>
      <w:docPartObj>
        <w:docPartGallery w:val="Page Numbers (Bottom of Page)"/>
        <w:docPartUnique/>
      </w:docPartObj>
    </w:sdtPr>
    <w:sdtEndPr>
      <w:rPr>
        <w:noProof/>
      </w:rPr>
    </w:sdtEndPr>
    <w:sdtContent>
      <w:p w:rsidR="00233868" w:rsidRDefault="00233868">
        <w:pPr>
          <w:pStyle w:val="Footer"/>
          <w:jc w:val="center"/>
        </w:pPr>
        <w:r>
          <w:fldChar w:fldCharType="begin"/>
        </w:r>
        <w:r>
          <w:instrText xml:space="preserve"> PAGE   \* MERGEFORMAT </w:instrText>
        </w:r>
        <w:r>
          <w:fldChar w:fldCharType="separate"/>
        </w:r>
        <w:r w:rsidR="007E394C">
          <w:rPr>
            <w:noProof/>
          </w:rPr>
          <w:t>31</w:t>
        </w:r>
        <w:r>
          <w:rPr>
            <w:noProof/>
          </w:rPr>
          <w:fldChar w:fldCharType="end"/>
        </w:r>
      </w:p>
    </w:sdtContent>
  </w:sdt>
  <w:p w:rsidR="00233868" w:rsidRDefault="002338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613" w:rsidRDefault="00B90613">
      <w:pPr>
        <w:spacing w:after="0" w:line="240" w:lineRule="auto"/>
      </w:pPr>
      <w:r>
        <w:separator/>
      </w:r>
    </w:p>
  </w:footnote>
  <w:footnote w:type="continuationSeparator" w:id="0">
    <w:p w:rsidR="00B90613" w:rsidRDefault="00B906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11FE7"/>
    <w:multiLevelType w:val="hybridMultilevel"/>
    <w:tmpl w:val="3A60F776"/>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
    <w:nsid w:val="1510436D"/>
    <w:multiLevelType w:val="hybridMultilevel"/>
    <w:tmpl w:val="EC84249E"/>
    <w:lvl w:ilvl="0" w:tplc="08090011">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
    <w:nsid w:val="186B7D76"/>
    <w:multiLevelType w:val="hybridMultilevel"/>
    <w:tmpl w:val="AA8C3432"/>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F7B602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18D69A6"/>
    <w:multiLevelType w:val="hybridMultilevel"/>
    <w:tmpl w:val="FC887AC4"/>
    <w:lvl w:ilvl="0" w:tplc="10090013">
      <w:start w:val="1"/>
      <w:numFmt w:val="upperRoman"/>
      <w:lvlText w:val="%1."/>
      <w:lvlJc w:val="righ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5">
    <w:nsid w:val="29223FDB"/>
    <w:multiLevelType w:val="multilevel"/>
    <w:tmpl w:val="75C8EC5A"/>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2DC7554B"/>
    <w:multiLevelType w:val="hybridMultilevel"/>
    <w:tmpl w:val="5BD0D7CE"/>
    <w:lvl w:ilvl="0" w:tplc="08090001">
      <w:start w:val="1"/>
      <w:numFmt w:val="bullet"/>
      <w:lvlText w:val=""/>
      <w:lvlJc w:val="left"/>
      <w:pPr>
        <w:ind w:left="704" w:hanging="360"/>
      </w:pPr>
      <w:rPr>
        <w:rFonts w:ascii="Symbol" w:hAnsi="Symbol" w:hint="default"/>
      </w:rPr>
    </w:lvl>
    <w:lvl w:ilvl="1" w:tplc="08090003" w:tentative="1">
      <w:start w:val="1"/>
      <w:numFmt w:val="bullet"/>
      <w:lvlText w:val="o"/>
      <w:lvlJc w:val="left"/>
      <w:pPr>
        <w:ind w:left="1424" w:hanging="360"/>
      </w:pPr>
      <w:rPr>
        <w:rFonts w:ascii="Courier New" w:hAnsi="Courier New" w:cs="Courier New" w:hint="default"/>
      </w:rPr>
    </w:lvl>
    <w:lvl w:ilvl="2" w:tplc="08090005" w:tentative="1">
      <w:start w:val="1"/>
      <w:numFmt w:val="bullet"/>
      <w:lvlText w:val=""/>
      <w:lvlJc w:val="left"/>
      <w:pPr>
        <w:ind w:left="2144" w:hanging="360"/>
      </w:pPr>
      <w:rPr>
        <w:rFonts w:ascii="Wingdings" w:hAnsi="Wingdings" w:hint="default"/>
      </w:rPr>
    </w:lvl>
    <w:lvl w:ilvl="3" w:tplc="08090001" w:tentative="1">
      <w:start w:val="1"/>
      <w:numFmt w:val="bullet"/>
      <w:lvlText w:val=""/>
      <w:lvlJc w:val="left"/>
      <w:pPr>
        <w:ind w:left="2864" w:hanging="360"/>
      </w:pPr>
      <w:rPr>
        <w:rFonts w:ascii="Symbol" w:hAnsi="Symbol" w:hint="default"/>
      </w:rPr>
    </w:lvl>
    <w:lvl w:ilvl="4" w:tplc="08090003" w:tentative="1">
      <w:start w:val="1"/>
      <w:numFmt w:val="bullet"/>
      <w:lvlText w:val="o"/>
      <w:lvlJc w:val="left"/>
      <w:pPr>
        <w:ind w:left="3584" w:hanging="360"/>
      </w:pPr>
      <w:rPr>
        <w:rFonts w:ascii="Courier New" w:hAnsi="Courier New" w:cs="Courier New" w:hint="default"/>
      </w:rPr>
    </w:lvl>
    <w:lvl w:ilvl="5" w:tplc="08090005" w:tentative="1">
      <w:start w:val="1"/>
      <w:numFmt w:val="bullet"/>
      <w:lvlText w:val=""/>
      <w:lvlJc w:val="left"/>
      <w:pPr>
        <w:ind w:left="4304" w:hanging="360"/>
      </w:pPr>
      <w:rPr>
        <w:rFonts w:ascii="Wingdings" w:hAnsi="Wingdings" w:hint="default"/>
      </w:rPr>
    </w:lvl>
    <w:lvl w:ilvl="6" w:tplc="08090001" w:tentative="1">
      <w:start w:val="1"/>
      <w:numFmt w:val="bullet"/>
      <w:lvlText w:val=""/>
      <w:lvlJc w:val="left"/>
      <w:pPr>
        <w:ind w:left="5024" w:hanging="360"/>
      </w:pPr>
      <w:rPr>
        <w:rFonts w:ascii="Symbol" w:hAnsi="Symbol" w:hint="default"/>
      </w:rPr>
    </w:lvl>
    <w:lvl w:ilvl="7" w:tplc="08090003" w:tentative="1">
      <w:start w:val="1"/>
      <w:numFmt w:val="bullet"/>
      <w:lvlText w:val="o"/>
      <w:lvlJc w:val="left"/>
      <w:pPr>
        <w:ind w:left="5744" w:hanging="360"/>
      </w:pPr>
      <w:rPr>
        <w:rFonts w:ascii="Courier New" w:hAnsi="Courier New" w:cs="Courier New" w:hint="default"/>
      </w:rPr>
    </w:lvl>
    <w:lvl w:ilvl="8" w:tplc="08090005" w:tentative="1">
      <w:start w:val="1"/>
      <w:numFmt w:val="bullet"/>
      <w:lvlText w:val=""/>
      <w:lvlJc w:val="left"/>
      <w:pPr>
        <w:ind w:left="6464" w:hanging="360"/>
      </w:pPr>
      <w:rPr>
        <w:rFonts w:ascii="Wingdings" w:hAnsi="Wingdings" w:hint="default"/>
      </w:rPr>
    </w:lvl>
  </w:abstractNum>
  <w:abstractNum w:abstractNumId="7">
    <w:nsid w:val="34927A0F"/>
    <w:multiLevelType w:val="hybridMultilevel"/>
    <w:tmpl w:val="D44AC7B2"/>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71B3BDB"/>
    <w:multiLevelType w:val="hybridMultilevel"/>
    <w:tmpl w:val="3A30BCE0"/>
    <w:lvl w:ilvl="0" w:tplc="1009001B">
      <w:start w:val="1"/>
      <w:numFmt w:val="lowerRoman"/>
      <w:lvlText w:val="%1."/>
      <w:lvlJc w:val="righ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9">
    <w:nsid w:val="37393D07"/>
    <w:multiLevelType w:val="hybridMultilevel"/>
    <w:tmpl w:val="75CC89EE"/>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0792632"/>
    <w:multiLevelType w:val="hybridMultilevel"/>
    <w:tmpl w:val="F7146790"/>
    <w:lvl w:ilvl="0" w:tplc="1009001B">
      <w:start w:val="1"/>
      <w:numFmt w:val="lowerRoman"/>
      <w:lvlText w:val="%1."/>
      <w:lvlJc w:val="righ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11">
    <w:nsid w:val="41772E63"/>
    <w:multiLevelType w:val="hybridMultilevel"/>
    <w:tmpl w:val="9B10635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483C632D"/>
    <w:multiLevelType w:val="multilevel"/>
    <w:tmpl w:val="FFBA432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9EF188F"/>
    <w:multiLevelType w:val="hybridMultilevel"/>
    <w:tmpl w:val="DB3AE6E0"/>
    <w:lvl w:ilvl="0" w:tplc="B776D2C0">
      <w:start w:val="3"/>
      <w:numFmt w:val="decimal"/>
      <w:lvlText w:val="%1."/>
      <w:lvlJc w:val="left"/>
      <w:pPr>
        <w:ind w:left="7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4B123223"/>
    <w:multiLevelType w:val="hybridMultilevel"/>
    <w:tmpl w:val="EE863D68"/>
    <w:lvl w:ilvl="0" w:tplc="D03403D8">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EC824E9"/>
    <w:multiLevelType w:val="hybridMultilevel"/>
    <w:tmpl w:val="4992BD0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nsid w:val="50F7633B"/>
    <w:multiLevelType w:val="hybridMultilevel"/>
    <w:tmpl w:val="238E805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nsid w:val="548E10B1"/>
    <w:multiLevelType w:val="multilevel"/>
    <w:tmpl w:val="7610CB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61D60EA"/>
    <w:multiLevelType w:val="multilevel"/>
    <w:tmpl w:val="400C633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C014F6B"/>
    <w:multiLevelType w:val="hybridMultilevel"/>
    <w:tmpl w:val="D28E3BB4"/>
    <w:lvl w:ilvl="0" w:tplc="32568CCC">
      <w:start w:val="1"/>
      <w:numFmt w:val="lowerRoman"/>
      <w:lvlText w:val="(%1)"/>
      <w:lvlJc w:val="left"/>
      <w:pPr>
        <w:ind w:left="1080" w:hanging="72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D357BAB"/>
    <w:multiLevelType w:val="hybridMultilevel"/>
    <w:tmpl w:val="343EADEC"/>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1">
    <w:nsid w:val="60113EF0"/>
    <w:multiLevelType w:val="hybridMultilevel"/>
    <w:tmpl w:val="95C8B48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nsid w:val="650F29CD"/>
    <w:multiLevelType w:val="hybridMultilevel"/>
    <w:tmpl w:val="0DB6637E"/>
    <w:lvl w:ilvl="0" w:tplc="04908C3C">
      <w:start w:val="4"/>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66715AA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AD2729"/>
    <w:multiLevelType w:val="hybridMultilevel"/>
    <w:tmpl w:val="35E613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nsid w:val="6DF92A6E"/>
    <w:multiLevelType w:val="hybridMultilevel"/>
    <w:tmpl w:val="6F00DE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EC70D2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3"/>
  </w:num>
  <w:num w:numId="3">
    <w:abstractNumId w:val="15"/>
  </w:num>
  <w:num w:numId="4">
    <w:abstractNumId w:val="26"/>
  </w:num>
  <w:num w:numId="5">
    <w:abstractNumId w:val="10"/>
  </w:num>
  <w:num w:numId="6">
    <w:abstractNumId w:val="7"/>
  </w:num>
  <w:num w:numId="7">
    <w:abstractNumId w:val="9"/>
  </w:num>
  <w:num w:numId="8">
    <w:abstractNumId w:val="8"/>
  </w:num>
  <w:num w:numId="9">
    <w:abstractNumId w:val="22"/>
  </w:num>
  <w:num w:numId="10">
    <w:abstractNumId w:val="16"/>
  </w:num>
  <w:num w:numId="11">
    <w:abstractNumId w:val="14"/>
  </w:num>
  <w:num w:numId="12">
    <w:abstractNumId w:val="17"/>
  </w:num>
  <w:num w:numId="13">
    <w:abstractNumId w:val="23"/>
  </w:num>
  <w:num w:numId="14">
    <w:abstractNumId w:val="24"/>
  </w:num>
  <w:num w:numId="15">
    <w:abstractNumId w:val="1"/>
  </w:num>
  <w:num w:numId="16">
    <w:abstractNumId w:val="6"/>
  </w:num>
  <w:num w:numId="17">
    <w:abstractNumId w:val="25"/>
  </w:num>
  <w:num w:numId="18">
    <w:abstractNumId w:val="18"/>
  </w:num>
  <w:num w:numId="19">
    <w:abstractNumId w:val="4"/>
  </w:num>
  <w:num w:numId="20">
    <w:abstractNumId w:val="20"/>
  </w:num>
  <w:num w:numId="21">
    <w:abstractNumId w:val="0"/>
  </w:num>
  <w:num w:numId="22">
    <w:abstractNumId w:val="11"/>
  </w:num>
  <w:num w:numId="23">
    <w:abstractNumId w:val="19"/>
  </w:num>
  <w:num w:numId="24">
    <w:abstractNumId w:val="21"/>
  </w:num>
  <w:num w:numId="25">
    <w:abstractNumId w:val="2"/>
  </w:num>
  <w:num w:numId="26">
    <w:abstractNumId w:val="1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868"/>
    <w:rsid w:val="00155EE0"/>
    <w:rsid w:val="00233868"/>
    <w:rsid w:val="003034B4"/>
    <w:rsid w:val="007E394C"/>
    <w:rsid w:val="00852C02"/>
    <w:rsid w:val="00AD17F7"/>
    <w:rsid w:val="00B539B9"/>
    <w:rsid w:val="00B71529"/>
    <w:rsid w:val="00B90613"/>
    <w:rsid w:val="00CC3611"/>
    <w:rsid w:val="00D3023B"/>
    <w:rsid w:val="00D97930"/>
    <w:rsid w:val="00DB26AE"/>
    <w:rsid w:val="00DF45C0"/>
    <w:rsid w:val="00EE17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3868"/>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868"/>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233868"/>
    <w:pPr>
      <w:ind w:left="720"/>
      <w:contextualSpacing/>
    </w:pPr>
    <w:rPr>
      <w:lang w:val="en-GB"/>
    </w:rPr>
  </w:style>
  <w:style w:type="paragraph" w:styleId="Header">
    <w:name w:val="header"/>
    <w:basedOn w:val="Normal"/>
    <w:link w:val="HeaderChar"/>
    <w:uiPriority w:val="99"/>
    <w:unhideWhenUsed/>
    <w:rsid w:val="00233868"/>
    <w:pPr>
      <w:tabs>
        <w:tab w:val="center" w:pos="4680"/>
        <w:tab w:val="right" w:pos="9360"/>
      </w:tabs>
      <w:spacing w:after="0" w:line="240" w:lineRule="auto"/>
    </w:pPr>
    <w:rPr>
      <w:lang w:val="en-GB"/>
    </w:rPr>
  </w:style>
  <w:style w:type="character" w:customStyle="1" w:styleId="HeaderChar">
    <w:name w:val="Header Char"/>
    <w:basedOn w:val="DefaultParagraphFont"/>
    <w:link w:val="Header"/>
    <w:uiPriority w:val="99"/>
    <w:rsid w:val="00233868"/>
    <w:rPr>
      <w:lang w:val="en-GB"/>
    </w:rPr>
  </w:style>
  <w:style w:type="paragraph" w:styleId="Footer">
    <w:name w:val="footer"/>
    <w:basedOn w:val="Normal"/>
    <w:link w:val="FooterChar"/>
    <w:uiPriority w:val="99"/>
    <w:unhideWhenUsed/>
    <w:rsid w:val="00233868"/>
    <w:pPr>
      <w:tabs>
        <w:tab w:val="center" w:pos="4680"/>
        <w:tab w:val="right" w:pos="9360"/>
      </w:tabs>
      <w:spacing w:after="0" w:line="240" w:lineRule="auto"/>
    </w:pPr>
    <w:rPr>
      <w:lang w:val="en-GB"/>
    </w:rPr>
  </w:style>
  <w:style w:type="character" w:customStyle="1" w:styleId="FooterChar">
    <w:name w:val="Footer Char"/>
    <w:basedOn w:val="DefaultParagraphFont"/>
    <w:link w:val="Footer"/>
    <w:uiPriority w:val="99"/>
    <w:rsid w:val="00233868"/>
    <w:rPr>
      <w:lang w:val="en-GB"/>
    </w:rPr>
  </w:style>
  <w:style w:type="paragraph" w:styleId="CommentText">
    <w:name w:val="annotation text"/>
    <w:basedOn w:val="Normal"/>
    <w:link w:val="CommentTextChar"/>
    <w:uiPriority w:val="99"/>
    <w:semiHidden/>
    <w:unhideWhenUsed/>
    <w:rsid w:val="00233868"/>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233868"/>
    <w:rPr>
      <w:sz w:val="20"/>
      <w:szCs w:val="20"/>
      <w:lang w:val="en-GB"/>
    </w:rPr>
  </w:style>
  <w:style w:type="character" w:customStyle="1" w:styleId="CommentSubjectChar">
    <w:name w:val="Comment Subject Char"/>
    <w:basedOn w:val="CommentTextChar"/>
    <w:link w:val="CommentSubject"/>
    <w:uiPriority w:val="99"/>
    <w:semiHidden/>
    <w:rsid w:val="00233868"/>
    <w:rPr>
      <w:b/>
      <w:bCs/>
      <w:sz w:val="20"/>
      <w:szCs w:val="20"/>
      <w:lang w:val="en-GB"/>
    </w:rPr>
  </w:style>
  <w:style w:type="paragraph" w:styleId="CommentSubject">
    <w:name w:val="annotation subject"/>
    <w:basedOn w:val="CommentText"/>
    <w:next w:val="CommentText"/>
    <w:link w:val="CommentSubjectChar"/>
    <w:uiPriority w:val="99"/>
    <w:semiHidden/>
    <w:unhideWhenUsed/>
    <w:rsid w:val="00233868"/>
    <w:rPr>
      <w:b/>
      <w:bCs/>
    </w:rPr>
  </w:style>
  <w:style w:type="paragraph" w:styleId="BalloonText">
    <w:name w:val="Balloon Text"/>
    <w:basedOn w:val="Normal"/>
    <w:link w:val="BalloonTextChar"/>
    <w:uiPriority w:val="99"/>
    <w:semiHidden/>
    <w:unhideWhenUsed/>
    <w:rsid w:val="00233868"/>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33868"/>
    <w:rPr>
      <w:rFonts w:ascii="Tahoma" w:hAnsi="Tahoma" w:cs="Tahoma"/>
      <w:sz w:val="16"/>
      <w:szCs w:val="16"/>
      <w:lang w:val="en-GB"/>
    </w:rPr>
  </w:style>
  <w:style w:type="paragraph" w:styleId="NormalWeb">
    <w:name w:val="Normal (Web)"/>
    <w:basedOn w:val="Normal"/>
    <w:uiPriority w:val="99"/>
    <w:unhideWhenUsed/>
    <w:rsid w:val="00233868"/>
    <w:pPr>
      <w:spacing w:before="100" w:beforeAutospacing="1" w:after="100" w:afterAutospacing="1" w:line="240" w:lineRule="auto"/>
    </w:pPr>
    <w:rPr>
      <w:rFonts w:ascii="Times New Roman" w:eastAsiaTheme="minorEastAsia" w:hAnsi="Times New Roman" w:cs="Times New Roman"/>
      <w:sz w:val="24"/>
      <w:szCs w:val="24"/>
      <w:lang w:eastAsia="en-CA"/>
    </w:rPr>
  </w:style>
  <w:style w:type="table" w:styleId="TableGrid">
    <w:name w:val="Table Grid"/>
    <w:basedOn w:val="TableNormal"/>
    <w:uiPriority w:val="59"/>
    <w:rsid w:val="00233868"/>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3868"/>
    <w:rPr>
      <w:color w:val="0000FF" w:themeColor="hyperlink"/>
      <w:u w:val="single"/>
    </w:rPr>
  </w:style>
  <w:style w:type="paragraph" w:styleId="Caption">
    <w:name w:val="caption"/>
    <w:basedOn w:val="Normal"/>
    <w:next w:val="Normal"/>
    <w:uiPriority w:val="35"/>
    <w:unhideWhenUsed/>
    <w:qFormat/>
    <w:rsid w:val="00233868"/>
    <w:pPr>
      <w:spacing w:line="240" w:lineRule="auto"/>
    </w:pPr>
    <w:rPr>
      <w:b/>
      <w:bCs/>
      <w:color w:val="4F81BD" w:themeColor="accent1"/>
      <w:sz w:val="18"/>
      <w:szCs w:val="18"/>
      <w:lang w:val="en-GB"/>
    </w:rPr>
  </w:style>
  <w:style w:type="character" w:styleId="LineNumber">
    <w:name w:val="line number"/>
    <w:basedOn w:val="DefaultParagraphFont"/>
    <w:uiPriority w:val="99"/>
    <w:semiHidden/>
    <w:unhideWhenUsed/>
    <w:rsid w:val="002338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3868"/>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868"/>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233868"/>
    <w:pPr>
      <w:ind w:left="720"/>
      <w:contextualSpacing/>
    </w:pPr>
    <w:rPr>
      <w:lang w:val="en-GB"/>
    </w:rPr>
  </w:style>
  <w:style w:type="paragraph" w:styleId="Header">
    <w:name w:val="header"/>
    <w:basedOn w:val="Normal"/>
    <w:link w:val="HeaderChar"/>
    <w:uiPriority w:val="99"/>
    <w:unhideWhenUsed/>
    <w:rsid w:val="00233868"/>
    <w:pPr>
      <w:tabs>
        <w:tab w:val="center" w:pos="4680"/>
        <w:tab w:val="right" w:pos="9360"/>
      </w:tabs>
      <w:spacing w:after="0" w:line="240" w:lineRule="auto"/>
    </w:pPr>
    <w:rPr>
      <w:lang w:val="en-GB"/>
    </w:rPr>
  </w:style>
  <w:style w:type="character" w:customStyle="1" w:styleId="HeaderChar">
    <w:name w:val="Header Char"/>
    <w:basedOn w:val="DefaultParagraphFont"/>
    <w:link w:val="Header"/>
    <w:uiPriority w:val="99"/>
    <w:rsid w:val="00233868"/>
    <w:rPr>
      <w:lang w:val="en-GB"/>
    </w:rPr>
  </w:style>
  <w:style w:type="paragraph" w:styleId="Footer">
    <w:name w:val="footer"/>
    <w:basedOn w:val="Normal"/>
    <w:link w:val="FooterChar"/>
    <w:uiPriority w:val="99"/>
    <w:unhideWhenUsed/>
    <w:rsid w:val="00233868"/>
    <w:pPr>
      <w:tabs>
        <w:tab w:val="center" w:pos="4680"/>
        <w:tab w:val="right" w:pos="9360"/>
      </w:tabs>
      <w:spacing w:after="0" w:line="240" w:lineRule="auto"/>
    </w:pPr>
    <w:rPr>
      <w:lang w:val="en-GB"/>
    </w:rPr>
  </w:style>
  <w:style w:type="character" w:customStyle="1" w:styleId="FooterChar">
    <w:name w:val="Footer Char"/>
    <w:basedOn w:val="DefaultParagraphFont"/>
    <w:link w:val="Footer"/>
    <w:uiPriority w:val="99"/>
    <w:rsid w:val="00233868"/>
    <w:rPr>
      <w:lang w:val="en-GB"/>
    </w:rPr>
  </w:style>
  <w:style w:type="paragraph" w:styleId="CommentText">
    <w:name w:val="annotation text"/>
    <w:basedOn w:val="Normal"/>
    <w:link w:val="CommentTextChar"/>
    <w:uiPriority w:val="99"/>
    <w:semiHidden/>
    <w:unhideWhenUsed/>
    <w:rsid w:val="00233868"/>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233868"/>
    <w:rPr>
      <w:sz w:val="20"/>
      <w:szCs w:val="20"/>
      <w:lang w:val="en-GB"/>
    </w:rPr>
  </w:style>
  <w:style w:type="character" w:customStyle="1" w:styleId="CommentSubjectChar">
    <w:name w:val="Comment Subject Char"/>
    <w:basedOn w:val="CommentTextChar"/>
    <w:link w:val="CommentSubject"/>
    <w:uiPriority w:val="99"/>
    <w:semiHidden/>
    <w:rsid w:val="00233868"/>
    <w:rPr>
      <w:b/>
      <w:bCs/>
      <w:sz w:val="20"/>
      <w:szCs w:val="20"/>
      <w:lang w:val="en-GB"/>
    </w:rPr>
  </w:style>
  <w:style w:type="paragraph" w:styleId="CommentSubject">
    <w:name w:val="annotation subject"/>
    <w:basedOn w:val="CommentText"/>
    <w:next w:val="CommentText"/>
    <w:link w:val="CommentSubjectChar"/>
    <w:uiPriority w:val="99"/>
    <w:semiHidden/>
    <w:unhideWhenUsed/>
    <w:rsid w:val="00233868"/>
    <w:rPr>
      <w:b/>
      <w:bCs/>
    </w:rPr>
  </w:style>
  <w:style w:type="paragraph" w:styleId="BalloonText">
    <w:name w:val="Balloon Text"/>
    <w:basedOn w:val="Normal"/>
    <w:link w:val="BalloonTextChar"/>
    <w:uiPriority w:val="99"/>
    <w:semiHidden/>
    <w:unhideWhenUsed/>
    <w:rsid w:val="00233868"/>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33868"/>
    <w:rPr>
      <w:rFonts w:ascii="Tahoma" w:hAnsi="Tahoma" w:cs="Tahoma"/>
      <w:sz w:val="16"/>
      <w:szCs w:val="16"/>
      <w:lang w:val="en-GB"/>
    </w:rPr>
  </w:style>
  <w:style w:type="paragraph" w:styleId="NormalWeb">
    <w:name w:val="Normal (Web)"/>
    <w:basedOn w:val="Normal"/>
    <w:uiPriority w:val="99"/>
    <w:unhideWhenUsed/>
    <w:rsid w:val="00233868"/>
    <w:pPr>
      <w:spacing w:before="100" w:beforeAutospacing="1" w:after="100" w:afterAutospacing="1" w:line="240" w:lineRule="auto"/>
    </w:pPr>
    <w:rPr>
      <w:rFonts w:ascii="Times New Roman" w:eastAsiaTheme="minorEastAsia" w:hAnsi="Times New Roman" w:cs="Times New Roman"/>
      <w:sz w:val="24"/>
      <w:szCs w:val="24"/>
      <w:lang w:eastAsia="en-CA"/>
    </w:rPr>
  </w:style>
  <w:style w:type="table" w:styleId="TableGrid">
    <w:name w:val="Table Grid"/>
    <w:basedOn w:val="TableNormal"/>
    <w:uiPriority w:val="59"/>
    <w:rsid w:val="00233868"/>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3868"/>
    <w:rPr>
      <w:color w:val="0000FF" w:themeColor="hyperlink"/>
      <w:u w:val="single"/>
    </w:rPr>
  </w:style>
  <w:style w:type="paragraph" w:styleId="Caption">
    <w:name w:val="caption"/>
    <w:basedOn w:val="Normal"/>
    <w:next w:val="Normal"/>
    <w:uiPriority w:val="35"/>
    <w:unhideWhenUsed/>
    <w:qFormat/>
    <w:rsid w:val="00233868"/>
    <w:pPr>
      <w:spacing w:line="240" w:lineRule="auto"/>
    </w:pPr>
    <w:rPr>
      <w:b/>
      <w:bCs/>
      <w:color w:val="4F81BD" w:themeColor="accent1"/>
      <w:sz w:val="18"/>
      <w:szCs w:val="18"/>
      <w:lang w:val="en-GB"/>
    </w:rPr>
  </w:style>
  <w:style w:type="character" w:styleId="LineNumber">
    <w:name w:val="line number"/>
    <w:basedOn w:val="DefaultParagraphFont"/>
    <w:uiPriority w:val="99"/>
    <w:semiHidden/>
    <w:unhideWhenUsed/>
    <w:rsid w:val="00233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pdaac.usgs.gov/"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ma@lancaster.ac.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copus.com" TargetMode="External"/><Relationship Id="rId23" Type="http://schemas.openxmlformats.org/officeDocument/2006/relationships/footer" Target="footer2.xml"/><Relationship Id="rId10" Type="http://schemas.openxmlformats.org/officeDocument/2006/relationships/hyperlink" Target="mailto:J.DASH@soton.ac.uk" TargetMode="Externa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yperlink" Target="mailto:T.Adole@soton.ac.uk" TargetMode="External"/><Relationship Id="rId14" Type="http://schemas.openxmlformats.org/officeDocument/2006/relationships/hyperlink" Target="http://www.webofknowledge.com"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pivotSource>
    <c:name>[Chart in Microsoft Word]Sheet3!PivotTable2</c:name>
    <c:fmtId val="-1"/>
  </c:pivotSource>
  <c:chart>
    <c:autoTitleDeleted val="0"/>
    <c:pivotFmts>
      <c:pivotFmt>
        <c:idx val="0"/>
      </c:pivotFmt>
      <c:pivotFmt>
        <c:idx val="1"/>
      </c:pivotFmt>
      <c:pivotFmt>
        <c:idx val="2"/>
      </c:pivotFmt>
      <c:pivotFmt>
        <c:idx val="3"/>
        <c:marker>
          <c:symbol val="none"/>
        </c:marker>
      </c:pivotFmt>
      <c:pivotFmt>
        <c:idx val="4"/>
        <c:marker>
          <c:symbol val="none"/>
        </c:marker>
      </c:pivotFmt>
      <c:pivotFmt>
        <c:idx val="5"/>
        <c:marker>
          <c:symbol val="none"/>
        </c:marker>
      </c:pivotFmt>
      <c:pivotFmt>
        <c:idx val="6"/>
        <c:marker>
          <c:symbol val="none"/>
        </c:marker>
      </c:pivotFmt>
    </c:pivotFmts>
    <c:plotArea>
      <c:layout/>
      <c:barChart>
        <c:barDir val="col"/>
        <c:grouping val="clustered"/>
        <c:varyColors val="0"/>
        <c:ser>
          <c:idx val="0"/>
          <c:order val="0"/>
          <c:tx>
            <c:strRef>
              <c:f>Sheet3!$B$1:$B$2</c:f>
              <c:strCache>
                <c:ptCount val="1"/>
                <c:pt idx="0">
                  <c:v>Ground-base</c:v>
                </c:pt>
              </c:strCache>
            </c:strRef>
          </c:tx>
          <c:invertIfNegative val="0"/>
          <c:cat>
            <c:strRef>
              <c:f>Sheet3!$A$3:$A$8</c:f>
              <c:strCache>
                <c:ptCount val="5"/>
                <c:pt idx="0">
                  <c:v>Northern Africa</c:v>
                </c:pt>
                <c:pt idx="1">
                  <c:v>Central Africa</c:v>
                </c:pt>
                <c:pt idx="2">
                  <c:v>Eastern Africa </c:v>
                </c:pt>
                <c:pt idx="3">
                  <c:v>Southern Africa</c:v>
                </c:pt>
                <c:pt idx="4">
                  <c:v>Western Africa</c:v>
                </c:pt>
              </c:strCache>
            </c:strRef>
          </c:cat>
          <c:val>
            <c:numRef>
              <c:f>Sheet3!$B$3:$B$8</c:f>
              <c:numCache>
                <c:formatCode>General</c:formatCode>
                <c:ptCount val="5"/>
                <c:pt idx="0">
                  <c:v>4</c:v>
                </c:pt>
                <c:pt idx="1">
                  <c:v>5</c:v>
                </c:pt>
                <c:pt idx="2">
                  <c:v>9</c:v>
                </c:pt>
                <c:pt idx="3">
                  <c:v>16</c:v>
                </c:pt>
                <c:pt idx="4">
                  <c:v>9</c:v>
                </c:pt>
              </c:numCache>
            </c:numRef>
          </c:val>
        </c:ser>
        <c:ser>
          <c:idx val="1"/>
          <c:order val="1"/>
          <c:tx>
            <c:strRef>
              <c:f>Sheet3!$C$1:$C$2</c:f>
              <c:strCache>
                <c:ptCount val="1"/>
                <c:pt idx="0">
                  <c:v>Remote sensing</c:v>
                </c:pt>
              </c:strCache>
            </c:strRef>
          </c:tx>
          <c:invertIfNegative val="0"/>
          <c:cat>
            <c:strRef>
              <c:f>Sheet3!$A$3:$A$8</c:f>
              <c:strCache>
                <c:ptCount val="5"/>
                <c:pt idx="0">
                  <c:v>Northern Africa</c:v>
                </c:pt>
                <c:pt idx="1">
                  <c:v>Central Africa</c:v>
                </c:pt>
                <c:pt idx="2">
                  <c:v>Eastern Africa </c:v>
                </c:pt>
                <c:pt idx="3">
                  <c:v>Southern Africa</c:v>
                </c:pt>
                <c:pt idx="4">
                  <c:v>Western Africa</c:v>
                </c:pt>
              </c:strCache>
            </c:strRef>
          </c:cat>
          <c:val>
            <c:numRef>
              <c:f>Sheet3!$C$3:$C$8</c:f>
              <c:numCache>
                <c:formatCode>General</c:formatCode>
                <c:ptCount val="5"/>
                <c:pt idx="0">
                  <c:v>1</c:v>
                </c:pt>
                <c:pt idx="1">
                  <c:v>9</c:v>
                </c:pt>
                <c:pt idx="2">
                  <c:v>9</c:v>
                </c:pt>
                <c:pt idx="3">
                  <c:v>20</c:v>
                </c:pt>
                <c:pt idx="4">
                  <c:v>29</c:v>
                </c:pt>
              </c:numCache>
            </c:numRef>
          </c:val>
        </c:ser>
        <c:dLbls>
          <c:showLegendKey val="0"/>
          <c:showVal val="0"/>
          <c:showCatName val="0"/>
          <c:showSerName val="0"/>
          <c:showPercent val="0"/>
          <c:showBubbleSize val="0"/>
        </c:dLbls>
        <c:gapWidth val="150"/>
        <c:axId val="61977728"/>
        <c:axId val="61979264"/>
      </c:barChart>
      <c:catAx>
        <c:axId val="61977728"/>
        <c:scaling>
          <c:orientation val="minMax"/>
        </c:scaling>
        <c:delete val="0"/>
        <c:axPos val="b"/>
        <c:majorTickMark val="out"/>
        <c:minorTickMark val="none"/>
        <c:tickLblPos val="nextTo"/>
        <c:crossAx val="61979264"/>
        <c:crosses val="autoZero"/>
        <c:auto val="1"/>
        <c:lblAlgn val="ctr"/>
        <c:lblOffset val="100"/>
        <c:noMultiLvlLbl val="0"/>
      </c:catAx>
      <c:valAx>
        <c:axId val="61979264"/>
        <c:scaling>
          <c:orientation val="minMax"/>
        </c:scaling>
        <c:delete val="0"/>
        <c:axPos val="l"/>
        <c:title>
          <c:tx>
            <c:rich>
              <a:bodyPr rot="-5400000" vert="horz"/>
              <a:lstStyle/>
              <a:p>
                <a:pPr>
                  <a:defRPr/>
                </a:pPr>
                <a:r>
                  <a:rPr lang="en-CA"/>
                  <a:t>Number of studies</a:t>
                </a:r>
              </a:p>
            </c:rich>
          </c:tx>
          <c:overlay val="0"/>
        </c:title>
        <c:numFmt formatCode="General" sourceLinked="1"/>
        <c:majorTickMark val="out"/>
        <c:minorTickMark val="none"/>
        <c:tickLblPos val="nextTo"/>
        <c:crossAx val="61977728"/>
        <c:crosses val="autoZero"/>
        <c:crossBetween val="between"/>
      </c:valAx>
      <c:spPr>
        <a:noFill/>
      </c:spPr>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pivotSource>
    <c:name>[Review_data.xlsx]Methods_chart!PivotTable2</c:name>
    <c:fmtId val="-1"/>
  </c:pivotSource>
  <c:chart>
    <c:autoTitleDeleted val="0"/>
    <c:pivotFmts>
      <c:pivotFmt>
        <c:idx val="0"/>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s>
    <c:plotArea>
      <c:layout/>
      <c:barChart>
        <c:barDir val="col"/>
        <c:grouping val="clustered"/>
        <c:varyColors val="0"/>
        <c:ser>
          <c:idx val="0"/>
          <c:order val="0"/>
          <c:tx>
            <c:strRef>
              <c:f>Methods_chart!$B$1:$B$2</c:f>
              <c:strCache>
                <c:ptCount val="1"/>
                <c:pt idx="0">
                  <c:v>Ground-based</c:v>
                </c:pt>
              </c:strCache>
            </c:strRef>
          </c:tx>
          <c:invertIfNegative val="0"/>
          <c:cat>
            <c:strRef>
              <c:f>Methods_chart!$A$3:$A$7</c:f>
              <c:strCache>
                <c:ptCount val="4"/>
                <c:pt idx="0">
                  <c:v>1970s</c:v>
                </c:pt>
                <c:pt idx="1">
                  <c:v>1980s</c:v>
                </c:pt>
                <c:pt idx="2">
                  <c:v>1990s</c:v>
                </c:pt>
                <c:pt idx="3">
                  <c:v>2000s</c:v>
                </c:pt>
              </c:strCache>
            </c:strRef>
          </c:cat>
          <c:val>
            <c:numRef>
              <c:f>Methods_chart!$B$3:$B$7</c:f>
              <c:numCache>
                <c:formatCode>General</c:formatCode>
                <c:ptCount val="4"/>
                <c:pt idx="0">
                  <c:v>1</c:v>
                </c:pt>
                <c:pt idx="1">
                  <c:v>4</c:v>
                </c:pt>
                <c:pt idx="2">
                  <c:v>14</c:v>
                </c:pt>
                <c:pt idx="3">
                  <c:v>24</c:v>
                </c:pt>
              </c:numCache>
            </c:numRef>
          </c:val>
        </c:ser>
        <c:ser>
          <c:idx val="1"/>
          <c:order val="1"/>
          <c:tx>
            <c:strRef>
              <c:f>Methods_chart!$C$1:$C$2</c:f>
              <c:strCache>
                <c:ptCount val="1"/>
                <c:pt idx="0">
                  <c:v>Remote sensing</c:v>
                </c:pt>
              </c:strCache>
            </c:strRef>
          </c:tx>
          <c:invertIfNegative val="0"/>
          <c:cat>
            <c:strRef>
              <c:f>Methods_chart!$A$3:$A$7</c:f>
              <c:strCache>
                <c:ptCount val="4"/>
                <c:pt idx="0">
                  <c:v>1970s</c:v>
                </c:pt>
                <c:pt idx="1">
                  <c:v>1980s</c:v>
                </c:pt>
                <c:pt idx="2">
                  <c:v>1990s</c:v>
                </c:pt>
                <c:pt idx="3">
                  <c:v>2000s</c:v>
                </c:pt>
              </c:strCache>
            </c:strRef>
          </c:cat>
          <c:val>
            <c:numRef>
              <c:f>Methods_chart!$C$3:$C$7</c:f>
              <c:numCache>
                <c:formatCode>General</c:formatCode>
                <c:ptCount val="4"/>
                <c:pt idx="1">
                  <c:v>1</c:v>
                </c:pt>
                <c:pt idx="2">
                  <c:v>8</c:v>
                </c:pt>
                <c:pt idx="3">
                  <c:v>78</c:v>
                </c:pt>
              </c:numCache>
            </c:numRef>
          </c:val>
        </c:ser>
        <c:dLbls>
          <c:showLegendKey val="0"/>
          <c:showVal val="0"/>
          <c:showCatName val="0"/>
          <c:showSerName val="0"/>
          <c:showPercent val="0"/>
          <c:showBubbleSize val="0"/>
        </c:dLbls>
        <c:gapWidth val="150"/>
        <c:axId val="62459264"/>
        <c:axId val="62514304"/>
      </c:barChart>
      <c:catAx>
        <c:axId val="62459264"/>
        <c:scaling>
          <c:orientation val="minMax"/>
        </c:scaling>
        <c:delete val="0"/>
        <c:axPos val="b"/>
        <c:numFmt formatCode="General" sourceLinked="0"/>
        <c:majorTickMark val="out"/>
        <c:minorTickMark val="none"/>
        <c:tickLblPos val="nextTo"/>
        <c:crossAx val="62514304"/>
        <c:crosses val="autoZero"/>
        <c:auto val="1"/>
        <c:lblAlgn val="ctr"/>
        <c:lblOffset val="100"/>
        <c:noMultiLvlLbl val="0"/>
      </c:catAx>
      <c:valAx>
        <c:axId val="62514304"/>
        <c:scaling>
          <c:orientation val="minMax"/>
        </c:scaling>
        <c:delete val="0"/>
        <c:axPos val="l"/>
        <c:title>
          <c:tx>
            <c:rich>
              <a:bodyPr rot="-5400000" vert="horz"/>
              <a:lstStyle/>
              <a:p>
                <a:pPr>
                  <a:defRPr/>
                </a:pPr>
                <a:r>
                  <a:rPr lang="en-US"/>
                  <a:t>Number of studies</a:t>
                </a:r>
              </a:p>
            </c:rich>
          </c:tx>
          <c:overlay val="0"/>
        </c:title>
        <c:numFmt formatCode="General" sourceLinked="1"/>
        <c:majorTickMark val="out"/>
        <c:minorTickMark val="none"/>
        <c:tickLblPos val="nextTo"/>
        <c:crossAx val="62459264"/>
        <c:crosses val="autoZero"/>
        <c:crossBetween val="between"/>
      </c:valAx>
      <c:spPr>
        <a:noFill/>
        <a:ln w="25400">
          <a:noFill/>
        </a:ln>
      </c:spPr>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pivotSource>
    <c:name>[LSP_Spatial_GD.xlsx]Sheet3!PivotTable2</c:name>
    <c:fmtId val="-1"/>
  </c:pivotSource>
  <c:chart>
    <c:autoTitleDeleted val="0"/>
    <c:pivotFmts>
      <c:pivotFmt>
        <c:idx val="0"/>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s>
    <c:plotArea>
      <c:layout/>
      <c:barChart>
        <c:barDir val="col"/>
        <c:grouping val="stacked"/>
        <c:varyColors val="0"/>
        <c:ser>
          <c:idx val="0"/>
          <c:order val="0"/>
          <c:tx>
            <c:strRef>
              <c:f>Sheet3!$B$1:$B$2</c:f>
              <c:strCache>
                <c:ptCount val="1"/>
                <c:pt idx="0">
                  <c:v>25000 m            Extremely Coarse</c:v>
                </c:pt>
              </c:strCache>
            </c:strRef>
          </c:tx>
          <c:invertIfNegative val="0"/>
          <c:cat>
            <c:strRef>
              <c:f>Sheet3!$A$3:$A$7</c:f>
              <c:strCache>
                <c:ptCount val="4"/>
                <c:pt idx="0">
                  <c:v>Global</c:v>
                </c:pt>
                <c:pt idx="1">
                  <c:v>Entire continent </c:v>
                </c:pt>
                <c:pt idx="2">
                  <c:v>Regional</c:v>
                </c:pt>
                <c:pt idx="3">
                  <c:v>Individual country</c:v>
                </c:pt>
              </c:strCache>
            </c:strRef>
          </c:cat>
          <c:val>
            <c:numRef>
              <c:f>Sheet3!$B$3:$B$7</c:f>
              <c:numCache>
                <c:formatCode>General</c:formatCode>
                <c:ptCount val="4"/>
                <c:pt idx="2">
                  <c:v>1</c:v>
                </c:pt>
                <c:pt idx="3">
                  <c:v>1</c:v>
                </c:pt>
              </c:numCache>
            </c:numRef>
          </c:val>
        </c:ser>
        <c:ser>
          <c:idx val="1"/>
          <c:order val="1"/>
          <c:tx>
            <c:strRef>
              <c:f>Sheet3!$C$1:$C$2</c:f>
              <c:strCache>
                <c:ptCount val="1"/>
                <c:pt idx="0">
                  <c:v>7000 - 8000 m  Very Coarse</c:v>
                </c:pt>
              </c:strCache>
            </c:strRef>
          </c:tx>
          <c:invertIfNegative val="0"/>
          <c:cat>
            <c:strRef>
              <c:f>Sheet3!$A$3:$A$7</c:f>
              <c:strCache>
                <c:ptCount val="4"/>
                <c:pt idx="0">
                  <c:v>Global</c:v>
                </c:pt>
                <c:pt idx="1">
                  <c:v>Entire continent </c:v>
                </c:pt>
                <c:pt idx="2">
                  <c:v>Regional</c:v>
                </c:pt>
                <c:pt idx="3">
                  <c:v>Individual country</c:v>
                </c:pt>
              </c:strCache>
            </c:strRef>
          </c:cat>
          <c:val>
            <c:numRef>
              <c:f>Sheet3!$C$3:$C$7</c:f>
              <c:numCache>
                <c:formatCode>General</c:formatCode>
                <c:ptCount val="4"/>
                <c:pt idx="0">
                  <c:v>3</c:v>
                </c:pt>
                <c:pt idx="1">
                  <c:v>9</c:v>
                </c:pt>
                <c:pt idx="2">
                  <c:v>9</c:v>
                </c:pt>
                <c:pt idx="3">
                  <c:v>5</c:v>
                </c:pt>
              </c:numCache>
            </c:numRef>
          </c:val>
        </c:ser>
        <c:ser>
          <c:idx val="2"/>
          <c:order val="2"/>
          <c:tx>
            <c:strRef>
              <c:f>Sheet3!$D$1:$D$2</c:f>
              <c:strCache>
                <c:ptCount val="1"/>
                <c:pt idx="0">
                  <c:v>1000 - 5000 m Coarse</c:v>
                </c:pt>
              </c:strCache>
            </c:strRef>
          </c:tx>
          <c:invertIfNegative val="0"/>
          <c:cat>
            <c:strRef>
              <c:f>Sheet3!$A$3:$A$7</c:f>
              <c:strCache>
                <c:ptCount val="4"/>
                <c:pt idx="0">
                  <c:v>Global</c:v>
                </c:pt>
                <c:pt idx="1">
                  <c:v>Entire continent </c:v>
                </c:pt>
                <c:pt idx="2">
                  <c:v>Regional</c:v>
                </c:pt>
                <c:pt idx="3">
                  <c:v>Individual country</c:v>
                </c:pt>
              </c:strCache>
            </c:strRef>
          </c:cat>
          <c:val>
            <c:numRef>
              <c:f>Sheet3!$D$3:$D$7</c:f>
              <c:numCache>
                <c:formatCode>General</c:formatCode>
                <c:ptCount val="4"/>
                <c:pt idx="0">
                  <c:v>2</c:v>
                </c:pt>
                <c:pt idx="1">
                  <c:v>5</c:v>
                </c:pt>
                <c:pt idx="2">
                  <c:v>16</c:v>
                </c:pt>
                <c:pt idx="3">
                  <c:v>17</c:v>
                </c:pt>
              </c:numCache>
            </c:numRef>
          </c:val>
        </c:ser>
        <c:ser>
          <c:idx val="3"/>
          <c:order val="3"/>
          <c:tx>
            <c:strRef>
              <c:f>Sheet3!$E$1:$E$2</c:f>
              <c:strCache>
                <c:ptCount val="1"/>
                <c:pt idx="0">
                  <c:v>250 - 500  m     Fine</c:v>
                </c:pt>
              </c:strCache>
            </c:strRef>
          </c:tx>
          <c:invertIfNegative val="0"/>
          <c:cat>
            <c:strRef>
              <c:f>Sheet3!$A$3:$A$7</c:f>
              <c:strCache>
                <c:ptCount val="4"/>
                <c:pt idx="0">
                  <c:v>Global</c:v>
                </c:pt>
                <c:pt idx="1">
                  <c:v>Entire continent </c:v>
                </c:pt>
                <c:pt idx="2">
                  <c:v>Regional</c:v>
                </c:pt>
                <c:pt idx="3">
                  <c:v>Individual country</c:v>
                </c:pt>
              </c:strCache>
            </c:strRef>
          </c:cat>
          <c:val>
            <c:numRef>
              <c:f>Sheet3!$E$3:$E$7</c:f>
              <c:numCache>
                <c:formatCode>General</c:formatCode>
                <c:ptCount val="4"/>
                <c:pt idx="1">
                  <c:v>1</c:v>
                </c:pt>
                <c:pt idx="2">
                  <c:v>6</c:v>
                </c:pt>
                <c:pt idx="3">
                  <c:v>15</c:v>
                </c:pt>
              </c:numCache>
            </c:numRef>
          </c:val>
        </c:ser>
        <c:dLbls>
          <c:showLegendKey val="0"/>
          <c:showVal val="0"/>
          <c:showCatName val="0"/>
          <c:showSerName val="0"/>
          <c:showPercent val="0"/>
          <c:showBubbleSize val="0"/>
        </c:dLbls>
        <c:gapWidth val="150"/>
        <c:overlap val="100"/>
        <c:axId val="62188928"/>
        <c:axId val="62493824"/>
      </c:barChart>
      <c:catAx>
        <c:axId val="62188928"/>
        <c:scaling>
          <c:orientation val="minMax"/>
        </c:scaling>
        <c:delete val="0"/>
        <c:axPos val="b"/>
        <c:majorTickMark val="out"/>
        <c:minorTickMark val="none"/>
        <c:tickLblPos val="nextTo"/>
        <c:crossAx val="62493824"/>
        <c:crosses val="autoZero"/>
        <c:auto val="1"/>
        <c:lblAlgn val="ctr"/>
        <c:lblOffset val="100"/>
        <c:noMultiLvlLbl val="0"/>
      </c:catAx>
      <c:valAx>
        <c:axId val="62493824"/>
        <c:scaling>
          <c:orientation val="minMax"/>
        </c:scaling>
        <c:delete val="0"/>
        <c:axPos val="l"/>
        <c:title>
          <c:tx>
            <c:rich>
              <a:bodyPr rot="-5400000" vert="horz"/>
              <a:lstStyle/>
              <a:p>
                <a:pPr>
                  <a:defRPr/>
                </a:pPr>
                <a:r>
                  <a:rPr lang="en-CA"/>
                  <a:t>Number</a:t>
                </a:r>
                <a:r>
                  <a:rPr lang="en-CA" baseline="0"/>
                  <a:t> of studies</a:t>
                </a:r>
                <a:endParaRPr lang="en-CA"/>
              </a:p>
            </c:rich>
          </c:tx>
          <c:overlay val="0"/>
        </c:title>
        <c:numFmt formatCode="General" sourceLinked="1"/>
        <c:majorTickMark val="out"/>
        <c:minorTickMark val="none"/>
        <c:tickLblPos val="nextTo"/>
        <c:crossAx val="62188928"/>
        <c:crosses val="autoZero"/>
        <c:crossBetween val="between"/>
      </c:valAx>
      <c:spPr>
        <a:noFill/>
      </c:spPr>
    </c:plotArea>
    <c:legend>
      <c:legendPos val="r"/>
      <c:layout>
        <c:manualLayout>
          <c:xMode val="edge"/>
          <c:yMode val="edge"/>
          <c:x val="0.65174724560581598"/>
          <c:y val="0.25574909680014901"/>
          <c:w val="0.34825275439418402"/>
          <c:h val="0.48850152188250201"/>
        </c:manualLayout>
      </c:layout>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pivotSource>
    <c:name>[Sensor.xlsx]Sheet2!PivotTable2</c:name>
    <c:fmtId val="-1"/>
  </c:pivotSource>
  <c:chart>
    <c:title>
      <c:tx>
        <c:rich>
          <a:bodyPr/>
          <a:lstStyle/>
          <a:p>
            <a:pPr>
              <a:defRPr/>
            </a:pPr>
            <a:r>
              <a:rPr lang="en-GB" sz="1000">
                <a:latin typeface="Times New Roman" panose="02020603050405020304" pitchFamily="18" charset="0"/>
                <a:cs typeface="Times New Roman" panose="02020603050405020304" pitchFamily="18" charset="0"/>
              </a:rPr>
              <a:t>Vegetation indices/parameters</a:t>
            </a:r>
          </a:p>
        </c:rich>
      </c:tx>
      <c:layout>
        <c:manualLayout>
          <c:xMode val="edge"/>
          <c:yMode val="edge"/>
          <c:x val="0.77725164101322797"/>
          <c:y val="0.21194225721784801"/>
        </c:manualLayout>
      </c:layout>
      <c:overlay val="0"/>
    </c:title>
    <c:autoTitleDeleted val="0"/>
    <c:pivotFmts>
      <c:pivotFmt>
        <c:idx val="0"/>
      </c:pivotFmt>
      <c:pivotFmt>
        <c:idx val="1"/>
        <c:spPr>
          <a:solidFill>
            <a:schemeClr val="accent6">
              <a:lumMod val="60000"/>
              <a:lumOff val="40000"/>
            </a:schemeClr>
          </a:solidFill>
        </c:spP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5">
              <a:lumMod val="60000"/>
              <a:lumOff val="40000"/>
            </a:schemeClr>
          </a:solidFill>
        </c:spP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lumMod val="60000"/>
              <a:lumOff val="40000"/>
            </a:schemeClr>
          </a:solidFill>
        </c:spP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bg2"/>
          </a:solidFill>
        </c:spP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4">
              <a:lumMod val="60000"/>
              <a:lumOff val="40000"/>
            </a:schemeClr>
          </a:solidFill>
        </c:spP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bg2"/>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lumMod val="60000"/>
              <a:lumOff val="40000"/>
            </a:schemeClr>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4">
              <a:lumMod val="60000"/>
              <a:lumOff val="40000"/>
            </a:schemeClr>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5">
              <a:lumMod val="60000"/>
              <a:lumOff val="40000"/>
            </a:schemeClr>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6">
              <a:lumMod val="60000"/>
              <a:lumOff val="40000"/>
            </a:schemeClr>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bg2"/>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lumMod val="60000"/>
              <a:lumOff val="40000"/>
            </a:schemeClr>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4">
              <a:lumMod val="60000"/>
              <a:lumOff val="40000"/>
            </a:schemeClr>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5">
              <a:lumMod val="60000"/>
              <a:lumOff val="40000"/>
            </a:schemeClr>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6">
              <a:lumMod val="60000"/>
              <a:lumOff val="40000"/>
            </a:schemeClr>
          </a:solidFill>
        </c:spPr>
        <c:marker>
          <c:symbol val="none"/>
        </c:marker>
        <c:dLbl>
          <c:idx val="0"/>
          <c:spPr/>
          <c:txPr>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Sheet2!$B$1:$B$2</c:f>
              <c:strCache>
                <c:ptCount val="1"/>
                <c:pt idx="0">
                  <c:v>NDVI, EVI, LSWI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Sheet2!$A$3:$A$9</c:f>
              <c:strCache>
                <c:ptCount val="6"/>
                <c:pt idx="0">
                  <c:v>AVHRR</c:v>
                </c:pt>
                <c:pt idx="1">
                  <c:v>MODIS</c:v>
                </c:pt>
                <c:pt idx="2">
                  <c:v>SPOT Vegetation</c:v>
                </c:pt>
                <c:pt idx="3">
                  <c:v>Sea Winds Scatterometer </c:v>
                </c:pt>
                <c:pt idx="4">
                  <c:v>METEOSAT B2 </c:v>
                </c:pt>
                <c:pt idx="5">
                  <c:v>SEVIRI</c:v>
                </c:pt>
              </c:strCache>
            </c:strRef>
          </c:cat>
          <c:val>
            <c:numRef>
              <c:f>Sheet2!$B$3:$B$9</c:f>
              <c:numCache>
                <c:formatCode>General</c:formatCode>
                <c:ptCount val="6"/>
                <c:pt idx="1">
                  <c:v>1</c:v>
                </c:pt>
              </c:numCache>
            </c:numRef>
          </c:val>
        </c:ser>
        <c:ser>
          <c:idx val="1"/>
          <c:order val="1"/>
          <c:tx>
            <c:strRef>
              <c:f>Sheet2!$C$1:$C$2</c:f>
              <c:strCache>
                <c:ptCount val="1"/>
                <c:pt idx="0">
                  <c:v>Backscatter </c:v>
                </c:pt>
              </c:strCache>
            </c:strRef>
          </c:tx>
          <c:spPr>
            <a:solidFill>
              <a:schemeClr val="bg2"/>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Sheet2!$A$3:$A$9</c:f>
              <c:strCache>
                <c:ptCount val="6"/>
                <c:pt idx="0">
                  <c:v>AVHRR</c:v>
                </c:pt>
                <c:pt idx="1">
                  <c:v>MODIS</c:v>
                </c:pt>
                <c:pt idx="2">
                  <c:v>SPOT Vegetation</c:v>
                </c:pt>
                <c:pt idx="3">
                  <c:v>Sea Winds Scatterometer </c:v>
                </c:pt>
                <c:pt idx="4">
                  <c:v>METEOSAT B2 </c:v>
                </c:pt>
                <c:pt idx="5">
                  <c:v>SEVIRI</c:v>
                </c:pt>
              </c:strCache>
            </c:strRef>
          </c:cat>
          <c:val>
            <c:numRef>
              <c:f>Sheet2!$C$3:$C$9</c:f>
              <c:numCache>
                <c:formatCode>General</c:formatCode>
                <c:ptCount val="6"/>
                <c:pt idx="3">
                  <c:v>2</c:v>
                </c:pt>
              </c:numCache>
            </c:numRef>
          </c:val>
        </c:ser>
        <c:ser>
          <c:idx val="2"/>
          <c:order val="2"/>
          <c:tx>
            <c:strRef>
              <c:f>Sheet2!$D$1:$D$2</c:f>
              <c:strCache>
                <c:ptCount val="1"/>
                <c:pt idx="0">
                  <c:v>LAI</c:v>
                </c:pt>
              </c:strCache>
            </c:strRef>
          </c:tx>
          <c:spPr>
            <a:solidFill>
              <a:schemeClr val="accent3">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Sheet2!$A$3:$A$9</c:f>
              <c:strCache>
                <c:ptCount val="6"/>
                <c:pt idx="0">
                  <c:v>AVHRR</c:v>
                </c:pt>
                <c:pt idx="1">
                  <c:v>MODIS</c:v>
                </c:pt>
                <c:pt idx="2">
                  <c:v>SPOT Vegetation</c:v>
                </c:pt>
                <c:pt idx="3">
                  <c:v>Sea Winds Scatterometer </c:v>
                </c:pt>
                <c:pt idx="4">
                  <c:v>METEOSAT B2 </c:v>
                </c:pt>
                <c:pt idx="5">
                  <c:v>SEVIRI</c:v>
                </c:pt>
              </c:strCache>
            </c:strRef>
          </c:cat>
          <c:val>
            <c:numRef>
              <c:f>Sheet2!$D$3:$D$9</c:f>
              <c:numCache>
                <c:formatCode>General</c:formatCode>
                <c:ptCount val="6"/>
                <c:pt idx="1">
                  <c:v>2</c:v>
                </c:pt>
                <c:pt idx="5">
                  <c:v>1</c:v>
                </c:pt>
              </c:numCache>
            </c:numRef>
          </c:val>
        </c:ser>
        <c:ser>
          <c:idx val="3"/>
          <c:order val="3"/>
          <c:tx>
            <c:strRef>
              <c:f>Sheet2!$E$1:$E$2</c:f>
              <c:strCache>
                <c:ptCount val="1"/>
                <c:pt idx="0">
                  <c:v>FAPAR</c:v>
                </c:pt>
              </c:strCache>
            </c:strRef>
          </c:tx>
          <c:spPr>
            <a:solidFill>
              <a:schemeClr val="accent4">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Sheet2!$A$3:$A$9</c:f>
              <c:strCache>
                <c:ptCount val="6"/>
                <c:pt idx="0">
                  <c:v>AVHRR</c:v>
                </c:pt>
                <c:pt idx="1">
                  <c:v>MODIS</c:v>
                </c:pt>
                <c:pt idx="2">
                  <c:v>SPOT Vegetation</c:v>
                </c:pt>
                <c:pt idx="3">
                  <c:v>Sea Winds Scatterometer </c:v>
                </c:pt>
                <c:pt idx="4">
                  <c:v>METEOSAT B2 </c:v>
                </c:pt>
                <c:pt idx="5">
                  <c:v>SEVIRI</c:v>
                </c:pt>
              </c:strCache>
            </c:strRef>
          </c:cat>
          <c:val>
            <c:numRef>
              <c:f>Sheet2!$E$3:$E$9</c:f>
              <c:numCache>
                <c:formatCode>General</c:formatCode>
                <c:ptCount val="6"/>
                <c:pt idx="2">
                  <c:v>4</c:v>
                </c:pt>
              </c:numCache>
            </c:numRef>
          </c:val>
        </c:ser>
        <c:ser>
          <c:idx val="4"/>
          <c:order val="4"/>
          <c:tx>
            <c:strRef>
              <c:f>Sheet2!$F$1:$F$2</c:f>
              <c:strCache>
                <c:ptCount val="1"/>
                <c:pt idx="0">
                  <c:v>EVI</c:v>
                </c:pt>
              </c:strCache>
            </c:strRef>
          </c:tx>
          <c:spPr>
            <a:solidFill>
              <a:schemeClr val="accent5">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Sheet2!$A$3:$A$9</c:f>
              <c:strCache>
                <c:ptCount val="6"/>
                <c:pt idx="0">
                  <c:v>AVHRR</c:v>
                </c:pt>
                <c:pt idx="1">
                  <c:v>MODIS</c:v>
                </c:pt>
                <c:pt idx="2">
                  <c:v>SPOT Vegetation</c:v>
                </c:pt>
                <c:pt idx="3">
                  <c:v>Sea Winds Scatterometer </c:v>
                </c:pt>
                <c:pt idx="4">
                  <c:v>METEOSAT B2 </c:v>
                </c:pt>
                <c:pt idx="5">
                  <c:v>SEVIRI</c:v>
                </c:pt>
              </c:strCache>
            </c:strRef>
          </c:cat>
          <c:val>
            <c:numRef>
              <c:f>Sheet2!$F$3:$F$9</c:f>
              <c:numCache>
                <c:formatCode>General</c:formatCode>
                <c:ptCount val="6"/>
                <c:pt idx="0">
                  <c:v>1</c:v>
                </c:pt>
                <c:pt idx="1">
                  <c:v>16</c:v>
                </c:pt>
                <c:pt idx="2">
                  <c:v>1</c:v>
                </c:pt>
              </c:numCache>
            </c:numRef>
          </c:val>
        </c:ser>
        <c:ser>
          <c:idx val="5"/>
          <c:order val="5"/>
          <c:tx>
            <c:strRef>
              <c:f>Sheet2!$G$1:$G$2</c:f>
              <c:strCache>
                <c:ptCount val="1"/>
                <c:pt idx="0">
                  <c:v>NDVI</c:v>
                </c:pt>
              </c:strCache>
            </c:strRef>
          </c:tx>
          <c:spPr>
            <a:solidFill>
              <a:schemeClr val="accent6">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Sheet2!$A$3:$A$9</c:f>
              <c:strCache>
                <c:ptCount val="6"/>
                <c:pt idx="0">
                  <c:v>AVHRR</c:v>
                </c:pt>
                <c:pt idx="1">
                  <c:v>MODIS</c:v>
                </c:pt>
                <c:pt idx="2">
                  <c:v>SPOT Vegetation</c:v>
                </c:pt>
                <c:pt idx="3">
                  <c:v>Sea Winds Scatterometer </c:v>
                </c:pt>
                <c:pt idx="4">
                  <c:v>METEOSAT B2 </c:v>
                </c:pt>
                <c:pt idx="5">
                  <c:v>SEVIRI</c:v>
                </c:pt>
              </c:strCache>
            </c:strRef>
          </c:cat>
          <c:val>
            <c:numRef>
              <c:f>Sheet2!$G$3:$G$9</c:f>
              <c:numCache>
                <c:formatCode>General</c:formatCode>
                <c:ptCount val="6"/>
                <c:pt idx="0">
                  <c:v>40</c:v>
                </c:pt>
                <c:pt idx="1">
                  <c:v>18</c:v>
                </c:pt>
                <c:pt idx="2">
                  <c:v>4</c:v>
                </c:pt>
                <c:pt idx="4">
                  <c:v>1</c:v>
                </c:pt>
              </c:numCache>
            </c:numRef>
          </c:val>
        </c:ser>
        <c:dLbls>
          <c:dLblPos val="ctr"/>
          <c:showLegendKey val="0"/>
          <c:showVal val="1"/>
          <c:showCatName val="0"/>
          <c:showSerName val="0"/>
          <c:showPercent val="0"/>
          <c:showBubbleSize val="0"/>
        </c:dLbls>
        <c:gapWidth val="150"/>
        <c:overlap val="100"/>
        <c:axId val="118233344"/>
        <c:axId val="118243328"/>
      </c:barChart>
      <c:catAx>
        <c:axId val="118233344"/>
        <c:scaling>
          <c:orientation val="minMax"/>
        </c:scaling>
        <c:delete val="0"/>
        <c:axPos val="l"/>
        <c:numFmt formatCode="General" sourceLinked="0"/>
        <c:majorTickMark val="out"/>
        <c:minorTickMark val="none"/>
        <c:tickLblPos val="nextTo"/>
        <c:crossAx val="118243328"/>
        <c:crosses val="autoZero"/>
        <c:auto val="1"/>
        <c:lblAlgn val="ctr"/>
        <c:lblOffset val="100"/>
        <c:noMultiLvlLbl val="0"/>
      </c:catAx>
      <c:valAx>
        <c:axId val="118243328"/>
        <c:scaling>
          <c:orientation val="minMax"/>
        </c:scaling>
        <c:delete val="0"/>
        <c:axPos val="b"/>
        <c:title>
          <c:tx>
            <c:rich>
              <a:bodyPr/>
              <a:lstStyle/>
              <a:p>
                <a:pPr>
                  <a:defRPr/>
                </a:pPr>
                <a:r>
                  <a:rPr lang="en-US"/>
                  <a:t>Number of studies</a:t>
                </a:r>
              </a:p>
            </c:rich>
          </c:tx>
          <c:overlay val="0"/>
        </c:title>
        <c:numFmt formatCode="General" sourceLinked="1"/>
        <c:majorTickMark val="out"/>
        <c:minorTickMark val="none"/>
        <c:tickLblPos val="nextTo"/>
        <c:crossAx val="118233344"/>
        <c:crosses val="autoZero"/>
        <c:crossBetween val="between"/>
      </c:valAx>
      <c:spPr>
        <a:noFill/>
        <a:ln w="25400">
          <a:noFill/>
        </a:ln>
      </c:spPr>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1218B-F869-4117-A45B-B8D80A4CF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38</Pages>
  <Words>78556</Words>
  <Characters>447772</Characters>
  <Application>Microsoft Office Word</Application>
  <DocSecurity>0</DocSecurity>
  <Lines>3731</Lines>
  <Paragraphs>1050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ADOLE TRACY</dc:creator>
  <cp:lastModifiedBy>ADOLE TRACY</cp:lastModifiedBy>
  <cp:revision>9</cp:revision>
  <dcterms:created xsi:type="dcterms:W3CDTF">2016-05-05T04:46:00Z</dcterms:created>
  <dcterms:modified xsi:type="dcterms:W3CDTF">2016-05-27T04:33:00Z</dcterms:modified>
</cp:coreProperties>
</file>