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9207" w14:textId="77777777" w:rsidR="00657AC6" w:rsidRPr="0097477C" w:rsidRDefault="00C86342" w:rsidP="00501CB8">
      <w:pPr>
        <w:pStyle w:val="MCTitle"/>
        <w:rPr>
          <w:rFonts w:asciiTheme="minorHAnsi" w:hAnsiTheme="minorHAnsi" w:cstheme="minorHAnsi"/>
          <w:b w:val="0"/>
          <w:sz w:val="22"/>
          <w:lang w:val="en-GB"/>
        </w:rPr>
      </w:pPr>
      <w:r w:rsidRPr="00C86342">
        <w:rPr>
          <w:rFonts w:asciiTheme="minorHAnsi" w:hAnsiTheme="minorHAnsi" w:cstheme="minorHAnsi"/>
          <w:lang w:val="en-GB"/>
        </w:rPr>
        <w:t>All-optical image recognition and processing with plasmonic metasurfaces</w:t>
      </w:r>
      <w:r w:rsidR="00335911" w:rsidRPr="0097477C">
        <w:rPr>
          <w:rFonts w:asciiTheme="minorHAnsi" w:hAnsiTheme="minorHAnsi" w:cstheme="minorHAnsi"/>
          <w:lang w:val="en-GB"/>
        </w:rPr>
        <w:t xml:space="preserve"> </w:t>
      </w:r>
      <w:r w:rsidR="002D4629" w:rsidRPr="0097477C">
        <w:rPr>
          <w:rFonts w:asciiTheme="minorHAnsi" w:hAnsiTheme="minorHAnsi" w:cstheme="minorHAnsi"/>
          <w:lang w:val="en-GB"/>
        </w:rPr>
        <w:br/>
      </w:r>
    </w:p>
    <w:p w14:paraId="18C8E4FF" w14:textId="77777777" w:rsidR="00193EAC" w:rsidRPr="0097477C" w:rsidRDefault="00C86342" w:rsidP="008F0B08">
      <w:pPr>
        <w:pStyle w:val="MCAuthor"/>
        <w:ind w:left="360"/>
        <w:rPr>
          <w:rFonts w:asciiTheme="minorHAnsi" w:hAnsiTheme="minorHAnsi" w:cstheme="minorHAnsi"/>
          <w:b w:val="0"/>
          <w:bCs/>
          <w:sz w:val="24"/>
          <w:szCs w:val="24"/>
          <w:lang w:val="en-GB"/>
        </w:rPr>
      </w:pPr>
      <w:r w:rsidRPr="00C86342">
        <w:rPr>
          <w:rFonts w:asciiTheme="minorHAnsi" w:hAnsiTheme="minorHAnsi" w:cstheme="minorHAnsi"/>
          <w:b w:val="0"/>
          <w:bCs/>
          <w:sz w:val="24"/>
          <w:szCs w:val="24"/>
          <w:lang w:val="en-GB"/>
        </w:rPr>
        <w:t>M. Papaioannou</w:t>
      </w:r>
      <w:r w:rsidRPr="00C86342">
        <w:rPr>
          <w:rFonts w:asciiTheme="minorHAnsi" w:hAnsiTheme="minorHAnsi" w:cstheme="minorHAnsi"/>
          <w:b w:val="0"/>
          <w:bCs/>
          <w:sz w:val="24"/>
          <w:szCs w:val="24"/>
          <w:vertAlign w:val="superscript"/>
          <w:lang w:val="en-GB"/>
        </w:rPr>
        <w:t>1</w:t>
      </w:r>
      <w:r w:rsidRPr="00C86342">
        <w:rPr>
          <w:rFonts w:asciiTheme="minorHAnsi" w:hAnsiTheme="minorHAnsi" w:cstheme="minorHAnsi"/>
          <w:b w:val="0"/>
          <w:bCs/>
          <w:sz w:val="24"/>
          <w:szCs w:val="24"/>
          <w:lang w:val="en-GB"/>
        </w:rPr>
        <w:t>, E. Plum</w:t>
      </w:r>
      <w:r w:rsidRPr="00C86342">
        <w:rPr>
          <w:rFonts w:asciiTheme="minorHAnsi" w:hAnsiTheme="minorHAnsi" w:cstheme="minorHAnsi"/>
          <w:b w:val="0"/>
          <w:bCs/>
          <w:sz w:val="24"/>
          <w:szCs w:val="24"/>
          <w:vertAlign w:val="superscript"/>
          <w:lang w:val="en-GB"/>
        </w:rPr>
        <w:t>1,</w:t>
      </w:r>
      <w:r w:rsidRPr="00C86342">
        <w:rPr>
          <w:rFonts w:asciiTheme="minorHAnsi" w:hAnsiTheme="minorHAnsi" w:cstheme="minorHAnsi"/>
          <w:b w:val="0"/>
          <w:bCs/>
          <w:sz w:val="24"/>
          <w:szCs w:val="24"/>
          <w:lang w:val="en-GB"/>
        </w:rPr>
        <w:t>*, E. T. F. Rogers</w:t>
      </w:r>
      <w:r w:rsidRPr="000C5828">
        <w:rPr>
          <w:rFonts w:asciiTheme="minorHAnsi" w:hAnsiTheme="minorHAnsi" w:cstheme="minorHAnsi"/>
          <w:b w:val="0"/>
          <w:bCs/>
          <w:sz w:val="24"/>
          <w:szCs w:val="24"/>
          <w:vertAlign w:val="superscript"/>
          <w:lang w:val="en-GB"/>
        </w:rPr>
        <w:t>1,2</w:t>
      </w:r>
      <w:r w:rsidRPr="00C86342">
        <w:rPr>
          <w:rFonts w:asciiTheme="minorHAnsi" w:hAnsiTheme="minorHAnsi" w:cstheme="minorHAnsi"/>
          <w:b w:val="0"/>
          <w:bCs/>
          <w:sz w:val="24"/>
          <w:szCs w:val="24"/>
          <w:lang w:val="en-GB"/>
        </w:rPr>
        <w:t>, J. Valente</w:t>
      </w:r>
      <w:r w:rsidR="000C5828" w:rsidRPr="000C5828">
        <w:rPr>
          <w:rFonts w:asciiTheme="minorHAnsi" w:hAnsiTheme="minorHAnsi" w:cstheme="minorHAnsi"/>
          <w:b w:val="0"/>
          <w:bCs/>
          <w:sz w:val="24"/>
          <w:szCs w:val="24"/>
          <w:vertAlign w:val="superscript"/>
          <w:lang w:val="en-GB"/>
        </w:rPr>
        <w:t>1</w:t>
      </w:r>
      <w:r w:rsidR="00C67FA3" w:rsidRPr="00C67FA3">
        <w:rPr>
          <w:rFonts w:asciiTheme="minorHAnsi" w:hAnsiTheme="minorHAnsi" w:cstheme="minorHAnsi"/>
          <w:b w:val="0"/>
          <w:bCs/>
          <w:sz w:val="24"/>
          <w:szCs w:val="24"/>
          <w:lang w:val="en-GB"/>
        </w:rPr>
        <w:t>, N</w:t>
      </w:r>
      <w:r w:rsidR="008F0B08">
        <w:rPr>
          <w:rFonts w:asciiTheme="minorHAnsi" w:hAnsiTheme="minorHAnsi" w:cstheme="minorHAnsi"/>
          <w:b w:val="0"/>
          <w:bCs/>
          <w:sz w:val="24"/>
          <w:szCs w:val="24"/>
          <w:lang w:val="en-GB"/>
        </w:rPr>
        <w:t>ikolay</w:t>
      </w:r>
      <w:r w:rsidR="00C67FA3">
        <w:rPr>
          <w:rFonts w:asciiTheme="minorHAnsi" w:hAnsiTheme="minorHAnsi" w:cstheme="minorHAnsi"/>
          <w:b w:val="0"/>
          <w:bCs/>
          <w:sz w:val="24"/>
          <w:szCs w:val="24"/>
          <w:lang w:val="en-GB"/>
        </w:rPr>
        <w:t xml:space="preserve"> </w:t>
      </w:r>
      <w:r w:rsidR="00C67FA3" w:rsidRPr="00C67FA3">
        <w:rPr>
          <w:rFonts w:asciiTheme="minorHAnsi" w:hAnsiTheme="minorHAnsi" w:cstheme="minorHAnsi"/>
          <w:b w:val="0"/>
          <w:bCs/>
          <w:sz w:val="24"/>
          <w:szCs w:val="24"/>
          <w:lang w:val="en-GB"/>
        </w:rPr>
        <w:t>I.</w:t>
      </w:r>
      <w:r w:rsidR="00C67FA3">
        <w:rPr>
          <w:rFonts w:asciiTheme="minorHAnsi" w:hAnsiTheme="minorHAnsi" w:cstheme="minorHAnsi"/>
          <w:b w:val="0"/>
          <w:bCs/>
          <w:sz w:val="24"/>
          <w:szCs w:val="24"/>
          <w:lang w:val="en-GB"/>
        </w:rPr>
        <w:t xml:space="preserve"> </w:t>
      </w:r>
      <w:r w:rsidR="00C67FA3" w:rsidRPr="00C67FA3">
        <w:rPr>
          <w:rFonts w:asciiTheme="minorHAnsi" w:hAnsiTheme="minorHAnsi" w:cstheme="minorHAnsi"/>
          <w:b w:val="0"/>
          <w:bCs/>
          <w:sz w:val="24"/>
          <w:szCs w:val="24"/>
          <w:lang w:val="en-GB"/>
        </w:rPr>
        <w:t>Zheludev</w:t>
      </w:r>
      <w:r w:rsidR="00C67FA3" w:rsidRPr="00C67FA3">
        <w:rPr>
          <w:rFonts w:asciiTheme="minorHAnsi" w:hAnsiTheme="minorHAnsi" w:cstheme="minorHAnsi"/>
          <w:b w:val="0"/>
          <w:bCs/>
          <w:sz w:val="24"/>
          <w:szCs w:val="24"/>
          <w:vertAlign w:val="superscript"/>
          <w:lang w:val="en-GB"/>
        </w:rPr>
        <w:t>1,</w:t>
      </w:r>
      <w:r>
        <w:rPr>
          <w:rFonts w:asciiTheme="minorHAnsi" w:hAnsiTheme="minorHAnsi" w:cstheme="minorHAnsi"/>
          <w:b w:val="0"/>
          <w:bCs/>
          <w:sz w:val="24"/>
          <w:szCs w:val="24"/>
          <w:vertAlign w:val="superscript"/>
          <w:lang w:val="en-GB"/>
        </w:rPr>
        <w:t>3</w:t>
      </w:r>
    </w:p>
    <w:p w14:paraId="6E05C4EE" w14:textId="77777777" w:rsidR="00A51D10" w:rsidRPr="0097477C" w:rsidRDefault="00A51D10" w:rsidP="00777291">
      <w:pPr>
        <w:pStyle w:val="MCAuthorAffiliation"/>
        <w:jc w:val="left"/>
        <w:rPr>
          <w:rFonts w:asciiTheme="minorHAnsi" w:hAnsiTheme="minorHAnsi" w:cstheme="minorHAnsi"/>
          <w:lang w:val="en-GB"/>
        </w:rPr>
      </w:pPr>
    </w:p>
    <w:p w14:paraId="6E60C470" w14:textId="77777777" w:rsidR="000A03EF" w:rsidRDefault="000A03EF" w:rsidP="000A03EF">
      <w:pPr>
        <w:pStyle w:val="MCAuthorAffiliation"/>
        <w:spacing w:after="120"/>
        <w:rPr>
          <w:rFonts w:asciiTheme="minorHAnsi" w:hAnsiTheme="minorHAnsi" w:cstheme="minorHAnsi"/>
          <w:sz w:val="20"/>
          <w:lang w:val="en-GB"/>
        </w:rPr>
      </w:pPr>
      <w:r w:rsidRPr="0097477C">
        <w:rPr>
          <w:rFonts w:asciiTheme="minorHAnsi" w:hAnsiTheme="minorHAnsi" w:cstheme="minorHAnsi"/>
          <w:sz w:val="20"/>
          <w:vertAlign w:val="superscript"/>
          <w:lang w:val="en-GB"/>
        </w:rPr>
        <w:t>1</w:t>
      </w:r>
      <w:r w:rsidRPr="0097477C">
        <w:rPr>
          <w:rFonts w:asciiTheme="minorHAnsi" w:hAnsiTheme="minorHAnsi" w:cstheme="minorHAnsi"/>
          <w:sz w:val="20"/>
          <w:lang w:val="en-GB"/>
        </w:rPr>
        <w:t xml:space="preserve"> </w:t>
      </w:r>
      <w:r w:rsidR="0063419B" w:rsidRPr="0097477C">
        <w:rPr>
          <w:rFonts w:asciiTheme="minorHAnsi" w:hAnsiTheme="minorHAnsi" w:cstheme="minorHAnsi"/>
          <w:sz w:val="20"/>
          <w:lang w:val="en-GB"/>
        </w:rPr>
        <w:t>Optoelectronics Research Centre and Centre for Photonic Metamaterials,</w:t>
      </w:r>
      <w:r w:rsidR="00A51D10" w:rsidRPr="0097477C">
        <w:rPr>
          <w:rFonts w:asciiTheme="minorHAnsi" w:hAnsiTheme="minorHAnsi" w:cstheme="minorHAnsi"/>
          <w:sz w:val="20"/>
          <w:lang w:val="en-GB"/>
        </w:rPr>
        <w:br/>
      </w:r>
      <w:r w:rsidR="0063419B" w:rsidRPr="0097477C">
        <w:rPr>
          <w:rFonts w:asciiTheme="minorHAnsi" w:hAnsiTheme="minorHAnsi" w:cstheme="minorHAnsi"/>
          <w:sz w:val="20"/>
          <w:lang w:val="en-GB"/>
        </w:rPr>
        <w:t>University of Southampton, Southampton</w:t>
      </w:r>
      <w:r w:rsidR="0018244F" w:rsidRPr="0097477C">
        <w:rPr>
          <w:rFonts w:asciiTheme="minorHAnsi" w:hAnsiTheme="minorHAnsi" w:cstheme="minorHAnsi"/>
          <w:sz w:val="20"/>
          <w:lang w:val="en-GB"/>
        </w:rPr>
        <w:t>,</w:t>
      </w:r>
      <w:r w:rsidR="0063419B" w:rsidRPr="0097477C">
        <w:rPr>
          <w:rFonts w:asciiTheme="minorHAnsi" w:hAnsiTheme="minorHAnsi" w:cstheme="minorHAnsi"/>
          <w:sz w:val="20"/>
          <w:lang w:val="en-GB"/>
        </w:rPr>
        <w:t xml:space="preserve"> SO17 1BJ, UK</w:t>
      </w:r>
    </w:p>
    <w:p w14:paraId="115CDEC6" w14:textId="77777777" w:rsidR="00C86342" w:rsidRPr="00C86342" w:rsidRDefault="00C86342" w:rsidP="00C86342">
      <w:pPr>
        <w:pStyle w:val="MCAuthorAffiliation"/>
        <w:spacing w:after="120"/>
        <w:rPr>
          <w:rFonts w:asciiTheme="minorHAnsi" w:hAnsiTheme="minorHAnsi" w:cstheme="minorHAnsi"/>
          <w:sz w:val="20"/>
          <w:lang w:val="en-GB"/>
        </w:rPr>
      </w:pPr>
      <w:r>
        <w:rPr>
          <w:rFonts w:asciiTheme="minorHAnsi" w:hAnsiTheme="minorHAnsi" w:cstheme="minorHAnsi"/>
          <w:sz w:val="20"/>
          <w:vertAlign w:val="superscript"/>
          <w:lang w:val="en-GB"/>
        </w:rPr>
        <w:t>2</w:t>
      </w:r>
      <w:r w:rsidRPr="0097477C">
        <w:rPr>
          <w:rFonts w:asciiTheme="minorHAnsi" w:hAnsiTheme="minorHAnsi" w:cstheme="minorHAnsi"/>
          <w:sz w:val="20"/>
          <w:lang w:val="en-GB"/>
        </w:rPr>
        <w:t xml:space="preserve"> </w:t>
      </w:r>
      <w:r w:rsidRPr="00C86342">
        <w:rPr>
          <w:rFonts w:asciiTheme="minorHAnsi" w:hAnsiTheme="minorHAnsi" w:cstheme="minorHAnsi"/>
          <w:sz w:val="20"/>
          <w:lang w:val="en-GB"/>
        </w:rPr>
        <w:t>Institute for Life Sciences</w:t>
      </w:r>
      <w:r w:rsidRPr="0097477C">
        <w:rPr>
          <w:rFonts w:asciiTheme="minorHAnsi" w:hAnsiTheme="minorHAnsi" w:cstheme="minorHAnsi"/>
          <w:sz w:val="20"/>
          <w:lang w:val="en-GB"/>
        </w:rPr>
        <w:t>,</w:t>
      </w:r>
      <w:r>
        <w:rPr>
          <w:rFonts w:asciiTheme="minorHAnsi" w:hAnsiTheme="minorHAnsi" w:cstheme="minorHAnsi"/>
          <w:sz w:val="20"/>
          <w:lang w:val="en-GB"/>
        </w:rPr>
        <w:t xml:space="preserve"> </w:t>
      </w:r>
      <w:r w:rsidRPr="0097477C">
        <w:rPr>
          <w:rFonts w:asciiTheme="minorHAnsi" w:hAnsiTheme="minorHAnsi" w:cstheme="minorHAnsi"/>
          <w:sz w:val="20"/>
          <w:lang w:val="en-GB"/>
        </w:rPr>
        <w:t>University of Southampton, Southampton, SO17 1BJ, UK</w:t>
      </w:r>
    </w:p>
    <w:p w14:paraId="32DAFC91" w14:textId="77777777" w:rsidR="00193EAC" w:rsidRPr="0097477C" w:rsidRDefault="00C86342" w:rsidP="00193EAC">
      <w:pPr>
        <w:pStyle w:val="MCAuthorAffiliation"/>
        <w:spacing w:after="120"/>
        <w:rPr>
          <w:rFonts w:asciiTheme="minorHAnsi" w:hAnsiTheme="minorHAnsi" w:cstheme="minorHAnsi"/>
          <w:sz w:val="20"/>
          <w:lang w:val="en-GB"/>
        </w:rPr>
      </w:pPr>
      <w:r>
        <w:rPr>
          <w:rFonts w:asciiTheme="minorHAnsi" w:hAnsiTheme="minorHAnsi" w:cstheme="minorHAnsi"/>
          <w:sz w:val="20"/>
          <w:vertAlign w:val="superscript"/>
          <w:lang w:val="en-GB"/>
        </w:rPr>
        <w:t>3</w:t>
      </w:r>
      <w:r w:rsidR="000A03EF" w:rsidRPr="0097477C">
        <w:rPr>
          <w:rFonts w:asciiTheme="minorHAnsi" w:hAnsiTheme="minorHAnsi" w:cstheme="minorHAnsi"/>
          <w:sz w:val="20"/>
          <w:lang w:val="en-GB"/>
        </w:rPr>
        <w:t xml:space="preserve"> Centre for Disruptive Photonic Technologies, Nanyang Technological University,</w:t>
      </w:r>
      <w:r w:rsidR="000A03EF" w:rsidRPr="0097477C">
        <w:rPr>
          <w:rFonts w:asciiTheme="minorHAnsi" w:hAnsiTheme="minorHAnsi" w:cstheme="minorHAnsi"/>
          <w:sz w:val="20"/>
          <w:lang w:val="en-GB"/>
        </w:rPr>
        <w:br/>
        <w:t>Singapore 637371</w:t>
      </w:r>
      <w:r w:rsidR="008F0B08">
        <w:rPr>
          <w:rFonts w:asciiTheme="minorHAnsi" w:hAnsiTheme="minorHAnsi" w:cstheme="minorHAnsi"/>
          <w:sz w:val="20"/>
          <w:lang w:val="en-GB"/>
        </w:rPr>
        <w:t>, Singapore</w:t>
      </w:r>
    </w:p>
    <w:p w14:paraId="161807B7" w14:textId="77777777" w:rsidR="0091076F" w:rsidRDefault="0091076F" w:rsidP="0091076F">
      <w:pPr>
        <w:pStyle w:val="MCBody"/>
        <w:spacing w:before="0"/>
        <w:rPr>
          <w:rFonts w:asciiTheme="minorHAnsi" w:hAnsiTheme="minorHAnsi"/>
          <w:sz w:val="22"/>
          <w:szCs w:val="22"/>
          <w:lang w:val="en-GB"/>
        </w:rPr>
      </w:pPr>
    </w:p>
    <w:p w14:paraId="32ECC46F" w14:textId="72F53C31" w:rsidR="00335911" w:rsidRPr="00C86342" w:rsidRDefault="00C86342" w:rsidP="0091076F">
      <w:pPr>
        <w:pStyle w:val="MCBody"/>
        <w:spacing w:before="0"/>
        <w:rPr>
          <w:rFonts w:asciiTheme="minorHAnsi" w:hAnsiTheme="minorHAnsi"/>
          <w:sz w:val="22"/>
          <w:szCs w:val="22"/>
          <w:lang w:val="en-GB"/>
        </w:rPr>
      </w:pPr>
      <w:r w:rsidRPr="00C86342">
        <w:rPr>
          <w:rFonts w:asciiTheme="minorHAnsi" w:hAnsiTheme="minorHAnsi"/>
          <w:sz w:val="22"/>
          <w:szCs w:val="22"/>
          <w:lang w:val="en-GB"/>
        </w:rPr>
        <w:t xml:space="preserve">We engage </w:t>
      </w:r>
      <w:r w:rsidR="0023012A">
        <w:rPr>
          <w:rFonts w:asciiTheme="minorHAnsi" w:hAnsiTheme="minorHAnsi"/>
          <w:sz w:val="22"/>
          <w:szCs w:val="22"/>
          <w:lang w:val="en-GB"/>
        </w:rPr>
        <w:t xml:space="preserve">the interaction </w:t>
      </w:r>
      <w:r w:rsidRPr="00C86342">
        <w:rPr>
          <w:rFonts w:asciiTheme="minorHAnsi" w:hAnsiTheme="minorHAnsi"/>
          <w:sz w:val="22"/>
          <w:szCs w:val="22"/>
          <w:lang w:val="en-GB"/>
        </w:rPr>
        <w:t>of coherent wave</w:t>
      </w:r>
      <w:r w:rsidR="0023012A">
        <w:rPr>
          <w:rFonts w:asciiTheme="minorHAnsi" w:hAnsiTheme="minorHAnsi"/>
          <w:sz w:val="22"/>
          <w:szCs w:val="22"/>
          <w:lang w:val="en-GB"/>
        </w:rPr>
        <w:t>s</w:t>
      </w:r>
      <w:r w:rsidRPr="00C86342">
        <w:rPr>
          <w:rFonts w:asciiTheme="minorHAnsi" w:hAnsiTheme="minorHAnsi"/>
          <w:sz w:val="22"/>
          <w:szCs w:val="22"/>
          <w:lang w:val="en-GB"/>
        </w:rPr>
        <w:t xml:space="preserve"> on a thin metamaterial absorber to demonstrate all-optical image recognition and logical </w:t>
      </w:r>
      <w:r w:rsidR="0069761E">
        <w:rPr>
          <w:rFonts w:asciiTheme="minorHAnsi" w:hAnsiTheme="minorHAnsi"/>
          <w:sz w:val="22"/>
          <w:szCs w:val="22"/>
          <w:lang w:val="en-GB"/>
        </w:rPr>
        <w:t>operations between images. Our approach is</w:t>
      </w:r>
      <w:bookmarkStart w:id="0" w:name="_GoBack"/>
      <w:bookmarkEnd w:id="0"/>
      <w:r w:rsidR="0037018D">
        <w:rPr>
          <w:rFonts w:asciiTheme="minorHAnsi" w:hAnsiTheme="minorHAnsi"/>
          <w:sz w:val="22"/>
          <w:szCs w:val="22"/>
          <w:lang w:val="en-GB"/>
        </w:rPr>
        <w:t xml:space="preserve"> compatible with </w:t>
      </w:r>
      <w:r w:rsidRPr="00C86342">
        <w:rPr>
          <w:rFonts w:asciiTheme="minorHAnsi" w:hAnsiTheme="minorHAnsi"/>
          <w:sz w:val="22"/>
          <w:szCs w:val="22"/>
          <w:lang w:val="en-GB"/>
        </w:rPr>
        <w:t xml:space="preserve">THz frame rates and </w:t>
      </w:r>
      <w:r w:rsidR="0023012A">
        <w:rPr>
          <w:rFonts w:asciiTheme="minorHAnsi" w:hAnsiTheme="minorHAnsi"/>
          <w:sz w:val="22"/>
          <w:szCs w:val="22"/>
          <w:lang w:val="en-GB"/>
        </w:rPr>
        <w:t>single photon</w:t>
      </w:r>
      <w:r w:rsidRPr="00C86342">
        <w:rPr>
          <w:rFonts w:asciiTheme="minorHAnsi" w:hAnsiTheme="minorHAnsi"/>
          <w:sz w:val="22"/>
          <w:szCs w:val="22"/>
          <w:lang w:val="en-GB"/>
        </w:rPr>
        <w:t xml:space="preserve"> </w:t>
      </w:r>
      <w:r w:rsidR="0023012A">
        <w:rPr>
          <w:rFonts w:asciiTheme="minorHAnsi" w:hAnsiTheme="minorHAnsi"/>
          <w:sz w:val="22"/>
          <w:szCs w:val="22"/>
          <w:lang w:val="en-GB"/>
        </w:rPr>
        <w:t>energy levels</w:t>
      </w:r>
      <w:r w:rsidRPr="00C86342">
        <w:rPr>
          <w:rFonts w:asciiTheme="minorHAnsi" w:hAnsiTheme="minorHAnsi"/>
          <w:sz w:val="22"/>
          <w:szCs w:val="22"/>
          <w:lang w:val="en-GB"/>
        </w:rPr>
        <w:t>.</w:t>
      </w:r>
    </w:p>
    <w:p w14:paraId="40389EB5" w14:textId="77777777" w:rsidR="00C86342" w:rsidRPr="00C86342" w:rsidRDefault="00C86342" w:rsidP="00C86342">
      <w:pPr>
        <w:pStyle w:val="MCBodySP"/>
        <w:ind w:firstLine="0"/>
        <w:rPr>
          <w:rFonts w:asciiTheme="minorHAnsi" w:hAnsiTheme="minorHAnsi"/>
          <w:sz w:val="22"/>
          <w:szCs w:val="22"/>
          <w:lang w:val="en-GB"/>
        </w:rPr>
      </w:pPr>
    </w:p>
    <w:p w14:paraId="572D4B10" w14:textId="77777777" w:rsidR="00C86342" w:rsidRPr="00C86342" w:rsidRDefault="00C86342" w:rsidP="00C86342">
      <w:pPr>
        <w:pStyle w:val="MCBodySP"/>
        <w:ind w:firstLine="0"/>
        <w:rPr>
          <w:rFonts w:asciiTheme="minorHAnsi" w:hAnsiTheme="minorHAnsi"/>
          <w:sz w:val="22"/>
          <w:szCs w:val="22"/>
          <w:lang w:val="en-GB"/>
        </w:rPr>
      </w:pPr>
      <w:r w:rsidRPr="00C86342">
        <w:rPr>
          <w:rFonts w:asciiTheme="minorHAnsi" w:hAnsiTheme="minorHAnsi"/>
          <w:sz w:val="22"/>
          <w:szCs w:val="22"/>
          <w:lang w:val="en-GB"/>
        </w:rPr>
        <w:t xml:space="preserve">A lossy thin film or metasurface of substantially sub-wavelength thickness can be placed at a node or anti-node of a standing wave formed by counter-propagating coherent waves. At the electric field node, negligible light-matter interaction renders the metasurface perfectly transparent, while at the anti-node perfect absorption of incident light is possible. This form of modulation of light with light </w:t>
      </w:r>
      <w:r w:rsidR="00AF6224">
        <w:rPr>
          <w:rFonts w:asciiTheme="minorHAnsi" w:hAnsiTheme="minorHAnsi"/>
          <w:sz w:val="22"/>
          <w:szCs w:val="22"/>
          <w:lang w:val="en-GB"/>
        </w:rPr>
        <w:t xml:space="preserve">enables </w:t>
      </w:r>
      <w:r w:rsidRPr="00C86342">
        <w:rPr>
          <w:rFonts w:asciiTheme="minorHAnsi" w:hAnsiTheme="minorHAnsi"/>
          <w:sz w:val="22"/>
          <w:szCs w:val="22"/>
          <w:lang w:val="en-GB"/>
        </w:rPr>
        <w:t>logical operations for all-optical data processing, at arbitrarily low intensities, with 10</w:t>
      </w:r>
      <w:r w:rsidR="0023012A">
        <w:rPr>
          <w:rFonts w:asciiTheme="minorHAnsi" w:hAnsiTheme="minorHAnsi"/>
          <w:sz w:val="22"/>
          <w:szCs w:val="22"/>
          <w:lang w:val="en-GB"/>
        </w:rPr>
        <w:t>0</w:t>
      </w:r>
      <w:r w:rsidRPr="00C86342">
        <w:rPr>
          <w:rFonts w:asciiTheme="minorHAnsi" w:hAnsiTheme="minorHAnsi"/>
          <w:sz w:val="22"/>
          <w:szCs w:val="22"/>
          <w:lang w:val="en-GB"/>
        </w:rPr>
        <w:t xml:space="preserve"> THz bandwidth and with diffraction-limited spatial resolution. Here we present the first experimental demonstration of image recognition exploiting the coherent interaction of light with light on metasurfaces. Identification of similarities and differences between two images projected onto either side of an absorbing metasurface is accomplished through the variation of the relative phase difference </w:t>
      </w:r>
      <w:r w:rsidR="0023012A">
        <w:rPr>
          <w:rFonts w:asciiTheme="minorHAnsi" w:hAnsiTheme="minorHAnsi"/>
          <w:sz w:val="22"/>
          <w:szCs w:val="22"/>
          <w:lang w:val="en-GB"/>
        </w:rPr>
        <w:t>between the illuminating images</w:t>
      </w:r>
      <w:r w:rsidR="0037018D">
        <w:rPr>
          <w:rFonts w:asciiTheme="minorHAnsi" w:hAnsiTheme="minorHAnsi"/>
          <w:sz w:val="22"/>
          <w:szCs w:val="22"/>
          <w:lang w:val="en-GB"/>
        </w:rPr>
        <w:t xml:space="preserve">, resulting in </w:t>
      </w:r>
      <w:r w:rsidRPr="00C86342">
        <w:rPr>
          <w:rFonts w:asciiTheme="minorHAnsi" w:hAnsiTheme="minorHAnsi"/>
          <w:sz w:val="22"/>
          <w:szCs w:val="22"/>
          <w:lang w:val="en-GB"/>
        </w:rPr>
        <w:t>perfect transmission or perfect absorption of common image features. Therefore, a target image can be identified amongst test images and the degree of image mismatch can be quantified.</w:t>
      </w:r>
    </w:p>
    <w:p w14:paraId="7FA57F53" w14:textId="77777777" w:rsidR="00C86342" w:rsidRPr="00C86342" w:rsidRDefault="00C86342" w:rsidP="00C86342">
      <w:pPr>
        <w:pStyle w:val="MCBodySP"/>
        <w:ind w:firstLine="0"/>
        <w:rPr>
          <w:rFonts w:asciiTheme="minorHAnsi" w:hAnsiTheme="minorHAnsi"/>
          <w:sz w:val="22"/>
          <w:szCs w:val="22"/>
          <w:lang w:val="en-GB"/>
        </w:rPr>
      </w:pPr>
    </w:p>
    <w:p w14:paraId="0B127D2E" w14:textId="792B3B4B" w:rsidR="00C86342" w:rsidRPr="00C86342" w:rsidRDefault="00453AB8" w:rsidP="00C86342">
      <w:pPr>
        <w:pStyle w:val="MCBodySP"/>
        <w:ind w:firstLine="0"/>
        <w:rPr>
          <w:rFonts w:asciiTheme="minorHAnsi" w:hAnsiTheme="minorHAnsi"/>
          <w:sz w:val="22"/>
          <w:szCs w:val="22"/>
        </w:rPr>
      </w:pPr>
      <w:r>
        <w:rPr>
          <w:rFonts w:asciiTheme="minorHAnsi" w:hAnsiTheme="minorHAnsi"/>
          <w:sz w:val="22"/>
          <w:szCs w:val="22"/>
        </w:rPr>
        <w:t xml:space="preserve">We project </w:t>
      </w:r>
      <w:r w:rsidR="00C86342" w:rsidRPr="00C86342">
        <w:rPr>
          <w:rFonts w:asciiTheme="minorHAnsi" w:hAnsiTheme="minorHAnsi"/>
          <w:sz w:val="22"/>
          <w:szCs w:val="22"/>
        </w:rPr>
        <w:t xml:space="preserve">test and target images on either side of </w:t>
      </w:r>
      <w:r>
        <w:rPr>
          <w:rFonts w:asciiTheme="minorHAnsi" w:hAnsiTheme="minorHAnsi"/>
          <w:sz w:val="22"/>
          <w:szCs w:val="22"/>
        </w:rPr>
        <w:t>a</w:t>
      </w:r>
      <w:r w:rsidR="00C86342" w:rsidRPr="00C86342">
        <w:rPr>
          <w:rFonts w:asciiTheme="minorHAnsi" w:hAnsiTheme="minorHAnsi"/>
          <w:sz w:val="22"/>
          <w:szCs w:val="22"/>
        </w:rPr>
        <w:t xml:space="preserve"> metasurface</w:t>
      </w:r>
      <w:r w:rsidR="005E2390">
        <w:rPr>
          <w:rFonts w:asciiTheme="minorHAnsi" w:hAnsiTheme="minorHAnsi"/>
          <w:sz w:val="22"/>
          <w:szCs w:val="22"/>
        </w:rPr>
        <w:t xml:space="preserve"> absorber, </w:t>
      </w:r>
      <w:r w:rsidR="00C86342" w:rsidRPr="00C86342">
        <w:rPr>
          <w:rFonts w:asciiTheme="minorHAnsi" w:hAnsiTheme="minorHAnsi"/>
          <w:sz w:val="22"/>
          <w:szCs w:val="22"/>
        </w:rPr>
        <w:t xml:space="preserve">a </w:t>
      </w:r>
      <w:r w:rsidR="0037018D">
        <w:rPr>
          <w:rFonts w:asciiTheme="minorHAnsi" w:hAnsiTheme="minorHAnsi"/>
          <w:sz w:val="22"/>
          <w:szCs w:val="22"/>
        </w:rPr>
        <w:t xml:space="preserve">60-nm-thick </w:t>
      </w:r>
      <w:r w:rsidR="00C86342" w:rsidRPr="00C86342">
        <w:rPr>
          <w:rFonts w:asciiTheme="minorHAnsi" w:hAnsiTheme="minorHAnsi"/>
          <w:sz w:val="22"/>
          <w:szCs w:val="22"/>
        </w:rPr>
        <w:t>freestanding gold film</w:t>
      </w:r>
      <w:r w:rsidR="0023012A">
        <w:rPr>
          <w:rFonts w:asciiTheme="minorHAnsi" w:hAnsiTheme="minorHAnsi"/>
          <w:sz w:val="22"/>
          <w:szCs w:val="22"/>
        </w:rPr>
        <w:t xml:space="preserve"> </w:t>
      </w:r>
      <w:r w:rsidR="00C86342" w:rsidRPr="00C86342">
        <w:rPr>
          <w:rFonts w:asciiTheme="minorHAnsi" w:hAnsiTheme="minorHAnsi"/>
          <w:sz w:val="22"/>
          <w:szCs w:val="22"/>
        </w:rPr>
        <w:t xml:space="preserve">perforated with a periodic array of split ring </w:t>
      </w:r>
      <w:r w:rsidR="0037018D">
        <w:rPr>
          <w:rFonts w:asciiTheme="minorHAnsi" w:hAnsiTheme="minorHAnsi"/>
          <w:sz w:val="22"/>
          <w:szCs w:val="22"/>
        </w:rPr>
        <w:t>aperture</w:t>
      </w:r>
      <w:r w:rsidR="00C86342" w:rsidRPr="00C86342">
        <w:rPr>
          <w:rFonts w:asciiTheme="minorHAnsi" w:hAnsiTheme="minorHAnsi"/>
          <w:sz w:val="22"/>
          <w:szCs w:val="22"/>
        </w:rPr>
        <w:t>s</w:t>
      </w:r>
      <w:r>
        <w:rPr>
          <w:rFonts w:asciiTheme="minorHAnsi" w:hAnsiTheme="minorHAnsi"/>
          <w:sz w:val="22"/>
          <w:szCs w:val="22"/>
        </w:rPr>
        <w:t>. A</w:t>
      </w:r>
      <w:r w:rsidR="00C86342" w:rsidRPr="00C86342">
        <w:rPr>
          <w:rFonts w:asciiTheme="minorHAnsi" w:hAnsiTheme="minorHAnsi"/>
          <w:sz w:val="22"/>
          <w:szCs w:val="22"/>
        </w:rPr>
        <w:t xml:space="preserve">ll-optical image recognition </w:t>
      </w:r>
      <w:r>
        <w:rPr>
          <w:rFonts w:asciiTheme="minorHAnsi" w:hAnsiTheme="minorHAnsi"/>
          <w:sz w:val="22"/>
          <w:szCs w:val="22"/>
        </w:rPr>
        <w:t xml:space="preserve">is illustrated with </w:t>
      </w:r>
      <w:r w:rsidR="00F46736">
        <w:rPr>
          <w:rFonts w:asciiTheme="minorHAnsi" w:hAnsiTheme="minorHAnsi"/>
          <w:sz w:val="22"/>
          <w:szCs w:val="22"/>
        </w:rPr>
        <w:t xml:space="preserve">test and target images </w:t>
      </w:r>
      <w:r w:rsidR="00C86342" w:rsidRPr="00C86342">
        <w:rPr>
          <w:rFonts w:asciiTheme="minorHAnsi" w:hAnsiTheme="minorHAnsi"/>
          <w:sz w:val="22"/>
          <w:szCs w:val="22"/>
        </w:rPr>
        <w:t>consisting of binary pattern</w:t>
      </w:r>
      <w:r w:rsidR="00F46736">
        <w:rPr>
          <w:rFonts w:asciiTheme="minorHAnsi" w:hAnsiTheme="minorHAnsi"/>
          <w:sz w:val="22"/>
          <w:szCs w:val="22"/>
        </w:rPr>
        <w:t>s</w:t>
      </w:r>
      <w:r w:rsidR="00C86342" w:rsidRPr="00C86342">
        <w:rPr>
          <w:rFonts w:asciiTheme="minorHAnsi" w:hAnsiTheme="minorHAnsi"/>
          <w:sz w:val="22"/>
          <w:szCs w:val="22"/>
        </w:rPr>
        <w:t xml:space="preserve">. </w:t>
      </w:r>
      <w:r w:rsidR="005E2390" w:rsidRPr="005E2390">
        <w:rPr>
          <w:rFonts w:asciiTheme="minorHAnsi" w:hAnsiTheme="minorHAnsi"/>
          <w:sz w:val="22"/>
          <w:szCs w:val="22"/>
        </w:rPr>
        <w:t xml:space="preserve">These could represent optical data streams or patterns </w:t>
      </w:r>
      <w:r w:rsidR="005E2390">
        <w:rPr>
          <w:rFonts w:asciiTheme="minorHAnsi" w:hAnsiTheme="minorHAnsi"/>
          <w:sz w:val="22"/>
          <w:szCs w:val="22"/>
        </w:rPr>
        <w:t>such</w:t>
      </w:r>
      <w:r w:rsidR="005E2390" w:rsidRPr="005E2390">
        <w:rPr>
          <w:rFonts w:asciiTheme="minorHAnsi" w:hAnsiTheme="minorHAnsi"/>
          <w:sz w:val="22"/>
          <w:szCs w:val="22"/>
        </w:rPr>
        <w:t xml:space="preserve"> as positive/negative medical test results, winning lottery tickets</w:t>
      </w:r>
      <w:r w:rsidR="005E2390">
        <w:rPr>
          <w:rFonts w:asciiTheme="minorHAnsi" w:hAnsiTheme="minorHAnsi"/>
          <w:sz w:val="22"/>
          <w:szCs w:val="22"/>
        </w:rPr>
        <w:t xml:space="preserve"> or</w:t>
      </w:r>
      <w:r w:rsidR="005E2390" w:rsidRPr="005E2390">
        <w:rPr>
          <w:rFonts w:asciiTheme="minorHAnsi" w:hAnsiTheme="minorHAnsi"/>
          <w:sz w:val="22"/>
          <w:szCs w:val="22"/>
        </w:rPr>
        <w:t xml:space="preserve"> correct multiple choice answer sheets.</w:t>
      </w:r>
      <w:r w:rsidR="00C86342" w:rsidRPr="00C86342">
        <w:rPr>
          <w:rFonts w:asciiTheme="minorHAnsi" w:hAnsiTheme="minorHAnsi"/>
          <w:sz w:val="22"/>
          <w:szCs w:val="22"/>
        </w:rPr>
        <w:t xml:space="preserve"> If the target and test images are projected onto the metasurface with a </w:t>
      </w:r>
      <w:r w:rsidR="0091076F" w:rsidRPr="00C86342">
        <w:rPr>
          <w:rFonts w:asciiTheme="minorHAnsi" w:hAnsiTheme="minorHAnsi"/>
          <w:sz w:val="22"/>
          <w:szCs w:val="22"/>
        </w:rPr>
        <w:t xml:space="preserve">π </w:t>
      </w:r>
      <w:r w:rsidR="00C86342" w:rsidRPr="00C86342">
        <w:rPr>
          <w:rFonts w:asciiTheme="minorHAnsi" w:hAnsiTheme="minorHAnsi"/>
          <w:sz w:val="22"/>
          <w:szCs w:val="22"/>
        </w:rPr>
        <w:t xml:space="preserve">phase difference, destructive interference of matching image features prevents their absorption and therefore matching </w:t>
      </w:r>
      <w:r w:rsidR="0037018D">
        <w:rPr>
          <w:rFonts w:asciiTheme="minorHAnsi" w:hAnsiTheme="minorHAnsi"/>
          <w:sz w:val="22"/>
          <w:szCs w:val="22"/>
        </w:rPr>
        <w:t xml:space="preserve">features </w:t>
      </w:r>
      <w:r w:rsidR="00C86342" w:rsidRPr="00C86342">
        <w:rPr>
          <w:rFonts w:asciiTheme="minorHAnsi" w:hAnsiTheme="minorHAnsi"/>
          <w:sz w:val="22"/>
          <w:szCs w:val="22"/>
        </w:rPr>
        <w:t>appear</w:t>
      </w:r>
      <w:r w:rsidR="005E2390">
        <w:rPr>
          <w:rFonts w:asciiTheme="minorHAnsi" w:hAnsiTheme="minorHAnsi"/>
          <w:sz w:val="22"/>
          <w:szCs w:val="22"/>
        </w:rPr>
        <w:t xml:space="preserve"> much brighter (4x) than </w:t>
      </w:r>
      <w:r>
        <w:rPr>
          <w:rFonts w:asciiTheme="minorHAnsi" w:hAnsiTheme="minorHAnsi"/>
          <w:sz w:val="22"/>
          <w:szCs w:val="22"/>
        </w:rPr>
        <w:t>those</w:t>
      </w:r>
      <w:r w:rsidR="005E2390">
        <w:rPr>
          <w:rFonts w:asciiTheme="minorHAnsi" w:hAnsiTheme="minorHAnsi"/>
          <w:sz w:val="22"/>
          <w:szCs w:val="22"/>
        </w:rPr>
        <w:t xml:space="preserve"> that do not match</w:t>
      </w:r>
      <w:r w:rsidR="00C86342" w:rsidRPr="00C86342">
        <w:rPr>
          <w:rFonts w:asciiTheme="minorHAnsi" w:hAnsiTheme="minorHAnsi"/>
          <w:sz w:val="22"/>
          <w:szCs w:val="22"/>
        </w:rPr>
        <w:t xml:space="preserve">. In contrast, </w:t>
      </w:r>
      <w:r w:rsidR="0091076F">
        <w:rPr>
          <w:rFonts w:asciiTheme="minorHAnsi" w:hAnsiTheme="minorHAnsi"/>
          <w:sz w:val="22"/>
          <w:szCs w:val="22"/>
        </w:rPr>
        <w:t>for in-phase image projection</w:t>
      </w:r>
      <w:r w:rsidR="00C86342" w:rsidRPr="00C86342">
        <w:rPr>
          <w:rFonts w:asciiTheme="minorHAnsi" w:hAnsiTheme="minorHAnsi"/>
          <w:sz w:val="22"/>
          <w:szCs w:val="22"/>
        </w:rPr>
        <w:t xml:space="preserve">, </w:t>
      </w:r>
      <w:r>
        <w:rPr>
          <w:rFonts w:asciiTheme="minorHAnsi" w:hAnsiTheme="minorHAnsi"/>
          <w:sz w:val="22"/>
          <w:szCs w:val="22"/>
        </w:rPr>
        <w:t xml:space="preserve">matching features are absorbed due to constructive interference on the metasurface, </w:t>
      </w:r>
      <w:r w:rsidR="0069761E">
        <w:rPr>
          <w:rFonts w:asciiTheme="minorHAnsi" w:hAnsiTheme="minorHAnsi"/>
          <w:sz w:val="22"/>
          <w:szCs w:val="22"/>
        </w:rPr>
        <w:t xml:space="preserve">resulting in detection of the differences between the images. </w:t>
      </w:r>
      <w:r w:rsidR="00C86342" w:rsidRPr="00C86342">
        <w:rPr>
          <w:rFonts w:asciiTheme="minorHAnsi" w:hAnsiTheme="minorHAnsi"/>
          <w:sz w:val="22"/>
          <w:szCs w:val="22"/>
        </w:rPr>
        <w:t xml:space="preserve">Such pattern recognition may also be thought of in terms of logical operations between images, where </w:t>
      </w:r>
      <w:r w:rsidR="0069761E">
        <w:rPr>
          <w:rFonts w:asciiTheme="minorHAnsi" w:hAnsiTheme="minorHAnsi"/>
          <w:sz w:val="22"/>
          <w:szCs w:val="22"/>
        </w:rPr>
        <w:t xml:space="preserve">detection of similarities and differences correspond to AND and XOR operations between </w:t>
      </w:r>
      <w:r w:rsidR="00C86342" w:rsidRPr="00C86342">
        <w:rPr>
          <w:rFonts w:asciiTheme="minorHAnsi" w:hAnsiTheme="minorHAnsi"/>
          <w:sz w:val="22"/>
          <w:szCs w:val="22"/>
        </w:rPr>
        <w:t xml:space="preserve">the test and target images, </w:t>
      </w:r>
      <w:r w:rsidR="0069761E">
        <w:rPr>
          <w:rFonts w:asciiTheme="minorHAnsi" w:hAnsiTheme="minorHAnsi"/>
          <w:sz w:val="22"/>
          <w:szCs w:val="22"/>
        </w:rPr>
        <w:t>respectively</w:t>
      </w:r>
      <w:r w:rsidR="00C86342" w:rsidRPr="00C86342">
        <w:rPr>
          <w:rFonts w:asciiTheme="minorHAnsi" w:hAnsiTheme="minorHAnsi"/>
          <w:sz w:val="22"/>
          <w:szCs w:val="22"/>
        </w:rPr>
        <w:t>.</w:t>
      </w:r>
      <w:r w:rsidR="00AF6224">
        <w:rPr>
          <w:rFonts w:asciiTheme="minorHAnsi" w:hAnsiTheme="minorHAnsi"/>
          <w:sz w:val="22"/>
          <w:szCs w:val="22"/>
        </w:rPr>
        <w:t xml:space="preserve"> The level of agreement between the images </w:t>
      </w:r>
      <w:r w:rsidR="00C86342" w:rsidRPr="00C86342">
        <w:rPr>
          <w:rFonts w:asciiTheme="minorHAnsi" w:hAnsiTheme="minorHAnsi"/>
          <w:sz w:val="22"/>
          <w:szCs w:val="22"/>
        </w:rPr>
        <w:t>(</w:t>
      </w:r>
      <w:r>
        <w:rPr>
          <w:rFonts w:asciiTheme="minorHAnsi" w:hAnsiTheme="minorHAnsi"/>
          <w:sz w:val="22"/>
          <w:szCs w:val="22"/>
        </w:rPr>
        <w:t xml:space="preserve">matching bits, positive test result, </w:t>
      </w:r>
      <w:r w:rsidR="00C86342" w:rsidRPr="00C86342">
        <w:rPr>
          <w:rFonts w:asciiTheme="minorHAnsi" w:hAnsiTheme="minorHAnsi"/>
          <w:sz w:val="22"/>
          <w:szCs w:val="22"/>
        </w:rPr>
        <w:t>winning ticket</w:t>
      </w:r>
      <w:r>
        <w:rPr>
          <w:rFonts w:asciiTheme="minorHAnsi" w:hAnsiTheme="minorHAnsi"/>
          <w:sz w:val="22"/>
          <w:szCs w:val="22"/>
        </w:rPr>
        <w:t xml:space="preserve"> or</w:t>
      </w:r>
      <w:r w:rsidR="00C86342" w:rsidRPr="00C86342">
        <w:rPr>
          <w:rFonts w:asciiTheme="minorHAnsi" w:hAnsiTheme="minorHAnsi"/>
          <w:sz w:val="22"/>
          <w:szCs w:val="22"/>
        </w:rPr>
        <w:t xml:space="preserve"> number of correct answers) </w:t>
      </w:r>
      <w:r w:rsidR="00AF6224">
        <w:rPr>
          <w:rFonts w:asciiTheme="minorHAnsi" w:hAnsiTheme="minorHAnsi"/>
          <w:sz w:val="22"/>
          <w:szCs w:val="22"/>
        </w:rPr>
        <w:t>can be detected using a photodetector that measures</w:t>
      </w:r>
      <w:r w:rsidR="00225AF6">
        <w:rPr>
          <w:rFonts w:asciiTheme="minorHAnsi" w:hAnsiTheme="minorHAnsi"/>
          <w:sz w:val="22"/>
          <w:szCs w:val="22"/>
        </w:rPr>
        <w:t xml:space="preserve"> the </w:t>
      </w:r>
      <w:r w:rsidR="00C86342" w:rsidRPr="00C86342">
        <w:rPr>
          <w:rFonts w:asciiTheme="minorHAnsi" w:hAnsiTheme="minorHAnsi"/>
          <w:sz w:val="22"/>
          <w:szCs w:val="22"/>
        </w:rPr>
        <w:t xml:space="preserve">overall </w:t>
      </w:r>
      <w:r w:rsidR="00AF6224">
        <w:rPr>
          <w:rFonts w:asciiTheme="minorHAnsi" w:hAnsiTheme="minorHAnsi"/>
          <w:sz w:val="22"/>
          <w:szCs w:val="22"/>
        </w:rPr>
        <w:t xml:space="preserve">image </w:t>
      </w:r>
      <w:r w:rsidR="00C86342" w:rsidRPr="00C86342">
        <w:rPr>
          <w:rFonts w:asciiTheme="minorHAnsi" w:hAnsiTheme="minorHAnsi"/>
          <w:sz w:val="22"/>
          <w:szCs w:val="22"/>
        </w:rPr>
        <w:t xml:space="preserve">intensity at node or anti-node, or the phase-dependent intensity fluctuation </w:t>
      </w:r>
      <w:r w:rsidR="00AF6224">
        <w:rPr>
          <w:rFonts w:asciiTheme="minorHAnsi" w:hAnsiTheme="minorHAnsi"/>
          <w:sz w:val="22"/>
          <w:szCs w:val="22"/>
        </w:rPr>
        <w:t>that is</w:t>
      </w:r>
      <w:r w:rsidR="00C86342" w:rsidRPr="00C86342">
        <w:rPr>
          <w:rFonts w:asciiTheme="minorHAnsi" w:hAnsiTheme="minorHAnsi"/>
          <w:sz w:val="22"/>
          <w:szCs w:val="22"/>
        </w:rPr>
        <w:t xml:space="preserve"> directly proportional to the </w:t>
      </w:r>
      <w:r w:rsidR="00AF6224">
        <w:rPr>
          <w:rFonts w:asciiTheme="minorHAnsi" w:hAnsiTheme="minorHAnsi"/>
          <w:sz w:val="22"/>
          <w:szCs w:val="22"/>
        </w:rPr>
        <w:t>level agreement</w:t>
      </w:r>
      <w:r w:rsidR="00C86342" w:rsidRPr="00C86342">
        <w:rPr>
          <w:rFonts w:asciiTheme="minorHAnsi" w:hAnsiTheme="minorHAnsi"/>
          <w:sz w:val="22"/>
          <w:szCs w:val="22"/>
        </w:rPr>
        <w:t>.</w:t>
      </w:r>
    </w:p>
    <w:p w14:paraId="5F590216" w14:textId="77777777" w:rsidR="00C86342" w:rsidRPr="00C86342" w:rsidRDefault="00C86342" w:rsidP="00C86342">
      <w:pPr>
        <w:pStyle w:val="MCBodySP"/>
        <w:ind w:firstLine="0"/>
        <w:rPr>
          <w:rFonts w:asciiTheme="minorHAnsi" w:hAnsiTheme="minorHAnsi"/>
          <w:sz w:val="22"/>
          <w:szCs w:val="22"/>
        </w:rPr>
      </w:pPr>
    </w:p>
    <w:p w14:paraId="74B1DE8E" w14:textId="2BF9E42F" w:rsidR="00C86342" w:rsidRPr="00C86342" w:rsidRDefault="00C86342" w:rsidP="00C86342">
      <w:pPr>
        <w:pStyle w:val="MCBodySP"/>
        <w:ind w:firstLine="0"/>
        <w:rPr>
          <w:rFonts w:asciiTheme="minorHAnsi" w:hAnsiTheme="minorHAnsi"/>
          <w:sz w:val="22"/>
          <w:szCs w:val="22"/>
          <w:lang w:val="en-GB"/>
        </w:rPr>
      </w:pPr>
      <w:r w:rsidRPr="00C86342">
        <w:rPr>
          <w:rFonts w:asciiTheme="minorHAnsi" w:hAnsiTheme="minorHAnsi"/>
          <w:sz w:val="22"/>
          <w:szCs w:val="22"/>
        </w:rPr>
        <w:t>In summary, we demonstrate all-optical image recognition based on coherent absorption of light by a lossy metasurface for the first time. The technique enables the selective and quantitative detection of similarities and differences</w:t>
      </w:r>
      <w:r w:rsidR="005E2390">
        <w:rPr>
          <w:rFonts w:asciiTheme="minorHAnsi" w:hAnsiTheme="minorHAnsi"/>
          <w:sz w:val="22"/>
          <w:szCs w:val="22"/>
        </w:rPr>
        <w:t xml:space="preserve"> between images and between patterns</w:t>
      </w:r>
      <w:r w:rsidRPr="00C86342">
        <w:rPr>
          <w:rFonts w:asciiTheme="minorHAnsi" w:hAnsiTheme="minorHAnsi"/>
          <w:sz w:val="22"/>
          <w:szCs w:val="22"/>
        </w:rPr>
        <w:t xml:space="preserve"> with diffraction-limited resolution. In principle, it can be applied to still and moving images or massively parallel data streams with frame or data rates up to 10s of THz and at arbitrarily low intensities down to a single photon per bit.</w:t>
      </w:r>
    </w:p>
    <w:sectPr w:rsidR="00C86342" w:rsidRPr="00C86342" w:rsidSect="0063419B">
      <w:pgSz w:w="11907" w:h="16839" w:code="9"/>
      <w:pgMar w:top="1440" w:right="1440" w:bottom="1440" w:left="1440"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gBNAEMAIABUAGkAdABsAGUA" wne:acdName="acd0" wne:fciIndexBasedOn="0065"/>
    <wne:acd wne:argValue="AgBNAEMAIABBAHUAdABoAG8AcgA=" wne:acdName="acd1" wne:fciIndexBasedOn="0065"/>
    <wne:acd wne:argValue="AgBNAEMAIABBAHUAdABoAG8AcgAgAEEAZgBmAGkAbABpAGEAdABpAG8AbgA=" wne:acdName="acd2" wne:fciIndexBasedOn="0065"/>
    <wne:acd wne:argValue="AgBNAEMAIABlAG0AYQBpAGwA" wne:acdName="acd3" wne:fciIndexBasedOn="0065"/>
    <wne:acd wne:argValue="AgBNAEMAIABCAG8AZAB5AA==" wne:acdName="acd4" wne:fciIndexBasedOn="0065"/>
    <wne:acd wne:argValue="AgBNAEMAIABCAG8AZAB5ACAAUwBQAA==" wne:acdName="acd5" wne:fciIndexBasedOn="0065"/>
    <wne:acd wne:argValue="AgBNAEMAIABUAGEAYgBsAGUAIABIAGUAYQBkAA==" wne:acdName="acd6" wne:fciIndexBasedOn="0065"/>
    <wne:acd wne:argValue="AgBNAEMAIABUAGEAYgBsAGUAIABUAGUAeAB0AA==" wne:acdName="acd7" wne:fciIndexBasedOn="0065"/>
    <wne:acd wne:argValue="AgBNAEMAIABGAGkAZwB1AHIAZQAgAEMAYQBwAHQAaQBvAG4A" wne:acdName="acd8" wne:fciIndexBasedOn="0065"/>
    <wne:acd wne:argValue="AgBNAEMAIABSAGUAZgBlAHIAZQBuAGMAZQA=" wne:acdName="acd9"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EE7E16"/>
    <w:multiLevelType w:val="singleLevel"/>
    <w:tmpl w:val="58E01E92"/>
    <w:lvl w:ilvl="0">
      <w:start w:val="1"/>
      <w:numFmt w:val="decimal"/>
      <w:lvlText w:val="%1."/>
      <w:lvlJc w:val="left"/>
      <w:pPr>
        <w:tabs>
          <w:tab w:val="num" w:pos="360"/>
        </w:tabs>
        <w:ind w:left="360" w:hanging="360"/>
      </w:pPr>
    </w:lvl>
  </w:abstractNum>
  <w:abstractNum w:abstractNumId="2" w15:restartNumberingAfterBreak="0">
    <w:nsid w:val="21877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4E76166"/>
    <w:multiLevelType w:val="singleLevel"/>
    <w:tmpl w:val="C0342284"/>
    <w:lvl w:ilvl="0">
      <w:start w:val="1"/>
      <w:numFmt w:val="decimal"/>
      <w:lvlText w:val="3.%1 "/>
      <w:legacy w:legacy="1" w:legacySpace="0" w:legacyIndent="360"/>
      <w:lvlJc w:val="left"/>
      <w:pPr>
        <w:ind w:left="360" w:hanging="360"/>
      </w:pPr>
      <w:rPr>
        <w:b w:val="0"/>
        <w:i/>
        <w:sz w:val="20"/>
      </w:rPr>
    </w:lvl>
  </w:abstractNum>
  <w:abstractNum w:abstractNumId="4" w15:restartNumberingAfterBreak="0">
    <w:nsid w:val="709A0B91"/>
    <w:multiLevelType w:val="hybridMultilevel"/>
    <w:tmpl w:val="13620B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904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E42B53"/>
    <w:multiLevelType w:val="singleLevel"/>
    <w:tmpl w:val="92101384"/>
    <w:lvl w:ilvl="0">
      <w:start w:val="1"/>
      <w:numFmt w:val="decimal"/>
      <w:lvlText w:val="3.%1 "/>
      <w:legacy w:legacy="1" w:legacySpace="0" w:legacyIndent="360"/>
      <w:lvlJc w:val="left"/>
      <w:pPr>
        <w:ind w:left="360" w:hanging="360"/>
      </w:pPr>
      <w:rPr>
        <w:b w:val="0"/>
        <w:i/>
        <w:sz w:val="20"/>
      </w:rPr>
    </w:lvl>
  </w:abstractNum>
  <w:num w:numId="1">
    <w:abstractNumId w:val="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6B"/>
    <w:rsid w:val="00015C01"/>
    <w:rsid w:val="000A03EF"/>
    <w:rsid w:val="000C5828"/>
    <w:rsid w:val="00141686"/>
    <w:rsid w:val="0018244F"/>
    <w:rsid w:val="0018446B"/>
    <w:rsid w:val="00193EAC"/>
    <w:rsid w:val="001C5FFF"/>
    <w:rsid w:val="001D7C60"/>
    <w:rsid w:val="002125EE"/>
    <w:rsid w:val="002243D3"/>
    <w:rsid w:val="00225AF6"/>
    <w:rsid w:val="00226686"/>
    <w:rsid w:val="0023012A"/>
    <w:rsid w:val="00295663"/>
    <w:rsid w:val="002B5786"/>
    <w:rsid w:val="002B5DD9"/>
    <w:rsid w:val="002D4629"/>
    <w:rsid w:val="00307E22"/>
    <w:rsid w:val="00326B2B"/>
    <w:rsid w:val="00335911"/>
    <w:rsid w:val="0037018D"/>
    <w:rsid w:val="004314ED"/>
    <w:rsid w:val="00453AB8"/>
    <w:rsid w:val="004A009C"/>
    <w:rsid w:val="0050020A"/>
    <w:rsid w:val="00501CB8"/>
    <w:rsid w:val="00521F91"/>
    <w:rsid w:val="005640E3"/>
    <w:rsid w:val="005917B3"/>
    <w:rsid w:val="005A04A1"/>
    <w:rsid w:val="005A5666"/>
    <w:rsid w:val="005E2390"/>
    <w:rsid w:val="0063419B"/>
    <w:rsid w:val="006563F8"/>
    <w:rsid w:val="00657AC6"/>
    <w:rsid w:val="0069761E"/>
    <w:rsid w:val="00736518"/>
    <w:rsid w:val="007600DA"/>
    <w:rsid w:val="0076330F"/>
    <w:rsid w:val="00777291"/>
    <w:rsid w:val="00826A74"/>
    <w:rsid w:val="008C08D7"/>
    <w:rsid w:val="008F0B08"/>
    <w:rsid w:val="0091076F"/>
    <w:rsid w:val="009316A8"/>
    <w:rsid w:val="0094567A"/>
    <w:rsid w:val="0097477C"/>
    <w:rsid w:val="009C4168"/>
    <w:rsid w:val="009E1743"/>
    <w:rsid w:val="00A127F1"/>
    <w:rsid w:val="00A51D10"/>
    <w:rsid w:val="00AB0B5F"/>
    <w:rsid w:val="00AF6224"/>
    <w:rsid w:val="00B27844"/>
    <w:rsid w:val="00B312AF"/>
    <w:rsid w:val="00B53512"/>
    <w:rsid w:val="00B62AC6"/>
    <w:rsid w:val="00BA1785"/>
    <w:rsid w:val="00C01FAC"/>
    <w:rsid w:val="00C3254B"/>
    <w:rsid w:val="00C67FA3"/>
    <w:rsid w:val="00C86342"/>
    <w:rsid w:val="00C9291A"/>
    <w:rsid w:val="00CA4097"/>
    <w:rsid w:val="00CE7594"/>
    <w:rsid w:val="00D06B17"/>
    <w:rsid w:val="00D31B8D"/>
    <w:rsid w:val="00D96C96"/>
    <w:rsid w:val="00DE4855"/>
    <w:rsid w:val="00E05125"/>
    <w:rsid w:val="00E122DC"/>
    <w:rsid w:val="00E145A9"/>
    <w:rsid w:val="00EF20C1"/>
    <w:rsid w:val="00F13638"/>
    <w:rsid w:val="00F46736"/>
    <w:rsid w:val="00FA53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67A49"/>
  <w15:docId w15:val="{3C5047EB-E348-41FF-8244-123C6C9E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Title">
    <w:name w:val="MC Title"/>
    <w:basedOn w:val="Normal"/>
    <w:next w:val="Normal"/>
    <w:pPr>
      <w:jc w:val="center"/>
    </w:pPr>
    <w:rPr>
      <w:b/>
      <w:sz w:val="36"/>
    </w:rPr>
  </w:style>
  <w:style w:type="paragraph" w:customStyle="1" w:styleId="MCemail">
    <w:name w:val="MC email"/>
    <w:basedOn w:val="Normal"/>
    <w:pPr>
      <w:jc w:val="center"/>
    </w:pPr>
    <w:rPr>
      <w:sz w:val="18"/>
    </w:rPr>
  </w:style>
  <w:style w:type="paragraph" w:customStyle="1" w:styleId="MCTableHead">
    <w:name w:val="MC Table Head"/>
    <w:basedOn w:val="MCBody"/>
    <w:pPr>
      <w:spacing w:after="120"/>
      <w:jc w:val="center"/>
    </w:pPr>
    <w:rPr>
      <w:sz w:val="16"/>
    </w:rPr>
  </w:style>
  <w:style w:type="paragraph" w:customStyle="1" w:styleId="MCBody">
    <w:name w:val="MC Body"/>
    <w:next w:val="MCBodySP"/>
    <w:pPr>
      <w:spacing w:before="120"/>
      <w:jc w:val="both"/>
    </w:pPr>
    <w:rPr>
      <w:lang w:val="en-US" w:eastAsia="en-US"/>
    </w:rPr>
  </w:style>
  <w:style w:type="paragraph" w:customStyle="1" w:styleId="MCBodySP">
    <w:name w:val="MC Body SP"/>
    <w:basedOn w:val="MCBody"/>
    <w:pPr>
      <w:spacing w:before="0"/>
      <w:ind w:firstLine="288"/>
      <w:jc w:val="left"/>
    </w:pPr>
  </w:style>
  <w:style w:type="paragraph" w:customStyle="1" w:styleId="MCTableText">
    <w:name w:val="MC Table Text"/>
    <w:basedOn w:val="MCBody"/>
    <w:pPr>
      <w:spacing w:before="0"/>
      <w:jc w:val="left"/>
    </w:pPr>
  </w:style>
  <w:style w:type="paragraph" w:customStyle="1" w:styleId="MCSectionHead">
    <w:name w:val="MC Section Head"/>
    <w:basedOn w:val="MCBody"/>
    <w:next w:val="MCSectionSubhead"/>
    <w:rPr>
      <w:b/>
    </w:rPr>
  </w:style>
  <w:style w:type="paragraph" w:customStyle="1" w:styleId="MCSectionSubhead">
    <w:name w:val="MC Section Subhead"/>
    <w:basedOn w:val="MCBody"/>
    <w:next w:val="MCBody"/>
    <w:rPr>
      <w:i/>
    </w:rPr>
  </w:style>
  <w:style w:type="paragraph" w:customStyle="1" w:styleId="MCFigureCaption">
    <w:name w:val="MC Figure Caption"/>
    <w:basedOn w:val="MCBody"/>
    <w:next w:val="MCBodySP"/>
    <w:pPr>
      <w:jc w:val="center"/>
    </w:pPr>
    <w:rPr>
      <w:sz w:val="18"/>
    </w:rPr>
  </w:style>
  <w:style w:type="paragraph" w:customStyle="1" w:styleId="MCReference">
    <w:name w:val="MC Reference"/>
    <w:basedOn w:val="MCBody"/>
    <w:pPr>
      <w:spacing w:before="0"/>
      <w:jc w:val="left"/>
    </w:pPr>
    <w:rPr>
      <w:sz w:val="16"/>
    </w:rPr>
  </w:style>
  <w:style w:type="paragraph" w:styleId="BodyText">
    <w:name w:val="Body Text"/>
    <w:basedOn w:val="Normal"/>
    <w:pPr>
      <w:spacing w:before="120"/>
      <w:jc w:val="both"/>
    </w:pPr>
  </w:style>
  <w:style w:type="paragraph" w:customStyle="1" w:styleId="MCAuthor">
    <w:name w:val="MC Author"/>
    <w:basedOn w:val="MCBody"/>
    <w:next w:val="MCAuthorAffiliation"/>
    <w:pPr>
      <w:spacing w:before="0"/>
      <w:jc w:val="center"/>
    </w:pPr>
    <w:rPr>
      <w:b/>
    </w:rPr>
  </w:style>
  <w:style w:type="paragraph" w:customStyle="1" w:styleId="MCAuthorAffiliation">
    <w:name w:val="MC Author Affiliation"/>
    <w:basedOn w:val="MCBody"/>
    <w:next w:val="Normal"/>
    <w:pPr>
      <w:spacing w:before="0"/>
      <w:jc w:val="center"/>
    </w:pPr>
    <w:rPr>
      <w:rFonts w:ascii="Times" w:hAnsi="Times"/>
      <w:i/>
      <w:sz w:val="16"/>
    </w:rPr>
  </w:style>
  <w:style w:type="paragraph" w:styleId="BodyText2">
    <w:name w:val="Body Text 2"/>
    <w:basedOn w:val="Normal"/>
    <w:rPr>
      <w:sz w:val="44"/>
    </w:rPr>
  </w:style>
  <w:style w:type="character" w:styleId="Hyperlink">
    <w:name w:val="Hyperlink"/>
    <w:basedOn w:val="DefaultParagraphFont"/>
    <w:rPr>
      <w:color w:val="0000FF"/>
      <w:u w:val="single"/>
    </w:rPr>
  </w:style>
  <w:style w:type="paragraph" w:customStyle="1" w:styleId="MCCopyright">
    <w:name w:val="MC Copyright"/>
    <w:basedOn w:val="Normal"/>
    <w:next w:val="MCOCIS"/>
    <w:pPr>
      <w:ind w:left="720" w:right="648"/>
      <w:jc w:val="both"/>
    </w:pPr>
    <w:rPr>
      <w:rFonts w:ascii="Times" w:hAnsi="Times"/>
      <w:sz w:val="18"/>
    </w:rPr>
  </w:style>
  <w:style w:type="paragraph" w:customStyle="1" w:styleId="MCOCIS">
    <w:name w:val="MC OCIS"/>
    <w:basedOn w:val="MCCopyright"/>
    <w:rPr>
      <w:rFonts w:ascii="Times New Roman" w:hAnsi="Times New Roman"/>
      <w:sz w:val="16"/>
    </w:rPr>
  </w:style>
  <w:style w:type="character" w:styleId="FollowedHyperlink">
    <w:name w:val="FollowedHyperlink"/>
    <w:basedOn w:val="DefaultParagraphFont"/>
    <w:rPr>
      <w:color w:val="800080"/>
      <w:u w:val="single"/>
    </w:rPr>
  </w:style>
  <w:style w:type="paragraph" w:customStyle="1" w:styleId="bodytext0">
    <w:name w:val="bodytext"/>
    <w:basedOn w:val="Normal"/>
    <w:pPr>
      <w:spacing w:before="100" w:beforeAutospacing="1" w:after="100" w:afterAutospacing="1"/>
      <w:ind w:left="450"/>
    </w:pPr>
    <w:rPr>
      <w:rFonts w:ascii="Verdana" w:hAnsi="Verdana"/>
      <w:color w:val="666666"/>
      <w:sz w:val="17"/>
      <w:szCs w:val="17"/>
    </w:rPr>
  </w:style>
  <w:style w:type="paragraph" w:customStyle="1" w:styleId="MCAbstract">
    <w:name w:val="MC Abstract"/>
    <w:basedOn w:val="Normal"/>
    <w:pPr>
      <w:ind w:left="720" w:right="720"/>
      <w:jc w:val="both"/>
    </w:pPr>
  </w:style>
  <w:style w:type="paragraph" w:styleId="BalloonText">
    <w:name w:val="Balloon Text"/>
    <w:basedOn w:val="Normal"/>
    <w:link w:val="BalloonTextChar"/>
    <w:rsid w:val="00E05125"/>
    <w:rPr>
      <w:rFonts w:ascii="Tahoma" w:hAnsi="Tahoma" w:cs="Tahoma"/>
      <w:sz w:val="16"/>
      <w:szCs w:val="16"/>
    </w:rPr>
  </w:style>
  <w:style w:type="character" w:customStyle="1" w:styleId="BalloonTextChar">
    <w:name w:val="Balloon Text Char"/>
    <w:basedOn w:val="DefaultParagraphFont"/>
    <w:link w:val="BalloonText"/>
    <w:rsid w:val="00E05125"/>
    <w:rPr>
      <w:rFonts w:ascii="Tahoma" w:hAnsi="Tahoma" w:cs="Tahoma"/>
      <w:sz w:val="16"/>
      <w:szCs w:val="16"/>
      <w:lang w:val="en-US" w:eastAsia="en-US"/>
    </w:rPr>
  </w:style>
  <w:style w:type="character" w:styleId="CommentReference">
    <w:name w:val="annotation reference"/>
    <w:basedOn w:val="DefaultParagraphFont"/>
    <w:semiHidden/>
    <w:unhideWhenUsed/>
    <w:rsid w:val="006563F8"/>
    <w:rPr>
      <w:sz w:val="16"/>
      <w:szCs w:val="16"/>
    </w:rPr>
  </w:style>
  <w:style w:type="paragraph" w:styleId="CommentText">
    <w:name w:val="annotation text"/>
    <w:basedOn w:val="Normal"/>
    <w:link w:val="CommentTextChar"/>
    <w:semiHidden/>
    <w:unhideWhenUsed/>
    <w:rsid w:val="006563F8"/>
  </w:style>
  <w:style w:type="character" w:customStyle="1" w:styleId="CommentTextChar">
    <w:name w:val="Comment Text Char"/>
    <w:basedOn w:val="DefaultParagraphFont"/>
    <w:link w:val="CommentText"/>
    <w:semiHidden/>
    <w:rsid w:val="006563F8"/>
    <w:rPr>
      <w:lang w:val="en-US" w:eastAsia="en-US"/>
    </w:rPr>
  </w:style>
  <w:style w:type="paragraph" w:styleId="CommentSubject">
    <w:name w:val="annotation subject"/>
    <w:basedOn w:val="CommentText"/>
    <w:next w:val="CommentText"/>
    <w:link w:val="CommentSubjectChar"/>
    <w:semiHidden/>
    <w:unhideWhenUsed/>
    <w:rsid w:val="006563F8"/>
    <w:rPr>
      <w:b/>
      <w:bCs/>
    </w:rPr>
  </w:style>
  <w:style w:type="character" w:customStyle="1" w:styleId="CommentSubjectChar">
    <w:name w:val="Comment Subject Char"/>
    <w:basedOn w:val="CommentTextChar"/>
    <w:link w:val="CommentSubject"/>
    <w:semiHidden/>
    <w:rsid w:val="006563F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Conference title, upper and lower case, bolded, 18 point type, centered</vt:lpstr>
    </vt:vector>
  </TitlesOfParts>
  <Company>Optical Society of America</Company>
  <LinksUpToDate>false</LinksUpToDate>
  <CharactersWithSpaces>3815</CharactersWithSpaces>
  <SharedDoc>false</SharedDoc>
  <HLinks>
    <vt:vector size="6" baseType="variant">
      <vt:variant>
        <vt:i4>5505027</vt:i4>
      </vt:variant>
      <vt:variant>
        <vt:i4>0</vt:i4>
      </vt:variant>
      <vt:variant>
        <vt:i4>0</vt:i4>
      </vt:variant>
      <vt:variant>
        <vt:i4>5</vt:i4>
      </vt:variant>
      <vt:variant>
        <vt:lpwstr>http://www.opticsinfobase.org/submit/ocis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title, upper and lower case, bolded, 18 point type, centered</dc:title>
  <dc:creator>MacDonald K.F.</dc:creator>
  <cp:lastModifiedBy>Eric Plum</cp:lastModifiedBy>
  <cp:revision>3</cp:revision>
  <cp:lastPrinted>2013-02-08T15:45:00Z</cp:lastPrinted>
  <dcterms:created xsi:type="dcterms:W3CDTF">2016-04-25T22:21:00Z</dcterms:created>
  <dcterms:modified xsi:type="dcterms:W3CDTF">2016-04-25T22:44:00Z</dcterms:modified>
</cp:coreProperties>
</file>