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BDC" w:rsidRPr="00F6442A" w:rsidRDefault="00E71BDC" w:rsidP="00E922D4">
      <w:pPr>
        <w:jc w:val="center"/>
        <w:rPr>
          <w:rFonts w:ascii="Arial" w:hAnsi="Arial" w:cs="Arial"/>
          <w:b/>
          <w:sz w:val="28"/>
          <w:szCs w:val="28"/>
        </w:rPr>
      </w:pPr>
      <w:bookmarkStart w:id="0" w:name="_GoBack"/>
      <w:bookmarkEnd w:id="0"/>
      <w:r w:rsidRPr="00F6442A">
        <w:rPr>
          <w:rFonts w:ascii="Arial" w:hAnsi="Arial" w:cs="Arial"/>
          <w:b/>
          <w:sz w:val="28"/>
          <w:szCs w:val="28"/>
        </w:rPr>
        <w:t>The broad clinical spectrum and unexpected features of Activated PI3-kinase Delta Syndrome; large patient cohort study</w:t>
      </w:r>
    </w:p>
    <w:p w:rsidR="00E71BDC" w:rsidRPr="00F6442A" w:rsidRDefault="00E71BDC" w:rsidP="00E71BDC">
      <w:pPr>
        <w:autoSpaceDE w:val="0"/>
        <w:autoSpaceDN w:val="0"/>
        <w:adjustRightInd w:val="0"/>
        <w:spacing w:after="0"/>
        <w:jc w:val="both"/>
        <w:rPr>
          <w:rFonts w:ascii="Arial" w:hAnsi="Arial" w:cs="Arial"/>
          <w:sz w:val="24"/>
          <w:szCs w:val="24"/>
        </w:rPr>
      </w:pPr>
    </w:p>
    <w:p w:rsidR="008C311D" w:rsidRPr="00D941A3" w:rsidRDefault="008C311D" w:rsidP="00F122DE">
      <w:pPr>
        <w:shd w:val="clear" w:color="auto" w:fill="FFFFFF"/>
        <w:spacing w:after="0" w:line="240" w:lineRule="auto"/>
        <w:jc w:val="both"/>
        <w:rPr>
          <w:rFonts w:ascii="Arial" w:eastAsia="Arial" w:hAnsi="Arial" w:cs="Arial"/>
          <w:sz w:val="24"/>
          <w:szCs w:val="24"/>
        </w:rPr>
      </w:pPr>
      <w:r w:rsidRPr="00D941A3">
        <w:rPr>
          <w:rFonts w:ascii="Arial" w:hAnsi="Arial" w:cs="Arial"/>
          <w:sz w:val="24"/>
          <w:szCs w:val="24"/>
        </w:rPr>
        <w:t xml:space="preserve">Tanya </w:t>
      </w:r>
      <w:r w:rsidR="009328E9" w:rsidRPr="00D941A3">
        <w:rPr>
          <w:rFonts w:ascii="Arial" w:hAnsi="Arial" w:cs="Arial"/>
          <w:sz w:val="24"/>
          <w:szCs w:val="24"/>
        </w:rPr>
        <w:t xml:space="preserve">I </w:t>
      </w:r>
      <w:r w:rsidRPr="00D941A3">
        <w:rPr>
          <w:rFonts w:ascii="Arial" w:hAnsi="Arial" w:cs="Arial"/>
          <w:sz w:val="24"/>
          <w:szCs w:val="24"/>
        </w:rPr>
        <w:t>Coulter, M</w:t>
      </w:r>
      <w:r w:rsidR="006546A9" w:rsidRPr="00D941A3">
        <w:rPr>
          <w:rFonts w:ascii="Arial" w:hAnsi="Arial" w:cs="Arial"/>
          <w:sz w:val="24"/>
          <w:szCs w:val="24"/>
        </w:rPr>
        <w:t>RCPI</w:t>
      </w:r>
      <w:r w:rsidR="00AE038B" w:rsidRPr="00D941A3">
        <w:rPr>
          <w:rFonts w:ascii="Arial" w:hAnsi="Arial" w:cs="Arial"/>
          <w:sz w:val="24"/>
          <w:szCs w:val="24"/>
          <w:vertAlign w:val="superscript"/>
        </w:rPr>
        <w:t>a,b</w:t>
      </w:r>
      <w:r w:rsidR="00E71BDC" w:rsidRPr="00D941A3">
        <w:rPr>
          <w:rFonts w:ascii="Arial" w:hAnsi="Arial" w:cs="Arial"/>
          <w:sz w:val="24"/>
          <w:szCs w:val="24"/>
        </w:rPr>
        <w:t xml:space="preserve">, </w:t>
      </w:r>
      <w:r w:rsidRPr="00D941A3">
        <w:rPr>
          <w:rFonts w:ascii="Arial" w:hAnsi="Arial" w:cs="Arial"/>
          <w:sz w:val="24"/>
          <w:szCs w:val="24"/>
        </w:rPr>
        <w:t xml:space="preserve">Anita Chandra, </w:t>
      </w:r>
      <w:r w:rsidR="0002319C" w:rsidRPr="00D941A3">
        <w:rPr>
          <w:rFonts w:ascii="Arial" w:hAnsi="Arial" w:cs="Arial"/>
          <w:sz w:val="24"/>
          <w:szCs w:val="24"/>
        </w:rPr>
        <w:t>PhD, FRCPath</w:t>
      </w:r>
      <w:r w:rsidR="00AE038B" w:rsidRPr="00D941A3">
        <w:rPr>
          <w:rFonts w:ascii="Arial" w:hAnsi="Arial" w:cs="Arial"/>
          <w:sz w:val="24"/>
          <w:szCs w:val="24"/>
          <w:vertAlign w:val="superscript"/>
        </w:rPr>
        <w:t>c,d,e</w:t>
      </w:r>
      <w:r w:rsidR="00E71BDC" w:rsidRPr="00D941A3">
        <w:rPr>
          <w:rFonts w:ascii="Arial" w:hAnsi="Arial" w:cs="Arial"/>
          <w:sz w:val="24"/>
          <w:szCs w:val="24"/>
        </w:rPr>
        <w:t xml:space="preserve">, </w:t>
      </w:r>
      <w:r w:rsidRPr="00D941A3">
        <w:rPr>
          <w:rFonts w:ascii="Arial" w:eastAsia="Times New Roman" w:hAnsi="Arial" w:cs="Arial"/>
          <w:sz w:val="24"/>
          <w:szCs w:val="24"/>
          <w:lang w:eastAsia="en-IE"/>
        </w:rPr>
        <w:t xml:space="preserve">Chris M Bacon, </w:t>
      </w:r>
      <w:r w:rsidRPr="00D941A3">
        <w:rPr>
          <w:rFonts w:ascii="Arial" w:eastAsia="Arial" w:hAnsi="Arial" w:cs="Arial"/>
          <w:sz w:val="24"/>
          <w:szCs w:val="24"/>
        </w:rPr>
        <w:t>PhD</w:t>
      </w:r>
      <w:r w:rsidR="0002319C" w:rsidRPr="00D941A3">
        <w:rPr>
          <w:rFonts w:ascii="Arial" w:eastAsia="Arial" w:hAnsi="Arial" w:cs="Arial"/>
          <w:sz w:val="24"/>
          <w:szCs w:val="24"/>
        </w:rPr>
        <w:t>,</w:t>
      </w:r>
      <w:r w:rsidRPr="00D941A3">
        <w:rPr>
          <w:rFonts w:ascii="Arial" w:eastAsia="Times New Roman" w:hAnsi="Arial" w:cs="Arial"/>
          <w:sz w:val="24"/>
          <w:szCs w:val="24"/>
          <w:lang w:eastAsia="en-IE"/>
        </w:rPr>
        <w:t xml:space="preserve"> FRCPath</w:t>
      </w:r>
      <w:r w:rsidR="00AE038B" w:rsidRPr="00D941A3">
        <w:rPr>
          <w:rFonts w:ascii="Arial" w:eastAsia="Times New Roman" w:hAnsi="Arial" w:cs="Arial"/>
          <w:sz w:val="24"/>
          <w:szCs w:val="24"/>
          <w:vertAlign w:val="superscript"/>
          <w:lang w:eastAsia="en-IE"/>
        </w:rPr>
        <w:t>f</w:t>
      </w:r>
      <w:r w:rsidR="00E644BE" w:rsidRPr="00D941A3">
        <w:rPr>
          <w:rFonts w:ascii="Arial" w:eastAsia="Times New Roman" w:hAnsi="Arial" w:cs="Arial"/>
          <w:sz w:val="24"/>
          <w:szCs w:val="24"/>
          <w:vertAlign w:val="superscript"/>
          <w:lang w:eastAsia="en-IE"/>
        </w:rPr>
        <w:t>,ss</w:t>
      </w:r>
      <w:r w:rsidRPr="00D941A3">
        <w:rPr>
          <w:rFonts w:ascii="Arial" w:eastAsia="Times New Roman" w:hAnsi="Arial" w:cs="Arial"/>
          <w:sz w:val="24"/>
          <w:szCs w:val="24"/>
          <w:lang w:eastAsia="en-IE"/>
        </w:rPr>
        <w:t xml:space="preserve">, </w:t>
      </w:r>
      <w:r w:rsidR="00E71BDC" w:rsidRPr="00D941A3">
        <w:rPr>
          <w:rFonts w:ascii="Arial" w:hAnsi="Arial" w:cs="Arial"/>
          <w:sz w:val="24"/>
          <w:szCs w:val="24"/>
        </w:rPr>
        <w:t xml:space="preserve">Judith Babar, </w:t>
      </w:r>
      <w:r w:rsidR="00E43932" w:rsidRPr="00D941A3">
        <w:rPr>
          <w:rFonts w:ascii="Arial" w:hAnsi="Arial" w:cs="Arial"/>
          <w:sz w:val="24"/>
          <w:szCs w:val="24"/>
        </w:rPr>
        <w:t xml:space="preserve">MRCP, </w:t>
      </w:r>
      <w:r w:rsidRPr="00D941A3">
        <w:rPr>
          <w:rFonts w:ascii="Arial" w:hAnsi="Arial" w:cs="Arial"/>
          <w:sz w:val="24"/>
          <w:szCs w:val="24"/>
        </w:rPr>
        <w:t>FRCR</w:t>
      </w:r>
      <w:r w:rsidR="006A4FD6" w:rsidRPr="00D941A3">
        <w:rPr>
          <w:rFonts w:ascii="Arial" w:hAnsi="Arial" w:cs="Arial"/>
          <w:sz w:val="24"/>
          <w:szCs w:val="24"/>
          <w:vertAlign w:val="superscript"/>
        </w:rPr>
        <w:t>g</w:t>
      </w:r>
      <w:r w:rsidRPr="00D941A3">
        <w:rPr>
          <w:rFonts w:ascii="Arial" w:hAnsi="Arial" w:cs="Arial"/>
          <w:sz w:val="24"/>
          <w:szCs w:val="24"/>
        </w:rPr>
        <w:t xml:space="preserve">, </w:t>
      </w:r>
      <w:r w:rsidRPr="00D941A3">
        <w:rPr>
          <w:rFonts w:ascii="Arial" w:eastAsia="Arial" w:hAnsi="Arial" w:cs="Arial"/>
          <w:sz w:val="24"/>
          <w:szCs w:val="24"/>
        </w:rPr>
        <w:t>James Curtis, PhD</w:t>
      </w:r>
      <w:r w:rsidR="00584BEF" w:rsidRPr="00D941A3">
        <w:rPr>
          <w:rFonts w:ascii="Arial" w:eastAsia="Arial" w:hAnsi="Arial" w:cs="Arial"/>
          <w:sz w:val="24"/>
          <w:szCs w:val="24"/>
          <w:vertAlign w:val="superscript"/>
        </w:rPr>
        <w:t>e</w:t>
      </w:r>
      <w:r w:rsidR="00584BEF" w:rsidRPr="00D941A3">
        <w:rPr>
          <w:rFonts w:ascii="Arial" w:eastAsia="Arial" w:hAnsi="Arial" w:cs="Arial"/>
          <w:sz w:val="24"/>
          <w:szCs w:val="24"/>
        </w:rPr>
        <w:t xml:space="preserve">, </w:t>
      </w:r>
      <w:r w:rsidR="000909AE" w:rsidRPr="00150409">
        <w:rPr>
          <w:rFonts w:ascii="Arial" w:eastAsia="Arial" w:hAnsi="Arial" w:cs="Arial"/>
          <w:sz w:val="24"/>
          <w:szCs w:val="24"/>
        </w:rPr>
        <w:t>Nic</w:t>
      </w:r>
      <w:r w:rsidR="00C04EE4">
        <w:rPr>
          <w:rFonts w:ascii="Arial" w:eastAsia="Arial" w:hAnsi="Arial" w:cs="Arial"/>
          <w:sz w:val="24"/>
          <w:szCs w:val="24"/>
        </w:rPr>
        <w:t>k</w:t>
      </w:r>
      <w:r w:rsidR="00F74354" w:rsidRPr="00D941A3">
        <w:rPr>
          <w:rFonts w:ascii="Arial" w:eastAsia="Arial" w:hAnsi="Arial" w:cs="Arial"/>
          <w:sz w:val="24"/>
          <w:szCs w:val="24"/>
        </w:rPr>
        <w:t xml:space="preserve"> Screaton,</w:t>
      </w:r>
      <w:r w:rsidR="000909AE" w:rsidRPr="00150409">
        <w:rPr>
          <w:rFonts w:ascii="Arial" w:hAnsi="Arial" w:cs="Arial"/>
          <w:sz w:val="24"/>
          <w:szCs w:val="24"/>
          <w:lang w:eastAsia="en-GB"/>
        </w:rPr>
        <w:t xml:space="preserve"> FRCP</w:t>
      </w:r>
      <w:r w:rsidR="000909AE" w:rsidRPr="00D941A3">
        <w:rPr>
          <w:rFonts w:ascii="Arial" w:hAnsi="Arial" w:cs="Arial"/>
          <w:sz w:val="24"/>
          <w:szCs w:val="24"/>
          <w:lang w:eastAsia="en-GB"/>
        </w:rPr>
        <w:t>,</w:t>
      </w:r>
      <w:r w:rsidR="000909AE" w:rsidRPr="00150409">
        <w:rPr>
          <w:rFonts w:ascii="Arial" w:hAnsi="Arial" w:cs="Arial"/>
          <w:sz w:val="24"/>
          <w:szCs w:val="24"/>
          <w:lang w:eastAsia="en-GB"/>
        </w:rPr>
        <w:t xml:space="preserve"> FRCR</w:t>
      </w:r>
      <w:r w:rsidR="00C9099D" w:rsidRPr="00150409">
        <w:rPr>
          <w:rFonts w:ascii="Arial" w:eastAsia="Arial" w:hAnsi="Arial" w:cs="Arial"/>
          <w:sz w:val="24"/>
          <w:szCs w:val="24"/>
          <w:vertAlign w:val="superscript"/>
        </w:rPr>
        <w:t>tt</w:t>
      </w:r>
      <w:r w:rsidR="000909AE" w:rsidRPr="00150409">
        <w:rPr>
          <w:rFonts w:ascii="Arial" w:hAnsi="Arial" w:cs="Arial"/>
          <w:sz w:val="24"/>
          <w:szCs w:val="24"/>
          <w:lang w:eastAsia="en-GB"/>
        </w:rPr>
        <w:t>,</w:t>
      </w:r>
      <w:r w:rsidR="00F74354" w:rsidRPr="00D941A3">
        <w:rPr>
          <w:rFonts w:ascii="Arial" w:eastAsia="Arial" w:hAnsi="Arial" w:cs="Arial"/>
          <w:sz w:val="24"/>
          <w:szCs w:val="24"/>
        </w:rPr>
        <w:t xml:space="preserve"> </w:t>
      </w:r>
      <w:r w:rsidR="00F96BAB" w:rsidRPr="00D941A3">
        <w:rPr>
          <w:rStyle w:val="cmr-12"/>
          <w:rFonts w:ascii="Arial" w:hAnsi="Arial" w:cs="Arial"/>
          <w:sz w:val="24"/>
          <w:szCs w:val="24"/>
        </w:rPr>
        <w:t>John R Goodlad MD</w:t>
      </w:r>
      <w:r w:rsidR="000909AE" w:rsidRPr="00150409">
        <w:rPr>
          <w:rStyle w:val="cmr-12"/>
          <w:rFonts w:ascii="Arial" w:hAnsi="Arial" w:cs="Arial"/>
          <w:sz w:val="24"/>
          <w:szCs w:val="24"/>
        </w:rPr>
        <w:t>,</w:t>
      </w:r>
      <w:r w:rsidR="00F96BAB" w:rsidRPr="00D941A3">
        <w:rPr>
          <w:rStyle w:val="cmr-12"/>
          <w:rFonts w:ascii="Arial" w:hAnsi="Arial" w:cs="Arial"/>
          <w:sz w:val="24"/>
          <w:szCs w:val="24"/>
        </w:rPr>
        <w:t xml:space="preserve"> FRCPath</w:t>
      </w:r>
      <w:r w:rsidR="00C9099D" w:rsidRPr="00150409">
        <w:rPr>
          <w:rFonts w:ascii="Arial" w:eastAsia="Arial" w:hAnsi="Arial" w:cs="Arial"/>
          <w:sz w:val="24"/>
          <w:szCs w:val="24"/>
          <w:vertAlign w:val="superscript"/>
        </w:rPr>
        <w:t>uu</w:t>
      </w:r>
      <w:r w:rsidR="00F74354" w:rsidRPr="00D941A3">
        <w:rPr>
          <w:rFonts w:ascii="Arial" w:eastAsia="Arial" w:hAnsi="Arial" w:cs="Arial"/>
          <w:sz w:val="24"/>
          <w:szCs w:val="24"/>
        </w:rPr>
        <w:t xml:space="preserve">, </w:t>
      </w:r>
      <w:r w:rsidRPr="00D941A3">
        <w:rPr>
          <w:rFonts w:ascii="Arial" w:eastAsia="Times New Roman" w:hAnsi="Arial" w:cs="Arial"/>
          <w:bCs/>
          <w:sz w:val="24"/>
          <w:szCs w:val="24"/>
          <w:lang w:eastAsia="en-IE"/>
        </w:rPr>
        <w:t xml:space="preserve">George Farmer, </w:t>
      </w:r>
      <w:r w:rsidRPr="00D941A3">
        <w:rPr>
          <w:rFonts w:ascii="Arial" w:eastAsia="Times New Roman" w:hAnsi="Arial" w:cs="Arial"/>
          <w:sz w:val="24"/>
          <w:szCs w:val="24"/>
          <w:lang w:eastAsia="en-IE"/>
        </w:rPr>
        <w:t>MD</w:t>
      </w:r>
      <w:r w:rsidR="00584BEF" w:rsidRPr="00D941A3">
        <w:rPr>
          <w:rFonts w:ascii="Arial" w:eastAsia="Times New Roman" w:hAnsi="Arial" w:cs="Arial"/>
          <w:sz w:val="24"/>
          <w:szCs w:val="24"/>
          <w:vertAlign w:val="superscript"/>
          <w:lang w:eastAsia="en-IE"/>
        </w:rPr>
        <w:t>h</w:t>
      </w:r>
      <w:r w:rsidRPr="00D941A3">
        <w:rPr>
          <w:rFonts w:ascii="Arial" w:eastAsia="Times New Roman" w:hAnsi="Arial" w:cs="Arial"/>
          <w:sz w:val="24"/>
          <w:szCs w:val="24"/>
          <w:lang w:eastAsia="en-IE"/>
        </w:rPr>
        <w:t xml:space="preserve">, </w:t>
      </w:r>
      <w:r w:rsidRPr="00D941A3">
        <w:rPr>
          <w:rFonts w:ascii="Arial" w:hAnsi="Arial" w:cs="Arial"/>
          <w:sz w:val="24"/>
          <w:szCs w:val="24"/>
        </w:rPr>
        <w:t xml:space="preserve">Cathal </w:t>
      </w:r>
      <w:r w:rsidR="003E18B9" w:rsidRPr="00D941A3">
        <w:rPr>
          <w:rFonts w:ascii="Arial" w:hAnsi="Arial" w:cs="Arial"/>
          <w:sz w:val="24"/>
          <w:szCs w:val="24"/>
        </w:rPr>
        <w:t xml:space="preserve">Laurence </w:t>
      </w:r>
      <w:r w:rsidRPr="00D941A3">
        <w:rPr>
          <w:rFonts w:ascii="Arial" w:hAnsi="Arial" w:cs="Arial"/>
          <w:sz w:val="24"/>
          <w:szCs w:val="24"/>
        </w:rPr>
        <w:t>Steele, M</w:t>
      </w:r>
      <w:r w:rsidR="003E18B9" w:rsidRPr="00D941A3">
        <w:rPr>
          <w:rFonts w:ascii="Arial" w:hAnsi="Arial" w:cs="Arial"/>
          <w:sz w:val="24"/>
          <w:szCs w:val="24"/>
        </w:rPr>
        <w:t>B</w:t>
      </w:r>
      <w:r w:rsidR="00584BEF" w:rsidRPr="00D941A3">
        <w:rPr>
          <w:rFonts w:ascii="Arial" w:hAnsi="Arial" w:cs="Arial"/>
          <w:sz w:val="24"/>
          <w:szCs w:val="24"/>
          <w:vertAlign w:val="superscript"/>
        </w:rPr>
        <w:t>i</w:t>
      </w:r>
      <w:r w:rsidRPr="00D941A3">
        <w:rPr>
          <w:rFonts w:ascii="Arial" w:eastAsia="Times New Roman" w:hAnsi="Arial" w:cs="Arial"/>
          <w:sz w:val="24"/>
          <w:szCs w:val="24"/>
          <w:lang w:eastAsia="en-IE"/>
        </w:rPr>
        <w:t xml:space="preserve">, Timothy Ronan Leahy, </w:t>
      </w:r>
      <w:r w:rsidR="00473CBE" w:rsidRPr="00D941A3">
        <w:rPr>
          <w:rFonts w:ascii="Arial" w:eastAsia="Times New Roman" w:hAnsi="Arial" w:cs="Arial"/>
          <w:sz w:val="24"/>
          <w:szCs w:val="24"/>
          <w:lang w:eastAsia="en-IE"/>
        </w:rPr>
        <w:t>MRCPI</w:t>
      </w:r>
      <w:r w:rsidR="00EC3AA9" w:rsidRPr="00D941A3">
        <w:rPr>
          <w:rFonts w:ascii="Arial" w:eastAsia="Times New Roman" w:hAnsi="Arial" w:cs="Arial"/>
          <w:sz w:val="24"/>
          <w:szCs w:val="24"/>
          <w:vertAlign w:val="superscript"/>
          <w:lang w:eastAsia="en-IE"/>
        </w:rPr>
        <w:t>b</w:t>
      </w:r>
      <w:r w:rsidRPr="00D941A3">
        <w:rPr>
          <w:rFonts w:ascii="Arial" w:eastAsia="Times New Roman" w:hAnsi="Arial" w:cs="Arial"/>
          <w:sz w:val="24"/>
          <w:szCs w:val="24"/>
          <w:lang w:eastAsia="en-IE"/>
        </w:rPr>
        <w:t xml:space="preserve">, </w:t>
      </w:r>
      <w:r w:rsidRPr="00D941A3">
        <w:rPr>
          <w:rFonts w:ascii="Arial" w:eastAsia="Arial" w:hAnsi="Arial" w:cs="Arial"/>
          <w:sz w:val="24"/>
          <w:szCs w:val="24"/>
        </w:rPr>
        <w:t>Rainer Doffinger, PhD</w:t>
      </w:r>
      <w:r w:rsidR="0002319C" w:rsidRPr="00D941A3">
        <w:rPr>
          <w:rFonts w:ascii="Arial" w:eastAsia="Arial" w:hAnsi="Arial" w:cs="Arial"/>
          <w:sz w:val="24"/>
          <w:szCs w:val="24"/>
        </w:rPr>
        <w:t>,</w:t>
      </w:r>
      <w:r w:rsidRPr="00D941A3">
        <w:rPr>
          <w:rFonts w:ascii="Arial" w:eastAsia="Arial" w:hAnsi="Arial" w:cs="Arial"/>
          <w:sz w:val="24"/>
          <w:szCs w:val="24"/>
        </w:rPr>
        <w:t xml:space="preserve"> FRCPath</w:t>
      </w:r>
      <w:r w:rsidR="00EC3AA9" w:rsidRPr="00D941A3">
        <w:rPr>
          <w:rFonts w:ascii="Arial" w:eastAsia="Arial" w:hAnsi="Arial" w:cs="Arial"/>
          <w:sz w:val="24"/>
          <w:szCs w:val="24"/>
          <w:vertAlign w:val="superscript"/>
        </w:rPr>
        <w:t>c,j</w:t>
      </w:r>
      <w:r w:rsidRPr="00D941A3">
        <w:rPr>
          <w:rFonts w:ascii="Arial" w:eastAsia="Times New Roman" w:hAnsi="Arial" w:cs="Arial"/>
          <w:sz w:val="24"/>
          <w:szCs w:val="24"/>
          <w:lang w:eastAsia="en-IE"/>
        </w:rPr>
        <w:t xml:space="preserve">, </w:t>
      </w:r>
      <w:r w:rsidR="0002319C" w:rsidRPr="00D941A3">
        <w:rPr>
          <w:rFonts w:ascii="Arial" w:eastAsia="Times New Roman" w:hAnsi="Arial" w:cs="Arial"/>
          <w:sz w:val="24"/>
          <w:szCs w:val="24"/>
          <w:shd w:val="clear" w:color="auto" w:fill="FFFFFF"/>
          <w:lang w:eastAsia="en-IE"/>
        </w:rPr>
        <w:t>Helen Baxendale,</w:t>
      </w:r>
      <w:r w:rsidRPr="00D941A3">
        <w:rPr>
          <w:rFonts w:ascii="Arial" w:eastAsia="Times New Roman" w:hAnsi="Arial" w:cs="Arial"/>
          <w:sz w:val="24"/>
          <w:szCs w:val="24"/>
          <w:shd w:val="clear" w:color="auto" w:fill="FFFFFF"/>
          <w:lang w:eastAsia="en-IE"/>
        </w:rPr>
        <w:t xml:space="preserve"> </w:t>
      </w:r>
      <w:r w:rsidRPr="00D941A3">
        <w:rPr>
          <w:rFonts w:ascii="Arial" w:eastAsia="Arial" w:hAnsi="Arial" w:cs="Arial"/>
          <w:sz w:val="24"/>
          <w:szCs w:val="24"/>
        </w:rPr>
        <w:t>PhD</w:t>
      </w:r>
      <w:r w:rsidR="0002319C" w:rsidRPr="00D941A3">
        <w:rPr>
          <w:rFonts w:ascii="Arial" w:eastAsia="Arial" w:hAnsi="Arial" w:cs="Arial"/>
          <w:sz w:val="24"/>
          <w:szCs w:val="24"/>
        </w:rPr>
        <w:t>, FRCPath</w:t>
      </w:r>
      <w:r w:rsidR="00F67D00" w:rsidRPr="00D941A3">
        <w:rPr>
          <w:rFonts w:ascii="Arial" w:eastAsia="Arial" w:hAnsi="Arial" w:cs="Arial"/>
          <w:sz w:val="24"/>
          <w:szCs w:val="24"/>
          <w:vertAlign w:val="superscript"/>
        </w:rPr>
        <w:t>ss</w:t>
      </w:r>
      <w:r w:rsidRPr="00D941A3">
        <w:rPr>
          <w:rFonts w:ascii="Arial" w:eastAsia="Times New Roman" w:hAnsi="Arial" w:cs="Arial"/>
          <w:sz w:val="24"/>
          <w:szCs w:val="24"/>
          <w:lang w:eastAsia="en-IE"/>
        </w:rPr>
        <w:t>, Jolanta Bernatoniene</w:t>
      </w:r>
      <w:r w:rsidR="0002319C" w:rsidRPr="00D941A3">
        <w:rPr>
          <w:rFonts w:ascii="Arial" w:eastAsia="Times New Roman" w:hAnsi="Arial" w:cs="Arial"/>
          <w:sz w:val="24"/>
          <w:szCs w:val="24"/>
          <w:lang w:eastAsia="en-IE"/>
        </w:rPr>
        <w:t>,</w:t>
      </w:r>
      <w:r w:rsidRPr="00D941A3">
        <w:rPr>
          <w:rFonts w:ascii="Arial" w:eastAsia="Times New Roman" w:hAnsi="Arial" w:cs="Arial"/>
          <w:sz w:val="24"/>
          <w:szCs w:val="24"/>
          <w:lang w:eastAsia="en-IE"/>
        </w:rPr>
        <w:t xml:space="preserve"> PhD</w:t>
      </w:r>
      <w:r w:rsidR="00670620" w:rsidRPr="00D941A3">
        <w:rPr>
          <w:rFonts w:ascii="Arial" w:eastAsia="Times New Roman" w:hAnsi="Arial" w:cs="Arial"/>
          <w:sz w:val="24"/>
          <w:szCs w:val="24"/>
          <w:vertAlign w:val="superscript"/>
          <w:lang w:eastAsia="en-IE"/>
        </w:rPr>
        <w:t>k</w:t>
      </w:r>
      <w:r w:rsidRPr="00D941A3">
        <w:rPr>
          <w:rFonts w:ascii="Arial" w:eastAsia="Times New Roman" w:hAnsi="Arial" w:cs="Arial"/>
          <w:sz w:val="24"/>
          <w:szCs w:val="24"/>
          <w:lang w:eastAsia="en-IE"/>
        </w:rPr>
        <w:t xml:space="preserve">, </w:t>
      </w:r>
      <w:r w:rsidRPr="00D941A3">
        <w:rPr>
          <w:rFonts w:ascii="Arial" w:hAnsi="Arial" w:cs="Arial"/>
          <w:sz w:val="24"/>
          <w:szCs w:val="24"/>
          <w:shd w:val="clear" w:color="auto" w:fill="FFFFFF"/>
        </w:rPr>
        <w:t xml:space="preserve">JDM Edgar, </w:t>
      </w:r>
      <w:r w:rsidR="00473CBE" w:rsidRPr="00D941A3">
        <w:rPr>
          <w:rFonts w:ascii="Arial" w:hAnsi="Arial" w:cs="Arial"/>
          <w:sz w:val="24"/>
          <w:szCs w:val="24"/>
          <w:shd w:val="clear" w:color="auto" w:fill="FFFFFF"/>
        </w:rPr>
        <w:t>FRCP</w:t>
      </w:r>
      <w:r w:rsidR="0002319C" w:rsidRPr="00D941A3">
        <w:rPr>
          <w:rFonts w:ascii="Arial" w:hAnsi="Arial" w:cs="Arial"/>
          <w:sz w:val="24"/>
          <w:szCs w:val="24"/>
          <w:shd w:val="clear" w:color="auto" w:fill="FFFFFF"/>
        </w:rPr>
        <w:t>,</w:t>
      </w:r>
      <w:r w:rsidRPr="00D941A3">
        <w:rPr>
          <w:rFonts w:ascii="Arial" w:hAnsi="Arial" w:cs="Arial"/>
          <w:sz w:val="24"/>
          <w:szCs w:val="24"/>
          <w:shd w:val="clear" w:color="auto" w:fill="FFFFFF"/>
        </w:rPr>
        <w:t xml:space="preserve"> FRCPath</w:t>
      </w:r>
      <w:r w:rsidR="00670620" w:rsidRPr="00D941A3">
        <w:rPr>
          <w:rFonts w:ascii="Arial" w:hAnsi="Arial" w:cs="Arial"/>
          <w:sz w:val="24"/>
          <w:szCs w:val="24"/>
          <w:shd w:val="clear" w:color="auto" w:fill="FFFFFF"/>
          <w:vertAlign w:val="superscript"/>
        </w:rPr>
        <w:t>i</w:t>
      </w:r>
      <w:r w:rsidRPr="00D941A3">
        <w:rPr>
          <w:rFonts w:ascii="Arial" w:eastAsia="Times New Roman" w:hAnsi="Arial" w:cs="Arial"/>
          <w:sz w:val="24"/>
          <w:szCs w:val="24"/>
          <w:lang w:eastAsia="en-IE"/>
        </w:rPr>
        <w:t xml:space="preserve">, </w:t>
      </w:r>
      <w:r w:rsidR="0002319C" w:rsidRPr="00D941A3">
        <w:rPr>
          <w:rFonts w:ascii="Arial" w:eastAsia="Times New Roman" w:hAnsi="Arial" w:cs="Arial"/>
          <w:sz w:val="24"/>
          <w:szCs w:val="24"/>
          <w:lang w:eastAsia="en-IE"/>
        </w:rPr>
        <w:t>Hilary J. Longhurst,</w:t>
      </w:r>
      <w:r w:rsidRPr="00D941A3">
        <w:rPr>
          <w:rFonts w:ascii="Arial" w:eastAsia="Arial" w:hAnsi="Arial" w:cs="Arial"/>
          <w:sz w:val="24"/>
          <w:szCs w:val="24"/>
        </w:rPr>
        <w:t xml:space="preserve"> PhD</w:t>
      </w:r>
      <w:r w:rsidR="0002319C" w:rsidRPr="00D941A3">
        <w:rPr>
          <w:rFonts w:ascii="Arial" w:eastAsia="Arial" w:hAnsi="Arial" w:cs="Arial"/>
          <w:sz w:val="24"/>
          <w:szCs w:val="24"/>
        </w:rPr>
        <w:t>,</w:t>
      </w:r>
      <w:r w:rsidRPr="00D941A3">
        <w:rPr>
          <w:rFonts w:ascii="Arial" w:eastAsia="Arial" w:hAnsi="Arial" w:cs="Arial"/>
          <w:sz w:val="24"/>
          <w:szCs w:val="24"/>
        </w:rPr>
        <w:t xml:space="preserve"> </w:t>
      </w:r>
      <w:r w:rsidRPr="00D941A3">
        <w:rPr>
          <w:rFonts w:ascii="Arial" w:hAnsi="Arial" w:cs="Arial"/>
          <w:sz w:val="24"/>
          <w:szCs w:val="24"/>
        </w:rPr>
        <w:t>FRCPath</w:t>
      </w:r>
      <w:r w:rsidR="00D0462F" w:rsidRPr="00D941A3">
        <w:rPr>
          <w:rFonts w:ascii="Arial" w:hAnsi="Arial" w:cs="Arial"/>
          <w:sz w:val="24"/>
          <w:szCs w:val="24"/>
          <w:vertAlign w:val="superscript"/>
        </w:rPr>
        <w:t>l</w:t>
      </w:r>
      <w:r w:rsidRPr="00D941A3">
        <w:rPr>
          <w:rFonts w:ascii="Arial" w:eastAsia="Times New Roman" w:hAnsi="Arial" w:cs="Arial"/>
          <w:sz w:val="24"/>
          <w:szCs w:val="24"/>
          <w:lang w:eastAsia="en-IE"/>
        </w:rPr>
        <w:t xml:space="preserve">, Stephan Ehl, </w:t>
      </w:r>
      <w:r w:rsidRPr="00D941A3">
        <w:rPr>
          <w:rFonts w:ascii="Arial" w:eastAsia="Arial" w:hAnsi="Arial" w:cs="Arial"/>
          <w:sz w:val="24"/>
          <w:szCs w:val="24"/>
        </w:rPr>
        <w:t>MD</w:t>
      </w:r>
      <w:r w:rsidR="0002319C" w:rsidRPr="00D941A3">
        <w:rPr>
          <w:rFonts w:ascii="Arial" w:eastAsia="Arial" w:hAnsi="Arial" w:cs="Arial"/>
          <w:sz w:val="24"/>
          <w:szCs w:val="24"/>
        </w:rPr>
        <w:t>,</w:t>
      </w:r>
      <w:r w:rsidRPr="00D941A3">
        <w:rPr>
          <w:rFonts w:ascii="Arial" w:eastAsia="Arial" w:hAnsi="Arial" w:cs="Arial"/>
          <w:sz w:val="24"/>
          <w:szCs w:val="24"/>
        </w:rPr>
        <w:t xml:space="preserve"> PhD</w:t>
      </w:r>
      <w:r w:rsidR="00D0462F" w:rsidRPr="00D941A3">
        <w:rPr>
          <w:rFonts w:ascii="Arial" w:eastAsia="Arial" w:hAnsi="Arial" w:cs="Arial"/>
          <w:sz w:val="24"/>
          <w:szCs w:val="24"/>
          <w:vertAlign w:val="superscript"/>
        </w:rPr>
        <w:t>m</w:t>
      </w:r>
      <w:r w:rsidRPr="00D941A3">
        <w:rPr>
          <w:rFonts w:ascii="Arial" w:eastAsia="Times New Roman" w:hAnsi="Arial" w:cs="Arial"/>
          <w:sz w:val="24"/>
          <w:szCs w:val="24"/>
          <w:lang w:eastAsia="en-IE"/>
        </w:rPr>
        <w:t xml:space="preserve">, </w:t>
      </w:r>
      <w:r w:rsidRPr="00D941A3">
        <w:rPr>
          <w:rFonts w:ascii="Arial" w:hAnsi="Arial" w:cs="Arial"/>
          <w:sz w:val="24"/>
          <w:szCs w:val="24"/>
          <w:shd w:val="clear" w:color="auto" w:fill="FFFFFF"/>
        </w:rPr>
        <w:t>Carsten Speckmann, MD</w:t>
      </w:r>
      <w:r w:rsidR="00D0462F" w:rsidRPr="00D941A3">
        <w:rPr>
          <w:rFonts w:ascii="Arial" w:hAnsi="Arial" w:cs="Arial"/>
          <w:sz w:val="24"/>
          <w:szCs w:val="24"/>
          <w:shd w:val="clear" w:color="auto" w:fill="FFFFFF"/>
          <w:vertAlign w:val="superscript"/>
        </w:rPr>
        <w:t>m,n</w:t>
      </w:r>
      <w:r w:rsidRPr="00D941A3">
        <w:rPr>
          <w:rFonts w:ascii="Arial" w:eastAsia="Times New Roman" w:hAnsi="Arial" w:cs="Arial"/>
          <w:sz w:val="24"/>
          <w:szCs w:val="24"/>
          <w:lang w:eastAsia="en-IE"/>
        </w:rPr>
        <w:t xml:space="preserve">, </w:t>
      </w:r>
      <w:r w:rsidRPr="00D941A3">
        <w:rPr>
          <w:rFonts w:ascii="Arial" w:hAnsi="Arial" w:cs="Arial"/>
          <w:sz w:val="24"/>
          <w:szCs w:val="24"/>
          <w:shd w:val="clear" w:color="auto" w:fill="FFFFFF"/>
        </w:rPr>
        <w:t>Bodo</w:t>
      </w:r>
      <w:r w:rsidRPr="00D941A3">
        <w:rPr>
          <w:rFonts w:ascii="Arial" w:hAnsi="Arial" w:cs="Arial"/>
          <w:b/>
          <w:sz w:val="24"/>
          <w:szCs w:val="24"/>
          <w:shd w:val="clear" w:color="auto" w:fill="FFFFFF"/>
        </w:rPr>
        <w:t xml:space="preserve"> </w:t>
      </w:r>
      <w:r w:rsidRPr="00D941A3">
        <w:rPr>
          <w:rFonts w:ascii="Arial" w:hAnsi="Arial" w:cs="Arial"/>
          <w:sz w:val="24"/>
          <w:szCs w:val="24"/>
          <w:shd w:val="clear" w:color="auto" w:fill="FFFFFF"/>
        </w:rPr>
        <w:t xml:space="preserve">Grimbacher, </w:t>
      </w:r>
      <w:r w:rsidRPr="00D941A3">
        <w:rPr>
          <w:rFonts w:ascii="Arial" w:eastAsia="Arial" w:hAnsi="Arial" w:cs="Arial"/>
          <w:sz w:val="24"/>
          <w:szCs w:val="24"/>
        </w:rPr>
        <w:t>MD</w:t>
      </w:r>
      <w:r w:rsidR="0002319C" w:rsidRPr="00D941A3">
        <w:rPr>
          <w:rFonts w:ascii="Arial" w:eastAsia="Arial" w:hAnsi="Arial" w:cs="Arial"/>
          <w:sz w:val="24"/>
          <w:szCs w:val="24"/>
        </w:rPr>
        <w:t>,</w:t>
      </w:r>
      <w:r w:rsidRPr="00D941A3">
        <w:rPr>
          <w:rFonts w:ascii="Arial" w:eastAsia="Arial" w:hAnsi="Arial" w:cs="Arial"/>
          <w:sz w:val="24"/>
          <w:szCs w:val="24"/>
        </w:rPr>
        <w:t xml:space="preserve"> PhD</w:t>
      </w:r>
      <w:r w:rsidR="00D0462F" w:rsidRPr="00D941A3">
        <w:rPr>
          <w:rFonts w:ascii="Arial" w:eastAsia="Arial" w:hAnsi="Arial" w:cs="Arial"/>
          <w:sz w:val="24"/>
          <w:szCs w:val="24"/>
          <w:vertAlign w:val="superscript"/>
        </w:rPr>
        <w:t>m</w:t>
      </w:r>
      <w:r w:rsidRPr="00D941A3">
        <w:rPr>
          <w:rFonts w:ascii="Arial" w:eastAsia="Times New Roman" w:hAnsi="Arial" w:cs="Arial"/>
          <w:sz w:val="24"/>
          <w:szCs w:val="24"/>
          <w:lang w:eastAsia="en-IE"/>
        </w:rPr>
        <w:t xml:space="preserve">, </w:t>
      </w:r>
      <w:r w:rsidRPr="00D941A3">
        <w:rPr>
          <w:rFonts w:ascii="Arial" w:hAnsi="Arial" w:cs="Arial"/>
          <w:sz w:val="24"/>
          <w:szCs w:val="24"/>
        </w:rPr>
        <w:t>Anna Sediva, MD</w:t>
      </w:r>
      <w:r w:rsidR="0002319C" w:rsidRPr="00D941A3">
        <w:rPr>
          <w:rFonts w:ascii="Arial" w:hAnsi="Arial" w:cs="Arial"/>
          <w:sz w:val="24"/>
          <w:szCs w:val="24"/>
        </w:rPr>
        <w:t>,</w:t>
      </w:r>
      <w:r w:rsidRPr="00D941A3">
        <w:rPr>
          <w:rFonts w:ascii="Arial" w:hAnsi="Arial" w:cs="Arial"/>
          <w:sz w:val="24"/>
          <w:szCs w:val="24"/>
        </w:rPr>
        <w:t xml:space="preserve"> PhD</w:t>
      </w:r>
      <w:r w:rsidR="00555556" w:rsidRPr="00D941A3">
        <w:rPr>
          <w:rFonts w:ascii="Arial" w:hAnsi="Arial" w:cs="Arial"/>
          <w:sz w:val="24"/>
          <w:szCs w:val="24"/>
          <w:vertAlign w:val="superscript"/>
        </w:rPr>
        <w:t>o</w:t>
      </w:r>
      <w:r w:rsidRPr="00D941A3">
        <w:rPr>
          <w:rFonts w:ascii="Arial" w:eastAsia="Times New Roman" w:hAnsi="Arial" w:cs="Arial"/>
          <w:sz w:val="24"/>
          <w:szCs w:val="24"/>
          <w:lang w:eastAsia="en-IE"/>
        </w:rPr>
        <w:t xml:space="preserve">, </w:t>
      </w:r>
      <w:r w:rsidR="001B54D6" w:rsidRPr="00D941A3">
        <w:rPr>
          <w:rFonts w:ascii="Arial" w:eastAsia="Times New Roman" w:hAnsi="Arial" w:cs="Arial"/>
          <w:sz w:val="24"/>
          <w:szCs w:val="24"/>
          <w:lang w:eastAsia="en-IE"/>
        </w:rPr>
        <w:t>Tomas</w:t>
      </w:r>
      <w:r w:rsidR="00F74354" w:rsidRPr="00D941A3">
        <w:rPr>
          <w:rFonts w:ascii="Arial" w:eastAsia="Times New Roman" w:hAnsi="Arial" w:cs="Arial"/>
          <w:sz w:val="24"/>
          <w:szCs w:val="24"/>
          <w:lang w:eastAsia="en-IE"/>
        </w:rPr>
        <w:t xml:space="preserve"> </w:t>
      </w:r>
      <w:r w:rsidR="001B54D6" w:rsidRPr="00D941A3">
        <w:rPr>
          <w:rFonts w:ascii="Arial" w:eastAsia="Times New Roman" w:hAnsi="Arial" w:cs="Arial"/>
          <w:sz w:val="24"/>
          <w:szCs w:val="24"/>
          <w:lang w:eastAsia="en-IE"/>
        </w:rPr>
        <w:t xml:space="preserve">Milota, </w:t>
      </w:r>
      <w:r w:rsidR="00964400" w:rsidRPr="00D941A3">
        <w:rPr>
          <w:rFonts w:ascii="Arial" w:eastAsia="Times New Roman" w:hAnsi="Arial" w:cs="Arial"/>
          <w:sz w:val="24"/>
          <w:szCs w:val="24"/>
          <w:lang w:eastAsia="en-IE"/>
        </w:rPr>
        <w:t>MD</w:t>
      </w:r>
      <w:r w:rsidR="00CB6CCA" w:rsidRPr="00D941A3">
        <w:rPr>
          <w:rFonts w:ascii="Arial" w:hAnsi="Arial" w:cs="Arial"/>
          <w:sz w:val="24"/>
          <w:szCs w:val="24"/>
          <w:vertAlign w:val="superscript"/>
        </w:rPr>
        <w:t>o</w:t>
      </w:r>
      <w:r w:rsidR="00964400" w:rsidRPr="00D941A3">
        <w:rPr>
          <w:rFonts w:ascii="Arial" w:eastAsia="Times New Roman" w:hAnsi="Arial" w:cs="Arial"/>
          <w:sz w:val="24"/>
          <w:szCs w:val="24"/>
          <w:lang w:eastAsia="en-IE"/>
        </w:rPr>
        <w:t xml:space="preserve">, </w:t>
      </w:r>
      <w:r w:rsidRPr="00D941A3">
        <w:rPr>
          <w:rFonts w:ascii="Arial" w:eastAsia="Times New Roman" w:hAnsi="Arial" w:cs="Arial"/>
          <w:sz w:val="24"/>
          <w:szCs w:val="24"/>
          <w:lang w:eastAsia="en-IE"/>
        </w:rPr>
        <w:t>Saul N Faust, PhD</w:t>
      </w:r>
      <w:r w:rsidR="0002319C" w:rsidRPr="00D941A3">
        <w:rPr>
          <w:rFonts w:ascii="Arial" w:eastAsia="Times New Roman" w:hAnsi="Arial" w:cs="Arial"/>
          <w:sz w:val="24"/>
          <w:szCs w:val="24"/>
          <w:lang w:eastAsia="en-IE"/>
        </w:rPr>
        <w:t>,</w:t>
      </w:r>
      <w:r w:rsidRPr="00D941A3">
        <w:rPr>
          <w:rFonts w:ascii="Arial" w:eastAsia="Times New Roman" w:hAnsi="Arial" w:cs="Arial"/>
          <w:sz w:val="24"/>
          <w:szCs w:val="24"/>
          <w:lang w:eastAsia="en-IE"/>
        </w:rPr>
        <w:t xml:space="preserve"> FRCPCH</w:t>
      </w:r>
      <w:r w:rsidR="00555556" w:rsidRPr="00D941A3">
        <w:rPr>
          <w:rFonts w:ascii="Arial" w:eastAsia="Times New Roman" w:hAnsi="Arial" w:cs="Arial"/>
          <w:sz w:val="24"/>
          <w:szCs w:val="24"/>
          <w:vertAlign w:val="superscript"/>
          <w:lang w:eastAsia="en-IE"/>
        </w:rPr>
        <w:t>p,q</w:t>
      </w:r>
      <w:r w:rsidRPr="00D941A3">
        <w:rPr>
          <w:rFonts w:ascii="Arial" w:eastAsia="Times New Roman" w:hAnsi="Arial" w:cs="Arial"/>
          <w:sz w:val="24"/>
          <w:szCs w:val="24"/>
          <w:lang w:eastAsia="en-IE"/>
        </w:rPr>
        <w:t xml:space="preserve">, Anthony P Williams, </w:t>
      </w:r>
      <w:r w:rsidRPr="00D941A3">
        <w:rPr>
          <w:rFonts w:ascii="Arial" w:eastAsia="Arial" w:hAnsi="Arial" w:cs="Arial"/>
          <w:sz w:val="24"/>
          <w:szCs w:val="24"/>
        </w:rPr>
        <w:t>PhD</w:t>
      </w:r>
      <w:r w:rsidR="0002319C" w:rsidRPr="00D941A3">
        <w:rPr>
          <w:rFonts w:ascii="Arial" w:eastAsia="Arial" w:hAnsi="Arial" w:cs="Arial"/>
          <w:sz w:val="24"/>
          <w:szCs w:val="24"/>
        </w:rPr>
        <w:t>,</w:t>
      </w:r>
      <w:r w:rsidRPr="00D941A3">
        <w:rPr>
          <w:rFonts w:ascii="Arial" w:eastAsia="Arial" w:hAnsi="Arial" w:cs="Arial"/>
          <w:sz w:val="24"/>
          <w:szCs w:val="24"/>
        </w:rPr>
        <w:t xml:space="preserve"> FRCPath</w:t>
      </w:r>
      <w:r w:rsidR="00555556" w:rsidRPr="00D941A3">
        <w:rPr>
          <w:rFonts w:ascii="Arial" w:eastAsia="Arial" w:hAnsi="Arial" w:cs="Arial"/>
          <w:sz w:val="24"/>
          <w:szCs w:val="24"/>
          <w:vertAlign w:val="superscript"/>
        </w:rPr>
        <w:t>p</w:t>
      </w:r>
      <w:r w:rsidRPr="00D941A3">
        <w:rPr>
          <w:rFonts w:ascii="Arial" w:eastAsia="Times New Roman" w:hAnsi="Arial" w:cs="Arial"/>
          <w:sz w:val="24"/>
          <w:szCs w:val="24"/>
          <w:lang w:eastAsia="en-IE"/>
        </w:rPr>
        <w:t>, Grant Hayman, FRCP</w:t>
      </w:r>
      <w:r w:rsidR="0002319C" w:rsidRPr="00D941A3">
        <w:rPr>
          <w:rFonts w:ascii="Arial" w:eastAsia="Times New Roman" w:hAnsi="Arial" w:cs="Arial"/>
          <w:sz w:val="24"/>
          <w:szCs w:val="24"/>
          <w:lang w:eastAsia="en-IE"/>
        </w:rPr>
        <w:t>,</w:t>
      </w:r>
      <w:r w:rsidRPr="00D941A3">
        <w:rPr>
          <w:rFonts w:ascii="Arial" w:eastAsia="Times New Roman" w:hAnsi="Arial" w:cs="Arial"/>
          <w:sz w:val="24"/>
          <w:szCs w:val="24"/>
          <w:lang w:eastAsia="en-IE"/>
        </w:rPr>
        <w:t xml:space="preserve"> FRCPath</w:t>
      </w:r>
      <w:r w:rsidR="000D69B2" w:rsidRPr="00D941A3">
        <w:rPr>
          <w:rFonts w:ascii="Arial" w:eastAsia="Times New Roman" w:hAnsi="Arial" w:cs="Arial"/>
          <w:sz w:val="24"/>
          <w:szCs w:val="24"/>
          <w:vertAlign w:val="superscript"/>
          <w:lang w:eastAsia="en-IE"/>
        </w:rPr>
        <w:t>r</w:t>
      </w:r>
      <w:r w:rsidRPr="00D941A3">
        <w:rPr>
          <w:rFonts w:ascii="Arial" w:eastAsia="Times New Roman" w:hAnsi="Arial" w:cs="Arial"/>
          <w:sz w:val="24"/>
          <w:szCs w:val="24"/>
          <w:lang w:eastAsia="en-IE"/>
        </w:rPr>
        <w:t>, Zeynep Yesim Kucuk, MD</w:t>
      </w:r>
      <w:r w:rsidR="000D69B2" w:rsidRPr="00D941A3">
        <w:rPr>
          <w:rFonts w:ascii="Arial" w:eastAsia="Times New Roman" w:hAnsi="Arial" w:cs="Arial"/>
          <w:sz w:val="24"/>
          <w:szCs w:val="24"/>
          <w:vertAlign w:val="superscript"/>
          <w:lang w:eastAsia="en-IE"/>
        </w:rPr>
        <w:t>s</w:t>
      </w:r>
      <w:r w:rsidRPr="00D941A3">
        <w:rPr>
          <w:rFonts w:ascii="Arial" w:eastAsia="Times New Roman" w:hAnsi="Arial" w:cs="Arial"/>
          <w:sz w:val="24"/>
          <w:szCs w:val="24"/>
          <w:lang w:eastAsia="en-IE"/>
        </w:rPr>
        <w:t xml:space="preserve">, </w:t>
      </w:r>
      <w:r w:rsidR="000909AE" w:rsidRPr="00150409">
        <w:rPr>
          <w:rStyle w:val="cmr-12"/>
          <w:rFonts w:ascii="Arial" w:hAnsi="Arial" w:cs="Arial"/>
          <w:sz w:val="24"/>
          <w:szCs w:val="24"/>
        </w:rPr>
        <w:t>Rosie Hague</w:t>
      </w:r>
      <w:r w:rsidR="000909AE" w:rsidRPr="00150409">
        <w:rPr>
          <w:rFonts w:ascii="Arial" w:hAnsi="Arial" w:cs="Arial"/>
          <w:sz w:val="24"/>
          <w:szCs w:val="24"/>
        </w:rPr>
        <w:t>,</w:t>
      </w:r>
      <w:r w:rsidR="00141FC0" w:rsidRPr="00D941A3">
        <w:rPr>
          <w:rFonts w:ascii="Arial" w:hAnsi="Arial" w:cs="Arial"/>
          <w:sz w:val="24"/>
          <w:szCs w:val="24"/>
        </w:rPr>
        <w:t xml:space="preserve"> MRCP</w:t>
      </w:r>
      <w:r w:rsidR="000909AE" w:rsidRPr="00150409">
        <w:rPr>
          <w:rFonts w:ascii="Arial" w:hAnsi="Arial" w:cs="Arial"/>
          <w:sz w:val="24"/>
          <w:szCs w:val="24"/>
        </w:rPr>
        <w:t>,</w:t>
      </w:r>
      <w:r w:rsidR="00141FC0" w:rsidRPr="00D941A3">
        <w:rPr>
          <w:rFonts w:ascii="Arial" w:hAnsi="Arial" w:cs="Arial"/>
          <w:sz w:val="24"/>
          <w:szCs w:val="24"/>
        </w:rPr>
        <w:t> FRCPH</w:t>
      </w:r>
      <w:r w:rsidR="00C9099D" w:rsidRPr="00150409">
        <w:rPr>
          <w:rFonts w:ascii="Arial" w:eastAsia="Arial" w:hAnsi="Arial" w:cs="Arial"/>
          <w:sz w:val="24"/>
          <w:szCs w:val="24"/>
          <w:vertAlign w:val="superscript"/>
        </w:rPr>
        <w:t>vv</w:t>
      </w:r>
      <w:r w:rsidR="00F74354" w:rsidRPr="00D941A3">
        <w:rPr>
          <w:rFonts w:ascii="Arial" w:eastAsia="Times New Roman" w:hAnsi="Arial" w:cs="Arial"/>
          <w:sz w:val="24"/>
          <w:szCs w:val="24"/>
          <w:lang w:eastAsia="en-IE"/>
        </w:rPr>
        <w:t>, Paul French</w:t>
      </w:r>
      <w:r w:rsidR="002002FD" w:rsidRPr="00D941A3">
        <w:rPr>
          <w:rFonts w:ascii="Arial" w:eastAsia="Times New Roman" w:hAnsi="Arial" w:cs="Arial"/>
          <w:sz w:val="24"/>
          <w:szCs w:val="24"/>
          <w:lang w:eastAsia="en-IE"/>
        </w:rPr>
        <w:t>, MD</w:t>
      </w:r>
      <w:r w:rsidR="006A49AF" w:rsidRPr="00150409">
        <w:rPr>
          <w:rFonts w:ascii="Arial" w:hAnsi="Arial" w:cs="Arial"/>
          <w:color w:val="1F497D"/>
          <w:lang w:val="en-GB" w:eastAsia="en-GB"/>
        </w:rPr>
        <w:t xml:space="preserve">, </w:t>
      </w:r>
      <w:r w:rsidR="006A49AF" w:rsidRPr="00150409">
        <w:rPr>
          <w:rFonts w:ascii="Arial" w:hAnsi="Arial" w:cs="Arial"/>
          <w:sz w:val="24"/>
          <w:szCs w:val="24"/>
          <w:lang w:val="en-GB" w:eastAsia="en-GB"/>
        </w:rPr>
        <w:t>MRCS, DipFMS, FRCPath</w:t>
      </w:r>
      <w:r w:rsidR="00A83B45">
        <w:rPr>
          <w:rFonts w:ascii="Arial" w:eastAsia="Arial" w:hAnsi="Arial" w:cs="Arial"/>
          <w:sz w:val="24"/>
          <w:szCs w:val="24"/>
          <w:vertAlign w:val="superscript"/>
        </w:rPr>
        <w:t>ww</w:t>
      </w:r>
      <w:r w:rsidR="00F74354" w:rsidRPr="00D941A3">
        <w:rPr>
          <w:rFonts w:ascii="Arial" w:eastAsia="Times New Roman" w:hAnsi="Arial" w:cs="Arial"/>
          <w:sz w:val="24"/>
          <w:szCs w:val="24"/>
          <w:lang w:eastAsia="en-IE"/>
        </w:rPr>
        <w:t xml:space="preserve">, </w:t>
      </w:r>
      <w:r w:rsidRPr="00D941A3">
        <w:rPr>
          <w:rFonts w:ascii="Arial" w:hAnsi="Arial" w:cs="Arial"/>
          <w:sz w:val="24"/>
          <w:szCs w:val="24"/>
          <w:shd w:val="clear" w:color="auto" w:fill="FFFFFF"/>
        </w:rPr>
        <w:t xml:space="preserve">Richard Brooker, </w:t>
      </w:r>
      <w:r w:rsidR="00384953" w:rsidRPr="00D941A3">
        <w:rPr>
          <w:rFonts w:ascii="Arial" w:eastAsia="Arial" w:hAnsi="Arial" w:cs="Arial"/>
          <w:sz w:val="24"/>
          <w:szCs w:val="24"/>
        </w:rPr>
        <w:t>FRCPCH</w:t>
      </w:r>
      <w:r w:rsidR="00384953" w:rsidRPr="00D941A3">
        <w:rPr>
          <w:rFonts w:ascii="Arial" w:eastAsia="Arial" w:hAnsi="Arial" w:cs="Arial"/>
          <w:sz w:val="24"/>
          <w:szCs w:val="24"/>
          <w:vertAlign w:val="superscript"/>
        </w:rPr>
        <w:t>t</w:t>
      </w:r>
      <w:r w:rsidRPr="00D941A3">
        <w:rPr>
          <w:rFonts w:ascii="Arial" w:eastAsia="Times New Roman" w:hAnsi="Arial" w:cs="Arial"/>
          <w:sz w:val="24"/>
          <w:szCs w:val="24"/>
          <w:lang w:eastAsia="en-IE"/>
        </w:rPr>
        <w:t>, Peter Forsyth,  FRCPath</w:t>
      </w:r>
      <w:r w:rsidR="00246C3D" w:rsidRPr="00D941A3">
        <w:rPr>
          <w:rFonts w:ascii="Arial" w:eastAsia="Times New Roman" w:hAnsi="Arial" w:cs="Arial"/>
          <w:sz w:val="24"/>
          <w:szCs w:val="24"/>
          <w:vertAlign w:val="superscript"/>
          <w:lang w:eastAsia="en-IE"/>
        </w:rPr>
        <w:t>h</w:t>
      </w:r>
      <w:r w:rsidRPr="00D941A3">
        <w:rPr>
          <w:rFonts w:ascii="Arial" w:eastAsia="Times New Roman" w:hAnsi="Arial" w:cs="Arial"/>
          <w:sz w:val="24"/>
          <w:szCs w:val="24"/>
          <w:lang w:eastAsia="en-IE"/>
        </w:rPr>
        <w:t>, Richard Herriot, FRCP</w:t>
      </w:r>
      <w:r w:rsidR="0002319C" w:rsidRPr="00D941A3">
        <w:rPr>
          <w:rFonts w:ascii="Arial" w:eastAsia="Times New Roman" w:hAnsi="Arial" w:cs="Arial"/>
          <w:sz w:val="24"/>
          <w:szCs w:val="24"/>
          <w:lang w:eastAsia="en-IE"/>
        </w:rPr>
        <w:t>,</w:t>
      </w:r>
      <w:r w:rsidRPr="00D941A3">
        <w:rPr>
          <w:rFonts w:ascii="Arial" w:eastAsia="Times New Roman" w:hAnsi="Arial" w:cs="Arial"/>
          <w:sz w:val="24"/>
          <w:szCs w:val="24"/>
          <w:lang w:eastAsia="en-IE"/>
        </w:rPr>
        <w:t xml:space="preserve"> FRCPath</w:t>
      </w:r>
      <w:r w:rsidR="00246C3D" w:rsidRPr="00D941A3">
        <w:rPr>
          <w:rFonts w:ascii="Arial" w:eastAsia="Times New Roman" w:hAnsi="Arial" w:cs="Arial"/>
          <w:sz w:val="24"/>
          <w:szCs w:val="24"/>
          <w:vertAlign w:val="superscript"/>
          <w:lang w:eastAsia="en-IE"/>
        </w:rPr>
        <w:t>t</w:t>
      </w:r>
      <w:r w:rsidRPr="00D941A3">
        <w:rPr>
          <w:rFonts w:ascii="Arial" w:eastAsia="Times New Roman" w:hAnsi="Arial" w:cs="Arial"/>
          <w:sz w:val="24"/>
          <w:szCs w:val="24"/>
          <w:lang w:eastAsia="en-IE"/>
        </w:rPr>
        <w:t xml:space="preserve">, </w:t>
      </w:r>
      <w:r w:rsidRPr="00D941A3">
        <w:rPr>
          <w:rFonts w:ascii="Arial" w:hAnsi="Arial" w:cs="Arial"/>
          <w:sz w:val="24"/>
          <w:szCs w:val="24"/>
          <w:shd w:val="clear" w:color="auto" w:fill="FFFFFF"/>
        </w:rPr>
        <w:t>Caterina Cancrini, MD</w:t>
      </w:r>
      <w:r w:rsidR="0002319C" w:rsidRPr="00D941A3">
        <w:rPr>
          <w:rFonts w:ascii="Arial" w:hAnsi="Arial" w:cs="Arial"/>
          <w:sz w:val="24"/>
          <w:szCs w:val="24"/>
          <w:shd w:val="clear" w:color="auto" w:fill="FFFFFF"/>
        </w:rPr>
        <w:t>,</w:t>
      </w:r>
      <w:r w:rsidRPr="00D941A3">
        <w:rPr>
          <w:rFonts w:ascii="Arial" w:hAnsi="Arial" w:cs="Arial"/>
          <w:sz w:val="24"/>
          <w:szCs w:val="24"/>
          <w:shd w:val="clear" w:color="auto" w:fill="FFFFFF"/>
        </w:rPr>
        <w:t xml:space="preserve"> PhD</w:t>
      </w:r>
      <w:r w:rsidR="0041540A" w:rsidRPr="00D941A3">
        <w:rPr>
          <w:rFonts w:ascii="Arial" w:hAnsi="Arial" w:cs="Arial"/>
          <w:sz w:val="24"/>
          <w:szCs w:val="24"/>
          <w:shd w:val="clear" w:color="auto" w:fill="FFFFFF"/>
          <w:vertAlign w:val="superscript"/>
        </w:rPr>
        <w:t>u</w:t>
      </w:r>
      <w:r w:rsidRPr="00D941A3">
        <w:rPr>
          <w:rFonts w:ascii="Arial" w:eastAsia="Times New Roman" w:hAnsi="Arial" w:cs="Arial"/>
          <w:sz w:val="24"/>
          <w:szCs w:val="24"/>
          <w:lang w:eastAsia="en-IE"/>
        </w:rPr>
        <w:t xml:space="preserve">, </w:t>
      </w:r>
      <w:r w:rsidRPr="00D941A3">
        <w:rPr>
          <w:rFonts w:ascii="Arial" w:hAnsi="Arial" w:cs="Arial"/>
          <w:sz w:val="24"/>
          <w:szCs w:val="24"/>
          <w:shd w:val="clear" w:color="auto" w:fill="FFFFFF"/>
        </w:rPr>
        <w:t>Paolo Palma, MD</w:t>
      </w:r>
      <w:r w:rsidR="002002FD" w:rsidRPr="00D941A3">
        <w:rPr>
          <w:rFonts w:ascii="Arial" w:hAnsi="Arial" w:cs="Arial"/>
          <w:sz w:val="24"/>
          <w:szCs w:val="24"/>
          <w:shd w:val="clear" w:color="auto" w:fill="FFFFFF"/>
        </w:rPr>
        <w:t xml:space="preserve"> PhD</w:t>
      </w:r>
      <w:r w:rsidR="002002FD" w:rsidRPr="00150409">
        <w:rPr>
          <w:rFonts w:ascii="Arial" w:hAnsi="Arial" w:cs="Arial"/>
          <w:sz w:val="24"/>
          <w:szCs w:val="24"/>
          <w:shd w:val="clear" w:color="auto" w:fill="FFFFFF"/>
          <w:vertAlign w:val="superscript"/>
        </w:rPr>
        <w:t>u</w:t>
      </w:r>
      <w:r w:rsidRPr="00D941A3">
        <w:rPr>
          <w:rFonts w:ascii="Arial" w:eastAsia="Times New Roman" w:hAnsi="Arial" w:cs="Arial"/>
          <w:sz w:val="24"/>
          <w:szCs w:val="24"/>
          <w:lang w:eastAsia="en-IE"/>
        </w:rPr>
        <w:t xml:space="preserve">, </w:t>
      </w:r>
      <w:r w:rsidR="00F74354" w:rsidRPr="00D941A3">
        <w:rPr>
          <w:rFonts w:ascii="Arial" w:eastAsia="Times New Roman" w:hAnsi="Arial" w:cs="Arial"/>
          <w:sz w:val="24"/>
          <w:szCs w:val="24"/>
          <w:lang w:eastAsia="en-IE"/>
        </w:rPr>
        <w:t>Paola</w:t>
      </w:r>
      <w:r w:rsidR="00A42196" w:rsidRPr="00D941A3">
        <w:rPr>
          <w:rFonts w:ascii="Arial" w:eastAsia="Times New Roman" w:hAnsi="Arial" w:cs="Arial"/>
          <w:sz w:val="24"/>
          <w:szCs w:val="24"/>
          <w:lang w:eastAsia="en-IE"/>
        </w:rPr>
        <w:t xml:space="preserve"> Ariganello</w:t>
      </w:r>
      <w:r w:rsidR="002002FD" w:rsidRPr="00150409">
        <w:rPr>
          <w:rFonts w:ascii="Arial" w:eastAsia="Times New Roman" w:hAnsi="Arial" w:cs="Arial"/>
          <w:sz w:val="24"/>
          <w:szCs w:val="24"/>
          <w:lang w:eastAsia="en-IE"/>
        </w:rPr>
        <w:t>, MD</w:t>
      </w:r>
      <w:r w:rsidR="002002FD" w:rsidRPr="00150409">
        <w:rPr>
          <w:rFonts w:ascii="Arial" w:hAnsi="Arial" w:cs="Arial"/>
          <w:sz w:val="24"/>
          <w:szCs w:val="24"/>
          <w:shd w:val="clear" w:color="auto" w:fill="FFFFFF"/>
          <w:vertAlign w:val="superscript"/>
        </w:rPr>
        <w:t>u</w:t>
      </w:r>
      <w:r w:rsidR="00F74354" w:rsidRPr="00D941A3">
        <w:rPr>
          <w:rFonts w:ascii="Arial" w:eastAsia="Times New Roman" w:hAnsi="Arial" w:cs="Arial"/>
          <w:sz w:val="24"/>
          <w:szCs w:val="24"/>
          <w:lang w:eastAsia="en-IE"/>
        </w:rPr>
        <w:t xml:space="preserve">, Niall Conlon, </w:t>
      </w:r>
      <w:r w:rsidR="00F96BAB" w:rsidRPr="00D941A3">
        <w:rPr>
          <w:rFonts w:ascii="Arial" w:eastAsia="Times New Roman" w:hAnsi="Arial" w:cs="Arial"/>
          <w:sz w:val="24"/>
          <w:szCs w:val="24"/>
          <w:lang w:eastAsia="en-IE"/>
        </w:rPr>
        <w:t>PhD, FRCPath</w:t>
      </w:r>
      <w:r w:rsidR="00C9099D" w:rsidRPr="00150409">
        <w:rPr>
          <w:rFonts w:ascii="Arial" w:eastAsia="Arial" w:hAnsi="Arial" w:cs="Arial"/>
          <w:sz w:val="24"/>
          <w:szCs w:val="24"/>
          <w:vertAlign w:val="superscript"/>
        </w:rPr>
        <w:t>a</w:t>
      </w:r>
      <w:r w:rsidR="00F96BAB" w:rsidRPr="00D941A3">
        <w:rPr>
          <w:rFonts w:ascii="Arial" w:eastAsia="Times New Roman" w:hAnsi="Arial" w:cs="Arial"/>
          <w:sz w:val="24"/>
          <w:szCs w:val="24"/>
          <w:lang w:eastAsia="en-IE"/>
        </w:rPr>
        <w:t xml:space="preserve">, </w:t>
      </w:r>
      <w:r w:rsidRPr="00D941A3">
        <w:rPr>
          <w:rFonts w:ascii="Arial" w:eastAsia="Times New Roman" w:hAnsi="Arial" w:cs="Arial"/>
          <w:sz w:val="24"/>
          <w:szCs w:val="24"/>
          <w:lang w:eastAsia="en-IE"/>
        </w:rPr>
        <w:t xml:space="preserve">Conleth Feighery, </w:t>
      </w:r>
      <w:r w:rsidR="001F32FA">
        <w:rPr>
          <w:rFonts w:ascii="Arial" w:eastAsia="Times New Roman" w:hAnsi="Arial" w:cs="Arial"/>
          <w:sz w:val="24"/>
          <w:szCs w:val="24"/>
          <w:lang w:eastAsia="en-IE"/>
        </w:rPr>
        <w:t>PhD</w:t>
      </w:r>
      <w:r w:rsidR="0002319C" w:rsidRPr="00D941A3">
        <w:rPr>
          <w:rFonts w:ascii="Arial" w:eastAsia="Times New Roman" w:hAnsi="Arial" w:cs="Arial"/>
          <w:sz w:val="24"/>
          <w:szCs w:val="24"/>
          <w:lang w:eastAsia="en-IE"/>
        </w:rPr>
        <w:t>,</w:t>
      </w:r>
      <w:r w:rsidRPr="00D941A3">
        <w:rPr>
          <w:rFonts w:ascii="Arial" w:eastAsia="Times New Roman" w:hAnsi="Arial" w:cs="Arial"/>
          <w:sz w:val="24"/>
          <w:szCs w:val="24"/>
          <w:lang w:eastAsia="en-IE"/>
        </w:rPr>
        <w:t xml:space="preserve"> FRCPath</w:t>
      </w:r>
      <w:r w:rsidR="00246C3D" w:rsidRPr="00D941A3">
        <w:rPr>
          <w:rFonts w:ascii="Arial" w:eastAsia="Times New Roman" w:hAnsi="Arial" w:cs="Arial"/>
          <w:sz w:val="24"/>
          <w:szCs w:val="24"/>
          <w:vertAlign w:val="superscript"/>
          <w:lang w:eastAsia="en-IE"/>
        </w:rPr>
        <w:t>a</w:t>
      </w:r>
      <w:r w:rsidR="00246C3D" w:rsidRPr="00D941A3">
        <w:rPr>
          <w:rFonts w:ascii="Arial" w:eastAsia="Times New Roman" w:hAnsi="Arial" w:cs="Arial"/>
          <w:sz w:val="24"/>
          <w:szCs w:val="24"/>
          <w:lang w:eastAsia="en-IE"/>
        </w:rPr>
        <w:t>,</w:t>
      </w:r>
      <w:r w:rsidRPr="00D941A3">
        <w:rPr>
          <w:rFonts w:ascii="Arial" w:eastAsia="Times New Roman" w:hAnsi="Arial" w:cs="Arial"/>
          <w:sz w:val="24"/>
          <w:szCs w:val="24"/>
          <w:lang w:eastAsia="en-IE"/>
        </w:rPr>
        <w:t xml:space="preserve"> </w:t>
      </w:r>
      <w:r w:rsidRPr="00D941A3">
        <w:rPr>
          <w:rFonts w:ascii="Arial" w:hAnsi="Arial" w:cs="Arial"/>
          <w:sz w:val="24"/>
          <w:szCs w:val="24"/>
        </w:rPr>
        <w:t xml:space="preserve">Patrick </w:t>
      </w:r>
      <w:r w:rsidR="0065362D" w:rsidRPr="00D941A3">
        <w:rPr>
          <w:rFonts w:ascii="Arial" w:hAnsi="Arial" w:cs="Arial"/>
          <w:sz w:val="24"/>
          <w:szCs w:val="24"/>
        </w:rPr>
        <w:t xml:space="preserve">J </w:t>
      </w:r>
      <w:r w:rsidRPr="00D941A3">
        <w:rPr>
          <w:rFonts w:ascii="Arial" w:hAnsi="Arial" w:cs="Arial"/>
          <w:sz w:val="24"/>
          <w:szCs w:val="24"/>
        </w:rPr>
        <w:t>Gavin, MD</w:t>
      </w:r>
      <w:r w:rsidR="00246C3D" w:rsidRPr="00D941A3">
        <w:rPr>
          <w:rFonts w:ascii="Arial" w:hAnsi="Arial" w:cs="Arial"/>
          <w:sz w:val="24"/>
          <w:szCs w:val="24"/>
          <w:vertAlign w:val="superscript"/>
        </w:rPr>
        <w:t>b</w:t>
      </w:r>
      <w:r w:rsidRPr="00D941A3">
        <w:rPr>
          <w:rFonts w:ascii="Arial" w:eastAsia="Times New Roman" w:hAnsi="Arial" w:cs="Arial"/>
          <w:sz w:val="24"/>
          <w:szCs w:val="24"/>
          <w:lang w:eastAsia="en-IE"/>
        </w:rPr>
        <w:t>, Alison Jones, PhD</w:t>
      </w:r>
      <w:r w:rsidR="0002319C" w:rsidRPr="00D941A3">
        <w:rPr>
          <w:rFonts w:ascii="Arial" w:eastAsia="Times New Roman" w:hAnsi="Arial" w:cs="Arial"/>
          <w:sz w:val="24"/>
          <w:szCs w:val="24"/>
          <w:lang w:eastAsia="en-IE"/>
        </w:rPr>
        <w:t>,</w:t>
      </w:r>
      <w:r w:rsidRPr="00D941A3">
        <w:rPr>
          <w:rFonts w:ascii="Arial" w:eastAsia="Times New Roman" w:hAnsi="Arial" w:cs="Arial"/>
          <w:sz w:val="24"/>
          <w:szCs w:val="24"/>
          <w:lang w:eastAsia="en-IE"/>
        </w:rPr>
        <w:t xml:space="preserve"> FRCPCH</w:t>
      </w:r>
      <w:r w:rsidR="0041540A" w:rsidRPr="00D941A3">
        <w:rPr>
          <w:rFonts w:ascii="Arial" w:eastAsia="Times New Roman" w:hAnsi="Arial" w:cs="Arial"/>
          <w:sz w:val="24"/>
          <w:szCs w:val="24"/>
          <w:vertAlign w:val="superscript"/>
          <w:lang w:eastAsia="en-IE"/>
        </w:rPr>
        <w:t>v</w:t>
      </w:r>
      <w:r w:rsidRPr="00D941A3">
        <w:rPr>
          <w:rFonts w:ascii="Arial" w:eastAsia="Times New Roman" w:hAnsi="Arial" w:cs="Arial"/>
          <w:sz w:val="24"/>
          <w:szCs w:val="24"/>
          <w:lang w:eastAsia="en-IE"/>
        </w:rPr>
        <w:t xml:space="preserve">, </w:t>
      </w:r>
      <w:r w:rsidR="006B11FF" w:rsidRPr="00D941A3">
        <w:rPr>
          <w:rFonts w:ascii="Arial" w:eastAsia="Times New Roman" w:hAnsi="Arial" w:cs="Arial"/>
          <w:sz w:val="24"/>
          <w:szCs w:val="24"/>
          <w:lang w:eastAsia="en-IE"/>
        </w:rPr>
        <w:t xml:space="preserve">Kohsuke </w:t>
      </w:r>
      <w:r w:rsidR="00F74354" w:rsidRPr="00D941A3">
        <w:rPr>
          <w:rFonts w:ascii="Arial" w:eastAsia="Times New Roman" w:hAnsi="Arial" w:cs="Arial"/>
          <w:sz w:val="24"/>
          <w:szCs w:val="24"/>
          <w:lang w:eastAsia="en-IE"/>
        </w:rPr>
        <w:t>Imai</w:t>
      </w:r>
      <w:r w:rsidR="006B11FF" w:rsidRPr="00D941A3">
        <w:rPr>
          <w:rFonts w:ascii="Arial" w:eastAsia="Times New Roman" w:hAnsi="Arial" w:cs="Arial"/>
          <w:sz w:val="24"/>
          <w:szCs w:val="24"/>
          <w:lang w:eastAsia="en-IE"/>
        </w:rPr>
        <w:t xml:space="preserve">, </w:t>
      </w:r>
      <w:r w:rsidR="006B11FF" w:rsidRPr="00150409">
        <w:rPr>
          <w:rFonts w:ascii="Arial" w:hAnsi="Arial" w:cs="Arial"/>
          <w:sz w:val="24"/>
          <w:szCs w:val="24"/>
        </w:rPr>
        <w:t>MD</w:t>
      </w:r>
      <w:r w:rsidR="000909AE" w:rsidRPr="00150409">
        <w:rPr>
          <w:rFonts w:ascii="Arial" w:hAnsi="Arial" w:cs="Arial"/>
          <w:sz w:val="24"/>
          <w:szCs w:val="24"/>
        </w:rPr>
        <w:t>,</w:t>
      </w:r>
      <w:r w:rsidR="006B11FF" w:rsidRPr="00150409">
        <w:rPr>
          <w:rFonts w:ascii="Arial" w:hAnsi="Arial" w:cs="Arial"/>
          <w:sz w:val="24"/>
          <w:szCs w:val="24"/>
        </w:rPr>
        <w:t xml:space="preserve"> PhD</w:t>
      </w:r>
      <w:r w:rsidR="00C9099D" w:rsidRPr="00150409">
        <w:rPr>
          <w:rFonts w:ascii="Arial" w:eastAsia="Arial" w:hAnsi="Arial" w:cs="Arial"/>
          <w:sz w:val="24"/>
          <w:szCs w:val="24"/>
          <w:vertAlign w:val="superscript"/>
        </w:rPr>
        <w:t>xx</w:t>
      </w:r>
      <w:r w:rsidR="00F74354" w:rsidRPr="00D941A3">
        <w:rPr>
          <w:rFonts w:ascii="Arial" w:eastAsia="Times New Roman" w:hAnsi="Arial" w:cs="Arial"/>
          <w:sz w:val="24"/>
          <w:szCs w:val="24"/>
          <w:lang w:eastAsia="en-IE"/>
        </w:rPr>
        <w:t xml:space="preserve">, </w:t>
      </w:r>
      <w:r w:rsidRPr="00D941A3">
        <w:rPr>
          <w:rFonts w:ascii="Arial" w:eastAsia="Times New Roman" w:hAnsi="Arial" w:cs="Arial"/>
          <w:sz w:val="24"/>
          <w:szCs w:val="24"/>
          <w:lang w:eastAsia="en-IE"/>
        </w:rPr>
        <w:t>Mohammad A A Ibrahim, PhD</w:t>
      </w:r>
      <w:r w:rsidR="0002319C" w:rsidRPr="00D941A3">
        <w:rPr>
          <w:rFonts w:ascii="Arial" w:eastAsia="Times New Roman" w:hAnsi="Arial" w:cs="Arial"/>
          <w:sz w:val="24"/>
          <w:szCs w:val="24"/>
          <w:lang w:eastAsia="en-IE"/>
        </w:rPr>
        <w:t>,</w:t>
      </w:r>
      <w:r w:rsidRPr="00D941A3">
        <w:rPr>
          <w:rFonts w:ascii="Arial" w:eastAsia="Times New Roman" w:hAnsi="Arial" w:cs="Arial"/>
          <w:sz w:val="24"/>
          <w:szCs w:val="24"/>
          <w:lang w:eastAsia="en-IE"/>
        </w:rPr>
        <w:t xml:space="preserve"> </w:t>
      </w:r>
      <w:r w:rsidR="0002319C" w:rsidRPr="00D941A3">
        <w:rPr>
          <w:rFonts w:ascii="Arial" w:eastAsia="Times New Roman" w:hAnsi="Arial" w:cs="Arial"/>
          <w:sz w:val="24"/>
          <w:szCs w:val="24"/>
          <w:lang w:eastAsia="en-IE"/>
        </w:rPr>
        <w:t xml:space="preserve">FRCP, </w:t>
      </w:r>
      <w:r w:rsidRPr="00D941A3">
        <w:rPr>
          <w:rFonts w:ascii="Arial" w:eastAsia="Times New Roman" w:hAnsi="Arial" w:cs="Arial"/>
          <w:sz w:val="24"/>
          <w:szCs w:val="24"/>
          <w:lang w:eastAsia="en-IE"/>
        </w:rPr>
        <w:t>FRCPath</w:t>
      </w:r>
      <w:r w:rsidR="0041540A" w:rsidRPr="00D941A3">
        <w:rPr>
          <w:rFonts w:ascii="Arial" w:eastAsia="Times New Roman" w:hAnsi="Arial" w:cs="Arial"/>
          <w:sz w:val="24"/>
          <w:szCs w:val="24"/>
          <w:vertAlign w:val="superscript"/>
          <w:lang w:eastAsia="en-IE"/>
        </w:rPr>
        <w:t>w</w:t>
      </w:r>
      <w:r w:rsidRPr="00D941A3">
        <w:rPr>
          <w:rFonts w:ascii="Arial" w:eastAsia="Times New Roman" w:hAnsi="Arial" w:cs="Arial"/>
          <w:sz w:val="24"/>
          <w:szCs w:val="24"/>
          <w:lang w:eastAsia="en-IE"/>
        </w:rPr>
        <w:t xml:space="preserve">, </w:t>
      </w:r>
      <w:r w:rsidRPr="00D941A3">
        <w:rPr>
          <w:rFonts w:ascii="Arial" w:hAnsi="Arial" w:cs="Arial"/>
          <w:sz w:val="24"/>
          <w:szCs w:val="24"/>
          <w:shd w:val="clear" w:color="auto" w:fill="FFFFFF"/>
        </w:rPr>
        <w:t>Gašper Markelj, MD</w:t>
      </w:r>
      <w:r w:rsidR="0002319C" w:rsidRPr="00D941A3">
        <w:rPr>
          <w:rFonts w:ascii="Arial" w:hAnsi="Arial" w:cs="Arial"/>
          <w:sz w:val="24"/>
          <w:szCs w:val="24"/>
          <w:shd w:val="clear" w:color="auto" w:fill="FFFFFF"/>
          <w:vertAlign w:val="superscript"/>
        </w:rPr>
        <w:t>x</w:t>
      </w:r>
      <w:r w:rsidRPr="00D941A3">
        <w:rPr>
          <w:rFonts w:ascii="Arial" w:eastAsia="Times New Roman" w:hAnsi="Arial" w:cs="Arial"/>
          <w:sz w:val="24"/>
          <w:szCs w:val="24"/>
          <w:lang w:eastAsia="en-IE"/>
        </w:rPr>
        <w:t>, Mario Abinun</w:t>
      </w:r>
      <w:r w:rsidR="0002319C" w:rsidRPr="00D941A3">
        <w:rPr>
          <w:rFonts w:ascii="Arial" w:eastAsia="Times New Roman" w:hAnsi="Arial" w:cs="Arial"/>
          <w:sz w:val="24"/>
          <w:szCs w:val="24"/>
          <w:lang w:eastAsia="en-IE"/>
        </w:rPr>
        <w:t>,</w:t>
      </w:r>
      <w:r w:rsidRPr="00D941A3">
        <w:rPr>
          <w:rFonts w:ascii="Arial" w:eastAsia="Times New Roman" w:hAnsi="Arial" w:cs="Arial"/>
          <w:sz w:val="24"/>
          <w:szCs w:val="24"/>
          <w:lang w:eastAsia="en-IE"/>
        </w:rPr>
        <w:t xml:space="preserve"> MD</w:t>
      </w:r>
      <w:r w:rsidR="0002319C" w:rsidRPr="00D941A3">
        <w:rPr>
          <w:rFonts w:ascii="Arial" w:eastAsia="Times New Roman" w:hAnsi="Arial" w:cs="Arial"/>
          <w:sz w:val="24"/>
          <w:szCs w:val="24"/>
          <w:lang w:eastAsia="en-IE"/>
        </w:rPr>
        <w:t>,</w:t>
      </w:r>
      <w:r w:rsidRPr="00D941A3">
        <w:rPr>
          <w:rFonts w:ascii="Arial" w:eastAsia="Times New Roman" w:hAnsi="Arial" w:cs="Arial"/>
          <w:sz w:val="24"/>
          <w:szCs w:val="24"/>
          <w:lang w:eastAsia="en-IE"/>
        </w:rPr>
        <w:t xml:space="preserve"> PhD</w:t>
      </w:r>
      <w:r w:rsidR="0041540A" w:rsidRPr="00D941A3">
        <w:rPr>
          <w:rFonts w:ascii="Arial" w:eastAsia="Times New Roman" w:hAnsi="Arial" w:cs="Arial"/>
          <w:sz w:val="24"/>
          <w:szCs w:val="24"/>
          <w:vertAlign w:val="superscript"/>
          <w:lang w:eastAsia="en-IE"/>
        </w:rPr>
        <w:t>y</w:t>
      </w:r>
      <w:r w:rsidR="00BE2713" w:rsidRPr="00D941A3">
        <w:rPr>
          <w:rFonts w:ascii="Arial" w:eastAsia="Times New Roman" w:hAnsi="Arial" w:cs="Arial"/>
          <w:sz w:val="24"/>
          <w:szCs w:val="24"/>
          <w:vertAlign w:val="superscript"/>
          <w:lang w:eastAsia="en-IE"/>
        </w:rPr>
        <w:t>,rr</w:t>
      </w:r>
      <w:r w:rsidRPr="00D941A3">
        <w:rPr>
          <w:rFonts w:ascii="Arial" w:eastAsia="Times New Roman" w:hAnsi="Arial" w:cs="Arial"/>
          <w:sz w:val="24"/>
          <w:szCs w:val="24"/>
          <w:lang w:eastAsia="en-IE"/>
        </w:rPr>
        <w:t xml:space="preserve">, </w:t>
      </w:r>
      <w:r w:rsidRPr="00D941A3">
        <w:rPr>
          <w:rFonts w:ascii="Arial" w:hAnsi="Arial" w:cs="Arial"/>
          <w:sz w:val="24"/>
          <w:szCs w:val="24"/>
        </w:rPr>
        <w:t>Frédéric Rieux-Laucat</w:t>
      </w:r>
      <w:r w:rsidR="0002319C" w:rsidRPr="00D941A3">
        <w:rPr>
          <w:rFonts w:ascii="Arial" w:hAnsi="Arial" w:cs="Arial"/>
          <w:sz w:val="24"/>
          <w:szCs w:val="24"/>
        </w:rPr>
        <w:t>,</w:t>
      </w:r>
      <w:r w:rsidRPr="00D941A3">
        <w:rPr>
          <w:rFonts w:ascii="Arial" w:hAnsi="Arial" w:cs="Arial"/>
          <w:sz w:val="24"/>
          <w:szCs w:val="24"/>
        </w:rPr>
        <w:t> PhD</w:t>
      </w:r>
      <w:r w:rsidR="00FA37ED" w:rsidRPr="00D941A3">
        <w:rPr>
          <w:rFonts w:ascii="Arial" w:hAnsi="Arial" w:cs="Arial"/>
          <w:sz w:val="24"/>
          <w:szCs w:val="24"/>
          <w:shd w:val="clear" w:color="auto" w:fill="FFFFFF"/>
          <w:vertAlign w:val="superscript"/>
        </w:rPr>
        <w:t>aa,bb</w:t>
      </w:r>
      <w:r w:rsidRPr="00D941A3">
        <w:rPr>
          <w:rFonts w:ascii="Arial" w:eastAsia="Times New Roman" w:hAnsi="Arial" w:cs="Arial"/>
          <w:sz w:val="24"/>
          <w:szCs w:val="24"/>
          <w:lang w:eastAsia="en-IE"/>
        </w:rPr>
        <w:t>, Sylvain Latour, PhD</w:t>
      </w:r>
      <w:r w:rsidR="00FA37ED" w:rsidRPr="00D941A3">
        <w:rPr>
          <w:rFonts w:ascii="Arial" w:hAnsi="Arial" w:cs="Arial"/>
          <w:sz w:val="24"/>
          <w:szCs w:val="24"/>
          <w:shd w:val="clear" w:color="auto" w:fill="FFFFFF"/>
          <w:vertAlign w:val="superscript"/>
        </w:rPr>
        <w:t>aa,bb</w:t>
      </w:r>
      <w:r w:rsidRPr="00D941A3">
        <w:rPr>
          <w:rFonts w:ascii="Arial" w:eastAsia="Times New Roman" w:hAnsi="Arial" w:cs="Arial"/>
          <w:sz w:val="24"/>
          <w:szCs w:val="24"/>
          <w:lang w:eastAsia="en-IE"/>
        </w:rPr>
        <w:t xml:space="preserve">, </w:t>
      </w:r>
      <w:r w:rsidRPr="00D941A3">
        <w:rPr>
          <w:rStyle w:val="im"/>
          <w:rFonts w:ascii="Arial" w:hAnsi="Arial" w:cs="Arial"/>
          <w:sz w:val="24"/>
          <w:szCs w:val="24"/>
          <w:shd w:val="clear" w:color="auto" w:fill="FFFFFF"/>
        </w:rPr>
        <w:t>Isabelle Pellier</w:t>
      </w:r>
      <w:r w:rsidR="00F75317" w:rsidRPr="00D941A3">
        <w:rPr>
          <w:rFonts w:ascii="Arial" w:hAnsi="Arial" w:cs="Arial"/>
          <w:sz w:val="24"/>
          <w:szCs w:val="24"/>
          <w:shd w:val="clear" w:color="auto" w:fill="FFFFFF"/>
        </w:rPr>
        <w:t xml:space="preserve">, </w:t>
      </w:r>
      <w:r w:rsidRPr="00D941A3">
        <w:rPr>
          <w:rFonts w:ascii="Arial" w:hAnsi="Arial" w:cs="Arial"/>
          <w:sz w:val="24"/>
          <w:szCs w:val="24"/>
          <w:shd w:val="clear" w:color="auto" w:fill="FFFFFF"/>
        </w:rPr>
        <w:t>MD,</w:t>
      </w:r>
      <w:r w:rsidR="0002319C" w:rsidRPr="00D941A3">
        <w:rPr>
          <w:rFonts w:ascii="Arial" w:hAnsi="Arial" w:cs="Arial"/>
          <w:sz w:val="24"/>
          <w:szCs w:val="24"/>
          <w:shd w:val="clear" w:color="auto" w:fill="FFFFFF"/>
        </w:rPr>
        <w:t xml:space="preserve"> </w:t>
      </w:r>
      <w:r w:rsidRPr="00D941A3">
        <w:rPr>
          <w:rFonts w:ascii="Arial" w:hAnsi="Arial" w:cs="Arial"/>
          <w:sz w:val="24"/>
          <w:szCs w:val="24"/>
          <w:shd w:val="clear" w:color="auto" w:fill="FFFFFF"/>
        </w:rPr>
        <w:t>PhD</w:t>
      </w:r>
      <w:r w:rsidR="00F75317" w:rsidRPr="00D941A3">
        <w:rPr>
          <w:rStyle w:val="im"/>
          <w:rFonts w:ascii="Arial" w:hAnsi="Arial" w:cs="Arial"/>
          <w:sz w:val="24"/>
          <w:szCs w:val="24"/>
          <w:shd w:val="clear" w:color="auto" w:fill="FFFFFF"/>
          <w:vertAlign w:val="superscript"/>
        </w:rPr>
        <w:t>dd,ee,ff,gg</w:t>
      </w:r>
      <w:r w:rsidRPr="00D941A3">
        <w:rPr>
          <w:rFonts w:ascii="Arial" w:eastAsia="Times New Roman" w:hAnsi="Arial" w:cs="Arial"/>
          <w:sz w:val="24"/>
          <w:szCs w:val="24"/>
          <w:lang w:eastAsia="en-IE"/>
        </w:rPr>
        <w:t>, Alain Fischer, MD</w:t>
      </w:r>
      <w:r w:rsidR="0002319C" w:rsidRPr="00D941A3">
        <w:rPr>
          <w:rFonts w:ascii="Arial" w:eastAsia="Times New Roman" w:hAnsi="Arial" w:cs="Arial"/>
          <w:sz w:val="24"/>
          <w:szCs w:val="24"/>
          <w:lang w:eastAsia="en-IE"/>
        </w:rPr>
        <w:t>,</w:t>
      </w:r>
      <w:r w:rsidRPr="00D941A3">
        <w:rPr>
          <w:rFonts w:ascii="Arial" w:eastAsia="Times New Roman" w:hAnsi="Arial" w:cs="Arial"/>
          <w:sz w:val="24"/>
          <w:szCs w:val="24"/>
          <w:lang w:eastAsia="en-IE"/>
        </w:rPr>
        <w:t xml:space="preserve"> PhD</w:t>
      </w:r>
      <w:r w:rsidR="00FA37ED" w:rsidRPr="00D941A3">
        <w:rPr>
          <w:rFonts w:ascii="Arial" w:hAnsi="Arial" w:cs="Arial"/>
          <w:sz w:val="24"/>
          <w:szCs w:val="24"/>
          <w:shd w:val="clear" w:color="auto" w:fill="FFFFFF"/>
          <w:vertAlign w:val="superscript"/>
        </w:rPr>
        <w:t>aa,bb</w:t>
      </w:r>
      <w:r w:rsidR="00F75317" w:rsidRPr="00D941A3">
        <w:rPr>
          <w:rFonts w:ascii="Arial" w:hAnsi="Arial" w:cs="Arial"/>
          <w:sz w:val="24"/>
          <w:szCs w:val="24"/>
          <w:shd w:val="clear" w:color="auto" w:fill="FFFFFF"/>
          <w:vertAlign w:val="superscript"/>
        </w:rPr>
        <w:t>,cc,hh</w:t>
      </w:r>
      <w:r w:rsidRPr="00D941A3">
        <w:rPr>
          <w:rFonts w:ascii="Arial" w:eastAsia="Times New Roman" w:hAnsi="Arial" w:cs="Arial"/>
          <w:sz w:val="24"/>
          <w:szCs w:val="24"/>
          <w:lang w:eastAsia="en-IE"/>
        </w:rPr>
        <w:t xml:space="preserve">, </w:t>
      </w:r>
      <w:r w:rsidR="00DE7E2F" w:rsidRPr="00D941A3">
        <w:rPr>
          <w:rFonts w:ascii="Arial" w:hAnsi="Arial" w:cs="Arial"/>
          <w:sz w:val="24"/>
          <w:szCs w:val="24"/>
          <w:shd w:val="clear" w:color="auto" w:fill="FFFFFF"/>
        </w:rPr>
        <w:t>Fabien Touzot, MD PhD</w:t>
      </w:r>
      <w:r w:rsidR="00DE7E2F" w:rsidRPr="00D941A3">
        <w:rPr>
          <w:rFonts w:ascii="Arial" w:hAnsi="Arial" w:cs="Arial"/>
          <w:sz w:val="24"/>
          <w:szCs w:val="24"/>
          <w:shd w:val="clear" w:color="auto" w:fill="FFFFFF"/>
          <w:vertAlign w:val="superscript"/>
        </w:rPr>
        <w:t>z,aa,bb</w:t>
      </w:r>
      <w:r w:rsidR="00DE7E2F" w:rsidRPr="00D941A3">
        <w:rPr>
          <w:rFonts w:ascii="Arial" w:hAnsi="Arial" w:cs="Arial"/>
          <w:sz w:val="24"/>
          <w:szCs w:val="24"/>
        </w:rPr>
        <w:t xml:space="preserve">, </w:t>
      </w:r>
      <w:r w:rsidR="00950FD0" w:rsidRPr="00D941A3">
        <w:rPr>
          <w:rFonts w:ascii="Arial" w:eastAsia="Times New Roman" w:hAnsi="Arial" w:cs="Arial"/>
          <w:sz w:val="24"/>
          <w:szCs w:val="24"/>
          <w:shd w:val="clear" w:color="auto" w:fill="FFFFFF"/>
          <w:lang w:eastAsia="en-IE"/>
        </w:rPr>
        <w:t xml:space="preserve">Jean-Laurent Casanova, </w:t>
      </w:r>
      <w:r w:rsidR="00950FD0" w:rsidRPr="00D941A3">
        <w:rPr>
          <w:rFonts w:ascii="Arial" w:eastAsia="Times New Roman" w:hAnsi="Arial" w:cs="Arial"/>
          <w:sz w:val="24"/>
          <w:szCs w:val="24"/>
          <w:lang w:eastAsia="en-IE"/>
        </w:rPr>
        <w:t>MD</w:t>
      </w:r>
      <w:r w:rsidR="0002319C" w:rsidRPr="00D941A3">
        <w:rPr>
          <w:rFonts w:ascii="Arial" w:eastAsia="Times New Roman" w:hAnsi="Arial" w:cs="Arial"/>
          <w:sz w:val="24"/>
          <w:szCs w:val="24"/>
          <w:lang w:eastAsia="en-IE"/>
        </w:rPr>
        <w:t>,</w:t>
      </w:r>
      <w:r w:rsidR="00950FD0" w:rsidRPr="00D941A3">
        <w:rPr>
          <w:rFonts w:ascii="Arial" w:eastAsia="Times New Roman" w:hAnsi="Arial" w:cs="Arial"/>
          <w:sz w:val="24"/>
          <w:szCs w:val="24"/>
          <w:lang w:eastAsia="en-IE"/>
        </w:rPr>
        <w:t xml:space="preserve"> PhD</w:t>
      </w:r>
      <w:r w:rsidR="0030587B" w:rsidRPr="00D941A3">
        <w:rPr>
          <w:rFonts w:ascii="Arial" w:eastAsia="Times New Roman" w:hAnsi="Arial" w:cs="Arial"/>
          <w:sz w:val="24"/>
          <w:szCs w:val="24"/>
          <w:vertAlign w:val="superscript"/>
          <w:lang w:eastAsia="en-IE"/>
        </w:rPr>
        <w:t>aa,cc</w:t>
      </w:r>
      <w:r w:rsidR="00950FD0" w:rsidRPr="00D941A3">
        <w:rPr>
          <w:rFonts w:ascii="Arial" w:eastAsia="Times New Roman" w:hAnsi="Arial" w:cs="Arial"/>
          <w:sz w:val="24"/>
          <w:szCs w:val="24"/>
          <w:vertAlign w:val="superscript"/>
          <w:lang w:eastAsia="en-IE"/>
        </w:rPr>
        <w:t>,</w:t>
      </w:r>
      <w:r w:rsidR="00BE384B" w:rsidRPr="00D941A3">
        <w:rPr>
          <w:rFonts w:ascii="Arial" w:eastAsia="Times New Roman" w:hAnsi="Arial" w:cs="Arial"/>
          <w:sz w:val="24"/>
          <w:szCs w:val="24"/>
          <w:vertAlign w:val="superscript"/>
          <w:lang w:eastAsia="en-IE"/>
        </w:rPr>
        <w:t>ii,</w:t>
      </w:r>
      <w:r w:rsidR="00950FD0" w:rsidRPr="00D941A3">
        <w:rPr>
          <w:rFonts w:ascii="Arial" w:eastAsia="Times New Roman" w:hAnsi="Arial" w:cs="Arial"/>
          <w:sz w:val="24"/>
          <w:szCs w:val="24"/>
          <w:vertAlign w:val="superscript"/>
          <w:lang w:eastAsia="en-IE"/>
        </w:rPr>
        <w:t>jj,kk</w:t>
      </w:r>
      <w:r w:rsidR="00950FD0" w:rsidRPr="00D941A3">
        <w:rPr>
          <w:rFonts w:ascii="Arial" w:eastAsia="Arial" w:hAnsi="Arial" w:cs="Arial"/>
          <w:sz w:val="24"/>
          <w:szCs w:val="24"/>
        </w:rPr>
        <w:t xml:space="preserve">, </w:t>
      </w:r>
      <w:r w:rsidRPr="00D941A3">
        <w:rPr>
          <w:rFonts w:ascii="Arial" w:eastAsia="Times New Roman" w:hAnsi="Arial" w:cs="Arial"/>
          <w:sz w:val="24"/>
          <w:szCs w:val="24"/>
          <w:lang w:eastAsia="en-IE"/>
        </w:rPr>
        <w:t>Anne Durandy</w:t>
      </w:r>
      <w:r w:rsidR="00C9099D" w:rsidRPr="00150409">
        <w:rPr>
          <w:rFonts w:ascii="Arial" w:eastAsia="Times New Roman" w:hAnsi="Arial" w:cs="Arial"/>
          <w:sz w:val="24"/>
          <w:szCs w:val="24"/>
          <w:lang w:eastAsia="en-IE"/>
        </w:rPr>
        <w:t>, MD, PhD</w:t>
      </w:r>
      <w:r w:rsidR="00950FD0" w:rsidRPr="00D941A3">
        <w:rPr>
          <w:rFonts w:ascii="Arial" w:eastAsia="Times New Roman" w:hAnsi="Arial" w:cs="Arial"/>
          <w:sz w:val="24"/>
          <w:szCs w:val="24"/>
          <w:vertAlign w:val="superscript"/>
          <w:lang w:eastAsia="en-IE"/>
        </w:rPr>
        <w:t>aa,bb</w:t>
      </w:r>
      <w:r w:rsidRPr="00D941A3">
        <w:rPr>
          <w:rFonts w:ascii="Arial" w:eastAsia="Times New Roman" w:hAnsi="Arial" w:cs="Arial"/>
          <w:sz w:val="24"/>
          <w:szCs w:val="24"/>
          <w:lang w:eastAsia="en-IE"/>
        </w:rPr>
        <w:t xml:space="preserve">, , </w:t>
      </w:r>
      <w:r w:rsidRPr="00D941A3">
        <w:rPr>
          <w:rFonts w:ascii="Arial" w:hAnsi="Arial" w:cs="Arial"/>
          <w:sz w:val="24"/>
          <w:szCs w:val="24"/>
        </w:rPr>
        <w:t>Siobhan O.</w:t>
      </w:r>
      <w:r w:rsidR="00C11C3F" w:rsidRPr="00D941A3">
        <w:rPr>
          <w:rFonts w:ascii="Arial" w:hAnsi="Arial" w:cs="Arial"/>
          <w:sz w:val="24"/>
          <w:szCs w:val="24"/>
        </w:rPr>
        <w:t xml:space="preserve"> </w:t>
      </w:r>
      <w:r w:rsidRPr="00D941A3">
        <w:rPr>
          <w:rFonts w:ascii="Arial" w:hAnsi="Arial" w:cs="Arial"/>
          <w:sz w:val="24"/>
          <w:szCs w:val="24"/>
        </w:rPr>
        <w:t>Burns</w:t>
      </w:r>
      <w:r w:rsidRPr="00D941A3">
        <w:rPr>
          <w:rFonts w:ascii="Arial" w:eastAsia="Times New Roman" w:hAnsi="Arial" w:cs="Arial"/>
          <w:sz w:val="24"/>
          <w:szCs w:val="24"/>
          <w:lang w:eastAsia="en-IE"/>
        </w:rPr>
        <w:t>, MD</w:t>
      </w:r>
      <w:r w:rsidR="0002319C" w:rsidRPr="00D941A3">
        <w:rPr>
          <w:rFonts w:ascii="Arial" w:eastAsia="Times New Roman" w:hAnsi="Arial" w:cs="Arial"/>
          <w:sz w:val="24"/>
          <w:szCs w:val="24"/>
          <w:lang w:eastAsia="en-IE"/>
        </w:rPr>
        <w:t>,</w:t>
      </w:r>
      <w:r w:rsidRPr="00D941A3">
        <w:rPr>
          <w:rFonts w:ascii="Arial" w:eastAsia="Times New Roman" w:hAnsi="Arial" w:cs="Arial"/>
          <w:sz w:val="24"/>
          <w:szCs w:val="24"/>
          <w:lang w:eastAsia="en-IE"/>
        </w:rPr>
        <w:t xml:space="preserve"> </w:t>
      </w:r>
      <w:r w:rsidR="00BE384B" w:rsidRPr="00D941A3">
        <w:rPr>
          <w:rFonts w:ascii="Arial" w:eastAsia="Times New Roman" w:hAnsi="Arial" w:cs="Arial"/>
          <w:sz w:val="24"/>
          <w:szCs w:val="24"/>
          <w:lang w:eastAsia="en-IE"/>
        </w:rPr>
        <w:t>PhD</w:t>
      </w:r>
      <w:r w:rsidR="00BE384B" w:rsidRPr="00D941A3">
        <w:rPr>
          <w:rFonts w:ascii="Arial" w:hAnsi="Arial" w:cs="Arial"/>
          <w:sz w:val="24"/>
          <w:szCs w:val="24"/>
          <w:vertAlign w:val="superscript"/>
        </w:rPr>
        <w:t>mm</w:t>
      </w:r>
      <w:r w:rsidR="00570AF0" w:rsidRPr="00D941A3">
        <w:rPr>
          <w:rFonts w:ascii="Arial" w:eastAsia="Times New Roman" w:hAnsi="Arial" w:cs="Arial"/>
          <w:sz w:val="24"/>
          <w:szCs w:val="24"/>
          <w:lang w:eastAsia="en-IE"/>
        </w:rPr>
        <w:t xml:space="preserve">, </w:t>
      </w:r>
      <w:r w:rsidRPr="00D941A3">
        <w:rPr>
          <w:rFonts w:ascii="Arial" w:hAnsi="Arial" w:cs="Arial"/>
          <w:sz w:val="24"/>
          <w:szCs w:val="24"/>
          <w:shd w:val="clear" w:color="auto" w:fill="FFFFFF"/>
        </w:rPr>
        <w:t xml:space="preserve">Sinisa Savic, </w:t>
      </w:r>
      <w:r w:rsidR="00BE384B" w:rsidRPr="00D941A3">
        <w:rPr>
          <w:rFonts w:ascii="Arial" w:hAnsi="Arial" w:cs="Arial"/>
          <w:sz w:val="24"/>
          <w:szCs w:val="24"/>
          <w:shd w:val="clear" w:color="auto" w:fill="FFFFFF"/>
        </w:rPr>
        <w:t>PhD</w:t>
      </w:r>
      <w:r w:rsidR="001F32FA">
        <w:rPr>
          <w:rFonts w:ascii="Arial" w:hAnsi="Arial" w:cs="Arial"/>
          <w:sz w:val="24"/>
          <w:szCs w:val="24"/>
          <w:shd w:val="clear" w:color="auto" w:fill="FFFFFF"/>
        </w:rPr>
        <w:t>,</w:t>
      </w:r>
      <w:r w:rsidR="001F32FA" w:rsidRPr="001F32FA">
        <w:rPr>
          <w:rFonts w:ascii="Arial" w:hAnsi="Arial" w:cs="Arial"/>
          <w:sz w:val="24"/>
          <w:szCs w:val="24"/>
          <w:shd w:val="clear" w:color="auto" w:fill="FFFFFF"/>
        </w:rPr>
        <w:t xml:space="preserve"> </w:t>
      </w:r>
      <w:r w:rsidR="001F32FA" w:rsidRPr="00D941A3">
        <w:rPr>
          <w:rFonts w:ascii="Arial" w:hAnsi="Arial" w:cs="Arial"/>
          <w:sz w:val="24"/>
          <w:szCs w:val="24"/>
          <w:shd w:val="clear" w:color="auto" w:fill="FFFFFF"/>
        </w:rPr>
        <w:t>FRCPath</w:t>
      </w:r>
      <w:r w:rsidR="00BE384B" w:rsidRPr="00D941A3">
        <w:rPr>
          <w:rFonts w:ascii="Arial" w:hAnsi="Arial" w:cs="Arial"/>
          <w:sz w:val="24"/>
          <w:szCs w:val="24"/>
          <w:shd w:val="clear" w:color="auto" w:fill="FFFFFF"/>
          <w:vertAlign w:val="superscript"/>
        </w:rPr>
        <w:t>nn</w:t>
      </w:r>
      <w:r w:rsidR="00570AF0" w:rsidRPr="00D941A3">
        <w:rPr>
          <w:rFonts w:ascii="Arial" w:hAnsi="Arial" w:cs="Arial"/>
          <w:sz w:val="24"/>
          <w:szCs w:val="24"/>
        </w:rPr>
        <w:t xml:space="preserve">, </w:t>
      </w:r>
      <w:r w:rsidRPr="00D941A3">
        <w:rPr>
          <w:rFonts w:ascii="Arial" w:eastAsia="Times New Roman" w:hAnsi="Arial" w:cs="Arial"/>
          <w:sz w:val="24"/>
          <w:szCs w:val="24"/>
          <w:lang w:eastAsia="en-IE"/>
        </w:rPr>
        <w:t>D.S.</w:t>
      </w:r>
      <w:r w:rsidR="00C11C3F" w:rsidRPr="00D941A3">
        <w:rPr>
          <w:rFonts w:ascii="Arial" w:eastAsia="Times New Roman" w:hAnsi="Arial" w:cs="Arial"/>
          <w:sz w:val="24"/>
          <w:szCs w:val="24"/>
          <w:lang w:eastAsia="en-IE"/>
        </w:rPr>
        <w:t xml:space="preserve"> </w:t>
      </w:r>
      <w:r w:rsidRPr="00D941A3">
        <w:rPr>
          <w:rFonts w:ascii="Arial" w:eastAsia="Times New Roman" w:hAnsi="Arial" w:cs="Arial"/>
          <w:sz w:val="24"/>
          <w:szCs w:val="24"/>
          <w:lang w:eastAsia="en-IE"/>
        </w:rPr>
        <w:t xml:space="preserve">Kumararatne, </w:t>
      </w:r>
      <w:r w:rsidRPr="00D941A3">
        <w:rPr>
          <w:rFonts w:ascii="Arial" w:eastAsia="Times New Roman" w:hAnsi="Arial" w:cs="Arial"/>
          <w:sz w:val="24"/>
          <w:szCs w:val="24"/>
          <w:shd w:val="clear" w:color="auto" w:fill="FFFFFF"/>
          <w:lang w:eastAsia="en-IE"/>
        </w:rPr>
        <w:t>FRCPath</w:t>
      </w:r>
      <w:r w:rsidR="0002319C" w:rsidRPr="00D941A3">
        <w:rPr>
          <w:rFonts w:ascii="Arial" w:eastAsia="Times New Roman" w:hAnsi="Arial" w:cs="Arial"/>
          <w:sz w:val="24"/>
          <w:szCs w:val="24"/>
          <w:shd w:val="clear" w:color="auto" w:fill="FFFFFF"/>
          <w:lang w:eastAsia="en-IE"/>
        </w:rPr>
        <w:t>,</w:t>
      </w:r>
      <w:r w:rsidRPr="00D941A3">
        <w:rPr>
          <w:rFonts w:ascii="Arial" w:eastAsia="Times New Roman" w:hAnsi="Arial" w:cs="Arial"/>
          <w:sz w:val="24"/>
          <w:szCs w:val="24"/>
          <w:shd w:val="clear" w:color="auto" w:fill="FFFFFF"/>
          <w:lang w:eastAsia="en-IE"/>
        </w:rPr>
        <w:t xml:space="preserve"> D.Phil (Oxon)</w:t>
      </w:r>
      <w:r w:rsidR="00005F19" w:rsidRPr="00D941A3">
        <w:rPr>
          <w:rFonts w:ascii="Arial" w:eastAsia="Times New Roman" w:hAnsi="Arial" w:cs="Arial"/>
          <w:sz w:val="24"/>
          <w:szCs w:val="24"/>
          <w:shd w:val="clear" w:color="auto" w:fill="FFFFFF"/>
          <w:vertAlign w:val="superscript"/>
          <w:lang w:eastAsia="en-IE"/>
        </w:rPr>
        <w:t>c</w:t>
      </w:r>
      <w:r w:rsidR="00570AF0" w:rsidRPr="00D941A3">
        <w:rPr>
          <w:rFonts w:ascii="Arial" w:hAnsi="Arial" w:cs="Arial"/>
          <w:sz w:val="24"/>
          <w:szCs w:val="24"/>
        </w:rPr>
        <w:t xml:space="preserve">, </w:t>
      </w:r>
      <w:r w:rsidR="00DE7E2F" w:rsidRPr="00D941A3">
        <w:rPr>
          <w:rFonts w:ascii="Arial" w:eastAsia="Times New Roman" w:hAnsi="Arial" w:cs="Arial"/>
          <w:sz w:val="24"/>
          <w:szCs w:val="24"/>
          <w:lang w:eastAsia="en-IE"/>
        </w:rPr>
        <w:t>Despina Moshous, MD, PhD</w:t>
      </w:r>
      <w:r w:rsidR="00DE7E2F" w:rsidRPr="00D941A3">
        <w:rPr>
          <w:rFonts w:ascii="Arial" w:eastAsia="Times New Roman" w:hAnsi="Arial" w:cs="Arial"/>
          <w:sz w:val="24"/>
          <w:szCs w:val="24"/>
          <w:vertAlign w:val="superscript"/>
          <w:lang w:eastAsia="en-IE"/>
        </w:rPr>
        <w:t>aa,cc</w:t>
      </w:r>
      <w:r w:rsidR="00DE7E2F" w:rsidRPr="00D941A3">
        <w:rPr>
          <w:rFonts w:ascii="Arial" w:eastAsia="Times New Roman" w:hAnsi="Arial" w:cs="Arial"/>
          <w:sz w:val="24"/>
          <w:szCs w:val="24"/>
          <w:lang w:eastAsia="en-IE"/>
        </w:rPr>
        <w:t xml:space="preserve">, </w:t>
      </w:r>
      <w:r w:rsidRPr="00D941A3">
        <w:rPr>
          <w:rFonts w:ascii="Arial" w:hAnsi="Arial" w:cs="Arial"/>
          <w:sz w:val="24"/>
          <w:szCs w:val="24"/>
          <w:shd w:val="clear" w:color="auto" w:fill="FFFFFF"/>
        </w:rPr>
        <w:t>Sven Kracker, PhD</w:t>
      </w:r>
      <w:r w:rsidR="00C8689D" w:rsidRPr="00D941A3">
        <w:rPr>
          <w:rFonts w:ascii="Arial" w:eastAsia="Times New Roman" w:hAnsi="Arial" w:cs="Arial"/>
          <w:sz w:val="24"/>
          <w:szCs w:val="24"/>
          <w:vertAlign w:val="superscript"/>
          <w:lang w:eastAsia="en-IE"/>
        </w:rPr>
        <w:t>aa,bb</w:t>
      </w:r>
      <w:r w:rsidR="00570AF0" w:rsidRPr="00D941A3">
        <w:rPr>
          <w:rFonts w:ascii="Arial" w:hAnsi="Arial" w:cs="Arial"/>
          <w:sz w:val="24"/>
          <w:szCs w:val="24"/>
        </w:rPr>
        <w:t xml:space="preserve">, </w:t>
      </w:r>
      <w:r w:rsidRPr="00D941A3">
        <w:rPr>
          <w:rFonts w:ascii="Arial" w:eastAsia="Times New Roman" w:hAnsi="Arial" w:cs="Arial"/>
          <w:sz w:val="24"/>
          <w:szCs w:val="24"/>
          <w:lang w:eastAsia="en-IE"/>
        </w:rPr>
        <w:t xml:space="preserve">Bart Vanhaesebroeck, </w:t>
      </w:r>
      <w:r w:rsidR="00BE384B" w:rsidRPr="00D941A3">
        <w:rPr>
          <w:rFonts w:ascii="Arial" w:eastAsia="Times New Roman" w:hAnsi="Arial" w:cs="Arial"/>
          <w:sz w:val="24"/>
          <w:szCs w:val="24"/>
          <w:lang w:eastAsia="en-IE"/>
        </w:rPr>
        <w:t>PhD</w:t>
      </w:r>
      <w:r w:rsidR="00FE2730" w:rsidRPr="00D941A3">
        <w:rPr>
          <w:rFonts w:ascii="Arial" w:eastAsia="Times New Roman" w:hAnsi="Arial" w:cs="Arial"/>
          <w:sz w:val="24"/>
          <w:szCs w:val="24"/>
          <w:lang w:eastAsia="en-IE"/>
        </w:rPr>
        <w:t xml:space="preserve"> FMedSci</w:t>
      </w:r>
      <w:r w:rsidR="00BE384B" w:rsidRPr="00D941A3">
        <w:rPr>
          <w:rFonts w:ascii="Arial" w:eastAsia="Times New Roman" w:hAnsi="Arial" w:cs="Arial"/>
          <w:sz w:val="24"/>
          <w:szCs w:val="24"/>
          <w:vertAlign w:val="superscript"/>
          <w:lang w:eastAsia="en-IE"/>
        </w:rPr>
        <w:t>oo</w:t>
      </w:r>
      <w:r w:rsidR="00570AF0" w:rsidRPr="00D941A3">
        <w:rPr>
          <w:rFonts w:ascii="Arial" w:hAnsi="Arial" w:cs="Arial"/>
          <w:sz w:val="24"/>
          <w:szCs w:val="24"/>
        </w:rPr>
        <w:t xml:space="preserve">, </w:t>
      </w:r>
      <w:r w:rsidR="00E43932" w:rsidRPr="00D941A3">
        <w:rPr>
          <w:rFonts w:ascii="Arial" w:eastAsia="Times New Roman" w:hAnsi="Arial" w:cs="Arial"/>
          <w:sz w:val="24"/>
          <w:szCs w:val="24"/>
          <w:lang w:eastAsia="en-IE"/>
        </w:rPr>
        <w:t>Klaus Okkenhaug, PhD</w:t>
      </w:r>
      <w:r w:rsidR="00E43932" w:rsidRPr="00D941A3">
        <w:rPr>
          <w:rFonts w:ascii="Arial" w:eastAsia="Times New Roman" w:hAnsi="Arial" w:cs="Arial"/>
          <w:sz w:val="24"/>
          <w:szCs w:val="24"/>
          <w:vertAlign w:val="superscript"/>
          <w:lang w:eastAsia="en-IE"/>
        </w:rPr>
        <w:t>d</w:t>
      </w:r>
      <w:r w:rsidR="00E43932" w:rsidRPr="00D941A3">
        <w:rPr>
          <w:rStyle w:val="cmr-12"/>
          <w:rFonts w:ascii="Arial" w:eastAsia="Times New Roman" w:hAnsi="Arial" w:cs="Arial"/>
          <w:sz w:val="24"/>
          <w:szCs w:val="24"/>
          <w:lang w:eastAsia="en-IE"/>
        </w:rPr>
        <w:t xml:space="preserve">, </w:t>
      </w:r>
      <w:r w:rsidRPr="00D941A3">
        <w:rPr>
          <w:rFonts w:ascii="Arial" w:hAnsi="Arial" w:cs="Arial"/>
          <w:sz w:val="24"/>
          <w:szCs w:val="24"/>
          <w:shd w:val="clear" w:color="auto" w:fill="FFFFFF"/>
        </w:rPr>
        <w:t>Capucine Picard, MD</w:t>
      </w:r>
      <w:r w:rsidR="0002319C" w:rsidRPr="00D941A3">
        <w:rPr>
          <w:rFonts w:ascii="Arial" w:hAnsi="Arial" w:cs="Arial"/>
          <w:sz w:val="24"/>
          <w:szCs w:val="24"/>
          <w:shd w:val="clear" w:color="auto" w:fill="FFFFFF"/>
        </w:rPr>
        <w:t>,</w:t>
      </w:r>
      <w:r w:rsidRPr="00D941A3">
        <w:rPr>
          <w:rFonts w:ascii="Arial" w:hAnsi="Arial" w:cs="Arial"/>
          <w:sz w:val="24"/>
          <w:szCs w:val="24"/>
          <w:shd w:val="clear" w:color="auto" w:fill="FFFFFF"/>
        </w:rPr>
        <w:t xml:space="preserve"> PhD</w:t>
      </w:r>
      <w:r w:rsidR="0030587B" w:rsidRPr="00D941A3">
        <w:rPr>
          <w:rFonts w:ascii="Arial" w:hAnsi="Arial" w:cs="Arial"/>
          <w:sz w:val="24"/>
          <w:szCs w:val="24"/>
          <w:shd w:val="clear" w:color="auto" w:fill="FFFFFF"/>
          <w:vertAlign w:val="superscript"/>
        </w:rPr>
        <w:t>aa,</w:t>
      </w:r>
      <w:r w:rsidR="00AB1B6C">
        <w:rPr>
          <w:rFonts w:ascii="Arial" w:hAnsi="Arial" w:cs="Arial"/>
          <w:sz w:val="24"/>
          <w:szCs w:val="24"/>
          <w:shd w:val="clear" w:color="auto" w:fill="FFFFFF"/>
          <w:vertAlign w:val="superscript"/>
        </w:rPr>
        <w:t>bb,cc,ee</w:t>
      </w:r>
      <w:r w:rsidR="00BE384B" w:rsidRPr="00D941A3">
        <w:rPr>
          <w:rFonts w:ascii="Arial" w:hAnsi="Arial" w:cs="Arial"/>
          <w:sz w:val="24"/>
          <w:szCs w:val="24"/>
          <w:shd w:val="clear" w:color="auto" w:fill="FFFFFF"/>
          <w:vertAlign w:val="superscript"/>
        </w:rPr>
        <w:t>ii,</w:t>
      </w:r>
      <w:r w:rsidR="0030587B" w:rsidRPr="00D941A3">
        <w:rPr>
          <w:rFonts w:ascii="Arial" w:hAnsi="Arial" w:cs="Arial"/>
          <w:sz w:val="24"/>
          <w:szCs w:val="24"/>
          <w:shd w:val="clear" w:color="auto" w:fill="FFFFFF"/>
          <w:vertAlign w:val="superscript"/>
        </w:rPr>
        <w:t>jj,</w:t>
      </w:r>
      <w:r w:rsidR="00570AF0" w:rsidRPr="00D941A3">
        <w:rPr>
          <w:rFonts w:ascii="Arial" w:hAnsi="Arial" w:cs="Arial"/>
          <w:sz w:val="24"/>
          <w:szCs w:val="24"/>
        </w:rPr>
        <w:t xml:space="preserve">, </w:t>
      </w:r>
      <w:r w:rsidRPr="00D941A3">
        <w:rPr>
          <w:rFonts w:ascii="Arial" w:eastAsia="Arial" w:hAnsi="Arial" w:cs="Arial"/>
          <w:sz w:val="24"/>
          <w:szCs w:val="24"/>
        </w:rPr>
        <w:t xml:space="preserve">Sergey Nejentsev, </w:t>
      </w:r>
      <w:r w:rsidRPr="00D941A3">
        <w:rPr>
          <w:rFonts w:ascii="Arial" w:hAnsi="Arial" w:cs="Arial"/>
          <w:sz w:val="24"/>
          <w:szCs w:val="24"/>
          <w:shd w:val="clear" w:color="auto" w:fill="FFFFFF"/>
        </w:rPr>
        <w:t>MD</w:t>
      </w:r>
      <w:r w:rsidR="0002319C" w:rsidRPr="00D941A3">
        <w:rPr>
          <w:rFonts w:ascii="Arial" w:hAnsi="Arial" w:cs="Arial"/>
          <w:sz w:val="24"/>
          <w:szCs w:val="24"/>
          <w:shd w:val="clear" w:color="auto" w:fill="FFFFFF"/>
        </w:rPr>
        <w:t>,</w:t>
      </w:r>
      <w:r w:rsidRPr="00D941A3">
        <w:rPr>
          <w:rFonts w:ascii="Arial" w:hAnsi="Arial" w:cs="Arial"/>
          <w:sz w:val="24"/>
          <w:szCs w:val="24"/>
          <w:shd w:val="clear" w:color="auto" w:fill="FFFFFF"/>
        </w:rPr>
        <w:t xml:space="preserve"> PhD</w:t>
      </w:r>
      <w:r w:rsidR="00950FD0" w:rsidRPr="00D941A3">
        <w:rPr>
          <w:rFonts w:ascii="Arial" w:hAnsi="Arial" w:cs="Arial"/>
          <w:sz w:val="24"/>
          <w:szCs w:val="24"/>
          <w:shd w:val="clear" w:color="auto" w:fill="FFFFFF"/>
          <w:vertAlign w:val="superscript"/>
        </w:rPr>
        <w:t>e</w:t>
      </w:r>
      <w:r w:rsidR="00950FD0" w:rsidRPr="00D941A3">
        <w:rPr>
          <w:rFonts w:ascii="Arial" w:hAnsi="Arial" w:cs="Arial"/>
          <w:sz w:val="24"/>
          <w:szCs w:val="24"/>
          <w:shd w:val="clear" w:color="auto" w:fill="FFFFFF"/>
        </w:rPr>
        <w:t>,</w:t>
      </w:r>
      <w:r w:rsidR="00570AF0" w:rsidRPr="00D941A3">
        <w:rPr>
          <w:rFonts w:ascii="Arial" w:hAnsi="Arial" w:cs="Arial"/>
          <w:sz w:val="24"/>
          <w:szCs w:val="24"/>
          <w:vertAlign w:val="superscript"/>
        </w:rPr>
        <w:t xml:space="preserve">, </w:t>
      </w:r>
      <w:r w:rsidRPr="00D941A3">
        <w:rPr>
          <w:rFonts w:ascii="Arial" w:eastAsia="Times New Roman" w:hAnsi="Arial" w:cs="Arial"/>
          <w:sz w:val="24"/>
          <w:szCs w:val="24"/>
          <w:lang w:eastAsia="en-IE"/>
        </w:rPr>
        <w:t>Alison M Condliffe,</w:t>
      </w:r>
      <w:r w:rsidR="00570AF0" w:rsidRPr="00D941A3">
        <w:rPr>
          <w:rFonts w:ascii="Arial" w:eastAsia="Times New Roman" w:hAnsi="Arial" w:cs="Arial"/>
          <w:sz w:val="24"/>
          <w:szCs w:val="24"/>
          <w:lang w:eastAsia="en-IE"/>
        </w:rPr>
        <w:t xml:space="preserve"> PhD</w:t>
      </w:r>
      <w:r w:rsidR="0002319C" w:rsidRPr="00D941A3">
        <w:rPr>
          <w:rFonts w:ascii="Arial" w:eastAsia="Times New Roman" w:hAnsi="Arial" w:cs="Arial"/>
          <w:sz w:val="24"/>
          <w:szCs w:val="24"/>
          <w:lang w:eastAsia="en-IE"/>
        </w:rPr>
        <w:t>,</w:t>
      </w:r>
      <w:r w:rsidR="00570AF0" w:rsidRPr="00D941A3">
        <w:rPr>
          <w:rFonts w:ascii="Arial" w:eastAsia="Times New Roman" w:hAnsi="Arial" w:cs="Arial"/>
          <w:sz w:val="24"/>
          <w:szCs w:val="24"/>
          <w:lang w:eastAsia="en-IE"/>
        </w:rPr>
        <w:t xml:space="preserve"> FRCP</w:t>
      </w:r>
      <w:r w:rsidR="00C8689D" w:rsidRPr="00D941A3">
        <w:rPr>
          <w:rFonts w:ascii="Arial" w:eastAsia="Times New Roman" w:hAnsi="Arial" w:cs="Arial"/>
          <w:sz w:val="24"/>
          <w:szCs w:val="24"/>
          <w:vertAlign w:val="superscript"/>
          <w:lang w:eastAsia="en-IE"/>
        </w:rPr>
        <w:t>e</w:t>
      </w:r>
      <w:r w:rsidR="006551CC" w:rsidRPr="00D941A3">
        <w:rPr>
          <w:rFonts w:ascii="Arial" w:eastAsia="Times New Roman" w:hAnsi="Arial" w:cs="Arial"/>
          <w:sz w:val="24"/>
          <w:szCs w:val="24"/>
          <w:vertAlign w:val="superscript"/>
          <w:lang w:eastAsia="en-IE"/>
        </w:rPr>
        <w:t>,</w:t>
      </w:r>
      <w:r w:rsidR="00BE384B" w:rsidRPr="00D941A3">
        <w:rPr>
          <w:rFonts w:ascii="Arial" w:eastAsia="Times New Roman" w:hAnsi="Arial" w:cs="Arial"/>
          <w:sz w:val="24"/>
          <w:szCs w:val="24"/>
          <w:vertAlign w:val="superscript"/>
          <w:lang w:eastAsia="en-IE"/>
        </w:rPr>
        <w:t>pp</w:t>
      </w:r>
      <w:r w:rsidR="00512E9A" w:rsidRPr="00D941A3">
        <w:rPr>
          <w:rFonts w:ascii="Arial" w:eastAsia="Times New Roman" w:hAnsi="Arial" w:cs="Arial"/>
          <w:sz w:val="24"/>
          <w:szCs w:val="24"/>
          <w:vertAlign w:val="superscript"/>
          <w:lang w:eastAsia="en-IE"/>
        </w:rPr>
        <w:t>,</w:t>
      </w:r>
      <w:r w:rsidR="00C9099D" w:rsidRPr="00150409">
        <w:rPr>
          <w:rFonts w:ascii="Arial" w:eastAsia="Times New Roman" w:hAnsi="Arial" w:cs="Arial"/>
          <w:sz w:val="24"/>
          <w:szCs w:val="24"/>
          <w:vertAlign w:val="superscript"/>
          <w:lang w:eastAsia="en-IE"/>
        </w:rPr>
        <w:t>yy</w:t>
      </w:r>
      <w:r w:rsidR="00570AF0" w:rsidRPr="00D941A3">
        <w:rPr>
          <w:rFonts w:ascii="Arial" w:eastAsia="Times New Roman" w:hAnsi="Arial" w:cs="Arial"/>
          <w:sz w:val="24"/>
          <w:szCs w:val="24"/>
          <w:lang w:eastAsia="en-IE"/>
        </w:rPr>
        <w:t xml:space="preserve">, </w:t>
      </w:r>
      <w:r w:rsidRPr="00D941A3">
        <w:rPr>
          <w:rFonts w:ascii="Arial" w:eastAsia="Arial" w:hAnsi="Arial" w:cs="Arial"/>
          <w:sz w:val="24"/>
          <w:szCs w:val="24"/>
        </w:rPr>
        <w:t>Andrew James Cant, MD</w:t>
      </w:r>
      <w:r w:rsidR="006546A9" w:rsidRPr="00D941A3">
        <w:rPr>
          <w:rFonts w:ascii="Arial" w:eastAsia="Arial" w:hAnsi="Arial" w:cs="Arial"/>
          <w:sz w:val="24"/>
          <w:szCs w:val="24"/>
        </w:rPr>
        <w:t xml:space="preserve"> FRCP FRCPH</w:t>
      </w:r>
      <w:r w:rsidR="00BE2713" w:rsidRPr="00D941A3">
        <w:rPr>
          <w:rFonts w:ascii="Arial" w:eastAsia="Arial" w:hAnsi="Arial" w:cs="Arial"/>
          <w:sz w:val="24"/>
          <w:szCs w:val="24"/>
          <w:vertAlign w:val="superscript"/>
        </w:rPr>
        <w:t>y,</w:t>
      </w:r>
      <w:r w:rsidR="00BE384B" w:rsidRPr="00D941A3">
        <w:rPr>
          <w:rFonts w:ascii="Arial" w:eastAsia="Arial" w:hAnsi="Arial" w:cs="Arial"/>
          <w:sz w:val="24"/>
          <w:szCs w:val="24"/>
          <w:vertAlign w:val="superscript"/>
        </w:rPr>
        <w:t>qq</w:t>
      </w:r>
      <w:r w:rsidR="00512E9A" w:rsidRPr="00D941A3">
        <w:rPr>
          <w:rFonts w:ascii="Arial" w:eastAsia="Arial" w:hAnsi="Arial" w:cs="Arial"/>
          <w:sz w:val="24"/>
          <w:szCs w:val="24"/>
          <w:vertAlign w:val="superscript"/>
        </w:rPr>
        <w:t>,</w:t>
      </w:r>
      <w:r w:rsidR="00BE384B" w:rsidRPr="00D941A3">
        <w:rPr>
          <w:rFonts w:ascii="Arial" w:eastAsia="Arial" w:hAnsi="Arial" w:cs="Arial"/>
          <w:sz w:val="24"/>
          <w:szCs w:val="24"/>
          <w:vertAlign w:val="superscript"/>
        </w:rPr>
        <w:t>rr,</w:t>
      </w:r>
      <w:r w:rsidR="00C9099D" w:rsidRPr="00150409">
        <w:rPr>
          <w:rFonts w:ascii="Arial" w:eastAsia="Arial" w:hAnsi="Arial" w:cs="Arial"/>
          <w:sz w:val="24"/>
          <w:szCs w:val="24"/>
          <w:vertAlign w:val="superscript"/>
        </w:rPr>
        <w:t>yy</w:t>
      </w:r>
      <w:r w:rsidR="00BE2713" w:rsidRPr="00D941A3">
        <w:rPr>
          <w:rFonts w:ascii="Arial" w:eastAsia="Arial" w:hAnsi="Arial" w:cs="Arial"/>
          <w:sz w:val="24"/>
          <w:szCs w:val="24"/>
        </w:rPr>
        <w:t>.</w:t>
      </w:r>
    </w:p>
    <w:p w:rsidR="0030587B" w:rsidRPr="00D941A3" w:rsidRDefault="0030587B" w:rsidP="00E71BDC">
      <w:pPr>
        <w:rPr>
          <w:rStyle w:val="cmr-12"/>
          <w:rFonts w:ascii="Arial" w:hAnsi="Arial" w:cs="Arial"/>
          <w:sz w:val="24"/>
          <w:szCs w:val="24"/>
        </w:rPr>
      </w:pPr>
    </w:p>
    <w:p w:rsidR="00E922D4" w:rsidRPr="00D941A3" w:rsidRDefault="00E922D4" w:rsidP="00E71BDC">
      <w:pPr>
        <w:rPr>
          <w:rStyle w:val="cmr-12"/>
          <w:rFonts w:ascii="Arial" w:hAnsi="Arial" w:cs="Arial"/>
        </w:rPr>
      </w:pPr>
    </w:p>
    <w:p w:rsidR="00E71BDC" w:rsidRPr="00D941A3" w:rsidRDefault="00E71BDC" w:rsidP="00E71BDC">
      <w:pPr>
        <w:rPr>
          <w:rFonts w:ascii="Arial" w:hAnsi="Arial" w:cs="Arial"/>
          <w:b/>
          <w:sz w:val="24"/>
          <w:szCs w:val="24"/>
        </w:rPr>
      </w:pPr>
      <w:r w:rsidRPr="00D941A3">
        <w:rPr>
          <w:rFonts w:ascii="Arial" w:hAnsi="Arial" w:cs="Arial"/>
          <w:b/>
          <w:sz w:val="24"/>
          <w:szCs w:val="24"/>
        </w:rPr>
        <w:t>Affiliations:</w:t>
      </w:r>
    </w:p>
    <w:p w:rsidR="008C1E3C" w:rsidRPr="00D941A3" w:rsidRDefault="00AE038B" w:rsidP="006B674D">
      <w:pPr>
        <w:spacing w:before="100" w:beforeAutospacing="1" w:after="100" w:afterAutospacing="1"/>
        <w:rPr>
          <w:rFonts w:ascii="Arial" w:hAnsi="Arial" w:cs="Arial"/>
          <w:sz w:val="24"/>
          <w:szCs w:val="24"/>
        </w:rPr>
      </w:pPr>
      <w:r w:rsidRPr="00D941A3">
        <w:rPr>
          <w:rFonts w:ascii="Arial" w:hAnsi="Arial" w:cs="Arial"/>
          <w:sz w:val="24"/>
          <w:szCs w:val="24"/>
          <w:vertAlign w:val="superscript"/>
        </w:rPr>
        <w:t>a</w:t>
      </w:r>
      <w:r w:rsidRPr="00D941A3">
        <w:rPr>
          <w:rFonts w:ascii="Arial" w:hAnsi="Arial" w:cs="Arial"/>
          <w:sz w:val="24"/>
          <w:szCs w:val="24"/>
        </w:rPr>
        <w:t xml:space="preserve"> </w:t>
      </w:r>
      <w:r w:rsidR="008C1E3C" w:rsidRPr="00D941A3">
        <w:rPr>
          <w:rFonts w:ascii="Arial" w:hAnsi="Arial" w:cs="Arial"/>
          <w:sz w:val="24"/>
          <w:szCs w:val="24"/>
        </w:rPr>
        <w:t>Department of Immunology, School of Medicine, Trinity College Dublin</w:t>
      </w:r>
      <w:r w:rsidRPr="00D941A3">
        <w:rPr>
          <w:rFonts w:ascii="Arial" w:hAnsi="Arial" w:cs="Arial"/>
          <w:sz w:val="24"/>
          <w:szCs w:val="24"/>
        </w:rPr>
        <w:t>, St J</w:t>
      </w:r>
      <w:r w:rsidR="008C1E3C" w:rsidRPr="00D941A3">
        <w:rPr>
          <w:rFonts w:ascii="Arial" w:hAnsi="Arial" w:cs="Arial"/>
          <w:sz w:val="24"/>
          <w:szCs w:val="24"/>
        </w:rPr>
        <w:t>ames’s Hospital</w:t>
      </w:r>
      <w:r w:rsidR="00473CBE" w:rsidRPr="00D941A3">
        <w:rPr>
          <w:rFonts w:ascii="Arial" w:hAnsi="Arial" w:cs="Arial"/>
          <w:sz w:val="24"/>
          <w:szCs w:val="24"/>
        </w:rPr>
        <w:t>,</w:t>
      </w:r>
      <w:r w:rsidR="008C1E3C" w:rsidRPr="00D941A3">
        <w:rPr>
          <w:rFonts w:ascii="Arial" w:hAnsi="Arial" w:cs="Arial"/>
          <w:sz w:val="24"/>
          <w:szCs w:val="24"/>
        </w:rPr>
        <w:t xml:space="preserve"> Dublin</w:t>
      </w:r>
      <w:r w:rsidR="00473CBE" w:rsidRPr="00D941A3">
        <w:rPr>
          <w:rFonts w:ascii="Arial" w:hAnsi="Arial" w:cs="Arial"/>
          <w:sz w:val="24"/>
          <w:szCs w:val="24"/>
        </w:rPr>
        <w:t>, Ireland.</w:t>
      </w:r>
    </w:p>
    <w:p w:rsidR="00AE038B" w:rsidRPr="00D941A3" w:rsidRDefault="00AE038B" w:rsidP="006B674D">
      <w:pPr>
        <w:spacing w:before="100" w:beforeAutospacing="1" w:after="100" w:afterAutospacing="1"/>
        <w:rPr>
          <w:rFonts w:ascii="Arial" w:hAnsi="Arial" w:cs="Arial"/>
          <w:sz w:val="24"/>
          <w:szCs w:val="24"/>
        </w:rPr>
      </w:pPr>
      <w:r w:rsidRPr="00D941A3">
        <w:rPr>
          <w:rFonts w:ascii="Arial" w:hAnsi="Arial" w:cs="Arial"/>
          <w:sz w:val="24"/>
          <w:szCs w:val="24"/>
          <w:vertAlign w:val="superscript"/>
        </w:rPr>
        <w:t>b</w:t>
      </w:r>
      <w:r w:rsidRPr="00D941A3">
        <w:rPr>
          <w:rFonts w:ascii="Arial" w:hAnsi="Arial" w:cs="Arial"/>
          <w:sz w:val="24"/>
          <w:szCs w:val="24"/>
        </w:rPr>
        <w:t xml:space="preserve"> </w:t>
      </w:r>
      <w:r w:rsidR="008C1E3C" w:rsidRPr="00D941A3">
        <w:rPr>
          <w:rFonts w:ascii="Arial" w:hAnsi="Arial" w:cs="Arial"/>
          <w:sz w:val="24"/>
          <w:szCs w:val="24"/>
        </w:rPr>
        <w:t xml:space="preserve">Department of </w:t>
      </w:r>
      <w:r w:rsidR="00473CBE" w:rsidRPr="00D941A3">
        <w:rPr>
          <w:rFonts w:ascii="Arial" w:hAnsi="Arial" w:cs="Arial"/>
          <w:sz w:val="24"/>
          <w:szCs w:val="24"/>
        </w:rPr>
        <w:t xml:space="preserve">Paediatric </w:t>
      </w:r>
      <w:r w:rsidR="008C1E3C" w:rsidRPr="00D941A3">
        <w:rPr>
          <w:rFonts w:ascii="Arial" w:hAnsi="Arial" w:cs="Arial"/>
          <w:sz w:val="24"/>
          <w:szCs w:val="24"/>
        </w:rPr>
        <w:t>Immunology and Infectious Diseases, Our Lady’s Children’s Hospital Crumlin, Dublin</w:t>
      </w:r>
      <w:r w:rsidR="00473CBE" w:rsidRPr="00D941A3">
        <w:rPr>
          <w:rFonts w:ascii="Arial" w:hAnsi="Arial" w:cs="Arial"/>
          <w:sz w:val="24"/>
          <w:szCs w:val="24"/>
        </w:rPr>
        <w:t>, Ireland</w:t>
      </w:r>
      <w:r w:rsidR="008C1E3C" w:rsidRPr="00D941A3">
        <w:rPr>
          <w:rFonts w:ascii="Arial" w:hAnsi="Arial" w:cs="Arial"/>
          <w:sz w:val="24"/>
          <w:szCs w:val="24"/>
        </w:rPr>
        <w:t xml:space="preserve">.  </w:t>
      </w:r>
    </w:p>
    <w:p w:rsidR="00E71BDC" w:rsidRPr="00D941A3" w:rsidRDefault="00670620" w:rsidP="001E3BD6">
      <w:pPr>
        <w:spacing w:before="100" w:beforeAutospacing="1" w:after="100" w:afterAutospacing="1" w:line="240" w:lineRule="auto"/>
        <w:rPr>
          <w:rFonts w:ascii="Arial" w:hAnsi="Arial" w:cs="Arial"/>
          <w:sz w:val="24"/>
          <w:szCs w:val="24"/>
        </w:rPr>
      </w:pPr>
      <w:r w:rsidRPr="00D941A3">
        <w:rPr>
          <w:rFonts w:ascii="Arial" w:hAnsi="Arial" w:cs="Arial"/>
          <w:sz w:val="24"/>
          <w:szCs w:val="24"/>
          <w:vertAlign w:val="superscript"/>
        </w:rPr>
        <w:t>c</w:t>
      </w:r>
      <w:r w:rsidR="00270EEC" w:rsidRPr="00D941A3">
        <w:rPr>
          <w:rFonts w:ascii="Arial" w:hAnsi="Arial" w:cs="Arial"/>
          <w:sz w:val="24"/>
          <w:szCs w:val="24"/>
        </w:rPr>
        <w:t xml:space="preserve"> </w:t>
      </w:r>
      <w:r w:rsidR="00E71BDC" w:rsidRPr="00D941A3">
        <w:rPr>
          <w:rFonts w:ascii="Arial" w:hAnsi="Arial" w:cs="Arial"/>
          <w:sz w:val="24"/>
          <w:szCs w:val="24"/>
        </w:rPr>
        <w:t>Department of Clinical Biochemistry and Immunology, Addenbrooke’s Hospital</w:t>
      </w:r>
      <w:r w:rsidR="001E3BD6" w:rsidRPr="00D941A3">
        <w:rPr>
          <w:rFonts w:ascii="Arial" w:hAnsi="Arial" w:cs="Arial"/>
          <w:sz w:val="24"/>
          <w:szCs w:val="24"/>
        </w:rPr>
        <w:t xml:space="preserve">, </w:t>
      </w:r>
      <w:r w:rsidR="00E71BDC" w:rsidRPr="00D941A3">
        <w:rPr>
          <w:rFonts w:ascii="Arial" w:hAnsi="Arial" w:cs="Arial"/>
          <w:sz w:val="24"/>
          <w:szCs w:val="24"/>
        </w:rPr>
        <w:t>Cambridge, UK.</w:t>
      </w:r>
    </w:p>
    <w:p w:rsidR="00E71BDC" w:rsidRPr="00D941A3" w:rsidRDefault="00670620" w:rsidP="006B674D">
      <w:pPr>
        <w:spacing w:before="100" w:beforeAutospacing="1" w:after="100" w:afterAutospacing="1" w:line="240" w:lineRule="auto"/>
        <w:rPr>
          <w:rFonts w:ascii="Arial" w:hAnsi="Arial" w:cs="Arial"/>
          <w:sz w:val="24"/>
          <w:szCs w:val="24"/>
        </w:rPr>
      </w:pPr>
      <w:r w:rsidRPr="00D941A3">
        <w:rPr>
          <w:rFonts w:ascii="Arial" w:hAnsi="Arial" w:cs="Arial"/>
          <w:sz w:val="24"/>
          <w:szCs w:val="24"/>
          <w:vertAlign w:val="superscript"/>
        </w:rPr>
        <w:t>d</w:t>
      </w:r>
      <w:r w:rsidR="00270EEC" w:rsidRPr="00D941A3">
        <w:rPr>
          <w:rFonts w:ascii="Arial" w:hAnsi="Arial" w:cs="Arial"/>
          <w:sz w:val="24"/>
          <w:szCs w:val="24"/>
        </w:rPr>
        <w:t xml:space="preserve"> </w:t>
      </w:r>
      <w:r w:rsidR="00E71BDC" w:rsidRPr="00D941A3">
        <w:rPr>
          <w:rFonts w:ascii="Arial" w:hAnsi="Arial" w:cs="Arial"/>
          <w:sz w:val="24"/>
          <w:szCs w:val="24"/>
        </w:rPr>
        <w:t>Lymphocyte Signalling &amp; Development, Babraham Institute, Cambridge, UK.</w:t>
      </w:r>
    </w:p>
    <w:p w:rsidR="00AE038B" w:rsidRPr="00D941A3" w:rsidRDefault="00670620" w:rsidP="006B674D">
      <w:pPr>
        <w:spacing w:before="100" w:beforeAutospacing="1" w:after="100" w:afterAutospacing="1" w:line="240" w:lineRule="auto"/>
        <w:rPr>
          <w:rStyle w:val="cmr-12"/>
          <w:rFonts w:ascii="Arial" w:hAnsi="Arial" w:cs="Arial"/>
          <w:sz w:val="24"/>
          <w:szCs w:val="24"/>
        </w:rPr>
      </w:pPr>
      <w:r w:rsidRPr="00D941A3">
        <w:rPr>
          <w:rStyle w:val="cmr-12"/>
          <w:rFonts w:ascii="Arial" w:hAnsi="Arial" w:cs="Arial"/>
          <w:sz w:val="24"/>
          <w:szCs w:val="24"/>
          <w:vertAlign w:val="superscript"/>
        </w:rPr>
        <w:t>e</w:t>
      </w:r>
      <w:r w:rsidR="00270EEC" w:rsidRPr="00D941A3">
        <w:rPr>
          <w:rStyle w:val="cmr-12"/>
          <w:rFonts w:ascii="Arial" w:hAnsi="Arial" w:cs="Arial"/>
          <w:sz w:val="24"/>
          <w:szCs w:val="24"/>
        </w:rPr>
        <w:t xml:space="preserve"> </w:t>
      </w:r>
      <w:r w:rsidR="00AE038B" w:rsidRPr="00D941A3">
        <w:rPr>
          <w:rStyle w:val="cmr-12"/>
          <w:rFonts w:ascii="Arial" w:hAnsi="Arial" w:cs="Arial"/>
          <w:sz w:val="24"/>
          <w:szCs w:val="24"/>
        </w:rPr>
        <w:t>Department of Medicine, University of Cambridge, Cambridge, UK</w:t>
      </w:r>
    </w:p>
    <w:p w:rsidR="00E644BE" w:rsidRPr="00D941A3" w:rsidRDefault="00AE038B" w:rsidP="006B674D">
      <w:pPr>
        <w:spacing w:before="100" w:beforeAutospacing="1" w:after="100" w:afterAutospacing="1" w:line="240" w:lineRule="auto"/>
        <w:rPr>
          <w:rStyle w:val="cmr-12"/>
          <w:rFonts w:ascii="Arial" w:hAnsi="Arial" w:cs="Arial"/>
          <w:sz w:val="24"/>
          <w:szCs w:val="24"/>
        </w:rPr>
      </w:pPr>
      <w:r w:rsidRPr="00D941A3">
        <w:rPr>
          <w:rStyle w:val="cmr-12"/>
          <w:rFonts w:ascii="Arial" w:hAnsi="Arial" w:cs="Arial"/>
          <w:sz w:val="24"/>
          <w:szCs w:val="24"/>
          <w:vertAlign w:val="superscript"/>
        </w:rPr>
        <w:t>f</w:t>
      </w:r>
      <w:r w:rsidRPr="00D941A3">
        <w:rPr>
          <w:rStyle w:val="cmr-12"/>
          <w:rFonts w:ascii="Arial" w:hAnsi="Arial" w:cs="Arial"/>
          <w:sz w:val="24"/>
          <w:szCs w:val="24"/>
        </w:rPr>
        <w:t xml:space="preserve"> Northern Institute for Cancer R</w:t>
      </w:r>
      <w:r w:rsidR="00E644BE" w:rsidRPr="00D941A3">
        <w:rPr>
          <w:rStyle w:val="cmr-12"/>
          <w:rFonts w:ascii="Arial" w:hAnsi="Arial" w:cs="Arial"/>
          <w:sz w:val="24"/>
          <w:szCs w:val="24"/>
        </w:rPr>
        <w:t>esearch, Newcastle University</w:t>
      </w:r>
    </w:p>
    <w:p w:rsidR="006A4FD6" w:rsidRPr="00C12A59" w:rsidRDefault="006B674D" w:rsidP="006B674D">
      <w:pPr>
        <w:shd w:val="clear" w:color="auto" w:fill="FFFFFF"/>
        <w:spacing w:before="100" w:beforeAutospacing="1" w:after="100" w:afterAutospacing="1" w:line="240" w:lineRule="auto"/>
        <w:rPr>
          <w:rFonts w:ascii="Arial" w:eastAsia="Times New Roman" w:hAnsi="Arial" w:cs="Arial"/>
          <w:sz w:val="24"/>
          <w:szCs w:val="24"/>
          <w:lang w:eastAsia="en-IE"/>
        </w:rPr>
      </w:pPr>
      <w:r w:rsidRPr="00D941A3">
        <w:rPr>
          <w:rStyle w:val="cmr-12"/>
          <w:rFonts w:ascii="Arial" w:hAnsi="Arial" w:cs="Arial"/>
          <w:sz w:val="24"/>
          <w:szCs w:val="24"/>
          <w:vertAlign w:val="superscript"/>
        </w:rPr>
        <w:lastRenderedPageBreak/>
        <w:t>g</w:t>
      </w:r>
      <w:r w:rsidR="00270EEC" w:rsidRPr="00D941A3">
        <w:rPr>
          <w:rStyle w:val="cmr-12"/>
          <w:rFonts w:ascii="Arial" w:hAnsi="Arial" w:cs="Arial"/>
          <w:sz w:val="24"/>
          <w:szCs w:val="24"/>
        </w:rPr>
        <w:t xml:space="preserve"> </w:t>
      </w:r>
      <w:r w:rsidR="006A4FD6" w:rsidRPr="00D941A3">
        <w:rPr>
          <w:rFonts w:ascii="Arial" w:eastAsia="Times New Roman" w:hAnsi="Arial" w:cs="Arial"/>
          <w:sz w:val="24"/>
          <w:szCs w:val="24"/>
          <w:lang w:eastAsia="en-IE"/>
        </w:rPr>
        <w:t>Department of Radiology, Cambridge U</w:t>
      </w:r>
      <w:r w:rsidR="006A4FD6" w:rsidRPr="00C12A59">
        <w:rPr>
          <w:rFonts w:ascii="Arial" w:eastAsia="Times New Roman" w:hAnsi="Arial" w:cs="Arial"/>
          <w:sz w:val="24"/>
          <w:szCs w:val="24"/>
          <w:lang w:eastAsia="en-IE"/>
        </w:rPr>
        <w:t>niversity Hospitals NHS Foundation Trust, UK.</w:t>
      </w:r>
    </w:p>
    <w:p w:rsidR="00584BEF" w:rsidRPr="00C12A59" w:rsidRDefault="00584BEF" w:rsidP="006B674D">
      <w:pPr>
        <w:shd w:val="clear" w:color="auto" w:fill="FFFFFF"/>
        <w:spacing w:before="100" w:beforeAutospacing="1" w:after="100" w:afterAutospacing="1" w:line="240" w:lineRule="auto"/>
        <w:rPr>
          <w:rFonts w:ascii="Arial" w:eastAsia="Times New Roman" w:hAnsi="Arial" w:cs="Arial"/>
          <w:sz w:val="24"/>
          <w:szCs w:val="24"/>
          <w:lang w:eastAsia="en-IE"/>
        </w:rPr>
      </w:pPr>
      <w:r w:rsidRPr="00C12A59">
        <w:rPr>
          <w:rFonts w:ascii="Arial" w:eastAsia="Times New Roman" w:hAnsi="Arial" w:cs="Arial"/>
          <w:sz w:val="24"/>
          <w:szCs w:val="24"/>
          <w:vertAlign w:val="superscript"/>
          <w:lang w:eastAsia="en-IE"/>
        </w:rPr>
        <w:t>h</w:t>
      </w:r>
      <w:r w:rsidR="001E3BD6" w:rsidRPr="00C12A59">
        <w:rPr>
          <w:rFonts w:ascii="Arial" w:eastAsia="Times New Roman" w:hAnsi="Arial" w:cs="Arial"/>
          <w:sz w:val="24"/>
          <w:szCs w:val="24"/>
          <w:lang w:eastAsia="en-IE"/>
        </w:rPr>
        <w:t xml:space="preserve"> Raigmore Hospital, Inverness, UK.</w:t>
      </w:r>
    </w:p>
    <w:p w:rsidR="003C71D8" w:rsidRPr="00C12A59" w:rsidRDefault="00584BEF" w:rsidP="006B674D">
      <w:pPr>
        <w:shd w:val="clear" w:color="auto" w:fill="FFFFFF"/>
        <w:spacing w:before="100" w:beforeAutospacing="1" w:after="100" w:afterAutospacing="1" w:line="240" w:lineRule="auto"/>
        <w:rPr>
          <w:rFonts w:ascii="Arial" w:eastAsiaTheme="minorEastAsia" w:hAnsi="Arial" w:cs="Arial"/>
          <w:sz w:val="24"/>
          <w:szCs w:val="24"/>
        </w:rPr>
      </w:pPr>
      <w:r w:rsidRPr="00C12A59">
        <w:rPr>
          <w:rFonts w:ascii="Arial" w:eastAsia="Times New Roman" w:hAnsi="Arial" w:cs="Arial"/>
          <w:sz w:val="24"/>
          <w:szCs w:val="24"/>
          <w:vertAlign w:val="superscript"/>
          <w:lang w:eastAsia="en-IE"/>
        </w:rPr>
        <w:t>i</w:t>
      </w:r>
      <w:r w:rsidRPr="00C12A59">
        <w:rPr>
          <w:rFonts w:ascii="Arial" w:eastAsia="Times New Roman" w:hAnsi="Arial" w:cs="Arial"/>
          <w:sz w:val="24"/>
          <w:szCs w:val="24"/>
          <w:lang w:eastAsia="en-IE"/>
        </w:rPr>
        <w:t xml:space="preserve"> </w:t>
      </w:r>
      <w:r w:rsidR="003C71D8" w:rsidRPr="00C12A59">
        <w:rPr>
          <w:rFonts w:ascii="Arial" w:eastAsiaTheme="minorEastAsia" w:hAnsi="Arial" w:cs="Arial"/>
          <w:sz w:val="24"/>
          <w:szCs w:val="24"/>
        </w:rPr>
        <w:t>Regional Immunology Service, The Royal Hospitals, Grosvenor Road, Belfast</w:t>
      </w:r>
      <w:r w:rsidR="003E18B9" w:rsidRPr="00C12A59">
        <w:rPr>
          <w:rFonts w:ascii="Arial" w:eastAsiaTheme="minorEastAsia" w:hAnsi="Arial" w:cs="Arial"/>
          <w:sz w:val="24"/>
          <w:szCs w:val="24"/>
        </w:rPr>
        <w:t>, UK</w:t>
      </w:r>
      <w:r w:rsidR="001E3BD6" w:rsidRPr="00C12A59">
        <w:rPr>
          <w:rFonts w:ascii="Arial" w:eastAsiaTheme="minorEastAsia" w:hAnsi="Arial" w:cs="Arial"/>
          <w:sz w:val="24"/>
          <w:szCs w:val="24"/>
        </w:rPr>
        <w:t>.</w:t>
      </w:r>
    </w:p>
    <w:p w:rsidR="006A4FD6" w:rsidRPr="00C12A59" w:rsidRDefault="00EC3AA9" w:rsidP="006B674D">
      <w:pPr>
        <w:shd w:val="clear" w:color="auto" w:fill="FFFFFF"/>
        <w:spacing w:before="100" w:beforeAutospacing="1" w:after="100" w:afterAutospacing="1" w:line="240" w:lineRule="auto"/>
        <w:rPr>
          <w:rFonts w:ascii="Arial" w:eastAsia="Times New Roman" w:hAnsi="Arial" w:cs="Arial"/>
          <w:sz w:val="24"/>
          <w:szCs w:val="24"/>
          <w:lang w:eastAsia="en-IE"/>
        </w:rPr>
      </w:pPr>
      <w:r w:rsidRPr="00C12A59">
        <w:rPr>
          <w:rFonts w:ascii="Arial" w:eastAsia="Times New Roman" w:hAnsi="Arial" w:cs="Arial"/>
          <w:sz w:val="24"/>
          <w:szCs w:val="24"/>
          <w:vertAlign w:val="superscript"/>
          <w:lang w:eastAsia="en-IE"/>
        </w:rPr>
        <w:t>j</w:t>
      </w:r>
      <w:r w:rsidRPr="00C12A59">
        <w:rPr>
          <w:rFonts w:ascii="Arial" w:eastAsia="Times New Roman" w:hAnsi="Arial" w:cs="Arial"/>
          <w:sz w:val="24"/>
          <w:szCs w:val="24"/>
          <w:lang w:eastAsia="en-IE"/>
        </w:rPr>
        <w:t xml:space="preserve"> National Institute for Health Research, Cambridge Biomedical Research Centre, Cambridge, UK.</w:t>
      </w:r>
    </w:p>
    <w:p w:rsidR="00D0462F" w:rsidRPr="00C12A59" w:rsidRDefault="00D0462F" w:rsidP="006B674D">
      <w:pPr>
        <w:shd w:val="clear" w:color="auto" w:fill="FFFFFF"/>
        <w:spacing w:before="100" w:beforeAutospacing="1" w:after="100" w:afterAutospacing="1" w:line="240" w:lineRule="auto"/>
        <w:rPr>
          <w:rFonts w:ascii="Arial" w:eastAsia="Times New Roman" w:hAnsi="Arial" w:cs="Arial"/>
          <w:sz w:val="24"/>
          <w:szCs w:val="24"/>
          <w:lang w:eastAsia="en-IE"/>
        </w:rPr>
      </w:pPr>
      <w:r w:rsidRPr="00C12A59">
        <w:rPr>
          <w:rFonts w:ascii="Arial" w:eastAsia="Times New Roman" w:hAnsi="Arial" w:cs="Arial"/>
          <w:sz w:val="24"/>
          <w:szCs w:val="24"/>
          <w:vertAlign w:val="superscript"/>
          <w:lang w:eastAsia="en-IE"/>
        </w:rPr>
        <w:t>k</w:t>
      </w:r>
      <w:r w:rsidRPr="00C12A59">
        <w:rPr>
          <w:rFonts w:ascii="Arial" w:eastAsia="Times New Roman" w:hAnsi="Arial" w:cs="Arial"/>
          <w:sz w:val="24"/>
          <w:szCs w:val="24"/>
          <w:lang w:eastAsia="en-IE"/>
        </w:rPr>
        <w:t xml:space="preserve"> Department of Infectious Disease and Immunology, University Hospitals Bristol NHS Foundation Trust, Bristol Royal Hospital for Children, Bristol, UK.</w:t>
      </w:r>
    </w:p>
    <w:p w:rsidR="00D0462F" w:rsidRPr="00C12A59" w:rsidRDefault="006B674D" w:rsidP="006B674D">
      <w:pPr>
        <w:shd w:val="clear" w:color="auto" w:fill="FFFFFF"/>
        <w:spacing w:before="100" w:beforeAutospacing="1" w:after="100" w:afterAutospacing="1" w:line="240" w:lineRule="auto"/>
        <w:rPr>
          <w:rFonts w:ascii="Arial" w:eastAsia="Times New Roman" w:hAnsi="Arial" w:cs="Arial"/>
          <w:sz w:val="24"/>
          <w:szCs w:val="24"/>
          <w:lang w:eastAsia="en-IE"/>
        </w:rPr>
      </w:pPr>
      <w:r w:rsidRPr="00C12A59">
        <w:rPr>
          <w:rFonts w:ascii="Arial" w:eastAsia="Times New Roman" w:hAnsi="Arial" w:cs="Arial"/>
          <w:sz w:val="24"/>
          <w:szCs w:val="24"/>
          <w:vertAlign w:val="superscript"/>
          <w:lang w:eastAsia="en-IE"/>
        </w:rPr>
        <w:t>l</w:t>
      </w:r>
      <w:r w:rsidR="00D0462F" w:rsidRPr="00C12A59">
        <w:rPr>
          <w:rFonts w:ascii="Arial" w:eastAsia="Times New Roman" w:hAnsi="Arial" w:cs="Arial"/>
          <w:sz w:val="24"/>
          <w:szCs w:val="24"/>
          <w:lang w:eastAsia="en-IE"/>
        </w:rPr>
        <w:t xml:space="preserve"> Barts Health NHS Trust</w:t>
      </w:r>
      <w:r w:rsidR="001E3BD6" w:rsidRPr="00C12A59">
        <w:rPr>
          <w:rFonts w:ascii="Arial" w:eastAsia="Times New Roman" w:hAnsi="Arial" w:cs="Arial"/>
          <w:sz w:val="24"/>
          <w:szCs w:val="24"/>
          <w:lang w:eastAsia="en-IE"/>
        </w:rPr>
        <w:t>, London, UK.</w:t>
      </w:r>
    </w:p>
    <w:p w:rsidR="00D0462F" w:rsidRPr="00C12A59" w:rsidRDefault="006B674D" w:rsidP="006B674D">
      <w:pPr>
        <w:shd w:val="clear" w:color="auto" w:fill="FFFFFF"/>
        <w:spacing w:before="100" w:beforeAutospacing="1" w:after="100" w:afterAutospacing="1" w:line="240" w:lineRule="auto"/>
        <w:rPr>
          <w:rFonts w:ascii="Arial" w:eastAsia="Times New Roman" w:hAnsi="Arial" w:cs="Arial"/>
          <w:sz w:val="24"/>
          <w:szCs w:val="24"/>
          <w:lang w:eastAsia="en-IE"/>
        </w:rPr>
      </w:pPr>
      <w:r w:rsidRPr="00C12A59">
        <w:rPr>
          <w:rFonts w:ascii="Arial" w:eastAsia="Times New Roman" w:hAnsi="Arial" w:cs="Arial"/>
          <w:sz w:val="24"/>
          <w:szCs w:val="24"/>
          <w:vertAlign w:val="superscript"/>
          <w:lang w:eastAsia="en-IE"/>
        </w:rPr>
        <w:t>m</w:t>
      </w:r>
      <w:r w:rsidR="00D0462F" w:rsidRPr="00C12A59">
        <w:rPr>
          <w:rFonts w:ascii="Arial" w:eastAsia="Times New Roman" w:hAnsi="Arial" w:cs="Arial"/>
          <w:sz w:val="24"/>
          <w:szCs w:val="24"/>
          <w:lang w:eastAsia="en-IE"/>
        </w:rPr>
        <w:t xml:space="preserve"> Center for Chronic Immunodeficiency, University Hospital Freiburg, Germany</w:t>
      </w:r>
      <w:r w:rsidRPr="00C12A59">
        <w:rPr>
          <w:rFonts w:ascii="Arial" w:eastAsia="Times New Roman" w:hAnsi="Arial" w:cs="Arial"/>
          <w:sz w:val="24"/>
          <w:szCs w:val="24"/>
          <w:lang w:eastAsia="en-IE"/>
        </w:rPr>
        <w:t>.</w:t>
      </w:r>
    </w:p>
    <w:p w:rsidR="00D0462F" w:rsidRPr="00C12A59" w:rsidRDefault="006B674D" w:rsidP="006B674D">
      <w:pPr>
        <w:shd w:val="clear" w:color="auto" w:fill="FFFFFF"/>
        <w:spacing w:before="100" w:beforeAutospacing="1" w:after="100" w:afterAutospacing="1" w:line="240" w:lineRule="auto"/>
        <w:rPr>
          <w:rFonts w:ascii="Arial" w:eastAsia="Times New Roman" w:hAnsi="Arial" w:cs="Arial"/>
          <w:sz w:val="24"/>
          <w:szCs w:val="24"/>
          <w:lang w:eastAsia="en-IE"/>
        </w:rPr>
      </w:pPr>
      <w:r w:rsidRPr="00C12A59">
        <w:rPr>
          <w:rFonts w:ascii="Arial" w:eastAsia="Times New Roman" w:hAnsi="Arial" w:cs="Arial"/>
          <w:sz w:val="24"/>
          <w:szCs w:val="24"/>
          <w:vertAlign w:val="superscript"/>
          <w:lang w:eastAsia="en-IE"/>
        </w:rPr>
        <w:t>n</w:t>
      </w:r>
      <w:r w:rsidRPr="00C12A59">
        <w:rPr>
          <w:rFonts w:ascii="Arial" w:eastAsia="Times New Roman" w:hAnsi="Arial" w:cs="Arial"/>
          <w:sz w:val="24"/>
          <w:szCs w:val="24"/>
          <w:lang w:eastAsia="en-IE"/>
        </w:rPr>
        <w:t xml:space="preserve"> </w:t>
      </w:r>
      <w:r w:rsidR="00D0462F" w:rsidRPr="00C12A59">
        <w:rPr>
          <w:rFonts w:ascii="Arial" w:hAnsi="Arial" w:cs="Arial"/>
          <w:sz w:val="24"/>
          <w:szCs w:val="24"/>
          <w:shd w:val="clear" w:color="auto" w:fill="FFFFFF"/>
        </w:rPr>
        <w:t>Department of Pediatrics and Adolescent Medicine, University Medical Center, Freiburg, Germany</w:t>
      </w:r>
      <w:r w:rsidR="001E3BD6" w:rsidRPr="00C12A59">
        <w:rPr>
          <w:rFonts w:ascii="Arial" w:hAnsi="Arial" w:cs="Arial"/>
          <w:sz w:val="24"/>
          <w:szCs w:val="24"/>
          <w:shd w:val="clear" w:color="auto" w:fill="FFFFFF"/>
        </w:rPr>
        <w:t>.</w:t>
      </w:r>
    </w:p>
    <w:p w:rsidR="00D0462F" w:rsidRPr="00C12A59" w:rsidRDefault="006B674D" w:rsidP="006B674D">
      <w:pPr>
        <w:autoSpaceDE w:val="0"/>
        <w:autoSpaceDN w:val="0"/>
        <w:adjustRightInd w:val="0"/>
        <w:spacing w:before="100" w:beforeAutospacing="1" w:after="100" w:afterAutospacing="1" w:line="240" w:lineRule="auto"/>
        <w:rPr>
          <w:rFonts w:ascii="Arial" w:eastAsiaTheme="minorEastAsia" w:hAnsi="Arial" w:cs="Arial"/>
          <w:sz w:val="24"/>
          <w:szCs w:val="24"/>
        </w:rPr>
      </w:pPr>
      <w:r w:rsidRPr="00C12A59">
        <w:rPr>
          <w:rFonts w:ascii="Arial" w:eastAsia="Times New Roman" w:hAnsi="Arial" w:cs="Arial"/>
          <w:sz w:val="24"/>
          <w:szCs w:val="24"/>
          <w:vertAlign w:val="superscript"/>
          <w:lang w:eastAsia="en-IE"/>
        </w:rPr>
        <w:t>o</w:t>
      </w:r>
      <w:r w:rsidRPr="00C12A59">
        <w:rPr>
          <w:rFonts w:ascii="Arial" w:eastAsia="Times New Roman" w:hAnsi="Arial" w:cs="Arial"/>
          <w:sz w:val="24"/>
          <w:szCs w:val="24"/>
          <w:lang w:eastAsia="en-IE"/>
        </w:rPr>
        <w:t xml:space="preserve"> </w:t>
      </w:r>
      <w:r w:rsidR="003C71D8" w:rsidRPr="00C12A59">
        <w:rPr>
          <w:rFonts w:ascii="Arial" w:eastAsiaTheme="minorEastAsia" w:hAnsi="Arial" w:cs="Arial"/>
          <w:sz w:val="24"/>
          <w:szCs w:val="24"/>
        </w:rPr>
        <w:t>Institute of Immunology, University Hospital Motol,</w:t>
      </w:r>
      <w:r w:rsidRPr="00C12A59">
        <w:rPr>
          <w:rFonts w:ascii="Arial" w:eastAsiaTheme="minorEastAsia" w:hAnsi="Arial" w:cs="Arial"/>
          <w:sz w:val="24"/>
          <w:szCs w:val="24"/>
        </w:rPr>
        <w:t xml:space="preserve"> V Uvalu 84, 150 06 Prague 5, Cz</w:t>
      </w:r>
      <w:r w:rsidR="003C71D8" w:rsidRPr="00C12A59">
        <w:rPr>
          <w:rFonts w:ascii="Arial" w:eastAsiaTheme="minorEastAsia" w:hAnsi="Arial" w:cs="Arial"/>
          <w:sz w:val="24"/>
          <w:szCs w:val="24"/>
        </w:rPr>
        <w:t>ech Republic.</w:t>
      </w:r>
    </w:p>
    <w:p w:rsidR="00555556" w:rsidRPr="00C12A59" w:rsidRDefault="006B674D" w:rsidP="006B674D">
      <w:pPr>
        <w:shd w:val="clear" w:color="auto" w:fill="FFFFFF"/>
        <w:spacing w:before="100" w:beforeAutospacing="1" w:after="100" w:afterAutospacing="1" w:line="240" w:lineRule="auto"/>
        <w:rPr>
          <w:rFonts w:ascii="Arial" w:eastAsia="Times New Roman" w:hAnsi="Arial" w:cs="Arial"/>
          <w:sz w:val="24"/>
          <w:szCs w:val="24"/>
          <w:lang w:eastAsia="en-IE"/>
        </w:rPr>
      </w:pPr>
      <w:r w:rsidRPr="00C12A59">
        <w:rPr>
          <w:rFonts w:ascii="Arial" w:eastAsia="Times New Roman" w:hAnsi="Arial" w:cs="Arial"/>
          <w:sz w:val="24"/>
          <w:szCs w:val="24"/>
          <w:vertAlign w:val="superscript"/>
          <w:lang w:eastAsia="en-IE"/>
        </w:rPr>
        <w:t>p</w:t>
      </w:r>
      <w:r w:rsidR="001E3BD6" w:rsidRPr="00C12A59">
        <w:rPr>
          <w:rFonts w:ascii="Arial" w:eastAsia="Times New Roman" w:hAnsi="Arial" w:cs="Arial"/>
          <w:sz w:val="24"/>
          <w:szCs w:val="24"/>
          <w:lang w:eastAsia="en-IE"/>
        </w:rPr>
        <w:t xml:space="preserve"> </w:t>
      </w:r>
      <w:r w:rsidR="00555556" w:rsidRPr="00C12A59">
        <w:rPr>
          <w:rFonts w:ascii="Arial" w:eastAsia="Times New Roman" w:hAnsi="Arial" w:cs="Arial"/>
          <w:sz w:val="24"/>
          <w:szCs w:val="24"/>
          <w:lang w:eastAsia="en-IE"/>
        </w:rPr>
        <w:t>Faculty of Medicine and Institute of Life Sciences, University of Southampton</w:t>
      </w:r>
      <w:r w:rsidR="001E3BD6" w:rsidRPr="00C12A59">
        <w:rPr>
          <w:rFonts w:ascii="Arial" w:eastAsia="Times New Roman" w:hAnsi="Arial" w:cs="Arial"/>
          <w:sz w:val="24"/>
          <w:szCs w:val="24"/>
          <w:lang w:eastAsia="en-IE"/>
        </w:rPr>
        <w:t>, UK.</w:t>
      </w:r>
    </w:p>
    <w:p w:rsidR="00D0462F" w:rsidRPr="00C12A59" w:rsidRDefault="00555556" w:rsidP="006B674D">
      <w:pPr>
        <w:shd w:val="clear" w:color="auto" w:fill="FFFFFF"/>
        <w:spacing w:before="100" w:beforeAutospacing="1" w:after="100" w:afterAutospacing="1" w:line="240" w:lineRule="auto"/>
        <w:rPr>
          <w:rFonts w:ascii="Arial" w:eastAsia="Times New Roman" w:hAnsi="Arial" w:cs="Arial"/>
          <w:sz w:val="24"/>
          <w:szCs w:val="24"/>
          <w:lang w:eastAsia="en-IE"/>
        </w:rPr>
      </w:pPr>
      <w:r w:rsidRPr="00C12A59">
        <w:rPr>
          <w:rFonts w:ascii="Arial" w:eastAsia="Times New Roman" w:hAnsi="Arial" w:cs="Arial"/>
          <w:sz w:val="24"/>
          <w:szCs w:val="24"/>
          <w:vertAlign w:val="superscript"/>
          <w:lang w:eastAsia="en-IE"/>
        </w:rPr>
        <w:t>q</w:t>
      </w:r>
      <w:r w:rsidRPr="00C12A59">
        <w:rPr>
          <w:rFonts w:ascii="Arial" w:eastAsia="Times New Roman" w:hAnsi="Arial" w:cs="Arial"/>
          <w:sz w:val="24"/>
          <w:szCs w:val="24"/>
          <w:lang w:eastAsia="en-IE"/>
        </w:rPr>
        <w:t xml:space="preserve"> NIHR Wellcome Trust Clinical Research Facility, University Hospital Southampton NHS Foundation Trust</w:t>
      </w:r>
      <w:r w:rsidR="001E3BD6" w:rsidRPr="00C12A59">
        <w:rPr>
          <w:rFonts w:ascii="Arial" w:eastAsia="Times New Roman" w:hAnsi="Arial" w:cs="Arial"/>
          <w:sz w:val="24"/>
          <w:szCs w:val="24"/>
          <w:lang w:eastAsia="en-IE"/>
        </w:rPr>
        <w:t>, UK</w:t>
      </w:r>
      <w:r w:rsidRPr="00C12A59">
        <w:rPr>
          <w:rFonts w:ascii="Arial" w:eastAsia="Times New Roman" w:hAnsi="Arial" w:cs="Arial"/>
          <w:sz w:val="24"/>
          <w:szCs w:val="24"/>
          <w:lang w:eastAsia="en-IE"/>
        </w:rPr>
        <w:t>.</w:t>
      </w:r>
    </w:p>
    <w:p w:rsidR="00D0462F" w:rsidRPr="00C12A59" w:rsidRDefault="00270EEC" w:rsidP="006B674D">
      <w:pPr>
        <w:shd w:val="clear" w:color="auto" w:fill="FFFFFF"/>
        <w:spacing w:before="100" w:beforeAutospacing="1" w:after="100" w:afterAutospacing="1" w:line="240" w:lineRule="auto"/>
        <w:rPr>
          <w:rFonts w:ascii="Arial" w:eastAsia="Times New Roman" w:hAnsi="Arial" w:cs="Arial"/>
          <w:sz w:val="24"/>
          <w:szCs w:val="24"/>
          <w:lang w:eastAsia="en-IE"/>
        </w:rPr>
      </w:pPr>
      <w:r w:rsidRPr="00C12A59">
        <w:rPr>
          <w:rFonts w:ascii="Arial" w:eastAsia="Times New Roman" w:hAnsi="Arial" w:cs="Arial"/>
          <w:sz w:val="24"/>
          <w:szCs w:val="24"/>
          <w:vertAlign w:val="superscript"/>
          <w:lang w:eastAsia="en-IE"/>
        </w:rPr>
        <w:t>r</w:t>
      </w:r>
      <w:r w:rsidR="000D69B2" w:rsidRPr="00C12A59">
        <w:rPr>
          <w:rFonts w:ascii="Arial" w:eastAsia="Times New Roman" w:hAnsi="Arial" w:cs="Arial"/>
          <w:sz w:val="24"/>
          <w:szCs w:val="24"/>
          <w:lang w:eastAsia="en-IE"/>
        </w:rPr>
        <w:t xml:space="preserve"> Department of Immunology, Epsom &amp; St Helier University Hospitals NHS Trust, UK.</w:t>
      </w:r>
    </w:p>
    <w:p w:rsidR="00D0462F" w:rsidRPr="00C12A59" w:rsidRDefault="00270EEC" w:rsidP="006B674D">
      <w:pPr>
        <w:shd w:val="clear" w:color="auto" w:fill="FFFFFF"/>
        <w:spacing w:before="100" w:beforeAutospacing="1" w:after="100" w:afterAutospacing="1" w:line="240" w:lineRule="auto"/>
        <w:rPr>
          <w:rFonts w:ascii="Arial" w:eastAsia="Times New Roman" w:hAnsi="Arial" w:cs="Arial"/>
          <w:sz w:val="24"/>
          <w:szCs w:val="24"/>
          <w:lang w:eastAsia="en-IE"/>
        </w:rPr>
      </w:pPr>
      <w:r w:rsidRPr="00C12A59">
        <w:rPr>
          <w:rFonts w:ascii="Arial" w:eastAsia="Times New Roman" w:hAnsi="Arial" w:cs="Arial"/>
          <w:sz w:val="24"/>
          <w:szCs w:val="24"/>
          <w:vertAlign w:val="superscript"/>
          <w:lang w:eastAsia="en-IE"/>
        </w:rPr>
        <w:t>s</w:t>
      </w:r>
      <w:r w:rsidR="000D69B2" w:rsidRPr="00C12A59">
        <w:rPr>
          <w:rFonts w:ascii="Arial" w:eastAsia="Times New Roman" w:hAnsi="Arial" w:cs="Arial"/>
          <w:sz w:val="24"/>
          <w:szCs w:val="24"/>
          <w:lang w:eastAsia="en-IE"/>
        </w:rPr>
        <w:t xml:space="preserve"> Division of Bone Marrow Transplantation and Immune Deficiency, Cincinnati Children’s Hosp</w:t>
      </w:r>
      <w:r w:rsidRPr="00C12A59">
        <w:rPr>
          <w:rFonts w:ascii="Arial" w:eastAsia="Times New Roman" w:hAnsi="Arial" w:cs="Arial"/>
          <w:sz w:val="24"/>
          <w:szCs w:val="24"/>
          <w:lang w:eastAsia="en-IE"/>
        </w:rPr>
        <w:t>ital Medical Center, Ohio, USA.</w:t>
      </w:r>
    </w:p>
    <w:p w:rsidR="00D0462F" w:rsidRPr="00C12A59" w:rsidRDefault="00270EEC" w:rsidP="006B674D">
      <w:pPr>
        <w:shd w:val="clear" w:color="auto" w:fill="FFFFFF"/>
        <w:spacing w:before="100" w:beforeAutospacing="1" w:after="100" w:afterAutospacing="1" w:line="240" w:lineRule="auto"/>
        <w:rPr>
          <w:rFonts w:ascii="Arial" w:eastAsia="Times New Roman" w:hAnsi="Arial" w:cs="Arial"/>
          <w:sz w:val="24"/>
          <w:szCs w:val="24"/>
          <w:lang w:eastAsia="en-IE"/>
        </w:rPr>
      </w:pPr>
      <w:r w:rsidRPr="00C12A59">
        <w:rPr>
          <w:rFonts w:ascii="Arial" w:eastAsia="Times New Roman" w:hAnsi="Arial" w:cs="Arial"/>
          <w:sz w:val="24"/>
          <w:szCs w:val="24"/>
          <w:vertAlign w:val="superscript"/>
          <w:lang w:eastAsia="en-IE"/>
        </w:rPr>
        <w:t>t</w:t>
      </w:r>
      <w:r w:rsidR="00C63CBF" w:rsidRPr="00C12A59">
        <w:rPr>
          <w:rFonts w:ascii="Arial" w:eastAsia="Times New Roman" w:hAnsi="Arial" w:cs="Arial"/>
          <w:sz w:val="24"/>
          <w:szCs w:val="24"/>
          <w:lang w:eastAsia="en-IE"/>
        </w:rPr>
        <w:t xml:space="preserve"> </w:t>
      </w:r>
      <w:r w:rsidR="00384953" w:rsidRPr="00C12A59">
        <w:rPr>
          <w:rFonts w:ascii="Arial" w:eastAsia="Times New Roman" w:hAnsi="Arial" w:cs="Arial"/>
          <w:sz w:val="24"/>
          <w:szCs w:val="24"/>
          <w:lang w:eastAsia="en-IE"/>
        </w:rPr>
        <w:t xml:space="preserve">Royal </w:t>
      </w:r>
      <w:r w:rsidR="00C63CBF" w:rsidRPr="00C12A59">
        <w:rPr>
          <w:rFonts w:ascii="Arial" w:eastAsia="Times New Roman" w:hAnsi="Arial" w:cs="Arial"/>
          <w:sz w:val="24"/>
          <w:szCs w:val="24"/>
          <w:lang w:eastAsia="en-IE"/>
        </w:rPr>
        <w:t xml:space="preserve">Aberdeen </w:t>
      </w:r>
      <w:r w:rsidR="00384953" w:rsidRPr="00C12A59">
        <w:rPr>
          <w:rFonts w:ascii="Arial" w:eastAsia="Times New Roman" w:hAnsi="Arial" w:cs="Arial"/>
          <w:sz w:val="24"/>
          <w:szCs w:val="24"/>
          <w:lang w:eastAsia="en-IE"/>
        </w:rPr>
        <w:t>Childrens’ Hospital</w:t>
      </w:r>
      <w:r w:rsidR="00C63CBF" w:rsidRPr="00C12A59">
        <w:rPr>
          <w:rFonts w:ascii="Arial" w:eastAsia="Times New Roman" w:hAnsi="Arial" w:cs="Arial"/>
          <w:sz w:val="24"/>
          <w:szCs w:val="24"/>
          <w:lang w:eastAsia="en-IE"/>
        </w:rPr>
        <w:t>, Aberdeen, UK.</w:t>
      </w:r>
    </w:p>
    <w:p w:rsidR="00977D41" w:rsidRPr="00150409" w:rsidRDefault="00270EEC" w:rsidP="006B674D">
      <w:pPr>
        <w:shd w:val="clear" w:color="auto" w:fill="FFFFFF"/>
        <w:spacing w:before="100" w:beforeAutospacing="1" w:after="100" w:afterAutospacing="1" w:line="240" w:lineRule="auto"/>
        <w:rPr>
          <w:rFonts w:ascii="Arial" w:hAnsi="Arial" w:cs="Arial"/>
          <w:sz w:val="24"/>
          <w:szCs w:val="24"/>
          <w:shd w:val="clear" w:color="auto" w:fill="FFFFFF"/>
        </w:rPr>
      </w:pPr>
      <w:r w:rsidRPr="00C12A59">
        <w:rPr>
          <w:rFonts w:ascii="Arial" w:eastAsia="Times New Roman" w:hAnsi="Arial" w:cs="Arial"/>
          <w:sz w:val="24"/>
          <w:szCs w:val="24"/>
          <w:vertAlign w:val="superscript"/>
          <w:lang w:eastAsia="en-IE"/>
        </w:rPr>
        <w:t>u</w:t>
      </w:r>
      <w:r w:rsidR="00C63CBF" w:rsidRPr="00C12A59">
        <w:rPr>
          <w:rFonts w:ascii="Arial" w:eastAsia="Times New Roman" w:hAnsi="Arial" w:cs="Arial"/>
          <w:sz w:val="24"/>
          <w:szCs w:val="24"/>
          <w:lang w:eastAsia="en-IE"/>
        </w:rPr>
        <w:t xml:space="preserve"> </w:t>
      </w:r>
      <w:r w:rsidR="0041540A" w:rsidRPr="00C12A59">
        <w:rPr>
          <w:rFonts w:ascii="Arial" w:hAnsi="Arial" w:cs="Arial"/>
          <w:sz w:val="24"/>
          <w:szCs w:val="24"/>
          <w:shd w:val="clear" w:color="auto" w:fill="FFFFFF"/>
        </w:rPr>
        <w:t>Department of Pediatrics, Ospedale Pediatrico Bambino Gesù and University of Rome "Tor Vergata," Rome 00165, Italy</w:t>
      </w:r>
      <w:r w:rsidR="001E3BD6" w:rsidRPr="00C12A59">
        <w:rPr>
          <w:rFonts w:ascii="Arial" w:hAnsi="Arial" w:cs="Arial"/>
          <w:sz w:val="24"/>
          <w:szCs w:val="24"/>
          <w:shd w:val="clear" w:color="auto" w:fill="FFFFFF"/>
        </w:rPr>
        <w:t>.</w:t>
      </w:r>
    </w:p>
    <w:p w:rsidR="00D0462F" w:rsidRPr="00C12A59" w:rsidRDefault="00270EEC" w:rsidP="006B674D">
      <w:pPr>
        <w:spacing w:before="100" w:beforeAutospacing="1" w:after="100" w:afterAutospacing="1" w:line="240" w:lineRule="auto"/>
        <w:rPr>
          <w:rFonts w:ascii="Arial" w:hAnsi="Arial" w:cs="Arial"/>
          <w:sz w:val="24"/>
          <w:szCs w:val="24"/>
        </w:rPr>
      </w:pPr>
      <w:r w:rsidRPr="00C12A59">
        <w:rPr>
          <w:rFonts w:ascii="Arial" w:eastAsia="Times New Roman" w:hAnsi="Arial" w:cs="Arial"/>
          <w:sz w:val="24"/>
          <w:szCs w:val="24"/>
          <w:vertAlign w:val="superscript"/>
          <w:lang w:eastAsia="en-IE"/>
        </w:rPr>
        <w:t>v</w:t>
      </w:r>
      <w:r w:rsidR="0041540A" w:rsidRPr="00C12A59">
        <w:rPr>
          <w:rFonts w:ascii="Arial" w:eastAsia="Times New Roman" w:hAnsi="Arial" w:cs="Arial"/>
          <w:sz w:val="24"/>
          <w:szCs w:val="24"/>
          <w:lang w:eastAsia="en-IE"/>
        </w:rPr>
        <w:t xml:space="preserve"> </w:t>
      </w:r>
      <w:r w:rsidR="00950FD0" w:rsidRPr="00C12A59">
        <w:rPr>
          <w:rFonts w:ascii="Arial" w:hAnsi="Arial" w:cs="Arial"/>
          <w:sz w:val="24"/>
          <w:szCs w:val="24"/>
        </w:rPr>
        <w:t>Department of Immunology, Great Ormond Street Hospital NHS Foundation Trust, London, UK.</w:t>
      </w:r>
    </w:p>
    <w:p w:rsidR="00D0462F" w:rsidRPr="00C12A59" w:rsidRDefault="001E3BD6" w:rsidP="006B674D">
      <w:pPr>
        <w:shd w:val="clear" w:color="auto" w:fill="FFFFFF"/>
        <w:spacing w:before="100" w:beforeAutospacing="1" w:after="100" w:afterAutospacing="1" w:line="240" w:lineRule="auto"/>
        <w:rPr>
          <w:rFonts w:ascii="Arial" w:eastAsia="Times New Roman" w:hAnsi="Arial" w:cs="Arial"/>
          <w:sz w:val="24"/>
          <w:szCs w:val="24"/>
          <w:lang w:eastAsia="en-IE"/>
        </w:rPr>
      </w:pPr>
      <w:r w:rsidRPr="00C12A59">
        <w:rPr>
          <w:rFonts w:ascii="Arial" w:eastAsia="Times New Roman" w:hAnsi="Arial" w:cs="Arial"/>
          <w:sz w:val="24"/>
          <w:szCs w:val="24"/>
          <w:vertAlign w:val="superscript"/>
          <w:lang w:eastAsia="en-IE"/>
        </w:rPr>
        <w:t>w</w:t>
      </w:r>
      <w:r w:rsidR="0041540A" w:rsidRPr="00C12A59">
        <w:rPr>
          <w:rFonts w:ascii="Arial" w:eastAsia="Times New Roman" w:hAnsi="Arial" w:cs="Arial"/>
          <w:sz w:val="24"/>
          <w:szCs w:val="24"/>
          <w:lang w:eastAsia="en-IE"/>
        </w:rPr>
        <w:t xml:space="preserve"> King’s College London, King’s Health Partners, King’s College Hospital NHS Foundation Trust, School of Medicine, Division of Asthma, Allergy &amp; Lung Biology, Department of Immunological Medicine, Denmark Hill, London, SE5 9RS, UK</w:t>
      </w:r>
      <w:r w:rsidR="00E5461A" w:rsidRPr="00C12A59">
        <w:rPr>
          <w:rFonts w:ascii="Arial" w:eastAsia="Times New Roman" w:hAnsi="Arial" w:cs="Arial"/>
          <w:sz w:val="24"/>
          <w:szCs w:val="24"/>
          <w:lang w:eastAsia="en-IE"/>
        </w:rPr>
        <w:t>.</w:t>
      </w:r>
    </w:p>
    <w:p w:rsidR="0041540A" w:rsidRPr="00C12A59" w:rsidRDefault="00270EEC" w:rsidP="006B674D">
      <w:pPr>
        <w:shd w:val="clear" w:color="auto" w:fill="FFFFFF"/>
        <w:spacing w:before="100" w:beforeAutospacing="1" w:after="100" w:afterAutospacing="1" w:line="240" w:lineRule="auto"/>
        <w:rPr>
          <w:rFonts w:ascii="Arial" w:eastAsia="Times New Roman" w:hAnsi="Arial" w:cs="Arial"/>
          <w:sz w:val="24"/>
          <w:szCs w:val="24"/>
          <w:lang w:eastAsia="en-IE"/>
        </w:rPr>
      </w:pPr>
      <w:r w:rsidRPr="00C12A59">
        <w:rPr>
          <w:rFonts w:ascii="Arial" w:eastAsia="Times New Roman" w:hAnsi="Arial" w:cs="Arial"/>
          <w:sz w:val="24"/>
          <w:szCs w:val="24"/>
          <w:vertAlign w:val="superscript"/>
          <w:lang w:eastAsia="en-IE"/>
        </w:rPr>
        <w:t>x</w:t>
      </w:r>
      <w:r w:rsidR="0041540A" w:rsidRPr="00C12A59">
        <w:rPr>
          <w:rFonts w:ascii="Arial" w:eastAsia="Times New Roman" w:hAnsi="Arial" w:cs="Arial"/>
          <w:sz w:val="24"/>
          <w:szCs w:val="24"/>
          <w:lang w:eastAsia="en-IE"/>
        </w:rPr>
        <w:t xml:space="preserve"> </w:t>
      </w:r>
      <w:r w:rsidR="0041540A" w:rsidRPr="00C12A59">
        <w:rPr>
          <w:rFonts w:ascii="Arial" w:hAnsi="Arial" w:cs="Arial"/>
          <w:sz w:val="24"/>
          <w:szCs w:val="24"/>
          <w:shd w:val="clear" w:color="auto" w:fill="FFFFFF"/>
        </w:rPr>
        <w:t>Department of</w:t>
      </w:r>
      <w:r w:rsidR="0041540A" w:rsidRPr="00C12A59">
        <w:rPr>
          <w:rFonts w:ascii="Arial" w:hAnsi="Arial" w:cs="Arial"/>
          <w:sz w:val="24"/>
          <w:szCs w:val="24"/>
        </w:rPr>
        <w:t xml:space="preserve"> </w:t>
      </w:r>
      <w:r w:rsidR="0041540A" w:rsidRPr="00C12A59">
        <w:rPr>
          <w:rFonts w:ascii="Arial" w:hAnsi="Arial" w:cs="Arial"/>
          <w:sz w:val="24"/>
          <w:szCs w:val="24"/>
          <w:shd w:val="clear" w:color="auto" w:fill="FFFFFF"/>
        </w:rPr>
        <w:t>Allergology, Rheumatology and Clinical Immunology, University Children’s</w:t>
      </w:r>
      <w:r w:rsidR="0041540A" w:rsidRPr="00C12A59">
        <w:rPr>
          <w:rFonts w:ascii="Arial" w:hAnsi="Arial" w:cs="Arial"/>
          <w:sz w:val="24"/>
          <w:szCs w:val="24"/>
        </w:rPr>
        <w:t xml:space="preserve"> </w:t>
      </w:r>
      <w:r w:rsidR="0041540A" w:rsidRPr="00C12A59">
        <w:rPr>
          <w:rFonts w:ascii="Arial" w:hAnsi="Arial" w:cs="Arial"/>
          <w:sz w:val="24"/>
          <w:szCs w:val="24"/>
          <w:shd w:val="clear" w:color="auto" w:fill="FFFFFF"/>
        </w:rPr>
        <w:t>Hospital, University</w:t>
      </w:r>
      <w:r w:rsidR="0041540A" w:rsidRPr="00C12A59">
        <w:rPr>
          <w:rFonts w:ascii="Arial" w:hAnsi="Arial" w:cs="Arial"/>
          <w:sz w:val="24"/>
          <w:szCs w:val="24"/>
        </w:rPr>
        <w:t xml:space="preserve"> </w:t>
      </w:r>
      <w:r w:rsidR="0041540A" w:rsidRPr="00C12A59">
        <w:rPr>
          <w:rFonts w:ascii="Arial" w:hAnsi="Arial" w:cs="Arial"/>
          <w:sz w:val="24"/>
          <w:szCs w:val="24"/>
          <w:shd w:val="clear" w:color="auto" w:fill="FFFFFF"/>
        </w:rPr>
        <w:t>Medical Center, Ljubljana, Slovenia</w:t>
      </w:r>
    </w:p>
    <w:p w:rsidR="0041540A" w:rsidRPr="00C12A59" w:rsidRDefault="0041540A" w:rsidP="006B674D">
      <w:pPr>
        <w:shd w:val="clear" w:color="auto" w:fill="FFFFFF"/>
        <w:spacing w:before="100" w:beforeAutospacing="1" w:after="100" w:afterAutospacing="1" w:line="240" w:lineRule="auto"/>
        <w:rPr>
          <w:rFonts w:ascii="Arial" w:eastAsia="Times New Roman" w:hAnsi="Arial" w:cs="Arial"/>
          <w:sz w:val="24"/>
          <w:szCs w:val="24"/>
          <w:lang w:eastAsia="en-IE"/>
        </w:rPr>
      </w:pPr>
      <w:r w:rsidRPr="00C12A59">
        <w:rPr>
          <w:rFonts w:ascii="Arial" w:eastAsia="Times New Roman" w:hAnsi="Arial" w:cs="Arial"/>
          <w:sz w:val="24"/>
          <w:szCs w:val="24"/>
          <w:vertAlign w:val="superscript"/>
          <w:lang w:eastAsia="en-IE"/>
        </w:rPr>
        <w:t>y</w:t>
      </w:r>
      <w:r w:rsidRPr="00C12A59">
        <w:rPr>
          <w:rFonts w:ascii="Arial" w:eastAsia="Times New Roman" w:hAnsi="Arial" w:cs="Arial"/>
          <w:sz w:val="24"/>
          <w:szCs w:val="24"/>
          <w:lang w:eastAsia="en-IE"/>
        </w:rPr>
        <w:t xml:space="preserve"> Department of Paediatric Immunology, Newcastle upon Tyne hos</w:t>
      </w:r>
      <w:r w:rsidR="006551CC" w:rsidRPr="00C12A59">
        <w:rPr>
          <w:rFonts w:ascii="Arial" w:eastAsia="Times New Roman" w:hAnsi="Arial" w:cs="Arial"/>
          <w:sz w:val="24"/>
          <w:szCs w:val="24"/>
          <w:lang w:eastAsia="en-IE"/>
        </w:rPr>
        <w:t>pitals NHS Foundation Trust.</w:t>
      </w:r>
    </w:p>
    <w:p w:rsidR="0041540A" w:rsidRPr="00C12A59" w:rsidRDefault="00270EEC" w:rsidP="006B674D">
      <w:pPr>
        <w:spacing w:before="100" w:beforeAutospacing="1" w:after="100" w:afterAutospacing="1" w:line="240" w:lineRule="auto"/>
        <w:rPr>
          <w:rFonts w:ascii="Arial" w:hAnsi="Arial" w:cs="Arial"/>
          <w:sz w:val="24"/>
          <w:szCs w:val="24"/>
          <w:shd w:val="clear" w:color="auto" w:fill="FFFFFF"/>
        </w:rPr>
      </w:pPr>
      <w:r w:rsidRPr="005828E3">
        <w:rPr>
          <w:rFonts w:ascii="Arial" w:eastAsia="Times New Roman" w:hAnsi="Arial" w:cs="Arial"/>
          <w:sz w:val="24"/>
          <w:szCs w:val="24"/>
          <w:vertAlign w:val="superscript"/>
          <w:lang w:val="fr-FR" w:eastAsia="en-IE"/>
        </w:rPr>
        <w:lastRenderedPageBreak/>
        <w:t>z</w:t>
      </w:r>
      <w:r w:rsidR="0041540A" w:rsidRPr="005828E3">
        <w:rPr>
          <w:rFonts w:ascii="Arial" w:eastAsia="Times New Roman" w:hAnsi="Arial" w:cs="Arial"/>
          <w:sz w:val="24"/>
          <w:szCs w:val="24"/>
          <w:lang w:val="fr-FR" w:eastAsia="en-IE"/>
        </w:rPr>
        <w:t xml:space="preserve"> </w:t>
      </w:r>
      <w:r w:rsidR="0041540A" w:rsidRPr="005828E3">
        <w:rPr>
          <w:rFonts w:ascii="Arial" w:hAnsi="Arial" w:cs="Arial"/>
          <w:sz w:val="24"/>
          <w:szCs w:val="24"/>
          <w:shd w:val="clear" w:color="auto" w:fill="FFFFFF"/>
          <w:lang w:val="fr-FR"/>
        </w:rPr>
        <w:t>Départment de Biothérapie, Centre d’Investigation Clinique</w:t>
      </w:r>
      <w:r w:rsidR="0041540A" w:rsidRPr="005828E3">
        <w:rPr>
          <w:rFonts w:ascii="Arial" w:hAnsi="Arial" w:cs="Arial"/>
          <w:sz w:val="24"/>
          <w:szCs w:val="24"/>
          <w:lang w:val="fr-FR"/>
        </w:rPr>
        <w:t xml:space="preserve"> </w:t>
      </w:r>
      <w:r w:rsidR="0041540A" w:rsidRPr="005828E3">
        <w:rPr>
          <w:rFonts w:ascii="Arial" w:hAnsi="Arial" w:cs="Arial"/>
          <w:sz w:val="24"/>
          <w:szCs w:val="24"/>
          <w:shd w:val="clear" w:color="auto" w:fill="FFFFFF"/>
          <w:lang w:val="fr-FR"/>
        </w:rPr>
        <w:t xml:space="preserve">intégré en Biothérapies, </w:t>
      </w:r>
      <w:r w:rsidRPr="005828E3">
        <w:rPr>
          <w:rFonts w:ascii="Arial" w:eastAsia="Times New Roman" w:hAnsi="Arial" w:cs="Arial"/>
          <w:sz w:val="24"/>
          <w:szCs w:val="24"/>
          <w:shd w:val="clear" w:color="auto" w:fill="FFFFFF"/>
          <w:lang w:val="fr-FR" w:eastAsia="en-IE"/>
        </w:rPr>
        <w:t xml:space="preserve">Necker </w:t>
      </w:r>
      <w:r w:rsidR="00BE384B" w:rsidRPr="005828E3">
        <w:rPr>
          <w:rFonts w:ascii="Arial" w:eastAsia="Times New Roman" w:hAnsi="Arial" w:cs="Arial"/>
          <w:sz w:val="24"/>
          <w:szCs w:val="24"/>
          <w:shd w:val="clear" w:color="auto" w:fill="FFFFFF"/>
          <w:lang w:val="fr-FR" w:eastAsia="en-IE"/>
        </w:rPr>
        <w:t xml:space="preserve">Children’s </w:t>
      </w:r>
      <w:r w:rsidRPr="005828E3">
        <w:rPr>
          <w:rFonts w:ascii="Arial" w:eastAsia="Times New Roman" w:hAnsi="Arial" w:cs="Arial"/>
          <w:sz w:val="24"/>
          <w:szCs w:val="24"/>
          <w:shd w:val="clear" w:color="auto" w:fill="FFFFFF"/>
          <w:lang w:val="fr-FR" w:eastAsia="en-IE"/>
        </w:rPr>
        <w:t>Hospital</w:t>
      </w:r>
      <w:r w:rsidR="0041540A" w:rsidRPr="005828E3">
        <w:rPr>
          <w:rFonts w:ascii="Arial" w:hAnsi="Arial" w:cs="Arial"/>
          <w:sz w:val="24"/>
          <w:szCs w:val="24"/>
          <w:shd w:val="clear" w:color="auto" w:fill="FFFFFF"/>
          <w:lang w:val="fr-FR"/>
        </w:rPr>
        <w:t>,</w:t>
      </w:r>
      <w:r w:rsidR="0041540A" w:rsidRPr="005828E3">
        <w:rPr>
          <w:rFonts w:ascii="Arial" w:hAnsi="Arial" w:cs="Arial"/>
          <w:sz w:val="24"/>
          <w:szCs w:val="24"/>
          <w:lang w:val="fr-FR"/>
        </w:rPr>
        <w:t xml:space="preserve"> </w:t>
      </w:r>
      <w:r w:rsidR="0041540A" w:rsidRPr="005828E3">
        <w:rPr>
          <w:rFonts w:ascii="Arial" w:hAnsi="Arial" w:cs="Arial"/>
          <w:sz w:val="24"/>
          <w:szCs w:val="24"/>
          <w:shd w:val="clear" w:color="auto" w:fill="FFFFFF"/>
          <w:lang w:val="fr-FR"/>
        </w:rPr>
        <w:t xml:space="preserve">Assistance Publique-Hôpitaux </w:t>
      </w:r>
      <w:r w:rsidR="00F75317" w:rsidRPr="005828E3">
        <w:rPr>
          <w:rFonts w:ascii="Arial" w:hAnsi="Arial" w:cs="Arial"/>
          <w:sz w:val="24"/>
          <w:szCs w:val="24"/>
          <w:shd w:val="clear" w:color="auto" w:fill="FFFFFF"/>
          <w:lang w:val="fr-FR"/>
        </w:rPr>
        <w:t>de Paris (AP-HP), Paris, France.</w:t>
      </w:r>
      <w:r w:rsidR="0041540A" w:rsidRPr="005828E3">
        <w:rPr>
          <w:rFonts w:ascii="Arial" w:hAnsi="Arial" w:cs="Arial"/>
          <w:sz w:val="24"/>
          <w:szCs w:val="24"/>
          <w:lang w:val="fr-FR"/>
        </w:rPr>
        <w:br/>
      </w:r>
      <w:r w:rsidR="0041540A" w:rsidRPr="005828E3">
        <w:rPr>
          <w:rFonts w:ascii="Arial" w:hAnsi="Arial" w:cs="Arial"/>
          <w:sz w:val="24"/>
          <w:szCs w:val="24"/>
          <w:lang w:val="fr-FR"/>
        </w:rPr>
        <w:br/>
      </w:r>
      <w:r w:rsidR="0041540A" w:rsidRPr="005828E3">
        <w:rPr>
          <w:rFonts w:ascii="Arial" w:hAnsi="Arial" w:cs="Arial"/>
          <w:sz w:val="24"/>
          <w:szCs w:val="24"/>
          <w:shd w:val="clear" w:color="auto" w:fill="FFFFFF"/>
          <w:vertAlign w:val="superscript"/>
          <w:lang w:val="fr-FR"/>
        </w:rPr>
        <w:t>aa</w:t>
      </w:r>
      <w:r w:rsidR="0041540A" w:rsidRPr="005828E3">
        <w:rPr>
          <w:rFonts w:ascii="Arial" w:hAnsi="Arial" w:cs="Arial"/>
          <w:sz w:val="24"/>
          <w:szCs w:val="24"/>
          <w:shd w:val="clear" w:color="auto" w:fill="FFFFFF"/>
          <w:lang w:val="fr-FR"/>
        </w:rPr>
        <w:t xml:space="preserve"> Université Paris Descartes - Sorbonne Paris Cité, Institut Imagine,</w:t>
      </w:r>
      <w:r w:rsidR="00FA37ED" w:rsidRPr="005828E3">
        <w:rPr>
          <w:rFonts w:ascii="Arial" w:hAnsi="Arial" w:cs="Arial"/>
          <w:sz w:val="24"/>
          <w:szCs w:val="24"/>
          <w:lang w:val="fr-FR"/>
        </w:rPr>
        <w:t xml:space="preserve"> </w:t>
      </w:r>
      <w:r w:rsidR="00F75317" w:rsidRPr="005828E3">
        <w:rPr>
          <w:rFonts w:ascii="Arial" w:hAnsi="Arial" w:cs="Arial"/>
          <w:sz w:val="24"/>
          <w:szCs w:val="24"/>
          <w:shd w:val="clear" w:color="auto" w:fill="FFFFFF"/>
          <w:lang w:val="fr-FR"/>
        </w:rPr>
        <w:t>Paris, France.</w:t>
      </w:r>
      <w:r w:rsidR="0041540A" w:rsidRPr="005828E3">
        <w:rPr>
          <w:rFonts w:ascii="Arial" w:hAnsi="Arial" w:cs="Arial"/>
          <w:sz w:val="24"/>
          <w:szCs w:val="24"/>
          <w:lang w:val="fr-FR"/>
        </w:rPr>
        <w:br/>
      </w:r>
      <w:r w:rsidR="0041540A" w:rsidRPr="005828E3">
        <w:rPr>
          <w:rFonts w:ascii="Arial" w:hAnsi="Arial" w:cs="Arial"/>
          <w:sz w:val="24"/>
          <w:szCs w:val="24"/>
          <w:lang w:val="fr-FR"/>
        </w:rPr>
        <w:br/>
      </w:r>
      <w:r w:rsidR="00134CE7" w:rsidRPr="00C12A59">
        <w:rPr>
          <w:rFonts w:ascii="Arial" w:hAnsi="Arial" w:cs="Arial"/>
          <w:sz w:val="24"/>
          <w:szCs w:val="24"/>
          <w:shd w:val="clear" w:color="auto" w:fill="FFFFFF"/>
          <w:vertAlign w:val="superscript"/>
        </w:rPr>
        <w:t>b</w:t>
      </w:r>
      <w:r w:rsidR="0041540A" w:rsidRPr="00C12A59">
        <w:rPr>
          <w:rFonts w:ascii="Arial" w:hAnsi="Arial" w:cs="Arial"/>
          <w:sz w:val="24"/>
          <w:szCs w:val="24"/>
          <w:shd w:val="clear" w:color="auto" w:fill="FFFFFF"/>
          <w:vertAlign w:val="superscript"/>
        </w:rPr>
        <w:t>b</w:t>
      </w:r>
      <w:r w:rsidR="00FA37ED" w:rsidRPr="00C12A59">
        <w:rPr>
          <w:rFonts w:ascii="Arial" w:hAnsi="Arial" w:cs="Arial"/>
          <w:sz w:val="24"/>
          <w:szCs w:val="24"/>
          <w:shd w:val="clear" w:color="auto" w:fill="FFFFFF"/>
        </w:rPr>
        <w:t xml:space="preserve"> INSERM UMR1163, Paris, France</w:t>
      </w:r>
      <w:r w:rsidR="00F75317" w:rsidRPr="00C12A59">
        <w:rPr>
          <w:rFonts w:ascii="Arial" w:hAnsi="Arial" w:cs="Arial"/>
          <w:sz w:val="24"/>
          <w:szCs w:val="24"/>
          <w:shd w:val="clear" w:color="auto" w:fill="FFFFFF"/>
        </w:rPr>
        <w:t>.</w:t>
      </w:r>
    </w:p>
    <w:p w:rsidR="00F75317" w:rsidRPr="00C12A59" w:rsidRDefault="00FA37ED" w:rsidP="006B674D">
      <w:pPr>
        <w:spacing w:before="100" w:beforeAutospacing="1" w:after="100" w:afterAutospacing="1" w:line="240" w:lineRule="auto"/>
        <w:rPr>
          <w:rFonts w:ascii="Arial" w:eastAsia="Times New Roman" w:hAnsi="Arial" w:cs="Arial"/>
          <w:sz w:val="24"/>
          <w:szCs w:val="24"/>
          <w:lang w:eastAsia="en-IE"/>
        </w:rPr>
      </w:pPr>
      <w:r w:rsidRPr="00C12A59">
        <w:rPr>
          <w:rFonts w:ascii="Arial" w:hAnsi="Arial" w:cs="Arial"/>
          <w:sz w:val="24"/>
          <w:szCs w:val="24"/>
          <w:shd w:val="clear" w:color="auto" w:fill="FFFFFF"/>
          <w:vertAlign w:val="superscript"/>
        </w:rPr>
        <w:t>cc</w:t>
      </w:r>
      <w:r w:rsidRPr="00C12A59">
        <w:rPr>
          <w:rFonts w:ascii="Arial" w:eastAsia="Times New Roman" w:hAnsi="Arial" w:cs="Arial"/>
          <w:sz w:val="24"/>
          <w:szCs w:val="24"/>
          <w:lang w:eastAsia="en-IE"/>
        </w:rPr>
        <w:t xml:space="preserve"> Department of Pediatric Immunology, Hema</w:t>
      </w:r>
      <w:r w:rsidR="00F75317" w:rsidRPr="00C12A59">
        <w:rPr>
          <w:rFonts w:ascii="Arial" w:eastAsia="Times New Roman" w:hAnsi="Arial" w:cs="Arial"/>
          <w:sz w:val="24"/>
          <w:szCs w:val="24"/>
          <w:lang w:eastAsia="en-IE"/>
        </w:rPr>
        <w:t xml:space="preserve">tology and Rheumatology, AP-HP, </w:t>
      </w:r>
      <w:r w:rsidR="00270EEC" w:rsidRPr="00C12A59">
        <w:rPr>
          <w:rFonts w:ascii="Arial" w:eastAsia="Times New Roman" w:hAnsi="Arial" w:cs="Arial"/>
          <w:sz w:val="24"/>
          <w:szCs w:val="24"/>
          <w:shd w:val="clear" w:color="auto" w:fill="FFFFFF"/>
          <w:lang w:eastAsia="en-IE"/>
        </w:rPr>
        <w:t xml:space="preserve">Necker </w:t>
      </w:r>
      <w:r w:rsidR="00BE384B" w:rsidRPr="00C12A59">
        <w:rPr>
          <w:rFonts w:ascii="Arial" w:eastAsia="Times New Roman" w:hAnsi="Arial" w:cs="Arial"/>
          <w:sz w:val="24"/>
          <w:szCs w:val="24"/>
          <w:shd w:val="clear" w:color="auto" w:fill="FFFFFF"/>
          <w:lang w:eastAsia="en-IE"/>
        </w:rPr>
        <w:t xml:space="preserve">Children’s </w:t>
      </w:r>
      <w:r w:rsidR="00270EEC" w:rsidRPr="00C12A59">
        <w:rPr>
          <w:rFonts w:ascii="Arial" w:eastAsia="Times New Roman" w:hAnsi="Arial" w:cs="Arial"/>
          <w:sz w:val="24"/>
          <w:szCs w:val="24"/>
          <w:shd w:val="clear" w:color="auto" w:fill="FFFFFF"/>
          <w:lang w:eastAsia="en-IE"/>
        </w:rPr>
        <w:t>Hospital</w:t>
      </w:r>
      <w:r w:rsidRPr="00C12A59">
        <w:rPr>
          <w:rFonts w:ascii="Arial" w:eastAsia="Times New Roman" w:hAnsi="Arial" w:cs="Arial"/>
          <w:sz w:val="24"/>
          <w:szCs w:val="24"/>
          <w:lang w:eastAsia="en-IE"/>
        </w:rPr>
        <w:t xml:space="preserve">, F-75015 Paris, France. </w:t>
      </w:r>
    </w:p>
    <w:p w:rsidR="00884533" w:rsidRPr="005828E3" w:rsidRDefault="00F75317" w:rsidP="006B674D">
      <w:pPr>
        <w:spacing w:before="100" w:beforeAutospacing="1" w:after="100" w:afterAutospacing="1" w:line="240" w:lineRule="auto"/>
        <w:rPr>
          <w:rFonts w:ascii="Arial" w:hAnsi="Arial" w:cs="Arial"/>
          <w:sz w:val="24"/>
          <w:szCs w:val="24"/>
          <w:shd w:val="clear" w:color="auto" w:fill="FFFFFF"/>
          <w:lang w:val="fr-FR"/>
        </w:rPr>
      </w:pPr>
      <w:r w:rsidRPr="005828E3">
        <w:rPr>
          <w:rFonts w:ascii="Arial" w:hAnsi="Arial" w:cs="Arial"/>
          <w:sz w:val="24"/>
          <w:szCs w:val="24"/>
          <w:shd w:val="clear" w:color="auto" w:fill="FFFFFF"/>
          <w:vertAlign w:val="superscript"/>
          <w:lang w:val="fr-FR"/>
        </w:rPr>
        <w:t>dd</w:t>
      </w:r>
      <w:r w:rsidRPr="005828E3">
        <w:rPr>
          <w:rFonts w:ascii="Arial" w:hAnsi="Arial" w:cs="Arial"/>
          <w:sz w:val="24"/>
          <w:szCs w:val="24"/>
          <w:shd w:val="clear" w:color="auto" w:fill="FFFFFF"/>
          <w:lang w:val="fr-FR"/>
        </w:rPr>
        <w:t xml:space="preserve"> Unité d’Onco-hémato-immunologie Pédiatrique, CHU Angers, Angers, France.</w:t>
      </w:r>
    </w:p>
    <w:p w:rsidR="00884533" w:rsidRPr="005828E3" w:rsidRDefault="00F75317" w:rsidP="006B674D">
      <w:pPr>
        <w:spacing w:before="100" w:beforeAutospacing="1" w:after="100" w:afterAutospacing="1" w:line="240" w:lineRule="auto"/>
        <w:rPr>
          <w:rFonts w:ascii="Arial" w:hAnsi="Arial" w:cs="Arial"/>
          <w:sz w:val="24"/>
          <w:szCs w:val="24"/>
          <w:shd w:val="clear" w:color="auto" w:fill="FFFFFF"/>
          <w:lang w:val="fr-FR"/>
        </w:rPr>
      </w:pPr>
      <w:r w:rsidRPr="005828E3">
        <w:rPr>
          <w:rFonts w:ascii="Arial" w:hAnsi="Arial" w:cs="Arial"/>
          <w:sz w:val="24"/>
          <w:szCs w:val="24"/>
          <w:shd w:val="clear" w:color="auto" w:fill="FFFFFF"/>
          <w:vertAlign w:val="superscript"/>
          <w:lang w:val="fr-FR"/>
        </w:rPr>
        <w:t>ee</w:t>
      </w:r>
      <w:r w:rsidRPr="005828E3">
        <w:rPr>
          <w:rFonts w:ascii="Arial" w:hAnsi="Arial" w:cs="Arial"/>
          <w:sz w:val="24"/>
          <w:szCs w:val="24"/>
          <w:shd w:val="clear" w:color="auto" w:fill="FFFFFF"/>
          <w:lang w:val="fr-FR"/>
        </w:rPr>
        <w:t xml:space="preserve"> Centre de Référence Déficits Immunitaires Héréditaires, AP-HP, Paris, France.</w:t>
      </w:r>
    </w:p>
    <w:p w:rsidR="00F122DE" w:rsidRPr="005828E3" w:rsidRDefault="001E3BD6" w:rsidP="00F122DE">
      <w:pPr>
        <w:spacing w:before="100" w:beforeAutospacing="1" w:after="240" w:line="240" w:lineRule="auto"/>
        <w:rPr>
          <w:rFonts w:ascii="Arial" w:hAnsi="Arial" w:cs="Arial"/>
          <w:sz w:val="24"/>
          <w:szCs w:val="24"/>
          <w:shd w:val="clear" w:color="auto" w:fill="FFFFFF"/>
          <w:lang w:val="fr-FR"/>
        </w:rPr>
      </w:pPr>
      <w:r w:rsidRPr="005828E3">
        <w:rPr>
          <w:rFonts w:ascii="Arial" w:hAnsi="Arial" w:cs="Arial"/>
          <w:sz w:val="24"/>
          <w:szCs w:val="24"/>
          <w:shd w:val="clear" w:color="auto" w:fill="FFFFFF"/>
          <w:vertAlign w:val="superscript"/>
          <w:lang w:val="fr-FR"/>
        </w:rPr>
        <w:t>ff</w:t>
      </w:r>
      <w:r w:rsidR="00F75317" w:rsidRPr="005828E3">
        <w:rPr>
          <w:rFonts w:ascii="Arial" w:hAnsi="Arial" w:cs="Arial"/>
          <w:sz w:val="24"/>
          <w:szCs w:val="24"/>
          <w:shd w:val="clear" w:color="auto" w:fill="FFFFFF"/>
          <w:lang w:val="fr-FR"/>
        </w:rPr>
        <w:t xml:space="preserve"> Inserm UMR 892, Angers, France.</w:t>
      </w:r>
    </w:p>
    <w:p w:rsidR="00F75317" w:rsidRPr="005828E3" w:rsidRDefault="00F75317" w:rsidP="00F122DE">
      <w:pPr>
        <w:spacing w:before="100" w:beforeAutospacing="1" w:after="240" w:line="240" w:lineRule="auto"/>
        <w:rPr>
          <w:rFonts w:ascii="Arial" w:hAnsi="Arial" w:cs="Arial"/>
          <w:sz w:val="24"/>
          <w:szCs w:val="24"/>
          <w:shd w:val="clear" w:color="auto" w:fill="FFFFFF"/>
          <w:lang w:val="fr-FR"/>
        </w:rPr>
      </w:pPr>
      <w:r w:rsidRPr="005828E3">
        <w:rPr>
          <w:rFonts w:ascii="Arial" w:hAnsi="Arial" w:cs="Arial"/>
          <w:sz w:val="24"/>
          <w:szCs w:val="24"/>
          <w:shd w:val="clear" w:color="auto" w:fill="FFFFFF"/>
          <w:vertAlign w:val="superscript"/>
          <w:lang w:val="fr-FR"/>
        </w:rPr>
        <w:t>gg</w:t>
      </w:r>
      <w:r w:rsidRPr="005828E3">
        <w:rPr>
          <w:rFonts w:ascii="Arial" w:hAnsi="Arial" w:cs="Arial"/>
          <w:sz w:val="24"/>
          <w:szCs w:val="24"/>
          <w:shd w:val="clear" w:color="auto" w:fill="FFFFFF"/>
          <w:lang w:val="fr-FR"/>
        </w:rPr>
        <w:t xml:space="preserve"> CNRS UMR 6299, Angers, France.</w:t>
      </w:r>
    </w:p>
    <w:p w:rsidR="00F75317" w:rsidRPr="005828E3" w:rsidRDefault="00BE384B" w:rsidP="00F122DE">
      <w:pPr>
        <w:spacing w:before="100" w:beforeAutospacing="1" w:after="120" w:line="240" w:lineRule="auto"/>
        <w:rPr>
          <w:rFonts w:ascii="Arial" w:eastAsia="Times New Roman" w:hAnsi="Arial" w:cs="Arial"/>
          <w:sz w:val="24"/>
          <w:szCs w:val="24"/>
          <w:lang w:val="fr-FR" w:eastAsia="en-IE"/>
        </w:rPr>
      </w:pPr>
      <w:r w:rsidRPr="005828E3">
        <w:rPr>
          <w:rFonts w:ascii="Arial" w:hAnsi="Arial" w:cs="Arial"/>
          <w:sz w:val="24"/>
          <w:szCs w:val="24"/>
          <w:shd w:val="clear" w:color="auto" w:fill="FFFFFF"/>
          <w:vertAlign w:val="superscript"/>
          <w:lang w:val="fr-FR"/>
        </w:rPr>
        <w:t>hh</w:t>
      </w:r>
      <w:r w:rsidR="001E3BD6" w:rsidRPr="005828E3">
        <w:rPr>
          <w:rFonts w:ascii="Arial" w:hAnsi="Arial" w:cs="Arial"/>
          <w:sz w:val="24"/>
          <w:szCs w:val="24"/>
          <w:shd w:val="clear" w:color="auto" w:fill="FFFFFF"/>
          <w:vertAlign w:val="superscript"/>
          <w:lang w:val="fr-FR"/>
        </w:rPr>
        <w:t xml:space="preserve"> </w:t>
      </w:r>
      <w:r w:rsidR="00F75317" w:rsidRPr="005828E3">
        <w:rPr>
          <w:rFonts w:ascii="Arial" w:eastAsia="Times New Roman" w:hAnsi="Arial" w:cs="Arial"/>
          <w:sz w:val="24"/>
          <w:szCs w:val="24"/>
          <w:lang w:val="fr-FR" w:eastAsia="en-IE"/>
        </w:rPr>
        <w:t>Collège de France, Paris, France</w:t>
      </w:r>
      <w:r w:rsidR="00884533" w:rsidRPr="005828E3">
        <w:rPr>
          <w:rFonts w:ascii="Arial" w:eastAsia="Times New Roman" w:hAnsi="Arial" w:cs="Arial"/>
          <w:sz w:val="24"/>
          <w:szCs w:val="24"/>
          <w:lang w:val="fr-FR" w:eastAsia="en-IE"/>
        </w:rPr>
        <w:t>.</w:t>
      </w:r>
    </w:p>
    <w:p w:rsidR="00884533" w:rsidRPr="00C12A59" w:rsidRDefault="00BE384B" w:rsidP="006B674D">
      <w:pPr>
        <w:spacing w:before="100" w:beforeAutospacing="1" w:after="100" w:afterAutospacing="1" w:line="240" w:lineRule="auto"/>
        <w:rPr>
          <w:rFonts w:ascii="Arial" w:eastAsia="Times New Roman" w:hAnsi="Arial" w:cs="Arial"/>
          <w:sz w:val="24"/>
          <w:szCs w:val="24"/>
          <w:shd w:val="clear" w:color="auto" w:fill="FFFFFF"/>
          <w:lang w:eastAsia="en-IE"/>
        </w:rPr>
      </w:pPr>
      <w:r w:rsidRPr="00C12A59">
        <w:rPr>
          <w:rFonts w:ascii="Arial" w:eastAsia="Times New Roman" w:hAnsi="Arial" w:cs="Arial"/>
          <w:sz w:val="24"/>
          <w:szCs w:val="24"/>
          <w:shd w:val="clear" w:color="auto" w:fill="FFFFFF"/>
          <w:vertAlign w:val="superscript"/>
          <w:lang w:eastAsia="en-IE"/>
        </w:rPr>
        <w:t>ii</w:t>
      </w:r>
      <w:r w:rsidRPr="00C12A59">
        <w:rPr>
          <w:rFonts w:ascii="Arial" w:eastAsia="Times New Roman" w:hAnsi="Arial" w:cs="Arial"/>
          <w:sz w:val="24"/>
          <w:szCs w:val="24"/>
          <w:shd w:val="clear" w:color="auto" w:fill="FFFFFF"/>
          <w:lang w:eastAsia="en-IE"/>
        </w:rPr>
        <w:t xml:space="preserve"> </w:t>
      </w:r>
      <w:r w:rsidR="00950FD0" w:rsidRPr="00C12A59">
        <w:rPr>
          <w:rFonts w:ascii="Arial" w:eastAsia="Times New Roman" w:hAnsi="Arial" w:cs="Arial"/>
          <w:sz w:val="24"/>
          <w:szCs w:val="24"/>
          <w:shd w:val="clear" w:color="auto" w:fill="FFFFFF"/>
          <w:lang w:eastAsia="en-IE"/>
        </w:rPr>
        <w:t xml:space="preserve">Laboratory of Human Genetics of Infectious Diseases, Necker Branch, INSERM UMR1163, Imagine Institute, Necker </w:t>
      </w:r>
      <w:r w:rsidRPr="00C12A59">
        <w:rPr>
          <w:rFonts w:ascii="Arial" w:eastAsia="Times New Roman" w:hAnsi="Arial" w:cs="Arial"/>
          <w:sz w:val="24"/>
          <w:szCs w:val="24"/>
          <w:shd w:val="clear" w:color="auto" w:fill="FFFFFF"/>
          <w:lang w:eastAsia="en-IE"/>
        </w:rPr>
        <w:t xml:space="preserve">Children’s </w:t>
      </w:r>
      <w:r w:rsidR="00950FD0" w:rsidRPr="00C12A59">
        <w:rPr>
          <w:rFonts w:ascii="Arial" w:eastAsia="Times New Roman" w:hAnsi="Arial" w:cs="Arial"/>
          <w:sz w:val="24"/>
          <w:szCs w:val="24"/>
          <w:shd w:val="clear" w:color="auto" w:fill="FFFFFF"/>
          <w:lang w:eastAsia="en-IE"/>
        </w:rPr>
        <w:t>Hospital</w:t>
      </w:r>
      <w:r w:rsidR="00884533" w:rsidRPr="00C12A59">
        <w:rPr>
          <w:rFonts w:ascii="Arial" w:eastAsia="Times New Roman" w:hAnsi="Arial" w:cs="Arial"/>
          <w:sz w:val="24"/>
          <w:szCs w:val="24"/>
          <w:shd w:val="clear" w:color="auto" w:fill="FFFFFF"/>
          <w:lang w:eastAsia="en-IE"/>
        </w:rPr>
        <w:t>, Paris, France.</w:t>
      </w:r>
    </w:p>
    <w:p w:rsidR="00884533" w:rsidRPr="00C12A59" w:rsidRDefault="00BE384B" w:rsidP="006B674D">
      <w:pPr>
        <w:spacing w:before="100" w:beforeAutospacing="1" w:after="100" w:afterAutospacing="1" w:line="240" w:lineRule="auto"/>
        <w:rPr>
          <w:rFonts w:ascii="Arial" w:eastAsia="Times New Roman" w:hAnsi="Arial" w:cs="Arial"/>
          <w:sz w:val="24"/>
          <w:szCs w:val="24"/>
          <w:shd w:val="clear" w:color="auto" w:fill="FFFFFF"/>
          <w:lang w:eastAsia="en-IE"/>
        </w:rPr>
      </w:pPr>
      <w:r w:rsidRPr="00C12A59">
        <w:rPr>
          <w:rFonts w:ascii="Arial" w:eastAsia="Times New Roman" w:hAnsi="Arial" w:cs="Arial"/>
          <w:sz w:val="24"/>
          <w:szCs w:val="24"/>
          <w:shd w:val="clear" w:color="auto" w:fill="FFFFFF"/>
          <w:vertAlign w:val="superscript"/>
          <w:lang w:eastAsia="en-IE"/>
        </w:rPr>
        <w:t>jj</w:t>
      </w:r>
      <w:r w:rsidRPr="00C12A59">
        <w:rPr>
          <w:rFonts w:ascii="Arial" w:eastAsia="Times New Roman" w:hAnsi="Arial" w:cs="Arial"/>
          <w:sz w:val="24"/>
          <w:szCs w:val="24"/>
          <w:shd w:val="clear" w:color="auto" w:fill="FFFFFF"/>
          <w:lang w:eastAsia="en-IE"/>
        </w:rPr>
        <w:t xml:space="preserve"> </w:t>
      </w:r>
      <w:r w:rsidR="00950FD0" w:rsidRPr="00C12A59">
        <w:rPr>
          <w:rFonts w:ascii="Arial" w:eastAsia="Times New Roman" w:hAnsi="Arial" w:cs="Arial"/>
          <w:sz w:val="24"/>
          <w:szCs w:val="24"/>
          <w:shd w:val="clear" w:color="auto" w:fill="FFFFFF"/>
          <w:lang w:eastAsia="en-IE"/>
        </w:rPr>
        <w:t>St Giles Laboratory of Human Genetics of Infectious Diseases, Rockefeller Branch, The Rockefeller University, New York, USA.</w:t>
      </w:r>
    </w:p>
    <w:p w:rsidR="00950FD0" w:rsidRPr="00C12A59" w:rsidRDefault="00BE384B" w:rsidP="006B674D">
      <w:pPr>
        <w:spacing w:before="100" w:beforeAutospacing="1" w:after="100" w:afterAutospacing="1" w:line="240" w:lineRule="auto"/>
        <w:rPr>
          <w:rFonts w:ascii="Arial" w:eastAsia="Times New Roman" w:hAnsi="Arial" w:cs="Arial"/>
          <w:sz w:val="24"/>
          <w:szCs w:val="24"/>
          <w:shd w:val="clear" w:color="auto" w:fill="FFFFFF"/>
          <w:lang w:eastAsia="en-IE"/>
        </w:rPr>
      </w:pPr>
      <w:r w:rsidRPr="00C12A59">
        <w:rPr>
          <w:rFonts w:ascii="Arial" w:eastAsia="Times New Roman" w:hAnsi="Arial" w:cs="Arial"/>
          <w:sz w:val="24"/>
          <w:szCs w:val="24"/>
          <w:shd w:val="clear" w:color="auto" w:fill="FFFFFF"/>
          <w:vertAlign w:val="superscript"/>
          <w:lang w:eastAsia="en-IE"/>
        </w:rPr>
        <w:t>kk</w:t>
      </w:r>
      <w:r w:rsidRPr="00C12A59">
        <w:rPr>
          <w:rFonts w:ascii="Arial" w:eastAsia="Times New Roman" w:hAnsi="Arial" w:cs="Arial"/>
          <w:sz w:val="24"/>
          <w:szCs w:val="24"/>
          <w:shd w:val="clear" w:color="auto" w:fill="FFFFFF"/>
          <w:lang w:eastAsia="en-IE"/>
        </w:rPr>
        <w:t xml:space="preserve"> </w:t>
      </w:r>
      <w:r w:rsidR="00950FD0" w:rsidRPr="00C12A59">
        <w:rPr>
          <w:rFonts w:ascii="Arial" w:eastAsia="Times New Roman" w:hAnsi="Arial" w:cs="Arial"/>
          <w:sz w:val="24"/>
          <w:szCs w:val="24"/>
          <w:shd w:val="clear" w:color="auto" w:fill="FFFFFF"/>
          <w:lang w:eastAsia="en-IE"/>
        </w:rPr>
        <w:t>Howard Hughes Medical Institute, USA</w:t>
      </w:r>
      <w:r w:rsidR="00884533" w:rsidRPr="00C12A59">
        <w:rPr>
          <w:rFonts w:ascii="Arial" w:eastAsia="Times New Roman" w:hAnsi="Arial" w:cs="Arial"/>
          <w:sz w:val="24"/>
          <w:szCs w:val="24"/>
          <w:shd w:val="clear" w:color="auto" w:fill="FFFFFF"/>
          <w:lang w:eastAsia="en-IE"/>
        </w:rPr>
        <w:t>.</w:t>
      </w:r>
    </w:p>
    <w:p w:rsidR="006B674D" w:rsidRPr="00C12A59" w:rsidRDefault="00BE384B" w:rsidP="006B674D">
      <w:pPr>
        <w:spacing w:before="100" w:beforeAutospacing="1" w:after="100" w:afterAutospacing="1" w:line="240" w:lineRule="auto"/>
        <w:rPr>
          <w:rFonts w:ascii="Arial" w:eastAsia="Times New Roman" w:hAnsi="Arial" w:cs="Arial"/>
          <w:sz w:val="24"/>
          <w:szCs w:val="24"/>
          <w:shd w:val="clear" w:color="auto" w:fill="FFFFFF"/>
          <w:lang w:eastAsia="en-IE"/>
        </w:rPr>
      </w:pPr>
      <w:r w:rsidRPr="00C12A59">
        <w:rPr>
          <w:rFonts w:ascii="Arial" w:hAnsi="Arial" w:cs="Arial"/>
          <w:sz w:val="24"/>
          <w:szCs w:val="24"/>
          <w:shd w:val="clear" w:color="auto" w:fill="FFFFFF"/>
          <w:vertAlign w:val="superscript"/>
        </w:rPr>
        <w:t>mm</w:t>
      </w:r>
      <w:r w:rsidRPr="00C12A59">
        <w:rPr>
          <w:rFonts w:ascii="Arial" w:hAnsi="Arial" w:cs="Arial"/>
          <w:sz w:val="24"/>
          <w:szCs w:val="24"/>
          <w:shd w:val="clear" w:color="auto" w:fill="FFFFFF"/>
        </w:rPr>
        <w:t xml:space="preserve"> </w:t>
      </w:r>
      <w:r w:rsidR="00C8689D" w:rsidRPr="00C12A59">
        <w:rPr>
          <w:rFonts w:ascii="Arial" w:hAnsi="Arial" w:cs="Arial"/>
          <w:sz w:val="24"/>
          <w:szCs w:val="24"/>
        </w:rPr>
        <w:t>University College London Institute of Immunity and Transplantation, London NW3 2PF, UK</w:t>
      </w:r>
      <w:r w:rsidR="006B674D" w:rsidRPr="00C12A59">
        <w:rPr>
          <w:rFonts w:ascii="Arial" w:hAnsi="Arial" w:cs="Arial"/>
          <w:sz w:val="24"/>
          <w:szCs w:val="24"/>
        </w:rPr>
        <w:t>.</w:t>
      </w:r>
    </w:p>
    <w:p w:rsidR="00C8689D" w:rsidRPr="00C12A59" w:rsidRDefault="00BE384B" w:rsidP="006B674D">
      <w:pPr>
        <w:spacing w:before="100" w:beforeAutospacing="1" w:after="100" w:afterAutospacing="1" w:line="240" w:lineRule="auto"/>
        <w:rPr>
          <w:rFonts w:ascii="Arial" w:hAnsi="Arial" w:cs="Arial"/>
          <w:sz w:val="24"/>
          <w:szCs w:val="24"/>
        </w:rPr>
      </w:pPr>
      <w:r w:rsidRPr="00C12A59">
        <w:rPr>
          <w:rFonts w:ascii="Arial" w:eastAsia="Arial" w:hAnsi="Arial" w:cs="Arial"/>
          <w:sz w:val="24"/>
          <w:szCs w:val="24"/>
          <w:vertAlign w:val="superscript"/>
        </w:rPr>
        <w:t>nn</w:t>
      </w:r>
      <w:r w:rsidRPr="00C12A59">
        <w:rPr>
          <w:rFonts w:ascii="Arial" w:eastAsia="Arial" w:hAnsi="Arial" w:cs="Arial"/>
          <w:sz w:val="24"/>
          <w:szCs w:val="24"/>
        </w:rPr>
        <w:t xml:space="preserve"> </w:t>
      </w:r>
      <w:r w:rsidR="00C8689D" w:rsidRPr="00C12A59">
        <w:rPr>
          <w:rFonts w:ascii="Arial" w:eastAsia="Arial" w:hAnsi="Arial" w:cs="Arial"/>
          <w:sz w:val="24"/>
          <w:szCs w:val="24"/>
        </w:rPr>
        <w:t xml:space="preserve">Department of Clinical Immunology and Allergy, St James's </w:t>
      </w:r>
      <w:r w:rsidR="00884533" w:rsidRPr="00C12A59">
        <w:rPr>
          <w:rFonts w:ascii="Arial" w:eastAsia="Arial" w:hAnsi="Arial" w:cs="Arial"/>
          <w:sz w:val="24"/>
          <w:szCs w:val="24"/>
        </w:rPr>
        <w:t>University Hospital, Leeds, UK.</w:t>
      </w:r>
    </w:p>
    <w:p w:rsidR="006B674D" w:rsidRPr="00C12A59" w:rsidRDefault="00BE384B" w:rsidP="006B674D">
      <w:pPr>
        <w:shd w:val="clear" w:color="auto" w:fill="FFFFFF"/>
        <w:spacing w:before="100" w:beforeAutospacing="1" w:after="100" w:afterAutospacing="1" w:line="240" w:lineRule="auto"/>
        <w:rPr>
          <w:rFonts w:ascii="Arial" w:eastAsia="Times New Roman" w:hAnsi="Arial" w:cs="Arial"/>
          <w:sz w:val="24"/>
          <w:szCs w:val="24"/>
          <w:lang w:eastAsia="en-IE"/>
        </w:rPr>
      </w:pPr>
      <w:r w:rsidRPr="00C12A59">
        <w:rPr>
          <w:rFonts w:ascii="Arial" w:eastAsia="Arial" w:hAnsi="Arial" w:cs="Arial"/>
          <w:sz w:val="24"/>
          <w:szCs w:val="24"/>
          <w:vertAlign w:val="superscript"/>
        </w:rPr>
        <w:t>oo</w:t>
      </w:r>
      <w:r w:rsidRPr="00C12A59">
        <w:rPr>
          <w:rFonts w:ascii="Arial" w:eastAsia="Times New Roman" w:hAnsi="Arial" w:cs="Arial"/>
          <w:sz w:val="24"/>
          <w:szCs w:val="24"/>
          <w:lang w:eastAsia="en-IE"/>
        </w:rPr>
        <w:t xml:space="preserve"> </w:t>
      </w:r>
      <w:r w:rsidR="00C8689D" w:rsidRPr="00C12A59">
        <w:rPr>
          <w:rFonts w:ascii="Arial" w:eastAsia="Times New Roman" w:hAnsi="Arial" w:cs="Arial"/>
          <w:sz w:val="24"/>
          <w:szCs w:val="24"/>
          <w:lang w:eastAsia="en-IE"/>
        </w:rPr>
        <w:t>UCL Cancer Institute, Paul O'Gorman Building, University College London, London, UK.</w:t>
      </w:r>
    </w:p>
    <w:p w:rsidR="00C8689D" w:rsidRPr="00C12A59" w:rsidRDefault="00BE384B" w:rsidP="006B674D">
      <w:pPr>
        <w:shd w:val="clear" w:color="auto" w:fill="FFFFFF"/>
        <w:spacing w:before="100" w:beforeAutospacing="1" w:after="100" w:afterAutospacing="1" w:line="240" w:lineRule="auto"/>
        <w:rPr>
          <w:rFonts w:ascii="Arial" w:eastAsia="Times New Roman" w:hAnsi="Arial" w:cs="Arial"/>
          <w:sz w:val="24"/>
          <w:szCs w:val="24"/>
          <w:lang w:eastAsia="en-IE"/>
        </w:rPr>
      </w:pPr>
      <w:r w:rsidRPr="00C12A59">
        <w:rPr>
          <w:rFonts w:ascii="Arial" w:hAnsi="Arial" w:cs="Arial"/>
          <w:sz w:val="24"/>
          <w:szCs w:val="24"/>
          <w:vertAlign w:val="superscript"/>
        </w:rPr>
        <w:t xml:space="preserve">pp </w:t>
      </w:r>
      <w:r w:rsidR="00C8689D" w:rsidRPr="00C12A59">
        <w:rPr>
          <w:rFonts w:ascii="Arial" w:hAnsi="Arial" w:cs="Arial"/>
          <w:sz w:val="24"/>
          <w:szCs w:val="24"/>
        </w:rPr>
        <w:t>Department of Infection</w:t>
      </w:r>
      <w:r w:rsidR="00166A6B" w:rsidRPr="00C12A59">
        <w:rPr>
          <w:rFonts w:ascii="Arial" w:hAnsi="Arial" w:cs="Arial"/>
          <w:sz w:val="24"/>
          <w:szCs w:val="24"/>
        </w:rPr>
        <w:t>,</w:t>
      </w:r>
      <w:r w:rsidR="00C8689D" w:rsidRPr="00C12A59">
        <w:rPr>
          <w:rFonts w:ascii="Arial" w:hAnsi="Arial" w:cs="Arial"/>
          <w:sz w:val="24"/>
          <w:szCs w:val="24"/>
        </w:rPr>
        <w:t xml:space="preserve"> Immunity</w:t>
      </w:r>
      <w:r w:rsidR="00166A6B" w:rsidRPr="00C12A59">
        <w:rPr>
          <w:rFonts w:ascii="Arial" w:hAnsi="Arial" w:cs="Arial"/>
          <w:sz w:val="24"/>
          <w:szCs w:val="24"/>
        </w:rPr>
        <w:t xml:space="preserve"> and Cardiovascular Disease</w:t>
      </w:r>
      <w:r w:rsidR="00C8689D" w:rsidRPr="00C12A59">
        <w:rPr>
          <w:rFonts w:ascii="Arial" w:hAnsi="Arial" w:cs="Arial"/>
          <w:sz w:val="24"/>
          <w:szCs w:val="24"/>
        </w:rPr>
        <w:t>, University of Sheffield, UK.</w:t>
      </w:r>
    </w:p>
    <w:p w:rsidR="006551CC" w:rsidRPr="00C12A59" w:rsidRDefault="00BE384B" w:rsidP="00BD07C3">
      <w:pPr>
        <w:spacing w:before="100" w:beforeAutospacing="1" w:after="100" w:afterAutospacing="1" w:line="240" w:lineRule="auto"/>
        <w:rPr>
          <w:rFonts w:ascii="Arial" w:eastAsia="Arial" w:hAnsi="Arial" w:cs="Arial"/>
          <w:sz w:val="24"/>
          <w:szCs w:val="24"/>
        </w:rPr>
      </w:pPr>
      <w:r w:rsidRPr="00C12A59">
        <w:rPr>
          <w:rFonts w:ascii="Arial" w:eastAsia="Arial" w:hAnsi="Arial" w:cs="Arial"/>
          <w:sz w:val="24"/>
          <w:szCs w:val="24"/>
          <w:vertAlign w:val="superscript"/>
        </w:rPr>
        <w:t>qq</w:t>
      </w:r>
      <w:r w:rsidRPr="00C12A59">
        <w:rPr>
          <w:rFonts w:ascii="Arial" w:eastAsia="Arial" w:hAnsi="Arial" w:cs="Arial"/>
          <w:sz w:val="24"/>
          <w:szCs w:val="24"/>
        </w:rPr>
        <w:t xml:space="preserve"> </w:t>
      </w:r>
      <w:r w:rsidR="00C8689D" w:rsidRPr="00C12A59">
        <w:rPr>
          <w:rFonts w:ascii="Arial" w:eastAsia="Arial" w:hAnsi="Arial" w:cs="Arial"/>
          <w:sz w:val="24"/>
          <w:szCs w:val="24"/>
        </w:rPr>
        <w:t xml:space="preserve">Institute of Cellular Medicine, Newcastle University; Newcastle upon Tyne Hospitals NHS Trust, Newcastle upon Tyne, UK. </w:t>
      </w:r>
    </w:p>
    <w:p w:rsidR="00E644BE" w:rsidRPr="00C12A59" w:rsidRDefault="00BE384B" w:rsidP="00E644BE">
      <w:pPr>
        <w:spacing w:before="100" w:beforeAutospacing="1" w:after="100" w:afterAutospacing="1" w:line="240" w:lineRule="auto"/>
        <w:rPr>
          <w:rStyle w:val="cmr-12"/>
          <w:rFonts w:ascii="Arial" w:hAnsi="Arial" w:cs="Arial"/>
          <w:sz w:val="24"/>
          <w:szCs w:val="24"/>
        </w:rPr>
      </w:pPr>
      <w:r w:rsidRPr="00C12A59">
        <w:rPr>
          <w:rStyle w:val="cmr-12"/>
          <w:rFonts w:ascii="Arial" w:hAnsi="Arial" w:cs="Arial"/>
          <w:sz w:val="24"/>
          <w:szCs w:val="24"/>
          <w:vertAlign w:val="superscript"/>
        </w:rPr>
        <w:t>rr</w:t>
      </w:r>
      <w:r w:rsidRPr="00C12A59">
        <w:rPr>
          <w:rStyle w:val="cmr-12"/>
          <w:rFonts w:ascii="Arial" w:hAnsi="Arial" w:cs="Arial"/>
          <w:sz w:val="24"/>
          <w:szCs w:val="24"/>
        </w:rPr>
        <w:t xml:space="preserve"> </w:t>
      </w:r>
      <w:r w:rsidR="0027498C" w:rsidRPr="00C12A59">
        <w:rPr>
          <w:rStyle w:val="cmr-12"/>
          <w:rFonts w:ascii="Arial" w:hAnsi="Arial" w:cs="Arial"/>
          <w:sz w:val="24"/>
          <w:szCs w:val="24"/>
        </w:rPr>
        <w:t xml:space="preserve">Northern </w:t>
      </w:r>
      <w:r w:rsidR="00E644BE" w:rsidRPr="00C12A59">
        <w:rPr>
          <w:rStyle w:val="cmr-12"/>
          <w:rFonts w:ascii="Arial" w:hAnsi="Arial" w:cs="Arial"/>
          <w:sz w:val="24"/>
          <w:szCs w:val="24"/>
        </w:rPr>
        <w:t>England Haemato-Oncology Diagnostic Service, Newcastle upon Tyne NHS Foundation Trust, Newcastle upon Tyne</w:t>
      </w:r>
      <w:r w:rsidR="00884533" w:rsidRPr="00C12A59">
        <w:rPr>
          <w:rStyle w:val="cmr-12"/>
          <w:rFonts w:ascii="Arial" w:hAnsi="Arial" w:cs="Arial"/>
          <w:sz w:val="24"/>
          <w:szCs w:val="24"/>
        </w:rPr>
        <w:t>, UK</w:t>
      </w:r>
      <w:r w:rsidR="00E644BE" w:rsidRPr="00C12A59">
        <w:rPr>
          <w:rStyle w:val="cmr-12"/>
          <w:rFonts w:ascii="Arial" w:hAnsi="Arial" w:cs="Arial"/>
          <w:sz w:val="24"/>
          <w:szCs w:val="24"/>
        </w:rPr>
        <w:t>.</w:t>
      </w:r>
    </w:p>
    <w:p w:rsidR="00DE7AAC" w:rsidRPr="00150409" w:rsidRDefault="00F67D00" w:rsidP="00E644BE">
      <w:pPr>
        <w:spacing w:before="100" w:beforeAutospacing="1" w:after="100" w:afterAutospacing="1" w:line="240" w:lineRule="auto"/>
        <w:rPr>
          <w:rStyle w:val="cmr-12"/>
          <w:rFonts w:ascii="Arial" w:hAnsi="Arial" w:cs="Arial"/>
          <w:sz w:val="24"/>
          <w:szCs w:val="24"/>
          <w:shd w:val="clear" w:color="auto" w:fill="FFFFFF"/>
        </w:rPr>
      </w:pPr>
      <w:r w:rsidRPr="00C12A59">
        <w:rPr>
          <w:rFonts w:ascii="Arial" w:hAnsi="Arial" w:cs="Arial"/>
          <w:sz w:val="24"/>
          <w:szCs w:val="24"/>
          <w:shd w:val="clear" w:color="auto" w:fill="FFFFFF"/>
          <w:vertAlign w:val="superscript"/>
        </w:rPr>
        <w:t>ss</w:t>
      </w:r>
      <w:r w:rsidRPr="00C12A59">
        <w:rPr>
          <w:rFonts w:ascii="Arial" w:hAnsi="Arial" w:cs="Arial"/>
          <w:sz w:val="24"/>
          <w:szCs w:val="24"/>
          <w:shd w:val="clear" w:color="auto" w:fill="FFFFFF"/>
        </w:rPr>
        <w:t xml:space="preserve"> Papworth Hospital NHS trust, Papworth Everard. Cambridge CB23 3RE, UK.</w:t>
      </w:r>
    </w:p>
    <w:p w:rsidR="00C9099D" w:rsidRPr="00E03F3D" w:rsidRDefault="00C9099D" w:rsidP="00C9099D">
      <w:pPr>
        <w:rPr>
          <w:rStyle w:val="cmr-12"/>
          <w:rFonts w:ascii="Arial" w:hAnsi="Arial" w:cs="Arial"/>
          <w:sz w:val="24"/>
          <w:szCs w:val="24"/>
        </w:rPr>
      </w:pPr>
      <w:r w:rsidRPr="00E03F3D">
        <w:rPr>
          <w:rFonts w:ascii="Arial" w:eastAsia="Arial" w:hAnsi="Arial" w:cs="Arial"/>
          <w:sz w:val="24"/>
          <w:szCs w:val="24"/>
          <w:vertAlign w:val="superscript"/>
        </w:rPr>
        <w:lastRenderedPageBreak/>
        <w:t>tt</w:t>
      </w:r>
      <w:r w:rsidRPr="00150409">
        <w:rPr>
          <w:rFonts w:ascii="Arial" w:hAnsi="Arial" w:cs="Arial"/>
          <w:sz w:val="24"/>
          <w:szCs w:val="24"/>
        </w:rPr>
        <w:t xml:space="preserve"> Department of Radiology, Papworth Hospital NHS Foundation Trust, Papworth Everard Hospital, Cambridge, CB23 3RE.</w:t>
      </w:r>
    </w:p>
    <w:p w:rsidR="006B11FF" w:rsidRPr="00E03F3D" w:rsidRDefault="00C9099D" w:rsidP="00BD07C3">
      <w:pPr>
        <w:spacing w:before="100" w:beforeAutospacing="1" w:after="100" w:afterAutospacing="1" w:line="240" w:lineRule="auto"/>
        <w:rPr>
          <w:rFonts w:ascii="Arial" w:eastAsia="Arial" w:hAnsi="Arial" w:cs="Arial"/>
          <w:sz w:val="24"/>
          <w:szCs w:val="24"/>
        </w:rPr>
      </w:pPr>
      <w:r w:rsidRPr="00E03F3D">
        <w:rPr>
          <w:rFonts w:ascii="Arial" w:eastAsia="Arial" w:hAnsi="Arial" w:cs="Arial"/>
          <w:sz w:val="24"/>
          <w:szCs w:val="24"/>
          <w:vertAlign w:val="superscript"/>
        </w:rPr>
        <w:t>ww</w:t>
      </w:r>
      <w:r w:rsidRPr="00E03F3D">
        <w:rPr>
          <w:rFonts w:ascii="Arial" w:hAnsi="Arial" w:cs="Arial"/>
          <w:sz w:val="24"/>
          <w:szCs w:val="24"/>
          <w:lang w:val="en-GB" w:eastAsia="en-GB"/>
        </w:rPr>
        <w:t xml:space="preserve"> Department of </w:t>
      </w:r>
      <w:r w:rsidR="006A49AF" w:rsidRPr="00150409">
        <w:rPr>
          <w:rFonts w:ascii="Arial" w:hAnsi="Arial" w:cs="Arial"/>
          <w:sz w:val="24"/>
          <w:szCs w:val="24"/>
          <w:lang w:val="en-GB" w:eastAsia="en-GB"/>
        </w:rPr>
        <w:t>Pathology, Queen Elizabeth University Hospital, Glasgow</w:t>
      </w:r>
      <w:r w:rsidRPr="00E03F3D">
        <w:rPr>
          <w:rFonts w:ascii="Arial" w:hAnsi="Arial" w:cs="Arial"/>
          <w:sz w:val="24"/>
          <w:szCs w:val="24"/>
          <w:lang w:val="en-GB" w:eastAsia="en-GB"/>
        </w:rPr>
        <w:t>, UK.</w:t>
      </w:r>
    </w:p>
    <w:p w:rsidR="00F96BAB" w:rsidRPr="00C12A59" w:rsidRDefault="00C9099D" w:rsidP="00F96BAB">
      <w:pPr>
        <w:rPr>
          <w:rStyle w:val="cmr-12"/>
          <w:rFonts w:ascii="Arial" w:hAnsi="Arial" w:cs="Arial"/>
          <w:sz w:val="24"/>
          <w:szCs w:val="24"/>
        </w:rPr>
      </w:pPr>
      <w:r w:rsidRPr="00C12A59">
        <w:rPr>
          <w:rFonts w:ascii="Arial" w:eastAsia="Arial" w:hAnsi="Arial" w:cs="Arial"/>
          <w:sz w:val="24"/>
          <w:szCs w:val="24"/>
          <w:vertAlign w:val="superscript"/>
        </w:rPr>
        <w:t>uu</w:t>
      </w:r>
      <w:r w:rsidRPr="00C12A59">
        <w:rPr>
          <w:rStyle w:val="cmr-12"/>
          <w:rFonts w:ascii="Arial" w:hAnsi="Arial" w:cs="Arial"/>
          <w:sz w:val="24"/>
          <w:szCs w:val="24"/>
        </w:rPr>
        <w:t xml:space="preserve"> </w:t>
      </w:r>
      <w:r w:rsidR="00F96BAB" w:rsidRPr="00C12A59">
        <w:rPr>
          <w:rStyle w:val="cmr-12"/>
          <w:rFonts w:ascii="Arial" w:hAnsi="Arial" w:cs="Arial"/>
          <w:sz w:val="24"/>
          <w:szCs w:val="24"/>
        </w:rPr>
        <w:t>Department of Pathology, Western General Hospital, Edinburgh, UK.</w:t>
      </w:r>
    </w:p>
    <w:p w:rsidR="00141FC0" w:rsidRPr="00C12A59" w:rsidRDefault="00C9099D" w:rsidP="00141FC0">
      <w:pPr>
        <w:rPr>
          <w:rFonts w:ascii="Arial" w:hAnsi="Arial" w:cs="Arial"/>
          <w:sz w:val="24"/>
          <w:szCs w:val="24"/>
        </w:rPr>
      </w:pPr>
      <w:r w:rsidRPr="00C12A59">
        <w:rPr>
          <w:rFonts w:ascii="Arial" w:eastAsia="Arial" w:hAnsi="Arial" w:cs="Arial"/>
          <w:sz w:val="24"/>
          <w:szCs w:val="24"/>
          <w:vertAlign w:val="superscript"/>
        </w:rPr>
        <w:t>vv</w:t>
      </w:r>
      <w:r w:rsidRPr="00C12A59">
        <w:rPr>
          <w:rFonts w:ascii="Arial" w:hAnsi="Arial" w:cs="Arial"/>
          <w:sz w:val="24"/>
          <w:szCs w:val="24"/>
        </w:rPr>
        <w:t xml:space="preserve"> Department of </w:t>
      </w:r>
      <w:r w:rsidR="00141FC0" w:rsidRPr="00C12A59">
        <w:rPr>
          <w:rFonts w:ascii="Arial" w:hAnsi="Arial" w:cs="Arial"/>
          <w:sz w:val="24"/>
          <w:szCs w:val="24"/>
        </w:rPr>
        <w:t>Royal Hospital for Children, Glasgow, UK.</w:t>
      </w:r>
    </w:p>
    <w:p w:rsidR="006B11FF" w:rsidRPr="00150409" w:rsidRDefault="00C9099D" w:rsidP="006B11FF">
      <w:pPr>
        <w:rPr>
          <w:rFonts w:ascii="Arial" w:eastAsiaTheme="minorEastAsia" w:hAnsi="Arial" w:cs="Arial"/>
          <w:sz w:val="24"/>
          <w:szCs w:val="24"/>
          <w:lang w:val="en-IE"/>
        </w:rPr>
      </w:pPr>
      <w:r w:rsidRPr="00C12A59">
        <w:rPr>
          <w:rFonts w:ascii="Arial" w:eastAsia="Arial" w:hAnsi="Arial" w:cs="Arial"/>
          <w:sz w:val="24"/>
          <w:szCs w:val="24"/>
          <w:vertAlign w:val="superscript"/>
        </w:rPr>
        <w:t>xx</w:t>
      </w:r>
      <w:r w:rsidRPr="00150409">
        <w:rPr>
          <w:rFonts w:ascii="Arial" w:hAnsi="Arial" w:cs="Arial"/>
          <w:sz w:val="24"/>
          <w:szCs w:val="24"/>
        </w:rPr>
        <w:t xml:space="preserve"> </w:t>
      </w:r>
      <w:r w:rsidR="006B11FF" w:rsidRPr="00150409">
        <w:rPr>
          <w:rFonts w:ascii="Arial" w:hAnsi="Arial" w:cs="Arial"/>
          <w:sz w:val="24"/>
          <w:szCs w:val="24"/>
        </w:rPr>
        <w:t>Department of Community Pediatrics, Perinatal and Maternal Medicine</w:t>
      </w:r>
      <w:r w:rsidRPr="00150409">
        <w:rPr>
          <w:rFonts w:ascii="Arial" w:eastAsiaTheme="minorEastAsia" w:hAnsi="Arial" w:cs="Arial"/>
          <w:sz w:val="24"/>
          <w:szCs w:val="24"/>
          <w:lang w:val="en-IE"/>
        </w:rPr>
        <w:t xml:space="preserve"> </w:t>
      </w:r>
      <w:r w:rsidR="006B11FF" w:rsidRPr="00150409">
        <w:rPr>
          <w:rFonts w:ascii="Arial" w:hAnsi="Arial" w:cs="Arial"/>
          <w:sz w:val="24"/>
          <w:szCs w:val="24"/>
        </w:rPr>
        <w:t>Tokyo Medical and Dental University (TMDU), Tokyo, 113-8519, Japan</w:t>
      </w:r>
      <w:r w:rsidR="00C12A59">
        <w:rPr>
          <w:rFonts w:ascii="Arial" w:hAnsi="Arial" w:cs="Arial"/>
          <w:sz w:val="24"/>
          <w:szCs w:val="24"/>
        </w:rPr>
        <w:t>.</w:t>
      </w:r>
    </w:p>
    <w:p w:rsidR="00C9099D" w:rsidRPr="00E03F3D" w:rsidRDefault="00C9099D" w:rsidP="00C9099D">
      <w:pPr>
        <w:spacing w:before="100" w:beforeAutospacing="1" w:after="100" w:afterAutospacing="1" w:line="240" w:lineRule="auto"/>
        <w:rPr>
          <w:rFonts w:ascii="Arial" w:eastAsia="Arial" w:hAnsi="Arial" w:cs="Arial"/>
          <w:sz w:val="24"/>
          <w:szCs w:val="24"/>
        </w:rPr>
      </w:pPr>
      <w:r w:rsidRPr="00E03F3D">
        <w:rPr>
          <w:rFonts w:ascii="Arial" w:eastAsia="Arial" w:hAnsi="Arial" w:cs="Arial"/>
          <w:sz w:val="24"/>
          <w:szCs w:val="24"/>
          <w:vertAlign w:val="superscript"/>
        </w:rPr>
        <w:t xml:space="preserve">yy </w:t>
      </w:r>
      <w:r w:rsidRPr="00E03F3D">
        <w:rPr>
          <w:rFonts w:ascii="Arial" w:eastAsia="Arial" w:hAnsi="Arial" w:cs="Arial"/>
          <w:sz w:val="24"/>
          <w:szCs w:val="24"/>
        </w:rPr>
        <w:t>These authors made equal contribution</w:t>
      </w:r>
      <w:r w:rsidR="00C12A59">
        <w:rPr>
          <w:rFonts w:ascii="Arial" w:eastAsia="Arial" w:hAnsi="Arial" w:cs="Arial"/>
          <w:sz w:val="24"/>
          <w:szCs w:val="24"/>
        </w:rPr>
        <w:t>.</w:t>
      </w:r>
    </w:p>
    <w:p w:rsidR="00EA35BA" w:rsidRDefault="00EA35BA" w:rsidP="00BD07C3">
      <w:pPr>
        <w:spacing w:before="100" w:beforeAutospacing="1" w:after="100" w:afterAutospacing="1" w:line="240" w:lineRule="auto"/>
        <w:rPr>
          <w:rFonts w:ascii="Arial" w:eastAsia="Arial" w:hAnsi="Arial" w:cs="Arial"/>
          <w:sz w:val="24"/>
          <w:szCs w:val="24"/>
        </w:rPr>
      </w:pPr>
    </w:p>
    <w:p w:rsidR="00D43B26" w:rsidRPr="00F6442A" w:rsidRDefault="00D43B26" w:rsidP="00D43B26">
      <w:pPr>
        <w:autoSpaceDE w:val="0"/>
        <w:autoSpaceDN w:val="0"/>
        <w:adjustRightInd w:val="0"/>
        <w:spacing w:after="0"/>
        <w:jc w:val="both"/>
        <w:rPr>
          <w:rFonts w:ascii="Arial" w:hAnsi="Arial" w:cs="Arial"/>
          <w:iCs/>
          <w:sz w:val="24"/>
          <w:szCs w:val="24"/>
        </w:rPr>
      </w:pPr>
    </w:p>
    <w:p w:rsidR="00D43B26" w:rsidRPr="00F6442A" w:rsidRDefault="00D43B26" w:rsidP="00D43B26">
      <w:pPr>
        <w:spacing w:before="100" w:beforeAutospacing="1" w:after="100" w:afterAutospacing="1" w:line="240" w:lineRule="auto"/>
        <w:rPr>
          <w:rFonts w:ascii="Arial" w:eastAsia="Arial" w:hAnsi="Arial" w:cs="Arial"/>
          <w:sz w:val="24"/>
          <w:szCs w:val="24"/>
        </w:rPr>
      </w:pPr>
      <w:r w:rsidRPr="00F6442A">
        <w:rPr>
          <w:rFonts w:ascii="Arial" w:hAnsi="Arial" w:cs="Arial"/>
          <w:iCs/>
          <w:sz w:val="24"/>
          <w:szCs w:val="24"/>
        </w:rPr>
        <w:t xml:space="preserve">Corresponding author: Professor A M Condliffe, Department of Infection and Immunity, University of Sheffield. Email </w:t>
      </w:r>
      <w:hyperlink r:id="rId9" w:history="1">
        <w:r w:rsidRPr="00F6442A">
          <w:rPr>
            <w:rStyle w:val="Hyperlink"/>
            <w:rFonts w:ascii="Arial" w:hAnsi="Arial" w:cs="Arial"/>
            <w:iCs/>
            <w:sz w:val="24"/>
            <w:szCs w:val="24"/>
          </w:rPr>
          <w:t>a.m.condliffe@sheffield.ac.uk</w:t>
        </w:r>
      </w:hyperlink>
      <w:r w:rsidRPr="00F6442A">
        <w:rPr>
          <w:rFonts w:ascii="Arial" w:hAnsi="Arial" w:cs="Arial"/>
          <w:iCs/>
          <w:sz w:val="24"/>
          <w:szCs w:val="24"/>
        </w:rPr>
        <w:t>. Telephone (+44) 114 2712355.</w:t>
      </w:r>
    </w:p>
    <w:p w:rsidR="00BE384B" w:rsidRDefault="00BE384B" w:rsidP="00F122DE">
      <w:pPr>
        <w:spacing w:before="100" w:beforeAutospacing="1" w:after="100" w:afterAutospacing="1" w:line="240" w:lineRule="auto"/>
        <w:rPr>
          <w:rFonts w:ascii="Arial" w:eastAsia="Arial" w:hAnsi="Arial" w:cs="Arial"/>
          <w:b/>
          <w:sz w:val="24"/>
          <w:szCs w:val="24"/>
        </w:rPr>
      </w:pPr>
    </w:p>
    <w:p w:rsidR="00EA35BA" w:rsidRPr="00F6442A" w:rsidRDefault="00EA35BA" w:rsidP="00F122DE">
      <w:pPr>
        <w:spacing w:before="100" w:beforeAutospacing="1" w:after="100" w:afterAutospacing="1" w:line="240" w:lineRule="auto"/>
        <w:rPr>
          <w:rFonts w:ascii="Arial" w:eastAsia="Arial" w:hAnsi="Arial" w:cs="Arial"/>
          <w:b/>
          <w:sz w:val="24"/>
          <w:szCs w:val="24"/>
        </w:rPr>
      </w:pPr>
    </w:p>
    <w:p w:rsidR="00216A12" w:rsidRPr="00F6442A" w:rsidRDefault="00216A12" w:rsidP="00F122DE">
      <w:pPr>
        <w:spacing w:before="100" w:beforeAutospacing="1" w:after="100" w:afterAutospacing="1" w:line="240" w:lineRule="auto"/>
        <w:rPr>
          <w:rFonts w:ascii="Arial" w:eastAsia="Arial" w:hAnsi="Arial" w:cs="Arial"/>
          <w:b/>
          <w:sz w:val="24"/>
          <w:szCs w:val="24"/>
        </w:rPr>
      </w:pPr>
    </w:p>
    <w:p w:rsidR="00F122DE" w:rsidRPr="00F6442A" w:rsidRDefault="00F122DE" w:rsidP="00F122DE">
      <w:pPr>
        <w:spacing w:before="100" w:beforeAutospacing="1" w:after="100" w:afterAutospacing="1" w:line="240" w:lineRule="auto"/>
        <w:rPr>
          <w:rFonts w:ascii="Arial" w:eastAsia="Arial" w:hAnsi="Arial" w:cs="Arial"/>
          <w:b/>
          <w:sz w:val="24"/>
          <w:szCs w:val="24"/>
        </w:rPr>
      </w:pPr>
      <w:r w:rsidRPr="00F6442A">
        <w:rPr>
          <w:rFonts w:ascii="Arial" w:eastAsia="Arial" w:hAnsi="Arial" w:cs="Arial"/>
          <w:b/>
          <w:sz w:val="24"/>
          <w:szCs w:val="24"/>
        </w:rPr>
        <w:t xml:space="preserve">Funding: </w:t>
      </w:r>
    </w:p>
    <w:p w:rsidR="008C1E3C" w:rsidRPr="00F6442A" w:rsidRDefault="00005F19" w:rsidP="00E922D4">
      <w:pPr>
        <w:spacing w:before="100" w:beforeAutospacing="1" w:after="100" w:afterAutospacing="1" w:line="240" w:lineRule="auto"/>
        <w:jc w:val="both"/>
        <w:rPr>
          <w:rFonts w:ascii="Arial" w:hAnsi="Arial" w:cs="Arial"/>
          <w:sz w:val="24"/>
          <w:szCs w:val="24"/>
        </w:rPr>
      </w:pPr>
      <w:r w:rsidRPr="00F6442A">
        <w:rPr>
          <w:rFonts w:ascii="Arial" w:hAnsi="Arial" w:cs="Arial"/>
          <w:iCs/>
          <w:sz w:val="24"/>
          <w:szCs w:val="24"/>
        </w:rPr>
        <w:t>T</w:t>
      </w:r>
      <w:r w:rsidR="002D74C9" w:rsidRPr="00F6442A">
        <w:rPr>
          <w:rFonts w:ascii="Arial" w:hAnsi="Arial" w:cs="Arial"/>
          <w:iCs/>
          <w:sz w:val="24"/>
          <w:szCs w:val="24"/>
        </w:rPr>
        <w:t>.</w:t>
      </w:r>
      <w:r w:rsidRPr="00F6442A">
        <w:rPr>
          <w:rFonts w:ascii="Arial" w:hAnsi="Arial" w:cs="Arial"/>
          <w:iCs/>
          <w:sz w:val="24"/>
          <w:szCs w:val="24"/>
        </w:rPr>
        <w:t>C</w:t>
      </w:r>
      <w:r w:rsidR="00E922D4" w:rsidRPr="00F6442A">
        <w:rPr>
          <w:rFonts w:ascii="Arial" w:hAnsi="Arial" w:cs="Arial"/>
          <w:iCs/>
          <w:sz w:val="24"/>
          <w:szCs w:val="24"/>
        </w:rPr>
        <w:t>. i</w:t>
      </w:r>
      <w:r w:rsidR="001A23CE" w:rsidRPr="00F6442A">
        <w:rPr>
          <w:rFonts w:ascii="Arial" w:hAnsi="Arial" w:cs="Arial"/>
          <w:iCs/>
          <w:sz w:val="24"/>
          <w:szCs w:val="24"/>
        </w:rPr>
        <w:t xml:space="preserve">s supported by </w:t>
      </w:r>
      <w:r w:rsidR="008C1E3C" w:rsidRPr="00F6442A">
        <w:rPr>
          <w:rFonts w:ascii="Arial" w:hAnsi="Arial" w:cs="Arial"/>
          <w:iCs/>
          <w:sz w:val="24"/>
          <w:szCs w:val="24"/>
        </w:rPr>
        <w:t xml:space="preserve">National Children’s Research Centre, </w:t>
      </w:r>
      <w:r w:rsidR="008C1E3C" w:rsidRPr="00F6442A">
        <w:rPr>
          <w:rFonts w:ascii="Arial" w:hAnsi="Arial" w:cs="Arial"/>
          <w:sz w:val="24"/>
          <w:szCs w:val="24"/>
        </w:rPr>
        <w:t>Our Lady’s Children’s Hospital Crumlin, Dublin</w:t>
      </w:r>
      <w:r w:rsidR="00473CBE" w:rsidRPr="00F6442A">
        <w:rPr>
          <w:rFonts w:ascii="Arial" w:hAnsi="Arial" w:cs="Arial"/>
          <w:sz w:val="24"/>
          <w:szCs w:val="24"/>
        </w:rPr>
        <w:t>, Ireland.</w:t>
      </w:r>
    </w:p>
    <w:p w:rsidR="00902E03" w:rsidRPr="00F6442A" w:rsidRDefault="00902E03" w:rsidP="00902E03">
      <w:pPr>
        <w:spacing w:before="100" w:beforeAutospacing="1" w:after="100" w:afterAutospacing="1"/>
        <w:jc w:val="both"/>
        <w:rPr>
          <w:rFonts w:ascii="Arial" w:hAnsi="Arial" w:cs="Arial"/>
          <w:sz w:val="24"/>
          <w:szCs w:val="24"/>
        </w:rPr>
      </w:pPr>
      <w:r w:rsidRPr="00F6442A">
        <w:rPr>
          <w:rFonts w:ascii="Arial" w:hAnsi="Arial" w:cs="Arial"/>
          <w:sz w:val="24"/>
          <w:szCs w:val="24"/>
        </w:rPr>
        <w:t xml:space="preserve">A.C. has a Wellcome Trust Postdoctoral Training Fellowship for Clinicians </w:t>
      </w:r>
      <w:r w:rsidRPr="00F6442A">
        <w:rPr>
          <w:rFonts w:ascii="Arial" w:hAnsi="Arial" w:cs="Arial"/>
        </w:rPr>
        <w:t>(103413/Z/13/Z)</w:t>
      </w:r>
      <w:r w:rsidR="003555C6" w:rsidRPr="00F6442A">
        <w:rPr>
          <w:rFonts w:ascii="Arial" w:hAnsi="Arial" w:cs="Arial"/>
        </w:rPr>
        <w:t>.</w:t>
      </w:r>
    </w:p>
    <w:p w:rsidR="001A23CE" w:rsidRPr="00F6442A" w:rsidRDefault="001A23CE" w:rsidP="00E922D4">
      <w:pPr>
        <w:shd w:val="clear" w:color="auto" w:fill="FFFFFF"/>
        <w:spacing w:after="0" w:line="240" w:lineRule="auto"/>
        <w:jc w:val="both"/>
        <w:rPr>
          <w:rFonts w:ascii="Arial" w:eastAsia="Times New Roman" w:hAnsi="Arial" w:cs="Arial"/>
          <w:sz w:val="24"/>
          <w:szCs w:val="24"/>
          <w:lang w:eastAsia="en-IE"/>
        </w:rPr>
      </w:pPr>
      <w:r w:rsidRPr="00F6442A">
        <w:rPr>
          <w:rFonts w:ascii="Arial" w:eastAsia="Times New Roman" w:hAnsi="Arial" w:cs="Arial"/>
          <w:sz w:val="24"/>
          <w:szCs w:val="24"/>
          <w:lang w:eastAsia="en-IE"/>
        </w:rPr>
        <w:t xml:space="preserve">K.O. </w:t>
      </w:r>
      <w:r w:rsidR="00E922D4" w:rsidRPr="00F6442A">
        <w:rPr>
          <w:rFonts w:ascii="Arial" w:eastAsia="Times New Roman" w:hAnsi="Arial" w:cs="Arial"/>
          <w:sz w:val="24"/>
          <w:szCs w:val="24"/>
          <w:lang w:eastAsia="en-IE"/>
        </w:rPr>
        <w:t xml:space="preserve">is supported by </w:t>
      </w:r>
      <w:r w:rsidRPr="00F6442A">
        <w:rPr>
          <w:rFonts w:ascii="Arial" w:eastAsia="Times New Roman" w:hAnsi="Arial" w:cs="Arial"/>
          <w:sz w:val="24"/>
          <w:szCs w:val="24"/>
          <w:lang w:eastAsia="en-IE"/>
        </w:rPr>
        <w:t xml:space="preserve">funding from </w:t>
      </w:r>
      <w:r w:rsidR="006A4FD6" w:rsidRPr="00F6442A">
        <w:rPr>
          <w:rFonts w:ascii="Arial" w:eastAsia="Times New Roman" w:hAnsi="Arial" w:cs="Arial"/>
          <w:sz w:val="24"/>
          <w:szCs w:val="24"/>
          <w:lang w:eastAsia="en-IE"/>
        </w:rPr>
        <w:t>BBSRC, MRC, Wellcome Trust and GSK.</w:t>
      </w:r>
      <w:r w:rsidRPr="00F6442A">
        <w:rPr>
          <w:rFonts w:ascii="Arial" w:eastAsia="Times New Roman" w:hAnsi="Arial" w:cs="Arial"/>
          <w:sz w:val="24"/>
          <w:szCs w:val="24"/>
          <w:lang w:eastAsia="en-IE"/>
        </w:rPr>
        <w:t xml:space="preserve"> </w:t>
      </w:r>
    </w:p>
    <w:p w:rsidR="0050789B" w:rsidRPr="00F6442A" w:rsidRDefault="0050789B" w:rsidP="00E922D4">
      <w:pPr>
        <w:shd w:val="clear" w:color="auto" w:fill="FFFFFF"/>
        <w:spacing w:after="0" w:line="240" w:lineRule="auto"/>
        <w:jc w:val="both"/>
        <w:rPr>
          <w:rFonts w:ascii="Arial" w:eastAsia="Times New Roman" w:hAnsi="Arial" w:cs="Arial"/>
          <w:sz w:val="24"/>
          <w:szCs w:val="24"/>
          <w:lang w:eastAsia="en-IE"/>
        </w:rPr>
      </w:pPr>
    </w:p>
    <w:p w:rsidR="0050789B" w:rsidRPr="00F6442A" w:rsidRDefault="0050789B" w:rsidP="00E922D4">
      <w:pPr>
        <w:shd w:val="clear" w:color="auto" w:fill="FFFFFF"/>
        <w:spacing w:after="0" w:line="240" w:lineRule="auto"/>
        <w:jc w:val="both"/>
        <w:rPr>
          <w:rFonts w:ascii="Arial" w:eastAsia="Times New Roman" w:hAnsi="Arial" w:cs="Arial"/>
          <w:sz w:val="24"/>
          <w:szCs w:val="24"/>
          <w:lang w:eastAsia="en-IE"/>
        </w:rPr>
      </w:pPr>
      <w:r w:rsidRPr="00F6442A">
        <w:rPr>
          <w:rFonts w:ascii="Arial" w:eastAsia="Times New Roman" w:hAnsi="Arial" w:cs="Arial"/>
          <w:sz w:val="24"/>
          <w:szCs w:val="24"/>
          <w:lang w:eastAsia="en-IE"/>
        </w:rPr>
        <w:t xml:space="preserve">R.D. and D.S.K </w:t>
      </w:r>
      <w:r w:rsidRPr="00F6442A">
        <w:rPr>
          <w:rFonts w:ascii="Arial" w:hAnsi="Arial" w:cs="Arial"/>
          <w:color w:val="222222"/>
          <w:sz w:val="24"/>
          <w:szCs w:val="24"/>
          <w:shd w:val="clear" w:color="auto" w:fill="FFFFFF"/>
        </w:rPr>
        <w:t xml:space="preserve">are funded by </w:t>
      </w:r>
      <w:r w:rsidRPr="00F6442A">
        <w:rPr>
          <w:rFonts w:ascii="Arial" w:hAnsi="Arial" w:cs="Arial"/>
          <w:sz w:val="24"/>
          <w:szCs w:val="24"/>
        </w:rPr>
        <w:t>National Institute for Health Research (NIHR) Cambridge Biomedical Research Centre,</w:t>
      </w:r>
      <w:r w:rsidRPr="00F6442A">
        <w:rPr>
          <w:rFonts w:ascii="Arial" w:hAnsi="Arial" w:cs="Arial"/>
          <w:color w:val="222222"/>
          <w:sz w:val="24"/>
          <w:szCs w:val="24"/>
          <w:shd w:val="clear" w:color="auto" w:fill="FFFFFF"/>
        </w:rPr>
        <w:t xml:space="preserve"> Cambridge, UK.</w:t>
      </w:r>
    </w:p>
    <w:p w:rsidR="00E922D4" w:rsidRPr="00F6442A" w:rsidRDefault="00E922D4" w:rsidP="00E922D4">
      <w:pPr>
        <w:shd w:val="clear" w:color="auto" w:fill="FFFFFF"/>
        <w:spacing w:after="0" w:line="240" w:lineRule="auto"/>
        <w:jc w:val="both"/>
        <w:rPr>
          <w:rFonts w:ascii="Arial" w:eastAsia="Times New Roman" w:hAnsi="Arial" w:cs="Arial"/>
          <w:sz w:val="24"/>
          <w:szCs w:val="24"/>
          <w:lang w:eastAsia="en-IE"/>
        </w:rPr>
      </w:pPr>
    </w:p>
    <w:p w:rsidR="006A4FD6" w:rsidRPr="00F6442A" w:rsidRDefault="00E922D4" w:rsidP="00E922D4">
      <w:pPr>
        <w:autoSpaceDE w:val="0"/>
        <w:autoSpaceDN w:val="0"/>
        <w:adjustRightInd w:val="0"/>
        <w:spacing w:after="0"/>
        <w:jc w:val="both"/>
        <w:rPr>
          <w:rFonts w:ascii="Arial" w:hAnsi="Arial" w:cs="Arial"/>
          <w:sz w:val="24"/>
          <w:szCs w:val="24"/>
          <w:shd w:val="clear" w:color="auto" w:fill="FFFFFF"/>
        </w:rPr>
      </w:pPr>
      <w:r w:rsidRPr="00F6442A">
        <w:rPr>
          <w:rFonts w:ascii="Arial" w:hAnsi="Arial" w:cs="Arial"/>
          <w:sz w:val="24"/>
          <w:szCs w:val="24"/>
          <w:shd w:val="clear" w:color="auto" w:fill="FFFFFF"/>
        </w:rPr>
        <w:t>C.S. and S.E. are supported by the German Federal Ministry of Education and Research (BMBF 01 EO 0803 grant to the Center of Chronic immunodeficiency and BMBF 01GM1111B grant to the PID-NET initiative).</w:t>
      </w:r>
    </w:p>
    <w:p w:rsidR="00E922D4" w:rsidRPr="00F6442A" w:rsidRDefault="00E922D4" w:rsidP="00E922D4">
      <w:pPr>
        <w:autoSpaceDE w:val="0"/>
        <w:autoSpaceDN w:val="0"/>
        <w:adjustRightInd w:val="0"/>
        <w:spacing w:after="0"/>
        <w:jc w:val="both"/>
        <w:rPr>
          <w:rFonts w:ascii="Arial" w:hAnsi="Arial" w:cs="Arial"/>
          <w:sz w:val="24"/>
          <w:szCs w:val="24"/>
          <w:shd w:val="clear" w:color="auto" w:fill="FFFFFF"/>
        </w:rPr>
      </w:pPr>
    </w:p>
    <w:p w:rsidR="00005F19" w:rsidRPr="00F6442A" w:rsidRDefault="00E922D4" w:rsidP="00E922D4">
      <w:pPr>
        <w:shd w:val="clear" w:color="auto" w:fill="FFFFFF"/>
        <w:spacing w:after="0" w:line="240" w:lineRule="auto"/>
        <w:jc w:val="both"/>
        <w:rPr>
          <w:rFonts w:ascii="Arial" w:eastAsia="Times New Roman" w:hAnsi="Arial" w:cs="Arial"/>
          <w:sz w:val="24"/>
          <w:szCs w:val="24"/>
          <w:lang w:eastAsia="en-IE"/>
        </w:rPr>
      </w:pPr>
      <w:r w:rsidRPr="00F6442A">
        <w:rPr>
          <w:rFonts w:ascii="Arial" w:eastAsia="Times New Roman" w:hAnsi="Arial" w:cs="Arial"/>
          <w:sz w:val="24"/>
          <w:szCs w:val="24"/>
          <w:lang w:eastAsia="en-IE"/>
        </w:rPr>
        <w:t xml:space="preserve">S.N.F </w:t>
      </w:r>
      <w:r w:rsidR="00A4793C" w:rsidRPr="00F6442A">
        <w:rPr>
          <w:rFonts w:ascii="Arial" w:eastAsia="Times New Roman" w:hAnsi="Arial" w:cs="Arial"/>
          <w:sz w:val="24"/>
          <w:szCs w:val="24"/>
          <w:lang w:eastAsia="en-IE"/>
        </w:rPr>
        <w:t>is supported in part by the Southampton UK National Institute for Health Research (NIHR) Wellcome Trust Clinical Research Facility and NIHR Respiratory Biomedical Research Unit.</w:t>
      </w:r>
    </w:p>
    <w:p w:rsidR="00E922D4" w:rsidRPr="00F6442A" w:rsidRDefault="00E922D4" w:rsidP="00E922D4">
      <w:pPr>
        <w:shd w:val="clear" w:color="auto" w:fill="FFFFFF"/>
        <w:spacing w:after="0" w:line="240" w:lineRule="auto"/>
        <w:jc w:val="both"/>
        <w:rPr>
          <w:rStyle w:val="cmr-12"/>
          <w:rFonts w:ascii="Arial" w:eastAsia="Times New Roman" w:hAnsi="Arial" w:cs="Arial"/>
          <w:sz w:val="24"/>
          <w:szCs w:val="24"/>
          <w:lang w:eastAsia="en-IE"/>
        </w:rPr>
      </w:pPr>
    </w:p>
    <w:p w:rsidR="002D74C9" w:rsidRPr="00F6442A" w:rsidRDefault="002D74C9" w:rsidP="00E922D4">
      <w:pPr>
        <w:shd w:val="clear" w:color="auto" w:fill="FFFFFF"/>
        <w:spacing w:after="0" w:line="240" w:lineRule="auto"/>
        <w:jc w:val="both"/>
        <w:rPr>
          <w:rFonts w:ascii="Arial" w:eastAsia="Times New Roman" w:hAnsi="Arial" w:cs="Arial"/>
          <w:sz w:val="24"/>
          <w:szCs w:val="24"/>
          <w:lang w:eastAsia="en-IE"/>
        </w:rPr>
      </w:pPr>
      <w:r w:rsidRPr="00F6442A">
        <w:rPr>
          <w:rStyle w:val="cmr-12"/>
          <w:rFonts w:ascii="Arial" w:hAnsi="Arial" w:cs="Arial"/>
          <w:sz w:val="24"/>
          <w:szCs w:val="24"/>
        </w:rPr>
        <w:lastRenderedPageBreak/>
        <w:t>M.A.A.I.</w:t>
      </w:r>
      <w:r w:rsidR="001A23CE" w:rsidRPr="00F6442A">
        <w:rPr>
          <w:rStyle w:val="cmr-12"/>
          <w:rFonts w:ascii="Arial" w:hAnsi="Arial" w:cs="Arial"/>
          <w:sz w:val="24"/>
          <w:szCs w:val="24"/>
        </w:rPr>
        <w:t xml:space="preserve"> is funded by</w:t>
      </w:r>
      <w:r w:rsidRPr="00F6442A">
        <w:rPr>
          <w:rStyle w:val="cmr-12"/>
          <w:rFonts w:ascii="Arial" w:hAnsi="Arial" w:cs="Arial"/>
          <w:sz w:val="24"/>
          <w:szCs w:val="24"/>
        </w:rPr>
        <w:t xml:space="preserve"> </w:t>
      </w:r>
      <w:r w:rsidRPr="00F6442A">
        <w:rPr>
          <w:rFonts w:ascii="Arial" w:eastAsia="Times New Roman" w:hAnsi="Arial" w:cs="Arial"/>
          <w:sz w:val="24"/>
          <w:szCs w:val="24"/>
          <w:lang w:eastAsia="en-IE"/>
        </w:rPr>
        <w:t>NHS Innovation London and King’s College Hospital Charitable Trust</w:t>
      </w:r>
      <w:r w:rsidR="001A23CE" w:rsidRPr="00F6442A">
        <w:rPr>
          <w:rFonts w:ascii="Arial" w:eastAsia="Times New Roman" w:hAnsi="Arial" w:cs="Arial"/>
          <w:sz w:val="24"/>
          <w:szCs w:val="24"/>
          <w:lang w:eastAsia="en-IE"/>
        </w:rPr>
        <w:t>.</w:t>
      </w:r>
    </w:p>
    <w:p w:rsidR="001A23CE" w:rsidRPr="00F6442A" w:rsidRDefault="001A23CE" w:rsidP="00E922D4">
      <w:pPr>
        <w:pStyle w:val="NormalWeb"/>
        <w:shd w:val="clear" w:color="auto" w:fill="FFFFFF"/>
        <w:jc w:val="both"/>
        <w:rPr>
          <w:rFonts w:ascii="Arial" w:hAnsi="Arial" w:cs="Arial"/>
        </w:rPr>
      </w:pPr>
      <w:r w:rsidRPr="00F6442A">
        <w:rPr>
          <w:rFonts w:ascii="Arial" w:hAnsi="Arial" w:cs="Arial"/>
          <w:shd w:val="clear" w:color="auto" w:fill="FFFFFF"/>
        </w:rPr>
        <w:t>A.F.</w:t>
      </w:r>
      <w:r w:rsidR="00BE384B" w:rsidRPr="00F6442A">
        <w:rPr>
          <w:rFonts w:ascii="Arial" w:hAnsi="Arial" w:cs="Arial"/>
          <w:shd w:val="clear" w:color="auto" w:fill="FFFFFF"/>
        </w:rPr>
        <w:t>, S.L., A.D.,</w:t>
      </w:r>
      <w:r w:rsidRPr="00F6442A">
        <w:rPr>
          <w:rFonts w:ascii="Arial" w:hAnsi="Arial" w:cs="Arial"/>
          <w:shd w:val="clear" w:color="auto" w:fill="FFFFFF"/>
        </w:rPr>
        <w:t xml:space="preserve"> </w:t>
      </w:r>
      <w:r w:rsidRPr="00F6442A">
        <w:rPr>
          <w:rFonts w:ascii="Arial" w:hAnsi="Arial" w:cs="Arial"/>
        </w:rPr>
        <w:t>F.R-L</w:t>
      </w:r>
      <w:r w:rsidRPr="00F6442A">
        <w:rPr>
          <w:rFonts w:ascii="Arial" w:hAnsi="Arial" w:cs="Arial"/>
          <w:shd w:val="clear" w:color="auto" w:fill="FFFFFF"/>
        </w:rPr>
        <w:t xml:space="preserve"> </w:t>
      </w:r>
      <w:r w:rsidR="00BE384B" w:rsidRPr="00F6442A">
        <w:rPr>
          <w:rFonts w:ascii="Arial" w:hAnsi="Arial" w:cs="Arial"/>
          <w:shd w:val="clear" w:color="auto" w:fill="FFFFFF"/>
        </w:rPr>
        <w:t xml:space="preserve">and S.K. </w:t>
      </w:r>
      <w:r w:rsidRPr="00F6442A">
        <w:rPr>
          <w:rFonts w:ascii="Arial" w:hAnsi="Arial" w:cs="Arial"/>
          <w:shd w:val="clear" w:color="auto" w:fill="FFFFFF"/>
        </w:rPr>
        <w:t xml:space="preserve">are supported by </w:t>
      </w:r>
      <w:r w:rsidRPr="00F6442A">
        <w:rPr>
          <w:rFonts w:ascii="Arial" w:hAnsi="Arial" w:cs="Arial"/>
        </w:rPr>
        <w:t>the European Union’s 7th RTD Framework Programme (ERC advanced grant PID-IMMUNE contract 249816) and a government grant managed by the French Agence Nationale de la Recherche as part of the "Investments for the Future" program (ANR-10-IAHU-01).</w:t>
      </w:r>
    </w:p>
    <w:p w:rsidR="00E922D4" w:rsidRPr="005828E3" w:rsidRDefault="00286E61" w:rsidP="00E922D4">
      <w:pPr>
        <w:pStyle w:val="NormalWeb"/>
        <w:shd w:val="clear" w:color="auto" w:fill="FFFFFF"/>
        <w:jc w:val="both"/>
        <w:rPr>
          <w:rFonts w:ascii="Arial" w:hAnsi="Arial" w:cs="Arial"/>
          <w:lang w:val="fr-FR"/>
        </w:rPr>
      </w:pPr>
      <w:r w:rsidRPr="005828E3">
        <w:rPr>
          <w:rFonts w:ascii="Arial" w:hAnsi="Arial" w:cs="Arial"/>
          <w:shd w:val="clear" w:color="auto" w:fill="FFFFFF"/>
          <w:lang w:val="fr-FR"/>
        </w:rPr>
        <w:t xml:space="preserve">S.L. </w:t>
      </w:r>
      <w:r w:rsidRPr="005828E3">
        <w:rPr>
          <w:rFonts w:ascii="Arial" w:hAnsi="Arial" w:cs="Arial"/>
          <w:lang w:val="fr-FR"/>
        </w:rPr>
        <w:t>is supported by the Agence Nationale de la Recherche (ANR) (ANR-14-CE14-0028-01), the Fo</w:t>
      </w:r>
      <w:r w:rsidR="00E922D4" w:rsidRPr="005828E3">
        <w:rPr>
          <w:rFonts w:ascii="Arial" w:hAnsi="Arial" w:cs="Arial"/>
          <w:lang w:val="fr-FR"/>
        </w:rPr>
        <w:t>u</w:t>
      </w:r>
      <w:r w:rsidRPr="005828E3">
        <w:rPr>
          <w:rFonts w:ascii="Arial" w:hAnsi="Arial" w:cs="Arial"/>
          <w:lang w:val="fr-FR"/>
        </w:rPr>
        <w:t>ndation ARC pour la Recherche sur le Cancer (France),</w:t>
      </w:r>
      <w:r w:rsidR="00BE384B" w:rsidRPr="005828E3" w:rsidDel="00BE384B">
        <w:rPr>
          <w:rFonts w:ascii="Arial" w:hAnsi="Arial" w:cs="Arial"/>
          <w:lang w:val="fr-FR"/>
        </w:rPr>
        <w:t xml:space="preserve"> </w:t>
      </w:r>
      <w:r w:rsidRPr="005828E3">
        <w:rPr>
          <w:rFonts w:ascii="Arial" w:hAnsi="Arial" w:cs="Arial"/>
          <w:lang w:val="fr-FR"/>
        </w:rPr>
        <w:t>the Rare Diseases Fo</w:t>
      </w:r>
      <w:r w:rsidR="00E922D4" w:rsidRPr="005828E3">
        <w:rPr>
          <w:rFonts w:ascii="Arial" w:hAnsi="Arial" w:cs="Arial"/>
          <w:lang w:val="fr-FR"/>
        </w:rPr>
        <w:t>u</w:t>
      </w:r>
      <w:r w:rsidRPr="005828E3">
        <w:rPr>
          <w:rFonts w:ascii="Arial" w:hAnsi="Arial" w:cs="Arial"/>
          <w:lang w:val="fr-FR"/>
        </w:rPr>
        <w:t>ndation (France) and François Aupetit Association (France).</w:t>
      </w:r>
    </w:p>
    <w:p w:rsidR="00286E61" w:rsidRPr="005828E3" w:rsidRDefault="00286E61" w:rsidP="00E922D4">
      <w:pPr>
        <w:pStyle w:val="NormalWeb"/>
        <w:shd w:val="clear" w:color="auto" w:fill="FFFFFF"/>
        <w:jc w:val="both"/>
        <w:rPr>
          <w:rFonts w:ascii="Arial" w:hAnsi="Arial" w:cs="Arial"/>
          <w:lang w:val="fr-FR"/>
        </w:rPr>
      </w:pPr>
      <w:r w:rsidRPr="005828E3">
        <w:rPr>
          <w:rFonts w:ascii="Arial" w:hAnsi="Arial" w:cs="Arial"/>
          <w:lang w:val="fr-FR"/>
        </w:rPr>
        <w:t>S.L. is a senior scientist and S.K is a researcher at the Centre National de la Recherche Scientifique-CNRS (France).</w:t>
      </w:r>
    </w:p>
    <w:p w:rsidR="00286E61" w:rsidRPr="005828E3" w:rsidRDefault="00286E61" w:rsidP="00E922D4">
      <w:pPr>
        <w:pStyle w:val="NormalWeb"/>
        <w:shd w:val="clear" w:color="auto" w:fill="FFFFFF"/>
        <w:jc w:val="both"/>
        <w:rPr>
          <w:rFonts w:ascii="Arial" w:hAnsi="Arial" w:cs="Arial"/>
          <w:lang w:val="fr-FR"/>
        </w:rPr>
      </w:pPr>
      <w:r w:rsidRPr="005828E3">
        <w:rPr>
          <w:rStyle w:val="Strong"/>
          <w:rFonts w:ascii="Arial" w:hAnsi="Arial" w:cs="Arial"/>
          <w:b w:val="0"/>
          <w:lang w:val="fr-FR"/>
        </w:rPr>
        <w:t>A.D. and S.K. are supported by</w:t>
      </w:r>
      <w:r w:rsidRPr="005828E3">
        <w:rPr>
          <w:rFonts w:ascii="Arial" w:hAnsi="Arial" w:cs="Arial"/>
          <w:lang w:val="fr-FR"/>
        </w:rPr>
        <w:t> the “Institut National de la Santé et de la Recherche Médicale</w:t>
      </w:r>
      <w:r w:rsidR="00E922D4" w:rsidRPr="005828E3">
        <w:rPr>
          <w:rFonts w:ascii="Arial" w:hAnsi="Arial" w:cs="Arial"/>
          <w:lang w:val="fr-FR"/>
        </w:rPr>
        <w:t xml:space="preserve">".  S.K. also supported by </w:t>
      </w:r>
      <w:r w:rsidRPr="005828E3">
        <w:rPr>
          <w:rFonts w:ascii="Arial" w:hAnsi="Arial" w:cs="Arial"/>
          <w:lang w:val="fr-FR"/>
        </w:rPr>
        <w:t>the Fondation pour la Recherche Médicale (grant number: ING20130526624), la Ligue Contre le Cancer (Comité de Paris) and the Centre de Référence Déficits Immunitaires Héréditaires (CEREDIH).</w:t>
      </w:r>
    </w:p>
    <w:p w:rsidR="00043678" w:rsidRPr="00150409" w:rsidRDefault="00043678" w:rsidP="00150409">
      <w:pPr>
        <w:rPr>
          <w:rFonts w:ascii="Arial" w:eastAsiaTheme="minorEastAsia" w:hAnsi="Arial" w:cs="Arial"/>
          <w:lang w:val="en-GB"/>
        </w:rPr>
      </w:pPr>
      <w:r w:rsidRPr="00150409">
        <w:rPr>
          <w:rFonts w:ascii="Arial" w:hAnsi="Arial" w:cs="Arial"/>
          <w:sz w:val="24"/>
          <w:szCs w:val="24"/>
        </w:rPr>
        <w:t>S.</w:t>
      </w:r>
      <w:r>
        <w:rPr>
          <w:rFonts w:ascii="Arial" w:hAnsi="Arial" w:cs="Arial"/>
          <w:sz w:val="24"/>
          <w:szCs w:val="24"/>
        </w:rPr>
        <w:t>O.</w:t>
      </w:r>
      <w:r w:rsidRPr="00150409">
        <w:rPr>
          <w:rFonts w:ascii="Arial" w:hAnsi="Arial" w:cs="Arial"/>
          <w:sz w:val="24"/>
          <w:szCs w:val="24"/>
        </w:rPr>
        <w:t xml:space="preserve">B is supported by the </w:t>
      </w:r>
      <w:r w:rsidRPr="00150409">
        <w:rPr>
          <w:rFonts w:ascii="Arial" w:hAnsi="Arial" w:cs="Arial"/>
          <w:sz w:val="24"/>
          <w:szCs w:val="24"/>
          <w:lang w:val="en-GB"/>
        </w:rPr>
        <w:t>Higher Education Funding Council for England.</w:t>
      </w:r>
    </w:p>
    <w:p w:rsidR="002D74C9" w:rsidRPr="00F6442A" w:rsidRDefault="00A4793C" w:rsidP="00E922D4">
      <w:pPr>
        <w:shd w:val="clear" w:color="auto" w:fill="FFFFFF"/>
        <w:spacing w:after="0" w:line="240" w:lineRule="auto"/>
        <w:jc w:val="both"/>
        <w:rPr>
          <w:rFonts w:ascii="Arial" w:eastAsia="Times New Roman" w:hAnsi="Arial" w:cs="Arial"/>
          <w:sz w:val="24"/>
          <w:szCs w:val="24"/>
          <w:lang w:eastAsia="en-IE"/>
        </w:rPr>
      </w:pPr>
      <w:r w:rsidRPr="00F6442A">
        <w:rPr>
          <w:rFonts w:ascii="Arial" w:eastAsia="Times New Roman" w:hAnsi="Arial" w:cs="Arial"/>
          <w:sz w:val="24"/>
          <w:szCs w:val="24"/>
          <w:lang w:eastAsia="en-IE"/>
        </w:rPr>
        <w:t>B.V. is supported by the UK Biotechnology and Biological Sciences Research Council [BB/I007806/1], Cancer Research UK [C23338/A15965) and the National Institute for Health Research (NIHR) University College London</w:t>
      </w:r>
      <w:r w:rsidRPr="00F6442A">
        <w:rPr>
          <w:rFonts w:ascii="Arial" w:hAnsi="Arial" w:cs="Arial"/>
          <w:sz w:val="24"/>
          <w:szCs w:val="24"/>
        </w:rPr>
        <w:t xml:space="preserve"> </w:t>
      </w:r>
      <w:r w:rsidRPr="00F6442A">
        <w:rPr>
          <w:rFonts w:ascii="Arial" w:eastAsia="Times New Roman" w:hAnsi="Arial" w:cs="Arial"/>
          <w:sz w:val="24"/>
          <w:szCs w:val="24"/>
          <w:lang w:eastAsia="en-IE"/>
        </w:rPr>
        <w:t>Hospitals Biomedical Research Centre. B.V. is consultant to Karus Therapeutics (Oxford, UK).</w:t>
      </w:r>
    </w:p>
    <w:p w:rsidR="00A4793C" w:rsidRPr="00F6442A" w:rsidRDefault="00902E03" w:rsidP="00902E03">
      <w:pPr>
        <w:spacing w:before="100" w:beforeAutospacing="1" w:after="100" w:afterAutospacing="1" w:line="240" w:lineRule="auto"/>
        <w:jc w:val="both"/>
        <w:rPr>
          <w:rFonts w:ascii="Arial" w:eastAsia="Arial" w:hAnsi="Arial" w:cs="Arial"/>
          <w:sz w:val="24"/>
          <w:szCs w:val="24"/>
        </w:rPr>
      </w:pPr>
      <w:r w:rsidRPr="00F6442A">
        <w:rPr>
          <w:rFonts w:ascii="Arial" w:hAnsi="Arial" w:cs="Arial"/>
          <w:sz w:val="24"/>
          <w:szCs w:val="24"/>
        </w:rPr>
        <w:t>S.N. is a Wellcome Trust Senior Research Fellow in Basic Biomedical Science (095198/Z/10/Z). S.N. is also supported by the European Research Council Starting grant 260477, the EU FP7 collaborative grant 261441 (PEVNET project) and the National Institute for Health Research (NIHR) Cambridge Biomedical Research Centre</w:t>
      </w:r>
      <w:r w:rsidR="0003329E" w:rsidRPr="00F6442A">
        <w:rPr>
          <w:rFonts w:ascii="Arial" w:hAnsi="Arial" w:cs="Arial"/>
          <w:sz w:val="24"/>
          <w:szCs w:val="24"/>
        </w:rPr>
        <w:t>, UK</w:t>
      </w:r>
      <w:r w:rsidRPr="00F6442A">
        <w:rPr>
          <w:rFonts w:ascii="Arial" w:hAnsi="Arial" w:cs="Arial"/>
          <w:sz w:val="24"/>
          <w:szCs w:val="24"/>
        </w:rPr>
        <w:t>.</w:t>
      </w:r>
    </w:p>
    <w:p w:rsidR="00A4793C" w:rsidRPr="00F6442A" w:rsidRDefault="00A4793C" w:rsidP="00E922D4">
      <w:pPr>
        <w:shd w:val="clear" w:color="auto" w:fill="FFFFFF"/>
        <w:spacing w:after="0" w:line="240" w:lineRule="auto"/>
        <w:jc w:val="both"/>
        <w:rPr>
          <w:rFonts w:ascii="Arial" w:eastAsia="Times New Roman" w:hAnsi="Arial" w:cs="Arial"/>
          <w:sz w:val="24"/>
          <w:szCs w:val="24"/>
          <w:lang w:eastAsia="en-IE"/>
        </w:rPr>
      </w:pPr>
      <w:r w:rsidRPr="00F6442A">
        <w:rPr>
          <w:rStyle w:val="cmr-12"/>
          <w:rFonts w:ascii="Arial" w:hAnsi="Arial" w:cs="Arial"/>
          <w:sz w:val="24"/>
          <w:szCs w:val="24"/>
        </w:rPr>
        <w:t xml:space="preserve">A.M.C. is funded by </w:t>
      </w:r>
      <w:r w:rsidR="004C16A9" w:rsidRPr="00F6442A">
        <w:rPr>
          <w:rStyle w:val="cmr-12"/>
          <w:rFonts w:ascii="Arial" w:hAnsi="Arial" w:cs="Arial"/>
          <w:sz w:val="24"/>
          <w:szCs w:val="24"/>
        </w:rPr>
        <w:t xml:space="preserve">the </w:t>
      </w:r>
      <w:r w:rsidRPr="00F6442A">
        <w:rPr>
          <w:rFonts w:ascii="Arial" w:eastAsia="Times New Roman" w:hAnsi="Arial" w:cs="Arial"/>
          <w:sz w:val="24"/>
          <w:szCs w:val="24"/>
          <w:lang w:eastAsia="en-IE"/>
        </w:rPr>
        <w:t>Medical Research Council, British Lung Foundation</w:t>
      </w:r>
      <w:r w:rsidR="004C16A9" w:rsidRPr="00F6442A">
        <w:rPr>
          <w:rFonts w:ascii="Arial" w:eastAsia="Times New Roman" w:hAnsi="Arial" w:cs="Arial"/>
          <w:sz w:val="24"/>
          <w:szCs w:val="24"/>
          <w:lang w:eastAsia="en-IE"/>
        </w:rPr>
        <w:t>,</w:t>
      </w:r>
      <w:r w:rsidRPr="00F6442A">
        <w:rPr>
          <w:rFonts w:ascii="Arial" w:eastAsia="Times New Roman" w:hAnsi="Arial" w:cs="Arial"/>
          <w:sz w:val="24"/>
          <w:szCs w:val="24"/>
          <w:lang w:eastAsia="en-IE"/>
        </w:rPr>
        <w:t xml:space="preserve"> </w:t>
      </w:r>
      <w:r w:rsidR="00166A6B">
        <w:rPr>
          <w:rFonts w:ascii="Arial" w:eastAsia="Times New Roman" w:hAnsi="Arial" w:cs="Arial"/>
          <w:sz w:val="24"/>
          <w:szCs w:val="24"/>
          <w:lang w:eastAsia="en-IE"/>
        </w:rPr>
        <w:t xml:space="preserve">University of Sheffield </w:t>
      </w:r>
      <w:r w:rsidRPr="00F6442A">
        <w:rPr>
          <w:rFonts w:ascii="Arial" w:eastAsia="Times New Roman" w:hAnsi="Arial" w:cs="Arial"/>
          <w:sz w:val="24"/>
          <w:szCs w:val="24"/>
          <w:lang w:eastAsia="en-IE"/>
        </w:rPr>
        <w:t>and Cambridge NIHR-BRC</w:t>
      </w:r>
      <w:r w:rsidR="004C16A9" w:rsidRPr="00F6442A">
        <w:rPr>
          <w:rFonts w:ascii="Arial" w:eastAsia="Times New Roman" w:hAnsi="Arial" w:cs="Arial"/>
          <w:sz w:val="24"/>
          <w:szCs w:val="24"/>
          <w:lang w:eastAsia="en-IE"/>
        </w:rPr>
        <w:t>.</w:t>
      </w:r>
      <w:r w:rsidR="00E922D4" w:rsidRPr="00F6442A">
        <w:rPr>
          <w:rFonts w:ascii="Arial" w:eastAsia="Times New Roman" w:hAnsi="Arial" w:cs="Arial"/>
          <w:sz w:val="24"/>
          <w:szCs w:val="24"/>
          <w:lang w:eastAsia="en-IE"/>
        </w:rPr>
        <w:t xml:space="preserve"> </w:t>
      </w:r>
      <w:r w:rsidRPr="00F6442A">
        <w:rPr>
          <w:rFonts w:ascii="Arial" w:eastAsia="Times New Roman" w:hAnsi="Arial" w:cs="Arial"/>
          <w:sz w:val="24"/>
          <w:szCs w:val="24"/>
          <w:lang w:eastAsia="en-IE"/>
        </w:rPr>
        <w:t>Research in A.M.C. laboratory has received non-commercial grant support from GSK, Novartis, and MedImmune.</w:t>
      </w:r>
    </w:p>
    <w:p w:rsidR="00E922D4" w:rsidRPr="00F6442A" w:rsidRDefault="00E922D4">
      <w:pPr>
        <w:spacing w:after="0" w:line="240" w:lineRule="auto"/>
        <w:rPr>
          <w:rFonts w:ascii="Arial" w:hAnsi="Arial" w:cs="Arial"/>
          <w:i/>
          <w:iCs/>
          <w:sz w:val="24"/>
          <w:szCs w:val="24"/>
        </w:rPr>
      </w:pPr>
      <w:r w:rsidRPr="00F6442A">
        <w:rPr>
          <w:rFonts w:ascii="Arial" w:hAnsi="Arial" w:cs="Arial"/>
          <w:i/>
          <w:iCs/>
          <w:sz w:val="24"/>
          <w:szCs w:val="24"/>
        </w:rPr>
        <w:br w:type="page"/>
      </w:r>
    </w:p>
    <w:p w:rsidR="00E71BDC" w:rsidRPr="00F6442A" w:rsidRDefault="00E71BDC" w:rsidP="00E71BDC">
      <w:pPr>
        <w:autoSpaceDE w:val="0"/>
        <w:autoSpaceDN w:val="0"/>
        <w:adjustRightInd w:val="0"/>
        <w:spacing w:after="0"/>
        <w:jc w:val="both"/>
        <w:rPr>
          <w:rFonts w:ascii="Arial" w:hAnsi="Arial" w:cs="Arial"/>
          <w:sz w:val="24"/>
          <w:szCs w:val="24"/>
        </w:rPr>
      </w:pPr>
      <w:r w:rsidRPr="00F6442A">
        <w:rPr>
          <w:rFonts w:ascii="Arial" w:hAnsi="Arial" w:cs="Arial"/>
          <w:b/>
          <w:sz w:val="28"/>
          <w:szCs w:val="28"/>
        </w:rPr>
        <w:lastRenderedPageBreak/>
        <w:t>Abstract</w:t>
      </w:r>
    </w:p>
    <w:p w:rsidR="00E71BDC" w:rsidRPr="00F6442A" w:rsidRDefault="00E71BDC" w:rsidP="00E71BDC">
      <w:pPr>
        <w:autoSpaceDE w:val="0"/>
        <w:autoSpaceDN w:val="0"/>
        <w:adjustRightInd w:val="0"/>
        <w:spacing w:after="0"/>
        <w:jc w:val="both"/>
        <w:rPr>
          <w:rFonts w:ascii="Arial" w:hAnsi="Arial" w:cs="Arial"/>
          <w:sz w:val="24"/>
          <w:szCs w:val="24"/>
        </w:rPr>
      </w:pPr>
    </w:p>
    <w:p w:rsidR="00E71BDC" w:rsidRPr="00F6442A" w:rsidRDefault="00E71BDC" w:rsidP="00E71BDC">
      <w:pPr>
        <w:autoSpaceDE w:val="0"/>
        <w:autoSpaceDN w:val="0"/>
        <w:adjustRightInd w:val="0"/>
        <w:spacing w:after="0"/>
        <w:jc w:val="both"/>
        <w:rPr>
          <w:rFonts w:ascii="Arial" w:hAnsi="Arial" w:cs="Arial"/>
          <w:sz w:val="24"/>
          <w:szCs w:val="24"/>
        </w:rPr>
      </w:pPr>
      <w:r w:rsidRPr="00F6442A">
        <w:rPr>
          <w:rFonts w:ascii="Arial" w:hAnsi="Arial" w:cs="Arial"/>
          <w:b/>
          <w:bCs/>
          <w:sz w:val="24"/>
          <w:szCs w:val="24"/>
        </w:rPr>
        <w:t xml:space="preserve">Background: </w:t>
      </w:r>
      <w:r w:rsidRPr="00F6442A">
        <w:rPr>
          <w:rFonts w:ascii="Arial" w:hAnsi="Arial" w:cs="Arial"/>
          <w:sz w:val="24"/>
          <w:szCs w:val="24"/>
        </w:rPr>
        <w:t xml:space="preserve">Activated PI3-Kinase Delta Syndrome (APDS) is a recently described combined immunodeficiency resulting from gain-of-function mutations in </w:t>
      </w:r>
      <w:r w:rsidRPr="00F6442A">
        <w:rPr>
          <w:rFonts w:ascii="Arial" w:hAnsi="Arial" w:cs="Arial"/>
          <w:i/>
          <w:sz w:val="24"/>
          <w:szCs w:val="24"/>
        </w:rPr>
        <w:t>PIK3CD,</w:t>
      </w:r>
      <w:r w:rsidRPr="00F6442A">
        <w:rPr>
          <w:rFonts w:ascii="Arial" w:hAnsi="Arial" w:cs="Arial"/>
          <w:sz w:val="24"/>
          <w:szCs w:val="24"/>
        </w:rPr>
        <w:t xml:space="preserve"> the gene encoding the catalytic subunit of </w:t>
      </w:r>
      <w:r w:rsidRPr="00F6442A">
        <w:rPr>
          <w:rFonts w:ascii="Arial" w:hAnsi="Arial" w:cs="Arial"/>
          <w:bCs/>
          <w:sz w:val="24"/>
          <w:szCs w:val="24"/>
        </w:rPr>
        <w:t>phosphoinositide 3-kinase δ (</w:t>
      </w:r>
      <w:r w:rsidRPr="00F6442A">
        <w:rPr>
          <w:rFonts w:ascii="Arial" w:hAnsi="Arial" w:cs="Arial"/>
          <w:sz w:val="24"/>
          <w:szCs w:val="24"/>
        </w:rPr>
        <w:t>PI3Kδ).</w:t>
      </w:r>
    </w:p>
    <w:p w:rsidR="00E71BDC" w:rsidRPr="00F6442A" w:rsidRDefault="00E71BDC" w:rsidP="00E71BDC">
      <w:pPr>
        <w:autoSpaceDE w:val="0"/>
        <w:autoSpaceDN w:val="0"/>
        <w:adjustRightInd w:val="0"/>
        <w:spacing w:after="0"/>
        <w:jc w:val="both"/>
        <w:rPr>
          <w:rFonts w:ascii="Arial" w:hAnsi="Arial" w:cs="Arial"/>
          <w:sz w:val="24"/>
          <w:szCs w:val="24"/>
        </w:rPr>
      </w:pPr>
    </w:p>
    <w:p w:rsidR="00E71BDC" w:rsidRPr="00F6442A" w:rsidRDefault="00E71BDC" w:rsidP="00E71BDC">
      <w:pPr>
        <w:autoSpaceDE w:val="0"/>
        <w:autoSpaceDN w:val="0"/>
        <w:adjustRightInd w:val="0"/>
        <w:spacing w:after="0"/>
        <w:jc w:val="both"/>
        <w:rPr>
          <w:rFonts w:ascii="Arial" w:hAnsi="Arial" w:cs="Arial"/>
          <w:sz w:val="24"/>
          <w:szCs w:val="24"/>
        </w:rPr>
      </w:pPr>
      <w:r w:rsidRPr="00F6442A">
        <w:rPr>
          <w:rFonts w:ascii="Arial" w:hAnsi="Arial" w:cs="Arial"/>
          <w:b/>
          <w:bCs/>
          <w:sz w:val="24"/>
          <w:szCs w:val="24"/>
        </w:rPr>
        <w:t xml:space="preserve">Objective: </w:t>
      </w:r>
      <w:r w:rsidRPr="00F6442A">
        <w:rPr>
          <w:rFonts w:ascii="Arial" w:hAnsi="Arial" w:cs="Arial"/>
          <w:bCs/>
          <w:sz w:val="24"/>
          <w:szCs w:val="24"/>
        </w:rPr>
        <w:t xml:space="preserve">To </w:t>
      </w:r>
      <w:r w:rsidRPr="00F6442A">
        <w:rPr>
          <w:rFonts w:ascii="Arial" w:hAnsi="Arial" w:cs="Arial"/>
          <w:sz w:val="24"/>
          <w:szCs w:val="24"/>
        </w:rPr>
        <w:t>review the clinical, immunological, histopathological and radiological features of APDS in a large genetically</w:t>
      </w:r>
      <w:r w:rsidR="00981793" w:rsidRPr="00F6442A">
        <w:rPr>
          <w:rFonts w:ascii="Arial" w:hAnsi="Arial" w:cs="Arial"/>
          <w:sz w:val="24"/>
          <w:szCs w:val="24"/>
        </w:rPr>
        <w:t>-</w:t>
      </w:r>
      <w:r w:rsidRPr="00F6442A">
        <w:rPr>
          <w:rFonts w:ascii="Arial" w:hAnsi="Arial" w:cs="Arial"/>
          <w:sz w:val="24"/>
          <w:szCs w:val="24"/>
        </w:rPr>
        <w:t>defined international cohort.</w:t>
      </w:r>
    </w:p>
    <w:p w:rsidR="00E71BDC" w:rsidRPr="00F6442A" w:rsidRDefault="00E71BDC" w:rsidP="00E71BDC">
      <w:pPr>
        <w:autoSpaceDE w:val="0"/>
        <w:autoSpaceDN w:val="0"/>
        <w:adjustRightInd w:val="0"/>
        <w:spacing w:after="0"/>
        <w:jc w:val="both"/>
        <w:rPr>
          <w:rFonts w:ascii="Arial" w:hAnsi="Arial" w:cs="Arial"/>
          <w:sz w:val="24"/>
          <w:szCs w:val="24"/>
        </w:rPr>
      </w:pPr>
    </w:p>
    <w:p w:rsidR="00E71BDC" w:rsidRPr="00F6442A" w:rsidRDefault="00E71BDC" w:rsidP="00E71BDC">
      <w:pPr>
        <w:autoSpaceDE w:val="0"/>
        <w:autoSpaceDN w:val="0"/>
        <w:adjustRightInd w:val="0"/>
        <w:spacing w:after="0"/>
        <w:jc w:val="both"/>
        <w:rPr>
          <w:rFonts w:ascii="Arial" w:hAnsi="Arial" w:cs="Arial"/>
          <w:sz w:val="24"/>
          <w:szCs w:val="24"/>
        </w:rPr>
      </w:pPr>
      <w:r w:rsidRPr="00F6442A">
        <w:rPr>
          <w:rFonts w:ascii="Arial" w:hAnsi="Arial" w:cs="Arial"/>
          <w:b/>
          <w:bCs/>
          <w:sz w:val="24"/>
          <w:szCs w:val="24"/>
        </w:rPr>
        <w:t xml:space="preserve">Methods: </w:t>
      </w:r>
      <w:r w:rsidRPr="00F6442A">
        <w:rPr>
          <w:rFonts w:ascii="Arial" w:hAnsi="Arial" w:cs="Arial"/>
          <w:bCs/>
          <w:sz w:val="24"/>
          <w:szCs w:val="24"/>
        </w:rPr>
        <w:t xml:space="preserve">Clinical </w:t>
      </w:r>
      <w:r w:rsidRPr="00F6442A">
        <w:rPr>
          <w:rFonts w:ascii="Arial" w:hAnsi="Arial" w:cs="Arial"/>
          <w:sz w:val="24"/>
          <w:szCs w:val="24"/>
        </w:rPr>
        <w:t xml:space="preserve">questionnaire, and review of medical notes, radiology histopathology and laboratory investigations of </w:t>
      </w:r>
      <w:r w:rsidR="00981793" w:rsidRPr="00F6442A">
        <w:rPr>
          <w:rFonts w:ascii="Arial" w:hAnsi="Arial" w:cs="Arial"/>
          <w:sz w:val="24"/>
          <w:szCs w:val="24"/>
        </w:rPr>
        <w:t xml:space="preserve">53 </w:t>
      </w:r>
      <w:r w:rsidRPr="00F6442A">
        <w:rPr>
          <w:rFonts w:ascii="Arial" w:hAnsi="Arial" w:cs="Arial"/>
          <w:sz w:val="24"/>
          <w:szCs w:val="24"/>
        </w:rPr>
        <w:t xml:space="preserve">APDS </w:t>
      </w:r>
      <w:r w:rsidR="00981793" w:rsidRPr="00F6442A">
        <w:rPr>
          <w:rFonts w:ascii="Arial" w:hAnsi="Arial" w:cs="Arial"/>
          <w:sz w:val="24"/>
          <w:szCs w:val="24"/>
        </w:rPr>
        <w:t xml:space="preserve">patients. </w:t>
      </w:r>
    </w:p>
    <w:p w:rsidR="00E71BDC" w:rsidRPr="00F6442A" w:rsidRDefault="00E71BDC" w:rsidP="00E71BDC">
      <w:pPr>
        <w:autoSpaceDE w:val="0"/>
        <w:autoSpaceDN w:val="0"/>
        <w:adjustRightInd w:val="0"/>
        <w:spacing w:after="0"/>
        <w:jc w:val="both"/>
        <w:rPr>
          <w:rFonts w:ascii="Arial" w:hAnsi="Arial" w:cs="Arial"/>
          <w:sz w:val="24"/>
          <w:szCs w:val="24"/>
        </w:rPr>
      </w:pPr>
    </w:p>
    <w:p w:rsidR="00E71BDC" w:rsidRPr="00F6442A" w:rsidRDefault="00E71BDC" w:rsidP="00E71BDC">
      <w:pPr>
        <w:autoSpaceDE w:val="0"/>
        <w:autoSpaceDN w:val="0"/>
        <w:adjustRightInd w:val="0"/>
        <w:spacing w:after="0"/>
        <w:jc w:val="both"/>
        <w:rPr>
          <w:rFonts w:ascii="Arial" w:hAnsi="Arial" w:cs="Arial"/>
          <w:sz w:val="24"/>
          <w:szCs w:val="24"/>
        </w:rPr>
      </w:pPr>
      <w:r w:rsidRPr="00F6442A">
        <w:rPr>
          <w:rFonts w:ascii="Arial" w:hAnsi="Arial" w:cs="Arial"/>
          <w:b/>
          <w:bCs/>
          <w:sz w:val="24"/>
          <w:szCs w:val="24"/>
        </w:rPr>
        <w:t xml:space="preserve">Results: </w:t>
      </w:r>
      <w:r w:rsidRPr="00F6442A">
        <w:rPr>
          <w:rFonts w:ascii="Arial" w:hAnsi="Arial" w:cs="Arial"/>
          <w:bCs/>
          <w:sz w:val="24"/>
          <w:szCs w:val="24"/>
        </w:rPr>
        <w:t>R</w:t>
      </w:r>
      <w:r w:rsidRPr="00F6442A">
        <w:rPr>
          <w:rFonts w:ascii="Arial" w:hAnsi="Arial" w:cs="Arial"/>
          <w:sz w:val="24"/>
          <w:szCs w:val="24"/>
        </w:rPr>
        <w:t xml:space="preserve">ecurrent sino-pulmonary infections (96%) and non-neoplastic lymphoproliferation (75%) were common, often from childhood. Other significant complications included herpesvirus infections (49%), </w:t>
      </w:r>
      <w:r w:rsidR="007B0A5E" w:rsidRPr="00F6442A">
        <w:rPr>
          <w:rFonts w:ascii="Arial" w:hAnsi="Arial" w:cs="Arial"/>
          <w:sz w:val="24"/>
          <w:szCs w:val="24"/>
        </w:rPr>
        <w:t xml:space="preserve">autoinflammatory disease </w:t>
      </w:r>
      <w:r w:rsidRPr="00F6442A">
        <w:rPr>
          <w:rFonts w:ascii="Arial" w:hAnsi="Arial" w:cs="Arial"/>
          <w:sz w:val="24"/>
          <w:szCs w:val="24"/>
        </w:rPr>
        <w:t>(</w:t>
      </w:r>
      <w:r w:rsidR="00DE7E2F">
        <w:rPr>
          <w:rFonts w:ascii="Arial" w:hAnsi="Arial" w:cs="Arial"/>
          <w:sz w:val="24"/>
          <w:szCs w:val="24"/>
        </w:rPr>
        <w:t>34</w:t>
      </w:r>
      <w:r w:rsidRPr="00F6442A">
        <w:rPr>
          <w:rFonts w:ascii="Arial" w:hAnsi="Arial" w:cs="Arial"/>
          <w:sz w:val="24"/>
          <w:szCs w:val="24"/>
        </w:rPr>
        <w:t>%), and lymphoma (</w:t>
      </w:r>
      <w:r w:rsidR="0027498C" w:rsidRPr="00F6442A">
        <w:rPr>
          <w:rFonts w:ascii="Arial" w:hAnsi="Arial" w:cs="Arial"/>
          <w:sz w:val="24"/>
          <w:szCs w:val="24"/>
        </w:rPr>
        <w:t>1</w:t>
      </w:r>
      <w:r w:rsidR="0027498C">
        <w:rPr>
          <w:rFonts w:ascii="Arial" w:hAnsi="Arial" w:cs="Arial"/>
          <w:sz w:val="24"/>
          <w:szCs w:val="24"/>
        </w:rPr>
        <w:t>3</w:t>
      </w:r>
      <w:r w:rsidRPr="00F6442A">
        <w:rPr>
          <w:rFonts w:ascii="Arial" w:hAnsi="Arial" w:cs="Arial"/>
          <w:sz w:val="24"/>
          <w:szCs w:val="24"/>
        </w:rPr>
        <w:t xml:space="preserve">%). Unexpectedly, neurodevelopmental delay </w:t>
      </w:r>
      <w:r w:rsidR="00981793" w:rsidRPr="00F6442A">
        <w:rPr>
          <w:rFonts w:ascii="Arial" w:hAnsi="Arial" w:cs="Arial"/>
          <w:sz w:val="24"/>
          <w:szCs w:val="24"/>
        </w:rPr>
        <w:t>occurred in 19% of</w:t>
      </w:r>
      <w:r w:rsidRPr="00F6442A">
        <w:rPr>
          <w:rFonts w:ascii="Arial" w:hAnsi="Arial" w:cs="Arial"/>
          <w:sz w:val="24"/>
          <w:szCs w:val="24"/>
        </w:rPr>
        <w:t xml:space="preserve"> </w:t>
      </w:r>
      <w:r w:rsidR="00981793" w:rsidRPr="00F6442A">
        <w:rPr>
          <w:rFonts w:ascii="Arial" w:hAnsi="Arial" w:cs="Arial"/>
          <w:sz w:val="24"/>
          <w:szCs w:val="24"/>
        </w:rPr>
        <w:t>the cohort</w:t>
      </w:r>
      <w:r w:rsidRPr="00F6442A">
        <w:rPr>
          <w:rFonts w:ascii="Arial" w:hAnsi="Arial" w:cs="Arial"/>
          <w:sz w:val="24"/>
          <w:szCs w:val="24"/>
        </w:rPr>
        <w:t xml:space="preserve">, suggesting a role </w:t>
      </w:r>
      <w:r w:rsidR="00981793" w:rsidRPr="00F6442A">
        <w:rPr>
          <w:rFonts w:ascii="Arial" w:hAnsi="Arial" w:cs="Arial"/>
          <w:sz w:val="24"/>
          <w:szCs w:val="24"/>
        </w:rPr>
        <w:t xml:space="preserve">for </w:t>
      </w:r>
      <w:r w:rsidRPr="00F6442A">
        <w:rPr>
          <w:rFonts w:ascii="Arial" w:hAnsi="Arial" w:cs="Arial"/>
          <w:sz w:val="24"/>
          <w:szCs w:val="24"/>
        </w:rPr>
        <w:t>PI3Kδ in the central nervous system</w:t>
      </w:r>
      <w:r w:rsidR="00981793" w:rsidRPr="00F6442A">
        <w:rPr>
          <w:rFonts w:ascii="Arial" w:hAnsi="Arial" w:cs="Arial"/>
          <w:sz w:val="24"/>
          <w:szCs w:val="24"/>
        </w:rPr>
        <w:t xml:space="preserve"> (CNS); consistent with this PI3Kδ is broadly expressed in the developing murine CNS</w:t>
      </w:r>
      <w:r w:rsidRPr="00F6442A">
        <w:rPr>
          <w:rFonts w:ascii="Arial" w:hAnsi="Arial" w:cs="Arial"/>
          <w:sz w:val="24"/>
          <w:szCs w:val="24"/>
        </w:rPr>
        <w:t xml:space="preserve">. </w:t>
      </w:r>
      <w:r w:rsidRPr="004B4FEF">
        <w:rPr>
          <w:rFonts w:ascii="Arial" w:hAnsi="Arial" w:cs="Arial"/>
          <w:sz w:val="24"/>
          <w:szCs w:val="24"/>
        </w:rPr>
        <w:t>Thoracic imaging revealed high rates of mosaic attenuation</w:t>
      </w:r>
      <w:r w:rsidR="00981793" w:rsidRPr="004B4FEF">
        <w:rPr>
          <w:rFonts w:ascii="Arial" w:hAnsi="Arial" w:cs="Arial"/>
          <w:sz w:val="24"/>
          <w:szCs w:val="24"/>
        </w:rPr>
        <w:t xml:space="preserve"> (9</w:t>
      </w:r>
      <w:r w:rsidR="004B4FEF" w:rsidRPr="00150409">
        <w:rPr>
          <w:rFonts w:ascii="Arial" w:hAnsi="Arial" w:cs="Arial"/>
          <w:sz w:val="24"/>
          <w:szCs w:val="24"/>
        </w:rPr>
        <w:t>0</w:t>
      </w:r>
      <w:r w:rsidR="00981793" w:rsidRPr="004B4FEF">
        <w:rPr>
          <w:rFonts w:ascii="Arial" w:hAnsi="Arial" w:cs="Arial"/>
          <w:sz w:val="24"/>
          <w:szCs w:val="24"/>
        </w:rPr>
        <w:t>%)</w:t>
      </w:r>
      <w:r w:rsidRPr="004B4FEF">
        <w:rPr>
          <w:rFonts w:ascii="Arial" w:hAnsi="Arial" w:cs="Arial"/>
          <w:sz w:val="24"/>
          <w:szCs w:val="24"/>
        </w:rPr>
        <w:t xml:space="preserve"> and bronchiectasis (</w:t>
      </w:r>
      <w:r w:rsidR="0048500E">
        <w:rPr>
          <w:rFonts w:ascii="Arial" w:hAnsi="Arial" w:cs="Arial"/>
          <w:sz w:val="24"/>
          <w:szCs w:val="24"/>
        </w:rPr>
        <w:t>60</w:t>
      </w:r>
      <w:r w:rsidRPr="004B4FEF">
        <w:rPr>
          <w:rFonts w:ascii="Arial" w:hAnsi="Arial" w:cs="Arial"/>
          <w:sz w:val="24"/>
          <w:szCs w:val="24"/>
        </w:rPr>
        <w:t>%</w:t>
      </w:r>
      <w:r w:rsidR="005D63F4">
        <w:rPr>
          <w:rFonts w:ascii="Arial" w:hAnsi="Arial" w:cs="Arial"/>
          <w:sz w:val="24"/>
          <w:szCs w:val="24"/>
        </w:rPr>
        <w:t xml:space="preserve"> in cohort</w:t>
      </w:r>
      <w:r w:rsidRPr="004B4FEF">
        <w:rPr>
          <w:rFonts w:ascii="Arial" w:hAnsi="Arial" w:cs="Arial"/>
          <w:sz w:val="24"/>
          <w:szCs w:val="24"/>
        </w:rPr>
        <w:t>);</w:t>
      </w:r>
      <w:r w:rsidRPr="00F6442A">
        <w:rPr>
          <w:rFonts w:ascii="Arial" w:hAnsi="Arial" w:cs="Arial"/>
          <w:sz w:val="24"/>
          <w:szCs w:val="24"/>
        </w:rPr>
        <w:t xml:space="preserve"> the incidence of bronchiectasis was greater than in common variable immunodeficiency (CVID). </w:t>
      </w:r>
      <w:r w:rsidR="00981793" w:rsidRPr="00F6442A">
        <w:rPr>
          <w:rFonts w:ascii="Arial" w:hAnsi="Arial" w:cs="Arial"/>
          <w:sz w:val="24"/>
          <w:szCs w:val="24"/>
        </w:rPr>
        <w:t>Elevated IgM (</w:t>
      </w:r>
      <w:r w:rsidR="00DE7E2F">
        <w:rPr>
          <w:rFonts w:ascii="Arial" w:hAnsi="Arial" w:cs="Arial"/>
          <w:sz w:val="24"/>
          <w:szCs w:val="24"/>
        </w:rPr>
        <w:t>78</w:t>
      </w:r>
      <w:r w:rsidR="00981793" w:rsidRPr="00F6442A">
        <w:rPr>
          <w:rFonts w:ascii="Arial" w:hAnsi="Arial" w:cs="Arial"/>
          <w:sz w:val="24"/>
          <w:szCs w:val="24"/>
        </w:rPr>
        <w:t xml:space="preserve">%), </w:t>
      </w:r>
      <w:r w:rsidRPr="00F6442A">
        <w:rPr>
          <w:rFonts w:ascii="Arial" w:hAnsi="Arial" w:cs="Arial"/>
          <w:sz w:val="24"/>
          <w:szCs w:val="24"/>
        </w:rPr>
        <w:t xml:space="preserve">IgG deficiency (43%) and </w:t>
      </w:r>
      <w:r w:rsidR="00766761" w:rsidRPr="00F6442A">
        <w:rPr>
          <w:rFonts w:ascii="Arial" w:hAnsi="Arial" w:cs="Arial"/>
          <w:sz w:val="24"/>
          <w:szCs w:val="24"/>
        </w:rPr>
        <w:t>CD4</w:t>
      </w:r>
      <w:r w:rsidRPr="00F6442A">
        <w:rPr>
          <w:rFonts w:ascii="Arial" w:hAnsi="Arial" w:cs="Arial"/>
          <w:sz w:val="24"/>
          <w:szCs w:val="24"/>
        </w:rPr>
        <w:t xml:space="preserve"> lymphopenia (84%) were significant immunological features. No immunological marker reliably predicted </w:t>
      </w:r>
      <w:r w:rsidR="000A5EC7" w:rsidRPr="00F6442A">
        <w:rPr>
          <w:rFonts w:ascii="Arial" w:hAnsi="Arial" w:cs="Arial"/>
          <w:sz w:val="24"/>
          <w:szCs w:val="24"/>
        </w:rPr>
        <w:t xml:space="preserve">clinical </w:t>
      </w:r>
      <w:r w:rsidRPr="00F6442A">
        <w:rPr>
          <w:rFonts w:ascii="Arial" w:hAnsi="Arial" w:cs="Arial"/>
          <w:sz w:val="24"/>
          <w:szCs w:val="24"/>
        </w:rPr>
        <w:t>severity, which ranged from asymptomatic to death in early childhood. The majority of patients received immunoglobulin replacement and antibiotic prophylaxis</w:t>
      </w:r>
      <w:r w:rsidR="007B0A5E" w:rsidRPr="00F6442A">
        <w:rPr>
          <w:rFonts w:ascii="Arial" w:hAnsi="Arial" w:cs="Arial"/>
          <w:sz w:val="24"/>
          <w:szCs w:val="24"/>
        </w:rPr>
        <w:t>,</w:t>
      </w:r>
      <w:r w:rsidRPr="00F6442A">
        <w:rPr>
          <w:rFonts w:ascii="Arial" w:hAnsi="Arial" w:cs="Arial"/>
          <w:sz w:val="24"/>
          <w:szCs w:val="24"/>
        </w:rPr>
        <w:t xml:space="preserve"> and five patients underwent haematopoietic stem cell transplant (HSCT). Five patients died from complications of APDS.</w:t>
      </w:r>
    </w:p>
    <w:p w:rsidR="00E71BDC" w:rsidRPr="00F6442A" w:rsidRDefault="00E71BDC" w:rsidP="00E71BDC">
      <w:pPr>
        <w:autoSpaceDE w:val="0"/>
        <w:autoSpaceDN w:val="0"/>
        <w:adjustRightInd w:val="0"/>
        <w:spacing w:after="0"/>
        <w:jc w:val="both"/>
        <w:rPr>
          <w:rFonts w:ascii="Arial" w:hAnsi="Arial" w:cs="Arial"/>
          <w:sz w:val="24"/>
          <w:szCs w:val="24"/>
        </w:rPr>
      </w:pPr>
    </w:p>
    <w:p w:rsidR="00E71BDC" w:rsidRPr="00F6442A" w:rsidRDefault="00E71BDC" w:rsidP="00E71BDC">
      <w:pPr>
        <w:autoSpaceDE w:val="0"/>
        <w:autoSpaceDN w:val="0"/>
        <w:adjustRightInd w:val="0"/>
        <w:spacing w:after="0"/>
        <w:jc w:val="both"/>
        <w:rPr>
          <w:rFonts w:ascii="Arial" w:hAnsi="Arial" w:cs="Arial"/>
          <w:sz w:val="24"/>
          <w:szCs w:val="24"/>
        </w:rPr>
      </w:pPr>
      <w:r w:rsidRPr="00F6442A">
        <w:rPr>
          <w:rFonts w:ascii="Arial" w:hAnsi="Arial" w:cs="Arial"/>
          <w:b/>
          <w:bCs/>
          <w:sz w:val="24"/>
          <w:szCs w:val="24"/>
        </w:rPr>
        <w:t xml:space="preserve">Conclusion: </w:t>
      </w:r>
      <w:r w:rsidR="00AF3937" w:rsidRPr="00F6442A">
        <w:rPr>
          <w:rFonts w:ascii="Arial" w:hAnsi="Arial" w:cs="Arial"/>
          <w:sz w:val="24"/>
          <w:szCs w:val="24"/>
        </w:rPr>
        <w:t xml:space="preserve">APDS is a combined immunodeficiency with </w:t>
      </w:r>
      <w:r w:rsidR="007B0A5E" w:rsidRPr="00F6442A">
        <w:rPr>
          <w:rFonts w:ascii="Arial" w:hAnsi="Arial" w:cs="Arial"/>
          <w:sz w:val="24"/>
          <w:szCs w:val="24"/>
        </w:rPr>
        <w:t>multiple clinical</w:t>
      </w:r>
      <w:r w:rsidR="00AF3937" w:rsidRPr="00F6442A">
        <w:rPr>
          <w:rFonts w:ascii="Arial" w:hAnsi="Arial" w:cs="Arial"/>
          <w:sz w:val="24"/>
          <w:szCs w:val="24"/>
        </w:rPr>
        <w:t xml:space="preserve"> manifestations, many with incomplete penetrance and others with variable expressivity</w:t>
      </w:r>
      <w:r w:rsidRPr="00F6442A">
        <w:rPr>
          <w:rFonts w:ascii="Arial" w:hAnsi="Arial" w:cs="Arial"/>
          <w:sz w:val="24"/>
          <w:szCs w:val="24"/>
        </w:rPr>
        <w:t>. The severity of complications</w:t>
      </w:r>
      <w:r w:rsidR="00AF3937" w:rsidRPr="00F6442A">
        <w:rPr>
          <w:rFonts w:ascii="Arial" w:hAnsi="Arial" w:cs="Arial"/>
          <w:sz w:val="24"/>
          <w:szCs w:val="24"/>
        </w:rPr>
        <w:t xml:space="preserve"> in some patients</w:t>
      </w:r>
      <w:r w:rsidRPr="00F6442A">
        <w:rPr>
          <w:rFonts w:ascii="Arial" w:hAnsi="Arial" w:cs="Arial"/>
          <w:sz w:val="24"/>
          <w:szCs w:val="24"/>
        </w:rPr>
        <w:t xml:space="preserve"> supports consideration of HSCT for severe childhood disease. Clinical trials of selective PI3Kδ inhibitors offer new prospects for APDS treatment. </w:t>
      </w:r>
    </w:p>
    <w:p w:rsidR="00E71BDC" w:rsidRPr="00F6442A" w:rsidRDefault="00E71BDC" w:rsidP="00E71BDC">
      <w:pPr>
        <w:autoSpaceDE w:val="0"/>
        <w:autoSpaceDN w:val="0"/>
        <w:adjustRightInd w:val="0"/>
        <w:spacing w:after="0"/>
        <w:jc w:val="both"/>
        <w:rPr>
          <w:rFonts w:ascii="Arial" w:hAnsi="Arial" w:cs="Arial"/>
          <w:sz w:val="24"/>
          <w:szCs w:val="24"/>
        </w:rPr>
      </w:pPr>
    </w:p>
    <w:p w:rsidR="00E03F3D" w:rsidRPr="00F6442A" w:rsidRDefault="00E03F3D" w:rsidP="00E71BDC">
      <w:pPr>
        <w:autoSpaceDE w:val="0"/>
        <w:autoSpaceDN w:val="0"/>
        <w:adjustRightInd w:val="0"/>
        <w:spacing w:after="0"/>
        <w:jc w:val="both"/>
        <w:rPr>
          <w:rFonts w:ascii="Arial" w:hAnsi="Arial" w:cs="Arial"/>
          <w:sz w:val="24"/>
          <w:szCs w:val="24"/>
        </w:rPr>
      </w:pPr>
    </w:p>
    <w:p w:rsidR="00A10D0B" w:rsidRPr="00F6442A" w:rsidRDefault="00A10D0B" w:rsidP="00E71BDC">
      <w:pPr>
        <w:autoSpaceDE w:val="0"/>
        <w:autoSpaceDN w:val="0"/>
        <w:adjustRightInd w:val="0"/>
        <w:spacing w:after="0"/>
        <w:jc w:val="both"/>
        <w:rPr>
          <w:rFonts w:ascii="Arial" w:hAnsi="Arial" w:cs="Arial"/>
          <w:sz w:val="24"/>
          <w:szCs w:val="24"/>
        </w:rPr>
      </w:pPr>
    </w:p>
    <w:p w:rsidR="00E71BDC" w:rsidRPr="00F6442A" w:rsidRDefault="00E71BDC" w:rsidP="00E71BDC">
      <w:pPr>
        <w:autoSpaceDE w:val="0"/>
        <w:autoSpaceDN w:val="0"/>
        <w:adjustRightInd w:val="0"/>
        <w:spacing w:after="0"/>
        <w:jc w:val="both"/>
        <w:rPr>
          <w:rFonts w:ascii="Arial" w:hAnsi="Arial" w:cs="Arial"/>
          <w:b/>
          <w:bCs/>
          <w:sz w:val="24"/>
          <w:szCs w:val="24"/>
        </w:rPr>
      </w:pPr>
      <w:r w:rsidRPr="00F6442A">
        <w:rPr>
          <w:rFonts w:ascii="Arial" w:hAnsi="Arial" w:cs="Arial"/>
          <w:b/>
          <w:sz w:val="24"/>
          <w:szCs w:val="24"/>
        </w:rPr>
        <w:t xml:space="preserve">Clinical Implications: </w:t>
      </w:r>
      <w:r w:rsidRPr="00F6442A">
        <w:rPr>
          <w:rFonts w:ascii="Arial" w:hAnsi="Arial" w:cs="Arial"/>
          <w:sz w:val="24"/>
          <w:szCs w:val="24"/>
        </w:rPr>
        <w:t>The variable clinical phenotype with severe complications of bronchiectasis, bacterial and viral infections and lymphoma, suggests that patients who fit this clinical profile should be screened for the APDS-causing mutations.</w:t>
      </w:r>
    </w:p>
    <w:p w:rsidR="00E71BDC" w:rsidRDefault="00E71BDC" w:rsidP="00E71BDC">
      <w:pPr>
        <w:autoSpaceDE w:val="0"/>
        <w:autoSpaceDN w:val="0"/>
        <w:adjustRightInd w:val="0"/>
        <w:spacing w:after="0"/>
        <w:jc w:val="both"/>
        <w:rPr>
          <w:rFonts w:ascii="Arial" w:hAnsi="Arial" w:cs="Arial"/>
          <w:sz w:val="24"/>
          <w:szCs w:val="24"/>
        </w:rPr>
      </w:pPr>
    </w:p>
    <w:p w:rsidR="00D5181E" w:rsidRDefault="00D5181E">
      <w:pPr>
        <w:spacing w:after="0" w:line="240" w:lineRule="auto"/>
        <w:rPr>
          <w:rFonts w:ascii="Arial" w:hAnsi="Arial" w:cs="Arial"/>
          <w:sz w:val="24"/>
          <w:szCs w:val="24"/>
        </w:rPr>
      </w:pPr>
      <w:r>
        <w:rPr>
          <w:rFonts w:ascii="Arial" w:hAnsi="Arial" w:cs="Arial"/>
          <w:sz w:val="24"/>
          <w:szCs w:val="24"/>
        </w:rPr>
        <w:br w:type="page"/>
      </w:r>
    </w:p>
    <w:p w:rsidR="00E71BDC" w:rsidRPr="00F6442A" w:rsidRDefault="00E71BDC" w:rsidP="00E71BDC">
      <w:pPr>
        <w:autoSpaceDE w:val="0"/>
        <w:autoSpaceDN w:val="0"/>
        <w:adjustRightInd w:val="0"/>
        <w:spacing w:after="0"/>
        <w:jc w:val="both"/>
        <w:rPr>
          <w:rFonts w:ascii="Arial" w:hAnsi="Arial" w:cs="Arial"/>
          <w:b/>
          <w:sz w:val="24"/>
          <w:szCs w:val="24"/>
        </w:rPr>
      </w:pPr>
      <w:r w:rsidRPr="00F6442A">
        <w:rPr>
          <w:rFonts w:ascii="Arial" w:hAnsi="Arial" w:cs="Arial"/>
          <w:b/>
          <w:sz w:val="24"/>
          <w:szCs w:val="24"/>
        </w:rPr>
        <w:lastRenderedPageBreak/>
        <w:t xml:space="preserve">Capsule summary </w:t>
      </w:r>
    </w:p>
    <w:p w:rsidR="00E71BDC" w:rsidRPr="00F6442A" w:rsidRDefault="00E71BDC" w:rsidP="00E71BDC">
      <w:pPr>
        <w:autoSpaceDE w:val="0"/>
        <w:autoSpaceDN w:val="0"/>
        <w:adjustRightInd w:val="0"/>
        <w:spacing w:after="0"/>
        <w:jc w:val="both"/>
        <w:rPr>
          <w:rFonts w:ascii="Arial" w:hAnsi="Arial" w:cs="Arial"/>
          <w:b/>
          <w:sz w:val="24"/>
          <w:szCs w:val="24"/>
        </w:rPr>
      </w:pPr>
    </w:p>
    <w:p w:rsidR="00E71BDC" w:rsidRPr="00F6442A" w:rsidRDefault="00E71BDC" w:rsidP="00E71BDC">
      <w:pPr>
        <w:autoSpaceDE w:val="0"/>
        <w:autoSpaceDN w:val="0"/>
        <w:adjustRightInd w:val="0"/>
        <w:spacing w:after="0"/>
        <w:jc w:val="both"/>
        <w:rPr>
          <w:rFonts w:ascii="Arial" w:hAnsi="Arial" w:cs="Arial"/>
          <w:sz w:val="24"/>
          <w:szCs w:val="24"/>
        </w:rPr>
      </w:pPr>
      <w:r w:rsidRPr="00F6442A">
        <w:rPr>
          <w:rFonts w:ascii="Arial" w:hAnsi="Arial" w:cs="Arial"/>
          <w:sz w:val="24"/>
          <w:szCs w:val="24"/>
        </w:rPr>
        <w:t>We describe complications, outcomes, management and laboratory and radiological features of APDS in the largest to date cohort of 53 patients, highlighting APDS as a clinically significant combined immune deficiency.</w:t>
      </w:r>
    </w:p>
    <w:p w:rsidR="00E71BDC" w:rsidRPr="00F6442A" w:rsidRDefault="00E71BDC" w:rsidP="00E71BDC">
      <w:pPr>
        <w:pStyle w:val="NormalWeb"/>
        <w:spacing w:line="276" w:lineRule="auto"/>
        <w:jc w:val="both"/>
        <w:rPr>
          <w:rFonts w:ascii="Arial" w:hAnsi="Arial" w:cs="Arial"/>
          <w:b/>
          <w:i/>
        </w:rPr>
      </w:pPr>
      <w:bookmarkStart w:id="1" w:name="25002"/>
      <w:bookmarkStart w:id="2" w:name="25003"/>
      <w:bookmarkEnd w:id="1"/>
      <w:bookmarkEnd w:id="2"/>
      <w:r w:rsidRPr="00F6442A">
        <w:rPr>
          <w:rFonts w:ascii="Arial" w:hAnsi="Arial" w:cs="Arial"/>
        </w:rPr>
        <w:br/>
      </w:r>
      <w:r w:rsidRPr="00F6442A">
        <w:rPr>
          <w:rFonts w:ascii="Arial" w:hAnsi="Arial" w:cs="Arial"/>
          <w:b/>
        </w:rPr>
        <w:t>Key words</w:t>
      </w:r>
    </w:p>
    <w:p w:rsidR="00E71BDC" w:rsidRPr="00F6442A" w:rsidRDefault="00E71BDC" w:rsidP="00E71BDC">
      <w:pPr>
        <w:jc w:val="both"/>
        <w:rPr>
          <w:rFonts w:ascii="Arial" w:hAnsi="Arial" w:cs="Arial"/>
          <w:sz w:val="24"/>
          <w:szCs w:val="24"/>
        </w:rPr>
      </w:pPr>
      <w:r w:rsidRPr="00F6442A">
        <w:rPr>
          <w:rFonts w:ascii="Arial" w:hAnsi="Arial" w:cs="Arial"/>
          <w:sz w:val="24"/>
          <w:szCs w:val="24"/>
        </w:rPr>
        <w:t>Activated PI3-kinase Delta Syndrome (APDS)</w:t>
      </w:r>
    </w:p>
    <w:p w:rsidR="00E71BDC" w:rsidRPr="00F6442A" w:rsidRDefault="00E71BDC" w:rsidP="00E71BDC">
      <w:pPr>
        <w:jc w:val="both"/>
        <w:rPr>
          <w:rFonts w:ascii="Arial" w:hAnsi="Arial" w:cs="Arial"/>
          <w:sz w:val="24"/>
          <w:szCs w:val="24"/>
        </w:rPr>
      </w:pPr>
      <w:r w:rsidRPr="00F6442A">
        <w:rPr>
          <w:rFonts w:ascii="Arial" w:hAnsi="Arial" w:cs="Arial"/>
          <w:sz w:val="24"/>
          <w:szCs w:val="24"/>
        </w:rPr>
        <w:t>p110δ-activating mutation causing senescent T-cells, lymphadenopathy and immunodeficiency (PASLI)</w:t>
      </w:r>
    </w:p>
    <w:p w:rsidR="00E71BDC" w:rsidRPr="00F6442A" w:rsidRDefault="00E71BDC" w:rsidP="00E71BDC">
      <w:pPr>
        <w:jc w:val="both"/>
        <w:rPr>
          <w:rFonts w:ascii="Arial" w:hAnsi="Arial" w:cs="Arial"/>
          <w:sz w:val="24"/>
          <w:szCs w:val="24"/>
        </w:rPr>
      </w:pPr>
      <w:r w:rsidRPr="00F6442A">
        <w:rPr>
          <w:rFonts w:ascii="Arial" w:hAnsi="Arial" w:cs="Arial"/>
          <w:sz w:val="24"/>
          <w:szCs w:val="24"/>
        </w:rPr>
        <w:t>Phosphoinositide 3-kinase δ (PI3Kδ)</w:t>
      </w:r>
    </w:p>
    <w:p w:rsidR="00E71BDC" w:rsidRPr="00F6442A" w:rsidRDefault="00E71BDC" w:rsidP="00E71BDC">
      <w:pPr>
        <w:jc w:val="both"/>
        <w:rPr>
          <w:rFonts w:ascii="Arial" w:hAnsi="Arial" w:cs="Arial"/>
          <w:i/>
          <w:sz w:val="24"/>
          <w:szCs w:val="24"/>
        </w:rPr>
      </w:pPr>
      <w:r w:rsidRPr="00F6442A">
        <w:rPr>
          <w:rFonts w:ascii="Arial" w:hAnsi="Arial" w:cs="Arial"/>
          <w:i/>
          <w:sz w:val="24"/>
          <w:szCs w:val="24"/>
        </w:rPr>
        <w:t xml:space="preserve">PIK3CD </w:t>
      </w:r>
      <w:r w:rsidRPr="00F6442A">
        <w:rPr>
          <w:rFonts w:ascii="Arial" w:hAnsi="Arial" w:cs="Arial"/>
          <w:sz w:val="24"/>
          <w:szCs w:val="24"/>
        </w:rPr>
        <w:t>gene</w:t>
      </w:r>
    </w:p>
    <w:p w:rsidR="00E71BDC" w:rsidRPr="00F6442A" w:rsidRDefault="00E71BDC" w:rsidP="00E71BDC">
      <w:pPr>
        <w:jc w:val="both"/>
        <w:rPr>
          <w:rFonts w:ascii="Arial" w:hAnsi="Arial" w:cs="Arial"/>
          <w:sz w:val="24"/>
          <w:szCs w:val="24"/>
        </w:rPr>
      </w:pPr>
      <w:r w:rsidRPr="00F6442A">
        <w:rPr>
          <w:rFonts w:ascii="Arial" w:hAnsi="Arial" w:cs="Arial"/>
          <w:sz w:val="24"/>
          <w:szCs w:val="24"/>
        </w:rPr>
        <w:t>Bronchiectasis</w:t>
      </w:r>
    </w:p>
    <w:p w:rsidR="00E71BDC" w:rsidRPr="00F6442A" w:rsidRDefault="00E71BDC" w:rsidP="00E71BDC">
      <w:pPr>
        <w:jc w:val="both"/>
        <w:rPr>
          <w:rFonts w:ascii="Arial" w:hAnsi="Arial" w:cs="Arial"/>
          <w:sz w:val="24"/>
          <w:szCs w:val="24"/>
        </w:rPr>
      </w:pPr>
      <w:r w:rsidRPr="00F6442A">
        <w:rPr>
          <w:rFonts w:ascii="Arial" w:hAnsi="Arial" w:cs="Arial"/>
          <w:sz w:val="24"/>
          <w:szCs w:val="24"/>
        </w:rPr>
        <w:t>Immunodeficiency</w:t>
      </w:r>
    </w:p>
    <w:p w:rsidR="00E71BDC" w:rsidRPr="00F6442A" w:rsidRDefault="00E71BDC" w:rsidP="00E71BDC">
      <w:pPr>
        <w:jc w:val="both"/>
        <w:rPr>
          <w:rFonts w:ascii="Arial" w:hAnsi="Arial" w:cs="Arial"/>
          <w:sz w:val="24"/>
          <w:szCs w:val="24"/>
        </w:rPr>
      </w:pPr>
      <w:r w:rsidRPr="00F6442A">
        <w:rPr>
          <w:rFonts w:ascii="Arial" w:hAnsi="Arial" w:cs="Arial"/>
          <w:sz w:val="24"/>
          <w:szCs w:val="24"/>
        </w:rPr>
        <w:t>HSCT</w:t>
      </w:r>
    </w:p>
    <w:p w:rsidR="00E71BDC" w:rsidRPr="00F6442A" w:rsidRDefault="00E71BDC" w:rsidP="00E71BDC">
      <w:pPr>
        <w:jc w:val="both"/>
        <w:rPr>
          <w:rFonts w:ascii="Arial" w:hAnsi="Arial" w:cs="Arial"/>
          <w:sz w:val="24"/>
          <w:szCs w:val="24"/>
        </w:rPr>
      </w:pPr>
      <w:r w:rsidRPr="00F6442A">
        <w:rPr>
          <w:rFonts w:ascii="Arial" w:hAnsi="Arial" w:cs="Arial"/>
          <w:sz w:val="24"/>
          <w:szCs w:val="24"/>
        </w:rPr>
        <w:t>PI3K Inhibitor</w:t>
      </w:r>
    </w:p>
    <w:p w:rsidR="00E922D4" w:rsidRPr="00F6442A" w:rsidRDefault="00E922D4" w:rsidP="00E71BDC">
      <w:pPr>
        <w:jc w:val="both"/>
        <w:rPr>
          <w:rFonts w:ascii="Arial" w:hAnsi="Arial" w:cs="Arial"/>
          <w:sz w:val="24"/>
          <w:szCs w:val="24"/>
        </w:rPr>
      </w:pPr>
    </w:p>
    <w:p w:rsidR="00E71BDC" w:rsidRPr="00F6442A" w:rsidRDefault="00E71BDC" w:rsidP="00E71BDC">
      <w:pPr>
        <w:jc w:val="both"/>
        <w:rPr>
          <w:rFonts w:ascii="Arial" w:hAnsi="Arial" w:cs="Arial"/>
          <w:sz w:val="24"/>
          <w:szCs w:val="24"/>
        </w:rPr>
      </w:pPr>
      <w:r w:rsidRPr="00F6442A">
        <w:rPr>
          <w:rFonts w:ascii="Arial" w:hAnsi="Arial" w:cs="Arial"/>
          <w:sz w:val="24"/>
          <w:szCs w:val="24"/>
        </w:rPr>
        <w:br/>
      </w:r>
      <w:r w:rsidRPr="00F6442A">
        <w:rPr>
          <w:rFonts w:ascii="Arial" w:hAnsi="Arial" w:cs="Arial"/>
          <w:b/>
          <w:sz w:val="24"/>
          <w:szCs w:val="24"/>
        </w:rPr>
        <w:t>Abbreviations</w:t>
      </w:r>
    </w:p>
    <w:p w:rsidR="00E71BDC" w:rsidRPr="00F6442A" w:rsidRDefault="00E71BDC" w:rsidP="00E71BDC">
      <w:pPr>
        <w:jc w:val="both"/>
        <w:rPr>
          <w:rFonts w:ascii="Arial" w:hAnsi="Arial" w:cs="Arial"/>
          <w:sz w:val="24"/>
          <w:szCs w:val="24"/>
          <w:lang w:eastAsia="en-IE"/>
        </w:rPr>
      </w:pPr>
      <w:r w:rsidRPr="00F6442A">
        <w:rPr>
          <w:rFonts w:ascii="Arial" w:hAnsi="Arial" w:cs="Arial"/>
          <w:sz w:val="24"/>
          <w:szCs w:val="24"/>
        </w:rPr>
        <w:t>AIHA</w:t>
      </w:r>
      <w:r w:rsidRPr="00F6442A">
        <w:rPr>
          <w:rFonts w:ascii="Arial" w:hAnsi="Arial" w:cs="Arial"/>
          <w:sz w:val="24"/>
          <w:szCs w:val="24"/>
        </w:rPr>
        <w:tab/>
      </w:r>
      <w:r w:rsidRPr="00F6442A">
        <w:rPr>
          <w:rFonts w:ascii="Arial" w:hAnsi="Arial" w:cs="Arial"/>
          <w:sz w:val="24"/>
          <w:szCs w:val="24"/>
        </w:rPr>
        <w:tab/>
        <w:t xml:space="preserve">Autoimmune haemolytic anaemia </w:t>
      </w:r>
    </w:p>
    <w:p w:rsidR="00E71BDC" w:rsidRPr="00F6442A" w:rsidRDefault="00E71BDC" w:rsidP="00E71BDC">
      <w:pPr>
        <w:jc w:val="both"/>
        <w:rPr>
          <w:rFonts w:ascii="Arial" w:hAnsi="Arial" w:cs="Arial"/>
          <w:sz w:val="24"/>
          <w:szCs w:val="24"/>
        </w:rPr>
      </w:pPr>
      <w:r w:rsidRPr="00F6442A">
        <w:rPr>
          <w:rFonts w:ascii="Arial" w:hAnsi="Arial" w:cs="Arial"/>
          <w:sz w:val="24"/>
          <w:szCs w:val="24"/>
          <w:lang w:eastAsia="en-IE"/>
        </w:rPr>
        <w:t>Akt</w:t>
      </w:r>
      <w:r w:rsidRPr="00F6442A">
        <w:rPr>
          <w:rFonts w:ascii="Arial" w:hAnsi="Arial" w:cs="Arial"/>
          <w:sz w:val="24"/>
          <w:szCs w:val="24"/>
          <w:lang w:eastAsia="en-IE"/>
        </w:rPr>
        <w:tab/>
      </w:r>
      <w:r w:rsidRPr="00F6442A">
        <w:rPr>
          <w:rFonts w:ascii="Arial" w:hAnsi="Arial" w:cs="Arial"/>
          <w:sz w:val="24"/>
          <w:szCs w:val="24"/>
          <w:lang w:eastAsia="en-IE"/>
        </w:rPr>
        <w:tab/>
        <w:t>Ak strain transforming</w:t>
      </w:r>
    </w:p>
    <w:p w:rsidR="00E71BDC" w:rsidRPr="00F6442A" w:rsidRDefault="00E71BDC" w:rsidP="00E71BDC">
      <w:pPr>
        <w:jc w:val="both"/>
        <w:rPr>
          <w:rFonts w:ascii="Arial" w:hAnsi="Arial" w:cs="Arial"/>
          <w:sz w:val="24"/>
          <w:szCs w:val="24"/>
        </w:rPr>
      </w:pPr>
      <w:r w:rsidRPr="00F6442A">
        <w:rPr>
          <w:rFonts w:ascii="Arial" w:hAnsi="Arial" w:cs="Arial"/>
          <w:sz w:val="24"/>
          <w:szCs w:val="24"/>
        </w:rPr>
        <w:t xml:space="preserve">APDS </w:t>
      </w:r>
      <w:r w:rsidRPr="00F6442A">
        <w:rPr>
          <w:rFonts w:ascii="Arial" w:hAnsi="Arial" w:cs="Arial"/>
          <w:sz w:val="24"/>
          <w:szCs w:val="24"/>
        </w:rPr>
        <w:tab/>
        <w:t>Activated PI3 kinase Delta Syndrome</w:t>
      </w:r>
    </w:p>
    <w:p w:rsidR="00E71BDC" w:rsidRPr="00F6442A" w:rsidRDefault="00E71BDC" w:rsidP="00E71BDC">
      <w:pPr>
        <w:jc w:val="both"/>
        <w:rPr>
          <w:rFonts w:ascii="Arial" w:hAnsi="Arial" w:cs="Arial"/>
          <w:sz w:val="24"/>
          <w:szCs w:val="24"/>
          <w:lang w:eastAsia="en-IE"/>
        </w:rPr>
      </w:pPr>
      <w:r w:rsidRPr="00F6442A">
        <w:rPr>
          <w:rFonts w:ascii="Arial" w:hAnsi="Arial" w:cs="Arial"/>
          <w:sz w:val="24"/>
          <w:szCs w:val="24"/>
          <w:lang w:eastAsia="en-IE"/>
        </w:rPr>
        <w:t>BALF</w:t>
      </w:r>
      <w:r w:rsidRPr="00F6442A">
        <w:rPr>
          <w:rFonts w:ascii="Arial" w:hAnsi="Arial" w:cs="Arial"/>
          <w:sz w:val="24"/>
          <w:szCs w:val="24"/>
          <w:lang w:eastAsia="en-IE"/>
        </w:rPr>
        <w:tab/>
      </w:r>
      <w:r w:rsidRPr="00F6442A">
        <w:rPr>
          <w:rFonts w:ascii="Arial" w:hAnsi="Arial" w:cs="Arial"/>
          <w:sz w:val="24"/>
          <w:szCs w:val="24"/>
          <w:lang w:eastAsia="en-IE"/>
        </w:rPr>
        <w:tab/>
        <w:t>Broncho-alveolar lavage fluid</w:t>
      </w:r>
    </w:p>
    <w:p w:rsidR="00E71BDC" w:rsidRPr="00F6442A" w:rsidRDefault="00E71BDC" w:rsidP="00E71BDC">
      <w:pPr>
        <w:jc w:val="both"/>
        <w:rPr>
          <w:rFonts w:ascii="Arial" w:hAnsi="Arial" w:cs="Arial"/>
          <w:sz w:val="24"/>
          <w:szCs w:val="24"/>
        </w:rPr>
      </w:pPr>
      <w:r w:rsidRPr="00F6442A">
        <w:rPr>
          <w:rFonts w:ascii="Arial" w:hAnsi="Arial" w:cs="Arial"/>
          <w:sz w:val="24"/>
          <w:szCs w:val="24"/>
        </w:rPr>
        <w:t>BCG</w:t>
      </w:r>
      <w:r w:rsidRPr="00F6442A">
        <w:rPr>
          <w:rFonts w:ascii="Arial" w:hAnsi="Arial" w:cs="Arial"/>
          <w:sz w:val="24"/>
          <w:szCs w:val="24"/>
        </w:rPr>
        <w:tab/>
      </w:r>
      <w:r w:rsidRPr="00F6442A">
        <w:rPr>
          <w:rFonts w:ascii="Arial" w:hAnsi="Arial" w:cs="Arial"/>
          <w:sz w:val="24"/>
          <w:szCs w:val="24"/>
        </w:rPr>
        <w:tab/>
        <w:t>Bacillus Calmette</w:t>
      </w:r>
      <w:r w:rsidR="000E21C1" w:rsidRPr="00F6442A">
        <w:rPr>
          <w:rFonts w:ascii="Arial" w:hAnsi="Arial" w:cs="Arial"/>
          <w:sz w:val="24"/>
          <w:szCs w:val="24"/>
        </w:rPr>
        <w:t>-</w:t>
      </w:r>
      <w:r w:rsidRPr="00F6442A">
        <w:rPr>
          <w:rFonts w:ascii="Arial" w:hAnsi="Arial" w:cs="Arial"/>
          <w:sz w:val="24"/>
          <w:szCs w:val="24"/>
        </w:rPr>
        <w:t>Guerin</w:t>
      </w:r>
    </w:p>
    <w:p w:rsidR="00E71BDC" w:rsidRPr="00F6442A" w:rsidRDefault="00E71BDC" w:rsidP="00E71BDC">
      <w:pPr>
        <w:jc w:val="both"/>
        <w:rPr>
          <w:rFonts w:ascii="Arial" w:hAnsi="Arial" w:cs="Arial"/>
          <w:sz w:val="24"/>
          <w:szCs w:val="24"/>
        </w:rPr>
      </w:pPr>
      <w:r w:rsidRPr="00F6442A">
        <w:rPr>
          <w:rFonts w:ascii="Arial" w:hAnsi="Arial" w:cs="Arial"/>
          <w:sz w:val="24"/>
          <w:szCs w:val="24"/>
        </w:rPr>
        <w:t>CF</w:t>
      </w:r>
      <w:r w:rsidRPr="00F6442A">
        <w:rPr>
          <w:rFonts w:ascii="Arial" w:hAnsi="Arial" w:cs="Arial"/>
          <w:sz w:val="24"/>
          <w:szCs w:val="24"/>
        </w:rPr>
        <w:tab/>
      </w:r>
      <w:r w:rsidRPr="00F6442A">
        <w:rPr>
          <w:rFonts w:ascii="Arial" w:hAnsi="Arial" w:cs="Arial"/>
          <w:sz w:val="24"/>
          <w:szCs w:val="24"/>
        </w:rPr>
        <w:tab/>
        <w:t>Cystic fibrosis</w:t>
      </w:r>
    </w:p>
    <w:p w:rsidR="00E71BDC" w:rsidRDefault="00E71BDC" w:rsidP="00E71BDC">
      <w:pPr>
        <w:jc w:val="both"/>
        <w:rPr>
          <w:rFonts w:ascii="Arial" w:hAnsi="Arial" w:cs="Arial"/>
          <w:sz w:val="24"/>
          <w:szCs w:val="24"/>
        </w:rPr>
      </w:pPr>
      <w:r w:rsidRPr="00F6442A">
        <w:rPr>
          <w:rFonts w:ascii="Arial" w:hAnsi="Arial" w:cs="Arial"/>
          <w:sz w:val="24"/>
          <w:szCs w:val="24"/>
        </w:rPr>
        <w:t>CMV</w:t>
      </w:r>
      <w:r w:rsidRPr="00F6442A">
        <w:rPr>
          <w:rFonts w:ascii="Arial" w:hAnsi="Arial" w:cs="Arial"/>
          <w:sz w:val="24"/>
          <w:szCs w:val="24"/>
        </w:rPr>
        <w:tab/>
      </w:r>
      <w:r w:rsidRPr="00F6442A">
        <w:rPr>
          <w:rFonts w:ascii="Arial" w:hAnsi="Arial" w:cs="Arial"/>
          <w:sz w:val="24"/>
          <w:szCs w:val="24"/>
        </w:rPr>
        <w:tab/>
        <w:t>Cytomegalovirus</w:t>
      </w:r>
    </w:p>
    <w:p w:rsidR="00C831FB" w:rsidRPr="00F6442A" w:rsidRDefault="00C831FB" w:rsidP="00E71BDC">
      <w:pPr>
        <w:jc w:val="both"/>
        <w:rPr>
          <w:rFonts w:ascii="Arial" w:hAnsi="Arial" w:cs="Arial"/>
          <w:sz w:val="24"/>
          <w:szCs w:val="24"/>
        </w:rPr>
      </w:pPr>
      <w:r>
        <w:rPr>
          <w:rFonts w:ascii="Arial" w:hAnsi="Arial" w:cs="Arial"/>
          <w:sz w:val="24"/>
          <w:szCs w:val="24"/>
        </w:rPr>
        <w:t>CNS</w:t>
      </w:r>
      <w:r>
        <w:rPr>
          <w:rFonts w:ascii="Arial" w:hAnsi="Arial" w:cs="Arial"/>
          <w:sz w:val="24"/>
          <w:szCs w:val="24"/>
        </w:rPr>
        <w:tab/>
      </w:r>
      <w:r>
        <w:rPr>
          <w:rFonts w:ascii="Arial" w:hAnsi="Arial" w:cs="Arial"/>
          <w:sz w:val="24"/>
          <w:szCs w:val="24"/>
        </w:rPr>
        <w:tab/>
        <w:t>Central Nervous System</w:t>
      </w:r>
    </w:p>
    <w:p w:rsidR="00E71BDC" w:rsidRPr="00F6442A" w:rsidRDefault="00E71BDC" w:rsidP="00E71BDC">
      <w:pPr>
        <w:jc w:val="both"/>
        <w:rPr>
          <w:rFonts w:ascii="Arial" w:hAnsi="Arial" w:cs="Arial"/>
          <w:sz w:val="24"/>
          <w:szCs w:val="24"/>
        </w:rPr>
      </w:pPr>
      <w:r w:rsidRPr="00F6442A">
        <w:rPr>
          <w:rFonts w:ascii="Arial" w:hAnsi="Arial" w:cs="Arial"/>
          <w:sz w:val="24"/>
          <w:szCs w:val="24"/>
        </w:rPr>
        <w:t>CT</w:t>
      </w:r>
      <w:r w:rsidRPr="00F6442A">
        <w:rPr>
          <w:rFonts w:ascii="Arial" w:hAnsi="Arial" w:cs="Arial"/>
          <w:sz w:val="24"/>
          <w:szCs w:val="24"/>
        </w:rPr>
        <w:tab/>
      </w:r>
      <w:r w:rsidRPr="00F6442A">
        <w:rPr>
          <w:rFonts w:ascii="Arial" w:hAnsi="Arial" w:cs="Arial"/>
          <w:sz w:val="24"/>
          <w:szCs w:val="24"/>
        </w:rPr>
        <w:tab/>
        <w:t>Computer Tomography</w:t>
      </w:r>
    </w:p>
    <w:p w:rsidR="00E71BDC" w:rsidRPr="00F6442A" w:rsidRDefault="00E71BDC" w:rsidP="00E71BDC">
      <w:pPr>
        <w:jc w:val="both"/>
        <w:rPr>
          <w:rFonts w:ascii="Arial" w:hAnsi="Arial" w:cs="Arial"/>
          <w:sz w:val="24"/>
          <w:szCs w:val="24"/>
        </w:rPr>
      </w:pPr>
      <w:r w:rsidRPr="00F6442A">
        <w:rPr>
          <w:rFonts w:ascii="Arial" w:hAnsi="Arial" w:cs="Arial"/>
          <w:sz w:val="24"/>
          <w:szCs w:val="24"/>
        </w:rPr>
        <w:t xml:space="preserve">CVID </w:t>
      </w:r>
      <w:r w:rsidRPr="00F6442A">
        <w:rPr>
          <w:rFonts w:ascii="Arial" w:hAnsi="Arial" w:cs="Arial"/>
          <w:sz w:val="24"/>
          <w:szCs w:val="24"/>
        </w:rPr>
        <w:tab/>
      </w:r>
      <w:r w:rsidRPr="00F6442A">
        <w:rPr>
          <w:rFonts w:ascii="Arial" w:hAnsi="Arial" w:cs="Arial"/>
          <w:sz w:val="24"/>
          <w:szCs w:val="24"/>
        </w:rPr>
        <w:tab/>
        <w:t>Common Variable Immune Deficiency</w:t>
      </w:r>
    </w:p>
    <w:p w:rsidR="00E71BDC" w:rsidRPr="00F6442A" w:rsidRDefault="00E71BDC" w:rsidP="00E71BDC">
      <w:pPr>
        <w:jc w:val="both"/>
        <w:rPr>
          <w:rFonts w:ascii="Arial" w:hAnsi="Arial" w:cs="Arial"/>
          <w:sz w:val="24"/>
          <w:szCs w:val="24"/>
        </w:rPr>
      </w:pPr>
      <w:r w:rsidRPr="00F6442A">
        <w:rPr>
          <w:rFonts w:ascii="Arial" w:hAnsi="Arial" w:cs="Arial"/>
          <w:sz w:val="24"/>
          <w:szCs w:val="24"/>
        </w:rPr>
        <w:lastRenderedPageBreak/>
        <w:t>EBV</w:t>
      </w:r>
      <w:r w:rsidRPr="00F6442A">
        <w:rPr>
          <w:rFonts w:ascii="Arial" w:hAnsi="Arial" w:cs="Arial"/>
          <w:sz w:val="24"/>
          <w:szCs w:val="24"/>
        </w:rPr>
        <w:tab/>
      </w:r>
      <w:r w:rsidRPr="00F6442A">
        <w:rPr>
          <w:rFonts w:ascii="Arial" w:hAnsi="Arial" w:cs="Arial"/>
          <w:sz w:val="24"/>
          <w:szCs w:val="24"/>
        </w:rPr>
        <w:tab/>
        <w:t>Epstein-Barr virus</w:t>
      </w:r>
    </w:p>
    <w:p w:rsidR="00E71BDC" w:rsidRPr="00F6442A" w:rsidRDefault="00E71BDC" w:rsidP="00E71BDC">
      <w:pPr>
        <w:jc w:val="both"/>
        <w:rPr>
          <w:rFonts w:ascii="Arial" w:hAnsi="Arial" w:cs="Arial"/>
          <w:sz w:val="24"/>
          <w:szCs w:val="24"/>
        </w:rPr>
      </w:pPr>
      <w:r w:rsidRPr="00F6442A">
        <w:rPr>
          <w:rFonts w:ascii="Arial" w:hAnsi="Arial" w:cs="Arial"/>
          <w:sz w:val="24"/>
          <w:szCs w:val="24"/>
        </w:rPr>
        <w:t>HSCT</w:t>
      </w:r>
      <w:r w:rsidRPr="00F6442A">
        <w:rPr>
          <w:rFonts w:ascii="Arial" w:hAnsi="Arial" w:cs="Arial"/>
          <w:sz w:val="24"/>
          <w:szCs w:val="24"/>
        </w:rPr>
        <w:tab/>
      </w:r>
      <w:r w:rsidRPr="00F6442A">
        <w:rPr>
          <w:rFonts w:ascii="Arial" w:hAnsi="Arial" w:cs="Arial"/>
          <w:sz w:val="24"/>
          <w:szCs w:val="24"/>
        </w:rPr>
        <w:tab/>
        <w:t xml:space="preserve">Haematopoietic stem cell transplant </w:t>
      </w:r>
    </w:p>
    <w:p w:rsidR="00E71BDC" w:rsidRPr="00F6442A" w:rsidRDefault="00E71BDC" w:rsidP="00E71BDC">
      <w:pPr>
        <w:jc w:val="both"/>
        <w:rPr>
          <w:rFonts w:ascii="Arial" w:hAnsi="Arial" w:cs="Arial"/>
          <w:sz w:val="24"/>
          <w:szCs w:val="24"/>
          <w:lang w:eastAsia="en-IE"/>
        </w:rPr>
      </w:pPr>
      <w:r w:rsidRPr="00F6442A">
        <w:rPr>
          <w:rFonts w:ascii="Arial" w:hAnsi="Arial" w:cs="Arial"/>
          <w:sz w:val="24"/>
          <w:szCs w:val="24"/>
          <w:lang w:eastAsia="en-IE"/>
        </w:rPr>
        <w:t>HSV</w:t>
      </w:r>
      <w:r w:rsidRPr="00F6442A">
        <w:rPr>
          <w:rFonts w:ascii="Arial" w:hAnsi="Arial" w:cs="Arial"/>
          <w:sz w:val="24"/>
          <w:szCs w:val="24"/>
          <w:lang w:eastAsia="en-IE"/>
        </w:rPr>
        <w:tab/>
      </w:r>
      <w:r w:rsidRPr="00F6442A">
        <w:rPr>
          <w:rFonts w:ascii="Arial" w:hAnsi="Arial" w:cs="Arial"/>
          <w:sz w:val="24"/>
          <w:szCs w:val="24"/>
          <w:lang w:eastAsia="en-IE"/>
        </w:rPr>
        <w:tab/>
        <w:t xml:space="preserve">Herpes simplex </w:t>
      </w:r>
    </w:p>
    <w:p w:rsidR="00E71BDC" w:rsidRPr="00F6442A" w:rsidRDefault="00E71BDC" w:rsidP="00E71BDC">
      <w:pPr>
        <w:jc w:val="both"/>
        <w:rPr>
          <w:rFonts w:ascii="Arial" w:hAnsi="Arial" w:cs="Arial"/>
          <w:sz w:val="24"/>
          <w:szCs w:val="24"/>
        </w:rPr>
      </w:pPr>
      <w:r w:rsidRPr="00F6442A">
        <w:rPr>
          <w:rFonts w:ascii="Arial" w:hAnsi="Arial" w:cs="Arial"/>
          <w:sz w:val="24"/>
          <w:szCs w:val="24"/>
          <w:lang w:eastAsia="en-IE"/>
        </w:rPr>
        <w:t>mTOR</w:t>
      </w:r>
      <w:r w:rsidRPr="00F6442A">
        <w:rPr>
          <w:rFonts w:ascii="Arial" w:hAnsi="Arial" w:cs="Arial"/>
          <w:sz w:val="24"/>
          <w:szCs w:val="24"/>
          <w:lang w:eastAsia="en-IE"/>
        </w:rPr>
        <w:tab/>
      </w:r>
      <w:r w:rsidRPr="00F6442A">
        <w:rPr>
          <w:rFonts w:ascii="Arial" w:hAnsi="Arial" w:cs="Arial"/>
          <w:sz w:val="24"/>
          <w:szCs w:val="24"/>
          <w:lang w:eastAsia="en-IE"/>
        </w:rPr>
        <w:tab/>
        <w:t>Mammalian/mechanistic target of rapamycin</w:t>
      </w:r>
    </w:p>
    <w:p w:rsidR="00E71BDC" w:rsidRPr="00F6442A" w:rsidRDefault="00E71BDC" w:rsidP="00E71BDC">
      <w:pPr>
        <w:jc w:val="both"/>
        <w:rPr>
          <w:rFonts w:ascii="Arial" w:hAnsi="Arial" w:cs="Arial"/>
          <w:sz w:val="24"/>
          <w:szCs w:val="24"/>
        </w:rPr>
      </w:pPr>
      <w:r w:rsidRPr="00F6442A">
        <w:rPr>
          <w:rFonts w:ascii="Arial" w:hAnsi="Arial" w:cs="Arial"/>
          <w:sz w:val="24"/>
          <w:szCs w:val="24"/>
        </w:rPr>
        <w:t>PI3K</w:t>
      </w:r>
      <w:r w:rsidRPr="00F6442A">
        <w:rPr>
          <w:rFonts w:ascii="Arial" w:hAnsi="Arial" w:cs="Arial"/>
          <w:sz w:val="24"/>
          <w:szCs w:val="24"/>
        </w:rPr>
        <w:tab/>
      </w:r>
      <w:r w:rsidRPr="00F6442A">
        <w:rPr>
          <w:rFonts w:ascii="Arial" w:hAnsi="Arial" w:cs="Arial"/>
          <w:sz w:val="24"/>
          <w:szCs w:val="24"/>
        </w:rPr>
        <w:tab/>
        <w:t xml:space="preserve">Phosphoinositide 3-kinase </w:t>
      </w:r>
    </w:p>
    <w:p w:rsidR="00E71BDC" w:rsidRPr="00F6442A" w:rsidRDefault="00E71BDC" w:rsidP="00E71BDC">
      <w:pPr>
        <w:jc w:val="both"/>
        <w:rPr>
          <w:rFonts w:ascii="Arial" w:hAnsi="Arial" w:cs="Arial"/>
          <w:sz w:val="24"/>
          <w:szCs w:val="24"/>
        </w:rPr>
      </w:pPr>
      <w:r w:rsidRPr="00F6442A">
        <w:rPr>
          <w:rFonts w:ascii="Arial" w:hAnsi="Arial" w:cs="Arial"/>
          <w:sz w:val="24"/>
          <w:szCs w:val="24"/>
        </w:rPr>
        <w:t>PI3Kδ</w:t>
      </w:r>
      <w:r w:rsidRPr="00F6442A">
        <w:rPr>
          <w:rFonts w:ascii="Arial" w:hAnsi="Arial" w:cs="Arial"/>
          <w:sz w:val="24"/>
          <w:szCs w:val="24"/>
        </w:rPr>
        <w:tab/>
      </w:r>
      <w:r w:rsidRPr="00F6442A">
        <w:rPr>
          <w:rFonts w:ascii="Arial" w:hAnsi="Arial" w:cs="Arial"/>
          <w:sz w:val="24"/>
          <w:szCs w:val="24"/>
        </w:rPr>
        <w:tab/>
        <w:t>Phosphoinositide 3-kinase δ</w:t>
      </w:r>
    </w:p>
    <w:p w:rsidR="00E71BDC" w:rsidRPr="00F6442A" w:rsidRDefault="00E71BDC" w:rsidP="00E71BDC">
      <w:pPr>
        <w:jc w:val="both"/>
        <w:rPr>
          <w:rFonts w:ascii="Arial" w:hAnsi="Arial" w:cs="Arial"/>
          <w:sz w:val="24"/>
          <w:szCs w:val="24"/>
        </w:rPr>
      </w:pPr>
      <w:r w:rsidRPr="00F6442A">
        <w:rPr>
          <w:rFonts w:ascii="Arial" w:hAnsi="Arial" w:cs="Arial"/>
          <w:sz w:val="24"/>
          <w:szCs w:val="24"/>
        </w:rPr>
        <w:t>PIP</w:t>
      </w:r>
      <w:r w:rsidRPr="00F6442A">
        <w:rPr>
          <w:rFonts w:ascii="Arial" w:hAnsi="Arial" w:cs="Arial"/>
          <w:sz w:val="24"/>
          <w:szCs w:val="24"/>
          <w:vertAlign w:val="subscript"/>
        </w:rPr>
        <w:t>3</w:t>
      </w:r>
      <w:r w:rsidRPr="00F6442A">
        <w:rPr>
          <w:rFonts w:ascii="Arial" w:hAnsi="Arial" w:cs="Arial"/>
          <w:sz w:val="24"/>
          <w:szCs w:val="24"/>
        </w:rPr>
        <w:tab/>
      </w:r>
      <w:r w:rsidRPr="00F6442A">
        <w:rPr>
          <w:rFonts w:ascii="Arial" w:hAnsi="Arial" w:cs="Arial"/>
          <w:sz w:val="24"/>
          <w:szCs w:val="24"/>
        </w:rPr>
        <w:tab/>
        <w:t>Phosphatidylinositol 3,4,5-trisphosphate</w:t>
      </w:r>
    </w:p>
    <w:p w:rsidR="00E71BDC" w:rsidRPr="00F6442A" w:rsidRDefault="00E71BDC" w:rsidP="00E71BDC">
      <w:pPr>
        <w:jc w:val="both"/>
        <w:rPr>
          <w:rFonts w:ascii="Arial" w:hAnsi="Arial" w:cs="Arial"/>
          <w:sz w:val="24"/>
          <w:szCs w:val="24"/>
        </w:rPr>
      </w:pPr>
      <w:r w:rsidRPr="00F6442A">
        <w:rPr>
          <w:rFonts w:ascii="Arial" w:hAnsi="Arial" w:cs="Arial"/>
          <w:sz w:val="24"/>
          <w:szCs w:val="24"/>
        </w:rPr>
        <w:t>PTEN</w:t>
      </w:r>
      <w:r w:rsidRPr="00F6442A">
        <w:rPr>
          <w:rFonts w:ascii="Arial" w:hAnsi="Arial" w:cs="Arial"/>
          <w:sz w:val="24"/>
          <w:szCs w:val="24"/>
        </w:rPr>
        <w:tab/>
      </w:r>
      <w:r w:rsidRPr="00F6442A">
        <w:rPr>
          <w:rFonts w:ascii="Arial" w:hAnsi="Arial" w:cs="Arial"/>
          <w:sz w:val="24"/>
          <w:szCs w:val="24"/>
        </w:rPr>
        <w:tab/>
        <w:t xml:space="preserve">Phosphatase and tension homolog </w:t>
      </w:r>
    </w:p>
    <w:p w:rsidR="00E71BDC" w:rsidRPr="00F6442A" w:rsidRDefault="00E71BDC" w:rsidP="00E71BDC">
      <w:pPr>
        <w:ind w:left="1440" w:hanging="1440"/>
        <w:jc w:val="both"/>
        <w:rPr>
          <w:rFonts w:ascii="Arial" w:hAnsi="Arial" w:cs="Arial"/>
          <w:sz w:val="24"/>
          <w:szCs w:val="24"/>
        </w:rPr>
      </w:pPr>
      <w:r w:rsidRPr="00F6442A">
        <w:rPr>
          <w:rFonts w:ascii="Arial" w:hAnsi="Arial" w:cs="Arial"/>
          <w:sz w:val="24"/>
          <w:szCs w:val="24"/>
        </w:rPr>
        <w:t xml:space="preserve">PASLI </w:t>
      </w:r>
      <w:r w:rsidRPr="00F6442A">
        <w:rPr>
          <w:rFonts w:ascii="Arial" w:hAnsi="Arial" w:cs="Arial"/>
          <w:sz w:val="24"/>
          <w:szCs w:val="24"/>
        </w:rPr>
        <w:tab/>
        <w:t xml:space="preserve">p110δ-activating mutation causing senescent T-cells, lymphadenopathy and immunodeficiency </w:t>
      </w:r>
    </w:p>
    <w:p w:rsidR="00E71BDC" w:rsidRPr="00F6442A" w:rsidRDefault="00E71BDC" w:rsidP="00E71BDC">
      <w:pPr>
        <w:ind w:left="720" w:hanging="720"/>
        <w:jc w:val="both"/>
        <w:rPr>
          <w:rFonts w:ascii="Arial" w:hAnsi="Arial" w:cs="Arial"/>
          <w:sz w:val="24"/>
          <w:szCs w:val="24"/>
        </w:rPr>
      </w:pPr>
      <w:r w:rsidRPr="00F6442A">
        <w:rPr>
          <w:rFonts w:ascii="Arial" w:hAnsi="Arial" w:cs="Arial"/>
          <w:sz w:val="24"/>
          <w:szCs w:val="24"/>
        </w:rPr>
        <w:t xml:space="preserve">PCP </w:t>
      </w:r>
      <w:r w:rsidRPr="00F6442A">
        <w:rPr>
          <w:rFonts w:ascii="Arial" w:hAnsi="Arial" w:cs="Arial"/>
          <w:sz w:val="24"/>
          <w:szCs w:val="24"/>
        </w:rPr>
        <w:tab/>
      </w:r>
      <w:r w:rsidRPr="00F6442A">
        <w:rPr>
          <w:rFonts w:ascii="Arial" w:hAnsi="Arial" w:cs="Arial"/>
          <w:sz w:val="24"/>
          <w:szCs w:val="24"/>
        </w:rPr>
        <w:tab/>
        <w:t xml:space="preserve">Pneumocystis </w:t>
      </w:r>
      <w:r w:rsidR="004C16A9" w:rsidRPr="00F6442A">
        <w:rPr>
          <w:rFonts w:ascii="Arial" w:hAnsi="Arial" w:cs="Arial"/>
          <w:sz w:val="24"/>
          <w:szCs w:val="24"/>
        </w:rPr>
        <w:t xml:space="preserve">jirovecii pneumonia </w:t>
      </w:r>
    </w:p>
    <w:p w:rsidR="00E71BDC" w:rsidRDefault="00E71BDC" w:rsidP="00E71BDC">
      <w:pPr>
        <w:ind w:left="720" w:hanging="720"/>
        <w:jc w:val="both"/>
        <w:rPr>
          <w:rFonts w:ascii="Arial" w:hAnsi="Arial" w:cs="Arial"/>
          <w:sz w:val="24"/>
          <w:szCs w:val="24"/>
        </w:rPr>
      </w:pPr>
      <w:r w:rsidRPr="00F6442A">
        <w:rPr>
          <w:rFonts w:ascii="Arial" w:hAnsi="Arial" w:cs="Arial"/>
          <w:sz w:val="24"/>
          <w:szCs w:val="24"/>
        </w:rPr>
        <w:t>PCR</w:t>
      </w:r>
      <w:r w:rsidRPr="00F6442A">
        <w:rPr>
          <w:rFonts w:ascii="Arial" w:hAnsi="Arial" w:cs="Arial"/>
          <w:sz w:val="24"/>
          <w:szCs w:val="24"/>
        </w:rPr>
        <w:tab/>
      </w:r>
      <w:r w:rsidRPr="00F6442A">
        <w:rPr>
          <w:rFonts w:ascii="Arial" w:hAnsi="Arial" w:cs="Arial"/>
          <w:sz w:val="24"/>
          <w:szCs w:val="24"/>
        </w:rPr>
        <w:tab/>
        <w:t xml:space="preserve">Polymerase chain reaction </w:t>
      </w:r>
    </w:p>
    <w:p w:rsidR="008F4359" w:rsidRPr="00F6442A" w:rsidRDefault="00114D6E" w:rsidP="00150409">
      <w:pPr>
        <w:jc w:val="both"/>
        <w:rPr>
          <w:rFonts w:ascii="Arial" w:hAnsi="Arial" w:cs="Arial"/>
          <w:sz w:val="24"/>
          <w:szCs w:val="24"/>
        </w:rPr>
      </w:pPr>
      <w:r>
        <w:rPr>
          <w:rFonts w:ascii="Arial" w:hAnsi="Arial" w:cs="Arial"/>
          <w:sz w:val="24"/>
          <w:szCs w:val="24"/>
        </w:rPr>
        <w:t>PPV</w:t>
      </w:r>
      <w:r>
        <w:rPr>
          <w:rFonts w:ascii="Arial" w:hAnsi="Arial" w:cs="Arial"/>
          <w:sz w:val="24"/>
          <w:szCs w:val="24"/>
        </w:rPr>
        <w:tab/>
      </w:r>
      <w:r>
        <w:rPr>
          <w:rFonts w:ascii="Arial" w:hAnsi="Arial" w:cs="Arial"/>
          <w:sz w:val="24"/>
          <w:szCs w:val="24"/>
        </w:rPr>
        <w:tab/>
        <w:t xml:space="preserve">Pneumococcal polysaccharide vaccine </w:t>
      </w:r>
    </w:p>
    <w:p w:rsidR="00111E7C" w:rsidRPr="00F6442A" w:rsidRDefault="00BD65B3" w:rsidP="00150409">
      <w:pPr>
        <w:jc w:val="both"/>
        <w:rPr>
          <w:rFonts w:ascii="Arial" w:hAnsi="Arial" w:cs="Arial"/>
          <w:sz w:val="24"/>
          <w:szCs w:val="24"/>
        </w:rPr>
      </w:pPr>
      <w:r w:rsidRPr="00F6442A">
        <w:rPr>
          <w:rFonts w:ascii="Arial" w:hAnsi="Arial" w:cs="Arial"/>
          <w:sz w:val="24"/>
          <w:szCs w:val="24"/>
        </w:rPr>
        <w:t>RTI</w:t>
      </w:r>
      <w:r w:rsidRPr="00F6442A">
        <w:rPr>
          <w:rFonts w:ascii="Arial" w:hAnsi="Arial" w:cs="Arial"/>
          <w:sz w:val="24"/>
          <w:szCs w:val="24"/>
        </w:rPr>
        <w:tab/>
      </w:r>
      <w:r w:rsidRPr="00F6442A">
        <w:rPr>
          <w:rFonts w:ascii="Arial" w:hAnsi="Arial" w:cs="Arial"/>
          <w:sz w:val="24"/>
          <w:szCs w:val="24"/>
        </w:rPr>
        <w:tab/>
        <w:t>Respiratory tract i</w:t>
      </w:r>
      <w:r w:rsidR="00111E7C" w:rsidRPr="00F6442A">
        <w:rPr>
          <w:rFonts w:ascii="Arial" w:hAnsi="Arial" w:cs="Arial"/>
          <w:sz w:val="24"/>
          <w:szCs w:val="24"/>
        </w:rPr>
        <w:t>nfection</w:t>
      </w:r>
    </w:p>
    <w:p w:rsidR="00E71BDC" w:rsidRPr="00F6442A" w:rsidRDefault="00E71BDC" w:rsidP="00E71BDC">
      <w:pPr>
        <w:ind w:left="720" w:hanging="720"/>
        <w:jc w:val="both"/>
        <w:rPr>
          <w:rFonts w:ascii="Arial" w:hAnsi="Arial" w:cs="Arial"/>
          <w:sz w:val="24"/>
          <w:szCs w:val="24"/>
        </w:rPr>
      </w:pPr>
      <w:r w:rsidRPr="00F6442A">
        <w:rPr>
          <w:rFonts w:ascii="Arial" w:hAnsi="Arial" w:cs="Arial"/>
          <w:sz w:val="24"/>
          <w:szCs w:val="24"/>
        </w:rPr>
        <w:t>RSV</w:t>
      </w:r>
      <w:r w:rsidRPr="00F6442A">
        <w:rPr>
          <w:rFonts w:ascii="Arial" w:hAnsi="Arial" w:cs="Arial"/>
          <w:sz w:val="24"/>
          <w:szCs w:val="24"/>
        </w:rPr>
        <w:tab/>
      </w:r>
      <w:r w:rsidRPr="00F6442A">
        <w:rPr>
          <w:rFonts w:ascii="Arial" w:hAnsi="Arial" w:cs="Arial"/>
          <w:sz w:val="24"/>
          <w:szCs w:val="24"/>
        </w:rPr>
        <w:tab/>
        <w:t xml:space="preserve">Respiratory syncytial virus </w:t>
      </w:r>
    </w:p>
    <w:p w:rsidR="00E71BDC" w:rsidRPr="00F6442A" w:rsidRDefault="00E71BDC" w:rsidP="00E71BDC">
      <w:pPr>
        <w:ind w:left="720" w:hanging="720"/>
        <w:jc w:val="both"/>
        <w:rPr>
          <w:rFonts w:ascii="Arial" w:hAnsi="Arial" w:cs="Arial"/>
          <w:sz w:val="24"/>
          <w:szCs w:val="24"/>
        </w:rPr>
      </w:pPr>
      <w:r w:rsidRPr="00F6442A">
        <w:rPr>
          <w:rFonts w:ascii="Arial" w:hAnsi="Arial" w:cs="Arial"/>
          <w:sz w:val="24"/>
          <w:szCs w:val="24"/>
        </w:rPr>
        <w:t>SAD</w:t>
      </w:r>
      <w:r w:rsidRPr="00F6442A">
        <w:rPr>
          <w:rFonts w:ascii="Arial" w:hAnsi="Arial" w:cs="Arial"/>
          <w:sz w:val="24"/>
          <w:szCs w:val="24"/>
        </w:rPr>
        <w:tab/>
      </w:r>
      <w:r w:rsidRPr="00F6442A">
        <w:rPr>
          <w:rFonts w:ascii="Arial" w:hAnsi="Arial" w:cs="Arial"/>
          <w:sz w:val="24"/>
          <w:szCs w:val="24"/>
        </w:rPr>
        <w:tab/>
        <w:t xml:space="preserve">Specific Antibody Deficiency </w:t>
      </w:r>
    </w:p>
    <w:p w:rsidR="00E71BDC" w:rsidRPr="00F6442A" w:rsidRDefault="00E71BDC" w:rsidP="00E71BDC">
      <w:pPr>
        <w:ind w:left="720" w:hanging="720"/>
        <w:jc w:val="both"/>
        <w:rPr>
          <w:rFonts w:ascii="Arial" w:hAnsi="Arial" w:cs="Arial"/>
          <w:i/>
          <w:sz w:val="24"/>
          <w:szCs w:val="24"/>
        </w:rPr>
      </w:pPr>
      <w:r w:rsidRPr="00F6442A">
        <w:rPr>
          <w:rFonts w:ascii="Arial" w:hAnsi="Arial" w:cs="Arial"/>
          <w:sz w:val="24"/>
          <w:szCs w:val="24"/>
        </w:rPr>
        <w:t>VZV</w:t>
      </w:r>
      <w:r w:rsidRPr="00F6442A">
        <w:rPr>
          <w:rFonts w:ascii="Arial" w:hAnsi="Arial" w:cs="Arial"/>
          <w:sz w:val="24"/>
          <w:szCs w:val="24"/>
        </w:rPr>
        <w:tab/>
      </w:r>
      <w:r w:rsidRPr="00F6442A">
        <w:rPr>
          <w:rFonts w:ascii="Arial" w:hAnsi="Arial" w:cs="Arial"/>
          <w:sz w:val="24"/>
          <w:szCs w:val="24"/>
        </w:rPr>
        <w:tab/>
        <w:t>Varicella zoster virus</w:t>
      </w:r>
    </w:p>
    <w:p w:rsidR="00E922D4" w:rsidRPr="00F6442A" w:rsidRDefault="00E922D4" w:rsidP="00E922D4">
      <w:pPr>
        <w:pStyle w:val="NormalWeb"/>
        <w:shd w:val="clear" w:color="auto" w:fill="FFFFFF"/>
        <w:spacing w:before="0" w:beforeAutospacing="0" w:after="150" w:afterAutospacing="0" w:line="276" w:lineRule="auto"/>
        <w:jc w:val="both"/>
        <w:rPr>
          <w:rFonts w:ascii="Arial" w:hAnsi="Arial" w:cs="Arial"/>
          <w:lang w:eastAsia="en-US"/>
        </w:rPr>
      </w:pPr>
    </w:p>
    <w:p w:rsidR="00D5181E" w:rsidRDefault="00D5181E">
      <w:pPr>
        <w:spacing w:after="0" w:line="240" w:lineRule="auto"/>
        <w:rPr>
          <w:rFonts w:ascii="Arial" w:hAnsi="Arial" w:cs="Arial"/>
          <w:i/>
        </w:rPr>
      </w:pPr>
      <w:r>
        <w:rPr>
          <w:rFonts w:ascii="Arial" w:hAnsi="Arial" w:cs="Arial"/>
          <w:i/>
        </w:rPr>
        <w:br w:type="page"/>
      </w:r>
    </w:p>
    <w:p w:rsidR="00E922D4" w:rsidRPr="00F6442A" w:rsidRDefault="00E922D4" w:rsidP="00150409">
      <w:pPr>
        <w:spacing w:after="0" w:line="240" w:lineRule="auto"/>
        <w:rPr>
          <w:rFonts w:ascii="Arial" w:hAnsi="Arial" w:cs="Arial"/>
          <w:b/>
          <w:sz w:val="28"/>
          <w:szCs w:val="28"/>
        </w:rPr>
      </w:pPr>
      <w:r w:rsidRPr="00F6442A">
        <w:rPr>
          <w:rFonts w:ascii="Arial" w:hAnsi="Arial" w:cs="Arial"/>
          <w:b/>
          <w:sz w:val="28"/>
          <w:szCs w:val="28"/>
        </w:rPr>
        <w:lastRenderedPageBreak/>
        <w:t>Introduction</w:t>
      </w:r>
    </w:p>
    <w:p w:rsidR="00E71BDC" w:rsidRPr="00F6442A" w:rsidRDefault="00E71BDC" w:rsidP="00431A1A">
      <w:pPr>
        <w:spacing w:before="100" w:beforeAutospacing="1" w:after="100" w:afterAutospacing="1" w:line="480" w:lineRule="auto"/>
        <w:jc w:val="both"/>
        <w:rPr>
          <w:rFonts w:ascii="Arial" w:hAnsi="Arial" w:cs="Arial"/>
          <w:b/>
          <w:sz w:val="24"/>
          <w:szCs w:val="24"/>
        </w:rPr>
      </w:pPr>
      <w:r w:rsidRPr="00F6442A">
        <w:rPr>
          <w:rFonts w:ascii="Arial" w:hAnsi="Arial" w:cs="Arial"/>
          <w:sz w:val="24"/>
          <w:szCs w:val="24"/>
        </w:rPr>
        <w:t>Activated PI3-Kinase Delta Syndrome (APDS) is an autosomal dominant primary immunodeficiency caused by gain-of-function</w:t>
      </w:r>
      <w:r w:rsidR="00CE1AAE">
        <w:rPr>
          <w:rFonts w:ascii="Arial" w:hAnsi="Arial" w:cs="Arial"/>
          <w:sz w:val="24"/>
          <w:szCs w:val="24"/>
        </w:rPr>
        <w:t xml:space="preserve"> (GOF)</w:t>
      </w:r>
      <w:r w:rsidRPr="00F6442A">
        <w:rPr>
          <w:rFonts w:ascii="Arial" w:hAnsi="Arial" w:cs="Arial"/>
          <w:sz w:val="24"/>
          <w:szCs w:val="24"/>
        </w:rPr>
        <w:t xml:space="preserve"> mutations in </w:t>
      </w:r>
      <w:r w:rsidRPr="00F6442A">
        <w:rPr>
          <w:rFonts w:ascii="Arial" w:hAnsi="Arial" w:cs="Arial"/>
          <w:i/>
          <w:sz w:val="24"/>
          <w:szCs w:val="24"/>
        </w:rPr>
        <w:t>PIK3CD</w:t>
      </w:r>
      <w:r w:rsidRPr="00F6442A">
        <w:rPr>
          <w:rFonts w:ascii="Arial" w:hAnsi="Arial" w:cs="Arial"/>
          <w:sz w:val="24"/>
          <w:szCs w:val="24"/>
          <w:vertAlign w:val="superscript"/>
        </w:rPr>
        <w:t>1,2</w:t>
      </w:r>
      <w:r w:rsidRPr="00F6442A">
        <w:rPr>
          <w:rFonts w:ascii="Arial" w:hAnsi="Arial" w:cs="Arial"/>
          <w:sz w:val="24"/>
          <w:szCs w:val="24"/>
        </w:rPr>
        <w:t xml:space="preserve">, encoding the </w:t>
      </w:r>
      <w:r w:rsidR="002F0311" w:rsidRPr="00F6442A">
        <w:rPr>
          <w:rFonts w:ascii="Arial" w:hAnsi="Arial" w:cs="Arial"/>
          <w:bCs/>
          <w:sz w:val="24"/>
          <w:szCs w:val="24"/>
        </w:rPr>
        <w:t xml:space="preserve">p110δ </w:t>
      </w:r>
      <w:r w:rsidRPr="00F6442A">
        <w:rPr>
          <w:rFonts w:ascii="Arial" w:hAnsi="Arial" w:cs="Arial"/>
          <w:bCs/>
          <w:sz w:val="24"/>
          <w:szCs w:val="24"/>
        </w:rPr>
        <w:t>catalytic subunit</w:t>
      </w:r>
      <w:r w:rsidR="000E21C1" w:rsidRPr="00F6442A">
        <w:rPr>
          <w:rFonts w:ascii="Arial" w:hAnsi="Arial" w:cs="Arial"/>
          <w:bCs/>
          <w:sz w:val="24"/>
          <w:szCs w:val="24"/>
        </w:rPr>
        <w:t xml:space="preserve"> </w:t>
      </w:r>
      <w:r w:rsidRPr="00F6442A">
        <w:rPr>
          <w:rFonts w:ascii="Arial" w:hAnsi="Arial" w:cs="Arial"/>
          <w:bCs/>
          <w:sz w:val="24"/>
          <w:szCs w:val="24"/>
        </w:rPr>
        <w:t>of phosphoinositide 3-kinase δ (PI3Kδ)</w:t>
      </w:r>
      <w:r w:rsidRPr="00F6442A">
        <w:rPr>
          <w:rFonts w:ascii="Arial" w:hAnsi="Arial" w:cs="Arial"/>
          <w:sz w:val="24"/>
          <w:szCs w:val="24"/>
        </w:rPr>
        <w:t>. PI3Kδ</w:t>
      </w:r>
      <w:r w:rsidR="00166A6B">
        <w:rPr>
          <w:rFonts w:ascii="Arial" w:hAnsi="Arial" w:cs="Arial"/>
          <w:sz w:val="24"/>
          <w:szCs w:val="24"/>
        </w:rPr>
        <w:t>,</w:t>
      </w:r>
      <w:r w:rsidRPr="00F6442A">
        <w:rPr>
          <w:rFonts w:ascii="Arial" w:hAnsi="Arial" w:cs="Arial"/>
          <w:sz w:val="24"/>
          <w:szCs w:val="24"/>
        </w:rPr>
        <w:t xml:space="preserve"> </w:t>
      </w:r>
      <w:r w:rsidR="00C831FB">
        <w:rPr>
          <w:rFonts w:ascii="Arial" w:hAnsi="Arial" w:cs="Arial"/>
          <w:sz w:val="24"/>
          <w:szCs w:val="24"/>
        </w:rPr>
        <w:t xml:space="preserve">a </w:t>
      </w:r>
      <w:r w:rsidRPr="00F6442A">
        <w:rPr>
          <w:rFonts w:ascii="Arial" w:hAnsi="Arial" w:cs="Arial"/>
          <w:sz w:val="24"/>
          <w:szCs w:val="24"/>
        </w:rPr>
        <w:t>Class 1 PI3K isoform</w:t>
      </w:r>
      <w:r w:rsidR="00166A6B">
        <w:rPr>
          <w:rFonts w:ascii="Arial" w:hAnsi="Arial" w:cs="Arial"/>
          <w:sz w:val="24"/>
          <w:szCs w:val="24"/>
        </w:rPr>
        <w:t>,</w:t>
      </w:r>
      <w:r w:rsidR="00C831FB">
        <w:rPr>
          <w:rFonts w:ascii="Arial" w:hAnsi="Arial" w:cs="Arial"/>
          <w:sz w:val="24"/>
          <w:szCs w:val="24"/>
        </w:rPr>
        <w:t xml:space="preserve"> </w:t>
      </w:r>
      <w:r w:rsidRPr="00F6442A">
        <w:rPr>
          <w:rFonts w:ascii="Arial" w:hAnsi="Arial" w:cs="Arial"/>
          <w:sz w:val="24"/>
          <w:szCs w:val="24"/>
        </w:rPr>
        <w:t>generat</w:t>
      </w:r>
      <w:r w:rsidR="00C831FB">
        <w:rPr>
          <w:rFonts w:ascii="Arial" w:hAnsi="Arial" w:cs="Arial"/>
          <w:sz w:val="24"/>
          <w:szCs w:val="24"/>
        </w:rPr>
        <w:t>ing</w:t>
      </w:r>
      <w:r w:rsidRPr="00F6442A">
        <w:rPr>
          <w:rFonts w:ascii="Arial" w:hAnsi="Arial" w:cs="Arial"/>
          <w:sz w:val="24"/>
          <w:szCs w:val="24"/>
        </w:rPr>
        <w:t xml:space="preserve"> phosphatidylinositol 3,4,5-trisphosphate</w:t>
      </w:r>
      <w:r w:rsidR="00D54765" w:rsidRPr="00F6442A">
        <w:rPr>
          <w:rFonts w:ascii="Arial" w:hAnsi="Arial" w:cs="Arial"/>
          <w:sz w:val="24"/>
          <w:szCs w:val="24"/>
        </w:rPr>
        <w:t xml:space="preserve"> </w:t>
      </w:r>
      <w:r w:rsidRPr="00F6442A">
        <w:rPr>
          <w:rFonts w:ascii="Arial" w:hAnsi="Arial" w:cs="Arial"/>
        </w:rPr>
        <w:t>(</w:t>
      </w:r>
      <w:r w:rsidRPr="00F6442A">
        <w:rPr>
          <w:rStyle w:val="highlight2"/>
          <w:rFonts w:ascii="Arial" w:hAnsi="Arial" w:cs="Arial"/>
          <w:sz w:val="24"/>
          <w:szCs w:val="24"/>
        </w:rPr>
        <w:t>PIP</w:t>
      </w:r>
      <w:r w:rsidRPr="00F6442A">
        <w:rPr>
          <w:rStyle w:val="highlight2"/>
          <w:rFonts w:ascii="Arial" w:hAnsi="Arial" w:cs="Arial"/>
          <w:sz w:val="24"/>
          <w:szCs w:val="24"/>
          <w:vertAlign w:val="subscript"/>
        </w:rPr>
        <w:t>3</w:t>
      </w:r>
      <w:r w:rsidR="00166A6B" w:rsidRPr="00F6442A">
        <w:rPr>
          <w:rFonts w:ascii="Arial" w:hAnsi="Arial" w:cs="Arial"/>
          <w:sz w:val="24"/>
          <w:szCs w:val="24"/>
        </w:rPr>
        <w:t>)</w:t>
      </w:r>
      <w:r w:rsidR="00166A6B">
        <w:rPr>
          <w:rStyle w:val="highlight2"/>
          <w:rFonts w:ascii="Arial" w:hAnsi="Arial" w:cs="Arial"/>
          <w:sz w:val="24"/>
          <w:szCs w:val="24"/>
        </w:rPr>
        <w:t xml:space="preserve">, </w:t>
      </w:r>
      <w:r w:rsidRPr="00F6442A">
        <w:rPr>
          <w:rFonts w:ascii="Arial" w:hAnsi="Arial" w:cs="Arial"/>
          <w:sz w:val="24"/>
          <w:szCs w:val="24"/>
        </w:rPr>
        <w:t xml:space="preserve">is a heterodimer </w:t>
      </w:r>
      <w:r w:rsidR="002F0311" w:rsidRPr="00F6442A">
        <w:rPr>
          <w:rFonts w:ascii="Arial" w:hAnsi="Arial" w:cs="Arial"/>
          <w:sz w:val="24"/>
          <w:szCs w:val="24"/>
        </w:rPr>
        <w:t>compris</w:t>
      </w:r>
      <w:r w:rsidR="00E20670">
        <w:rPr>
          <w:rFonts w:ascii="Arial" w:hAnsi="Arial" w:cs="Arial"/>
          <w:sz w:val="24"/>
          <w:szCs w:val="24"/>
        </w:rPr>
        <w:t>ed of</w:t>
      </w:r>
      <w:r w:rsidRPr="00F6442A">
        <w:rPr>
          <w:rFonts w:ascii="Arial" w:hAnsi="Arial" w:cs="Arial"/>
          <w:sz w:val="24"/>
          <w:szCs w:val="24"/>
        </w:rPr>
        <w:t xml:space="preserve"> </w:t>
      </w:r>
      <w:r w:rsidRPr="00F6442A">
        <w:rPr>
          <w:rFonts w:ascii="Arial" w:hAnsi="Arial" w:cs="Arial"/>
          <w:bCs/>
          <w:sz w:val="24"/>
          <w:szCs w:val="24"/>
        </w:rPr>
        <w:t>p110δ</w:t>
      </w:r>
      <w:r w:rsidRPr="00F6442A">
        <w:rPr>
          <w:rFonts w:ascii="Arial" w:hAnsi="Arial" w:cs="Arial"/>
          <w:sz w:val="24"/>
          <w:szCs w:val="24"/>
        </w:rPr>
        <w:t xml:space="preserve"> and a </w:t>
      </w:r>
      <w:r w:rsidR="00166A6B" w:rsidRPr="00F6442A">
        <w:rPr>
          <w:rFonts w:ascii="Arial" w:hAnsi="Arial" w:cs="Arial"/>
          <w:sz w:val="24"/>
          <w:szCs w:val="24"/>
        </w:rPr>
        <w:t>p85</w:t>
      </w:r>
      <w:r w:rsidR="00166A6B">
        <w:rPr>
          <w:rFonts w:ascii="Arial" w:hAnsi="Arial" w:cs="Arial"/>
          <w:sz w:val="24"/>
          <w:szCs w:val="24"/>
        </w:rPr>
        <w:t>-</w:t>
      </w:r>
      <w:r w:rsidR="00166A6B" w:rsidRPr="00F6442A">
        <w:rPr>
          <w:rFonts w:ascii="Arial" w:hAnsi="Arial" w:cs="Arial"/>
          <w:sz w:val="24"/>
          <w:szCs w:val="24"/>
        </w:rPr>
        <w:t xml:space="preserve">family </w:t>
      </w:r>
      <w:r w:rsidRPr="00F6442A">
        <w:rPr>
          <w:rFonts w:ascii="Arial" w:hAnsi="Arial" w:cs="Arial"/>
          <w:sz w:val="24"/>
          <w:szCs w:val="24"/>
        </w:rPr>
        <w:t xml:space="preserve">regulatory subunit. </w:t>
      </w:r>
      <w:r w:rsidRPr="00F6442A">
        <w:rPr>
          <w:rFonts w:ascii="Arial" w:hAnsi="Arial" w:cs="Arial"/>
          <w:bCs/>
          <w:sz w:val="24"/>
          <w:szCs w:val="24"/>
        </w:rPr>
        <w:t xml:space="preserve">PI3Kδ is expressed predominantly </w:t>
      </w:r>
      <w:r w:rsidRPr="00F6442A">
        <w:rPr>
          <w:rFonts w:ascii="Arial" w:hAnsi="Arial" w:cs="Arial"/>
          <w:sz w:val="24"/>
          <w:szCs w:val="24"/>
        </w:rPr>
        <w:t xml:space="preserve">in leukocytes and plays </w:t>
      </w:r>
      <w:r w:rsidR="00D521ED" w:rsidRPr="00F6442A">
        <w:rPr>
          <w:rFonts w:ascii="Arial" w:hAnsi="Arial" w:cs="Arial"/>
          <w:sz w:val="24"/>
          <w:szCs w:val="24"/>
        </w:rPr>
        <w:t>an important</w:t>
      </w:r>
      <w:r w:rsidRPr="00F6442A">
        <w:rPr>
          <w:rFonts w:ascii="Arial" w:hAnsi="Arial" w:cs="Arial"/>
          <w:sz w:val="24"/>
          <w:szCs w:val="24"/>
        </w:rPr>
        <w:t xml:space="preserve"> role in their proliferation, survival and activation</w:t>
      </w:r>
      <w:r w:rsidRPr="00F6442A">
        <w:rPr>
          <w:rFonts w:ascii="Arial" w:hAnsi="Arial" w:cs="Arial"/>
          <w:sz w:val="24"/>
          <w:szCs w:val="24"/>
          <w:vertAlign w:val="superscript"/>
        </w:rPr>
        <w:t>3-5</w:t>
      </w:r>
      <w:r w:rsidRPr="00F6442A">
        <w:rPr>
          <w:rFonts w:ascii="Arial" w:hAnsi="Arial" w:cs="Arial"/>
          <w:i/>
          <w:sz w:val="24"/>
          <w:szCs w:val="24"/>
        </w:rPr>
        <w:t>.</w:t>
      </w:r>
    </w:p>
    <w:p w:rsidR="00E71BDC" w:rsidRPr="00F6442A" w:rsidRDefault="00E71BDC" w:rsidP="00431A1A">
      <w:pPr>
        <w:pStyle w:val="Default"/>
        <w:spacing w:before="100" w:beforeAutospacing="1" w:after="100" w:afterAutospacing="1" w:line="480" w:lineRule="auto"/>
        <w:jc w:val="both"/>
      </w:pPr>
      <w:r w:rsidRPr="00F6442A">
        <w:rPr>
          <w:color w:val="auto"/>
        </w:rPr>
        <w:t>Recently, we described 17 patients with a combined immun</w:t>
      </w:r>
      <w:r w:rsidR="000E21C1" w:rsidRPr="00F6442A">
        <w:rPr>
          <w:color w:val="auto"/>
        </w:rPr>
        <w:t>o</w:t>
      </w:r>
      <w:r w:rsidRPr="00F6442A">
        <w:rPr>
          <w:color w:val="auto"/>
        </w:rPr>
        <w:t xml:space="preserve">deficiency disorder caused by the heterozygous </w:t>
      </w:r>
      <w:r w:rsidRPr="00F6442A">
        <w:rPr>
          <w:i/>
          <w:color w:val="auto"/>
        </w:rPr>
        <w:t xml:space="preserve">PIK3CD </w:t>
      </w:r>
      <w:r w:rsidR="007B0A5E" w:rsidRPr="00F6442A">
        <w:rPr>
          <w:color w:val="auto"/>
          <w:lang w:eastAsia="en-IE"/>
        </w:rPr>
        <w:t xml:space="preserve">GOF </w:t>
      </w:r>
      <w:r w:rsidRPr="00F6442A">
        <w:rPr>
          <w:color w:val="auto"/>
        </w:rPr>
        <w:t>mutation</w:t>
      </w:r>
      <w:r w:rsidR="00902E03" w:rsidRPr="00F6442A">
        <w:rPr>
          <w:color w:val="auto"/>
        </w:rPr>
        <w:t xml:space="preserve"> </w:t>
      </w:r>
      <w:r w:rsidRPr="00F6442A">
        <w:rPr>
          <w:color w:val="auto"/>
        </w:rPr>
        <w:t>E1021K</w:t>
      </w:r>
      <w:r w:rsidR="002F0311" w:rsidRPr="00F6442A">
        <w:rPr>
          <w:color w:val="auto"/>
          <w:vertAlign w:val="superscript"/>
        </w:rPr>
        <w:t>1</w:t>
      </w:r>
      <w:r w:rsidRPr="00F6442A">
        <w:rPr>
          <w:bCs/>
          <w:color w:val="auto"/>
        </w:rPr>
        <w:t>.</w:t>
      </w:r>
      <w:r w:rsidR="008B3721" w:rsidRPr="00F6442A">
        <w:rPr>
          <w:bCs/>
          <w:color w:val="auto"/>
        </w:rPr>
        <w:t xml:space="preserve"> </w:t>
      </w:r>
      <w:r w:rsidR="00D54765" w:rsidRPr="00F6442A">
        <w:rPr>
          <w:color w:val="auto"/>
          <w:lang w:eastAsia="en-IE"/>
        </w:rPr>
        <w:t>P</w:t>
      </w:r>
      <w:r w:rsidRPr="00F6442A">
        <w:rPr>
          <w:color w:val="auto"/>
        </w:rPr>
        <w:t xml:space="preserve">atients’ lymphocytes </w:t>
      </w:r>
      <w:r w:rsidR="000E21C1" w:rsidRPr="00F6442A">
        <w:rPr>
          <w:color w:val="auto"/>
        </w:rPr>
        <w:t xml:space="preserve">display </w:t>
      </w:r>
      <w:r w:rsidRPr="00F6442A">
        <w:rPr>
          <w:color w:val="auto"/>
        </w:rPr>
        <w:t xml:space="preserve">increased basal and post-stimulation </w:t>
      </w:r>
      <w:r w:rsidR="002F0311" w:rsidRPr="00F6442A">
        <w:rPr>
          <w:rStyle w:val="highlight2"/>
          <w:rFonts w:cs="Arial"/>
        </w:rPr>
        <w:t>PIP</w:t>
      </w:r>
      <w:r w:rsidR="002F0311" w:rsidRPr="00F6442A">
        <w:rPr>
          <w:rStyle w:val="highlight2"/>
          <w:rFonts w:cs="Arial"/>
          <w:vertAlign w:val="subscript"/>
        </w:rPr>
        <w:t>3</w:t>
      </w:r>
      <w:r w:rsidR="002F0311" w:rsidRPr="00F6442A" w:rsidDel="002F0311">
        <w:rPr>
          <w:color w:val="auto"/>
        </w:rPr>
        <w:t xml:space="preserve"> </w:t>
      </w:r>
      <w:r w:rsidRPr="00F6442A">
        <w:rPr>
          <w:color w:val="auto"/>
        </w:rPr>
        <w:t xml:space="preserve">and enhanced </w:t>
      </w:r>
      <w:r w:rsidRPr="00F6442A">
        <w:rPr>
          <w:color w:val="auto"/>
          <w:lang w:eastAsia="en-IE"/>
        </w:rPr>
        <w:t>downstream Akt</w:t>
      </w:r>
      <w:r w:rsidR="00C831FB">
        <w:rPr>
          <w:color w:val="auto"/>
          <w:lang w:eastAsia="en-IE"/>
        </w:rPr>
        <w:t>/mTOR</w:t>
      </w:r>
      <w:r w:rsidRPr="00F6442A">
        <w:rPr>
          <w:color w:val="auto"/>
          <w:lang w:eastAsia="en-IE"/>
        </w:rPr>
        <w:t xml:space="preserve"> signalling</w:t>
      </w:r>
      <w:r w:rsidRPr="00F6442A">
        <w:rPr>
          <w:color w:val="auto"/>
        </w:rPr>
        <w:t xml:space="preserve">. This disorder was named </w:t>
      </w:r>
      <w:r w:rsidR="009C41A0">
        <w:rPr>
          <w:b/>
          <w:color w:val="auto"/>
        </w:rPr>
        <w:t>a</w:t>
      </w:r>
      <w:r w:rsidR="009C41A0" w:rsidRPr="00F6442A">
        <w:rPr>
          <w:color w:val="auto"/>
        </w:rPr>
        <w:t xml:space="preserve">ctivated </w:t>
      </w:r>
      <w:r w:rsidRPr="00150409">
        <w:rPr>
          <w:b/>
          <w:color w:val="auto"/>
        </w:rPr>
        <w:t>P</w:t>
      </w:r>
      <w:r w:rsidRPr="00F6442A">
        <w:rPr>
          <w:color w:val="auto"/>
        </w:rPr>
        <w:t xml:space="preserve">I3-Kinase </w:t>
      </w:r>
      <w:r w:rsidR="009C41A0">
        <w:rPr>
          <w:b/>
          <w:color w:val="auto"/>
        </w:rPr>
        <w:t>d</w:t>
      </w:r>
      <w:r w:rsidR="009C41A0" w:rsidRPr="00F6442A">
        <w:rPr>
          <w:color w:val="auto"/>
        </w:rPr>
        <w:t xml:space="preserve">elta </w:t>
      </w:r>
      <w:r w:rsidR="009C41A0">
        <w:rPr>
          <w:b/>
          <w:color w:val="auto"/>
        </w:rPr>
        <w:t>s</w:t>
      </w:r>
      <w:r w:rsidR="009C41A0" w:rsidRPr="00F6442A">
        <w:rPr>
          <w:color w:val="auto"/>
        </w:rPr>
        <w:t xml:space="preserve">yndrome </w:t>
      </w:r>
      <w:r w:rsidRPr="00F6442A">
        <w:rPr>
          <w:color w:val="auto"/>
        </w:rPr>
        <w:t>(APDS)</w:t>
      </w:r>
      <w:r w:rsidRPr="00F6442A">
        <w:rPr>
          <w:color w:val="auto"/>
          <w:vertAlign w:val="superscript"/>
        </w:rPr>
        <w:t>1</w:t>
      </w:r>
      <w:r w:rsidRPr="00F6442A">
        <w:rPr>
          <w:color w:val="auto"/>
        </w:rPr>
        <w:t>. Lucas</w:t>
      </w:r>
      <w:r w:rsidRPr="00F6442A">
        <w:rPr>
          <w:i/>
          <w:color w:val="auto"/>
        </w:rPr>
        <w:t xml:space="preserve"> et al.</w:t>
      </w:r>
      <w:r w:rsidRPr="00F6442A">
        <w:rPr>
          <w:color w:val="auto"/>
        </w:rPr>
        <w:t xml:space="preserve"> independently reported 14 patients with a similar disease caused by E1021K and two other activating mutations in </w:t>
      </w:r>
      <w:r w:rsidRPr="00F6442A">
        <w:rPr>
          <w:i/>
          <w:color w:val="auto"/>
        </w:rPr>
        <w:t>PIK3CD</w:t>
      </w:r>
      <w:r w:rsidRPr="00F6442A">
        <w:rPr>
          <w:color w:val="auto"/>
        </w:rPr>
        <w:t xml:space="preserve">, </w:t>
      </w:r>
      <w:r w:rsidR="00623993">
        <w:rPr>
          <w:color w:val="auto"/>
        </w:rPr>
        <w:t>designating</w:t>
      </w:r>
      <w:r w:rsidR="009C41A0" w:rsidRPr="00F6442A">
        <w:rPr>
          <w:color w:val="auto"/>
        </w:rPr>
        <w:t xml:space="preserve"> </w:t>
      </w:r>
      <w:r w:rsidRPr="00F6442A">
        <w:rPr>
          <w:color w:val="auto"/>
        </w:rPr>
        <w:t>it PASLI (</w:t>
      </w:r>
      <w:r w:rsidRPr="00150409">
        <w:rPr>
          <w:b/>
          <w:color w:val="auto"/>
        </w:rPr>
        <w:t>p</w:t>
      </w:r>
      <w:r w:rsidRPr="00F6442A">
        <w:rPr>
          <w:color w:val="auto"/>
        </w:rPr>
        <w:t>110δ-</w:t>
      </w:r>
      <w:r w:rsidRPr="00150409">
        <w:rPr>
          <w:b/>
          <w:color w:val="auto"/>
        </w:rPr>
        <w:t>a</w:t>
      </w:r>
      <w:r w:rsidRPr="00F6442A">
        <w:rPr>
          <w:color w:val="auto"/>
        </w:rPr>
        <w:t xml:space="preserve">ctivating mutation causing </w:t>
      </w:r>
      <w:r w:rsidRPr="00150409">
        <w:rPr>
          <w:b/>
          <w:color w:val="auto"/>
        </w:rPr>
        <w:t>s</w:t>
      </w:r>
      <w:r w:rsidRPr="00F6442A">
        <w:rPr>
          <w:color w:val="auto"/>
        </w:rPr>
        <w:t xml:space="preserve">enescent T-cells, </w:t>
      </w:r>
      <w:r w:rsidRPr="00150409">
        <w:rPr>
          <w:b/>
          <w:color w:val="auto"/>
        </w:rPr>
        <w:t>l</w:t>
      </w:r>
      <w:r w:rsidRPr="00F6442A">
        <w:rPr>
          <w:color w:val="auto"/>
        </w:rPr>
        <w:t xml:space="preserve">ymphadenopathy and </w:t>
      </w:r>
      <w:r w:rsidRPr="00150409">
        <w:rPr>
          <w:b/>
          <w:color w:val="auto"/>
        </w:rPr>
        <w:t>i</w:t>
      </w:r>
      <w:r w:rsidRPr="00F6442A">
        <w:rPr>
          <w:color w:val="auto"/>
        </w:rPr>
        <w:t>mmunodeficiency)</w:t>
      </w:r>
      <w:r w:rsidRPr="00F6442A">
        <w:rPr>
          <w:vertAlign w:val="superscript"/>
        </w:rPr>
        <w:t>2</w:t>
      </w:r>
      <w:r w:rsidRPr="00F6442A">
        <w:rPr>
          <w:i/>
          <w:color w:val="auto"/>
        </w:rPr>
        <w:t xml:space="preserve">. </w:t>
      </w:r>
      <w:r w:rsidRPr="00F6442A">
        <w:rPr>
          <w:color w:val="auto"/>
        </w:rPr>
        <w:t xml:space="preserve">To date, </w:t>
      </w:r>
      <w:r w:rsidR="00CE1AAE">
        <w:rPr>
          <w:color w:val="auto"/>
        </w:rPr>
        <w:t>4</w:t>
      </w:r>
      <w:r w:rsidR="00CE1AAE" w:rsidRPr="00F6442A">
        <w:rPr>
          <w:color w:val="auto"/>
        </w:rPr>
        <w:t xml:space="preserve"> </w:t>
      </w:r>
      <w:r w:rsidR="00623993" w:rsidRPr="00F6442A">
        <w:rPr>
          <w:color w:val="auto"/>
        </w:rPr>
        <w:t xml:space="preserve">heterozygous </w:t>
      </w:r>
      <w:r w:rsidR="007B0A5E" w:rsidRPr="00F6442A">
        <w:rPr>
          <w:color w:val="auto"/>
        </w:rPr>
        <w:t>GOF</w:t>
      </w:r>
      <w:r w:rsidRPr="00F6442A">
        <w:rPr>
          <w:color w:val="auto"/>
        </w:rPr>
        <w:t xml:space="preserve"> </w:t>
      </w:r>
      <w:r w:rsidRPr="00F6442A">
        <w:rPr>
          <w:i/>
          <w:color w:val="auto"/>
        </w:rPr>
        <w:t>PIK3CD</w:t>
      </w:r>
      <w:r w:rsidRPr="00F6442A">
        <w:rPr>
          <w:color w:val="auto"/>
        </w:rPr>
        <w:t xml:space="preserve"> mutations </w:t>
      </w:r>
      <w:r w:rsidR="007B0A5E" w:rsidRPr="00F6442A">
        <w:rPr>
          <w:color w:val="auto"/>
        </w:rPr>
        <w:t xml:space="preserve">(E1021K, N334K, E525K, C416R) </w:t>
      </w:r>
      <w:r w:rsidRPr="00F6442A">
        <w:rPr>
          <w:color w:val="auto"/>
        </w:rPr>
        <w:t>have been described</w:t>
      </w:r>
      <w:r w:rsidR="002F0311" w:rsidRPr="00F6442A">
        <w:rPr>
          <w:color w:val="auto"/>
        </w:rPr>
        <w:t>,</w:t>
      </w:r>
      <w:r w:rsidRPr="00F6442A">
        <w:rPr>
          <w:color w:val="auto"/>
        </w:rPr>
        <w:t xml:space="preserve"> </w:t>
      </w:r>
      <w:r w:rsidR="002F0311" w:rsidRPr="00F6442A">
        <w:rPr>
          <w:color w:val="auto"/>
        </w:rPr>
        <w:t xml:space="preserve">with </w:t>
      </w:r>
      <w:r w:rsidRPr="00F6442A">
        <w:rPr>
          <w:color w:val="auto"/>
        </w:rPr>
        <w:t>E1021K</w:t>
      </w:r>
      <w:r w:rsidR="00623993">
        <w:rPr>
          <w:color w:val="auto"/>
        </w:rPr>
        <w:t xml:space="preserve"> the commonest</w:t>
      </w:r>
      <w:r w:rsidRPr="00F6442A">
        <w:rPr>
          <w:color w:val="auto"/>
          <w:vertAlign w:val="superscript"/>
        </w:rPr>
        <w:t>1,2,6-8</w:t>
      </w:r>
      <w:r w:rsidRPr="00F6442A">
        <w:rPr>
          <w:color w:val="auto"/>
        </w:rPr>
        <w:t>.</w:t>
      </w:r>
      <w:r w:rsidR="008B3721" w:rsidRPr="00F6442A">
        <w:rPr>
          <w:color w:val="auto"/>
        </w:rPr>
        <w:t xml:space="preserve"> </w:t>
      </w:r>
      <w:r w:rsidRPr="00F6442A">
        <w:t xml:space="preserve">Patients in both cohorts suffered recurrent respiratory infections, bronchiectasis, herpesvirus infections, non-neoplastic lymphoproliferation and lymphoma. However, possibly due to different case-finding strategies, </w:t>
      </w:r>
      <w:r w:rsidR="00AF2E56" w:rsidRPr="00F6442A">
        <w:t>we</w:t>
      </w:r>
      <w:r w:rsidRPr="00F6442A">
        <w:rPr>
          <w:i/>
        </w:rPr>
        <w:t xml:space="preserve"> </w:t>
      </w:r>
      <w:r w:rsidRPr="00F6442A">
        <w:t xml:space="preserve">reported bronchiectasis in 75% of </w:t>
      </w:r>
      <w:r w:rsidR="00166A6B">
        <w:t>our cohort</w:t>
      </w:r>
      <w:r w:rsidR="00166A6B" w:rsidRPr="00F6442A">
        <w:t xml:space="preserve"> </w:t>
      </w:r>
      <w:r w:rsidRPr="00F6442A">
        <w:t>and herpesvirus infections in 24%,</w:t>
      </w:r>
      <w:r w:rsidR="00E922D4" w:rsidRPr="00F6442A">
        <w:t xml:space="preserve"> </w:t>
      </w:r>
      <w:r w:rsidR="000E21C1" w:rsidRPr="00F6442A">
        <w:t xml:space="preserve">whilst </w:t>
      </w:r>
      <w:r w:rsidR="00AF2E56" w:rsidRPr="00F6442A">
        <w:t>Lucas</w:t>
      </w:r>
      <w:r w:rsidR="00AF2E56" w:rsidRPr="00F6442A">
        <w:rPr>
          <w:i/>
        </w:rPr>
        <w:t xml:space="preserve"> et al</w:t>
      </w:r>
      <w:r w:rsidR="008B3721" w:rsidRPr="00F6442A">
        <w:rPr>
          <w:i/>
        </w:rPr>
        <w:t>.</w:t>
      </w:r>
      <w:r w:rsidR="00AF2E56" w:rsidRPr="00F6442A">
        <w:rPr>
          <w:i/>
        </w:rPr>
        <w:t xml:space="preserve"> </w:t>
      </w:r>
      <w:r w:rsidR="00AF2E56" w:rsidRPr="00F6442A">
        <w:t xml:space="preserve">described bronchiectasis in 33%, </w:t>
      </w:r>
      <w:r w:rsidR="000E21C1" w:rsidRPr="00F6442A">
        <w:t>but</w:t>
      </w:r>
      <w:r w:rsidR="00AF2E56" w:rsidRPr="00F6442A">
        <w:t xml:space="preserve"> </w:t>
      </w:r>
      <w:r w:rsidR="008B3721" w:rsidRPr="00F6442A">
        <w:t>all</w:t>
      </w:r>
      <w:r w:rsidR="00CA5C0B" w:rsidRPr="00F6442A">
        <w:t xml:space="preserve"> patient</w:t>
      </w:r>
      <w:r w:rsidR="008B3721" w:rsidRPr="00F6442A">
        <w:t>s</w:t>
      </w:r>
      <w:r w:rsidR="00AF2E56" w:rsidRPr="00F6442A">
        <w:t xml:space="preserve"> </w:t>
      </w:r>
      <w:r w:rsidR="000E21C1" w:rsidRPr="00F6442A">
        <w:t>had</w:t>
      </w:r>
      <w:r w:rsidR="00AF2E56" w:rsidRPr="00F6442A">
        <w:t xml:space="preserve"> herpesvirus viraemia</w:t>
      </w:r>
      <w:r w:rsidRPr="00F6442A">
        <w:t xml:space="preserve">. Recent reports have </w:t>
      </w:r>
      <w:r w:rsidR="00166A6B">
        <w:t xml:space="preserve">also </w:t>
      </w:r>
      <w:r w:rsidRPr="00F6442A">
        <w:t>underscored that APDS patients have a high incidence of lymphoma</w:t>
      </w:r>
      <w:r w:rsidRPr="00F6442A">
        <w:rPr>
          <w:vertAlign w:val="superscript"/>
        </w:rPr>
        <w:t xml:space="preserve">7,8 </w:t>
      </w:r>
      <w:r w:rsidRPr="00F6442A">
        <w:t xml:space="preserve">and </w:t>
      </w:r>
      <w:r w:rsidR="00766761" w:rsidRPr="00F6442A">
        <w:t xml:space="preserve">possible </w:t>
      </w:r>
      <w:r w:rsidRPr="00F6442A">
        <w:t>autoimmune manifestations</w:t>
      </w:r>
      <w:r w:rsidRPr="00F6442A">
        <w:rPr>
          <w:vertAlign w:val="superscript"/>
        </w:rPr>
        <w:t>2,9</w:t>
      </w:r>
      <w:r w:rsidRPr="00F6442A">
        <w:rPr>
          <w:i/>
        </w:rPr>
        <w:t>.</w:t>
      </w:r>
    </w:p>
    <w:p w:rsidR="00E71BDC" w:rsidRPr="00F6442A" w:rsidRDefault="00E71BDC" w:rsidP="00431A1A">
      <w:pPr>
        <w:spacing w:before="100" w:beforeAutospacing="1" w:after="100" w:afterAutospacing="1" w:line="480" w:lineRule="auto"/>
        <w:jc w:val="both"/>
        <w:rPr>
          <w:rFonts w:ascii="Arial" w:hAnsi="Arial" w:cs="Arial"/>
        </w:rPr>
      </w:pPr>
      <w:r w:rsidRPr="00F6442A">
        <w:rPr>
          <w:rFonts w:ascii="Arial" w:hAnsi="Arial" w:cs="Arial"/>
          <w:sz w:val="24"/>
          <w:szCs w:val="24"/>
        </w:rPr>
        <w:lastRenderedPageBreak/>
        <w:t xml:space="preserve">In this study we describe the clinical, radiological, histopathological and immunological features of APDS in a </w:t>
      </w:r>
      <w:r w:rsidR="00C831FB" w:rsidRPr="00F6442A">
        <w:rPr>
          <w:rFonts w:ascii="Arial" w:hAnsi="Arial" w:cs="Arial"/>
          <w:sz w:val="24"/>
          <w:szCs w:val="24"/>
        </w:rPr>
        <w:t>genetically</w:t>
      </w:r>
      <w:r w:rsidR="00C831FB">
        <w:rPr>
          <w:rFonts w:ascii="Arial" w:hAnsi="Arial" w:cs="Arial"/>
          <w:sz w:val="24"/>
          <w:szCs w:val="24"/>
        </w:rPr>
        <w:t>-</w:t>
      </w:r>
      <w:r w:rsidRPr="00F6442A">
        <w:rPr>
          <w:rFonts w:ascii="Arial" w:hAnsi="Arial" w:cs="Arial"/>
          <w:sz w:val="24"/>
          <w:szCs w:val="24"/>
        </w:rPr>
        <w:t xml:space="preserve">confirmed cohort of 53 </w:t>
      </w:r>
      <w:r w:rsidR="003454F3" w:rsidRPr="00F6442A">
        <w:rPr>
          <w:rFonts w:ascii="Arial" w:hAnsi="Arial" w:cs="Arial"/>
          <w:sz w:val="24"/>
          <w:szCs w:val="24"/>
        </w:rPr>
        <w:t>patients, the</w:t>
      </w:r>
      <w:r w:rsidRPr="00F6442A">
        <w:rPr>
          <w:rFonts w:ascii="Arial" w:hAnsi="Arial" w:cs="Arial"/>
          <w:sz w:val="24"/>
          <w:szCs w:val="24"/>
        </w:rPr>
        <w:t xml:space="preserve"> largest to date.</w:t>
      </w:r>
      <w:r w:rsidR="00A10D0B" w:rsidRPr="00F6442A">
        <w:rPr>
          <w:rFonts w:ascii="Arial" w:hAnsi="Arial" w:cs="Arial"/>
          <w:sz w:val="24"/>
          <w:szCs w:val="24"/>
        </w:rPr>
        <w:t xml:space="preserve"> </w:t>
      </w:r>
      <w:r w:rsidR="00AF2E56" w:rsidRPr="00F6442A">
        <w:rPr>
          <w:rFonts w:ascii="Arial" w:hAnsi="Arial" w:cs="Arial"/>
          <w:sz w:val="24"/>
          <w:szCs w:val="24"/>
        </w:rPr>
        <w:t xml:space="preserve">We </w:t>
      </w:r>
      <w:r w:rsidRPr="00F6442A">
        <w:rPr>
          <w:rFonts w:ascii="Arial" w:hAnsi="Arial" w:cs="Arial"/>
          <w:sz w:val="24"/>
          <w:szCs w:val="24"/>
        </w:rPr>
        <w:t xml:space="preserve">demonstrate </w:t>
      </w:r>
      <w:r w:rsidR="00AF2E56" w:rsidRPr="00F6442A">
        <w:rPr>
          <w:rFonts w:ascii="Arial" w:hAnsi="Arial" w:cs="Arial"/>
          <w:sz w:val="24"/>
          <w:szCs w:val="24"/>
        </w:rPr>
        <w:t xml:space="preserve">a wide </w:t>
      </w:r>
      <w:r w:rsidRPr="00F6442A">
        <w:rPr>
          <w:rFonts w:ascii="Arial" w:hAnsi="Arial" w:cs="Arial"/>
          <w:sz w:val="24"/>
          <w:szCs w:val="24"/>
        </w:rPr>
        <w:t>spectrum of clinical findings and complications,</w:t>
      </w:r>
      <w:r w:rsidR="00902E03" w:rsidRPr="00F6442A">
        <w:rPr>
          <w:rFonts w:ascii="Arial" w:hAnsi="Arial" w:cs="Arial"/>
          <w:sz w:val="24"/>
          <w:szCs w:val="24"/>
        </w:rPr>
        <w:t xml:space="preserve"> </w:t>
      </w:r>
      <w:r w:rsidRPr="00F6442A">
        <w:rPr>
          <w:rFonts w:ascii="Arial" w:hAnsi="Arial" w:cs="Arial"/>
          <w:sz w:val="24"/>
          <w:szCs w:val="24"/>
        </w:rPr>
        <w:t xml:space="preserve">and </w:t>
      </w:r>
      <w:r w:rsidR="008B3721" w:rsidRPr="00F6442A">
        <w:rPr>
          <w:rFonts w:ascii="Arial" w:hAnsi="Arial" w:cs="Arial"/>
          <w:sz w:val="24"/>
          <w:szCs w:val="24"/>
        </w:rPr>
        <w:t>unexpect</w:t>
      </w:r>
      <w:r w:rsidR="0003329E" w:rsidRPr="00F6442A">
        <w:rPr>
          <w:rFonts w:ascii="Arial" w:hAnsi="Arial" w:cs="Arial"/>
          <w:sz w:val="24"/>
          <w:szCs w:val="24"/>
        </w:rPr>
        <w:t>ed</w:t>
      </w:r>
      <w:r w:rsidR="008B3721" w:rsidRPr="00F6442A">
        <w:rPr>
          <w:rFonts w:ascii="Arial" w:hAnsi="Arial" w:cs="Arial"/>
          <w:sz w:val="24"/>
          <w:szCs w:val="24"/>
        </w:rPr>
        <w:t xml:space="preserve">ly note </w:t>
      </w:r>
      <w:r w:rsidRPr="00F6442A">
        <w:rPr>
          <w:rFonts w:ascii="Arial" w:hAnsi="Arial" w:cs="Arial"/>
          <w:sz w:val="24"/>
          <w:szCs w:val="24"/>
        </w:rPr>
        <w:t>an increased frequency of neurodevelopmental manifestations.</w:t>
      </w:r>
      <w:r w:rsidR="00A10D0B" w:rsidRPr="00F6442A">
        <w:rPr>
          <w:rFonts w:ascii="Arial" w:hAnsi="Arial" w:cs="Arial"/>
          <w:sz w:val="24"/>
          <w:szCs w:val="24"/>
        </w:rPr>
        <w:t xml:space="preserve"> </w:t>
      </w:r>
      <w:r w:rsidRPr="00F6442A">
        <w:rPr>
          <w:rFonts w:ascii="Arial" w:hAnsi="Arial" w:cs="Arial"/>
          <w:sz w:val="24"/>
          <w:szCs w:val="24"/>
        </w:rPr>
        <w:t>These findings will</w:t>
      </w:r>
      <w:r w:rsidR="00902E03" w:rsidRPr="00F6442A">
        <w:rPr>
          <w:rFonts w:ascii="Arial" w:hAnsi="Arial" w:cs="Arial"/>
          <w:sz w:val="24"/>
          <w:szCs w:val="24"/>
        </w:rPr>
        <w:t xml:space="preserve"> </w:t>
      </w:r>
      <w:r w:rsidRPr="00F6442A">
        <w:rPr>
          <w:rFonts w:ascii="Arial" w:hAnsi="Arial" w:cs="Arial"/>
          <w:sz w:val="24"/>
          <w:szCs w:val="24"/>
        </w:rPr>
        <w:t>aid clinical decision</w:t>
      </w:r>
      <w:r w:rsidR="00AF2E56" w:rsidRPr="00F6442A">
        <w:rPr>
          <w:rFonts w:ascii="Arial" w:hAnsi="Arial" w:cs="Arial"/>
          <w:sz w:val="24"/>
          <w:szCs w:val="24"/>
        </w:rPr>
        <w:t>-</w:t>
      </w:r>
      <w:r w:rsidRPr="00F6442A">
        <w:rPr>
          <w:rFonts w:ascii="Arial" w:hAnsi="Arial" w:cs="Arial"/>
          <w:sz w:val="24"/>
          <w:szCs w:val="24"/>
        </w:rPr>
        <w:t>making in</w:t>
      </w:r>
      <w:r w:rsidR="00902E03" w:rsidRPr="00F6442A">
        <w:rPr>
          <w:rFonts w:ascii="Arial" w:hAnsi="Arial" w:cs="Arial"/>
          <w:sz w:val="24"/>
          <w:szCs w:val="24"/>
        </w:rPr>
        <w:t xml:space="preserve"> </w:t>
      </w:r>
      <w:r w:rsidRPr="00F6442A">
        <w:rPr>
          <w:rFonts w:ascii="Arial" w:hAnsi="Arial" w:cs="Arial"/>
          <w:sz w:val="24"/>
          <w:szCs w:val="24"/>
        </w:rPr>
        <w:t xml:space="preserve">diagnosis and treatment of APDS, and </w:t>
      </w:r>
      <w:r w:rsidR="00AF2E56" w:rsidRPr="00F6442A">
        <w:rPr>
          <w:rFonts w:ascii="Arial" w:hAnsi="Arial" w:cs="Arial"/>
          <w:sz w:val="24"/>
          <w:szCs w:val="24"/>
        </w:rPr>
        <w:t xml:space="preserve">facilitate </w:t>
      </w:r>
      <w:r w:rsidRPr="00F6442A">
        <w:rPr>
          <w:rFonts w:ascii="Arial" w:hAnsi="Arial" w:cs="Arial"/>
          <w:sz w:val="24"/>
          <w:szCs w:val="24"/>
        </w:rPr>
        <w:t xml:space="preserve">patient </w:t>
      </w:r>
      <w:r w:rsidR="003454F3" w:rsidRPr="00F6442A">
        <w:rPr>
          <w:rFonts w:ascii="Arial" w:hAnsi="Arial" w:cs="Arial"/>
          <w:sz w:val="24"/>
          <w:szCs w:val="24"/>
        </w:rPr>
        <w:t>counseling</w:t>
      </w:r>
      <w:r w:rsidRPr="00F6442A">
        <w:rPr>
          <w:rFonts w:ascii="Arial" w:hAnsi="Arial" w:cs="Arial"/>
          <w:sz w:val="24"/>
          <w:szCs w:val="24"/>
        </w:rPr>
        <w:t>.</w:t>
      </w:r>
      <w:r w:rsidRPr="00F6442A">
        <w:rPr>
          <w:rFonts w:ascii="Arial" w:hAnsi="Arial" w:cs="Arial"/>
          <w:sz w:val="24"/>
          <w:szCs w:val="24"/>
        </w:rPr>
        <w:br w:type="page"/>
      </w:r>
    </w:p>
    <w:p w:rsidR="00E71BDC" w:rsidRPr="00F6442A" w:rsidRDefault="00E71BDC" w:rsidP="00431A1A">
      <w:pPr>
        <w:spacing w:before="100" w:beforeAutospacing="1" w:after="100" w:afterAutospacing="1" w:line="480" w:lineRule="auto"/>
        <w:jc w:val="both"/>
        <w:rPr>
          <w:rFonts w:ascii="Arial" w:hAnsi="Arial" w:cs="Arial"/>
          <w:b/>
          <w:sz w:val="28"/>
          <w:szCs w:val="28"/>
        </w:rPr>
      </w:pPr>
      <w:r w:rsidRPr="00F6442A">
        <w:rPr>
          <w:rFonts w:ascii="Arial" w:hAnsi="Arial" w:cs="Arial"/>
          <w:b/>
          <w:sz w:val="28"/>
          <w:szCs w:val="28"/>
        </w:rPr>
        <w:lastRenderedPageBreak/>
        <w:t xml:space="preserve">Methods </w:t>
      </w:r>
    </w:p>
    <w:p w:rsidR="00E71BDC" w:rsidRPr="00F6442A" w:rsidRDefault="00E71BDC" w:rsidP="00431A1A">
      <w:pPr>
        <w:spacing w:before="100" w:beforeAutospacing="1" w:after="100" w:afterAutospacing="1" w:line="480" w:lineRule="auto"/>
        <w:jc w:val="both"/>
        <w:rPr>
          <w:rFonts w:ascii="Arial" w:hAnsi="Arial" w:cs="Arial"/>
          <w:sz w:val="24"/>
          <w:szCs w:val="24"/>
        </w:rPr>
      </w:pPr>
      <w:r w:rsidRPr="00F6442A">
        <w:rPr>
          <w:rFonts w:ascii="Arial" w:hAnsi="Arial" w:cs="Arial"/>
          <w:sz w:val="24"/>
          <w:szCs w:val="24"/>
        </w:rPr>
        <w:t xml:space="preserve">Informed consent was obtained from patients and/or parents. The study conformed to the Declaration of Helsinki and </w:t>
      </w:r>
      <w:r w:rsidR="00FB5EDC">
        <w:rPr>
          <w:rFonts w:ascii="Arial" w:hAnsi="Arial" w:cs="Arial"/>
          <w:sz w:val="24"/>
          <w:szCs w:val="24"/>
        </w:rPr>
        <w:t xml:space="preserve">all </w:t>
      </w:r>
      <w:r w:rsidRPr="00F6442A">
        <w:rPr>
          <w:rFonts w:ascii="Arial" w:hAnsi="Arial" w:cs="Arial"/>
          <w:sz w:val="24"/>
          <w:szCs w:val="24"/>
        </w:rPr>
        <w:t>local ethical requirements.</w:t>
      </w:r>
    </w:p>
    <w:p w:rsidR="00E71BDC" w:rsidRPr="00F6442A" w:rsidRDefault="00E71BDC" w:rsidP="00431A1A">
      <w:pPr>
        <w:spacing w:before="100" w:beforeAutospacing="1" w:after="100" w:afterAutospacing="1" w:line="480" w:lineRule="auto"/>
        <w:jc w:val="both"/>
        <w:rPr>
          <w:rFonts w:ascii="Arial" w:hAnsi="Arial" w:cs="Arial"/>
          <w:b/>
          <w:i/>
          <w:sz w:val="24"/>
          <w:szCs w:val="24"/>
        </w:rPr>
      </w:pPr>
      <w:r w:rsidRPr="00F6442A">
        <w:rPr>
          <w:rFonts w:ascii="Arial" w:hAnsi="Arial" w:cs="Arial"/>
          <w:sz w:val="24"/>
          <w:szCs w:val="24"/>
        </w:rPr>
        <w:t xml:space="preserve">Mutations in </w:t>
      </w:r>
      <w:r w:rsidRPr="00F6442A">
        <w:rPr>
          <w:rFonts w:ascii="Arial" w:hAnsi="Arial" w:cs="Arial"/>
          <w:i/>
          <w:sz w:val="24"/>
          <w:szCs w:val="24"/>
        </w:rPr>
        <w:t xml:space="preserve">PIK3CD </w:t>
      </w:r>
      <w:r w:rsidRPr="00F6442A">
        <w:rPr>
          <w:rFonts w:ascii="Arial" w:hAnsi="Arial" w:cs="Arial"/>
          <w:sz w:val="24"/>
          <w:szCs w:val="24"/>
        </w:rPr>
        <w:t>were identified by Sanger sequencing</w:t>
      </w:r>
      <w:r w:rsidRPr="00F6442A">
        <w:rPr>
          <w:rFonts w:ascii="Arial" w:hAnsi="Arial" w:cs="Arial"/>
          <w:sz w:val="24"/>
          <w:szCs w:val="24"/>
          <w:vertAlign w:val="superscript"/>
        </w:rPr>
        <w:t>1</w:t>
      </w:r>
      <w:r w:rsidRPr="00F6442A">
        <w:rPr>
          <w:rFonts w:ascii="Arial" w:hAnsi="Arial" w:cs="Arial"/>
          <w:sz w:val="24"/>
          <w:szCs w:val="24"/>
        </w:rPr>
        <w:t>.</w:t>
      </w:r>
      <w:r w:rsidR="00A10D0B" w:rsidRPr="00F6442A">
        <w:rPr>
          <w:rFonts w:ascii="Arial" w:hAnsi="Arial" w:cs="Arial"/>
          <w:sz w:val="24"/>
          <w:szCs w:val="24"/>
        </w:rPr>
        <w:t xml:space="preserve"> </w:t>
      </w:r>
      <w:r w:rsidRPr="00F6442A">
        <w:rPr>
          <w:rFonts w:ascii="Arial" w:hAnsi="Arial" w:cs="Arial"/>
          <w:sz w:val="24"/>
          <w:szCs w:val="24"/>
        </w:rPr>
        <w:t xml:space="preserve">Only patients heterozygous for an </w:t>
      </w:r>
      <w:r w:rsidRPr="00F6442A">
        <w:rPr>
          <w:rFonts w:ascii="Arial" w:hAnsi="Arial" w:cs="Arial"/>
          <w:iCs/>
          <w:sz w:val="24"/>
          <w:szCs w:val="24"/>
        </w:rPr>
        <w:t xml:space="preserve">APDS-associated </w:t>
      </w:r>
      <w:r w:rsidR="007B0A5E" w:rsidRPr="00F6442A">
        <w:rPr>
          <w:rFonts w:ascii="Arial" w:hAnsi="Arial" w:cs="Arial"/>
          <w:iCs/>
          <w:sz w:val="24"/>
          <w:szCs w:val="24"/>
        </w:rPr>
        <w:t>GOF</w:t>
      </w:r>
      <w:r w:rsidRPr="00F6442A">
        <w:rPr>
          <w:rFonts w:ascii="Arial" w:hAnsi="Arial" w:cs="Arial"/>
          <w:iCs/>
          <w:sz w:val="24"/>
          <w:szCs w:val="24"/>
        </w:rPr>
        <w:t xml:space="preserve"> </w:t>
      </w:r>
      <w:r w:rsidRPr="00F6442A">
        <w:rPr>
          <w:rFonts w:ascii="Arial" w:hAnsi="Arial" w:cs="Arial"/>
          <w:i/>
          <w:iCs/>
          <w:sz w:val="24"/>
          <w:szCs w:val="24"/>
        </w:rPr>
        <w:t xml:space="preserve">PIK3CD </w:t>
      </w:r>
      <w:r w:rsidRPr="00F6442A">
        <w:rPr>
          <w:rFonts w:ascii="Arial" w:hAnsi="Arial" w:cs="Arial"/>
          <w:sz w:val="24"/>
          <w:szCs w:val="24"/>
        </w:rPr>
        <w:t xml:space="preserve">mutation were included. </w:t>
      </w:r>
      <w:r w:rsidR="00B15252">
        <w:rPr>
          <w:rFonts w:ascii="Arial" w:hAnsi="Arial" w:cs="Arial"/>
          <w:sz w:val="24"/>
          <w:szCs w:val="24"/>
        </w:rPr>
        <w:t>Twenty-</w:t>
      </w:r>
      <w:r w:rsidR="00623993">
        <w:rPr>
          <w:rFonts w:ascii="Arial" w:hAnsi="Arial" w:cs="Arial"/>
          <w:sz w:val="24"/>
          <w:szCs w:val="24"/>
        </w:rPr>
        <w:t>five</w:t>
      </w:r>
      <w:r w:rsidR="00623993" w:rsidRPr="00F6442A">
        <w:rPr>
          <w:rFonts w:ascii="Arial" w:hAnsi="Arial" w:cs="Arial"/>
          <w:sz w:val="24"/>
          <w:szCs w:val="24"/>
        </w:rPr>
        <w:t xml:space="preserve"> </w:t>
      </w:r>
      <w:r w:rsidRPr="00F6442A">
        <w:rPr>
          <w:rFonts w:ascii="Arial" w:hAnsi="Arial" w:cs="Arial"/>
          <w:sz w:val="24"/>
          <w:szCs w:val="24"/>
        </w:rPr>
        <w:t xml:space="preserve">patients from this cohort have been included in previous </w:t>
      </w:r>
      <w:r w:rsidRPr="00D5181E">
        <w:rPr>
          <w:rFonts w:ascii="Arial" w:hAnsi="Arial" w:cs="Arial"/>
          <w:sz w:val="24"/>
          <w:szCs w:val="24"/>
        </w:rPr>
        <w:t>reports</w:t>
      </w:r>
      <w:r w:rsidRPr="00150409">
        <w:rPr>
          <w:rFonts w:ascii="Arial" w:hAnsi="Arial" w:cs="Arial"/>
          <w:sz w:val="24"/>
          <w:szCs w:val="24"/>
          <w:vertAlign w:val="superscript"/>
        </w:rPr>
        <w:t>1,7</w:t>
      </w:r>
      <w:r w:rsidRPr="00F6442A">
        <w:rPr>
          <w:rFonts w:ascii="Arial" w:hAnsi="Arial" w:cs="Arial"/>
          <w:i/>
          <w:sz w:val="24"/>
          <w:szCs w:val="24"/>
          <w:vertAlign w:val="superscript"/>
        </w:rPr>
        <w:t xml:space="preserve"> </w:t>
      </w:r>
      <w:r w:rsidRPr="00F6442A">
        <w:rPr>
          <w:rFonts w:ascii="Arial" w:hAnsi="Arial" w:cs="Arial"/>
          <w:sz w:val="24"/>
          <w:szCs w:val="24"/>
        </w:rPr>
        <w:t>and 28 are reported for the first time.</w:t>
      </w:r>
    </w:p>
    <w:p w:rsidR="00E71BDC" w:rsidRPr="00F6442A" w:rsidRDefault="00E71BDC" w:rsidP="00431A1A">
      <w:pPr>
        <w:spacing w:before="100" w:beforeAutospacing="1" w:after="100" w:afterAutospacing="1" w:line="480" w:lineRule="auto"/>
        <w:jc w:val="both"/>
        <w:rPr>
          <w:rFonts w:ascii="Arial" w:hAnsi="Arial" w:cs="Arial"/>
          <w:sz w:val="24"/>
          <w:szCs w:val="24"/>
        </w:rPr>
      </w:pPr>
      <w:r w:rsidRPr="00F6442A">
        <w:rPr>
          <w:rFonts w:ascii="Arial" w:hAnsi="Arial" w:cs="Arial"/>
          <w:sz w:val="24"/>
          <w:szCs w:val="24"/>
        </w:rPr>
        <w:t xml:space="preserve">Information on demographics, presentation, complications, laboratory parameters, management and outcomes was compiled </w:t>
      </w:r>
      <w:r w:rsidR="00766761" w:rsidRPr="00F6442A">
        <w:rPr>
          <w:rFonts w:ascii="Arial" w:hAnsi="Arial" w:cs="Arial"/>
          <w:sz w:val="24"/>
          <w:szCs w:val="24"/>
        </w:rPr>
        <w:t xml:space="preserve">retrospectively </w:t>
      </w:r>
      <w:r w:rsidRPr="00F6442A">
        <w:rPr>
          <w:rFonts w:ascii="Arial" w:hAnsi="Arial" w:cs="Arial"/>
          <w:sz w:val="24"/>
          <w:szCs w:val="24"/>
        </w:rPr>
        <w:t xml:space="preserve">by patient/parent interview and medical notes review. Pneumonia and bronchiectasis required radiological confirmation. Chest CT scans </w:t>
      </w:r>
      <w:r w:rsidR="00A1712F" w:rsidRPr="00F6442A">
        <w:rPr>
          <w:rFonts w:ascii="Arial" w:hAnsi="Arial" w:cs="Arial"/>
          <w:sz w:val="24"/>
          <w:szCs w:val="24"/>
        </w:rPr>
        <w:t xml:space="preserve">from </w:t>
      </w:r>
      <w:r w:rsidR="00DE7E2F">
        <w:rPr>
          <w:rFonts w:ascii="Arial" w:hAnsi="Arial" w:cs="Arial"/>
          <w:sz w:val="24"/>
          <w:szCs w:val="24"/>
        </w:rPr>
        <w:t>31</w:t>
      </w:r>
      <w:r w:rsidR="00DE7E2F" w:rsidRPr="00F6442A">
        <w:rPr>
          <w:rFonts w:ascii="Arial" w:hAnsi="Arial" w:cs="Arial"/>
          <w:sz w:val="24"/>
          <w:szCs w:val="24"/>
        </w:rPr>
        <w:t xml:space="preserve"> </w:t>
      </w:r>
      <w:r w:rsidR="00A1712F" w:rsidRPr="00F6442A">
        <w:rPr>
          <w:rFonts w:ascii="Arial" w:hAnsi="Arial" w:cs="Arial"/>
          <w:sz w:val="24"/>
          <w:szCs w:val="24"/>
        </w:rPr>
        <w:t xml:space="preserve">cases </w:t>
      </w:r>
      <w:r w:rsidRPr="00F6442A">
        <w:rPr>
          <w:rFonts w:ascii="Arial" w:hAnsi="Arial" w:cs="Arial"/>
          <w:sz w:val="24"/>
          <w:szCs w:val="24"/>
        </w:rPr>
        <w:t xml:space="preserve">were </w:t>
      </w:r>
      <w:r w:rsidR="00623993">
        <w:rPr>
          <w:rFonts w:ascii="Arial" w:hAnsi="Arial" w:cs="Arial"/>
          <w:sz w:val="24"/>
          <w:szCs w:val="24"/>
        </w:rPr>
        <w:t xml:space="preserve">independently </w:t>
      </w:r>
      <w:r w:rsidRPr="00F6442A">
        <w:rPr>
          <w:rFonts w:ascii="Arial" w:hAnsi="Arial" w:cs="Arial"/>
          <w:sz w:val="24"/>
          <w:szCs w:val="24"/>
        </w:rPr>
        <w:t xml:space="preserve">reviewed by </w:t>
      </w:r>
      <w:r w:rsidR="00166A6B">
        <w:rPr>
          <w:rFonts w:ascii="Arial" w:hAnsi="Arial" w:cs="Arial"/>
          <w:sz w:val="24"/>
          <w:szCs w:val="24"/>
        </w:rPr>
        <w:t xml:space="preserve">2 </w:t>
      </w:r>
      <w:r w:rsidRPr="00F6442A">
        <w:rPr>
          <w:rFonts w:ascii="Arial" w:hAnsi="Arial" w:cs="Arial"/>
          <w:sz w:val="24"/>
          <w:szCs w:val="24"/>
        </w:rPr>
        <w:t>thoracic radiologist</w:t>
      </w:r>
      <w:r w:rsidR="00DE7E2F">
        <w:rPr>
          <w:rFonts w:ascii="Arial" w:hAnsi="Arial" w:cs="Arial"/>
          <w:sz w:val="24"/>
          <w:szCs w:val="24"/>
        </w:rPr>
        <w:t>s</w:t>
      </w:r>
      <w:r w:rsidR="004B4FEF">
        <w:rPr>
          <w:rFonts w:ascii="Arial" w:hAnsi="Arial" w:cs="Arial"/>
          <w:sz w:val="24"/>
          <w:szCs w:val="24"/>
        </w:rPr>
        <w:t xml:space="preserve"> (JB and NS)</w:t>
      </w:r>
      <w:r w:rsidR="001662B0">
        <w:rPr>
          <w:rFonts w:ascii="Arial" w:hAnsi="Arial" w:cs="Arial"/>
          <w:sz w:val="24"/>
          <w:szCs w:val="24"/>
        </w:rPr>
        <w:t xml:space="preserve"> </w:t>
      </w:r>
      <w:r w:rsidRPr="00F6442A">
        <w:rPr>
          <w:rFonts w:ascii="Arial" w:hAnsi="Arial" w:cs="Arial"/>
          <w:sz w:val="24"/>
          <w:szCs w:val="24"/>
        </w:rPr>
        <w:t>for air space opacity, atelectasis, nodules, bronchiectasis, mosaic attenuation and lymphadenopathy</w:t>
      </w:r>
      <w:r w:rsidRPr="00F6442A">
        <w:rPr>
          <w:rFonts w:ascii="Arial" w:hAnsi="Arial" w:cs="Arial"/>
          <w:sz w:val="24"/>
          <w:szCs w:val="24"/>
          <w:vertAlign w:val="superscript"/>
        </w:rPr>
        <w:t>10,11</w:t>
      </w:r>
      <w:r w:rsidRPr="00F6442A">
        <w:rPr>
          <w:rFonts w:ascii="Arial" w:hAnsi="Arial" w:cs="Arial"/>
          <w:i/>
          <w:sz w:val="24"/>
          <w:szCs w:val="24"/>
        </w:rPr>
        <w:t xml:space="preserve">. </w:t>
      </w:r>
      <w:r w:rsidR="0027498C" w:rsidRPr="00F6442A">
        <w:rPr>
          <w:rFonts w:ascii="Arial" w:hAnsi="Arial" w:cs="Arial"/>
          <w:sz w:val="24"/>
          <w:szCs w:val="24"/>
        </w:rPr>
        <w:t>Available histopathology specimens (2</w:t>
      </w:r>
      <w:r w:rsidR="0027498C">
        <w:rPr>
          <w:rFonts w:ascii="Arial" w:hAnsi="Arial" w:cs="Arial"/>
          <w:sz w:val="24"/>
          <w:szCs w:val="24"/>
        </w:rPr>
        <w:t>9</w:t>
      </w:r>
      <w:r w:rsidR="0027498C" w:rsidRPr="00F6442A">
        <w:rPr>
          <w:rFonts w:ascii="Arial" w:hAnsi="Arial" w:cs="Arial"/>
          <w:sz w:val="24"/>
          <w:szCs w:val="24"/>
        </w:rPr>
        <w:t xml:space="preserve"> specimens from 11 patients) were reviewed by </w:t>
      </w:r>
      <w:r w:rsidR="00623993">
        <w:rPr>
          <w:rFonts w:ascii="Arial" w:hAnsi="Arial" w:cs="Arial"/>
          <w:sz w:val="24"/>
          <w:szCs w:val="24"/>
        </w:rPr>
        <w:t>2</w:t>
      </w:r>
      <w:r w:rsidR="0027498C" w:rsidRPr="00F6442A">
        <w:rPr>
          <w:rFonts w:ascii="Arial" w:hAnsi="Arial" w:cs="Arial"/>
          <w:sz w:val="24"/>
          <w:szCs w:val="24"/>
        </w:rPr>
        <w:t xml:space="preserve"> haematopathologist</w:t>
      </w:r>
      <w:r w:rsidR="0027498C">
        <w:rPr>
          <w:rFonts w:ascii="Arial" w:hAnsi="Arial" w:cs="Arial"/>
          <w:sz w:val="24"/>
          <w:szCs w:val="24"/>
        </w:rPr>
        <w:t>s</w:t>
      </w:r>
      <w:r w:rsidR="0027498C" w:rsidRPr="00F6442A">
        <w:rPr>
          <w:rFonts w:ascii="Arial" w:hAnsi="Arial" w:cs="Arial"/>
          <w:sz w:val="24"/>
          <w:szCs w:val="24"/>
        </w:rPr>
        <w:t xml:space="preserve"> (CMB</w:t>
      </w:r>
      <w:r w:rsidR="0027498C">
        <w:rPr>
          <w:rFonts w:ascii="Arial" w:hAnsi="Arial" w:cs="Arial"/>
          <w:sz w:val="24"/>
          <w:szCs w:val="24"/>
        </w:rPr>
        <w:t xml:space="preserve"> and JRG</w:t>
      </w:r>
      <w:r w:rsidR="0027498C" w:rsidRPr="00F6442A">
        <w:rPr>
          <w:rFonts w:ascii="Arial" w:hAnsi="Arial" w:cs="Arial"/>
          <w:sz w:val="24"/>
          <w:szCs w:val="24"/>
        </w:rPr>
        <w:t xml:space="preserve">). </w:t>
      </w:r>
      <w:r w:rsidRPr="00F6442A">
        <w:rPr>
          <w:rFonts w:ascii="Arial" w:hAnsi="Arial" w:cs="Arial"/>
          <w:sz w:val="24"/>
          <w:szCs w:val="24"/>
        </w:rPr>
        <w:t>Patients’ most recent immunology results are described</w:t>
      </w:r>
      <w:r w:rsidR="00166A6B">
        <w:rPr>
          <w:rFonts w:ascii="Arial" w:hAnsi="Arial" w:cs="Arial"/>
          <w:sz w:val="24"/>
          <w:szCs w:val="24"/>
        </w:rPr>
        <w:t>;</w:t>
      </w:r>
      <w:r w:rsidRPr="00F6442A">
        <w:rPr>
          <w:rFonts w:ascii="Arial" w:hAnsi="Arial" w:cs="Arial"/>
          <w:sz w:val="24"/>
          <w:szCs w:val="24"/>
        </w:rPr>
        <w:t xml:space="preserve"> </w:t>
      </w:r>
      <w:r w:rsidR="00166A6B" w:rsidRPr="00F6442A">
        <w:rPr>
          <w:rFonts w:ascii="Arial" w:hAnsi="Arial" w:cs="Arial"/>
          <w:sz w:val="24"/>
          <w:szCs w:val="24"/>
        </w:rPr>
        <w:t>post</w:t>
      </w:r>
      <w:r w:rsidR="00166A6B">
        <w:rPr>
          <w:rFonts w:ascii="Arial" w:hAnsi="Arial" w:cs="Arial"/>
          <w:sz w:val="24"/>
          <w:szCs w:val="24"/>
        </w:rPr>
        <w:t>-</w:t>
      </w:r>
      <w:r w:rsidR="00166A6B" w:rsidRPr="00F6442A">
        <w:rPr>
          <w:rFonts w:ascii="Arial" w:hAnsi="Arial" w:cs="Arial"/>
          <w:sz w:val="24"/>
          <w:szCs w:val="24"/>
        </w:rPr>
        <w:t xml:space="preserve">Rituximab </w:t>
      </w:r>
      <w:r w:rsidRPr="00F6442A">
        <w:rPr>
          <w:rFonts w:ascii="Arial" w:hAnsi="Arial" w:cs="Arial"/>
          <w:sz w:val="24"/>
          <w:szCs w:val="24"/>
        </w:rPr>
        <w:t xml:space="preserve">B-cell levels were excluded. All laboratory results were </w:t>
      </w:r>
      <w:r w:rsidR="00FB5EDC" w:rsidRPr="00F6442A">
        <w:rPr>
          <w:rFonts w:ascii="Arial" w:hAnsi="Arial" w:cs="Arial"/>
          <w:sz w:val="24"/>
          <w:szCs w:val="24"/>
        </w:rPr>
        <w:t>analy</w:t>
      </w:r>
      <w:r w:rsidR="00FB5EDC">
        <w:rPr>
          <w:rFonts w:ascii="Arial" w:hAnsi="Arial" w:cs="Arial"/>
          <w:sz w:val="24"/>
          <w:szCs w:val="24"/>
        </w:rPr>
        <w:t>z</w:t>
      </w:r>
      <w:r w:rsidR="00FB5EDC" w:rsidRPr="00F6442A">
        <w:rPr>
          <w:rFonts w:ascii="Arial" w:hAnsi="Arial" w:cs="Arial"/>
          <w:sz w:val="24"/>
          <w:szCs w:val="24"/>
        </w:rPr>
        <w:t xml:space="preserve">ed </w:t>
      </w:r>
      <w:r w:rsidRPr="00F6442A">
        <w:rPr>
          <w:rFonts w:ascii="Arial" w:hAnsi="Arial" w:cs="Arial"/>
          <w:sz w:val="24"/>
          <w:szCs w:val="24"/>
        </w:rPr>
        <w:t xml:space="preserve">with reference to age-related normal </w:t>
      </w:r>
      <w:r w:rsidRPr="00E03F3D">
        <w:rPr>
          <w:rFonts w:ascii="Arial" w:hAnsi="Arial" w:cs="Arial"/>
          <w:sz w:val="24"/>
          <w:szCs w:val="24"/>
        </w:rPr>
        <w:t>ranges</w:t>
      </w:r>
      <w:r w:rsidRPr="00150409">
        <w:rPr>
          <w:rFonts w:ascii="Arial" w:hAnsi="Arial" w:cs="Arial"/>
          <w:sz w:val="24"/>
          <w:szCs w:val="24"/>
          <w:vertAlign w:val="superscript"/>
        </w:rPr>
        <w:t>12-15</w:t>
      </w:r>
      <w:r w:rsidRPr="00E03F3D">
        <w:rPr>
          <w:rFonts w:ascii="Arial" w:hAnsi="Arial" w:cs="Arial"/>
          <w:sz w:val="24"/>
          <w:szCs w:val="24"/>
        </w:rPr>
        <w:t>.</w:t>
      </w:r>
      <w:r w:rsidRPr="00F6442A">
        <w:rPr>
          <w:rFonts w:ascii="Arial" w:hAnsi="Arial" w:cs="Arial"/>
          <w:sz w:val="24"/>
          <w:szCs w:val="24"/>
        </w:rPr>
        <w:t xml:space="preserve"> </w:t>
      </w:r>
      <w:r w:rsidR="008F4359">
        <w:rPr>
          <w:rFonts w:ascii="Arial" w:hAnsi="Arial" w:cs="Arial"/>
          <w:sz w:val="24"/>
          <w:szCs w:val="24"/>
        </w:rPr>
        <w:t>A p</w:t>
      </w:r>
      <w:r w:rsidRPr="008D2466">
        <w:rPr>
          <w:rFonts w:ascii="Arial" w:hAnsi="Arial" w:cs="Arial"/>
          <w:sz w:val="24"/>
          <w:szCs w:val="24"/>
        </w:rPr>
        <w:t xml:space="preserve">oor </w:t>
      </w:r>
      <w:r w:rsidR="00114D6E">
        <w:rPr>
          <w:rFonts w:ascii="Arial" w:hAnsi="Arial" w:cs="Arial"/>
          <w:sz w:val="24"/>
          <w:szCs w:val="24"/>
        </w:rPr>
        <w:t>pneumococcal polysaccharide vaccine (</w:t>
      </w:r>
      <w:r w:rsidR="00114D6E" w:rsidRPr="00114D6E">
        <w:rPr>
          <w:rFonts w:ascii="Arial" w:hAnsi="Arial" w:cs="Arial"/>
          <w:sz w:val="24"/>
          <w:szCs w:val="24"/>
        </w:rPr>
        <w:t>PPV</w:t>
      </w:r>
      <w:r w:rsidR="008D2466" w:rsidRPr="00150409">
        <w:rPr>
          <w:rFonts w:ascii="Arial" w:hAnsi="Arial" w:cs="Arial"/>
          <w:sz w:val="24"/>
          <w:szCs w:val="24"/>
        </w:rPr>
        <w:t xml:space="preserve">) response </w:t>
      </w:r>
      <w:r w:rsidR="008F4359">
        <w:rPr>
          <w:rFonts w:ascii="Arial" w:hAnsi="Arial" w:cs="Arial"/>
          <w:sz w:val="24"/>
          <w:szCs w:val="24"/>
        </w:rPr>
        <w:t xml:space="preserve">was </w:t>
      </w:r>
      <w:r w:rsidR="008D2466" w:rsidRPr="00150409">
        <w:rPr>
          <w:rFonts w:ascii="Arial" w:hAnsi="Arial" w:cs="Arial"/>
          <w:sz w:val="24"/>
          <w:szCs w:val="24"/>
        </w:rPr>
        <w:t xml:space="preserve">defined as </w:t>
      </w:r>
      <w:r w:rsidR="008F4359">
        <w:rPr>
          <w:rFonts w:ascii="Arial" w:hAnsi="Arial" w:cs="Arial"/>
          <w:sz w:val="24"/>
          <w:szCs w:val="24"/>
        </w:rPr>
        <w:t>&lt;4-fold increase in anti-p</w:t>
      </w:r>
      <w:r w:rsidR="008D2466" w:rsidRPr="00150409">
        <w:rPr>
          <w:rFonts w:ascii="Arial" w:hAnsi="Arial" w:cs="Arial"/>
          <w:sz w:val="24"/>
          <w:szCs w:val="24"/>
        </w:rPr>
        <w:t>n</w:t>
      </w:r>
      <w:r w:rsidR="008F4359">
        <w:rPr>
          <w:rFonts w:ascii="Arial" w:hAnsi="Arial" w:cs="Arial"/>
          <w:sz w:val="24"/>
          <w:szCs w:val="24"/>
        </w:rPr>
        <w:t>e</w:t>
      </w:r>
      <w:r w:rsidR="008D2466" w:rsidRPr="00150409">
        <w:rPr>
          <w:rFonts w:ascii="Arial" w:hAnsi="Arial" w:cs="Arial"/>
          <w:sz w:val="24"/>
          <w:szCs w:val="24"/>
        </w:rPr>
        <w:t>umococcal IgG titre</w:t>
      </w:r>
      <w:r w:rsidR="00166A6B">
        <w:rPr>
          <w:rFonts w:ascii="Arial" w:hAnsi="Arial" w:cs="Arial"/>
          <w:sz w:val="24"/>
          <w:szCs w:val="24"/>
        </w:rPr>
        <w:t>,</w:t>
      </w:r>
      <w:r w:rsidR="008D2466" w:rsidRPr="00150409">
        <w:rPr>
          <w:rFonts w:ascii="Arial" w:hAnsi="Arial" w:cs="Arial"/>
          <w:sz w:val="24"/>
          <w:szCs w:val="24"/>
        </w:rPr>
        <w:t xml:space="preserve"> or &lt;70% of serotype</w:t>
      </w:r>
      <w:r w:rsidR="008F4359">
        <w:rPr>
          <w:rFonts w:ascii="Arial" w:hAnsi="Arial" w:cs="Arial"/>
          <w:sz w:val="24"/>
          <w:szCs w:val="24"/>
        </w:rPr>
        <w:t>s</w:t>
      </w:r>
      <w:r w:rsidR="008D2466" w:rsidRPr="00150409">
        <w:rPr>
          <w:rFonts w:ascii="Arial" w:hAnsi="Arial" w:cs="Arial"/>
          <w:sz w:val="24"/>
          <w:szCs w:val="24"/>
        </w:rPr>
        <w:t xml:space="preserve"> &gt;0.35ug/ml </w:t>
      </w:r>
      <w:r w:rsidR="008F4359">
        <w:rPr>
          <w:rFonts w:ascii="Arial" w:hAnsi="Arial" w:cs="Arial"/>
          <w:sz w:val="24"/>
          <w:szCs w:val="24"/>
        </w:rPr>
        <w:t xml:space="preserve">at </w:t>
      </w:r>
      <w:r w:rsidR="008D2466" w:rsidRPr="00150409">
        <w:rPr>
          <w:rFonts w:ascii="Arial" w:hAnsi="Arial" w:cs="Arial"/>
          <w:sz w:val="24"/>
          <w:szCs w:val="24"/>
        </w:rPr>
        <w:t>4-6</w:t>
      </w:r>
      <w:r w:rsidR="008F4359">
        <w:rPr>
          <w:rFonts w:ascii="Arial" w:hAnsi="Arial" w:cs="Arial"/>
          <w:sz w:val="24"/>
          <w:szCs w:val="24"/>
        </w:rPr>
        <w:t xml:space="preserve"> weeks post </w:t>
      </w:r>
      <w:r w:rsidR="0048734D">
        <w:rPr>
          <w:rFonts w:ascii="Arial" w:hAnsi="Arial" w:cs="Arial"/>
          <w:sz w:val="24"/>
          <w:szCs w:val="24"/>
        </w:rPr>
        <w:t xml:space="preserve">PPV </w:t>
      </w:r>
      <w:r w:rsidR="008D2466" w:rsidRPr="00150409">
        <w:rPr>
          <w:rFonts w:ascii="Arial" w:hAnsi="Arial" w:cs="Arial"/>
          <w:sz w:val="24"/>
          <w:szCs w:val="24"/>
        </w:rPr>
        <w:t>vaccination.</w:t>
      </w:r>
      <w:r w:rsidRPr="00F6442A">
        <w:rPr>
          <w:rFonts w:ascii="Arial" w:hAnsi="Arial" w:cs="Arial"/>
          <w:sz w:val="24"/>
          <w:szCs w:val="24"/>
        </w:rPr>
        <w:t xml:space="preserve"> </w:t>
      </w:r>
    </w:p>
    <w:p w:rsidR="00E71BDC" w:rsidRPr="00F6442A" w:rsidRDefault="00E71BDC" w:rsidP="00431A1A">
      <w:pPr>
        <w:spacing w:before="100" w:beforeAutospacing="1" w:after="100" w:afterAutospacing="1" w:line="480" w:lineRule="auto"/>
        <w:jc w:val="both"/>
        <w:rPr>
          <w:rFonts w:ascii="Arial" w:hAnsi="Arial" w:cs="Arial"/>
          <w:sz w:val="24"/>
          <w:szCs w:val="24"/>
        </w:rPr>
      </w:pPr>
      <w:r w:rsidRPr="00F6442A">
        <w:rPr>
          <w:rFonts w:ascii="Arial" w:hAnsi="Arial" w:cs="Arial"/>
          <w:sz w:val="24"/>
          <w:szCs w:val="24"/>
        </w:rPr>
        <w:t xml:space="preserve">Significant associations in clinical complications were determined by odds ratios with 95% confidence intervals (CI) and Fisher Exact tests using GraphPad Prism version 6. P values &lt;0.05 were considered significant.  </w:t>
      </w:r>
    </w:p>
    <w:p w:rsidR="00E71BDC" w:rsidRPr="00F6442A" w:rsidRDefault="00E71BDC" w:rsidP="00431A1A">
      <w:pPr>
        <w:spacing w:before="100" w:beforeAutospacing="1" w:after="100" w:afterAutospacing="1" w:line="480" w:lineRule="auto"/>
        <w:jc w:val="both"/>
        <w:rPr>
          <w:rFonts w:ascii="Arial" w:hAnsi="Arial" w:cs="Arial"/>
          <w:b/>
          <w:sz w:val="28"/>
          <w:szCs w:val="28"/>
        </w:rPr>
      </w:pPr>
      <w:r w:rsidRPr="00F6442A">
        <w:rPr>
          <w:rFonts w:ascii="Arial" w:hAnsi="Arial" w:cs="Arial"/>
          <w:b/>
          <w:sz w:val="24"/>
          <w:szCs w:val="24"/>
        </w:rPr>
        <w:br w:type="page"/>
      </w:r>
      <w:r w:rsidRPr="00F6442A">
        <w:rPr>
          <w:rFonts w:ascii="Arial" w:hAnsi="Arial" w:cs="Arial"/>
          <w:b/>
          <w:sz w:val="28"/>
          <w:szCs w:val="28"/>
        </w:rPr>
        <w:lastRenderedPageBreak/>
        <w:t xml:space="preserve">Results </w:t>
      </w:r>
    </w:p>
    <w:p w:rsidR="00E71BDC" w:rsidRPr="00F6442A" w:rsidRDefault="00E71BDC" w:rsidP="00431A1A">
      <w:pPr>
        <w:spacing w:before="100" w:beforeAutospacing="1" w:after="100" w:afterAutospacing="1" w:line="480" w:lineRule="auto"/>
        <w:jc w:val="both"/>
        <w:rPr>
          <w:rFonts w:ascii="Arial" w:hAnsi="Arial" w:cs="Arial"/>
          <w:b/>
          <w:sz w:val="24"/>
          <w:szCs w:val="24"/>
        </w:rPr>
      </w:pPr>
    </w:p>
    <w:p w:rsidR="00E71BDC" w:rsidRPr="00F6442A" w:rsidRDefault="00E71BDC" w:rsidP="00431A1A">
      <w:pPr>
        <w:spacing w:before="100" w:beforeAutospacing="1" w:after="100" w:afterAutospacing="1" w:line="480" w:lineRule="auto"/>
        <w:jc w:val="both"/>
        <w:rPr>
          <w:rFonts w:ascii="Arial" w:hAnsi="Arial" w:cs="Arial"/>
          <w:b/>
          <w:sz w:val="24"/>
          <w:szCs w:val="24"/>
        </w:rPr>
      </w:pPr>
      <w:r w:rsidRPr="00F6442A">
        <w:rPr>
          <w:rFonts w:ascii="Arial" w:hAnsi="Arial" w:cs="Arial"/>
          <w:b/>
          <w:sz w:val="24"/>
          <w:szCs w:val="24"/>
        </w:rPr>
        <w:t>Patient characteristics</w:t>
      </w:r>
    </w:p>
    <w:p w:rsidR="00E71BDC" w:rsidRPr="00F6442A" w:rsidRDefault="0061468A" w:rsidP="00431A1A">
      <w:pPr>
        <w:spacing w:before="100" w:beforeAutospacing="1" w:after="100" w:afterAutospacing="1" w:line="480" w:lineRule="auto"/>
        <w:jc w:val="both"/>
        <w:rPr>
          <w:rFonts w:ascii="Arial" w:hAnsi="Arial" w:cs="Arial"/>
          <w:sz w:val="24"/>
          <w:szCs w:val="24"/>
        </w:rPr>
      </w:pPr>
      <w:r w:rsidRPr="00F6442A">
        <w:rPr>
          <w:rFonts w:ascii="Arial" w:hAnsi="Arial" w:cs="Arial"/>
          <w:sz w:val="24"/>
          <w:szCs w:val="24"/>
        </w:rPr>
        <w:t>Fifty</w:t>
      </w:r>
      <w:r w:rsidR="00B15252">
        <w:rPr>
          <w:rFonts w:ascii="Arial" w:hAnsi="Arial" w:cs="Arial"/>
          <w:sz w:val="24"/>
          <w:szCs w:val="24"/>
        </w:rPr>
        <w:t>-</w:t>
      </w:r>
      <w:r w:rsidRPr="00F6442A">
        <w:rPr>
          <w:rFonts w:ascii="Arial" w:hAnsi="Arial" w:cs="Arial"/>
          <w:sz w:val="24"/>
          <w:szCs w:val="24"/>
        </w:rPr>
        <w:t>three</w:t>
      </w:r>
      <w:r w:rsidR="00207D00" w:rsidRPr="00F6442A">
        <w:rPr>
          <w:rFonts w:ascii="Arial" w:hAnsi="Arial" w:cs="Arial"/>
          <w:sz w:val="24"/>
          <w:szCs w:val="24"/>
        </w:rPr>
        <w:t xml:space="preserve"> APDS</w:t>
      </w:r>
      <w:r w:rsidR="00FB5EDC">
        <w:rPr>
          <w:rFonts w:ascii="Arial" w:hAnsi="Arial" w:cs="Arial"/>
          <w:sz w:val="24"/>
          <w:szCs w:val="24"/>
        </w:rPr>
        <w:t xml:space="preserve"> patients</w:t>
      </w:r>
      <w:r w:rsidR="00207D00" w:rsidRPr="00F6442A">
        <w:rPr>
          <w:rFonts w:ascii="Arial" w:hAnsi="Arial" w:cs="Arial"/>
          <w:sz w:val="24"/>
          <w:szCs w:val="24"/>
        </w:rPr>
        <w:t xml:space="preserve"> </w:t>
      </w:r>
      <w:r w:rsidR="00E71BDC" w:rsidRPr="00F6442A">
        <w:rPr>
          <w:rFonts w:ascii="Arial" w:hAnsi="Arial" w:cs="Arial"/>
          <w:sz w:val="24"/>
          <w:szCs w:val="24"/>
        </w:rPr>
        <w:t>(34 male) from 30 unrelated families were included</w:t>
      </w:r>
      <w:r w:rsidR="00FB5EDC">
        <w:rPr>
          <w:rFonts w:ascii="Arial" w:hAnsi="Arial" w:cs="Arial"/>
          <w:sz w:val="24"/>
          <w:szCs w:val="24"/>
        </w:rPr>
        <w:t>;</w:t>
      </w:r>
      <w:r w:rsidR="00FB5EDC" w:rsidRPr="00F6442A">
        <w:rPr>
          <w:rFonts w:ascii="Arial" w:hAnsi="Arial" w:cs="Arial"/>
          <w:sz w:val="24"/>
          <w:szCs w:val="24"/>
        </w:rPr>
        <w:t xml:space="preserve"> </w:t>
      </w:r>
      <w:r w:rsidR="00FB5EDC">
        <w:rPr>
          <w:rFonts w:ascii="Arial" w:hAnsi="Arial" w:cs="Arial"/>
          <w:sz w:val="24"/>
          <w:szCs w:val="24"/>
        </w:rPr>
        <w:t>5</w:t>
      </w:r>
      <w:r w:rsidR="00FB5EDC" w:rsidRPr="00F6442A">
        <w:rPr>
          <w:rFonts w:ascii="Arial" w:hAnsi="Arial" w:cs="Arial"/>
          <w:sz w:val="24"/>
          <w:szCs w:val="24"/>
        </w:rPr>
        <w:t xml:space="preserve"> </w:t>
      </w:r>
      <w:r w:rsidR="00E71BDC" w:rsidRPr="00F6442A">
        <w:rPr>
          <w:rFonts w:ascii="Arial" w:hAnsi="Arial" w:cs="Arial"/>
          <w:sz w:val="24"/>
          <w:szCs w:val="24"/>
        </w:rPr>
        <w:t xml:space="preserve">patients (4 male) were deceased. Living patients had a </w:t>
      </w:r>
      <w:r w:rsidR="00E71BDC" w:rsidRPr="008D2466">
        <w:rPr>
          <w:rFonts w:ascii="Arial" w:hAnsi="Arial" w:cs="Arial"/>
          <w:sz w:val="24"/>
          <w:szCs w:val="24"/>
        </w:rPr>
        <w:t>mean age of 17.2</w:t>
      </w:r>
      <w:r w:rsidR="0028604B" w:rsidRPr="00F6442A">
        <w:rPr>
          <w:rFonts w:ascii="Arial" w:hAnsi="Arial" w:cs="Arial"/>
          <w:sz w:val="24"/>
          <w:szCs w:val="24"/>
        </w:rPr>
        <w:t xml:space="preserve"> (range &lt;1-65) </w:t>
      </w:r>
      <w:r w:rsidR="00E71BDC" w:rsidRPr="00F6442A">
        <w:rPr>
          <w:rFonts w:ascii="Arial" w:hAnsi="Arial" w:cs="Arial"/>
          <w:sz w:val="24"/>
          <w:szCs w:val="24"/>
        </w:rPr>
        <w:t>years</w:t>
      </w:r>
      <w:r w:rsidR="00794C15">
        <w:rPr>
          <w:rFonts w:ascii="Arial" w:hAnsi="Arial" w:cs="Arial"/>
          <w:sz w:val="24"/>
          <w:szCs w:val="24"/>
        </w:rPr>
        <w:t>.</w:t>
      </w:r>
      <w:r w:rsidR="00A4695C" w:rsidRPr="00F6442A">
        <w:rPr>
          <w:rFonts w:ascii="Arial" w:hAnsi="Arial" w:cs="Arial"/>
          <w:sz w:val="24"/>
          <w:szCs w:val="24"/>
        </w:rPr>
        <w:t xml:space="preserve"> </w:t>
      </w:r>
      <w:r w:rsidR="00B15252">
        <w:rPr>
          <w:rFonts w:ascii="Arial" w:hAnsi="Arial" w:cs="Arial"/>
          <w:sz w:val="24"/>
          <w:szCs w:val="24"/>
        </w:rPr>
        <w:t>Forty-two</w:t>
      </w:r>
      <w:r w:rsidR="009C41A0" w:rsidRPr="00F6442A">
        <w:rPr>
          <w:rFonts w:ascii="Arial" w:hAnsi="Arial" w:cs="Arial"/>
          <w:sz w:val="24"/>
          <w:szCs w:val="24"/>
        </w:rPr>
        <w:t xml:space="preserve"> </w:t>
      </w:r>
      <w:r w:rsidR="00E71BDC" w:rsidRPr="00F6442A">
        <w:rPr>
          <w:rFonts w:ascii="Arial" w:hAnsi="Arial" w:cs="Arial"/>
          <w:sz w:val="24"/>
          <w:szCs w:val="24"/>
        </w:rPr>
        <w:t xml:space="preserve">patients were </w:t>
      </w:r>
      <w:r w:rsidR="007B0A5E" w:rsidRPr="00F6442A">
        <w:rPr>
          <w:rFonts w:ascii="Arial" w:hAnsi="Arial" w:cs="Arial"/>
          <w:sz w:val="24"/>
          <w:szCs w:val="24"/>
        </w:rPr>
        <w:t>of European descent</w:t>
      </w:r>
      <w:r w:rsidR="00E71BDC" w:rsidRPr="00F6442A">
        <w:rPr>
          <w:rFonts w:ascii="Arial" w:hAnsi="Arial" w:cs="Arial"/>
          <w:sz w:val="24"/>
          <w:szCs w:val="24"/>
        </w:rPr>
        <w:t xml:space="preserve">, </w:t>
      </w:r>
      <w:r w:rsidR="00EB61F4" w:rsidRPr="00F6442A">
        <w:rPr>
          <w:rFonts w:ascii="Arial" w:hAnsi="Arial" w:cs="Arial"/>
          <w:sz w:val="24"/>
          <w:szCs w:val="24"/>
        </w:rPr>
        <w:t xml:space="preserve">4 </w:t>
      </w:r>
      <w:r w:rsidR="00E71BDC" w:rsidRPr="00F6442A">
        <w:rPr>
          <w:rFonts w:ascii="Arial" w:hAnsi="Arial" w:cs="Arial"/>
          <w:sz w:val="24"/>
          <w:szCs w:val="24"/>
        </w:rPr>
        <w:t xml:space="preserve">Afro-Caribbean, </w:t>
      </w:r>
      <w:r w:rsidR="00EB61F4" w:rsidRPr="00F6442A">
        <w:rPr>
          <w:rFonts w:ascii="Arial" w:hAnsi="Arial" w:cs="Arial"/>
          <w:sz w:val="24"/>
          <w:szCs w:val="24"/>
        </w:rPr>
        <w:t xml:space="preserve">3 </w:t>
      </w:r>
      <w:r w:rsidR="00E71BDC" w:rsidRPr="00F6442A">
        <w:rPr>
          <w:rFonts w:ascii="Arial" w:hAnsi="Arial" w:cs="Arial"/>
          <w:sz w:val="24"/>
          <w:szCs w:val="24"/>
        </w:rPr>
        <w:t xml:space="preserve">Middle Eastern, </w:t>
      </w:r>
      <w:r w:rsidR="00EB61F4" w:rsidRPr="00F6442A">
        <w:rPr>
          <w:rFonts w:ascii="Arial" w:hAnsi="Arial" w:cs="Arial"/>
          <w:sz w:val="24"/>
          <w:szCs w:val="24"/>
        </w:rPr>
        <w:t xml:space="preserve">2 </w:t>
      </w:r>
      <w:r w:rsidR="00E71BDC" w:rsidRPr="00F6442A">
        <w:rPr>
          <w:rFonts w:ascii="Arial" w:hAnsi="Arial" w:cs="Arial"/>
          <w:sz w:val="24"/>
          <w:szCs w:val="24"/>
        </w:rPr>
        <w:t xml:space="preserve">Indian, </w:t>
      </w:r>
      <w:r w:rsidR="00EB61F4" w:rsidRPr="00F6442A">
        <w:rPr>
          <w:rFonts w:ascii="Arial" w:hAnsi="Arial" w:cs="Arial"/>
          <w:sz w:val="24"/>
          <w:szCs w:val="24"/>
        </w:rPr>
        <w:t xml:space="preserve">1 </w:t>
      </w:r>
      <w:r w:rsidR="00E71BDC" w:rsidRPr="00F6442A">
        <w:rPr>
          <w:rFonts w:ascii="Arial" w:hAnsi="Arial" w:cs="Arial"/>
          <w:sz w:val="24"/>
          <w:szCs w:val="24"/>
        </w:rPr>
        <w:t xml:space="preserve">Chinese and </w:t>
      </w:r>
      <w:r w:rsidR="00EB61F4" w:rsidRPr="00F6442A">
        <w:rPr>
          <w:rFonts w:ascii="Arial" w:hAnsi="Arial" w:cs="Arial"/>
          <w:sz w:val="24"/>
          <w:szCs w:val="24"/>
        </w:rPr>
        <w:t xml:space="preserve">1 </w:t>
      </w:r>
      <w:r w:rsidR="00E71BDC" w:rsidRPr="00F6442A">
        <w:rPr>
          <w:rFonts w:ascii="Arial" w:hAnsi="Arial" w:cs="Arial"/>
          <w:sz w:val="24"/>
          <w:szCs w:val="24"/>
        </w:rPr>
        <w:t xml:space="preserve">Japanese. </w:t>
      </w:r>
      <w:r w:rsidRPr="00F6442A">
        <w:rPr>
          <w:rFonts w:ascii="Arial" w:hAnsi="Arial" w:cs="Arial"/>
          <w:sz w:val="24"/>
          <w:szCs w:val="24"/>
        </w:rPr>
        <w:t xml:space="preserve">Fifty </w:t>
      </w:r>
      <w:r w:rsidR="00E71BDC" w:rsidRPr="00F6442A">
        <w:rPr>
          <w:rFonts w:ascii="Arial" w:hAnsi="Arial" w:cs="Arial"/>
          <w:sz w:val="24"/>
          <w:szCs w:val="24"/>
        </w:rPr>
        <w:t>patients were heterozygous for E1021K</w:t>
      </w:r>
      <w:r w:rsidR="008F4359">
        <w:rPr>
          <w:rFonts w:ascii="Arial" w:hAnsi="Arial" w:cs="Arial"/>
          <w:sz w:val="24"/>
          <w:szCs w:val="24"/>
        </w:rPr>
        <w:t xml:space="preserve"> and </w:t>
      </w:r>
      <w:r w:rsidR="00EB61F4" w:rsidRPr="00F6442A">
        <w:rPr>
          <w:rFonts w:ascii="Arial" w:hAnsi="Arial" w:cs="Arial"/>
          <w:sz w:val="24"/>
          <w:szCs w:val="24"/>
        </w:rPr>
        <w:t>3</w:t>
      </w:r>
      <w:r w:rsidR="00E71BDC" w:rsidRPr="00F6442A">
        <w:rPr>
          <w:rFonts w:ascii="Arial" w:hAnsi="Arial" w:cs="Arial"/>
          <w:sz w:val="24"/>
          <w:szCs w:val="24"/>
        </w:rPr>
        <w:t xml:space="preserve"> </w:t>
      </w:r>
      <w:r w:rsidR="00EB61F4" w:rsidRPr="00F6442A">
        <w:rPr>
          <w:rFonts w:ascii="Arial" w:hAnsi="Arial" w:cs="Arial"/>
          <w:sz w:val="24"/>
          <w:szCs w:val="24"/>
        </w:rPr>
        <w:t>related individuals</w:t>
      </w:r>
      <w:r w:rsidR="00E71BDC" w:rsidRPr="00F6442A">
        <w:rPr>
          <w:rFonts w:ascii="Arial" w:hAnsi="Arial" w:cs="Arial"/>
          <w:sz w:val="24"/>
          <w:szCs w:val="24"/>
        </w:rPr>
        <w:t xml:space="preserve"> were heterozygous for E525K.  </w:t>
      </w:r>
    </w:p>
    <w:p w:rsidR="00E71BDC" w:rsidRPr="00F6442A" w:rsidRDefault="00E71BDC" w:rsidP="00431A1A">
      <w:pPr>
        <w:spacing w:before="100" w:beforeAutospacing="1" w:after="100" w:afterAutospacing="1" w:line="480" w:lineRule="auto"/>
        <w:jc w:val="both"/>
        <w:rPr>
          <w:rFonts w:ascii="Arial" w:hAnsi="Arial" w:cs="Arial"/>
          <w:sz w:val="24"/>
          <w:szCs w:val="24"/>
        </w:rPr>
      </w:pPr>
    </w:p>
    <w:p w:rsidR="00E71BDC" w:rsidRPr="00F6442A" w:rsidRDefault="00E71BDC" w:rsidP="00431A1A">
      <w:pPr>
        <w:tabs>
          <w:tab w:val="center" w:pos="4513"/>
        </w:tabs>
        <w:spacing w:before="100" w:beforeAutospacing="1" w:after="100" w:afterAutospacing="1" w:line="480" w:lineRule="auto"/>
        <w:jc w:val="both"/>
        <w:rPr>
          <w:rFonts w:ascii="Arial" w:hAnsi="Arial" w:cs="Arial"/>
          <w:b/>
          <w:sz w:val="24"/>
          <w:szCs w:val="24"/>
        </w:rPr>
      </w:pPr>
      <w:r w:rsidRPr="00F6442A">
        <w:rPr>
          <w:rFonts w:ascii="Arial" w:hAnsi="Arial" w:cs="Arial"/>
          <w:b/>
          <w:sz w:val="24"/>
          <w:szCs w:val="24"/>
        </w:rPr>
        <w:t>Presentation</w:t>
      </w:r>
      <w:r w:rsidRPr="00F6442A">
        <w:rPr>
          <w:rFonts w:ascii="Arial" w:hAnsi="Arial" w:cs="Arial"/>
          <w:b/>
          <w:sz w:val="24"/>
          <w:szCs w:val="24"/>
        </w:rPr>
        <w:tab/>
      </w:r>
    </w:p>
    <w:p w:rsidR="00E71BDC" w:rsidRPr="00150409" w:rsidRDefault="0061468A" w:rsidP="00431A1A">
      <w:pPr>
        <w:spacing w:after="240" w:line="480" w:lineRule="auto"/>
        <w:jc w:val="both"/>
        <w:rPr>
          <w:rFonts w:ascii="Arial" w:eastAsia="Times New Roman" w:hAnsi="Arial" w:cs="Arial"/>
          <w:color w:val="000000"/>
          <w:sz w:val="24"/>
          <w:szCs w:val="24"/>
        </w:rPr>
      </w:pPr>
      <w:r w:rsidRPr="008F4359">
        <w:rPr>
          <w:rFonts w:ascii="Arial" w:hAnsi="Arial" w:cs="Arial"/>
          <w:sz w:val="24"/>
          <w:szCs w:val="24"/>
        </w:rPr>
        <w:t xml:space="preserve">Recurrent </w:t>
      </w:r>
      <w:r w:rsidR="00E71BDC" w:rsidRPr="008F4359">
        <w:rPr>
          <w:rFonts w:ascii="Arial" w:hAnsi="Arial" w:cs="Arial"/>
          <w:sz w:val="24"/>
          <w:szCs w:val="24"/>
        </w:rPr>
        <w:t xml:space="preserve">respiratory infections </w:t>
      </w:r>
      <w:r w:rsidRPr="008F4359">
        <w:rPr>
          <w:rFonts w:ascii="Arial" w:hAnsi="Arial" w:cs="Arial"/>
          <w:sz w:val="24"/>
          <w:szCs w:val="24"/>
        </w:rPr>
        <w:t xml:space="preserve">occurred in 96% of patients </w:t>
      </w:r>
      <w:r w:rsidR="00E71BDC" w:rsidRPr="008F4359">
        <w:rPr>
          <w:rFonts w:ascii="Arial" w:hAnsi="Arial" w:cs="Arial"/>
          <w:sz w:val="24"/>
          <w:szCs w:val="24"/>
        </w:rPr>
        <w:t xml:space="preserve">with onset </w:t>
      </w:r>
      <w:r w:rsidR="008B3721" w:rsidRPr="008F4359">
        <w:rPr>
          <w:rFonts w:ascii="Arial" w:hAnsi="Arial" w:cs="Arial"/>
          <w:sz w:val="24"/>
          <w:szCs w:val="24"/>
        </w:rPr>
        <w:t xml:space="preserve">from </w:t>
      </w:r>
      <w:r w:rsidR="008F4359">
        <w:rPr>
          <w:rFonts w:ascii="Arial" w:eastAsia="Times New Roman" w:hAnsi="Arial" w:cs="Arial"/>
          <w:color w:val="000000"/>
          <w:sz w:val="24"/>
          <w:szCs w:val="24"/>
        </w:rPr>
        <w:t>&lt;</w:t>
      </w:r>
      <w:r w:rsidR="00794C15" w:rsidRPr="00150409">
        <w:rPr>
          <w:rFonts w:ascii="Arial" w:eastAsia="Times New Roman" w:hAnsi="Arial" w:cs="Arial"/>
          <w:color w:val="000000"/>
          <w:sz w:val="24"/>
          <w:szCs w:val="24"/>
        </w:rPr>
        <w:t>1</w:t>
      </w:r>
      <w:r w:rsidR="00623993">
        <w:rPr>
          <w:rFonts w:ascii="Arial" w:eastAsia="Times New Roman" w:hAnsi="Arial" w:cs="Arial"/>
          <w:color w:val="000000"/>
          <w:sz w:val="24"/>
          <w:szCs w:val="24"/>
        </w:rPr>
        <w:t>-</w:t>
      </w:r>
      <w:r w:rsidR="00794C15" w:rsidRPr="00150409">
        <w:rPr>
          <w:rFonts w:ascii="Arial" w:eastAsia="Times New Roman" w:hAnsi="Arial" w:cs="Arial"/>
          <w:color w:val="000000"/>
          <w:sz w:val="24"/>
          <w:szCs w:val="24"/>
        </w:rPr>
        <w:t xml:space="preserve">7 years of age. </w:t>
      </w:r>
      <w:r w:rsidR="00E71BDC" w:rsidRPr="008F4359">
        <w:rPr>
          <w:rFonts w:ascii="Arial" w:hAnsi="Arial" w:cs="Arial"/>
          <w:sz w:val="24"/>
          <w:szCs w:val="24"/>
        </w:rPr>
        <w:t xml:space="preserve">Lymphadenopathy and/or hepatosplenomegaly were common at presentation (42%). </w:t>
      </w:r>
      <w:r w:rsidRPr="008F4359">
        <w:rPr>
          <w:rFonts w:ascii="Arial" w:hAnsi="Arial" w:cs="Arial"/>
          <w:sz w:val="24"/>
          <w:szCs w:val="24"/>
        </w:rPr>
        <w:t>Five</w:t>
      </w:r>
      <w:r w:rsidR="00A4695C" w:rsidRPr="008F4359">
        <w:rPr>
          <w:rFonts w:ascii="Arial" w:hAnsi="Arial" w:cs="Arial"/>
          <w:sz w:val="24"/>
          <w:szCs w:val="24"/>
        </w:rPr>
        <w:t xml:space="preserve"> </w:t>
      </w:r>
      <w:r w:rsidR="00E71BDC" w:rsidRPr="008F4359">
        <w:rPr>
          <w:rFonts w:ascii="Arial" w:hAnsi="Arial" w:cs="Arial"/>
          <w:sz w:val="24"/>
          <w:szCs w:val="24"/>
        </w:rPr>
        <w:t>patients were identified in adulthood after their child was diagnosed with APDS</w:t>
      </w:r>
      <w:r w:rsidR="00EB61F4" w:rsidRPr="008F4359">
        <w:rPr>
          <w:rFonts w:ascii="Arial" w:hAnsi="Arial" w:cs="Arial"/>
          <w:sz w:val="24"/>
          <w:szCs w:val="24"/>
        </w:rPr>
        <w:t xml:space="preserve">; </w:t>
      </w:r>
      <w:r w:rsidR="00623993">
        <w:rPr>
          <w:rFonts w:ascii="Arial" w:hAnsi="Arial" w:cs="Arial"/>
          <w:sz w:val="24"/>
          <w:szCs w:val="24"/>
        </w:rPr>
        <w:t>2</w:t>
      </w:r>
      <w:r w:rsidR="00911B6A" w:rsidRPr="008F4359">
        <w:rPr>
          <w:rFonts w:ascii="Arial" w:hAnsi="Arial" w:cs="Arial"/>
          <w:sz w:val="24"/>
          <w:szCs w:val="24"/>
        </w:rPr>
        <w:t xml:space="preserve"> </w:t>
      </w:r>
      <w:r w:rsidR="00E71BDC" w:rsidRPr="008F4359">
        <w:rPr>
          <w:rFonts w:ascii="Arial" w:hAnsi="Arial" w:cs="Arial"/>
          <w:sz w:val="24"/>
          <w:szCs w:val="24"/>
        </w:rPr>
        <w:t xml:space="preserve">had bronchiectasis and recurrent respiratory infections, </w:t>
      </w:r>
      <w:r w:rsidR="00623993">
        <w:rPr>
          <w:rFonts w:ascii="Arial" w:hAnsi="Arial" w:cs="Arial"/>
          <w:sz w:val="24"/>
          <w:szCs w:val="24"/>
        </w:rPr>
        <w:t>1</w:t>
      </w:r>
      <w:r w:rsidR="00911B6A" w:rsidRPr="008F4359">
        <w:rPr>
          <w:rFonts w:ascii="Arial" w:hAnsi="Arial" w:cs="Arial"/>
          <w:sz w:val="24"/>
          <w:szCs w:val="24"/>
        </w:rPr>
        <w:t xml:space="preserve"> </w:t>
      </w:r>
      <w:r w:rsidR="005C75B4" w:rsidRPr="008F4359">
        <w:rPr>
          <w:rFonts w:ascii="Arial" w:hAnsi="Arial" w:cs="Arial"/>
          <w:sz w:val="24"/>
          <w:szCs w:val="24"/>
        </w:rPr>
        <w:t xml:space="preserve">experienced </w:t>
      </w:r>
      <w:r w:rsidR="008F4359" w:rsidRPr="00B76C4F">
        <w:rPr>
          <w:rFonts w:ascii="Arial" w:hAnsi="Arial" w:cs="Arial"/>
          <w:sz w:val="24"/>
          <w:szCs w:val="24"/>
        </w:rPr>
        <w:t>recurrent respiratory infections in childhood</w:t>
      </w:r>
      <w:r w:rsidR="008F4359" w:rsidRPr="008F4359">
        <w:rPr>
          <w:rFonts w:ascii="Arial" w:hAnsi="Arial" w:cs="Arial"/>
          <w:sz w:val="24"/>
          <w:szCs w:val="24"/>
        </w:rPr>
        <w:t xml:space="preserve"> </w:t>
      </w:r>
      <w:r w:rsidR="008F4359">
        <w:rPr>
          <w:rFonts w:ascii="Arial" w:hAnsi="Arial" w:cs="Arial"/>
          <w:sz w:val="24"/>
          <w:szCs w:val="24"/>
        </w:rPr>
        <w:t xml:space="preserve">and </w:t>
      </w:r>
      <w:r w:rsidR="00E71BDC" w:rsidRPr="008F4359">
        <w:rPr>
          <w:rFonts w:ascii="Arial" w:hAnsi="Arial" w:cs="Arial"/>
          <w:sz w:val="24"/>
          <w:szCs w:val="24"/>
        </w:rPr>
        <w:t>a persistent granulomatous</w:t>
      </w:r>
      <w:r w:rsidR="007B0A5E" w:rsidRPr="008F4359">
        <w:rPr>
          <w:rFonts w:ascii="Arial" w:hAnsi="Arial" w:cs="Arial"/>
          <w:sz w:val="24"/>
          <w:szCs w:val="24"/>
        </w:rPr>
        <w:t xml:space="preserve"> </w:t>
      </w:r>
      <w:r w:rsidR="00B941AE" w:rsidRPr="008F4359">
        <w:rPr>
          <w:rFonts w:ascii="Arial" w:hAnsi="Arial" w:cs="Arial"/>
          <w:sz w:val="24"/>
          <w:szCs w:val="24"/>
        </w:rPr>
        <w:t xml:space="preserve">local </w:t>
      </w:r>
      <w:r w:rsidR="007B0A5E" w:rsidRPr="008F4359">
        <w:rPr>
          <w:rFonts w:ascii="Arial" w:hAnsi="Arial" w:cs="Arial"/>
          <w:sz w:val="24"/>
          <w:szCs w:val="24"/>
        </w:rPr>
        <w:t>skin</w:t>
      </w:r>
      <w:r w:rsidR="00E71BDC" w:rsidRPr="008F4359">
        <w:rPr>
          <w:rFonts w:ascii="Arial" w:hAnsi="Arial" w:cs="Arial"/>
          <w:sz w:val="24"/>
          <w:szCs w:val="24"/>
        </w:rPr>
        <w:t xml:space="preserve"> reaction to Bacillus Calmette</w:t>
      </w:r>
      <w:r w:rsidR="00062B0F" w:rsidRPr="008F4359">
        <w:rPr>
          <w:rFonts w:ascii="Arial" w:hAnsi="Arial" w:cs="Arial"/>
          <w:sz w:val="24"/>
          <w:szCs w:val="24"/>
        </w:rPr>
        <w:t>-</w:t>
      </w:r>
      <w:r w:rsidR="00E71BDC" w:rsidRPr="008F4359">
        <w:rPr>
          <w:rFonts w:ascii="Arial" w:hAnsi="Arial" w:cs="Arial"/>
          <w:sz w:val="24"/>
          <w:szCs w:val="24"/>
        </w:rPr>
        <w:t xml:space="preserve">Guerin (BCG) vaccination, </w:t>
      </w:r>
      <w:r w:rsidR="00623993">
        <w:rPr>
          <w:rFonts w:ascii="Arial" w:hAnsi="Arial" w:cs="Arial"/>
          <w:sz w:val="24"/>
          <w:szCs w:val="24"/>
        </w:rPr>
        <w:t>1</w:t>
      </w:r>
      <w:r w:rsidR="00911B6A" w:rsidRPr="008F4359">
        <w:rPr>
          <w:rFonts w:ascii="Arial" w:hAnsi="Arial" w:cs="Arial"/>
          <w:sz w:val="24"/>
          <w:szCs w:val="24"/>
        </w:rPr>
        <w:t xml:space="preserve"> </w:t>
      </w:r>
      <w:r w:rsidR="00E71BDC" w:rsidRPr="008F4359">
        <w:rPr>
          <w:rFonts w:ascii="Arial" w:hAnsi="Arial" w:cs="Arial"/>
          <w:sz w:val="24"/>
          <w:szCs w:val="24"/>
        </w:rPr>
        <w:t>was under investigation for chronic cervical lymphadenopathy</w:t>
      </w:r>
      <w:r w:rsidR="00E20670" w:rsidRPr="008F4359">
        <w:rPr>
          <w:rFonts w:ascii="Arial" w:hAnsi="Arial" w:cs="Arial"/>
          <w:sz w:val="24"/>
          <w:szCs w:val="24"/>
        </w:rPr>
        <w:t xml:space="preserve"> but otherwise well</w:t>
      </w:r>
      <w:r w:rsidR="00E71BDC" w:rsidRPr="008F4359">
        <w:rPr>
          <w:rFonts w:ascii="Arial" w:hAnsi="Arial" w:cs="Arial"/>
          <w:sz w:val="24"/>
          <w:szCs w:val="24"/>
        </w:rPr>
        <w:t xml:space="preserve">, and </w:t>
      </w:r>
      <w:r w:rsidR="00623993">
        <w:rPr>
          <w:rFonts w:ascii="Arial" w:hAnsi="Arial" w:cs="Arial"/>
          <w:sz w:val="24"/>
          <w:szCs w:val="24"/>
        </w:rPr>
        <w:t>1</w:t>
      </w:r>
      <w:r w:rsidR="00911B6A" w:rsidRPr="008F4359">
        <w:rPr>
          <w:rFonts w:ascii="Arial" w:hAnsi="Arial" w:cs="Arial"/>
          <w:sz w:val="24"/>
          <w:szCs w:val="24"/>
        </w:rPr>
        <w:t xml:space="preserve"> </w:t>
      </w:r>
      <w:r w:rsidR="00623993">
        <w:rPr>
          <w:rFonts w:ascii="Arial" w:hAnsi="Arial" w:cs="Arial"/>
          <w:sz w:val="24"/>
          <w:szCs w:val="24"/>
        </w:rPr>
        <w:t>had</w:t>
      </w:r>
      <w:r w:rsidR="00E20670" w:rsidRPr="008F4359">
        <w:rPr>
          <w:rFonts w:ascii="Arial" w:hAnsi="Arial" w:cs="Arial"/>
          <w:sz w:val="24"/>
          <w:szCs w:val="24"/>
        </w:rPr>
        <w:t xml:space="preserve"> no </w:t>
      </w:r>
      <w:r w:rsidR="00623993">
        <w:rPr>
          <w:rFonts w:ascii="Arial" w:hAnsi="Arial" w:cs="Arial"/>
          <w:sz w:val="24"/>
          <w:szCs w:val="24"/>
        </w:rPr>
        <w:t xml:space="preserve">reported </w:t>
      </w:r>
      <w:r w:rsidR="00E20670" w:rsidRPr="008F4359">
        <w:rPr>
          <w:rFonts w:ascii="Arial" w:hAnsi="Arial" w:cs="Arial"/>
          <w:sz w:val="24"/>
          <w:szCs w:val="24"/>
        </w:rPr>
        <w:t>health issues</w:t>
      </w:r>
      <w:r w:rsidR="00E71BDC" w:rsidRPr="008F4359">
        <w:rPr>
          <w:rFonts w:ascii="Arial" w:hAnsi="Arial" w:cs="Arial"/>
          <w:sz w:val="24"/>
          <w:szCs w:val="24"/>
        </w:rPr>
        <w:t xml:space="preserve">. The </w:t>
      </w:r>
      <w:r w:rsidR="009C41A0">
        <w:rPr>
          <w:rFonts w:ascii="Arial" w:hAnsi="Arial" w:cs="Arial"/>
          <w:sz w:val="24"/>
          <w:szCs w:val="24"/>
        </w:rPr>
        <w:t>4</w:t>
      </w:r>
      <w:r w:rsidR="00911B6A" w:rsidRPr="008F4359">
        <w:rPr>
          <w:rFonts w:ascii="Arial" w:hAnsi="Arial" w:cs="Arial"/>
          <w:sz w:val="24"/>
          <w:szCs w:val="24"/>
        </w:rPr>
        <w:t xml:space="preserve"> </w:t>
      </w:r>
      <w:r w:rsidR="00E71BDC" w:rsidRPr="008F4359">
        <w:rPr>
          <w:rFonts w:ascii="Arial" w:hAnsi="Arial" w:cs="Arial"/>
          <w:sz w:val="24"/>
          <w:szCs w:val="24"/>
        </w:rPr>
        <w:t xml:space="preserve">symptomatic adults </w:t>
      </w:r>
      <w:r w:rsidR="00EB61F4" w:rsidRPr="008F4359">
        <w:rPr>
          <w:rFonts w:ascii="Arial" w:hAnsi="Arial" w:cs="Arial"/>
          <w:sz w:val="24"/>
          <w:szCs w:val="24"/>
        </w:rPr>
        <w:t>had</w:t>
      </w:r>
      <w:r w:rsidR="00E71BDC" w:rsidRPr="008F4359">
        <w:rPr>
          <w:rFonts w:ascii="Arial" w:hAnsi="Arial" w:cs="Arial"/>
          <w:sz w:val="24"/>
          <w:szCs w:val="24"/>
        </w:rPr>
        <w:t xml:space="preserve"> </w:t>
      </w:r>
      <w:r w:rsidRPr="008F4359">
        <w:rPr>
          <w:rFonts w:ascii="Arial" w:hAnsi="Arial" w:cs="Arial"/>
          <w:sz w:val="24"/>
          <w:szCs w:val="24"/>
        </w:rPr>
        <w:t xml:space="preserve">abnormal </w:t>
      </w:r>
      <w:r w:rsidR="00E71BDC" w:rsidRPr="008F4359">
        <w:rPr>
          <w:rFonts w:ascii="Arial" w:hAnsi="Arial" w:cs="Arial"/>
          <w:sz w:val="24"/>
          <w:szCs w:val="24"/>
        </w:rPr>
        <w:t xml:space="preserve">immunoglobulin </w:t>
      </w:r>
      <w:r w:rsidRPr="008F4359">
        <w:rPr>
          <w:rFonts w:ascii="Arial" w:hAnsi="Arial" w:cs="Arial"/>
          <w:sz w:val="24"/>
          <w:szCs w:val="24"/>
        </w:rPr>
        <w:t>profi</w:t>
      </w:r>
      <w:r w:rsidR="00D54765" w:rsidRPr="008F4359">
        <w:rPr>
          <w:rFonts w:ascii="Arial" w:hAnsi="Arial" w:cs="Arial"/>
          <w:sz w:val="24"/>
          <w:szCs w:val="24"/>
        </w:rPr>
        <w:t>le</w:t>
      </w:r>
      <w:r w:rsidRPr="008F4359">
        <w:rPr>
          <w:rFonts w:ascii="Arial" w:hAnsi="Arial" w:cs="Arial"/>
          <w:sz w:val="24"/>
          <w:szCs w:val="24"/>
        </w:rPr>
        <w:t xml:space="preserve">s, </w:t>
      </w:r>
      <w:r w:rsidR="00E71BDC" w:rsidRPr="008F4359">
        <w:rPr>
          <w:rFonts w:ascii="Arial" w:hAnsi="Arial" w:cs="Arial"/>
          <w:sz w:val="24"/>
          <w:szCs w:val="24"/>
        </w:rPr>
        <w:t xml:space="preserve">including raised IgM and reduced IgG2, although none had a low </w:t>
      </w:r>
      <w:r w:rsidR="00062B0F" w:rsidRPr="008F4359">
        <w:rPr>
          <w:rFonts w:ascii="Arial" w:hAnsi="Arial" w:cs="Arial"/>
          <w:sz w:val="24"/>
          <w:szCs w:val="24"/>
        </w:rPr>
        <w:t xml:space="preserve">total </w:t>
      </w:r>
      <w:r w:rsidR="00E71BDC" w:rsidRPr="008F4359">
        <w:rPr>
          <w:rFonts w:ascii="Arial" w:hAnsi="Arial" w:cs="Arial"/>
          <w:sz w:val="24"/>
          <w:szCs w:val="24"/>
        </w:rPr>
        <w:t>IgG.</w:t>
      </w:r>
    </w:p>
    <w:p w:rsidR="00E71BDC" w:rsidRPr="00F6442A" w:rsidRDefault="00E71BDC" w:rsidP="00431A1A">
      <w:pPr>
        <w:spacing w:before="100" w:beforeAutospacing="1" w:after="100" w:afterAutospacing="1" w:line="480" w:lineRule="auto"/>
        <w:jc w:val="both"/>
        <w:rPr>
          <w:rFonts w:ascii="Arial" w:hAnsi="Arial" w:cs="Arial"/>
          <w:sz w:val="24"/>
          <w:szCs w:val="24"/>
        </w:rPr>
      </w:pPr>
    </w:p>
    <w:p w:rsidR="00E71BDC" w:rsidRPr="00F6442A" w:rsidRDefault="00E71BDC" w:rsidP="00431A1A">
      <w:pPr>
        <w:spacing w:before="100" w:beforeAutospacing="1" w:after="100" w:afterAutospacing="1" w:line="480" w:lineRule="auto"/>
        <w:jc w:val="both"/>
        <w:rPr>
          <w:rFonts w:ascii="Arial" w:hAnsi="Arial" w:cs="Arial"/>
          <w:b/>
          <w:sz w:val="24"/>
          <w:szCs w:val="24"/>
        </w:rPr>
      </w:pPr>
      <w:r w:rsidRPr="00F6442A">
        <w:rPr>
          <w:rFonts w:ascii="Arial" w:hAnsi="Arial" w:cs="Arial"/>
          <w:b/>
          <w:sz w:val="24"/>
          <w:szCs w:val="24"/>
        </w:rPr>
        <w:lastRenderedPageBreak/>
        <w:t>Infective complications</w:t>
      </w:r>
    </w:p>
    <w:p w:rsidR="00E71BDC" w:rsidRPr="00F6442A" w:rsidRDefault="00E71BDC" w:rsidP="00431A1A">
      <w:pPr>
        <w:spacing w:before="100" w:beforeAutospacing="1" w:after="100" w:afterAutospacing="1" w:line="480" w:lineRule="auto"/>
        <w:jc w:val="both"/>
        <w:rPr>
          <w:rFonts w:ascii="Arial" w:hAnsi="Arial" w:cs="Arial"/>
          <w:i/>
          <w:sz w:val="24"/>
          <w:szCs w:val="24"/>
          <w:u w:val="single"/>
        </w:rPr>
      </w:pPr>
      <w:r w:rsidRPr="00F6442A">
        <w:rPr>
          <w:rFonts w:ascii="Arial" w:hAnsi="Arial" w:cs="Arial"/>
          <w:i/>
          <w:sz w:val="24"/>
          <w:szCs w:val="24"/>
          <w:u w:val="single"/>
        </w:rPr>
        <w:t>Bacterial infections</w:t>
      </w:r>
    </w:p>
    <w:p w:rsidR="00E71BDC" w:rsidRPr="00F6442A" w:rsidRDefault="00E71BDC" w:rsidP="00431A1A">
      <w:pPr>
        <w:spacing w:before="100" w:beforeAutospacing="1" w:after="100" w:afterAutospacing="1" w:line="480" w:lineRule="auto"/>
        <w:jc w:val="both"/>
        <w:rPr>
          <w:rFonts w:ascii="Arial" w:hAnsi="Arial" w:cs="Arial"/>
          <w:sz w:val="24"/>
          <w:szCs w:val="24"/>
          <w:lang w:eastAsia="en-IE"/>
        </w:rPr>
      </w:pPr>
      <w:r w:rsidRPr="00F6442A">
        <w:rPr>
          <w:rFonts w:ascii="Arial" w:hAnsi="Arial" w:cs="Arial"/>
          <w:sz w:val="24"/>
          <w:szCs w:val="24"/>
        </w:rPr>
        <w:t>Pneumonia (85%), bronchiectasis (</w:t>
      </w:r>
      <w:r w:rsidR="0048500E">
        <w:rPr>
          <w:rFonts w:ascii="Arial" w:hAnsi="Arial" w:cs="Arial"/>
          <w:sz w:val="24"/>
          <w:szCs w:val="24"/>
        </w:rPr>
        <w:t>60</w:t>
      </w:r>
      <w:r w:rsidRPr="00F6442A">
        <w:rPr>
          <w:rFonts w:ascii="Arial" w:hAnsi="Arial" w:cs="Arial"/>
          <w:sz w:val="24"/>
          <w:szCs w:val="24"/>
        </w:rPr>
        <w:t xml:space="preserve">%) and upper respiratory tract infections were common, often with childhood onset (Table 1). </w:t>
      </w:r>
      <w:r w:rsidR="00A630CF">
        <w:rPr>
          <w:rFonts w:ascii="Arial" w:hAnsi="Arial" w:cs="Arial"/>
          <w:sz w:val="24"/>
          <w:szCs w:val="24"/>
        </w:rPr>
        <w:t xml:space="preserve">Only </w:t>
      </w:r>
      <w:r w:rsidR="00442943">
        <w:rPr>
          <w:rFonts w:ascii="Arial" w:hAnsi="Arial" w:cs="Arial"/>
          <w:sz w:val="24"/>
          <w:szCs w:val="24"/>
        </w:rPr>
        <w:t>2</w:t>
      </w:r>
      <w:r w:rsidR="00A630CF">
        <w:rPr>
          <w:rFonts w:ascii="Arial" w:hAnsi="Arial" w:cs="Arial"/>
          <w:sz w:val="24"/>
          <w:szCs w:val="24"/>
        </w:rPr>
        <w:t xml:space="preserve"> patients did not report recurrent respiratory infections. </w:t>
      </w:r>
      <w:r w:rsidR="00911B6A" w:rsidRPr="00F6442A">
        <w:rPr>
          <w:rFonts w:ascii="Arial" w:hAnsi="Arial" w:cs="Arial"/>
          <w:sz w:val="24"/>
          <w:szCs w:val="24"/>
          <w:lang w:eastAsia="en-IE"/>
        </w:rPr>
        <w:t xml:space="preserve">The </w:t>
      </w:r>
      <w:r w:rsidR="009C41A0">
        <w:rPr>
          <w:rFonts w:ascii="Arial" w:hAnsi="Arial" w:cs="Arial"/>
          <w:sz w:val="24"/>
          <w:szCs w:val="24"/>
          <w:lang w:eastAsia="en-IE"/>
        </w:rPr>
        <w:t>commonest</w:t>
      </w:r>
      <w:r w:rsidR="00911B6A" w:rsidRPr="00F6442A">
        <w:rPr>
          <w:rFonts w:ascii="Arial" w:hAnsi="Arial" w:cs="Arial"/>
          <w:sz w:val="24"/>
          <w:szCs w:val="24"/>
          <w:lang w:eastAsia="en-IE"/>
        </w:rPr>
        <w:t xml:space="preserve"> bacterial pathogens were </w:t>
      </w:r>
      <w:r w:rsidR="00911B6A" w:rsidRPr="00F6442A">
        <w:rPr>
          <w:rFonts w:ascii="Arial" w:hAnsi="Arial" w:cs="Arial"/>
          <w:i/>
          <w:sz w:val="24"/>
          <w:szCs w:val="24"/>
          <w:lang w:eastAsia="en-IE"/>
        </w:rPr>
        <w:t xml:space="preserve">Streptococcus </w:t>
      </w:r>
      <w:r w:rsidR="00911B6A" w:rsidRPr="00F6442A">
        <w:rPr>
          <w:rFonts w:ascii="Arial" w:hAnsi="Arial" w:cs="Arial"/>
          <w:i/>
          <w:iCs/>
          <w:sz w:val="24"/>
          <w:szCs w:val="24"/>
        </w:rPr>
        <w:t>pneumoniae</w:t>
      </w:r>
      <w:r w:rsidR="00911B6A" w:rsidRPr="00F6442A">
        <w:rPr>
          <w:rFonts w:ascii="Arial" w:hAnsi="Arial" w:cs="Arial"/>
          <w:sz w:val="24"/>
          <w:szCs w:val="24"/>
          <w:lang w:eastAsia="en-IE"/>
        </w:rPr>
        <w:t xml:space="preserve"> and </w:t>
      </w:r>
      <w:r w:rsidR="00911B6A" w:rsidRPr="00F6442A">
        <w:rPr>
          <w:rFonts w:ascii="Arial" w:hAnsi="Arial" w:cs="Arial"/>
          <w:i/>
          <w:sz w:val="24"/>
          <w:szCs w:val="24"/>
          <w:lang w:eastAsia="en-IE"/>
        </w:rPr>
        <w:t xml:space="preserve">Haemophilus </w:t>
      </w:r>
      <w:r w:rsidR="00911B6A" w:rsidRPr="00F6442A">
        <w:rPr>
          <w:rFonts w:ascii="Arial" w:hAnsi="Arial" w:cs="Arial"/>
          <w:i/>
          <w:iCs/>
          <w:sz w:val="24"/>
          <w:szCs w:val="24"/>
        </w:rPr>
        <w:t xml:space="preserve">influenzae, </w:t>
      </w:r>
      <w:r w:rsidR="00911B6A" w:rsidRPr="00F6442A">
        <w:rPr>
          <w:rFonts w:ascii="Arial" w:hAnsi="Arial" w:cs="Arial"/>
          <w:iCs/>
          <w:sz w:val="24"/>
          <w:szCs w:val="24"/>
        </w:rPr>
        <w:t xml:space="preserve">with </w:t>
      </w:r>
      <w:r w:rsidR="00911B6A" w:rsidRPr="00F6442A">
        <w:rPr>
          <w:rFonts w:ascii="Arial" w:hAnsi="Arial" w:cs="Arial"/>
          <w:i/>
          <w:sz w:val="24"/>
          <w:szCs w:val="24"/>
          <w:lang w:eastAsia="en-IE"/>
        </w:rPr>
        <w:t>Staphylococcus aureus</w:t>
      </w:r>
      <w:r w:rsidR="00911B6A" w:rsidRPr="00F6442A">
        <w:rPr>
          <w:rFonts w:ascii="Arial" w:hAnsi="Arial" w:cs="Arial"/>
          <w:sz w:val="24"/>
          <w:szCs w:val="24"/>
          <w:lang w:eastAsia="en-IE"/>
        </w:rPr>
        <w:t>,</w:t>
      </w:r>
      <w:r w:rsidR="00911B6A" w:rsidRPr="00F6442A">
        <w:rPr>
          <w:rFonts w:ascii="Arial" w:hAnsi="Arial" w:cs="Arial"/>
          <w:i/>
          <w:sz w:val="24"/>
          <w:szCs w:val="24"/>
          <w:lang w:eastAsia="en-IE"/>
        </w:rPr>
        <w:t xml:space="preserve"> Moraxella catarrhalis</w:t>
      </w:r>
      <w:r w:rsidR="00911B6A" w:rsidRPr="00F6442A">
        <w:rPr>
          <w:rFonts w:ascii="Arial" w:hAnsi="Arial" w:cs="Arial"/>
          <w:sz w:val="24"/>
          <w:szCs w:val="24"/>
          <w:lang w:eastAsia="en-IE"/>
        </w:rPr>
        <w:t>,</w:t>
      </w:r>
      <w:r w:rsidR="00911B6A" w:rsidRPr="00F6442A">
        <w:rPr>
          <w:rFonts w:ascii="Arial" w:hAnsi="Arial" w:cs="Arial"/>
          <w:i/>
          <w:sz w:val="24"/>
          <w:szCs w:val="24"/>
          <w:lang w:eastAsia="en-IE"/>
        </w:rPr>
        <w:t xml:space="preserve"> Pseudomonas aeruginosa</w:t>
      </w:r>
      <w:r w:rsidR="00911B6A" w:rsidRPr="00F6442A">
        <w:rPr>
          <w:rFonts w:ascii="Arial" w:hAnsi="Arial" w:cs="Arial"/>
          <w:sz w:val="24"/>
          <w:szCs w:val="24"/>
          <w:lang w:eastAsia="en-IE"/>
        </w:rPr>
        <w:t xml:space="preserve"> and </w:t>
      </w:r>
      <w:r w:rsidR="00911B6A" w:rsidRPr="00F6442A">
        <w:rPr>
          <w:rFonts w:ascii="Arial" w:hAnsi="Arial" w:cs="Arial"/>
          <w:i/>
          <w:sz w:val="24"/>
          <w:szCs w:val="24"/>
          <w:lang w:eastAsia="en-IE"/>
        </w:rPr>
        <w:t>Klebsiella</w:t>
      </w:r>
      <w:r w:rsidR="00911B6A" w:rsidRPr="00F6442A">
        <w:rPr>
          <w:rFonts w:ascii="Arial" w:hAnsi="Arial" w:cs="Arial"/>
          <w:sz w:val="24"/>
          <w:szCs w:val="24"/>
          <w:lang w:eastAsia="en-IE"/>
        </w:rPr>
        <w:t xml:space="preserve"> also observed. </w:t>
      </w:r>
      <w:r w:rsidRPr="00F6442A">
        <w:rPr>
          <w:rFonts w:ascii="Arial" w:hAnsi="Arial" w:cs="Arial"/>
          <w:sz w:val="24"/>
          <w:szCs w:val="24"/>
        </w:rPr>
        <w:t xml:space="preserve">The </w:t>
      </w:r>
      <w:r w:rsidRPr="008D2466">
        <w:rPr>
          <w:rFonts w:ascii="Arial" w:hAnsi="Arial" w:cs="Arial"/>
          <w:sz w:val="24"/>
          <w:szCs w:val="24"/>
        </w:rPr>
        <w:t>mean age</w:t>
      </w:r>
      <w:r w:rsidRPr="00F6442A">
        <w:rPr>
          <w:rFonts w:ascii="Arial" w:hAnsi="Arial" w:cs="Arial"/>
          <w:sz w:val="24"/>
          <w:szCs w:val="24"/>
        </w:rPr>
        <w:t xml:space="preserve"> at diagnosis of bronchiectasis was 8.6 </w:t>
      </w:r>
      <w:r w:rsidR="00062B0F" w:rsidRPr="00F6442A">
        <w:rPr>
          <w:rFonts w:ascii="Arial" w:hAnsi="Arial" w:cs="Arial"/>
          <w:sz w:val="24"/>
          <w:szCs w:val="24"/>
        </w:rPr>
        <w:t xml:space="preserve">(range 1.3-36) </w:t>
      </w:r>
      <w:r w:rsidRPr="00F6442A">
        <w:rPr>
          <w:rFonts w:ascii="Arial" w:hAnsi="Arial" w:cs="Arial"/>
          <w:sz w:val="24"/>
          <w:szCs w:val="24"/>
        </w:rPr>
        <w:t xml:space="preserve">years. </w:t>
      </w:r>
      <w:r w:rsidR="003454F3" w:rsidRPr="00F6442A">
        <w:rPr>
          <w:rFonts w:ascii="Arial" w:hAnsi="Arial" w:cs="Arial"/>
          <w:sz w:val="24"/>
          <w:szCs w:val="24"/>
        </w:rPr>
        <w:t>Four</w:t>
      </w:r>
      <w:r w:rsidRPr="00F6442A">
        <w:rPr>
          <w:rFonts w:ascii="Arial" w:hAnsi="Arial" w:cs="Arial"/>
          <w:sz w:val="24"/>
          <w:szCs w:val="24"/>
        </w:rPr>
        <w:t xml:space="preserve"> patients developed permanent hearing loss from recurrent otitis media. </w:t>
      </w:r>
    </w:p>
    <w:p w:rsidR="00E71BDC" w:rsidRPr="00F6442A" w:rsidRDefault="00E71BDC" w:rsidP="00431A1A">
      <w:pPr>
        <w:spacing w:before="100" w:beforeAutospacing="1" w:after="100" w:afterAutospacing="1" w:line="480" w:lineRule="auto"/>
        <w:jc w:val="both"/>
        <w:rPr>
          <w:rFonts w:ascii="Arial" w:hAnsi="Arial" w:cs="Arial"/>
          <w:sz w:val="24"/>
          <w:szCs w:val="24"/>
        </w:rPr>
      </w:pPr>
      <w:r w:rsidRPr="00F6442A">
        <w:rPr>
          <w:rFonts w:ascii="Arial" w:hAnsi="Arial" w:cs="Arial"/>
          <w:sz w:val="24"/>
          <w:szCs w:val="24"/>
        </w:rPr>
        <w:t xml:space="preserve">Non-respiratory bacterial infections included ocular infections (21%: conjunctivitis (n=8), dacryocystitis (n=3) and orbital cellulitis (n=2)) and abscesses (17%: </w:t>
      </w:r>
      <w:r w:rsidRPr="00F6442A">
        <w:rPr>
          <w:rFonts w:ascii="Arial" w:hAnsi="Arial" w:cs="Arial"/>
          <w:i/>
          <w:sz w:val="24"/>
          <w:szCs w:val="24"/>
          <w:lang w:eastAsia="en-IE"/>
        </w:rPr>
        <w:t xml:space="preserve">Staphylococcus aureus </w:t>
      </w:r>
      <w:r w:rsidRPr="00F6442A">
        <w:rPr>
          <w:rFonts w:ascii="Arial" w:hAnsi="Arial" w:cs="Arial"/>
          <w:sz w:val="24"/>
          <w:szCs w:val="24"/>
        </w:rPr>
        <w:t>skin abscesses (n=4), salivary gland abscesses (n=3), dental abscesses (n=3)</w:t>
      </w:r>
      <w:r w:rsidR="00911B6A">
        <w:rPr>
          <w:rFonts w:ascii="Arial" w:hAnsi="Arial" w:cs="Arial"/>
          <w:sz w:val="24"/>
          <w:szCs w:val="24"/>
        </w:rPr>
        <w:t xml:space="preserve"> and </w:t>
      </w:r>
      <w:r w:rsidRPr="00F6442A">
        <w:rPr>
          <w:rFonts w:ascii="Arial" w:hAnsi="Arial" w:cs="Arial"/>
          <w:i/>
          <w:sz w:val="24"/>
          <w:szCs w:val="24"/>
          <w:lang w:eastAsia="en-IE"/>
        </w:rPr>
        <w:t xml:space="preserve">Streptococcus </w:t>
      </w:r>
      <w:r w:rsidRPr="00F6442A">
        <w:rPr>
          <w:rFonts w:ascii="Arial" w:hAnsi="Arial" w:cs="Arial"/>
          <w:i/>
          <w:iCs/>
          <w:sz w:val="24"/>
          <w:szCs w:val="24"/>
        </w:rPr>
        <w:t xml:space="preserve">pneumoniae </w:t>
      </w:r>
      <w:r w:rsidRPr="00F6442A">
        <w:rPr>
          <w:rFonts w:ascii="Arial" w:hAnsi="Arial" w:cs="Arial"/>
          <w:sz w:val="24"/>
          <w:szCs w:val="24"/>
        </w:rPr>
        <w:t xml:space="preserve">lymph node abscess (n=1)). </w:t>
      </w:r>
      <w:r w:rsidR="00A4695C" w:rsidRPr="00F6442A">
        <w:rPr>
          <w:rFonts w:ascii="Arial" w:hAnsi="Arial" w:cs="Arial"/>
          <w:sz w:val="24"/>
          <w:szCs w:val="24"/>
        </w:rPr>
        <w:t xml:space="preserve">No invasive </w:t>
      </w:r>
      <w:r w:rsidR="00766761" w:rsidRPr="00F6442A">
        <w:rPr>
          <w:rFonts w:ascii="Arial" w:hAnsi="Arial" w:cs="Arial"/>
          <w:sz w:val="24"/>
          <w:szCs w:val="24"/>
        </w:rPr>
        <w:t xml:space="preserve">bacterial </w:t>
      </w:r>
      <w:r w:rsidR="00A4695C" w:rsidRPr="00F6442A">
        <w:rPr>
          <w:rFonts w:ascii="Arial" w:hAnsi="Arial" w:cs="Arial"/>
          <w:sz w:val="24"/>
          <w:szCs w:val="24"/>
        </w:rPr>
        <w:t>infections were reported.</w:t>
      </w:r>
    </w:p>
    <w:p w:rsidR="00E71BDC" w:rsidRPr="00F6442A" w:rsidRDefault="00E71BDC" w:rsidP="00431A1A">
      <w:pPr>
        <w:spacing w:before="100" w:beforeAutospacing="1" w:after="100" w:afterAutospacing="1" w:line="480" w:lineRule="auto"/>
        <w:jc w:val="both"/>
        <w:rPr>
          <w:rFonts w:ascii="Arial" w:hAnsi="Arial" w:cs="Arial"/>
          <w:i/>
          <w:sz w:val="24"/>
          <w:szCs w:val="24"/>
          <w:u w:val="single"/>
        </w:rPr>
      </w:pPr>
      <w:r w:rsidRPr="00F6442A">
        <w:rPr>
          <w:rFonts w:ascii="Arial" w:hAnsi="Arial" w:cs="Arial"/>
          <w:i/>
          <w:sz w:val="24"/>
          <w:szCs w:val="24"/>
          <w:u w:val="single"/>
        </w:rPr>
        <w:t>Mycobacterial infections</w:t>
      </w:r>
    </w:p>
    <w:p w:rsidR="00E71BDC" w:rsidRPr="00F6442A" w:rsidRDefault="00E71BDC" w:rsidP="00431A1A">
      <w:pPr>
        <w:spacing w:before="100" w:beforeAutospacing="1" w:after="100" w:afterAutospacing="1" w:line="480" w:lineRule="auto"/>
        <w:jc w:val="both"/>
        <w:rPr>
          <w:rFonts w:ascii="Arial" w:hAnsi="Arial" w:cs="Arial"/>
          <w:sz w:val="24"/>
          <w:szCs w:val="24"/>
          <w:u w:val="single"/>
        </w:rPr>
      </w:pPr>
      <w:r w:rsidRPr="00F6442A">
        <w:rPr>
          <w:rFonts w:ascii="Arial" w:hAnsi="Arial" w:cs="Arial"/>
          <w:sz w:val="24"/>
          <w:szCs w:val="24"/>
        </w:rPr>
        <w:t>Two unrelated patients developed persistent granulomatous skin lesions at BCG vaccination injection sites (Figure 1</w:t>
      </w:r>
      <w:r w:rsidR="00062B0F" w:rsidRPr="00F6442A">
        <w:rPr>
          <w:rFonts w:ascii="Arial" w:hAnsi="Arial" w:cs="Arial"/>
          <w:sz w:val="24"/>
          <w:szCs w:val="24"/>
        </w:rPr>
        <w:t xml:space="preserve">); material </w:t>
      </w:r>
      <w:r w:rsidRPr="00F6442A">
        <w:rPr>
          <w:rFonts w:ascii="Arial" w:hAnsi="Arial" w:cs="Arial"/>
          <w:sz w:val="24"/>
          <w:szCs w:val="24"/>
        </w:rPr>
        <w:t xml:space="preserve">from one lesion was </w:t>
      </w:r>
      <w:r w:rsidR="00062B0F" w:rsidRPr="00F6442A">
        <w:rPr>
          <w:rFonts w:ascii="Arial" w:hAnsi="Arial" w:cs="Arial"/>
          <w:sz w:val="24"/>
          <w:szCs w:val="24"/>
        </w:rPr>
        <w:t>culture-p</w:t>
      </w:r>
      <w:r w:rsidRPr="00F6442A">
        <w:rPr>
          <w:rFonts w:ascii="Arial" w:hAnsi="Arial" w:cs="Arial"/>
          <w:sz w:val="24"/>
          <w:szCs w:val="24"/>
        </w:rPr>
        <w:t>ositive for BCG.  No other mycobacterial infections were reported.</w:t>
      </w:r>
    </w:p>
    <w:p w:rsidR="00E71BDC" w:rsidRPr="00F6442A" w:rsidRDefault="00E71BDC" w:rsidP="00431A1A">
      <w:pPr>
        <w:spacing w:before="100" w:beforeAutospacing="1" w:after="100" w:afterAutospacing="1" w:line="480" w:lineRule="auto"/>
        <w:jc w:val="both"/>
        <w:rPr>
          <w:rFonts w:ascii="Arial" w:hAnsi="Arial" w:cs="Arial"/>
          <w:i/>
          <w:sz w:val="24"/>
          <w:szCs w:val="24"/>
          <w:u w:val="single"/>
          <w:lang w:eastAsia="en-IE"/>
        </w:rPr>
      </w:pPr>
      <w:r w:rsidRPr="00F6442A">
        <w:rPr>
          <w:rFonts w:ascii="Arial" w:hAnsi="Arial" w:cs="Arial"/>
          <w:i/>
          <w:sz w:val="24"/>
          <w:szCs w:val="24"/>
          <w:u w:val="single"/>
          <w:lang w:eastAsia="en-IE"/>
        </w:rPr>
        <w:t>Viral infections</w:t>
      </w:r>
    </w:p>
    <w:p w:rsidR="00E71BDC" w:rsidRPr="00F6442A" w:rsidRDefault="00E71BDC" w:rsidP="00431A1A">
      <w:pPr>
        <w:spacing w:before="100" w:beforeAutospacing="1" w:after="100" w:afterAutospacing="1" w:line="480" w:lineRule="auto"/>
        <w:jc w:val="both"/>
        <w:rPr>
          <w:rFonts w:ascii="Arial" w:hAnsi="Arial" w:cs="Arial"/>
          <w:sz w:val="24"/>
          <w:szCs w:val="24"/>
          <w:lang w:eastAsia="en-IE"/>
        </w:rPr>
      </w:pPr>
      <w:r w:rsidRPr="00F6442A">
        <w:rPr>
          <w:rFonts w:ascii="Arial" w:hAnsi="Arial" w:cs="Arial"/>
          <w:sz w:val="24"/>
          <w:szCs w:val="24"/>
          <w:lang w:eastAsia="en-IE"/>
        </w:rPr>
        <w:t xml:space="preserve">Persistent, severe or recurrent herpesvirus infections occurred in 49% of patients.  Epstein-Barr virus (EBV) viremia was </w:t>
      </w:r>
      <w:r w:rsidR="000E21C1" w:rsidRPr="00F6442A">
        <w:rPr>
          <w:rFonts w:ascii="Arial" w:hAnsi="Arial" w:cs="Arial"/>
          <w:sz w:val="24"/>
          <w:szCs w:val="24"/>
          <w:lang w:eastAsia="en-IE"/>
        </w:rPr>
        <w:t xml:space="preserve">detected </w:t>
      </w:r>
      <w:r w:rsidRPr="00F6442A">
        <w:rPr>
          <w:rFonts w:ascii="Arial" w:hAnsi="Arial" w:cs="Arial"/>
          <w:sz w:val="24"/>
          <w:szCs w:val="24"/>
          <w:lang w:eastAsia="en-IE"/>
        </w:rPr>
        <w:t xml:space="preserve">in 26%, with </w:t>
      </w:r>
      <w:r w:rsidR="0061468A" w:rsidRPr="00F6442A">
        <w:rPr>
          <w:rFonts w:ascii="Arial" w:hAnsi="Arial" w:cs="Arial"/>
          <w:sz w:val="24"/>
          <w:szCs w:val="24"/>
          <w:lang w:eastAsia="en-IE"/>
        </w:rPr>
        <w:t xml:space="preserve">6 </w:t>
      </w:r>
      <w:r w:rsidRPr="00F6442A">
        <w:rPr>
          <w:rFonts w:ascii="Arial" w:hAnsi="Arial" w:cs="Arial"/>
          <w:sz w:val="24"/>
          <w:szCs w:val="24"/>
          <w:lang w:eastAsia="en-IE"/>
        </w:rPr>
        <w:t>patients (</w:t>
      </w:r>
      <w:r w:rsidRPr="00F6442A">
        <w:rPr>
          <w:rFonts w:ascii="Arial" w:eastAsia="Times New Roman" w:hAnsi="Arial" w:cs="Arial"/>
          <w:sz w:val="24"/>
          <w:szCs w:val="24"/>
          <w:lang w:eastAsia="en-IE"/>
        </w:rPr>
        <w:t>11%)</w:t>
      </w:r>
      <w:r w:rsidR="00062B0F" w:rsidRPr="00F6442A">
        <w:rPr>
          <w:rFonts w:ascii="Arial" w:eastAsia="Times New Roman" w:hAnsi="Arial" w:cs="Arial"/>
          <w:sz w:val="24"/>
          <w:szCs w:val="24"/>
          <w:lang w:eastAsia="en-IE"/>
        </w:rPr>
        <w:t xml:space="preserve"> </w:t>
      </w:r>
      <w:r w:rsidRPr="00F6442A">
        <w:rPr>
          <w:rFonts w:ascii="Arial" w:hAnsi="Arial" w:cs="Arial"/>
          <w:sz w:val="24"/>
          <w:szCs w:val="24"/>
          <w:lang w:eastAsia="en-IE"/>
        </w:rPr>
        <w:t xml:space="preserve">developing disseminated infection, including one case of EBV encephalitis. EBV was </w:t>
      </w:r>
      <w:r w:rsidRPr="00F6442A">
        <w:rPr>
          <w:rFonts w:ascii="Arial" w:hAnsi="Arial" w:cs="Arial"/>
          <w:sz w:val="24"/>
          <w:szCs w:val="24"/>
          <w:lang w:eastAsia="en-IE"/>
        </w:rPr>
        <w:lastRenderedPageBreak/>
        <w:t xml:space="preserve">detected in lymph node (n=3), tonsillar (n=1), palatal (n=1) and gastrointestinal (n=1) </w:t>
      </w:r>
      <w:r w:rsidR="003454F3" w:rsidRPr="00F6442A">
        <w:rPr>
          <w:rFonts w:ascii="Arial" w:hAnsi="Arial" w:cs="Arial"/>
          <w:sz w:val="24"/>
          <w:szCs w:val="24"/>
          <w:lang w:eastAsia="en-IE"/>
        </w:rPr>
        <w:t>biopsies</w:t>
      </w:r>
      <w:r w:rsidRPr="00F6442A">
        <w:rPr>
          <w:rFonts w:ascii="Arial" w:hAnsi="Arial" w:cs="Arial"/>
          <w:sz w:val="24"/>
          <w:szCs w:val="24"/>
          <w:lang w:eastAsia="en-IE"/>
        </w:rPr>
        <w:t xml:space="preserve"> as well as cerebrospinal (n=1) and broncho-alveolar lavage fluid (BALF) (n=1). Two patients developed EBV-positive</w:t>
      </w:r>
      <w:r w:rsidR="006F4E66" w:rsidRPr="00F6442A">
        <w:rPr>
          <w:rFonts w:ascii="Arial" w:hAnsi="Arial" w:cs="Arial"/>
          <w:sz w:val="24"/>
          <w:szCs w:val="24"/>
          <w:lang w:eastAsia="en-IE"/>
        </w:rPr>
        <w:t xml:space="preserve"> </w:t>
      </w:r>
      <w:r w:rsidRPr="00F6442A">
        <w:rPr>
          <w:rFonts w:ascii="Arial" w:hAnsi="Arial" w:cs="Arial"/>
          <w:sz w:val="24"/>
          <w:szCs w:val="24"/>
          <w:lang w:eastAsia="en-IE"/>
        </w:rPr>
        <w:t xml:space="preserve">lymphoma. Eight patients </w:t>
      </w:r>
      <w:r w:rsidR="00062B0F" w:rsidRPr="00F6442A">
        <w:rPr>
          <w:rFonts w:ascii="Arial" w:hAnsi="Arial" w:cs="Arial"/>
          <w:sz w:val="24"/>
          <w:szCs w:val="24"/>
          <w:lang w:eastAsia="en-IE"/>
        </w:rPr>
        <w:t xml:space="preserve">suffered </w:t>
      </w:r>
      <w:r w:rsidRPr="00F6442A">
        <w:rPr>
          <w:rFonts w:ascii="Arial" w:hAnsi="Arial" w:cs="Arial"/>
          <w:sz w:val="24"/>
          <w:szCs w:val="24"/>
          <w:lang w:eastAsia="en-IE"/>
        </w:rPr>
        <w:t xml:space="preserve">cytomegalovirus (CMV) viremia, </w:t>
      </w:r>
      <w:r w:rsidR="00EA0D06" w:rsidRPr="00F6442A">
        <w:rPr>
          <w:rFonts w:ascii="Arial" w:hAnsi="Arial" w:cs="Arial"/>
          <w:sz w:val="24"/>
          <w:szCs w:val="24"/>
          <w:lang w:eastAsia="en-IE"/>
        </w:rPr>
        <w:t xml:space="preserve">4 </w:t>
      </w:r>
      <w:r w:rsidR="00442943">
        <w:rPr>
          <w:rFonts w:ascii="Arial" w:hAnsi="Arial" w:cs="Arial"/>
          <w:sz w:val="24"/>
          <w:szCs w:val="24"/>
          <w:lang w:eastAsia="en-IE"/>
        </w:rPr>
        <w:t>with</w:t>
      </w:r>
      <w:r w:rsidRPr="00F6442A">
        <w:rPr>
          <w:rFonts w:ascii="Arial" w:hAnsi="Arial" w:cs="Arial"/>
          <w:sz w:val="24"/>
          <w:szCs w:val="24"/>
          <w:lang w:eastAsia="en-IE"/>
        </w:rPr>
        <w:t xml:space="preserve"> systemic CMV infection successfully treated with ganciclovir. </w:t>
      </w:r>
      <w:r w:rsidR="00442943">
        <w:rPr>
          <w:rFonts w:ascii="Arial" w:hAnsi="Arial" w:cs="Arial"/>
          <w:sz w:val="24"/>
          <w:szCs w:val="24"/>
          <w:lang w:eastAsia="en-IE"/>
        </w:rPr>
        <w:t xml:space="preserve">Four cases of </w:t>
      </w:r>
      <w:r w:rsidRPr="00F6442A">
        <w:rPr>
          <w:rFonts w:ascii="Arial" w:hAnsi="Arial" w:cs="Arial"/>
          <w:sz w:val="24"/>
          <w:szCs w:val="24"/>
          <w:lang w:eastAsia="en-IE"/>
        </w:rPr>
        <w:t>EBV/CMV co-infection occurred</w:t>
      </w:r>
      <w:r w:rsidR="008F4359">
        <w:rPr>
          <w:rFonts w:ascii="Arial" w:hAnsi="Arial" w:cs="Arial"/>
          <w:sz w:val="24"/>
          <w:szCs w:val="24"/>
          <w:lang w:eastAsia="en-IE"/>
        </w:rPr>
        <w:t>.</w:t>
      </w:r>
      <w:r w:rsidR="00CB1E31">
        <w:rPr>
          <w:rFonts w:ascii="Arial" w:hAnsi="Arial" w:cs="Arial"/>
          <w:sz w:val="24"/>
          <w:szCs w:val="24"/>
          <w:lang w:eastAsia="en-IE"/>
        </w:rPr>
        <w:t xml:space="preserve"> </w:t>
      </w:r>
      <w:r w:rsidR="00305F80">
        <w:rPr>
          <w:rFonts w:ascii="Arial" w:hAnsi="Arial" w:cs="Arial"/>
          <w:sz w:val="24"/>
          <w:szCs w:val="24"/>
          <w:lang w:eastAsia="en-IE"/>
        </w:rPr>
        <w:t>O</w:t>
      </w:r>
      <w:r w:rsidR="00911B6A">
        <w:rPr>
          <w:rFonts w:ascii="Arial" w:hAnsi="Arial" w:cs="Arial"/>
          <w:sz w:val="24"/>
          <w:szCs w:val="24"/>
          <w:lang w:eastAsia="en-IE"/>
        </w:rPr>
        <w:t>ne</w:t>
      </w:r>
      <w:r w:rsidR="00911B6A" w:rsidRPr="00F6442A">
        <w:rPr>
          <w:rFonts w:ascii="Arial" w:hAnsi="Arial" w:cs="Arial"/>
          <w:sz w:val="24"/>
          <w:szCs w:val="24"/>
          <w:lang w:eastAsia="en-IE"/>
        </w:rPr>
        <w:t xml:space="preserve"> </w:t>
      </w:r>
      <w:r w:rsidR="00062B0F" w:rsidRPr="00F6442A">
        <w:rPr>
          <w:rFonts w:ascii="Arial" w:hAnsi="Arial" w:cs="Arial"/>
          <w:sz w:val="24"/>
          <w:szCs w:val="24"/>
          <w:lang w:eastAsia="en-IE"/>
        </w:rPr>
        <w:t xml:space="preserve">patient </w:t>
      </w:r>
      <w:r w:rsidR="00EA0D06" w:rsidRPr="00F6442A">
        <w:rPr>
          <w:rFonts w:ascii="Arial" w:hAnsi="Arial" w:cs="Arial"/>
          <w:sz w:val="24"/>
          <w:szCs w:val="24"/>
        </w:rPr>
        <w:t xml:space="preserve">(Figure </w:t>
      </w:r>
      <w:r w:rsidR="0027498C">
        <w:rPr>
          <w:rFonts w:ascii="Arial" w:hAnsi="Arial" w:cs="Arial"/>
          <w:sz w:val="24"/>
          <w:szCs w:val="24"/>
        </w:rPr>
        <w:t>4</w:t>
      </w:r>
      <w:r w:rsidR="00865036">
        <w:rPr>
          <w:rFonts w:ascii="Arial" w:hAnsi="Arial" w:cs="Arial"/>
          <w:sz w:val="24"/>
          <w:szCs w:val="24"/>
        </w:rPr>
        <w:t>.3</w:t>
      </w:r>
      <w:r w:rsidR="00EA0D06" w:rsidRPr="00F6442A">
        <w:rPr>
          <w:rFonts w:ascii="Arial" w:hAnsi="Arial" w:cs="Arial"/>
          <w:sz w:val="24"/>
          <w:szCs w:val="24"/>
        </w:rPr>
        <w:t xml:space="preserve">) </w:t>
      </w:r>
      <w:r w:rsidR="00062B0F" w:rsidRPr="00F6442A">
        <w:rPr>
          <w:rFonts w:ascii="Arial" w:hAnsi="Arial" w:cs="Arial"/>
          <w:sz w:val="24"/>
          <w:szCs w:val="24"/>
          <w:lang w:eastAsia="en-IE"/>
        </w:rPr>
        <w:t>with diffuse</w:t>
      </w:r>
      <w:r w:rsidRPr="00F6442A">
        <w:rPr>
          <w:rFonts w:ascii="Arial" w:hAnsi="Arial" w:cs="Arial"/>
          <w:sz w:val="24"/>
          <w:szCs w:val="24"/>
        </w:rPr>
        <w:t xml:space="preserve"> lymphadenopathy and hepatosplenomegaly had EBV, CMV and human herpes virus 6 identified by PCR on lymph node biopsy. </w:t>
      </w:r>
      <w:r w:rsidRPr="00F6442A">
        <w:rPr>
          <w:rFonts w:ascii="Arial" w:hAnsi="Arial" w:cs="Arial"/>
          <w:sz w:val="24"/>
          <w:szCs w:val="24"/>
          <w:lang w:eastAsia="en-IE"/>
        </w:rPr>
        <w:t xml:space="preserve">Two patients were </w:t>
      </w:r>
      <w:r w:rsidR="00A4695C" w:rsidRPr="00F6442A">
        <w:rPr>
          <w:rFonts w:ascii="Arial" w:hAnsi="Arial" w:cs="Arial"/>
          <w:sz w:val="24"/>
          <w:szCs w:val="24"/>
          <w:lang w:eastAsia="en-IE"/>
        </w:rPr>
        <w:t xml:space="preserve">hospitalized </w:t>
      </w:r>
      <w:r w:rsidRPr="00F6442A">
        <w:rPr>
          <w:rFonts w:ascii="Arial" w:hAnsi="Arial" w:cs="Arial"/>
          <w:sz w:val="24"/>
          <w:szCs w:val="24"/>
          <w:lang w:eastAsia="en-IE"/>
        </w:rPr>
        <w:t xml:space="preserve">with severe primary </w:t>
      </w:r>
      <w:r w:rsidR="0003329E" w:rsidRPr="00F6442A">
        <w:rPr>
          <w:rFonts w:ascii="Arial" w:hAnsi="Arial" w:cs="Arial"/>
          <w:sz w:val="24"/>
          <w:szCs w:val="24"/>
          <w:lang w:eastAsia="en-IE"/>
        </w:rPr>
        <w:t xml:space="preserve">varicella </w:t>
      </w:r>
      <w:r w:rsidRPr="00F6442A">
        <w:rPr>
          <w:rFonts w:ascii="Arial" w:hAnsi="Arial" w:cs="Arial"/>
          <w:sz w:val="24"/>
          <w:szCs w:val="24"/>
          <w:lang w:eastAsia="en-IE"/>
        </w:rPr>
        <w:t xml:space="preserve">zoster virus (VZV) infection and two developed recurrent shingles. A non-genotyped sibling reportedly died of VZV pneumonitis aged 11 years. Recurrent </w:t>
      </w:r>
      <w:r w:rsidR="00721558">
        <w:rPr>
          <w:rFonts w:ascii="Arial" w:hAnsi="Arial" w:cs="Arial"/>
          <w:sz w:val="24"/>
          <w:szCs w:val="24"/>
          <w:lang w:eastAsia="en-IE"/>
        </w:rPr>
        <w:t>h</w:t>
      </w:r>
      <w:r w:rsidR="00721558" w:rsidRPr="00F6442A">
        <w:rPr>
          <w:rFonts w:ascii="Arial" w:hAnsi="Arial" w:cs="Arial"/>
          <w:sz w:val="24"/>
          <w:szCs w:val="24"/>
          <w:lang w:eastAsia="en-IE"/>
        </w:rPr>
        <w:t xml:space="preserve">erpes </w:t>
      </w:r>
      <w:r w:rsidRPr="00F6442A">
        <w:rPr>
          <w:rFonts w:ascii="Arial" w:hAnsi="Arial" w:cs="Arial"/>
          <w:sz w:val="24"/>
          <w:szCs w:val="24"/>
          <w:lang w:eastAsia="en-IE"/>
        </w:rPr>
        <w:t xml:space="preserve">simplex virus (HSV) infections </w:t>
      </w:r>
      <w:r w:rsidR="00EA0D06" w:rsidRPr="00F6442A">
        <w:rPr>
          <w:rFonts w:ascii="Arial" w:hAnsi="Arial" w:cs="Arial"/>
          <w:sz w:val="24"/>
          <w:szCs w:val="24"/>
          <w:lang w:eastAsia="en-IE"/>
        </w:rPr>
        <w:t xml:space="preserve">included </w:t>
      </w:r>
      <w:r w:rsidRPr="00F6442A">
        <w:rPr>
          <w:rFonts w:ascii="Arial" w:hAnsi="Arial" w:cs="Arial"/>
          <w:sz w:val="24"/>
          <w:szCs w:val="24"/>
          <w:lang w:eastAsia="en-IE"/>
        </w:rPr>
        <w:t xml:space="preserve">oral ulceration (n=4), skin infections (n=2), and herpetic keratitis (n=1). HSV was identified in BALF of </w:t>
      </w:r>
      <w:r w:rsidR="0061468A" w:rsidRPr="00F6442A">
        <w:rPr>
          <w:rFonts w:ascii="Arial" w:hAnsi="Arial" w:cs="Arial"/>
          <w:sz w:val="24"/>
          <w:szCs w:val="24"/>
          <w:lang w:eastAsia="en-IE"/>
        </w:rPr>
        <w:t xml:space="preserve">2 </w:t>
      </w:r>
      <w:r w:rsidRPr="00F6442A">
        <w:rPr>
          <w:rFonts w:ascii="Arial" w:hAnsi="Arial" w:cs="Arial"/>
          <w:sz w:val="24"/>
          <w:szCs w:val="24"/>
          <w:lang w:eastAsia="en-IE"/>
        </w:rPr>
        <w:t>symptomatic patients</w:t>
      </w:r>
      <w:r w:rsidR="00EA0D06" w:rsidRPr="00F6442A">
        <w:rPr>
          <w:rFonts w:ascii="Arial" w:hAnsi="Arial" w:cs="Arial"/>
          <w:sz w:val="24"/>
          <w:szCs w:val="24"/>
          <w:lang w:eastAsia="en-IE"/>
        </w:rPr>
        <w:t>,</w:t>
      </w:r>
      <w:r w:rsidRPr="00F6442A">
        <w:rPr>
          <w:rFonts w:ascii="Arial" w:hAnsi="Arial" w:cs="Arial"/>
          <w:sz w:val="24"/>
          <w:szCs w:val="24"/>
          <w:lang w:eastAsia="en-IE"/>
        </w:rPr>
        <w:t xml:space="preserve"> one with severe pneumonitis.</w:t>
      </w:r>
    </w:p>
    <w:p w:rsidR="00E71BDC" w:rsidRPr="00F6442A" w:rsidRDefault="00E71BDC" w:rsidP="00431A1A">
      <w:pPr>
        <w:spacing w:before="100" w:beforeAutospacing="1" w:after="100" w:afterAutospacing="1" w:line="480" w:lineRule="auto"/>
        <w:jc w:val="both"/>
        <w:rPr>
          <w:rFonts w:ascii="Arial" w:hAnsi="Arial" w:cs="Arial"/>
          <w:b/>
          <w:sz w:val="24"/>
          <w:szCs w:val="24"/>
          <w:lang w:eastAsia="en-IE"/>
        </w:rPr>
      </w:pPr>
      <w:r w:rsidRPr="00F6442A">
        <w:rPr>
          <w:rFonts w:ascii="Arial" w:hAnsi="Arial" w:cs="Arial"/>
          <w:sz w:val="24"/>
          <w:szCs w:val="24"/>
          <w:lang w:eastAsia="en-IE"/>
        </w:rPr>
        <w:t xml:space="preserve">Adenovirus infections </w:t>
      </w:r>
      <w:r w:rsidR="00B941AE" w:rsidRPr="00F6442A">
        <w:rPr>
          <w:rFonts w:ascii="Arial" w:hAnsi="Arial" w:cs="Arial"/>
          <w:sz w:val="24"/>
          <w:szCs w:val="24"/>
          <w:lang w:eastAsia="en-IE"/>
        </w:rPr>
        <w:t xml:space="preserve">were reported </w:t>
      </w:r>
      <w:r w:rsidRPr="00F6442A">
        <w:rPr>
          <w:rFonts w:ascii="Arial" w:hAnsi="Arial" w:cs="Arial"/>
          <w:sz w:val="24"/>
          <w:szCs w:val="24"/>
          <w:lang w:eastAsia="en-IE"/>
        </w:rPr>
        <w:t xml:space="preserve">in </w:t>
      </w:r>
      <w:r w:rsidR="0061468A" w:rsidRPr="00F6442A">
        <w:rPr>
          <w:rFonts w:ascii="Arial" w:hAnsi="Arial" w:cs="Arial"/>
          <w:sz w:val="24"/>
          <w:szCs w:val="24"/>
          <w:lang w:eastAsia="en-IE"/>
        </w:rPr>
        <w:t xml:space="preserve">9 </w:t>
      </w:r>
      <w:r w:rsidRPr="00F6442A">
        <w:rPr>
          <w:rFonts w:ascii="Arial" w:hAnsi="Arial" w:cs="Arial"/>
          <w:sz w:val="24"/>
          <w:szCs w:val="24"/>
          <w:lang w:eastAsia="en-IE"/>
        </w:rPr>
        <w:t xml:space="preserve">patients (17%), with </w:t>
      </w:r>
      <w:r w:rsidR="003454F3" w:rsidRPr="00F6442A">
        <w:rPr>
          <w:rFonts w:ascii="Arial" w:hAnsi="Arial" w:cs="Arial"/>
          <w:sz w:val="24"/>
          <w:szCs w:val="24"/>
          <w:lang w:eastAsia="en-IE"/>
        </w:rPr>
        <w:t>positive</w:t>
      </w:r>
      <w:r w:rsidR="0061468A" w:rsidRPr="00F6442A">
        <w:rPr>
          <w:rFonts w:ascii="Arial" w:hAnsi="Arial" w:cs="Arial"/>
          <w:sz w:val="24"/>
          <w:szCs w:val="24"/>
          <w:lang w:eastAsia="en-IE"/>
        </w:rPr>
        <w:t xml:space="preserve"> </w:t>
      </w:r>
      <w:r w:rsidRPr="00F6442A">
        <w:rPr>
          <w:rFonts w:ascii="Arial" w:hAnsi="Arial" w:cs="Arial"/>
          <w:sz w:val="24"/>
          <w:szCs w:val="24"/>
          <w:lang w:eastAsia="en-IE"/>
        </w:rPr>
        <w:t>isolate</w:t>
      </w:r>
      <w:r w:rsidR="0061468A" w:rsidRPr="00F6442A">
        <w:rPr>
          <w:rFonts w:ascii="Arial" w:hAnsi="Arial" w:cs="Arial"/>
          <w:sz w:val="24"/>
          <w:szCs w:val="24"/>
          <w:lang w:eastAsia="en-IE"/>
        </w:rPr>
        <w:t xml:space="preserve">s </w:t>
      </w:r>
      <w:r w:rsidRPr="00F6442A">
        <w:rPr>
          <w:rFonts w:ascii="Arial" w:hAnsi="Arial" w:cs="Arial"/>
          <w:sz w:val="24"/>
          <w:szCs w:val="24"/>
          <w:lang w:eastAsia="en-IE"/>
        </w:rPr>
        <w:t xml:space="preserve">from blood, BALF and stool. </w:t>
      </w:r>
      <w:r w:rsidRPr="00F6442A">
        <w:rPr>
          <w:rFonts w:ascii="Arial" w:hAnsi="Arial" w:cs="Arial"/>
          <w:sz w:val="24"/>
          <w:szCs w:val="24"/>
        </w:rPr>
        <w:t xml:space="preserve">Warts (n=4) and </w:t>
      </w:r>
      <w:r w:rsidR="004C16A9" w:rsidRPr="00F6442A">
        <w:rPr>
          <w:rFonts w:ascii="Arial" w:hAnsi="Arial" w:cs="Arial"/>
          <w:i/>
          <w:sz w:val="24"/>
          <w:szCs w:val="24"/>
          <w:lang w:eastAsia="en-IE"/>
        </w:rPr>
        <w:t xml:space="preserve">Molluscum </w:t>
      </w:r>
      <w:r w:rsidRPr="00F6442A">
        <w:rPr>
          <w:rFonts w:ascii="Arial" w:hAnsi="Arial" w:cs="Arial"/>
          <w:i/>
          <w:sz w:val="24"/>
          <w:szCs w:val="24"/>
          <w:lang w:eastAsia="en-IE"/>
        </w:rPr>
        <w:t>contangiosum</w:t>
      </w:r>
      <w:r w:rsidRPr="00F6442A">
        <w:rPr>
          <w:rFonts w:ascii="Arial" w:hAnsi="Arial" w:cs="Arial"/>
          <w:sz w:val="24"/>
          <w:szCs w:val="24"/>
          <w:lang w:eastAsia="en-IE"/>
        </w:rPr>
        <w:t xml:space="preserve"> (n=4) were extensive in those affected</w:t>
      </w:r>
      <w:r w:rsidRPr="00F6442A">
        <w:rPr>
          <w:rFonts w:ascii="Arial" w:hAnsi="Arial" w:cs="Arial"/>
          <w:sz w:val="24"/>
          <w:szCs w:val="24"/>
        </w:rPr>
        <w:t xml:space="preserve">.  </w:t>
      </w:r>
    </w:p>
    <w:p w:rsidR="00E71BDC" w:rsidRPr="00F6442A" w:rsidRDefault="00E71BDC" w:rsidP="00431A1A">
      <w:pPr>
        <w:spacing w:before="100" w:beforeAutospacing="1" w:after="100" w:afterAutospacing="1" w:line="480" w:lineRule="auto"/>
        <w:jc w:val="both"/>
        <w:rPr>
          <w:rFonts w:ascii="Arial" w:hAnsi="Arial" w:cs="Arial"/>
          <w:i/>
          <w:sz w:val="24"/>
          <w:szCs w:val="24"/>
          <w:u w:val="single"/>
          <w:lang w:eastAsia="en-IE"/>
        </w:rPr>
      </w:pPr>
      <w:r w:rsidRPr="00F6442A">
        <w:rPr>
          <w:rFonts w:ascii="Arial" w:hAnsi="Arial" w:cs="Arial"/>
          <w:i/>
          <w:sz w:val="24"/>
          <w:szCs w:val="24"/>
          <w:u w:val="single"/>
          <w:lang w:eastAsia="en-IE"/>
        </w:rPr>
        <w:t>Parasitic and fungal infections</w:t>
      </w:r>
    </w:p>
    <w:p w:rsidR="00E71BDC" w:rsidRPr="00F6442A" w:rsidRDefault="00E71BDC" w:rsidP="00431A1A">
      <w:pPr>
        <w:spacing w:before="100" w:beforeAutospacing="1" w:after="100" w:afterAutospacing="1" w:line="480" w:lineRule="auto"/>
        <w:jc w:val="both"/>
        <w:rPr>
          <w:rFonts w:ascii="Arial" w:hAnsi="Arial" w:cs="Arial"/>
          <w:b/>
          <w:sz w:val="24"/>
          <w:szCs w:val="24"/>
          <w:u w:val="single"/>
        </w:rPr>
      </w:pPr>
      <w:r w:rsidRPr="00F6442A">
        <w:rPr>
          <w:rFonts w:ascii="Arial" w:hAnsi="Arial" w:cs="Arial"/>
          <w:i/>
          <w:sz w:val="24"/>
          <w:szCs w:val="24"/>
          <w:lang w:eastAsia="en-IE"/>
        </w:rPr>
        <w:t>Cryptosporidium parvum</w:t>
      </w:r>
      <w:r w:rsidRPr="00F6442A">
        <w:rPr>
          <w:rFonts w:ascii="Arial" w:hAnsi="Arial" w:cs="Arial"/>
          <w:sz w:val="24"/>
          <w:szCs w:val="24"/>
          <w:lang w:eastAsia="en-IE"/>
        </w:rPr>
        <w:t xml:space="preserve"> was isolated </w:t>
      </w:r>
      <w:r w:rsidR="00EB61F4" w:rsidRPr="00F6442A">
        <w:rPr>
          <w:rFonts w:ascii="Arial" w:hAnsi="Arial" w:cs="Arial"/>
          <w:sz w:val="24"/>
          <w:szCs w:val="24"/>
          <w:lang w:eastAsia="en-IE"/>
        </w:rPr>
        <w:t xml:space="preserve">from </w:t>
      </w:r>
      <w:r w:rsidRPr="00F6442A">
        <w:rPr>
          <w:rFonts w:ascii="Arial" w:hAnsi="Arial" w:cs="Arial"/>
          <w:sz w:val="24"/>
          <w:szCs w:val="24"/>
          <w:lang w:eastAsia="en-IE"/>
        </w:rPr>
        <w:t xml:space="preserve">a patient </w:t>
      </w:r>
      <w:r w:rsidR="00A4695C" w:rsidRPr="00F6442A">
        <w:rPr>
          <w:rFonts w:ascii="Arial" w:hAnsi="Arial" w:cs="Arial"/>
          <w:sz w:val="24"/>
          <w:szCs w:val="24"/>
          <w:lang w:eastAsia="en-IE"/>
        </w:rPr>
        <w:t>with</w:t>
      </w:r>
      <w:r w:rsidRPr="00F6442A">
        <w:rPr>
          <w:rFonts w:ascii="Arial" w:hAnsi="Arial" w:cs="Arial"/>
          <w:sz w:val="24"/>
          <w:szCs w:val="24"/>
          <w:lang w:eastAsia="en-IE"/>
        </w:rPr>
        <w:t xml:space="preserve"> bloody diarrhea </w:t>
      </w:r>
      <w:r w:rsidR="00062B0F" w:rsidRPr="00F6442A">
        <w:rPr>
          <w:rFonts w:ascii="Arial" w:hAnsi="Arial" w:cs="Arial"/>
          <w:sz w:val="24"/>
          <w:szCs w:val="24"/>
          <w:lang w:eastAsia="en-IE"/>
        </w:rPr>
        <w:t>age</w:t>
      </w:r>
      <w:r w:rsidR="00A4695C" w:rsidRPr="00F6442A">
        <w:rPr>
          <w:rFonts w:ascii="Arial" w:hAnsi="Arial" w:cs="Arial"/>
          <w:sz w:val="24"/>
          <w:szCs w:val="24"/>
          <w:lang w:eastAsia="en-IE"/>
        </w:rPr>
        <w:t>d</w:t>
      </w:r>
      <w:r w:rsidR="00062B0F" w:rsidRPr="00F6442A">
        <w:rPr>
          <w:rFonts w:ascii="Arial" w:hAnsi="Arial" w:cs="Arial"/>
          <w:sz w:val="24"/>
          <w:szCs w:val="24"/>
          <w:lang w:eastAsia="en-IE"/>
        </w:rPr>
        <w:t xml:space="preserve"> </w:t>
      </w:r>
      <w:r w:rsidRPr="00F6442A">
        <w:rPr>
          <w:rFonts w:ascii="Arial" w:hAnsi="Arial" w:cs="Arial"/>
          <w:sz w:val="24"/>
          <w:szCs w:val="24"/>
          <w:lang w:eastAsia="en-IE"/>
        </w:rPr>
        <w:t>6</w:t>
      </w:r>
      <w:r w:rsidR="00062B0F" w:rsidRPr="00F6442A">
        <w:rPr>
          <w:rFonts w:ascii="Arial" w:hAnsi="Arial" w:cs="Arial"/>
          <w:sz w:val="24"/>
          <w:szCs w:val="24"/>
          <w:lang w:eastAsia="en-IE"/>
        </w:rPr>
        <w:t>-</w:t>
      </w:r>
      <w:r w:rsidRPr="00F6442A">
        <w:rPr>
          <w:rFonts w:ascii="Arial" w:hAnsi="Arial" w:cs="Arial"/>
          <w:sz w:val="24"/>
          <w:szCs w:val="24"/>
          <w:lang w:eastAsia="en-IE"/>
        </w:rPr>
        <w:t>18 months</w:t>
      </w:r>
      <w:r w:rsidR="00062B0F" w:rsidRPr="00F6442A">
        <w:rPr>
          <w:rFonts w:ascii="Arial" w:hAnsi="Arial" w:cs="Arial"/>
          <w:sz w:val="24"/>
          <w:szCs w:val="24"/>
          <w:lang w:eastAsia="en-IE"/>
        </w:rPr>
        <w:t xml:space="preserve">, </w:t>
      </w:r>
      <w:r w:rsidR="00A4695C" w:rsidRPr="00F6442A">
        <w:rPr>
          <w:rFonts w:ascii="Arial" w:hAnsi="Arial" w:cs="Arial"/>
          <w:sz w:val="24"/>
          <w:szCs w:val="24"/>
          <w:lang w:eastAsia="en-IE"/>
        </w:rPr>
        <w:t>in whom</w:t>
      </w:r>
      <w:r w:rsidRPr="00F6442A">
        <w:rPr>
          <w:rFonts w:ascii="Arial" w:hAnsi="Arial" w:cs="Arial"/>
          <w:sz w:val="24"/>
          <w:szCs w:val="24"/>
          <w:lang w:eastAsia="en-IE"/>
        </w:rPr>
        <w:t xml:space="preserve"> cirrhosis </w:t>
      </w:r>
      <w:r w:rsidR="00A4695C" w:rsidRPr="00F6442A">
        <w:rPr>
          <w:rFonts w:ascii="Arial" w:hAnsi="Arial" w:cs="Arial"/>
          <w:sz w:val="24"/>
          <w:szCs w:val="24"/>
          <w:lang w:eastAsia="en-IE"/>
        </w:rPr>
        <w:t xml:space="preserve">was identified at age </w:t>
      </w:r>
      <w:r w:rsidRPr="00F6442A">
        <w:rPr>
          <w:rFonts w:ascii="Arial" w:hAnsi="Arial" w:cs="Arial"/>
          <w:sz w:val="24"/>
          <w:szCs w:val="24"/>
          <w:lang w:eastAsia="en-IE"/>
        </w:rPr>
        <w:t>8 years</w:t>
      </w:r>
      <w:r w:rsidR="00442943">
        <w:rPr>
          <w:rFonts w:ascii="Arial" w:hAnsi="Arial" w:cs="Arial"/>
          <w:sz w:val="24"/>
          <w:szCs w:val="24"/>
          <w:lang w:eastAsia="en-IE"/>
        </w:rPr>
        <w:t>;</w:t>
      </w:r>
      <w:r w:rsidR="00442943" w:rsidRPr="00F6442A">
        <w:rPr>
          <w:rFonts w:ascii="Arial" w:hAnsi="Arial" w:cs="Arial"/>
          <w:sz w:val="24"/>
          <w:szCs w:val="24"/>
          <w:lang w:eastAsia="en-IE"/>
        </w:rPr>
        <w:t xml:space="preserve"> </w:t>
      </w:r>
      <w:r w:rsidRPr="00F6442A">
        <w:rPr>
          <w:rFonts w:ascii="Arial" w:hAnsi="Arial" w:cs="Arial"/>
          <w:sz w:val="24"/>
          <w:szCs w:val="24"/>
          <w:lang w:eastAsia="en-IE"/>
        </w:rPr>
        <w:t xml:space="preserve">the liver biopsy was negative for </w:t>
      </w:r>
      <w:r w:rsidRPr="00F6442A">
        <w:rPr>
          <w:rFonts w:ascii="Arial" w:hAnsi="Arial" w:cs="Arial"/>
          <w:i/>
          <w:sz w:val="24"/>
          <w:szCs w:val="24"/>
          <w:lang w:eastAsia="en-IE"/>
        </w:rPr>
        <w:t>Cryptosporidium</w:t>
      </w:r>
      <w:r w:rsidRPr="00F6442A">
        <w:rPr>
          <w:rFonts w:ascii="Arial" w:hAnsi="Arial" w:cs="Arial"/>
          <w:sz w:val="24"/>
          <w:szCs w:val="24"/>
          <w:lang w:eastAsia="en-IE"/>
        </w:rPr>
        <w:t xml:space="preserve">. A second patient developed </w:t>
      </w:r>
      <w:r w:rsidRPr="00F6442A">
        <w:rPr>
          <w:rFonts w:ascii="Arial" w:hAnsi="Arial" w:cs="Arial"/>
          <w:i/>
          <w:sz w:val="24"/>
          <w:szCs w:val="24"/>
          <w:lang w:eastAsia="en-IE"/>
        </w:rPr>
        <w:t>Cryptosporidium parvum</w:t>
      </w:r>
      <w:r w:rsidR="00EB61F4" w:rsidRPr="00F6442A">
        <w:rPr>
          <w:rFonts w:ascii="Arial" w:hAnsi="Arial" w:cs="Arial"/>
          <w:i/>
          <w:sz w:val="24"/>
          <w:szCs w:val="24"/>
          <w:lang w:eastAsia="en-IE"/>
        </w:rPr>
        <w:t>-</w:t>
      </w:r>
      <w:r w:rsidRPr="00F6442A">
        <w:rPr>
          <w:rFonts w:ascii="Arial" w:hAnsi="Arial" w:cs="Arial"/>
          <w:sz w:val="24"/>
          <w:szCs w:val="24"/>
          <w:lang w:eastAsia="en-IE"/>
        </w:rPr>
        <w:t xml:space="preserve">positive </w:t>
      </w:r>
      <w:r w:rsidR="003454F3" w:rsidRPr="00F6442A">
        <w:rPr>
          <w:rFonts w:ascii="Arial" w:hAnsi="Arial" w:cs="Arial"/>
          <w:sz w:val="24"/>
          <w:szCs w:val="24"/>
          <w:lang w:eastAsia="en-IE"/>
        </w:rPr>
        <w:t>diarrhea</w:t>
      </w:r>
      <w:r w:rsidRPr="00F6442A">
        <w:rPr>
          <w:rFonts w:ascii="Arial" w:hAnsi="Arial" w:cs="Arial"/>
          <w:sz w:val="24"/>
          <w:szCs w:val="24"/>
          <w:lang w:eastAsia="en-IE"/>
        </w:rPr>
        <w:t xml:space="preserve"> immediately post</w:t>
      </w:r>
      <w:r w:rsidR="00CA6E05" w:rsidRPr="00F6442A">
        <w:rPr>
          <w:rFonts w:ascii="Arial" w:hAnsi="Arial" w:cs="Arial"/>
          <w:sz w:val="24"/>
          <w:szCs w:val="24"/>
          <w:lang w:eastAsia="en-IE"/>
        </w:rPr>
        <w:t>-</w:t>
      </w:r>
      <w:r w:rsidRPr="00F6442A">
        <w:rPr>
          <w:rFonts w:ascii="Arial" w:hAnsi="Arial" w:cs="Arial"/>
          <w:sz w:val="24"/>
          <w:szCs w:val="24"/>
          <w:lang w:eastAsia="en-IE"/>
        </w:rPr>
        <w:t xml:space="preserve">HSCT. The only other parasitic infection </w:t>
      </w:r>
      <w:r w:rsidR="00A4695C" w:rsidRPr="00F6442A">
        <w:rPr>
          <w:rFonts w:ascii="Arial" w:hAnsi="Arial" w:cs="Arial"/>
          <w:sz w:val="24"/>
          <w:szCs w:val="24"/>
          <w:lang w:eastAsia="en-IE"/>
        </w:rPr>
        <w:t xml:space="preserve">identified </w:t>
      </w:r>
      <w:r w:rsidRPr="00F6442A">
        <w:rPr>
          <w:rFonts w:ascii="Arial" w:hAnsi="Arial" w:cs="Arial"/>
          <w:sz w:val="24"/>
          <w:szCs w:val="24"/>
          <w:lang w:eastAsia="en-IE"/>
        </w:rPr>
        <w:t>was toxoplasmosis in a 9 month</w:t>
      </w:r>
      <w:r w:rsidR="00062B0F" w:rsidRPr="00F6442A">
        <w:rPr>
          <w:rFonts w:ascii="Arial" w:hAnsi="Arial" w:cs="Arial"/>
          <w:sz w:val="24"/>
          <w:szCs w:val="24"/>
          <w:lang w:eastAsia="en-IE"/>
        </w:rPr>
        <w:t>-</w:t>
      </w:r>
      <w:r w:rsidRPr="00F6442A">
        <w:rPr>
          <w:rFonts w:ascii="Arial" w:hAnsi="Arial" w:cs="Arial"/>
          <w:sz w:val="24"/>
          <w:szCs w:val="24"/>
          <w:lang w:eastAsia="en-IE"/>
        </w:rPr>
        <w:t xml:space="preserve">old child. </w:t>
      </w:r>
      <w:r w:rsidR="00F1288D">
        <w:rPr>
          <w:rFonts w:ascii="Arial" w:hAnsi="Arial" w:cs="Arial"/>
          <w:sz w:val="24"/>
          <w:szCs w:val="24"/>
          <w:lang w:eastAsia="en-IE"/>
        </w:rPr>
        <w:t>Oral m</w:t>
      </w:r>
      <w:r w:rsidRPr="00F6442A">
        <w:rPr>
          <w:rFonts w:ascii="Arial" w:hAnsi="Arial" w:cs="Arial"/>
          <w:sz w:val="24"/>
          <w:szCs w:val="24"/>
          <w:lang w:eastAsia="en-IE"/>
        </w:rPr>
        <w:t xml:space="preserve">ucocutaneous candidiasis </w:t>
      </w:r>
      <w:r w:rsidR="00F1288D">
        <w:rPr>
          <w:rFonts w:ascii="Arial" w:hAnsi="Arial" w:cs="Arial"/>
          <w:sz w:val="24"/>
          <w:szCs w:val="24"/>
          <w:lang w:eastAsia="en-IE"/>
        </w:rPr>
        <w:t xml:space="preserve">requiring treatment </w:t>
      </w:r>
      <w:r w:rsidRPr="00F6442A">
        <w:rPr>
          <w:rFonts w:ascii="Arial" w:hAnsi="Arial" w:cs="Arial"/>
          <w:sz w:val="24"/>
          <w:szCs w:val="24"/>
          <w:lang w:eastAsia="en-IE"/>
        </w:rPr>
        <w:t xml:space="preserve">was reported in </w:t>
      </w:r>
      <w:r w:rsidR="0061468A" w:rsidRPr="00F6442A">
        <w:rPr>
          <w:rFonts w:ascii="Arial" w:hAnsi="Arial" w:cs="Arial"/>
          <w:sz w:val="24"/>
          <w:szCs w:val="24"/>
          <w:lang w:eastAsia="en-IE"/>
        </w:rPr>
        <w:t xml:space="preserve">7 </w:t>
      </w:r>
      <w:r w:rsidRPr="00F6442A">
        <w:rPr>
          <w:rFonts w:ascii="Arial" w:hAnsi="Arial" w:cs="Arial"/>
          <w:sz w:val="24"/>
          <w:szCs w:val="24"/>
          <w:lang w:eastAsia="en-IE"/>
        </w:rPr>
        <w:t xml:space="preserve">patients (13%) including candida tracheitis (n=1) and </w:t>
      </w:r>
      <w:r w:rsidR="003454F3" w:rsidRPr="00F6442A">
        <w:rPr>
          <w:rFonts w:ascii="Arial" w:hAnsi="Arial" w:cs="Arial"/>
          <w:sz w:val="24"/>
          <w:szCs w:val="24"/>
          <w:lang w:eastAsia="en-IE"/>
        </w:rPr>
        <w:t>esophageal</w:t>
      </w:r>
      <w:r w:rsidRPr="00F6442A">
        <w:rPr>
          <w:rFonts w:ascii="Arial" w:hAnsi="Arial" w:cs="Arial"/>
          <w:sz w:val="24"/>
          <w:szCs w:val="24"/>
          <w:lang w:eastAsia="en-IE"/>
        </w:rPr>
        <w:t xml:space="preserve"> candidiasis (n=1). No cases of </w:t>
      </w:r>
      <w:r w:rsidRPr="00F6442A">
        <w:rPr>
          <w:rFonts w:ascii="Arial" w:hAnsi="Arial" w:cs="Arial"/>
          <w:i/>
          <w:sz w:val="24"/>
          <w:szCs w:val="24"/>
          <w:lang w:eastAsia="en-IE"/>
        </w:rPr>
        <w:t>Aspergillus</w:t>
      </w:r>
      <w:r w:rsidRPr="00F6442A">
        <w:rPr>
          <w:rFonts w:ascii="Arial" w:hAnsi="Arial" w:cs="Arial"/>
          <w:sz w:val="24"/>
          <w:szCs w:val="24"/>
          <w:lang w:eastAsia="en-IE"/>
        </w:rPr>
        <w:t xml:space="preserve"> infection were identified.</w:t>
      </w:r>
    </w:p>
    <w:p w:rsidR="00B941AE" w:rsidRPr="00F6442A" w:rsidRDefault="00B941AE" w:rsidP="00431A1A">
      <w:pPr>
        <w:spacing w:before="100" w:beforeAutospacing="1" w:after="100" w:afterAutospacing="1" w:line="480" w:lineRule="auto"/>
        <w:jc w:val="both"/>
        <w:rPr>
          <w:rFonts w:ascii="Arial" w:hAnsi="Arial" w:cs="Arial"/>
          <w:b/>
          <w:sz w:val="24"/>
          <w:szCs w:val="24"/>
        </w:rPr>
      </w:pPr>
    </w:p>
    <w:p w:rsidR="00E71BDC" w:rsidRPr="00F6442A" w:rsidRDefault="00E71BDC" w:rsidP="00431A1A">
      <w:pPr>
        <w:spacing w:before="100" w:beforeAutospacing="1" w:after="100" w:afterAutospacing="1" w:line="480" w:lineRule="auto"/>
        <w:jc w:val="both"/>
        <w:rPr>
          <w:rFonts w:ascii="Arial" w:hAnsi="Arial" w:cs="Arial"/>
          <w:b/>
          <w:sz w:val="24"/>
          <w:szCs w:val="24"/>
        </w:rPr>
      </w:pPr>
      <w:r w:rsidRPr="00F6442A">
        <w:rPr>
          <w:rFonts w:ascii="Arial" w:hAnsi="Arial" w:cs="Arial"/>
          <w:b/>
          <w:sz w:val="24"/>
          <w:szCs w:val="24"/>
        </w:rPr>
        <w:t>Non-infective immune complications</w:t>
      </w:r>
    </w:p>
    <w:p w:rsidR="00E71BDC" w:rsidRPr="00F6442A" w:rsidRDefault="00E71BDC" w:rsidP="00431A1A">
      <w:pPr>
        <w:spacing w:before="100" w:beforeAutospacing="1" w:after="100" w:afterAutospacing="1" w:line="480" w:lineRule="auto"/>
        <w:jc w:val="both"/>
        <w:rPr>
          <w:rFonts w:ascii="Arial" w:hAnsi="Arial" w:cs="Arial"/>
          <w:i/>
          <w:sz w:val="24"/>
          <w:szCs w:val="24"/>
          <w:u w:val="single"/>
        </w:rPr>
      </w:pPr>
      <w:r w:rsidRPr="00F6442A">
        <w:rPr>
          <w:rFonts w:ascii="Arial" w:hAnsi="Arial" w:cs="Arial"/>
          <w:i/>
          <w:sz w:val="24"/>
          <w:szCs w:val="24"/>
          <w:u w:val="single"/>
        </w:rPr>
        <w:t>Non-neoplastic lymphoproliferation</w:t>
      </w:r>
    </w:p>
    <w:p w:rsidR="00E71BDC" w:rsidRPr="00F6442A" w:rsidRDefault="00442943" w:rsidP="00431A1A">
      <w:pPr>
        <w:spacing w:before="100" w:beforeAutospacing="1" w:after="100" w:afterAutospacing="1" w:line="480" w:lineRule="auto"/>
        <w:jc w:val="both"/>
        <w:rPr>
          <w:rFonts w:ascii="Arial" w:hAnsi="Arial" w:cs="Arial"/>
          <w:sz w:val="24"/>
          <w:szCs w:val="24"/>
        </w:rPr>
      </w:pPr>
      <w:r>
        <w:rPr>
          <w:rFonts w:ascii="Arial" w:hAnsi="Arial" w:cs="Arial"/>
          <w:sz w:val="24"/>
          <w:szCs w:val="24"/>
        </w:rPr>
        <w:t>C</w:t>
      </w:r>
      <w:r w:rsidR="00E71BDC" w:rsidRPr="00F6442A">
        <w:rPr>
          <w:rFonts w:ascii="Arial" w:hAnsi="Arial" w:cs="Arial"/>
          <w:sz w:val="24"/>
          <w:szCs w:val="24"/>
        </w:rPr>
        <w:t xml:space="preserve">hronic lymphadenopathy, splenomegaly and/or hepatomegaly </w:t>
      </w:r>
      <w:r w:rsidR="00B15252">
        <w:rPr>
          <w:rFonts w:ascii="Arial" w:hAnsi="Arial" w:cs="Arial"/>
          <w:sz w:val="24"/>
          <w:szCs w:val="24"/>
        </w:rPr>
        <w:t>were</w:t>
      </w:r>
      <w:r>
        <w:rPr>
          <w:rFonts w:ascii="Arial" w:hAnsi="Arial" w:cs="Arial"/>
          <w:sz w:val="24"/>
          <w:szCs w:val="24"/>
        </w:rPr>
        <w:t xml:space="preserve"> observed in 75% of patients</w:t>
      </w:r>
      <w:r w:rsidR="00166A6B">
        <w:rPr>
          <w:rFonts w:ascii="Arial" w:hAnsi="Arial" w:cs="Arial"/>
          <w:sz w:val="24"/>
          <w:szCs w:val="24"/>
        </w:rPr>
        <w:t xml:space="preserve"> </w:t>
      </w:r>
      <w:r w:rsidR="00E71BDC" w:rsidRPr="00F6442A">
        <w:rPr>
          <w:rFonts w:ascii="Arial" w:hAnsi="Arial" w:cs="Arial"/>
          <w:sz w:val="24"/>
          <w:szCs w:val="24"/>
        </w:rPr>
        <w:t xml:space="preserve">(Table 1). </w:t>
      </w:r>
      <w:r w:rsidR="0061468A" w:rsidRPr="00F6442A">
        <w:rPr>
          <w:rFonts w:ascii="Arial" w:hAnsi="Arial" w:cs="Arial"/>
          <w:sz w:val="24"/>
          <w:szCs w:val="24"/>
        </w:rPr>
        <w:t>L</w:t>
      </w:r>
      <w:r w:rsidR="00E71BDC" w:rsidRPr="00F6442A">
        <w:rPr>
          <w:rFonts w:ascii="Arial" w:hAnsi="Arial" w:cs="Arial"/>
          <w:sz w:val="24"/>
          <w:szCs w:val="24"/>
        </w:rPr>
        <w:t>ymphadenopathy</w:t>
      </w:r>
      <w:r w:rsidR="0061468A" w:rsidRPr="00F6442A">
        <w:rPr>
          <w:rFonts w:ascii="Arial" w:hAnsi="Arial" w:cs="Arial"/>
          <w:sz w:val="24"/>
          <w:szCs w:val="24"/>
        </w:rPr>
        <w:t xml:space="preserve"> typically</w:t>
      </w:r>
      <w:r w:rsidR="00E71BDC" w:rsidRPr="00F6442A">
        <w:rPr>
          <w:rFonts w:ascii="Arial" w:hAnsi="Arial" w:cs="Arial"/>
          <w:sz w:val="24"/>
          <w:szCs w:val="24"/>
        </w:rPr>
        <w:t xml:space="preserve"> began in childhood</w:t>
      </w:r>
      <w:r w:rsidR="00EA0D06" w:rsidRPr="00F6442A">
        <w:rPr>
          <w:rFonts w:ascii="Arial" w:hAnsi="Arial" w:cs="Arial"/>
          <w:sz w:val="24"/>
          <w:szCs w:val="24"/>
        </w:rPr>
        <w:t>,</w:t>
      </w:r>
      <w:r w:rsidR="00E71BDC" w:rsidRPr="00F6442A">
        <w:rPr>
          <w:rFonts w:ascii="Arial" w:hAnsi="Arial" w:cs="Arial"/>
          <w:sz w:val="24"/>
          <w:szCs w:val="24"/>
        </w:rPr>
        <w:t xml:space="preserve"> </w:t>
      </w:r>
      <w:r w:rsidR="00EA0D06" w:rsidRPr="00F6442A">
        <w:rPr>
          <w:rFonts w:ascii="Arial" w:hAnsi="Arial" w:cs="Arial"/>
          <w:sz w:val="24"/>
          <w:szCs w:val="24"/>
        </w:rPr>
        <w:t xml:space="preserve">was persistent or recurrent, and </w:t>
      </w:r>
      <w:r w:rsidR="00E71BDC" w:rsidRPr="00F6442A">
        <w:rPr>
          <w:rFonts w:ascii="Arial" w:hAnsi="Arial" w:cs="Arial"/>
          <w:sz w:val="24"/>
          <w:szCs w:val="24"/>
        </w:rPr>
        <w:t xml:space="preserve">often </w:t>
      </w:r>
      <w:r w:rsidR="003454F3" w:rsidRPr="00F6442A">
        <w:rPr>
          <w:rFonts w:ascii="Arial" w:hAnsi="Arial" w:cs="Arial"/>
          <w:sz w:val="24"/>
          <w:szCs w:val="24"/>
        </w:rPr>
        <w:t>localized</w:t>
      </w:r>
      <w:r w:rsidR="00E71BDC" w:rsidRPr="00F6442A">
        <w:rPr>
          <w:rFonts w:ascii="Arial" w:hAnsi="Arial" w:cs="Arial"/>
          <w:sz w:val="24"/>
          <w:szCs w:val="24"/>
        </w:rPr>
        <w:t xml:space="preserve"> to site</w:t>
      </w:r>
      <w:r w:rsidR="00A4695C" w:rsidRPr="00F6442A">
        <w:rPr>
          <w:rFonts w:ascii="Arial" w:hAnsi="Arial" w:cs="Arial"/>
          <w:sz w:val="24"/>
          <w:szCs w:val="24"/>
        </w:rPr>
        <w:t>s</w:t>
      </w:r>
      <w:r w:rsidR="00E71BDC" w:rsidRPr="00F6442A">
        <w:rPr>
          <w:rFonts w:ascii="Arial" w:hAnsi="Arial" w:cs="Arial"/>
          <w:sz w:val="24"/>
          <w:szCs w:val="24"/>
        </w:rPr>
        <w:t xml:space="preserve"> of infection</w:t>
      </w:r>
      <w:r w:rsidR="00F1288D">
        <w:rPr>
          <w:rFonts w:ascii="Arial" w:hAnsi="Arial" w:cs="Arial"/>
          <w:sz w:val="24"/>
          <w:szCs w:val="24"/>
        </w:rPr>
        <w:t>.</w:t>
      </w:r>
      <w:r w:rsidR="00E71BDC" w:rsidRPr="00F6442A">
        <w:rPr>
          <w:rFonts w:ascii="Arial" w:hAnsi="Arial" w:cs="Arial"/>
          <w:sz w:val="24"/>
          <w:szCs w:val="24"/>
        </w:rPr>
        <w:t xml:space="preserve"> </w:t>
      </w:r>
      <w:r w:rsidR="00F1288D">
        <w:rPr>
          <w:rFonts w:ascii="Arial" w:hAnsi="Arial" w:cs="Arial"/>
          <w:sz w:val="24"/>
          <w:szCs w:val="24"/>
        </w:rPr>
        <w:t>There were</w:t>
      </w:r>
      <w:r w:rsidR="00F1288D" w:rsidRPr="00F6442A">
        <w:rPr>
          <w:rFonts w:ascii="Arial" w:hAnsi="Arial" w:cs="Arial"/>
          <w:sz w:val="24"/>
          <w:szCs w:val="24"/>
        </w:rPr>
        <w:t xml:space="preserve"> </w:t>
      </w:r>
      <w:r w:rsidR="00E71BDC" w:rsidRPr="00F6442A">
        <w:rPr>
          <w:rFonts w:ascii="Arial" w:hAnsi="Arial" w:cs="Arial"/>
          <w:sz w:val="24"/>
          <w:szCs w:val="24"/>
        </w:rPr>
        <w:t>14 cases of cervical lymphadenopathy</w:t>
      </w:r>
      <w:r w:rsidR="003C7935">
        <w:rPr>
          <w:rFonts w:ascii="Arial" w:hAnsi="Arial" w:cs="Arial"/>
          <w:sz w:val="24"/>
          <w:szCs w:val="24"/>
        </w:rPr>
        <w:t>;</w:t>
      </w:r>
      <w:r w:rsidR="00E71BDC" w:rsidRPr="00F6442A">
        <w:rPr>
          <w:rFonts w:ascii="Arial" w:hAnsi="Arial" w:cs="Arial"/>
          <w:sz w:val="24"/>
          <w:szCs w:val="24"/>
        </w:rPr>
        <w:t xml:space="preserve"> </w:t>
      </w:r>
      <w:r w:rsidR="00A4695C" w:rsidRPr="00F6442A">
        <w:rPr>
          <w:rFonts w:ascii="Arial" w:hAnsi="Arial" w:cs="Arial"/>
          <w:sz w:val="24"/>
          <w:szCs w:val="24"/>
        </w:rPr>
        <w:t xml:space="preserve">8 </w:t>
      </w:r>
      <w:r w:rsidR="00E71BDC" w:rsidRPr="00F6442A">
        <w:rPr>
          <w:rFonts w:ascii="Arial" w:hAnsi="Arial" w:cs="Arial"/>
          <w:sz w:val="24"/>
          <w:szCs w:val="24"/>
        </w:rPr>
        <w:t xml:space="preserve">of </w:t>
      </w:r>
      <w:r w:rsidR="00A4695C" w:rsidRPr="00F6442A">
        <w:rPr>
          <w:rFonts w:ascii="Arial" w:hAnsi="Arial" w:cs="Arial"/>
          <w:sz w:val="24"/>
          <w:szCs w:val="24"/>
        </w:rPr>
        <w:t xml:space="preserve">10 </w:t>
      </w:r>
      <w:r w:rsidR="00E71BDC" w:rsidRPr="00F6442A">
        <w:rPr>
          <w:rFonts w:ascii="Arial" w:hAnsi="Arial" w:cs="Arial"/>
          <w:sz w:val="24"/>
          <w:szCs w:val="24"/>
        </w:rPr>
        <w:t xml:space="preserve">patients with persistent intrathoracic lymphadenopathy </w:t>
      </w:r>
      <w:r w:rsidR="003C7935" w:rsidRPr="00F6442A">
        <w:rPr>
          <w:rFonts w:ascii="Arial" w:hAnsi="Arial" w:cs="Arial"/>
          <w:sz w:val="24"/>
          <w:szCs w:val="24"/>
        </w:rPr>
        <w:t>ha</w:t>
      </w:r>
      <w:r w:rsidR="003C7935">
        <w:rPr>
          <w:rFonts w:ascii="Arial" w:hAnsi="Arial" w:cs="Arial"/>
          <w:sz w:val="24"/>
          <w:szCs w:val="24"/>
        </w:rPr>
        <w:t>d</w:t>
      </w:r>
      <w:r w:rsidR="003C7935" w:rsidRPr="00F6442A">
        <w:rPr>
          <w:rFonts w:ascii="Arial" w:hAnsi="Arial" w:cs="Arial"/>
          <w:sz w:val="24"/>
          <w:szCs w:val="24"/>
        </w:rPr>
        <w:t xml:space="preserve"> </w:t>
      </w:r>
      <w:r w:rsidR="00E71BDC" w:rsidRPr="00F6442A">
        <w:rPr>
          <w:rFonts w:ascii="Arial" w:hAnsi="Arial" w:cs="Arial"/>
          <w:sz w:val="24"/>
          <w:szCs w:val="24"/>
        </w:rPr>
        <w:t>bronchiectasis and recurrent consolidation. Seven patients had diffuse lymphadenopathy and EBV and/or CMV vir</w:t>
      </w:r>
      <w:r w:rsidR="00B941AE" w:rsidRPr="00F6442A">
        <w:rPr>
          <w:rFonts w:ascii="Arial" w:hAnsi="Arial" w:cs="Arial"/>
          <w:sz w:val="24"/>
          <w:szCs w:val="24"/>
        </w:rPr>
        <w:t>e</w:t>
      </w:r>
      <w:r w:rsidR="00E71BDC" w:rsidRPr="00F6442A">
        <w:rPr>
          <w:rFonts w:ascii="Arial" w:hAnsi="Arial" w:cs="Arial"/>
          <w:sz w:val="24"/>
          <w:szCs w:val="24"/>
        </w:rPr>
        <w:t xml:space="preserve">mia was diagnosed in all </w:t>
      </w:r>
      <w:r w:rsidR="0061468A" w:rsidRPr="00F6442A">
        <w:rPr>
          <w:rFonts w:ascii="Arial" w:hAnsi="Arial" w:cs="Arial"/>
          <w:sz w:val="24"/>
          <w:szCs w:val="24"/>
        </w:rPr>
        <w:t xml:space="preserve">6 </w:t>
      </w:r>
      <w:r w:rsidR="00E71BDC" w:rsidRPr="00F6442A">
        <w:rPr>
          <w:rFonts w:ascii="Arial" w:hAnsi="Arial" w:cs="Arial"/>
          <w:sz w:val="24"/>
          <w:szCs w:val="24"/>
        </w:rPr>
        <w:t xml:space="preserve">of these patients </w:t>
      </w:r>
      <w:r w:rsidR="009B3C88" w:rsidRPr="00F6442A">
        <w:rPr>
          <w:rFonts w:ascii="Arial" w:hAnsi="Arial" w:cs="Arial"/>
          <w:sz w:val="24"/>
          <w:szCs w:val="24"/>
        </w:rPr>
        <w:t xml:space="preserve">in whom </w:t>
      </w:r>
      <w:r w:rsidR="00E71BDC" w:rsidRPr="00F6442A">
        <w:rPr>
          <w:rFonts w:ascii="Arial" w:hAnsi="Arial" w:cs="Arial"/>
          <w:sz w:val="24"/>
          <w:szCs w:val="24"/>
        </w:rPr>
        <w:t xml:space="preserve">viral PCR </w:t>
      </w:r>
      <w:r w:rsidR="009B3C88" w:rsidRPr="00F6442A">
        <w:rPr>
          <w:rFonts w:ascii="Arial" w:hAnsi="Arial" w:cs="Arial"/>
          <w:sz w:val="24"/>
          <w:szCs w:val="24"/>
        </w:rPr>
        <w:t xml:space="preserve">was </w:t>
      </w:r>
      <w:r w:rsidR="00E71BDC" w:rsidRPr="00F6442A">
        <w:rPr>
          <w:rFonts w:ascii="Arial" w:hAnsi="Arial" w:cs="Arial"/>
          <w:sz w:val="24"/>
          <w:szCs w:val="24"/>
        </w:rPr>
        <w:t>performed. Lymphadenopathy was significantly associated with mucosal lymphoid hyperplasia (OR=16, CI</w:t>
      </w:r>
      <w:r w:rsidR="0061468A" w:rsidRPr="00F6442A">
        <w:rPr>
          <w:rFonts w:ascii="Arial" w:hAnsi="Arial" w:cs="Arial"/>
          <w:sz w:val="24"/>
          <w:szCs w:val="24"/>
        </w:rPr>
        <w:t>=</w:t>
      </w:r>
      <w:r w:rsidR="00E71BDC" w:rsidRPr="00F6442A">
        <w:rPr>
          <w:rFonts w:ascii="Arial" w:hAnsi="Arial" w:cs="Arial"/>
          <w:sz w:val="24"/>
          <w:szCs w:val="24"/>
        </w:rPr>
        <w:t>1.9-133.8, p=0.002), splenomegaly (OR=9.1, CI</w:t>
      </w:r>
      <w:r w:rsidR="0061468A" w:rsidRPr="00F6442A">
        <w:rPr>
          <w:rFonts w:ascii="Arial" w:hAnsi="Arial" w:cs="Arial"/>
          <w:sz w:val="24"/>
          <w:szCs w:val="24"/>
        </w:rPr>
        <w:t>=</w:t>
      </w:r>
      <w:r w:rsidR="00E71BDC" w:rsidRPr="00F6442A">
        <w:rPr>
          <w:rFonts w:ascii="Arial" w:hAnsi="Arial" w:cs="Arial"/>
          <w:sz w:val="24"/>
          <w:szCs w:val="24"/>
        </w:rPr>
        <w:t>2.5-33.2, p=0.0005) and herpesvirus infection (OR=6.9, CI</w:t>
      </w:r>
      <w:r w:rsidR="0061468A" w:rsidRPr="00F6442A">
        <w:rPr>
          <w:rFonts w:ascii="Arial" w:hAnsi="Arial" w:cs="Arial"/>
          <w:sz w:val="24"/>
          <w:szCs w:val="24"/>
        </w:rPr>
        <w:t>=</w:t>
      </w:r>
      <w:r w:rsidR="00E71BDC" w:rsidRPr="00F6442A">
        <w:rPr>
          <w:rFonts w:ascii="Arial" w:hAnsi="Arial" w:cs="Arial"/>
          <w:sz w:val="24"/>
          <w:szCs w:val="24"/>
        </w:rPr>
        <w:t xml:space="preserve">1.9-25.2, p=0.004). </w:t>
      </w:r>
    </w:p>
    <w:p w:rsidR="00E71BDC" w:rsidRPr="00F6442A" w:rsidRDefault="00E71BDC" w:rsidP="00431A1A">
      <w:pPr>
        <w:spacing w:before="100" w:beforeAutospacing="1" w:after="100" w:afterAutospacing="1" w:line="480" w:lineRule="auto"/>
        <w:jc w:val="both"/>
        <w:rPr>
          <w:rFonts w:ascii="Arial" w:hAnsi="Arial" w:cs="Arial"/>
          <w:sz w:val="24"/>
          <w:szCs w:val="24"/>
        </w:rPr>
      </w:pPr>
      <w:r w:rsidRPr="00F6442A">
        <w:rPr>
          <w:rFonts w:ascii="Arial" w:hAnsi="Arial" w:cs="Arial"/>
          <w:sz w:val="24"/>
          <w:szCs w:val="24"/>
        </w:rPr>
        <w:t xml:space="preserve">Histologically (Figure 2), lymph nodes showed atypical follicular hyperplasia </w:t>
      </w:r>
      <w:r w:rsidR="00BE21B0">
        <w:rPr>
          <w:rFonts w:ascii="Arial" w:hAnsi="Arial" w:cs="Arial"/>
          <w:sz w:val="24"/>
          <w:szCs w:val="24"/>
        </w:rPr>
        <w:t>with</w:t>
      </w:r>
      <w:r w:rsidRPr="00F6442A">
        <w:rPr>
          <w:rFonts w:ascii="Arial" w:hAnsi="Arial" w:cs="Arial"/>
          <w:sz w:val="24"/>
          <w:szCs w:val="24"/>
        </w:rPr>
        <w:t xml:space="preserve"> absent or attenuated </w:t>
      </w:r>
      <w:r w:rsidR="00BE21B0">
        <w:rPr>
          <w:rFonts w:ascii="Arial" w:hAnsi="Arial" w:cs="Arial"/>
          <w:sz w:val="24"/>
          <w:szCs w:val="24"/>
        </w:rPr>
        <w:t>B-cell follicle</w:t>
      </w:r>
      <w:r w:rsidR="00BE21B0" w:rsidRPr="00F6442A">
        <w:rPr>
          <w:rFonts w:ascii="Arial" w:hAnsi="Arial" w:cs="Arial"/>
          <w:sz w:val="24"/>
          <w:szCs w:val="24"/>
        </w:rPr>
        <w:t xml:space="preserve"> </w:t>
      </w:r>
      <w:r w:rsidRPr="00F6442A">
        <w:rPr>
          <w:rFonts w:ascii="Arial" w:hAnsi="Arial" w:cs="Arial"/>
          <w:sz w:val="24"/>
          <w:szCs w:val="24"/>
        </w:rPr>
        <w:t>mantle zones</w:t>
      </w:r>
      <w:r w:rsidR="0027498C">
        <w:rPr>
          <w:rFonts w:ascii="Arial" w:hAnsi="Arial" w:cs="Arial"/>
          <w:sz w:val="24"/>
          <w:szCs w:val="24"/>
        </w:rPr>
        <w:t>.</w:t>
      </w:r>
      <w:r w:rsidRPr="00F6442A">
        <w:rPr>
          <w:rFonts w:ascii="Arial" w:hAnsi="Arial" w:cs="Arial"/>
          <w:sz w:val="24"/>
          <w:szCs w:val="24"/>
        </w:rPr>
        <w:t xml:space="preserve"> </w:t>
      </w:r>
      <w:r w:rsidR="0027498C">
        <w:rPr>
          <w:rFonts w:ascii="Arial" w:hAnsi="Arial" w:cs="Arial"/>
          <w:sz w:val="24"/>
          <w:szCs w:val="24"/>
        </w:rPr>
        <w:t>G</w:t>
      </w:r>
      <w:r w:rsidRPr="00F6442A">
        <w:rPr>
          <w:rFonts w:ascii="Arial" w:hAnsi="Arial" w:cs="Arial"/>
          <w:sz w:val="24"/>
          <w:szCs w:val="24"/>
        </w:rPr>
        <w:t xml:space="preserve">erminal </w:t>
      </w:r>
      <w:r w:rsidR="003454F3" w:rsidRPr="00F6442A">
        <w:rPr>
          <w:rFonts w:ascii="Arial" w:hAnsi="Arial" w:cs="Arial"/>
          <w:sz w:val="24"/>
          <w:szCs w:val="24"/>
        </w:rPr>
        <w:t>centers</w:t>
      </w:r>
      <w:r w:rsidRPr="00F6442A">
        <w:rPr>
          <w:rFonts w:ascii="Arial" w:hAnsi="Arial" w:cs="Arial"/>
          <w:sz w:val="24"/>
          <w:szCs w:val="24"/>
        </w:rPr>
        <w:t xml:space="preserve"> were frequently disrupted and partially effaced by numerous T-cells, many of which were </w:t>
      </w:r>
      <w:r w:rsidR="0027498C" w:rsidRPr="00F6442A">
        <w:rPr>
          <w:rFonts w:ascii="Arial" w:hAnsi="Arial" w:cs="Arial"/>
          <w:sz w:val="24"/>
          <w:szCs w:val="24"/>
        </w:rPr>
        <w:t>PD1</w:t>
      </w:r>
      <w:r w:rsidR="0027498C">
        <w:rPr>
          <w:rFonts w:ascii="Arial" w:hAnsi="Arial" w:cs="Arial"/>
          <w:sz w:val="24"/>
          <w:szCs w:val="24"/>
        </w:rPr>
        <w:t xml:space="preserve"> and/or </w:t>
      </w:r>
      <w:r w:rsidR="0027498C" w:rsidRPr="00F6442A">
        <w:rPr>
          <w:rFonts w:ascii="Arial" w:hAnsi="Arial" w:cs="Arial"/>
          <w:sz w:val="24"/>
          <w:szCs w:val="24"/>
        </w:rPr>
        <w:t>CD57-positive</w:t>
      </w:r>
      <w:r w:rsidR="0027498C">
        <w:rPr>
          <w:rFonts w:ascii="Arial" w:hAnsi="Arial" w:cs="Arial"/>
          <w:sz w:val="24"/>
          <w:szCs w:val="24"/>
        </w:rPr>
        <w:t xml:space="preserve">, consistent with </w:t>
      </w:r>
      <w:r w:rsidRPr="00F6442A">
        <w:rPr>
          <w:rFonts w:ascii="Arial" w:hAnsi="Arial" w:cs="Arial"/>
          <w:sz w:val="24"/>
          <w:szCs w:val="24"/>
        </w:rPr>
        <w:t>follicular helper T-cells. Parasinusoidal aggregates of monocytoid B-cells were a recurrent feature. IgG</w:t>
      </w:r>
      <w:r w:rsidR="0027498C">
        <w:rPr>
          <w:rFonts w:ascii="Arial" w:hAnsi="Arial" w:cs="Arial"/>
          <w:sz w:val="24"/>
          <w:szCs w:val="24"/>
        </w:rPr>
        <w:t>-positive</w:t>
      </w:r>
      <w:r w:rsidR="00CB1E31">
        <w:rPr>
          <w:rFonts w:ascii="Arial" w:hAnsi="Arial" w:cs="Arial"/>
          <w:sz w:val="24"/>
          <w:szCs w:val="24"/>
        </w:rPr>
        <w:t xml:space="preserve"> </w:t>
      </w:r>
      <w:r w:rsidRPr="00F6442A">
        <w:rPr>
          <w:rFonts w:ascii="Arial" w:hAnsi="Arial" w:cs="Arial"/>
          <w:sz w:val="24"/>
          <w:szCs w:val="24"/>
        </w:rPr>
        <w:t xml:space="preserve">plasma cells were reduced in number. One lymph node showed </w:t>
      </w:r>
      <w:r w:rsidR="0027498C">
        <w:rPr>
          <w:rFonts w:ascii="Arial" w:hAnsi="Arial" w:cs="Arial"/>
          <w:sz w:val="24"/>
          <w:szCs w:val="24"/>
        </w:rPr>
        <w:t>features analogous to post-transplant lymphoproliferative disorder, characteri</w:t>
      </w:r>
      <w:r w:rsidR="00B15252">
        <w:rPr>
          <w:rFonts w:ascii="Arial" w:hAnsi="Arial" w:cs="Arial"/>
          <w:sz w:val="24"/>
          <w:szCs w:val="24"/>
        </w:rPr>
        <w:t>z</w:t>
      </w:r>
      <w:r w:rsidR="0027498C">
        <w:rPr>
          <w:rFonts w:ascii="Arial" w:hAnsi="Arial" w:cs="Arial"/>
          <w:sz w:val="24"/>
          <w:szCs w:val="24"/>
        </w:rPr>
        <w:t xml:space="preserve">ed by </w:t>
      </w:r>
      <w:r w:rsidR="0027498C" w:rsidRPr="00F6442A">
        <w:rPr>
          <w:rFonts w:ascii="Arial" w:hAnsi="Arial" w:cs="Arial"/>
          <w:sz w:val="24"/>
          <w:szCs w:val="24"/>
        </w:rPr>
        <w:t>a polymorphic infiltrate of B-cells</w:t>
      </w:r>
      <w:r w:rsidR="0027498C">
        <w:rPr>
          <w:rFonts w:ascii="Arial" w:hAnsi="Arial" w:cs="Arial"/>
          <w:sz w:val="24"/>
          <w:szCs w:val="24"/>
        </w:rPr>
        <w:t>, T-cells</w:t>
      </w:r>
      <w:r w:rsidR="0027498C" w:rsidRPr="00F6442A">
        <w:rPr>
          <w:rFonts w:ascii="Arial" w:hAnsi="Arial" w:cs="Arial"/>
          <w:sz w:val="24"/>
          <w:szCs w:val="24"/>
        </w:rPr>
        <w:t xml:space="preserve">, epithelioid macrophages and </w:t>
      </w:r>
      <w:r w:rsidR="0027498C">
        <w:rPr>
          <w:rFonts w:ascii="Arial" w:hAnsi="Arial" w:cs="Arial"/>
          <w:sz w:val="24"/>
          <w:szCs w:val="24"/>
        </w:rPr>
        <w:t>light chain</w:t>
      </w:r>
      <w:r w:rsidR="003C7935">
        <w:rPr>
          <w:rFonts w:ascii="Arial" w:hAnsi="Arial" w:cs="Arial"/>
          <w:sz w:val="24"/>
          <w:szCs w:val="24"/>
        </w:rPr>
        <w:t>-</w:t>
      </w:r>
      <w:r w:rsidR="0027498C">
        <w:rPr>
          <w:rFonts w:ascii="Arial" w:hAnsi="Arial" w:cs="Arial"/>
          <w:sz w:val="24"/>
          <w:szCs w:val="24"/>
        </w:rPr>
        <w:t xml:space="preserve">restricted </w:t>
      </w:r>
      <w:r w:rsidR="0027498C" w:rsidRPr="00F6442A">
        <w:rPr>
          <w:rFonts w:ascii="Arial" w:hAnsi="Arial" w:cs="Arial"/>
          <w:sz w:val="24"/>
          <w:szCs w:val="24"/>
        </w:rPr>
        <w:t>plasma cells</w:t>
      </w:r>
      <w:r w:rsidR="0027498C">
        <w:rPr>
          <w:rFonts w:ascii="Arial" w:hAnsi="Arial" w:cs="Arial"/>
          <w:sz w:val="24"/>
          <w:szCs w:val="24"/>
        </w:rPr>
        <w:t xml:space="preserve">, </w:t>
      </w:r>
      <w:r w:rsidR="0027498C" w:rsidRPr="00F6442A">
        <w:rPr>
          <w:rFonts w:ascii="Arial" w:hAnsi="Arial" w:cs="Arial"/>
          <w:sz w:val="24"/>
          <w:szCs w:val="24"/>
        </w:rPr>
        <w:t>monocytoid B-cell hyperplasia</w:t>
      </w:r>
      <w:r w:rsidR="0027498C">
        <w:rPr>
          <w:rFonts w:ascii="Arial" w:hAnsi="Arial" w:cs="Arial"/>
          <w:sz w:val="24"/>
          <w:szCs w:val="24"/>
        </w:rPr>
        <w:t xml:space="preserve"> and equivocal</w:t>
      </w:r>
      <w:r w:rsidR="0027498C" w:rsidRPr="00F6442A">
        <w:rPr>
          <w:rFonts w:ascii="Arial" w:hAnsi="Arial" w:cs="Arial"/>
          <w:sz w:val="24"/>
          <w:szCs w:val="24"/>
        </w:rPr>
        <w:t xml:space="preserve"> immunoglobulin gene rearrangement</w:t>
      </w:r>
      <w:r w:rsidR="0027498C">
        <w:rPr>
          <w:rFonts w:ascii="Arial" w:hAnsi="Arial" w:cs="Arial"/>
          <w:sz w:val="24"/>
          <w:szCs w:val="24"/>
        </w:rPr>
        <w:t xml:space="preserve"> assays. T</w:t>
      </w:r>
      <w:r w:rsidRPr="00F6442A">
        <w:rPr>
          <w:rFonts w:ascii="Arial" w:hAnsi="Arial" w:cs="Arial"/>
          <w:sz w:val="24"/>
          <w:szCs w:val="24"/>
        </w:rPr>
        <w:t xml:space="preserve">here was no progression to lymphoma </w:t>
      </w:r>
      <w:r w:rsidR="009B3C88" w:rsidRPr="00F6442A">
        <w:rPr>
          <w:rFonts w:ascii="Arial" w:hAnsi="Arial" w:cs="Arial"/>
          <w:sz w:val="24"/>
          <w:szCs w:val="24"/>
        </w:rPr>
        <w:t xml:space="preserve">on </w:t>
      </w:r>
      <w:r w:rsidRPr="00F6442A">
        <w:rPr>
          <w:rFonts w:ascii="Arial" w:hAnsi="Arial" w:cs="Arial"/>
          <w:sz w:val="24"/>
          <w:szCs w:val="24"/>
        </w:rPr>
        <w:t>prolonged follow</w:t>
      </w:r>
      <w:r w:rsidR="00BE21B0">
        <w:rPr>
          <w:rFonts w:ascii="Arial" w:hAnsi="Arial" w:cs="Arial"/>
          <w:sz w:val="24"/>
          <w:szCs w:val="24"/>
        </w:rPr>
        <w:t>-</w:t>
      </w:r>
      <w:r w:rsidRPr="00F6442A">
        <w:rPr>
          <w:rFonts w:ascii="Arial" w:hAnsi="Arial" w:cs="Arial"/>
          <w:sz w:val="24"/>
          <w:szCs w:val="24"/>
        </w:rPr>
        <w:t xml:space="preserve">up. Scattered EBV-positive </w:t>
      </w:r>
      <w:r w:rsidRPr="00F6442A">
        <w:rPr>
          <w:rFonts w:ascii="Arial" w:hAnsi="Arial" w:cs="Arial"/>
          <w:sz w:val="24"/>
          <w:szCs w:val="24"/>
        </w:rPr>
        <w:lastRenderedPageBreak/>
        <w:t xml:space="preserve">and/or CMV-positive cells were present in several lymph nodes but florid infectious mononucleosis-like pathology was not encountered. Mucosal nodular lymphoid hyperplasia </w:t>
      </w:r>
      <w:r w:rsidR="00111028" w:rsidRPr="00F6442A">
        <w:rPr>
          <w:rFonts w:ascii="Arial" w:hAnsi="Arial" w:cs="Arial"/>
          <w:sz w:val="24"/>
          <w:szCs w:val="24"/>
        </w:rPr>
        <w:t xml:space="preserve">was visualized </w:t>
      </w:r>
      <w:r w:rsidRPr="00F6442A">
        <w:rPr>
          <w:rFonts w:ascii="Arial" w:hAnsi="Arial" w:cs="Arial"/>
          <w:sz w:val="24"/>
          <w:szCs w:val="24"/>
        </w:rPr>
        <w:t xml:space="preserve">as cobblestone-like plaques or polyps in 17 (32%) </w:t>
      </w:r>
      <w:r w:rsidR="0061468A" w:rsidRPr="00F6442A">
        <w:rPr>
          <w:rFonts w:ascii="Arial" w:hAnsi="Arial" w:cs="Arial"/>
          <w:sz w:val="24"/>
          <w:szCs w:val="24"/>
        </w:rPr>
        <w:t xml:space="preserve">of </w:t>
      </w:r>
      <w:r w:rsidRPr="00F6442A">
        <w:rPr>
          <w:rFonts w:ascii="Arial" w:hAnsi="Arial" w:cs="Arial"/>
          <w:sz w:val="24"/>
          <w:szCs w:val="24"/>
        </w:rPr>
        <w:t xml:space="preserve">patients. In the gastrointestinal tract mucosal lymphoid hyperplasia was identified endoscopically </w:t>
      </w:r>
      <w:r w:rsidR="00111028" w:rsidRPr="00F6442A">
        <w:rPr>
          <w:rFonts w:ascii="Arial" w:hAnsi="Arial" w:cs="Arial"/>
          <w:sz w:val="24"/>
          <w:szCs w:val="24"/>
        </w:rPr>
        <w:t xml:space="preserve">from the epiglottis to rectum </w:t>
      </w:r>
      <w:r w:rsidRPr="00F6442A">
        <w:rPr>
          <w:rFonts w:ascii="Arial" w:hAnsi="Arial" w:cs="Arial"/>
          <w:sz w:val="24"/>
          <w:szCs w:val="24"/>
        </w:rPr>
        <w:t xml:space="preserve">in 14 (26%) </w:t>
      </w:r>
      <w:r w:rsidR="0061468A" w:rsidRPr="00F6442A">
        <w:rPr>
          <w:rFonts w:ascii="Arial" w:hAnsi="Arial" w:cs="Arial"/>
          <w:sz w:val="24"/>
          <w:szCs w:val="24"/>
        </w:rPr>
        <w:t>individuals,</w:t>
      </w:r>
      <w:r w:rsidRPr="00F6442A">
        <w:rPr>
          <w:rFonts w:ascii="Arial" w:hAnsi="Arial" w:cs="Arial"/>
          <w:sz w:val="24"/>
          <w:szCs w:val="24"/>
        </w:rPr>
        <w:t xml:space="preserve"> associated with </w:t>
      </w:r>
      <w:r w:rsidR="003454F3" w:rsidRPr="00F6442A">
        <w:rPr>
          <w:rFonts w:ascii="Arial" w:hAnsi="Arial" w:cs="Arial"/>
          <w:sz w:val="24"/>
          <w:szCs w:val="24"/>
        </w:rPr>
        <w:t>diarrhea</w:t>
      </w:r>
      <w:r w:rsidRPr="00F6442A">
        <w:rPr>
          <w:rFonts w:ascii="Arial" w:hAnsi="Arial" w:cs="Arial"/>
          <w:sz w:val="24"/>
          <w:szCs w:val="24"/>
        </w:rPr>
        <w:t xml:space="preserve">, bleeding and rectal prolapse. Five patients had respiratory mucosal nodular lymphoid hyperplasia </w:t>
      </w:r>
      <w:r w:rsidR="00111028" w:rsidRPr="00F6442A">
        <w:rPr>
          <w:rFonts w:ascii="Arial" w:hAnsi="Arial" w:cs="Arial"/>
          <w:sz w:val="24"/>
          <w:szCs w:val="24"/>
        </w:rPr>
        <w:t xml:space="preserve">identified </w:t>
      </w:r>
      <w:r w:rsidRPr="00F6442A">
        <w:rPr>
          <w:rFonts w:ascii="Arial" w:hAnsi="Arial" w:cs="Arial"/>
          <w:sz w:val="24"/>
          <w:szCs w:val="24"/>
        </w:rPr>
        <w:t>bronchoscop</w:t>
      </w:r>
      <w:r w:rsidR="00111028" w:rsidRPr="00F6442A">
        <w:rPr>
          <w:rFonts w:ascii="Arial" w:hAnsi="Arial" w:cs="Arial"/>
          <w:sz w:val="24"/>
          <w:szCs w:val="24"/>
        </w:rPr>
        <w:t>ically</w:t>
      </w:r>
      <w:r w:rsidRPr="00F6442A">
        <w:rPr>
          <w:rFonts w:ascii="Arial" w:hAnsi="Arial" w:cs="Arial"/>
          <w:sz w:val="24"/>
          <w:szCs w:val="24"/>
        </w:rPr>
        <w:t xml:space="preserve"> (Figure 2). Biopsies from mucosal lymphoid lesions showed follicular hyperplasia, often with features similar to those seen in lymph nodes, (Figure 2) and were occasionally PCR-positive for herpes viruses: EBV (n=1); HSV (n=1).</w:t>
      </w:r>
    </w:p>
    <w:p w:rsidR="00E71BDC" w:rsidRPr="00F6442A" w:rsidRDefault="00E71BDC" w:rsidP="00431A1A">
      <w:pPr>
        <w:spacing w:before="100" w:beforeAutospacing="1" w:after="100" w:afterAutospacing="1" w:line="480" w:lineRule="auto"/>
        <w:jc w:val="both"/>
        <w:rPr>
          <w:rFonts w:ascii="Arial" w:hAnsi="Arial" w:cs="Arial"/>
          <w:b/>
          <w:i/>
          <w:sz w:val="24"/>
          <w:szCs w:val="24"/>
        </w:rPr>
      </w:pPr>
    </w:p>
    <w:p w:rsidR="00E71BDC" w:rsidRPr="00F6442A" w:rsidRDefault="00B941AE" w:rsidP="00431A1A">
      <w:pPr>
        <w:spacing w:before="100" w:beforeAutospacing="1" w:after="100" w:afterAutospacing="1" w:line="480" w:lineRule="auto"/>
        <w:jc w:val="both"/>
        <w:rPr>
          <w:rFonts w:ascii="Arial" w:hAnsi="Arial" w:cs="Arial"/>
          <w:i/>
          <w:sz w:val="24"/>
          <w:szCs w:val="24"/>
          <w:u w:val="single"/>
        </w:rPr>
      </w:pPr>
      <w:r w:rsidRPr="00F6442A">
        <w:rPr>
          <w:rFonts w:ascii="Arial" w:hAnsi="Arial" w:cs="Arial"/>
          <w:i/>
          <w:sz w:val="24"/>
          <w:szCs w:val="24"/>
          <w:u w:val="single"/>
        </w:rPr>
        <w:t>Auto</w:t>
      </w:r>
      <w:r w:rsidR="006A25AC">
        <w:rPr>
          <w:rFonts w:ascii="Arial" w:hAnsi="Arial" w:cs="Arial"/>
          <w:i/>
          <w:sz w:val="24"/>
          <w:szCs w:val="24"/>
          <w:u w:val="single"/>
        </w:rPr>
        <w:t>immune and I</w:t>
      </w:r>
      <w:r w:rsidRPr="00F6442A">
        <w:rPr>
          <w:rFonts w:ascii="Arial" w:hAnsi="Arial" w:cs="Arial"/>
          <w:i/>
          <w:sz w:val="24"/>
          <w:szCs w:val="24"/>
          <w:u w:val="single"/>
        </w:rPr>
        <w:t xml:space="preserve">nflammatory Disease </w:t>
      </w:r>
    </w:p>
    <w:p w:rsidR="00E71BDC" w:rsidRPr="00F6442A" w:rsidRDefault="00BE21B0" w:rsidP="00431A1A">
      <w:pPr>
        <w:spacing w:before="100" w:beforeAutospacing="1" w:after="100" w:afterAutospacing="1" w:line="480" w:lineRule="auto"/>
        <w:jc w:val="both"/>
        <w:rPr>
          <w:rFonts w:ascii="Arial" w:hAnsi="Arial" w:cs="Arial"/>
          <w:sz w:val="24"/>
          <w:szCs w:val="24"/>
        </w:rPr>
      </w:pPr>
      <w:r>
        <w:rPr>
          <w:rFonts w:ascii="Arial" w:hAnsi="Arial" w:cs="Arial"/>
          <w:sz w:val="24"/>
          <w:szCs w:val="24"/>
        </w:rPr>
        <w:t>Thirty-four</w:t>
      </w:r>
      <w:r w:rsidR="006A25AC">
        <w:rPr>
          <w:rFonts w:ascii="Arial" w:hAnsi="Arial" w:cs="Arial"/>
          <w:sz w:val="24"/>
          <w:szCs w:val="24"/>
        </w:rPr>
        <w:t xml:space="preserve"> percent</w:t>
      </w:r>
      <w:r w:rsidR="006A25AC" w:rsidRPr="00F6442A">
        <w:rPr>
          <w:rFonts w:ascii="Arial" w:hAnsi="Arial" w:cs="Arial"/>
          <w:sz w:val="24"/>
          <w:szCs w:val="24"/>
        </w:rPr>
        <w:t xml:space="preserve"> </w:t>
      </w:r>
      <w:r w:rsidR="00E71BDC" w:rsidRPr="00F6442A">
        <w:rPr>
          <w:rFonts w:ascii="Arial" w:hAnsi="Arial" w:cs="Arial"/>
          <w:sz w:val="24"/>
          <w:szCs w:val="24"/>
        </w:rPr>
        <w:t xml:space="preserve">of the cohort developed </w:t>
      </w:r>
      <w:r>
        <w:rPr>
          <w:rFonts w:ascii="Arial" w:hAnsi="Arial" w:cs="Arial"/>
          <w:sz w:val="24"/>
          <w:szCs w:val="24"/>
        </w:rPr>
        <w:t xml:space="preserve">clinical features suggestive of </w:t>
      </w:r>
      <w:r w:rsidR="00B941AE" w:rsidRPr="00F6442A">
        <w:rPr>
          <w:rFonts w:ascii="Arial" w:hAnsi="Arial" w:cs="Arial"/>
          <w:sz w:val="24"/>
          <w:szCs w:val="24"/>
        </w:rPr>
        <w:t>auto</w:t>
      </w:r>
      <w:r w:rsidR="00A449D2">
        <w:rPr>
          <w:rFonts w:ascii="Arial" w:hAnsi="Arial" w:cs="Arial"/>
          <w:sz w:val="24"/>
          <w:szCs w:val="24"/>
        </w:rPr>
        <w:t xml:space="preserve">immune or </w:t>
      </w:r>
      <w:r w:rsidR="00B941AE" w:rsidRPr="00F6442A">
        <w:rPr>
          <w:rFonts w:ascii="Arial" w:hAnsi="Arial" w:cs="Arial"/>
          <w:sz w:val="24"/>
          <w:szCs w:val="24"/>
        </w:rPr>
        <w:t xml:space="preserve">inflammatory </w:t>
      </w:r>
      <w:r w:rsidR="00E71BDC" w:rsidRPr="00F6442A">
        <w:rPr>
          <w:rFonts w:ascii="Arial" w:hAnsi="Arial" w:cs="Arial"/>
          <w:sz w:val="24"/>
          <w:szCs w:val="24"/>
        </w:rPr>
        <w:t xml:space="preserve">disease. Cytopenias included </w:t>
      </w:r>
      <w:r w:rsidR="00BD09C0">
        <w:rPr>
          <w:rFonts w:ascii="Arial" w:hAnsi="Arial" w:cs="Arial"/>
          <w:sz w:val="24"/>
          <w:szCs w:val="24"/>
        </w:rPr>
        <w:t>Coomb</w:t>
      </w:r>
      <w:r w:rsidR="00F51610">
        <w:rPr>
          <w:rFonts w:ascii="Arial" w:hAnsi="Arial" w:cs="Arial"/>
          <w:sz w:val="24"/>
          <w:szCs w:val="24"/>
        </w:rPr>
        <w:t xml:space="preserve">s positive </w:t>
      </w:r>
      <w:r w:rsidR="003454F3" w:rsidRPr="00F6442A">
        <w:rPr>
          <w:rFonts w:ascii="Arial" w:hAnsi="Arial" w:cs="Arial"/>
          <w:sz w:val="24"/>
          <w:szCs w:val="24"/>
        </w:rPr>
        <w:t>hemolytic</w:t>
      </w:r>
      <w:r w:rsidR="00B941AE" w:rsidRPr="00F6442A">
        <w:rPr>
          <w:rFonts w:ascii="Arial" w:hAnsi="Arial" w:cs="Arial"/>
          <w:sz w:val="24"/>
          <w:szCs w:val="24"/>
        </w:rPr>
        <w:t xml:space="preserve"> anemia </w:t>
      </w:r>
      <w:r w:rsidR="00E71BDC" w:rsidRPr="00F6442A">
        <w:rPr>
          <w:rFonts w:ascii="Arial" w:hAnsi="Arial" w:cs="Arial"/>
          <w:sz w:val="24"/>
          <w:szCs w:val="24"/>
        </w:rPr>
        <w:t>(n=</w:t>
      </w:r>
      <w:r w:rsidR="00A449D2">
        <w:rPr>
          <w:rFonts w:ascii="Arial" w:hAnsi="Arial" w:cs="Arial"/>
          <w:sz w:val="24"/>
          <w:szCs w:val="24"/>
        </w:rPr>
        <w:t>7</w:t>
      </w:r>
      <w:r w:rsidR="00E71BDC" w:rsidRPr="00F6442A">
        <w:rPr>
          <w:rFonts w:ascii="Arial" w:hAnsi="Arial" w:cs="Arial"/>
          <w:sz w:val="24"/>
          <w:szCs w:val="24"/>
        </w:rPr>
        <w:t xml:space="preserve">) and </w:t>
      </w:r>
      <w:r>
        <w:rPr>
          <w:rFonts w:ascii="Arial" w:hAnsi="Arial" w:cs="Arial"/>
          <w:sz w:val="24"/>
          <w:szCs w:val="24"/>
        </w:rPr>
        <w:t>2</w:t>
      </w:r>
      <w:r w:rsidRPr="00F6442A">
        <w:rPr>
          <w:rFonts w:ascii="Arial" w:hAnsi="Arial" w:cs="Arial"/>
          <w:sz w:val="24"/>
          <w:szCs w:val="24"/>
        </w:rPr>
        <w:t xml:space="preserve"> </w:t>
      </w:r>
      <w:r w:rsidR="00E71BDC" w:rsidRPr="00F6442A">
        <w:rPr>
          <w:rFonts w:ascii="Arial" w:hAnsi="Arial" w:cs="Arial"/>
          <w:sz w:val="24"/>
          <w:szCs w:val="24"/>
        </w:rPr>
        <w:t>cases of tri-lineage cytopenia</w:t>
      </w:r>
      <w:r w:rsidR="00981793" w:rsidRPr="00F6442A">
        <w:rPr>
          <w:rFonts w:ascii="Arial" w:hAnsi="Arial" w:cs="Arial"/>
          <w:sz w:val="24"/>
          <w:szCs w:val="24"/>
        </w:rPr>
        <w:t>, responsive to steroids or rituximab</w:t>
      </w:r>
      <w:r w:rsidR="00E71BDC" w:rsidRPr="00F6442A">
        <w:rPr>
          <w:rFonts w:ascii="Arial" w:hAnsi="Arial" w:cs="Arial"/>
          <w:sz w:val="24"/>
          <w:szCs w:val="24"/>
        </w:rPr>
        <w:t xml:space="preserve">.  Glomerulonephritis affected </w:t>
      </w:r>
      <w:r w:rsidR="003C7935">
        <w:rPr>
          <w:rFonts w:ascii="Arial" w:hAnsi="Arial" w:cs="Arial"/>
          <w:sz w:val="24"/>
          <w:szCs w:val="24"/>
        </w:rPr>
        <w:t>3</w:t>
      </w:r>
      <w:r w:rsidR="00CB1E31" w:rsidRPr="00F6442A">
        <w:rPr>
          <w:rFonts w:ascii="Arial" w:hAnsi="Arial" w:cs="Arial"/>
          <w:sz w:val="24"/>
          <w:szCs w:val="24"/>
        </w:rPr>
        <w:t xml:space="preserve"> </w:t>
      </w:r>
      <w:r w:rsidR="00E71BDC" w:rsidRPr="00F6442A">
        <w:rPr>
          <w:rFonts w:ascii="Arial" w:hAnsi="Arial" w:cs="Arial"/>
          <w:sz w:val="24"/>
          <w:szCs w:val="24"/>
        </w:rPr>
        <w:t xml:space="preserve">children, </w:t>
      </w:r>
      <w:r w:rsidR="00B15252">
        <w:rPr>
          <w:rFonts w:ascii="Arial" w:hAnsi="Arial" w:cs="Arial"/>
          <w:sz w:val="24"/>
          <w:szCs w:val="24"/>
        </w:rPr>
        <w:t>necessitating</w:t>
      </w:r>
      <w:r w:rsidR="00442943" w:rsidRPr="00F6442A">
        <w:rPr>
          <w:rFonts w:ascii="Arial" w:hAnsi="Arial" w:cs="Arial"/>
          <w:sz w:val="24"/>
          <w:szCs w:val="24"/>
        </w:rPr>
        <w:t xml:space="preserve"> </w:t>
      </w:r>
      <w:r w:rsidR="00E71BDC" w:rsidRPr="00F6442A">
        <w:rPr>
          <w:rFonts w:ascii="Arial" w:hAnsi="Arial" w:cs="Arial"/>
          <w:sz w:val="24"/>
          <w:szCs w:val="24"/>
        </w:rPr>
        <w:t>renal transplantation</w:t>
      </w:r>
      <w:r w:rsidR="00B15252">
        <w:rPr>
          <w:rFonts w:ascii="Arial" w:hAnsi="Arial" w:cs="Arial"/>
          <w:sz w:val="24"/>
          <w:szCs w:val="24"/>
        </w:rPr>
        <w:t xml:space="preserve"> in 2 cases</w:t>
      </w:r>
      <w:r w:rsidR="00E71BDC" w:rsidRPr="00F6442A">
        <w:rPr>
          <w:rFonts w:ascii="Arial" w:hAnsi="Arial" w:cs="Arial"/>
          <w:sz w:val="24"/>
          <w:szCs w:val="24"/>
        </w:rPr>
        <w:t>.</w:t>
      </w:r>
      <w:r w:rsidR="0061468A" w:rsidRPr="00F6442A">
        <w:rPr>
          <w:rFonts w:ascii="Arial" w:hAnsi="Arial" w:cs="Arial"/>
          <w:sz w:val="24"/>
          <w:szCs w:val="24"/>
        </w:rPr>
        <w:t xml:space="preserve"> </w:t>
      </w:r>
      <w:r w:rsidR="00E71BDC" w:rsidRPr="00F6442A">
        <w:rPr>
          <w:rFonts w:ascii="Arial" w:hAnsi="Arial" w:cs="Arial"/>
          <w:sz w:val="24"/>
          <w:szCs w:val="24"/>
        </w:rPr>
        <w:t>Renal biopsies showed proliferative, membrano</w:t>
      </w:r>
      <w:r w:rsidR="00B15252">
        <w:rPr>
          <w:rFonts w:ascii="Arial" w:hAnsi="Arial" w:cs="Arial"/>
          <w:sz w:val="24"/>
          <w:szCs w:val="24"/>
        </w:rPr>
        <w:t>-</w:t>
      </w:r>
      <w:r w:rsidR="00E71BDC" w:rsidRPr="00F6442A">
        <w:rPr>
          <w:rFonts w:ascii="Arial" w:hAnsi="Arial" w:cs="Arial"/>
          <w:sz w:val="24"/>
          <w:szCs w:val="24"/>
        </w:rPr>
        <w:t xml:space="preserve">proliferative, and focal and segmental changes. Two patients developed exocrine pancreatic insufficiency. </w:t>
      </w:r>
      <w:r w:rsidR="00653030">
        <w:rPr>
          <w:rFonts w:ascii="Arial" w:hAnsi="Arial" w:cs="Arial"/>
          <w:sz w:val="24"/>
          <w:szCs w:val="24"/>
        </w:rPr>
        <w:t>Auto</w:t>
      </w:r>
      <w:r w:rsidR="00BD09C0">
        <w:rPr>
          <w:rFonts w:ascii="Arial" w:hAnsi="Arial" w:cs="Arial"/>
          <w:sz w:val="24"/>
          <w:szCs w:val="24"/>
        </w:rPr>
        <w:t>antibody positive</w:t>
      </w:r>
      <w:r w:rsidR="00653030">
        <w:rPr>
          <w:rFonts w:ascii="Arial" w:hAnsi="Arial" w:cs="Arial"/>
          <w:sz w:val="24"/>
          <w:szCs w:val="24"/>
        </w:rPr>
        <w:t xml:space="preserve"> t</w:t>
      </w:r>
      <w:r w:rsidR="00E71BDC" w:rsidRPr="00F6442A">
        <w:rPr>
          <w:rFonts w:ascii="Arial" w:hAnsi="Arial" w:cs="Arial"/>
          <w:sz w:val="24"/>
          <w:szCs w:val="24"/>
        </w:rPr>
        <w:t xml:space="preserve">hyroid disease was diagnosed in </w:t>
      </w:r>
      <w:r w:rsidR="00442943">
        <w:rPr>
          <w:rFonts w:ascii="Arial" w:hAnsi="Arial" w:cs="Arial"/>
          <w:sz w:val="24"/>
          <w:szCs w:val="24"/>
        </w:rPr>
        <w:t>3</w:t>
      </w:r>
      <w:r w:rsidR="00442943" w:rsidRPr="00F6442A">
        <w:rPr>
          <w:rFonts w:ascii="Arial" w:hAnsi="Arial" w:cs="Arial"/>
          <w:sz w:val="24"/>
          <w:szCs w:val="24"/>
        </w:rPr>
        <w:t xml:space="preserve"> </w:t>
      </w:r>
      <w:r w:rsidR="00E71BDC" w:rsidRPr="00F6442A">
        <w:rPr>
          <w:rFonts w:ascii="Arial" w:hAnsi="Arial" w:cs="Arial"/>
          <w:sz w:val="24"/>
          <w:szCs w:val="24"/>
        </w:rPr>
        <w:t>patients</w:t>
      </w:r>
      <w:r w:rsidR="00B941AE" w:rsidRPr="00F6442A">
        <w:rPr>
          <w:rFonts w:ascii="Arial" w:hAnsi="Arial" w:cs="Arial"/>
          <w:sz w:val="24"/>
          <w:szCs w:val="24"/>
        </w:rPr>
        <w:t xml:space="preserve"> in adulthood</w:t>
      </w:r>
      <w:r w:rsidR="00E71BDC" w:rsidRPr="00F6442A">
        <w:rPr>
          <w:rFonts w:ascii="Arial" w:hAnsi="Arial" w:cs="Arial"/>
          <w:sz w:val="24"/>
          <w:szCs w:val="24"/>
        </w:rPr>
        <w:t xml:space="preserve">. Two patients developed </w:t>
      </w:r>
      <w:r w:rsidR="00653030">
        <w:rPr>
          <w:rFonts w:ascii="Arial" w:hAnsi="Arial" w:cs="Arial"/>
          <w:sz w:val="24"/>
          <w:szCs w:val="24"/>
        </w:rPr>
        <w:t xml:space="preserve">seronegative </w:t>
      </w:r>
      <w:r w:rsidR="00E71BDC" w:rsidRPr="00F6442A">
        <w:rPr>
          <w:rFonts w:ascii="Arial" w:hAnsi="Arial" w:cs="Arial"/>
          <w:sz w:val="24"/>
          <w:szCs w:val="24"/>
        </w:rPr>
        <w:t xml:space="preserve">arthritis and one suffered recurrent pericarditis. </w:t>
      </w:r>
    </w:p>
    <w:p w:rsidR="00CB1E31" w:rsidRPr="00F6442A" w:rsidRDefault="00E71BDC" w:rsidP="00431A1A">
      <w:pPr>
        <w:spacing w:before="100" w:beforeAutospacing="1" w:after="100" w:afterAutospacing="1" w:line="480" w:lineRule="auto"/>
        <w:jc w:val="both"/>
        <w:rPr>
          <w:rFonts w:ascii="Arial" w:hAnsi="Arial" w:cs="Arial"/>
          <w:b/>
          <w:sz w:val="24"/>
          <w:szCs w:val="24"/>
        </w:rPr>
      </w:pPr>
      <w:r w:rsidRPr="00F6442A">
        <w:rPr>
          <w:rFonts w:ascii="Arial" w:hAnsi="Arial" w:cs="Arial"/>
          <w:sz w:val="24"/>
          <w:szCs w:val="24"/>
        </w:rPr>
        <w:t>Three patients developed cirrhosis</w:t>
      </w:r>
      <w:r w:rsidR="006F4E66" w:rsidRPr="00F6442A">
        <w:rPr>
          <w:rFonts w:ascii="Arial" w:hAnsi="Arial" w:cs="Arial"/>
          <w:sz w:val="24"/>
          <w:szCs w:val="24"/>
        </w:rPr>
        <w:t xml:space="preserve">, of whom </w:t>
      </w:r>
      <w:r w:rsidR="00B15252">
        <w:rPr>
          <w:rFonts w:ascii="Arial" w:hAnsi="Arial" w:cs="Arial"/>
          <w:sz w:val="24"/>
          <w:szCs w:val="24"/>
        </w:rPr>
        <w:t>1</w:t>
      </w:r>
      <w:r w:rsidR="00B15252" w:rsidRPr="00F6442A">
        <w:rPr>
          <w:rFonts w:ascii="Arial" w:hAnsi="Arial" w:cs="Arial"/>
          <w:sz w:val="24"/>
          <w:szCs w:val="24"/>
        </w:rPr>
        <w:t xml:space="preserve"> </w:t>
      </w:r>
      <w:r w:rsidR="006F4E66" w:rsidRPr="00F6442A">
        <w:rPr>
          <w:rFonts w:ascii="Arial" w:hAnsi="Arial" w:cs="Arial"/>
          <w:sz w:val="24"/>
          <w:szCs w:val="24"/>
        </w:rPr>
        <w:t>also had</w:t>
      </w:r>
      <w:r w:rsidRPr="00F6442A">
        <w:rPr>
          <w:rFonts w:ascii="Arial" w:hAnsi="Arial" w:cs="Arial"/>
          <w:sz w:val="24"/>
          <w:szCs w:val="24"/>
        </w:rPr>
        <w:t xml:space="preserve"> sclerosing cholangitis in the setting of previous cryptosporidium </w:t>
      </w:r>
      <w:r w:rsidR="003454F3" w:rsidRPr="00F6442A">
        <w:rPr>
          <w:rFonts w:ascii="Arial" w:hAnsi="Arial" w:cs="Arial"/>
          <w:sz w:val="24"/>
          <w:szCs w:val="24"/>
        </w:rPr>
        <w:t>diarrhea</w:t>
      </w:r>
      <w:r w:rsidRPr="00F6442A">
        <w:rPr>
          <w:rFonts w:ascii="Arial" w:hAnsi="Arial" w:cs="Arial"/>
          <w:sz w:val="24"/>
          <w:szCs w:val="24"/>
        </w:rPr>
        <w:t xml:space="preserve">. </w:t>
      </w:r>
      <w:r w:rsidR="009B3C88" w:rsidRPr="00F6442A">
        <w:rPr>
          <w:rFonts w:ascii="Arial" w:hAnsi="Arial" w:cs="Arial"/>
          <w:sz w:val="24"/>
          <w:szCs w:val="24"/>
        </w:rPr>
        <w:t>S</w:t>
      </w:r>
      <w:r w:rsidRPr="00F6442A">
        <w:rPr>
          <w:rFonts w:ascii="Arial" w:hAnsi="Arial" w:cs="Arial"/>
          <w:sz w:val="24"/>
          <w:szCs w:val="24"/>
        </w:rPr>
        <w:t xml:space="preserve">clerosing cholangitis additionally </w:t>
      </w:r>
      <w:r w:rsidRPr="00F6442A">
        <w:rPr>
          <w:rFonts w:ascii="Arial" w:hAnsi="Arial" w:cs="Arial"/>
          <w:sz w:val="24"/>
          <w:szCs w:val="24"/>
        </w:rPr>
        <w:lastRenderedPageBreak/>
        <w:t>affected a second, non-cirrhotic patient</w:t>
      </w:r>
      <w:r w:rsidRPr="00F6442A">
        <w:rPr>
          <w:rFonts w:ascii="Arial" w:hAnsi="Arial" w:cs="Arial"/>
          <w:sz w:val="24"/>
          <w:szCs w:val="24"/>
          <w:vertAlign w:val="superscript"/>
        </w:rPr>
        <w:t>9</w:t>
      </w:r>
      <w:r w:rsidRPr="00F6442A">
        <w:rPr>
          <w:rFonts w:ascii="Arial" w:hAnsi="Arial" w:cs="Arial"/>
          <w:i/>
          <w:sz w:val="24"/>
          <w:szCs w:val="24"/>
        </w:rPr>
        <w:t xml:space="preserve">. </w:t>
      </w:r>
      <w:r w:rsidR="0061468A" w:rsidRPr="00F6442A">
        <w:rPr>
          <w:rFonts w:ascii="Arial" w:hAnsi="Arial" w:cs="Arial"/>
          <w:sz w:val="24"/>
          <w:szCs w:val="24"/>
        </w:rPr>
        <w:t xml:space="preserve">Thirteen </w:t>
      </w:r>
      <w:r w:rsidRPr="00F6442A">
        <w:rPr>
          <w:rFonts w:ascii="Arial" w:hAnsi="Arial" w:cs="Arial"/>
          <w:sz w:val="24"/>
          <w:szCs w:val="24"/>
        </w:rPr>
        <w:t xml:space="preserve">patients (25%) had chronic </w:t>
      </w:r>
      <w:r w:rsidR="003454F3" w:rsidRPr="00F6442A">
        <w:rPr>
          <w:rFonts w:ascii="Arial" w:hAnsi="Arial" w:cs="Arial"/>
          <w:sz w:val="24"/>
          <w:szCs w:val="24"/>
        </w:rPr>
        <w:t>diarrhea</w:t>
      </w:r>
      <w:r w:rsidR="00CB1E31">
        <w:rPr>
          <w:rFonts w:ascii="Arial" w:hAnsi="Arial" w:cs="Arial"/>
          <w:sz w:val="24"/>
          <w:szCs w:val="24"/>
        </w:rPr>
        <w:t xml:space="preserve">, </w:t>
      </w:r>
      <w:r w:rsidR="00497EC0">
        <w:rPr>
          <w:rFonts w:ascii="Arial" w:hAnsi="Arial" w:cs="Arial"/>
          <w:sz w:val="24"/>
          <w:szCs w:val="24"/>
        </w:rPr>
        <w:t>nine of whom had gastrointestinal nodular mucosal lymphoid hyperplasia confirmed on endoscopy.</w:t>
      </w:r>
      <w:r w:rsidRPr="00F6442A">
        <w:rPr>
          <w:rFonts w:ascii="Arial" w:hAnsi="Arial" w:cs="Arial"/>
          <w:sz w:val="24"/>
          <w:szCs w:val="24"/>
        </w:rPr>
        <w:t xml:space="preserve"> </w:t>
      </w:r>
    </w:p>
    <w:p w:rsidR="00E71BDC" w:rsidRPr="00F6442A" w:rsidRDefault="00E71BDC" w:rsidP="00431A1A">
      <w:pPr>
        <w:spacing w:before="100" w:beforeAutospacing="1" w:after="100" w:afterAutospacing="1" w:line="480" w:lineRule="auto"/>
        <w:jc w:val="both"/>
        <w:rPr>
          <w:rFonts w:ascii="Arial" w:hAnsi="Arial" w:cs="Arial"/>
          <w:i/>
          <w:sz w:val="24"/>
          <w:szCs w:val="24"/>
          <w:u w:val="single"/>
        </w:rPr>
      </w:pPr>
    </w:p>
    <w:p w:rsidR="00E71BDC" w:rsidRPr="00F6442A" w:rsidRDefault="00E71BDC" w:rsidP="00431A1A">
      <w:pPr>
        <w:spacing w:before="100" w:beforeAutospacing="1" w:after="100" w:afterAutospacing="1" w:line="480" w:lineRule="auto"/>
        <w:jc w:val="both"/>
        <w:rPr>
          <w:rFonts w:ascii="Arial" w:hAnsi="Arial" w:cs="Arial"/>
          <w:i/>
          <w:sz w:val="24"/>
          <w:szCs w:val="24"/>
          <w:u w:val="single"/>
        </w:rPr>
      </w:pPr>
      <w:r w:rsidRPr="00F6442A">
        <w:rPr>
          <w:rFonts w:ascii="Arial" w:hAnsi="Arial" w:cs="Arial"/>
          <w:i/>
          <w:sz w:val="24"/>
          <w:szCs w:val="24"/>
          <w:u w:val="single"/>
        </w:rPr>
        <w:t>Lymphoma and other malignancy</w:t>
      </w:r>
    </w:p>
    <w:p w:rsidR="00E71BDC" w:rsidRPr="00F6442A" w:rsidRDefault="0027498C" w:rsidP="00431A1A">
      <w:pPr>
        <w:spacing w:before="100" w:beforeAutospacing="1" w:after="100" w:afterAutospacing="1" w:line="480" w:lineRule="auto"/>
        <w:jc w:val="both"/>
        <w:rPr>
          <w:rFonts w:ascii="Arial" w:hAnsi="Arial" w:cs="Arial"/>
          <w:sz w:val="24"/>
          <w:szCs w:val="24"/>
        </w:rPr>
      </w:pPr>
      <w:r w:rsidRPr="00F6442A">
        <w:rPr>
          <w:rFonts w:ascii="Arial" w:hAnsi="Arial" w:cs="Arial"/>
          <w:sz w:val="24"/>
          <w:szCs w:val="24"/>
        </w:rPr>
        <w:t>S</w:t>
      </w:r>
      <w:r>
        <w:rPr>
          <w:rFonts w:ascii="Arial" w:hAnsi="Arial" w:cs="Arial"/>
          <w:sz w:val="24"/>
          <w:szCs w:val="24"/>
        </w:rPr>
        <w:t>even</w:t>
      </w:r>
      <w:r w:rsidRPr="00F6442A">
        <w:rPr>
          <w:rFonts w:ascii="Arial" w:hAnsi="Arial" w:cs="Arial"/>
          <w:sz w:val="24"/>
          <w:szCs w:val="24"/>
        </w:rPr>
        <w:t xml:space="preserve"> </w:t>
      </w:r>
      <w:r w:rsidR="00E71BDC" w:rsidRPr="00F6442A">
        <w:rPr>
          <w:rFonts w:ascii="Arial" w:hAnsi="Arial" w:cs="Arial"/>
          <w:sz w:val="24"/>
          <w:szCs w:val="24"/>
        </w:rPr>
        <w:t>patients (</w:t>
      </w:r>
      <w:r w:rsidRPr="00F6442A">
        <w:rPr>
          <w:rFonts w:ascii="Arial" w:hAnsi="Arial" w:cs="Arial"/>
          <w:sz w:val="24"/>
          <w:szCs w:val="24"/>
        </w:rPr>
        <w:t>1</w:t>
      </w:r>
      <w:r>
        <w:rPr>
          <w:rFonts w:ascii="Arial" w:hAnsi="Arial" w:cs="Arial"/>
          <w:sz w:val="24"/>
          <w:szCs w:val="24"/>
        </w:rPr>
        <w:t>3</w:t>
      </w:r>
      <w:r w:rsidR="00E71BDC" w:rsidRPr="00F6442A">
        <w:rPr>
          <w:rFonts w:ascii="Arial" w:hAnsi="Arial" w:cs="Arial"/>
          <w:sz w:val="24"/>
          <w:szCs w:val="24"/>
        </w:rPr>
        <w:t>%) developed lymphoma, aged 18 months</w:t>
      </w:r>
      <w:r w:rsidR="009B3C88" w:rsidRPr="00F6442A">
        <w:rPr>
          <w:rFonts w:ascii="Arial" w:hAnsi="Arial" w:cs="Arial"/>
          <w:sz w:val="24"/>
          <w:szCs w:val="24"/>
        </w:rPr>
        <w:t>-</w:t>
      </w:r>
      <w:r w:rsidR="00E71BDC" w:rsidRPr="00F6442A">
        <w:rPr>
          <w:rFonts w:ascii="Arial" w:hAnsi="Arial" w:cs="Arial"/>
          <w:sz w:val="24"/>
          <w:szCs w:val="24"/>
        </w:rPr>
        <w:t xml:space="preserve">27 years.  There were </w:t>
      </w:r>
      <w:r w:rsidR="003C7935">
        <w:rPr>
          <w:rFonts w:ascii="Arial" w:hAnsi="Arial" w:cs="Arial"/>
          <w:sz w:val="24"/>
          <w:szCs w:val="24"/>
        </w:rPr>
        <w:t>2</w:t>
      </w:r>
      <w:r w:rsidR="003C7935" w:rsidRPr="00F6442A">
        <w:rPr>
          <w:rFonts w:ascii="Arial" w:hAnsi="Arial" w:cs="Arial"/>
          <w:sz w:val="24"/>
          <w:szCs w:val="24"/>
        </w:rPr>
        <w:t xml:space="preserve"> </w:t>
      </w:r>
      <w:r w:rsidR="00E71BDC" w:rsidRPr="00F6442A">
        <w:rPr>
          <w:rFonts w:ascii="Arial" w:hAnsi="Arial" w:cs="Arial"/>
          <w:sz w:val="24"/>
          <w:szCs w:val="24"/>
        </w:rPr>
        <w:t>cases of diffuse large B-cell lymphoma, one EBV-positive (Figure S1) and one EBV-negative</w:t>
      </w:r>
      <w:r w:rsidR="00E71BDC" w:rsidRPr="00F6442A">
        <w:rPr>
          <w:rFonts w:ascii="Arial" w:hAnsi="Arial" w:cs="Arial"/>
          <w:sz w:val="24"/>
          <w:szCs w:val="24"/>
          <w:vertAlign w:val="superscript"/>
        </w:rPr>
        <w:t>7</w:t>
      </w:r>
      <w:r w:rsidR="00E71BDC" w:rsidRPr="00F6442A">
        <w:rPr>
          <w:rFonts w:ascii="Arial" w:hAnsi="Arial" w:cs="Arial"/>
          <w:sz w:val="24"/>
          <w:szCs w:val="24"/>
        </w:rPr>
        <w:t>.</w:t>
      </w:r>
      <w:r w:rsidR="00A10D0B" w:rsidRPr="00F6442A">
        <w:rPr>
          <w:rFonts w:ascii="Arial" w:hAnsi="Arial" w:cs="Arial"/>
          <w:sz w:val="24"/>
          <w:szCs w:val="24"/>
        </w:rPr>
        <w:t xml:space="preserve"> </w:t>
      </w:r>
      <w:r w:rsidR="001B270E">
        <w:rPr>
          <w:rFonts w:ascii="Arial" w:hAnsi="Arial" w:cs="Arial"/>
          <w:sz w:val="24"/>
          <w:szCs w:val="24"/>
        </w:rPr>
        <w:t xml:space="preserve">Single patients were reported as having </w:t>
      </w:r>
      <w:r w:rsidR="00E71BDC" w:rsidRPr="00F6442A">
        <w:rPr>
          <w:rFonts w:ascii="Arial" w:hAnsi="Arial" w:cs="Arial"/>
          <w:sz w:val="24"/>
          <w:szCs w:val="24"/>
        </w:rPr>
        <w:t>nodular sclerosis classical Hodgkin lymphoma</w:t>
      </w:r>
      <w:r w:rsidR="00E71BDC" w:rsidRPr="00F6442A">
        <w:rPr>
          <w:rFonts w:ascii="Arial" w:hAnsi="Arial" w:cs="Arial"/>
          <w:sz w:val="24"/>
          <w:szCs w:val="24"/>
          <w:vertAlign w:val="superscript"/>
        </w:rPr>
        <w:t>7</w:t>
      </w:r>
      <w:r w:rsidR="00E71BDC" w:rsidRPr="00F6442A">
        <w:rPr>
          <w:rFonts w:ascii="Arial" w:hAnsi="Arial" w:cs="Arial"/>
          <w:sz w:val="24"/>
          <w:szCs w:val="24"/>
        </w:rPr>
        <w:t>, nodal marginal zone lymphoma</w:t>
      </w:r>
      <w:r w:rsidR="00E71BDC" w:rsidRPr="00F6442A">
        <w:rPr>
          <w:rFonts w:ascii="Arial" w:hAnsi="Arial" w:cs="Arial"/>
          <w:sz w:val="24"/>
          <w:szCs w:val="24"/>
          <w:vertAlign w:val="superscript"/>
        </w:rPr>
        <w:t>1</w:t>
      </w:r>
      <w:r w:rsidR="00E71BDC" w:rsidRPr="00F6442A">
        <w:rPr>
          <w:rFonts w:ascii="Arial" w:hAnsi="Arial" w:cs="Arial"/>
          <w:sz w:val="24"/>
          <w:szCs w:val="24"/>
        </w:rPr>
        <w:t xml:space="preserve"> and a lymphoplasmacytic lymphoma, the EBV status of which were unknown.</w:t>
      </w:r>
      <w:r w:rsidR="00A10D0B" w:rsidRPr="00F6442A">
        <w:rPr>
          <w:rFonts w:ascii="Arial" w:hAnsi="Arial" w:cs="Arial"/>
          <w:sz w:val="24"/>
          <w:szCs w:val="24"/>
        </w:rPr>
        <w:t xml:space="preserve"> </w:t>
      </w:r>
      <w:r w:rsidR="00E71BDC" w:rsidRPr="00F6442A">
        <w:rPr>
          <w:rFonts w:ascii="Arial" w:hAnsi="Arial" w:cs="Arial"/>
          <w:sz w:val="24"/>
          <w:szCs w:val="24"/>
        </w:rPr>
        <w:t>An EBV-positive Hodgkin-type lymphoproliferative disorder was diagnosed in a child post</w:t>
      </w:r>
      <w:r w:rsidR="009B3C88" w:rsidRPr="00F6442A">
        <w:rPr>
          <w:rFonts w:ascii="Arial" w:hAnsi="Arial" w:cs="Arial"/>
          <w:sz w:val="24"/>
          <w:szCs w:val="24"/>
        </w:rPr>
        <w:t>-</w:t>
      </w:r>
      <w:r w:rsidR="00E71BDC" w:rsidRPr="00F6442A">
        <w:rPr>
          <w:rFonts w:ascii="Arial" w:hAnsi="Arial" w:cs="Arial"/>
          <w:sz w:val="24"/>
          <w:szCs w:val="24"/>
        </w:rPr>
        <w:t xml:space="preserve">renal transplant. </w:t>
      </w:r>
      <w:r w:rsidR="001B270E">
        <w:rPr>
          <w:rFonts w:ascii="Arial" w:hAnsi="Arial" w:cs="Arial"/>
          <w:sz w:val="24"/>
          <w:szCs w:val="24"/>
        </w:rPr>
        <w:t xml:space="preserve">One child developed a primary cutaneous anaplastic large cell lymphoma (pcALCL) carrying a t(6;7)(p25;q23). </w:t>
      </w:r>
      <w:r w:rsidR="001B270E" w:rsidRPr="00F137A8">
        <w:rPr>
          <w:rFonts w:ascii="Arial" w:hAnsi="Arial" w:cs="Arial"/>
          <w:sz w:val="24"/>
          <w:szCs w:val="24"/>
        </w:rPr>
        <w:t xml:space="preserve">This regressed from </w:t>
      </w:r>
      <w:r w:rsidR="001B270E">
        <w:rPr>
          <w:rFonts w:ascii="Arial" w:hAnsi="Arial" w:cs="Arial"/>
          <w:sz w:val="24"/>
          <w:szCs w:val="24"/>
        </w:rPr>
        <w:t xml:space="preserve">a </w:t>
      </w:r>
      <w:r w:rsidR="001B270E" w:rsidRPr="00F137A8">
        <w:rPr>
          <w:rFonts w:ascii="Arial" w:hAnsi="Arial" w:cs="Arial"/>
          <w:sz w:val="24"/>
          <w:szCs w:val="24"/>
        </w:rPr>
        <w:t>9</w:t>
      </w:r>
      <w:r w:rsidR="001B270E">
        <w:rPr>
          <w:rFonts w:ascii="Arial" w:hAnsi="Arial" w:cs="Arial"/>
          <w:sz w:val="24"/>
          <w:szCs w:val="24"/>
        </w:rPr>
        <w:t xml:space="preserve"> </w:t>
      </w:r>
      <w:r w:rsidR="001B270E" w:rsidRPr="00F137A8">
        <w:rPr>
          <w:rFonts w:ascii="Arial" w:hAnsi="Arial" w:cs="Arial"/>
          <w:sz w:val="24"/>
          <w:szCs w:val="24"/>
        </w:rPr>
        <w:t xml:space="preserve">x 6 cm </w:t>
      </w:r>
      <w:r w:rsidR="001B270E">
        <w:rPr>
          <w:rFonts w:ascii="Arial" w:hAnsi="Arial" w:cs="Arial"/>
          <w:sz w:val="24"/>
          <w:szCs w:val="24"/>
        </w:rPr>
        <w:t xml:space="preserve">mass of tumour nodules </w:t>
      </w:r>
      <w:r w:rsidR="001B270E" w:rsidRPr="00F137A8">
        <w:rPr>
          <w:rFonts w:ascii="Arial" w:hAnsi="Arial" w:cs="Arial"/>
          <w:sz w:val="24"/>
          <w:szCs w:val="24"/>
        </w:rPr>
        <w:t xml:space="preserve">to </w:t>
      </w:r>
      <w:r w:rsidR="001B270E">
        <w:rPr>
          <w:rFonts w:ascii="Arial" w:hAnsi="Arial" w:cs="Arial"/>
          <w:sz w:val="24"/>
          <w:szCs w:val="24"/>
        </w:rPr>
        <w:t xml:space="preserve">a </w:t>
      </w:r>
      <w:r w:rsidR="001B270E" w:rsidRPr="00F137A8">
        <w:rPr>
          <w:rFonts w:ascii="Arial" w:hAnsi="Arial" w:cs="Arial"/>
          <w:sz w:val="24"/>
          <w:szCs w:val="24"/>
        </w:rPr>
        <w:t>5</w:t>
      </w:r>
      <w:r w:rsidR="001B270E">
        <w:rPr>
          <w:rFonts w:ascii="Arial" w:hAnsi="Arial" w:cs="Arial"/>
          <w:sz w:val="24"/>
          <w:szCs w:val="24"/>
        </w:rPr>
        <w:t>x</w:t>
      </w:r>
      <w:r w:rsidR="001B270E" w:rsidRPr="00F137A8">
        <w:rPr>
          <w:rFonts w:ascii="Arial" w:hAnsi="Arial" w:cs="Arial"/>
          <w:sz w:val="24"/>
          <w:szCs w:val="24"/>
        </w:rPr>
        <w:t xml:space="preserve">4 cm diameter </w:t>
      </w:r>
      <w:r w:rsidR="001B270E">
        <w:rPr>
          <w:rFonts w:ascii="Arial" w:hAnsi="Arial" w:cs="Arial"/>
          <w:sz w:val="24"/>
          <w:szCs w:val="24"/>
        </w:rPr>
        <w:t xml:space="preserve">flat erythematous plaque upon </w:t>
      </w:r>
      <w:r w:rsidR="001B270E" w:rsidRPr="00F137A8">
        <w:rPr>
          <w:rFonts w:ascii="Arial" w:hAnsi="Arial" w:cs="Arial"/>
          <w:sz w:val="24"/>
          <w:szCs w:val="24"/>
        </w:rPr>
        <w:t>6 weeks</w:t>
      </w:r>
      <w:r w:rsidR="001B270E">
        <w:rPr>
          <w:rFonts w:ascii="Arial" w:hAnsi="Arial" w:cs="Arial"/>
          <w:sz w:val="24"/>
          <w:szCs w:val="24"/>
        </w:rPr>
        <w:t xml:space="preserve"> treatment with rapamycin</w:t>
      </w:r>
      <w:r w:rsidR="001B270E" w:rsidRPr="00F137A8">
        <w:rPr>
          <w:rFonts w:ascii="Arial" w:hAnsi="Arial" w:cs="Arial"/>
          <w:sz w:val="24"/>
          <w:szCs w:val="24"/>
        </w:rPr>
        <w:t xml:space="preserve"> </w:t>
      </w:r>
      <w:r w:rsidR="001B270E">
        <w:rPr>
          <w:rFonts w:ascii="Arial" w:hAnsi="Arial" w:cs="Arial"/>
          <w:sz w:val="24"/>
          <w:szCs w:val="24"/>
        </w:rPr>
        <w:t xml:space="preserve">(Figure S2). </w:t>
      </w:r>
      <w:r w:rsidR="00E71BDC" w:rsidRPr="00F6442A">
        <w:rPr>
          <w:rFonts w:ascii="Arial" w:hAnsi="Arial" w:cs="Arial"/>
          <w:sz w:val="24"/>
          <w:szCs w:val="24"/>
        </w:rPr>
        <w:t>Three patients</w:t>
      </w:r>
      <w:r w:rsidR="00902E03" w:rsidRPr="00F6442A">
        <w:rPr>
          <w:rFonts w:ascii="Arial" w:hAnsi="Arial" w:cs="Arial"/>
          <w:sz w:val="24"/>
          <w:szCs w:val="24"/>
        </w:rPr>
        <w:t xml:space="preserve"> </w:t>
      </w:r>
      <w:r w:rsidR="00E71BDC" w:rsidRPr="00F6442A">
        <w:rPr>
          <w:rFonts w:ascii="Arial" w:hAnsi="Arial" w:cs="Arial"/>
          <w:sz w:val="24"/>
          <w:szCs w:val="24"/>
        </w:rPr>
        <w:t>died</w:t>
      </w:r>
      <w:r w:rsidR="00902E03" w:rsidRPr="00F6442A">
        <w:rPr>
          <w:rFonts w:ascii="Arial" w:hAnsi="Arial" w:cs="Arial"/>
          <w:sz w:val="24"/>
          <w:szCs w:val="24"/>
        </w:rPr>
        <w:t xml:space="preserve"> </w:t>
      </w:r>
      <w:r w:rsidR="00E71BDC" w:rsidRPr="00F6442A">
        <w:rPr>
          <w:rFonts w:ascii="Arial" w:hAnsi="Arial" w:cs="Arial"/>
          <w:sz w:val="24"/>
          <w:szCs w:val="24"/>
        </w:rPr>
        <w:t>of</w:t>
      </w:r>
      <w:r w:rsidR="00902E03" w:rsidRPr="00F6442A">
        <w:rPr>
          <w:rFonts w:ascii="Arial" w:hAnsi="Arial" w:cs="Arial"/>
          <w:sz w:val="24"/>
          <w:szCs w:val="24"/>
        </w:rPr>
        <w:t xml:space="preserve"> </w:t>
      </w:r>
      <w:r w:rsidR="00E71BDC" w:rsidRPr="00F6442A">
        <w:rPr>
          <w:rFonts w:ascii="Arial" w:hAnsi="Arial" w:cs="Arial"/>
          <w:sz w:val="24"/>
          <w:szCs w:val="24"/>
        </w:rPr>
        <w:t>lymphoma-related complications including both patients with EBV-associated lymphoma.</w:t>
      </w:r>
      <w:r w:rsidR="009B3C88" w:rsidRPr="00F6442A">
        <w:rPr>
          <w:rFonts w:ascii="Arial" w:hAnsi="Arial" w:cs="Arial"/>
          <w:sz w:val="24"/>
          <w:szCs w:val="24"/>
        </w:rPr>
        <w:t xml:space="preserve"> </w:t>
      </w:r>
      <w:r w:rsidR="00E71BDC" w:rsidRPr="00F6442A">
        <w:rPr>
          <w:rFonts w:ascii="Arial" w:hAnsi="Arial" w:cs="Arial"/>
          <w:sz w:val="24"/>
          <w:szCs w:val="24"/>
        </w:rPr>
        <w:t xml:space="preserve">No other malignancies have been identified within our cohort to date. </w:t>
      </w:r>
    </w:p>
    <w:p w:rsidR="00E71BDC" w:rsidRPr="00F6442A" w:rsidRDefault="00E71BDC" w:rsidP="00431A1A">
      <w:pPr>
        <w:spacing w:before="100" w:beforeAutospacing="1" w:after="100" w:afterAutospacing="1" w:line="480" w:lineRule="auto"/>
        <w:jc w:val="both"/>
        <w:rPr>
          <w:rFonts w:ascii="Arial" w:hAnsi="Arial" w:cs="Arial"/>
          <w:sz w:val="24"/>
          <w:szCs w:val="24"/>
          <w:u w:val="single"/>
        </w:rPr>
      </w:pPr>
    </w:p>
    <w:p w:rsidR="00E71BDC" w:rsidRPr="00F6442A" w:rsidRDefault="00E71BDC" w:rsidP="00431A1A">
      <w:pPr>
        <w:spacing w:before="100" w:beforeAutospacing="1" w:after="100" w:afterAutospacing="1" w:line="480" w:lineRule="auto"/>
        <w:jc w:val="both"/>
        <w:rPr>
          <w:rFonts w:ascii="Arial" w:hAnsi="Arial" w:cs="Arial"/>
          <w:i/>
          <w:sz w:val="24"/>
          <w:szCs w:val="24"/>
          <w:u w:val="single"/>
        </w:rPr>
      </w:pPr>
      <w:r w:rsidRPr="00F6442A">
        <w:rPr>
          <w:rFonts w:ascii="Arial" w:hAnsi="Arial" w:cs="Arial"/>
          <w:i/>
          <w:sz w:val="24"/>
          <w:szCs w:val="24"/>
          <w:u w:val="single"/>
        </w:rPr>
        <w:t>Neurological and other non-immune</w:t>
      </w:r>
      <w:r w:rsidR="00902E03" w:rsidRPr="00F6442A">
        <w:rPr>
          <w:rFonts w:ascii="Arial" w:hAnsi="Arial" w:cs="Arial"/>
          <w:i/>
          <w:sz w:val="24"/>
          <w:szCs w:val="24"/>
          <w:u w:val="single"/>
        </w:rPr>
        <w:t xml:space="preserve"> </w:t>
      </w:r>
      <w:r w:rsidRPr="00F6442A">
        <w:rPr>
          <w:rFonts w:ascii="Arial" w:hAnsi="Arial" w:cs="Arial"/>
          <w:i/>
          <w:sz w:val="24"/>
          <w:szCs w:val="24"/>
          <w:u w:val="single"/>
        </w:rPr>
        <w:t>features</w:t>
      </w:r>
    </w:p>
    <w:p w:rsidR="00765AFD" w:rsidRPr="00F6442A" w:rsidRDefault="00E71BDC" w:rsidP="00431A1A">
      <w:pPr>
        <w:spacing w:before="100" w:beforeAutospacing="1" w:after="100" w:afterAutospacing="1" w:line="480" w:lineRule="auto"/>
        <w:jc w:val="both"/>
        <w:rPr>
          <w:rFonts w:ascii="Arial" w:hAnsi="Arial" w:cs="Arial"/>
          <w:sz w:val="24"/>
          <w:szCs w:val="24"/>
          <w:lang w:val="en-GB"/>
        </w:rPr>
      </w:pPr>
      <w:r w:rsidRPr="00F6442A">
        <w:rPr>
          <w:rFonts w:ascii="Arial" w:hAnsi="Arial" w:cs="Arial"/>
          <w:sz w:val="24"/>
          <w:szCs w:val="24"/>
        </w:rPr>
        <w:t xml:space="preserve">Global developmental or isolated speech delay </w:t>
      </w:r>
      <w:r w:rsidR="00D47F24">
        <w:rPr>
          <w:rFonts w:ascii="Arial" w:hAnsi="Arial" w:cs="Arial"/>
          <w:sz w:val="24"/>
          <w:szCs w:val="24"/>
        </w:rPr>
        <w:t>were diagnosed</w:t>
      </w:r>
      <w:r w:rsidR="00B15252">
        <w:rPr>
          <w:rFonts w:ascii="Arial" w:hAnsi="Arial" w:cs="Arial"/>
          <w:sz w:val="24"/>
          <w:szCs w:val="24"/>
        </w:rPr>
        <w:t xml:space="preserve"> against standard criteria</w:t>
      </w:r>
      <w:r w:rsidR="00D47F24">
        <w:rPr>
          <w:rFonts w:ascii="Arial" w:hAnsi="Arial" w:cs="Arial"/>
          <w:sz w:val="24"/>
          <w:szCs w:val="24"/>
        </w:rPr>
        <w:t xml:space="preserve"> by </w:t>
      </w:r>
      <w:r w:rsidR="00EA35BA">
        <w:rPr>
          <w:rFonts w:ascii="Arial" w:hAnsi="Arial" w:cs="Arial"/>
          <w:sz w:val="24"/>
          <w:szCs w:val="24"/>
        </w:rPr>
        <w:t>specialist pediatric</w:t>
      </w:r>
      <w:r w:rsidR="00D47F24">
        <w:rPr>
          <w:rFonts w:ascii="Arial" w:hAnsi="Arial" w:cs="Arial"/>
          <w:sz w:val="24"/>
          <w:szCs w:val="24"/>
        </w:rPr>
        <w:t xml:space="preserve"> services</w:t>
      </w:r>
      <w:r w:rsidRPr="00F6442A">
        <w:rPr>
          <w:rFonts w:ascii="Arial" w:hAnsi="Arial" w:cs="Arial"/>
          <w:sz w:val="24"/>
          <w:szCs w:val="24"/>
        </w:rPr>
        <w:t xml:space="preserve"> in </w:t>
      </w:r>
      <w:r w:rsidR="00F06582">
        <w:rPr>
          <w:rFonts w:ascii="Arial" w:hAnsi="Arial" w:cs="Arial"/>
          <w:sz w:val="24"/>
          <w:szCs w:val="24"/>
        </w:rPr>
        <w:t>10</w:t>
      </w:r>
      <w:r w:rsidR="00F06582" w:rsidRPr="00F6442A">
        <w:rPr>
          <w:rFonts w:ascii="Arial" w:hAnsi="Arial" w:cs="Arial"/>
          <w:sz w:val="24"/>
          <w:szCs w:val="24"/>
        </w:rPr>
        <w:t xml:space="preserve"> </w:t>
      </w:r>
      <w:r w:rsidRPr="00F6442A">
        <w:rPr>
          <w:rFonts w:ascii="Arial" w:hAnsi="Arial" w:cs="Arial"/>
          <w:sz w:val="24"/>
          <w:szCs w:val="24"/>
        </w:rPr>
        <w:t>patients (19%).</w:t>
      </w:r>
      <w:r w:rsidR="00A10D0B" w:rsidRPr="00F6442A">
        <w:rPr>
          <w:rFonts w:ascii="Arial" w:hAnsi="Arial" w:cs="Arial"/>
          <w:sz w:val="24"/>
          <w:szCs w:val="24"/>
        </w:rPr>
        <w:t xml:space="preserve"> T</w:t>
      </w:r>
      <w:r w:rsidRPr="00F6442A">
        <w:rPr>
          <w:rFonts w:ascii="Arial" w:hAnsi="Arial" w:cs="Arial"/>
          <w:sz w:val="24"/>
          <w:szCs w:val="24"/>
        </w:rPr>
        <w:t>hree</w:t>
      </w:r>
      <w:r w:rsidR="00A10D0B" w:rsidRPr="00F6442A">
        <w:rPr>
          <w:rFonts w:ascii="Arial" w:hAnsi="Arial" w:cs="Arial"/>
          <w:sz w:val="24"/>
          <w:szCs w:val="24"/>
        </w:rPr>
        <w:t xml:space="preserve"> further</w:t>
      </w:r>
      <w:r w:rsidRPr="00F6442A">
        <w:rPr>
          <w:rFonts w:ascii="Arial" w:hAnsi="Arial" w:cs="Arial"/>
          <w:sz w:val="24"/>
          <w:szCs w:val="24"/>
        </w:rPr>
        <w:t xml:space="preserve"> patients were treated for anxiety disorders</w:t>
      </w:r>
      <w:r w:rsidR="004F4ABB" w:rsidRPr="00F6442A">
        <w:rPr>
          <w:rFonts w:ascii="Arial" w:hAnsi="Arial" w:cs="Arial"/>
          <w:sz w:val="24"/>
          <w:szCs w:val="24"/>
        </w:rPr>
        <w:t>, one was diagnosed with autism and</w:t>
      </w:r>
      <w:r w:rsidRPr="00F6442A">
        <w:rPr>
          <w:rFonts w:ascii="Arial" w:hAnsi="Arial" w:cs="Arial"/>
          <w:sz w:val="24"/>
          <w:szCs w:val="24"/>
        </w:rPr>
        <w:t xml:space="preserve"> </w:t>
      </w:r>
      <w:r w:rsidR="00B15252">
        <w:rPr>
          <w:rFonts w:ascii="Arial" w:hAnsi="Arial" w:cs="Arial"/>
          <w:sz w:val="24"/>
          <w:szCs w:val="24"/>
        </w:rPr>
        <w:t>3</w:t>
      </w:r>
      <w:r w:rsidR="00B15252" w:rsidRPr="00F6442A">
        <w:rPr>
          <w:rFonts w:ascii="Arial" w:hAnsi="Arial" w:cs="Arial"/>
          <w:sz w:val="24"/>
          <w:szCs w:val="24"/>
        </w:rPr>
        <w:t xml:space="preserve"> </w:t>
      </w:r>
      <w:r w:rsidRPr="00F6442A">
        <w:rPr>
          <w:rFonts w:ascii="Arial" w:hAnsi="Arial" w:cs="Arial"/>
          <w:sz w:val="24"/>
          <w:szCs w:val="24"/>
        </w:rPr>
        <w:t xml:space="preserve">children </w:t>
      </w:r>
      <w:r w:rsidRPr="00F6442A">
        <w:rPr>
          <w:rFonts w:ascii="Arial" w:hAnsi="Arial" w:cs="Arial"/>
          <w:sz w:val="24"/>
          <w:szCs w:val="24"/>
        </w:rPr>
        <w:lastRenderedPageBreak/>
        <w:t xml:space="preserve">were reviewed by psychological services for </w:t>
      </w:r>
      <w:r w:rsidR="003454F3" w:rsidRPr="00F6442A">
        <w:rPr>
          <w:rFonts w:ascii="Arial" w:hAnsi="Arial" w:cs="Arial"/>
          <w:sz w:val="24"/>
          <w:szCs w:val="24"/>
        </w:rPr>
        <w:t>behavioral</w:t>
      </w:r>
      <w:r w:rsidRPr="00F6442A">
        <w:rPr>
          <w:rFonts w:ascii="Arial" w:hAnsi="Arial" w:cs="Arial"/>
          <w:sz w:val="24"/>
          <w:szCs w:val="24"/>
        </w:rPr>
        <w:t xml:space="preserve"> issues. </w:t>
      </w:r>
      <w:r w:rsidR="00765AFD" w:rsidRPr="00F6442A">
        <w:rPr>
          <w:rFonts w:ascii="Arial" w:hAnsi="Arial" w:cs="Arial"/>
          <w:sz w:val="24"/>
          <w:szCs w:val="24"/>
        </w:rPr>
        <w:t>Of note, PI3Kδ</w:t>
      </w:r>
      <w:r w:rsidR="00765AFD" w:rsidRPr="00F6442A">
        <w:rPr>
          <w:rFonts w:ascii="Arial" w:hAnsi="Arial" w:cs="Arial"/>
          <w:sz w:val="24"/>
          <w:szCs w:val="24"/>
          <w:lang w:val="en-GB"/>
        </w:rPr>
        <w:t xml:space="preserve"> is strongly expressed in the mature and the developing </w:t>
      </w:r>
      <w:r w:rsidR="009B3C88" w:rsidRPr="00F6442A">
        <w:rPr>
          <w:rFonts w:ascii="Arial" w:hAnsi="Arial" w:cs="Arial"/>
          <w:sz w:val="24"/>
          <w:szCs w:val="24"/>
          <w:lang w:val="en-GB"/>
        </w:rPr>
        <w:t xml:space="preserve">murine </w:t>
      </w:r>
      <w:r w:rsidR="00765AFD" w:rsidRPr="00F6442A">
        <w:rPr>
          <w:rFonts w:ascii="Arial" w:hAnsi="Arial" w:cs="Arial"/>
          <w:sz w:val="24"/>
          <w:szCs w:val="24"/>
          <w:lang w:val="en-GB"/>
        </w:rPr>
        <w:t>central nervous system</w:t>
      </w:r>
      <w:r w:rsidR="00831773">
        <w:rPr>
          <w:rFonts w:ascii="Arial" w:hAnsi="Arial" w:cs="Arial"/>
          <w:sz w:val="24"/>
          <w:szCs w:val="24"/>
          <w:lang w:val="en-GB"/>
        </w:rPr>
        <w:t xml:space="preserve"> (CNS)</w:t>
      </w:r>
      <w:r w:rsidR="00765AFD" w:rsidRPr="00F6442A">
        <w:rPr>
          <w:rFonts w:ascii="Arial" w:hAnsi="Arial" w:cs="Arial"/>
          <w:sz w:val="24"/>
          <w:szCs w:val="24"/>
          <w:vertAlign w:val="superscript"/>
          <w:lang w:val="en-GB"/>
        </w:rPr>
        <w:t>16</w:t>
      </w:r>
      <w:r w:rsidR="00765AFD" w:rsidRPr="00F6442A">
        <w:rPr>
          <w:rFonts w:ascii="Arial" w:hAnsi="Arial" w:cs="Arial"/>
          <w:sz w:val="24"/>
          <w:szCs w:val="24"/>
          <w:lang w:val="en-GB"/>
        </w:rPr>
        <w:t xml:space="preserve"> (Figure 3).</w:t>
      </w:r>
    </w:p>
    <w:p w:rsidR="00E71BDC" w:rsidRPr="00F6442A" w:rsidRDefault="00E71BDC" w:rsidP="00431A1A">
      <w:pPr>
        <w:spacing w:before="100" w:beforeAutospacing="1" w:after="100" w:afterAutospacing="1" w:line="480" w:lineRule="auto"/>
        <w:jc w:val="both"/>
        <w:rPr>
          <w:rFonts w:ascii="Arial" w:hAnsi="Arial" w:cs="Arial"/>
          <w:sz w:val="24"/>
          <w:szCs w:val="24"/>
        </w:rPr>
      </w:pPr>
      <w:r w:rsidRPr="00F6442A">
        <w:rPr>
          <w:rFonts w:ascii="Arial" w:hAnsi="Arial" w:cs="Arial"/>
          <w:sz w:val="24"/>
          <w:szCs w:val="24"/>
          <w:lang w:val="en-GB"/>
        </w:rPr>
        <w:t xml:space="preserve">Individual patients were </w:t>
      </w:r>
      <w:r w:rsidR="00111028" w:rsidRPr="00F6442A">
        <w:rPr>
          <w:rFonts w:ascii="Arial" w:hAnsi="Arial" w:cs="Arial"/>
          <w:sz w:val="24"/>
          <w:szCs w:val="24"/>
          <w:lang w:val="en-GB"/>
        </w:rPr>
        <w:t>born with</w:t>
      </w:r>
      <w:r w:rsidRPr="00F6442A">
        <w:rPr>
          <w:rFonts w:ascii="Arial" w:hAnsi="Arial" w:cs="Arial"/>
          <w:sz w:val="24"/>
          <w:szCs w:val="24"/>
        </w:rPr>
        <w:t xml:space="preserve"> macrocrania, </w:t>
      </w:r>
      <w:r w:rsidR="0045568B" w:rsidRPr="00F6442A">
        <w:rPr>
          <w:rFonts w:ascii="Arial" w:hAnsi="Arial" w:cs="Arial"/>
          <w:sz w:val="24"/>
          <w:szCs w:val="24"/>
        </w:rPr>
        <w:t xml:space="preserve">unilateral </w:t>
      </w:r>
      <w:r w:rsidRPr="00F6442A">
        <w:rPr>
          <w:rFonts w:ascii="Arial" w:hAnsi="Arial" w:cs="Arial"/>
          <w:sz w:val="24"/>
          <w:szCs w:val="24"/>
        </w:rPr>
        <w:t xml:space="preserve">hypoplastic kidney, and unilateral microphthalmia. </w:t>
      </w:r>
    </w:p>
    <w:p w:rsidR="00E71BDC" w:rsidRPr="00F6442A" w:rsidRDefault="00E71BDC" w:rsidP="00431A1A">
      <w:pPr>
        <w:spacing w:before="100" w:beforeAutospacing="1" w:after="100" w:afterAutospacing="1" w:line="480" w:lineRule="auto"/>
        <w:jc w:val="both"/>
        <w:rPr>
          <w:rFonts w:ascii="Arial" w:hAnsi="Arial" w:cs="Arial"/>
          <w:sz w:val="24"/>
          <w:szCs w:val="24"/>
        </w:rPr>
      </w:pPr>
    </w:p>
    <w:p w:rsidR="00E71BDC" w:rsidRPr="00F6442A" w:rsidRDefault="00E71BDC" w:rsidP="00431A1A">
      <w:pPr>
        <w:spacing w:before="100" w:beforeAutospacing="1" w:after="100" w:afterAutospacing="1" w:line="480" w:lineRule="auto"/>
        <w:jc w:val="both"/>
        <w:rPr>
          <w:rFonts w:ascii="Arial" w:hAnsi="Arial" w:cs="Arial"/>
          <w:b/>
          <w:sz w:val="24"/>
          <w:szCs w:val="24"/>
          <w:lang w:val="en-GB"/>
        </w:rPr>
      </w:pPr>
      <w:r w:rsidRPr="00F6442A">
        <w:rPr>
          <w:rFonts w:ascii="Arial" w:hAnsi="Arial" w:cs="Arial"/>
          <w:b/>
          <w:sz w:val="24"/>
          <w:szCs w:val="24"/>
          <w:lang w:val="en-GB"/>
        </w:rPr>
        <w:t>Thoracic Radiology</w:t>
      </w:r>
    </w:p>
    <w:p w:rsidR="00CB1E31" w:rsidRDefault="000211DC" w:rsidP="00431A1A">
      <w:pPr>
        <w:spacing w:before="100" w:beforeAutospacing="1" w:after="100" w:afterAutospacing="1" w:line="480" w:lineRule="auto"/>
        <w:jc w:val="both"/>
        <w:rPr>
          <w:rFonts w:ascii="Arial" w:hAnsi="Arial" w:cs="Arial"/>
          <w:sz w:val="24"/>
          <w:szCs w:val="24"/>
        </w:rPr>
      </w:pPr>
      <w:r w:rsidRPr="00C479E6">
        <w:rPr>
          <w:rFonts w:ascii="Arial" w:hAnsi="Arial" w:cs="Arial"/>
          <w:sz w:val="24"/>
          <w:szCs w:val="24"/>
        </w:rPr>
        <w:t>A</w:t>
      </w:r>
      <w:r w:rsidR="00E71BDC" w:rsidRPr="00C479E6">
        <w:rPr>
          <w:rFonts w:ascii="Arial" w:hAnsi="Arial" w:cs="Arial"/>
          <w:sz w:val="24"/>
          <w:szCs w:val="24"/>
        </w:rPr>
        <w:t xml:space="preserve">ir space opacity </w:t>
      </w:r>
      <w:r w:rsidRPr="00C479E6">
        <w:rPr>
          <w:rFonts w:ascii="Arial" w:hAnsi="Arial" w:cs="Arial"/>
          <w:sz w:val="24"/>
          <w:szCs w:val="24"/>
        </w:rPr>
        <w:t>(Figure 4.1)</w:t>
      </w:r>
      <w:r w:rsidRPr="00F51610">
        <w:rPr>
          <w:rFonts w:ascii="Arial" w:hAnsi="Arial" w:cs="Arial"/>
          <w:sz w:val="24"/>
          <w:szCs w:val="24"/>
        </w:rPr>
        <w:t xml:space="preserve"> </w:t>
      </w:r>
      <w:r w:rsidR="00E71BDC" w:rsidRPr="00F51610">
        <w:rPr>
          <w:rFonts w:ascii="Arial" w:hAnsi="Arial" w:cs="Arial"/>
          <w:sz w:val="24"/>
          <w:szCs w:val="24"/>
        </w:rPr>
        <w:t xml:space="preserve">was identified in </w:t>
      </w:r>
      <w:r w:rsidR="004B4FEF" w:rsidRPr="00F51610">
        <w:rPr>
          <w:rFonts w:ascii="Arial" w:hAnsi="Arial" w:cs="Arial"/>
          <w:sz w:val="24"/>
          <w:szCs w:val="24"/>
        </w:rPr>
        <w:t>13</w:t>
      </w:r>
      <w:r w:rsidR="00B15252" w:rsidRPr="00F51610">
        <w:rPr>
          <w:rFonts w:ascii="Arial" w:hAnsi="Arial" w:cs="Arial"/>
          <w:sz w:val="24"/>
          <w:szCs w:val="24"/>
        </w:rPr>
        <w:t xml:space="preserve"> of </w:t>
      </w:r>
      <w:r w:rsidRPr="00F51610">
        <w:rPr>
          <w:rFonts w:ascii="Arial" w:hAnsi="Arial" w:cs="Arial"/>
          <w:sz w:val="24"/>
          <w:szCs w:val="24"/>
        </w:rPr>
        <w:t>31</w:t>
      </w:r>
      <w:r w:rsidR="004B4FEF" w:rsidRPr="00F51610">
        <w:rPr>
          <w:rFonts w:ascii="Arial" w:hAnsi="Arial" w:cs="Arial"/>
          <w:sz w:val="24"/>
          <w:szCs w:val="24"/>
        </w:rPr>
        <w:t xml:space="preserve"> </w:t>
      </w:r>
      <w:r w:rsidRPr="00F51610">
        <w:rPr>
          <w:rFonts w:ascii="Arial" w:hAnsi="Arial" w:cs="Arial"/>
          <w:sz w:val="24"/>
          <w:szCs w:val="24"/>
        </w:rPr>
        <w:t>CT scans</w:t>
      </w:r>
      <w:r w:rsidR="00F06582" w:rsidRPr="00F51610">
        <w:rPr>
          <w:rFonts w:ascii="Arial" w:hAnsi="Arial" w:cs="Arial"/>
          <w:sz w:val="24"/>
          <w:szCs w:val="24"/>
        </w:rPr>
        <w:t xml:space="preserve"> review</w:t>
      </w:r>
      <w:r w:rsidR="00F51610" w:rsidRPr="00F51610">
        <w:rPr>
          <w:rFonts w:ascii="Arial" w:hAnsi="Arial" w:cs="Arial"/>
          <w:sz w:val="24"/>
          <w:szCs w:val="24"/>
        </w:rPr>
        <w:t>e</w:t>
      </w:r>
      <w:r w:rsidR="00F06582" w:rsidRPr="00F51610">
        <w:rPr>
          <w:rFonts w:ascii="Arial" w:hAnsi="Arial" w:cs="Arial"/>
          <w:sz w:val="24"/>
          <w:szCs w:val="24"/>
        </w:rPr>
        <w:t>d</w:t>
      </w:r>
      <w:r w:rsidRPr="00F51610">
        <w:rPr>
          <w:rFonts w:ascii="Arial" w:hAnsi="Arial" w:cs="Arial"/>
          <w:sz w:val="24"/>
          <w:szCs w:val="24"/>
        </w:rPr>
        <w:t xml:space="preserve">, </w:t>
      </w:r>
      <w:r w:rsidR="004B4FEF" w:rsidRPr="00F51610">
        <w:rPr>
          <w:rFonts w:ascii="Arial" w:hAnsi="Arial" w:cs="Arial"/>
          <w:sz w:val="24"/>
          <w:szCs w:val="24"/>
        </w:rPr>
        <w:t xml:space="preserve"> </w:t>
      </w:r>
      <w:r w:rsidR="004B4FEF" w:rsidRPr="00150409">
        <w:rPr>
          <w:rFonts w:ascii="Arial" w:hAnsi="Arial" w:cs="Arial"/>
          <w:sz w:val="24"/>
          <w:szCs w:val="24"/>
        </w:rPr>
        <w:t>and tree</w:t>
      </w:r>
      <w:r w:rsidRPr="00150409">
        <w:rPr>
          <w:rFonts w:ascii="Arial" w:hAnsi="Arial" w:cs="Arial"/>
          <w:sz w:val="24"/>
          <w:szCs w:val="24"/>
        </w:rPr>
        <w:t>-</w:t>
      </w:r>
      <w:r w:rsidR="004B4FEF" w:rsidRPr="00150409">
        <w:rPr>
          <w:rFonts w:ascii="Arial" w:hAnsi="Arial" w:cs="Arial"/>
          <w:sz w:val="24"/>
          <w:szCs w:val="24"/>
        </w:rPr>
        <w:t>in</w:t>
      </w:r>
      <w:r w:rsidRPr="00150409">
        <w:rPr>
          <w:rFonts w:ascii="Arial" w:hAnsi="Arial" w:cs="Arial"/>
          <w:sz w:val="24"/>
          <w:szCs w:val="24"/>
        </w:rPr>
        <w:t>-</w:t>
      </w:r>
      <w:r w:rsidR="004B4FEF" w:rsidRPr="00150409">
        <w:rPr>
          <w:rFonts w:ascii="Arial" w:hAnsi="Arial" w:cs="Arial"/>
          <w:sz w:val="24"/>
          <w:szCs w:val="24"/>
        </w:rPr>
        <w:t>bud opacities and/or bronchial wall thickening in 20.</w:t>
      </w:r>
      <w:r w:rsidR="00E71BDC" w:rsidRPr="00F51610">
        <w:rPr>
          <w:rFonts w:ascii="Arial" w:hAnsi="Arial" w:cs="Arial"/>
          <w:sz w:val="24"/>
          <w:szCs w:val="24"/>
        </w:rPr>
        <w:t xml:space="preserve"> Mosaic attenuation was present in </w:t>
      </w:r>
      <w:r w:rsidR="009A433E" w:rsidRPr="00F51610">
        <w:rPr>
          <w:rFonts w:ascii="Arial" w:hAnsi="Arial" w:cs="Arial"/>
          <w:sz w:val="24"/>
          <w:szCs w:val="24"/>
        </w:rPr>
        <w:t>28</w:t>
      </w:r>
      <w:r w:rsidR="0045568B" w:rsidRPr="00F51610">
        <w:rPr>
          <w:rFonts w:ascii="Arial" w:hAnsi="Arial" w:cs="Arial"/>
          <w:sz w:val="24"/>
          <w:szCs w:val="24"/>
        </w:rPr>
        <w:t>/</w:t>
      </w:r>
      <w:r w:rsidR="009A433E" w:rsidRPr="00F51610">
        <w:rPr>
          <w:rFonts w:ascii="Arial" w:hAnsi="Arial" w:cs="Arial"/>
          <w:sz w:val="24"/>
          <w:szCs w:val="24"/>
        </w:rPr>
        <w:t xml:space="preserve">31 </w:t>
      </w:r>
      <w:r w:rsidR="00E71BDC" w:rsidRPr="00F51610">
        <w:rPr>
          <w:rFonts w:ascii="Arial" w:hAnsi="Arial" w:cs="Arial"/>
          <w:sz w:val="24"/>
          <w:szCs w:val="24"/>
        </w:rPr>
        <w:t xml:space="preserve">patients, mild in </w:t>
      </w:r>
      <w:r w:rsidR="009A433E" w:rsidRPr="00F51610">
        <w:rPr>
          <w:rFonts w:ascii="Arial" w:hAnsi="Arial" w:cs="Arial"/>
          <w:sz w:val="24"/>
          <w:szCs w:val="24"/>
        </w:rPr>
        <w:t>1</w:t>
      </w:r>
      <w:r w:rsidR="0045568B" w:rsidRPr="00F51610">
        <w:rPr>
          <w:rFonts w:ascii="Arial" w:hAnsi="Arial" w:cs="Arial"/>
          <w:sz w:val="24"/>
          <w:szCs w:val="24"/>
        </w:rPr>
        <w:t>7</w:t>
      </w:r>
      <w:r w:rsidR="00E71BDC" w:rsidRPr="00F51610">
        <w:rPr>
          <w:rFonts w:ascii="Arial" w:hAnsi="Arial" w:cs="Arial"/>
          <w:sz w:val="24"/>
          <w:szCs w:val="24"/>
        </w:rPr>
        <w:t xml:space="preserve">, moderate in </w:t>
      </w:r>
      <w:r w:rsidR="009A433E" w:rsidRPr="00F51610">
        <w:rPr>
          <w:rFonts w:ascii="Arial" w:hAnsi="Arial" w:cs="Arial"/>
          <w:sz w:val="24"/>
          <w:szCs w:val="24"/>
        </w:rPr>
        <w:t>7</w:t>
      </w:r>
      <w:r w:rsidR="00E71BDC" w:rsidRPr="00F51610">
        <w:rPr>
          <w:rFonts w:ascii="Arial" w:hAnsi="Arial" w:cs="Arial"/>
          <w:sz w:val="24"/>
          <w:szCs w:val="24"/>
        </w:rPr>
        <w:t xml:space="preserve">, and severe in </w:t>
      </w:r>
      <w:r w:rsidR="009A433E" w:rsidRPr="00F51610">
        <w:rPr>
          <w:rFonts w:ascii="Arial" w:hAnsi="Arial" w:cs="Arial"/>
          <w:sz w:val="24"/>
          <w:szCs w:val="24"/>
        </w:rPr>
        <w:t xml:space="preserve">4 </w:t>
      </w:r>
      <w:r w:rsidR="00E71BDC" w:rsidRPr="00F51610">
        <w:rPr>
          <w:rFonts w:ascii="Arial" w:hAnsi="Arial" w:cs="Arial"/>
          <w:sz w:val="24"/>
          <w:szCs w:val="24"/>
        </w:rPr>
        <w:t xml:space="preserve">(Figure </w:t>
      </w:r>
      <w:r w:rsidR="00CF004D" w:rsidRPr="00F51610">
        <w:rPr>
          <w:rFonts w:ascii="Arial" w:hAnsi="Arial" w:cs="Arial"/>
          <w:sz w:val="24"/>
          <w:szCs w:val="24"/>
        </w:rPr>
        <w:t>4</w:t>
      </w:r>
      <w:r w:rsidR="00E71BDC" w:rsidRPr="00F51610">
        <w:rPr>
          <w:rFonts w:ascii="Arial" w:hAnsi="Arial" w:cs="Arial"/>
          <w:sz w:val="24"/>
          <w:szCs w:val="24"/>
        </w:rPr>
        <w:t xml:space="preserve">.2). Bronchiectasis was present in </w:t>
      </w:r>
      <w:r w:rsidR="009A433E" w:rsidRPr="00F51610">
        <w:rPr>
          <w:rFonts w:ascii="Arial" w:hAnsi="Arial" w:cs="Arial"/>
          <w:sz w:val="24"/>
          <w:szCs w:val="24"/>
        </w:rPr>
        <w:t>21/31</w:t>
      </w:r>
      <w:r w:rsidR="00E71BDC" w:rsidRPr="00F51610">
        <w:rPr>
          <w:rFonts w:ascii="Arial" w:hAnsi="Arial" w:cs="Arial"/>
          <w:sz w:val="24"/>
          <w:szCs w:val="24"/>
        </w:rPr>
        <w:t xml:space="preserve"> </w:t>
      </w:r>
      <w:r w:rsidR="00B15252" w:rsidRPr="00F51610">
        <w:rPr>
          <w:rFonts w:ascii="Arial" w:hAnsi="Arial" w:cs="Arial"/>
          <w:sz w:val="24"/>
          <w:szCs w:val="24"/>
        </w:rPr>
        <w:t xml:space="preserve">scans </w:t>
      </w:r>
      <w:r w:rsidR="009A433E" w:rsidRPr="00150409">
        <w:rPr>
          <w:rFonts w:ascii="Arial" w:hAnsi="Arial" w:cs="Arial"/>
          <w:sz w:val="24"/>
          <w:szCs w:val="24"/>
        </w:rPr>
        <w:t>with an average of 3 lobes affected</w:t>
      </w:r>
      <w:r w:rsidRPr="00150409">
        <w:rPr>
          <w:rFonts w:ascii="Arial" w:hAnsi="Arial" w:cs="Arial"/>
          <w:sz w:val="24"/>
          <w:szCs w:val="24"/>
        </w:rPr>
        <w:t>,</w:t>
      </w:r>
      <w:r w:rsidR="009A433E" w:rsidRPr="00150409">
        <w:rPr>
          <w:rFonts w:ascii="Arial" w:hAnsi="Arial" w:cs="Arial"/>
          <w:sz w:val="24"/>
          <w:szCs w:val="24"/>
        </w:rPr>
        <w:t xml:space="preserve"> </w:t>
      </w:r>
      <w:r w:rsidR="00E71BDC" w:rsidRPr="00F51610">
        <w:rPr>
          <w:rFonts w:ascii="Arial" w:hAnsi="Arial" w:cs="Arial"/>
          <w:sz w:val="24"/>
          <w:szCs w:val="24"/>
        </w:rPr>
        <w:t xml:space="preserve">and associated with atelectasis or lobar collapse in </w:t>
      </w:r>
      <w:r w:rsidR="009A433E" w:rsidRPr="00F51610">
        <w:rPr>
          <w:rFonts w:ascii="Arial" w:hAnsi="Arial" w:cs="Arial"/>
          <w:sz w:val="24"/>
          <w:szCs w:val="24"/>
        </w:rPr>
        <w:t>12</w:t>
      </w:r>
      <w:r w:rsidR="009A433E" w:rsidRPr="00C479E6">
        <w:rPr>
          <w:rFonts w:ascii="Arial" w:hAnsi="Arial" w:cs="Arial"/>
          <w:sz w:val="24"/>
          <w:szCs w:val="24"/>
        </w:rPr>
        <w:t xml:space="preserve"> </w:t>
      </w:r>
      <w:r w:rsidR="00E71BDC" w:rsidRPr="00C479E6">
        <w:rPr>
          <w:rFonts w:ascii="Arial" w:hAnsi="Arial" w:cs="Arial"/>
          <w:sz w:val="24"/>
          <w:szCs w:val="24"/>
        </w:rPr>
        <w:t xml:space="preserve">patients. </w:t>
      </w:r>
      <w:r w:rsidRPr="00F51610">
        <w:rPr>
          <w:rFonts w:ascii="Arial" w:hAnsi="Arial" w:cs="Arial"/>
          <w:sz w:val="24"/>
          <w:szCs w:val="24"/>
        </w:rPr>
        <w:t xml:space="preserve">Sixteen </w:t>
      </w:r>
      <w:r w:rsidR="00B15252" w:rsidRPr="00F51610">
        <w:rPr>
          <w:rFonts w:ascii="Arial" w:hAnsi="Arial" w:cs="Arial"/>
          <w:sz w:val="24"/>
          <w:szCs w:val="24"/>
        </w:rPr>
        <w:t xml:space="preserve">individuals </w:t>
      </w:r>
      <w:r w:rsidR="00E71BDC" w:rsidRPr="00F51610">
        <w:rPr>
          <w:rFonts w:ascii="Arial" w:hAnsi="Arial" w:cs="Arial"/>
          <w:sz w:val="24"/>
          <w:szCs w:val="24"/>
        </w:rPr>
        <w:t xml:space="preserve">had mediastinal lymphadenopathy, which was in a regional draining station to concurrent lobar consolidation in </w:t>
      </w:r>
      <w:r w:rsidRPr="00F51610">
        <w:rPr>
          <w:rFonts w:ascii="Arial" w:hAnsi="Arial" w:cs="Arial"/>
          <w:sz w:val="24"/>
          <w:szCs w:val="24"/>
        </w:rPr>
        <w:t>4</w:t>
      </w:r>
      <w:r w:rsidR="00B15252" w:rsidRPr="00F51610">
        <w:rPr>
          <w:rFonts w:ascii="Arial" w:hAnsi="Arial" w:cs="Arial"/>
          <w:sz w:val="24"/>
          <w:szCs w:val="24"/>
        </w:rPr>
        <w:t xml:space="preserve"> instances</w:t>
      </w:r>
      <w:r w:rsidR="00E71BDC" w:rsidRPr="00F51610">
        <w:rPr>
          <w:rFonts w:ascii="Arial" w:hAnsi="Arial" w:cs="Arial"/>
          <w:sz w:val="24"/>
          <w:szCs w:val="24"/>
        </w:rPr>
        <w:t>.</w:t>
      </w:r>
      <w:r w:rsidR="009A433E" w:rsidRPr="00F51610">
        <w:rPr>
          <w:rFonts w:ascii="Arial" w:hAnsi="Arial" w:cs="Arial"/>
          <w:sz w:val="24"/>
          <w:szCs w:val="24"/>
        </w:rPr>
        <w:t xml:space="preserve"> </w:t>
      </w:r>
      <w:r w:rsidR="00E71BDC" w:rsidRPr="00F51610">
        <w:rPr>
          <w:rStyle w:val="CommentReference"/>
          <w:rFonts w:ascii="Arial" w:hAnsi="Arial" w:cs="Arial"/>
          <w:sz w:val="24"/>
          <w:szCs w:val="24"/>
        </w:rPr>
        <w:t>F</w:t>
      </w:r>
      <w:r w:rsidR="00E71BDC" w:rsidRPr="00F51610">
        <w:rPr>
          <w:rFonts w:ascii="Arial" w:hAnsi="Arial" w:cs="Arial"/>
          <w:sz w:val="24"/>
          <w:szCs w:val="24"/>
        </w:rPr>
        <w:t>ollow</w:t>
      </w:r>
      <w:r w:rsidR="009B3C88" w:rsidRPr="00F51610">
        <w:rPr>
          <w:rFonts w:ascii="Arial" w:hAnsi="Arial" w:cs="Arial"/>
          <w:sz w:val="24"/>
          <w:szCs w:val="24"/>
        </w:rPr>
        <w:t>-</w:t>
      </w:r>
      <w:r w:rsidR="00E71BDC" w:rsidRPr="00C479E6">
        <w:rPr>
          <w:rFonts w:ascii="Arial" w:hAnsi="Arial" w:cs="Arial"/>
          <w:sz w:val="24"/>
          <w:szCs w:val="24"/>
        </w:rPr>
        <w:t xml:space="preserve">up imaging was available in </w:t>
      </w:r>
      <w:r w:rsidR="009A433E" w:rsidRPr="00C479E6">
        <w:rPr>
          <w:rFonts w:ascii="Arial" w:hAnsi="Arial" w:cs="Arial"/>
          <w:sz w:val="24"/>
          <w:szCs w:val="24"/>
        </w:rPr>
        <w:t xml:space="preserve">8 </w:t>
      </w:r>
      <w:r w:rsidR="00E71BDC" w:rsidRPr="00F51610">
        <w:rPr>
          <w:rFonts w:ascii="Arial" w:hAnsi="Arial" w:cs="Arial"/>
          <w:sz w:val="24"/>
          <w:szCs w:val="24"/>
        </w:rPr>
        <w:t>patients, at a mean interval of 2.</w:t>
      </w:r>
      <w:r w:rsidR="009A433E" w:rsidRPr="00F51610">
        <w:rPr>
          <w:rFonts w:ascii="Arial" w:hAnsi="Arial" w:cs="Arial"/>
          <w:sz w:val="24"/>
          <w:szCs w:val="24"/>
        </w:rPr>
        <w:t xml:space="preserve">2 </w:t>
      </w:r>
      <w:r w:rsidR="00E71BDC" w:rsidRPr="00F51610">
        <w:rPr>
          <w:rFonts w:ascii="Arial" w:hAnsi="Arial" w:cs="Arial"/>
          <w:sz w:val="24"/>
          <w:szCs w:val="24"/>
        </w:rPr>
        <w:t xml:space="preserve">years. Four of the patients </w:t>
      </w:r>
      <w:r w:rsidR="009B3C88" w:rsidRPr="00F51610">
        <w:rPr>
          <w:rFonts w:ascii="Arial" w:hAnsi="Arial" w:cs="Arial"/>
          <w:sz w:val="24"/>
          <w:szCs w:val="24"/>
        </w:rPr>
        <w:t>with</w:t>
      </w:r>
      <w:r w:rsidR="00E71BDC" w:rsidRPr="00F51610">
        <w:rPr>
          <w:rFonts w:ascii="Arial" w:hAnsi="Arial" w:cs="Arial"/>
          <w:sz w:val="24"/>
          <w:szCs w:val="24"/>
        </w:rPr>
        <w:t xml:space="preserve"> air space opacity and regional lymphadenopathy showed resolution of presumed pneumonic changes but persistent volume loss, atelectasis and development of bronchiectasis (Figure </w:t>
      </w:r>
      <w:r w:rsidR="00CF004D" w:rsidRPr="00F51610">
        <w:rPr>
          <w:rFonts w:ascii="Arial" w:hAnsi="Arial" w:cs="Arial"/>
          <w:sz w:val="24"/>
          <w:szCs w:val="24"/>
        </w:rPr>
        <w:t>4</w:t>
      </w:r>
      <w:r w:rsidR="00E71BDC" w:rsidRPr="00F51610">
        <w:rPr>
          <w:rFonts w:ascii="Arial" w:hAnsi="Arial" w:cs="Arial"/>
          <w:sz w:val="24"/>
          <w:szCs w:val="24"/>
        </w:rPr>
        <w:t xml:space="preserve">.1).  </w:t>
      </w:r>
    </w:p>
    <w:p w:rsidR="00CB1E31" w:rsidRPr="00F6442A" w:rsidRDefault="00CB1E31" w:rsidP="00431A1A">
      <w:pPr>
        <w:spacing w:before="100" w:beforeAutospacing="1" w:after="100" w:afterAutospacing="1" w:line="480" w:lineRule="auto"/>
        <w:jc w:val="both"/>
        <w:rPr>
          <w:rFonts w:ascii="Arial" w:hAnsi="Arial" w:cs="Arial"/>
          <w:sz w:val="24"/>
          <w:szCs w:val="24"/>
        </w:rPr>
      </w:pPr>
    </w:p>
    <w:p w:rsidR="00E71BDC" w:rsidRPr="00F6442A" w:rsidRDefault="00E71BDC" w:rsidP="00431A1A">
      <w:pPr>
        <w:spacing w:before="100" w:beforeAutospacing="1" w:after="100" w:afterAutospacing="1" w:line="480" w:lineRule="auto"/>
        <w:jc w:val="both"/>
        <w:rPr>
          <w:rFonts w:ascii="Arial" w:hAnsi="Arial" w:cs="Arial"/>
          <w:sz w:val="24"/>
          <w:szCs w:val="24"/>
        </w:rPr>
      </w:pPr>
      <w:r w:rsidRPr="00F6442A">
        <w:rPr>
          <w:rFonts w:ascii="Arial" w:hAnsi="Arial" w:cs="Arial"/>
          <w:b/>
          <w:sz w:val="24"/>
          <w:szCs w:val="24"/>
        </w:rPr>
        <w:t>Immunology laboratory results</w:t>
      </w:r>
    </w:p>
    <w:p w:rsidR="00E71BDC" w:rsidRPr="00F6442A" w:rsidRDefault="00E71BDC" w:rsidP="00431A1A">
      <w:pPr>
        <w:spacing w:before="100" w:beforeAutospacing="1" w:after="100" w:afterAutospacing="1" w:line="480" w:lineRule="auto"/>
        <w:jc w:val="both"/>
        <w:rPr>
          <w:rFonts w:ascii="Arial" w:hAnsi="Arial" w:cs="Arial"/>
          <w:sz w:val="24"/>
          <w:szCs w:val="24"/>
        </w:rPr>
      </w:pPr>
      <w:r w:rsidRPr="00F6442A">
        <w:rPr>
          <w:rFonts w:ascii="Arial" w:hAnsi="Arial" w:cs="Arial"/>
          <w:sz w:val="24"/>
          <w:szCs w:val="24"/>
        </w:rPr>
        <w:t xml:space="preserve">Lymphocyte immunophenotyping findings are </w:t>
      </w:r>
      <w:r w:rsidR="00C3548C" w:rsidRPr="00F6442A">
        <w:rPr>
          <w:rFonts w:ascii="Arial" w:hAnsi="Arial" w:cs="Arial"/>
          <w:sz w:val="24"/>
          <w:szCs w:val="24"/>
        </w:rPr>
        <w:t xml:space="preserve">summarized </w:t>
      </w:r>
      <w:r w:rsidRPr="00F6442A">
        <w:rPr>
          <w:rFonts w:ascii="Arial" w:hAnsi="Arial" w:cs="Arial"/>
          <w:sz w:val="24"/>
          <w:szCs w:val="24"/>
        </w:rPr>
        <w:t xml:space="preserve">in Table 2. Typical findings were reduced </w:t>
      </w:r>
      <w:r w:rsidR="00766761" w:rsidRPr="00F6442A">
        <w:rPr>
          <w:rFonts w:ascii="Arial" w:hAnsi="Arial" w:cs="Arial"/>
          <w:sz w:val="24"/>
          <w:szCs w:val="24"/>
        </w:rPr>
        <w:t xml:space="preserve">CD4 </w:t>
      </w:r>
      <w:r w:rsidRPr="00F6442A">
        <w:rPr>
          <w:rFonts w:ascii="Arial" w:hAnsi="Arial" w:cs="Arial"/>
          <w:sz w:val="24"/>
          <w:szCs w:val="24"/>
        </w:rPr>
        <w:t xml:space="preserve">T-cells, increased </w:t>
      </w:r>
      <w:r w:rsidR="00766761" w:rsidRPr="00F6442A">
        <w:rPr>
          <w:rFonts w:ascii="Arial" w:hAnsi="Arial" w:cs="Arial"/>
          <w:sz w:val="24"/>
          <w:szCs w:val="24"/>
        </w:rPr>
        <w:t xml:space="preserve">CD8 </w:t>
      </w:r>
      <w:r w:rsidRPr="00F6442A">
        <w:rPr>
          <w:rFonts w:ascii="Arial" w:hAnsi="Arial" w:cs="Arial"/>
          <w:sz w:val="24"/>
          <w:szCs w:val="24"/>
        </w:rPr>
        <w:t xml:space="preserve">T-cells of an effector/effector memory phenotype and an expansion of transitional B-cells. A history of herpesvirus </w:t>
      </w:r>
      <w:r w:rsidRPr="00F6442A">
        <w:rPr>
          <w:rFonts w:ascii="Arial" w:hAnsi="Arial" w:cs="Arial"/>
          <w:sz w:val="24"/>
          <w:szCs w:val="24"/>
        </w:rPr>
        <w:lastRenderedPageBreak/>
        <w:t xml:space="preserve">infection was not associated with a deficiency in NK-cells (p=0.48), </w:t>
      </w:r>
      <w:r w:rsidR="00766761" w:rsidRPr="00F6442A">
        <w:rPr>
          <w:rFonts w:ascii="Arial" w:hAnsi="Arial" w:cs="Arial"/>
          <w:sz w:val="24"/>
          <w:szCs w:val="24"/>
        </w:rPr>
        <w:t xml:space="preserve">helper </w:t>
      </w:r>
      <w:r w:rsidRPr="00F6442A">
        <w:rPr>
          <w:rFonts w:ascii="Arial" w:hAnsi="Arial" w:cs="Arial"/>
          <w:sz w:val="24"/>
          <w:szCs w:val="24"/>
        </w:rPr>
        <w:t xml:space="preserve">T-cells (p=0.47), or </w:t>
      </w:r>
      <w:r w:rsidR="00766761" w:rsidRPr="00F6442A">
        <w:rPr>
          <w:rFonts w:ascii="Arial" w:hAnsi="Arial" w:cs="Arial"/>
          <w:sz w:val="24"/>
          <w:szCs w:val="24"/>
        </w:rPr>
        <w:t>cytotoxic</w:t>
      </w:r>
      <w:r w:rsidRPr="00F6442A">
        <w:rPr>
          <w:rFonts w:ascii="Arial" w:hAnsi="Arial" w:cs="Arial"/>
          <w:sz w:val="24"/>
          <w:szCs w:val="24"/>
        </w:rPr>
        <w:t xml:space="preserve">-T-cells (p=0.35). Serial B-cell counts (n=19) suggest that patient B-cell levels fall more quickly over time than in age-matched controls (Figure </w:t>
      </w:r>
      <w:r w:rsidR="0028604B" w:rsidRPr="00F6442A">
        <w:rPr>
          <w:rFonts w:ascii="Arial" w:hAnsi="Arial" w:cs="Arial"/>
          <w:sz w:val="24"/>
          <w:szCs w:val="24"/>
        </w:rPr>
        <w:t>5</w:t>
      </w:r>
      <w:r w:rsidRPr="00F6442A">
        <w:rPr>
          <w:rFonts w:ascii="Arial" w:hAnsi="Arial" w:cs="Arial"/>
          <w:sz w:val="24"/>
          <w:szCs w:val="24"/>
        </w:rPr>
        <w:t>).</w:t>
      </w:r>
    </w:p>
    <w:p w:rsidR="00567EE6" w:rsidRDefault="00E71BDC" w:rsidP="00431A1A">
      <w:pPr>
        <w:autoSpaceDE w:val="0"/>
        <w:autoSpaceDN w:val="0"/>
        <w:adjustRightInd w:val="0"/>
        <w:spacing w:before="100" w:beforeAutospacing="1" w:after="100" w:afterAutospacing="1" w:line="480" w:lineRule="auto"/>
        <w:jc w:val="both"/>
        <w:rPr>
          <w:rFonts w:ascii="Arial" w:hAnsi="Arial" w:cs="Arial"/>
          <w:sz w:val="24"/>
          <w:szCs w:val="24"/>
        </w:rPr>
      </w:pPr>
      <w:r w:rsidRPr="00F6442A">
        <w:rPr>
          <w:rFonts w:ascii="Arial" w:hAnsi="Arial" w:cs="Arial"/>
          <w:sz w:val="24"/>
          <w:szCs w:val="24"/>
        </w:rPr>
        <w:t xml:space="preserve">Immunoglobulin levels </w:t>
      </w:r>
      <w:r w:rsidR="000A53A9">
        <w:rPr>
          <w:rFonts w:ascii="Arial" w:hAnsi="Arial" w:cs="Arial"/>
          <w:sz w:val="24"/>
          <w:szCs w:val="24"/>
        </w:rPr>
        <w:t xml:space="preserve">(Table 3) </w:t>
      </w:r>
      <w:r w:rsidRPr="00F6442A">
        <w:rPr>
          <w:rFonts w:ascii="Arial" w:hAnsi="Arial" w:cs="Arial"/>
          <w:sz w:val="24"/>
          <w:szCs w:val="24"/>
        </w:rPr>
        <w:t>were variable</w:t>
      </w:r>
      <w:r w:rsidR="00A926A7">
        <w:rPr>
          <w:rFonts w:ascii="Arial" w:hAnsi="Arial" w:cs="Arial"/>
          <w:sz w:val="24"/>
          <w:szCs w:val="24"/>
        </w:rPr>
        <w:t>,</w:t>
      </w:r>
      <w:r w:rsidRPr="00F6442A">
        <w:rPr>
          <w:rFonts w:ascii="Arial" w:hAnsi="Arial" w:cs="Arial"/>
          <w:sz w:val="24"/>
          <w:szCs w:val="24"/>
        </w:rPr>
        <w:t xml:space="preserve"> </w:t>
      </w:r>
      <w:r w:rsidR="00D13DE5">
        <w:rPr>
          <w:rFonts w:ascii="Arial" w:hAnsi="Arial" w:cs="Arial"/>
          <w:sz w:val="24"/>
          <w:szCs w:val="24"/>
        </w:rPr>
        <w:t xml:space="preserve">with </w:t>
      </w:r>
      <w:r w:rsidRPr="00F6442A">
        <w:rPr>
          <w:rFonts w:ascii="Arial" w:hAnsi="Arial" w:cs="Arial"/>
          <w:sz w:val="24"/>
          <w:szCs w:val="24"/>
        </w:rPr>
        <w:t>43% of patients ha</w:t>
      </w:r>
      <w:r w:rsidR="00D13DE5">
        <w:rPr>
          <w:rFonts w:ascii="Arial" w:hAnsi="Arial" w:cs="Arial"/>
          <w:sz w:val="24"/>
          <w:szCs w:val="24"/>
        </w:rPr>
        <w:t>ving</w:t>
      </w:r>
      <w:r w:rsidRPr="00F6442A">
        <w:rPr>
          <w:rFonts w:ascii="Arial" w:hAnsi="Arial" w:cs="Arial"/>
          <w:sz w:val="24"/>
          <w:szCs w:val="24"/>
        </w:rPr>
        <w:t xml:space="preserve"> reduced </w:t>
      </w:r>
      <w:r w:rsidR="000211DC">
        <w:rPr>
          <w:rFonts w:ascii="Arial" w:hAnsi="Arial" w:cs="Arial"/>
          <w:sz w:val="24"/>
          <w:szCs w:val="24"/>
        </w:rPr>
        <w:t xml:space="preserve">total </w:t>
      </w:r>
      <w:r w:rsidRPr="00F6442A">
        <w:rPr>
          <w:rFonts w:ascii="Arial" w:hAnsi="Arial" w:cs="Arial"/>
          <w:sz w:val="24"/>
          <w:szCs w:val="24"/>
        </w:rPr>
        <w:t>IgG</w:t>
      </w:r>
      <w:r w:rsidR="00283E25">
        <w:rPr>
          <w:rFonts w:ascii="Arial" w:hAnsi="Arial" w:cs="Arial"/>
          <w:sz w:val="24"/>
          <w:szCs w:val="24"/>
        </w:rPr>
        <w:t>.</w:t>
      </w:r>
      <w:r w:rsidRPr="00F6442A">
        <w:rPr>
          <w:rFonts w:ascii="Arial" w:hAnsi="Arial" w:cs="Arial"/>
          <w:sz w:val="24"/>
          <w:szCs w:val="24"/>
        </w:rPr>
        <w:t xml:space="preserve"> 58</w:t>
      </w:r>
      <w:r w:rsidR="00283E25">
        <w:rPr>
          <w:rFonts w:ascii="Arial" w:hAnsi="Arial" w:cs="Arial"/>
          <w:sz w:val="24"/>
          <w:szCs w:val="24"/>
        </w:rPr>
        <w:t>%</w:t>
      </w:r>
      <w:r w:rsidRPr="00F6442A">
        <w:rPr>
          <w:rFonts w:ascii="Arial" w:hAnsi="Arial" w:cs="Arial"/>
          <w:sz w:val="24"/>
          <w:szCs w:val="24"/>
        </w:rPr>
        <w:t xml:space="preserve"> of patients with normal IgG </w:t>
      </w:r>
      <w:r w:rsidR="00D13DE5" w:rsidRPr="00F6442A">
        <w:rPr>
          <w:rFonts w:ascii="Arial" w:hAnsi="Arial" w:cs="Arial"/>
          <w:sz w:val="24"/>
          <w:szCs w:val="24"/>
        </w:rPr>
        <w:t>ha</w:t>
      </w:r>
      <w:r w:rsidR="00283E25">
        <w:rPr>
          <w:rFonts w:ascii="Arial" w:hAnsi="Arial" w:cs="Arial"/>
          <w:sz w:val="24"/>
          <w:szCs w:val="24"/>
        </w:rPr>
        <w:t>d</w:t>
      </w:r>
      <w:r w:rsidRPr="00F6442A">
        <w:rPr>
          <w:rFonts w:ascii="Arial" w:hAnsi="Arial" w:cs="Arial"/>
          <w:sz w:val="24"/>
          <w:szCs w:val="24"/>
        </w:rPr>
        <w:t xml:space="preserve"> IgG</w:t>
      </w:r>
      <w:r w:rsidR="00114D6E">
        <w:rPr>
          <w:rFonts w:ascii="Arial" w:hAnsi="Arial" w:cs="Arial"/>
          <w:sz w:val="24"/>
          <w:szCs w:val="24"/>
        </w:rPr>
        <w:t>2</w:t>
      </w:r>
      <w:r w:rsidRPr="00F6442A">
        <w:rPr>
          <w:rFonts w:ascii="Arial" w:hAnsi="Arial" w:cs="Arial"/>
          <w:sz w:val="24"/>
          <w:szCs w:val="24"/>
        </w:rPr>
        <w:t xml:space="preserve"> subclass deficiency</w:t>
      </w:r>
      <w:r w:rsidR="00D13DE5">
        <w:rPr>
          <w:rFonts w:ascii="Arial" w:hAnsi="Arial" w:cs="Arial"/>
          <w:sz w:val="24"/>
          <w:szCs w:val="24"/>
        </w:rPr>
        <w:t xml:space="preserve"> and 68% </w:t>
      </w:r>
      <w:r w:rsidR="00283E25">
        <w:rPr>
          <w:rFonts w:ascii="Arial" w:hAnsi="Arial" w:cs="Arial"/>
          <w:sz w:val="24"/>
          <w:szCs w:val="24"/>
        </w:rPr>
        <w:t>exhib</w:t>
      </w:r>
      <w:r w:rsidR="000211DC">
        <w:rPr>
          <w:rFonts w:ascii="Arial" w:hAnsi="Arial" w:cs="Arial"/>
          <w:sz w:val="24"/>
          <w:szCs w:val="24"/>
        </w:rPr>
        <w:t>it</w:t>
      </w:r>
      <w:r w:rsidR="00283E25">
        <w:rPr>
          <w:rFonts w:ascii="Arial" w:hAnsi="Arial" w:cs="Arial"/>
          <w:sz w:val="24"/>
          <w:szCs w:val="24"/>
        </w:rPr>
        <w:t>ed</w:t>
      </w:r>
      <w:r w:rsidR="00D13DE5">
        <w:rPr>
          <w:rFonts w:ascii="Arial" w:hAnsi="Arial" w:cs="Arial"/>
          <w:sz w:val="24"/>
          <w:szCs w:val="24"/>
        </w:rPr>
        <w:t xml:space="preserve"> a </w:t>
      </w:r>
      <w:r w:rsidR="00114D6E">
        <w:rPr>
          <w:rFonts w:ascii="Arial" w:hAnsi="Arial" w:cs="Arial"/>
          <w:sz w:val="24"/>
          <w:szCs w:val="24"/>
        </w:rPr>
        <w:t xml:space="preserve">poor response to </w:t>
      </w:r>
      <w:r w:rsidR="005F5F6C" w:rsidRPr="00F6442A">
        <w:rPr>
          <w:rFonts w:ascii="Arial" w:hAnsi="Arial" w:cs="Arial"/>
          <w:sz w:val="24"/>
          <w:szCs w:val="24"/>
        </w:rPr>
        <w:t>polyvalent pneumococcal vaccine</w:t>
      </w:r>
      <w:r w:rsidR="005F5F6C">
        <w:rPr>
          <w:rFonts w:ascii="Arial" w:hAnsi="Arial" w:cs="Arial"/>
          <w:sz w:val="24"/>
          <w:szCs w:val="24"/>
        </w:rPr>
        <w:t xml:space="preserve"> (</w:t>
      </w:r>
      <w:r w:rsidR="00114D6E">
        <w:rPr>
          <w:rFonts w:ascii="Arial" w:hAnsi="Arial" w:cs="Arial"/>
          <w:sz w:val="24"/>
          <w:szCs w:val="24"/>
        </w:rPr>
        <w:t>PPV</w:t>
      </w:r>
      <w:r w:rsidR="005F5F6C">
        <w:rPr>
          <w:rFonts w:ascii="Arial" w:hAnsi="Arial" w:cs="Arial"/>
          <w:sz w:val="24"/>
          <w:szCs w:val="24"/>
        </w:rPr>
        <w:t>)</w:t>
      </w:r>
      <w:r w:rsidRPr="00F6442A">
        <w:rPr>
          <w:rFonts w:ascii="Arial" w:hAnsi="Arial" w:cs="Arial"/>
          <w:sz w:val="24"/>
          <w:szCs w:val="24"/>
        </w:rPr>
        <w:t>. Reduced IgA (</w:t>
      </w:r>
      <w:r w:rsidR="005F5F6C">
        <w:rPr>
          <w:rFonts w:ascii="Arial" w:hAnsi="Arial" w:cs="Arial"/>
          <w:sz w:val="24"/>
          <w:szCs w:val="24"/>
        </w:rPr>
        <w:t>50</w:t>
      </w:r>
      <w:r w:rsidRPr="00F6442A">
        <w:rPr>
          <w:rFonts w:ascii="Arial" w:hAnsi="Arial" w:cs="Arial"/>
          <w:sz w:val="24"/>
          <w:szCs w:val="24"/>
        </w:rPr>
        <w:t>%) and elevated IgM levels (</w:t>
      </w:r>
      <w:r w:rsidR="005F5F6C">
        <w:rPr>
          <w:rFonts w:ascii="Arial" w:hAnsi="Arial" w:cs="Arial"/>
          <w:sz w:val="24"/>
          <w:szCs w:val="24"/>
        </w:rPr>
        <w:t>79</w:t>
      </w:r>
      <w:r w:rsidRPr="00F6442A">
        <w:rPr>
          <w:rFonts w:ascii="Arial" w:hAnsi="Arial" w:cs="Arial"/>
          <w:sz w:val="24"/>
          <w:szCs w:val="24"/>
        </w:rPr>
        <w:t>%)</w:t>
      </w:r>
      <w:r w:rsidR="005F5F6C">
        <w:rPr>
          <w:rFonts w:ascii="Arial" w:hAnsi="Arial" w:cs="Arial"/>
          <w:sz w:val="24"/>
          <w:szCs w:val="24"/>
        </w:rPr>
        <w:t xml:space="preserve"> were common</w:t>
      </w:r>
      <w:r w:rsidRPr="00F6442A">
        <w:rPr>
          <w:rFonts w:ascii="Arial" w:hAnsi="Arial" w:cs="Arial"/>
          <w:sz w:val="24"/>
          <w:szCs w:val="24"/>
        </w:rPr>
        <w:t xml:space="preserve">. Two patients initially had marginally reduced IgM (aged 2 and 6 years), which over time became high (27g/l) </w:t>
      </w:r>
      <w:r w:rsidR="00283E25">
        <w:rPr>
          <w:rFonts w:ascii="Arial" w:hAnsi="Arial" w:cs="Arial"/>
          <w:sz w:val="24"/>
          <w:szCs w:val="24"/>
        </w:rPr>
        <w:t>or</w:t>
      </w:r>
      <w:r w:rsidR="00283E25" w:rsidRPr="00F6442A">
        <w:rPr>
          <w:rFonts w:ascii="Arial" w:hAnsi="Arial" w:cs="Arial"/>
          <w:sz w:val="24"/>
          <w:szCs w:val="24"/>
        </w:rPr>
        <w:t xml:space="preserve"> </w:t>
      </w:r>
      <w:r w:rsidRPr="00F6442A">
        <w:rPr>
          <w:rFonts w:ascii="Arial" w:hAnsi="Arial" w:cs="Arial"/>
          <w:sz w:val="24"/>
          <w:szCs w:val="24"/>
        </w:rPr>
        <w:t xml:space="preserve">normal (0.63g/l) respectively. In </w:t>
      </w:r>
      <w:r w:rsidR="0045568B" w:rsidRPr="00F6442A">
        <w:rPr>
          <w:rFonts w:ascii="Arial" w:hAnsi="Arial" w:cs="Arial"/>
          <w:sz w:val="24"/>
          <w:szCs w:val="24"/>
        </w:rPr>
        <w:t>4</w:t>
      </w:r>
      <w:r w:rsidRPr="00F6442A">
        <w:rPr>
          <w:rFonts w:ascii="Arial" w:hAnsi="Arial" w:cs="Arial"/>
          <w:sz w:val="24"/>
          <w:szCs w:val="24"/>
        </w:rPr>
        <w:t xml:space="preserve"> cases, high IgM </w:t>
      </w:r>
      <w:r w:rsidR="003454F3" w:rsidRPr="00F6442A">
        <w:rPr>
          <w:rFonts w:ascii="Arial" w:hAnsi="Arial" w:cs="Arial"/>
          <w:sz w:val="24"/>
          <w:szCs w:val="24"/>
        </w:rPr>
        <w:t>normalized</w:t>
      </w:r>
      <w:r w:rsidRPr="00F6442A">
        <w:rPr>
          <w:rFonts w:ascii="Arial" w:hAnsi="Arial" w:cs="Arial"/>
          <w:sz w:val="24"/>
          <w:szCs w:val="24"/>
        </w:rPr>
        <w:t xml:space="preserve"> after commencement of immunoglobulin replacement. </w:t>
      </w:r>
      <w:r w:rsidR="000A53A9">
        <w:rPr>
          <w:rFonts w:ascii="Arial" w:hAnsi="Arial" w:cs="Arial"/>
          <w:sz w:val="24"/>
          <w:szCs w:val="24"/>
        </w:rPr>
        <w:t>One</w:t>
      </w:r>
      <w:r w:rsidRPr="00F6442A">
        <w:rPr>
          <w:rFonts w:ascii="Arial" w:hAnsi="Arial" w:cs="Arial"/>
          <w:sz w:val="24"/>
          <w:szCs w:val="24"/>
        </w:rPr>
        <w:t xml:space="preserve"> patient developed a low IgG level following</w:t>
      </w:r>
      <w:r w:rsidR="000A53A9">
        <w:rPr>
          <w:rFonts w:ascii="Arial" w:hAnsi="Arial" w:cs="Arial"/>
          <w:sz w:val="24"/>
          <w:szCs w:val="24"/>
        </w:rPr>
        <w:t xml:space="preserve"> previous normal readings. Four patients with normal IgG</w:t>
      </w:r>
      <w:r w:rsidR="00DA7B5D">
        <w:rPr>
          <w:rFonts w:ascii="Arial" w:hAnsi="Arial" w:cs="Arial"/>
          <w:sz w:val="24"/>
          <w:szCs w:val="24"/>
        </w:rPr>
        <w:t xml:space="preserve"> and </w:t>
      </w:r>
      <w:r w:rsidR="000A53A9">
        <w:rPr>
          <w:rFonts w:ascii="Arial" w:hAnsi="Arial" w:cs="Arial"/>
          <w:sz w:val="24"/>
          <w:szCs w:val="24"/>
        </w:rPr>
        <w:t>IgA</w:t>
      </w:r>
      <w:r w:rsidRPr="00F6442A">
        <w:rPr>
          <w:rFonts w:ascii="Arial" w:hAnsi="Arial" w:cs="Arial"/>
          <w:sz w:val="24"/>
          <w:szCs w:val="24"/>
        </w:rPr>
        <w:t xml:space="preserve"> </w:t>
      </w:r>
      <w:r w:rsidR="00283E25">
        <w:rPr>
          <w:rFonts w:ascii="Arial" w:hAnsi="Arial" w:cs="Arial"/>
          <w:sz w:val="24"/>
          <w:szCs w:val="24"/>
        </w:rPr>
        <w:t>responded poorly</w:t>
      </w:r>
      <w:r w:rsidRPr="00F6442A">
        <w:rPr>
          <w:rFonts w:ascii="Arial" w:hAnsi="Arial" w:cs="Arial"/>
          <w:sz w:val="24"/>
          <w:szCs w:val="24"/>
        </w:rPr>
        <w:t xml:space="preserve"> to </w:t>
      </w:r>
      <w:r w:rsidR="005F5F6C">
        <w:rPr>
          <w:rFonts w:ascii="Arial" w:hAnsi="Arial" w:cs="Arial"/>
          <w:sz w:val="24"/>
          <w:szCs w:val="24"/>
        </w:rPr>
        <w:t>PPV</w:t>
      </w:r>
      <w:r w:rsidR="00CB1E31">
        <w:rPr>
          <w:rFonts w:ascii="Arial" w:hAnsi="Arial" w:cs="Arial"/>
          <w:sz w:val="24"/>
          <w:szCs w:val="24"/>
        </w:rPr>
        <w:t xml:space="preserve"> </w:t>
      </w:r>
      <w:r w:rsidRPr="00F6442A">
        <w:rPr>
          <w:rFonts w:ascii="Arial" w:hAnsi="Arial" w:cs="Arial"/>
          <w:sz w:val="24"/>
          <w:szCs w:val="24"/>
        </w:rPr>
        <w:t>and were diagnosed with Specific Antibody Deficiency (SAD)</w:t>
      </w:r>
      <w:r w:rsidR="0028604B" w:rsidRPr="00F6442A">
        <w:rPr>
          <w:rFonts w:ascii="Arial" w:hAnsi="Arial" w:cs="Arial"/>
          <w:sz w:val="24"/>
          <w:szCs w:val="24"/>
          <w:vertAlign w:val="superscript"/>
        </w:rPr>
        <w:t>17</w:t>
      </w:r>
      <w:r w:rsidRPr="00F6442A">
        <w:rPr>
          <w:rFonts w:ascii="Arial" w:hAnsi="Arial" w:cs="Arial"/>
          <w:sz w:val="24"/>
          <w:szCs w:val="24"/>
        </w:rPr>
        <w:t>.</w:t>
      </w:r>
    </w:p>
    <w:p w:rsidR="001261BA" w:rsidRPr="00F6442A" w:rsidRDefault="001261BA" w:rsidP="00431A1A">
      <w:pPr>
        <w:autoSpaceDE w:val="0"/>
        <w:autoSpaceDN w:val="0"/>
        <w:adjustRightInd w:val="0"/>
        <w:spacing w:before="100" w:beforeAutospacing="1" w:after="100" w:afterAutospacing="1" w:line="480" w:lineRule="auto"/>
        <w:jc w:val="both"/>
        <w:rPr>
          <w:rFonts w:ascii="Arial" w:hAnsi="Arial" w:cs="Arial"/>
          <w:b/>
          <w:sz w:val="24"/>
          <w:szCs w:val="24"/>
        </w:rPr>
      </w:pPr>
    </w:p>
    <w:p w:rsidR="00E71BDC" w:rsidRPr="00F6442A" w:rsidRDefault="00E71BDC" w:rsidP="00431A1A">
      <w:pPr>
        <w:spacing w:before="100" w:beforeAutospacing="1" w:after="100" w:afterAutospacing="1" w:line="480" w:lineRule="auto"/>
        <w:jc w:val="both"/>
        <w:rPr>
          <w:rFonts w:ascii="Arial" w:hAnsi="Arial" w:cs="Arial"/>
          <w:sz w:val="24"/>
          <w:szCs w:val="24"/>
        </w:rPr>
      </w:pPr>
      <w:r w:rsidRPr="00F6442A">
        <w:rPr>
          <w:rFonts w:ascii="Arial" w:hAnsi="Arial" w:cs="Arial"/>
          <w:b/>
          <w:sz w:val="24"/>
          <w:szCs w:val="24"/>
        </w:rPr>
        <w:t>Treatment</w:t>
      </w:r>
    </w:p>
    <w:p w:rsidR="00E71BDC" w:rsidRPr="00F6442A" w:rsidRDefault="00E71BDC" w:rsidP="00431A1A">
      <w:pPr>
        <w:spacing w:before="100" w:beforeAutospacing="1" w:after="100" w:afterAutospacing="1" w:line="480" w:lineRule="auto"/>
        <w:jc w:val="both"/>
        <w:rPr>
          <w:rFonts w:ascii="Arial" w:hAnsi="Arial" w:cs="Arial"/>
          <w:i/>
          <w:sz w:val="24"/>
          <w:szCs w:val="24"/>
          <w:u w:val="single"/>
        </w:rPr>
      </w:pPr>
      <w:r w:rsidRPr="00F6442A">
        <w:rPr>
          <w:rFonts w:ascii="Arial" w:hAnsi="Arial" w:cs="Arial"/>
          <w:i/>
          <w:sz w:val="24"/>
          <w:szCs w:val="24"/>
          <w:u w:val="single"/>
        </w:rPr>
        <w:t xml:space="preserve">Anti-infection Prophylaxis </w:t>
      </w:r>
    </w:p>
    <w:p w:rsidR="00E71BDC" w:rsidRPr="00F6442A" w:rsidRDefault="00A926A7" w:rsidP="00431A1A">
      <w:pPr>
        <w:spacing w:before="100" w:beforeAutospacing="1" w:after="100" w:afterAutospacing="1" w:line="480" w:lineRule="auto"/>
        <w:jc w:val="both"/>
        <w:rPr>
          <w:rFonts w:ascii="Arial" w:hAnsi="Arial" w:cs="Arial"/>
          <w:i/>
          <w:sz w:val="24"/>
          <w:szCs w:val="24"/>
          <w:u w:val="single"/>
        </w:rPr>
      </w:pPr>
      <w:r>
        <w:rPr>
          <w:rFonts w:ascii="Arial" w:hAnsi="Arial" w:cs="Arial"/>
          <w:sz w:val="24"/>
          <w:szCs w:val="24"/>
        </w:rPr>
        <w:t>Sixty-two</w:t>
      </w:r>
      <w:r w:rsidR="00E71BDC" w:rsidRPr="00F6442A">
        <w:rPr>
          <w:rFonts w:ascii="Arial" w:hAnsi="Arial" w:cs="Arial"/>
          <w:sz w:val="24"/>
          <w:szCs w:val="24"/>
        </w:rPr>
        <w:t xml:space="preserve">% of the cohort currently, and an additional 9% previously, </w:t>
      </w:r>
      <w:r w:rsidR="00C3548C" w:rsidRPr="00F6442A">
        <w:rPr>
          <w:rFonts w:ascii="Arial" w:hAnsi="Arial" w:cs="Arial"/>
          <w:sz w:val="24"/>
          <w:szCs w:val="24"/>
        </w:rPr>
        <w:t>receive</w:t>
      </w:r>
      <w:r w:rsidR="0045568B" w:rsidRPr="00F6442A">
        <w:rPr>
          <w:rFonts w:ascii="Arial" w:hAnsi="Arial" w:cs="Arial"/>
          <w:sz w:val="24"/>
          <w:szCs w:val="24"/>
        </w:rPr>
        <w:t>(d)</w:t>
      </w:r>
      <w:r w:rsidR="00C3548C" w:rsidRPr="00F6442A">
        <w:rPr>
          <w:rFonts w:ascii="Arial" w:hAnsi="Arial" w:cs="Arial"/>
          <w:sz w:val="24"/>
          <w:szCs w:val="24"/>
        </w:rPr>
        <w:t xml:space="preserve"> </w:t>
      </w:r>
      <w:r w:rsidR="00E71BDC" w:rsidRPr="00F6442A">
        <w:rPr>
          <w:rFonts w:ascii="Arial" w:hAnsi="Arial" w:cs="Arial"/>
          <w:sz w:val="24"/>
          <w:szCs w:val="24"/>
        </w:rPr>
        <w:t xml:space="preserve">antibiotic prophylaxis. Six patients (11%) are </w:t>
      </w:r>
      <w:r w:rsidR="00C3548C" w:rsidRPr="00F6442A">
        <w:rPr>
          <w:rFonts w:ascii="Arial" w:hAnsi="Arial" w:cs="Arial"/>
          <w:sz w:val="24"/>
          <w:szCs w:val="24"/>
        </w:rPr>
        <w:t xml:space="preserve">taking </w:t>
      </w:r>
      <w:r w:rsidR="00E71BDC" w:rsidRPr="00F6442A">
        <w:rPr>
          <w:rFonts w:ascii="Arial" w:hAnsi="Arial" w:cs="Arial"/>
          <w:sz w:val="24"/>
          <w:szCs w:val="24"/>
        </w:rPr>
        <w:t>anti-</w:t>
      </w:r>
      <w:r w:rsidR="0045568B" w:rsidRPr="00F6442A">
        <w:rPr>
          <w:rFonts w:ascii="Arial" w:hAnsi="Arial" w:cs="Arial"/>
          <w:sz w:val="24"/>
          <w:szCs w:val="24"/>
        </w:rPr>
        <w:t xml:space="preserve">viral </w:t>
      </w:r>
      <w:r w:rsidR="00E71BDC" w:rsidRPr="00F6442A">
        <w:rPr>
          <w:rFonts w:ascii="Arial" w:hAnsi="Arial" w:cs="Arial"/>
          <w:sz w:val="24"/>
          <w:szCs w:val="24"/>
        </w:rPr>
        <w:t xml:space="preserve">and </w:t>
      </w:r>
      <w:r w:rsidR="0045568B" w:rsidRPr="00F6442A">
        <w:rPr>
          <w:rFonts w:ascii="Arial" w:hAnsi="Arial" w:cs="Arial"/>
          <w:sz w:val="24"/>
          <w:szCs w:val="24"/>
        </w:rPr>
        <w:t xml:space="preserve">3 (6%) </w:t>
      </w:r>
      <w:r w:rsidR="00E71BDC" w:rsidRPr="00F6442A">
        <w:rPr>
          <w:rFonts w:ascii="Arial" w:hAnsi="Arial" w:cs="Arial"/>
          <w:sz w:val="24"/>
          <w:szCs w:val="24"/>
        </w:rPr>
        <w:t>anti-fungal prophylaxis.</w:t>
      </w:r>
    </w:p>
    <w:p w:rsidR="00E71BDC" w:rsidRPr="00F6442A" w:rsidRDefault="00E71BDC" w:rsidP="00431A1A">
      <w:pPr>
        <w:spacing w:before="100" w:beforeAutospacing="1" w:after="100" w:afterAutospacing="1" w:line="480" w:lineRule="auto"/>
        <w:jc w:val="both"/>
        <w:rPr>
          <w:rFonts w:ascii="Arial" w:hAnsi="Arial" w:cs="Arial"/>
          <w:b/>
          <w:i/>
          <w:sz w:val="24"/>
          <w:szCs w:val="24"/>
        </w:rPr>
      </w:pPr>
      <w:r w:rsidRPr="00F6442A">
        <w:rPr>
          <w:rFonts w:ascii="Arial" w:hAnsi="Arial" w:cs="Arial"/>
          <w:i/>
          <w:sz w:val="24"/>
          <w:szCs w:val="24"/>
          <w:u w:val="single"/>
        </w:rPr>
        <w:t>Immunoglobulin Replacement</w:t>
      </w:r>
    </w:p>
    <w:p w:rsidR="00CB1E31" w:rsidRPr="00F6442A" w:rsidRDefault="00283E25" w:rsidP="00431A1A">
      <w:pPr>
        <w:spacing w:before="100" w:beforeAutospacing="1" w:after="100" w:afterAutospacing="1" w:line="480" w:lineRule="auto"/>
        <w:jc w:val="both"/>
        <w:rPr>
          <w:rFonts w:ascii="Arial" w:hAnsi="Arial" w:cs="Arial"/>
          <w:sz w:val="24"/>
          <w:szCs w:val="24"/>
        </w:rPr>
      </w:pPr>
      <w:r>
        <w:rPr>
          <w:rFonts w:ascii="Arial" w:hAnsi="Arial" w:cs="Arial"/>
          <w:sz w:val="24"/>
          <w:szCs w:val="24"/>
        </w:rPr>
        <w:lastRenderedPageBreak/>
        <w:t>L</w:t>
      </w:r>
      <w:r w:rsidRPr="00F6442A">
        <w:rPr>
          <w:rFonts w:ascii="Arial" w:hAnsi="Arial" w:cs="Arial"/>
          <w:sz w:val="24"/>
          <w:szCs w:val="24"/>
        </w:rPr>
        <w:t xml:space="preserve">ong-term immunoglobulin replacement </w:t>
      </w:r>
      <w:r>
        <w:rPr>
          <w:rFonts w:ascii="Arial" w:hAnsi="Arial" w:cs="Arial"/>
          <w:sz w:val="24"/>
          <w:szCs w:val="24"/>
        </w:rPr>
        <w:t>was administered to 87% of the cohort</w:t>
      </w:r>
      <w:r w:rsidR="00CA6E05" w:rsidRPr="00F6442A">
        <w:rPr>
          <w:rFonts w:ascii="Arial" w:hAnsi="Arial" w:cs="Arial"/>
          <w:sz w:val="24"/>
          <w:szCs w:val="24"/>
        </w:rPr>
        <w:t>, with reported benefit (reduction of infection) in the majority</w:t>
      </w:r>
      <w:r w:rsidR="00E71BDC" w:rsidRPr="00F6442A">
        <w:rPr>
          <w:rFonts w:ascii="Arial" w:hAnsi="Arial" w:cs="Arial"/>
          <w:sz w:val="24"/>
          <w:szCs w:val="24"/>
        </w:rPr>
        <w:t xml:space="preserve">. In </w:t>
      </w:r>
      <w:r w:rsidR="0045568B" w:rsidRPr="00F6442A">
        <w:rPr>
          <w:rFonts w:ascii="Arial" w:hAnsi="Arial" w:cs="Arial"/>
          <w:sz w:val="24"/>
          <w:szCs w:val="24"/>
        </w:rPr>
        <w:t xml:space="preserve">3 </w:t>
      </w:r>
      <w:r w:rsidR="00E71BDC" w:rsidRPr="00F6442A">
        <w:rPr>
          <w:rFonts w:ascii="Arial" w:hAnsi="Arial" w:cs="Arial"/>
          <w:sz w:val="24"/>
          <w:szCs w:val="24"/>
        </w:rPr>
        <w:t>patients</w:t>
      </w:r>
      <w:r>
        <w:rPr>
          <w:rFonts w:ascii="Arial" w:hAnsi="Arial" w:cs="Arial"/>
          <w:sz w:val="24"/>
          <w:szCs w:val="24"/>
        </w:rPr>
        <w:t xml:space="preserve"> aged 14-23 years,</w:t>
      </w:r>
      <w:r w:rsidR="00E71BDC" w:rsidRPr="00F6442A">
        <w:rPr>
          <w:rFonts w:ascii="Arial" w:hAnsi="Arial" w:cs="Arial"/>
          <w:sz w:val="24"/>
          <w:szCs w:val="24"/>
        </w:rPr>
        <w:t xml:space="preserve"> immunoglobulin replacement was </w:t>
      </w:r>
      <w:r>
        <w:rPr>
          <w:rFonts w:ascii="Arial" w:hAnsi="Arial" w:cs="Arial"/>
          <w:sz w:val="24"/>
          <w:szCs w:val="24"/>
        </w:rPr>
        <w:t>switched to</w:t>
      </w:r>
      <w:r w:rsidR="00E20670">
        <w:rPr>
          <w:rFonts w:ascii="Arial" w:hAnsi="Arial" w:cs="Arial"/>
          <w:sz w:val="24"/>
          <w:szCs w:val="24"/>
        </w:rPr>
        <w:t xml:space="preserve"> </w:t>
      </w:r>
      <w:r>
        <w:rPr>
          <w:rFonts w:ascii="Arial" w:hAnsi="Arial" w:cs="Arial"/>
          <w:sz w:val="24"/>
          <w:szCs w:val="24"/>
        </w:rPr>
        <w:t xml:space="preserve">antibiotic </w:t>
      </w:r>
      <w:r w:rsidR="00E20670">
        <w:rPr>
          <w:rFonts w:ascii="Arial" w:hAnsi="Arial" w:cs="Arial"/>
          <w:sz w:val="24"/>
          <w:szCs w:val="24"/>
        </w:rPr>
        <w:t>prophyla</w:t>
      </w:r>
      <w:r>
        <w:rPr>
          <w:rFonts w:ascii="Arial" w:hAnsi="Arial" w:cs="Arial"/>
          <w:sz w:val="24"/>
          <w:szCs w:val="24"/>
        </w:rPr>
        <w:t>xis</w:t>
      </w:r>
      <w:r w:rsidR="00E20670">
        <w:rPr>
          <w:rFonts w:ascii="Arial" w:hAnsi="Arial" w:cs="Arial"/>
          <w:sz w:val="24"/>
          <w:szCs w:val="24"/>
        </w:rPr>
        <w:t xml:space="preserve"> </w:t>
      </w:r>
      <w:r>
        <w:rPr>
          <w:rFonts w:ascii="Arial" w:hAnsi="Arial" w:cs="Arial"/>
          <w:sz w:val="24"/>
          <w:szCs w:val="24"/>
        </w:rPr>
        <w:t>(</w:t>
      </w:r>
      <w:r w:rsidR="00E20670">
        <w:rPr>
          <w:rFonts w:ascii="Arial" w:hAnsi="Arial" w:cs="Arial"/>
          <w:sz w:val="24"/>
          <w:szCs w:val="24"/>
        </w:rPr>
        <w:t>patient preference</w:t>
      </w:r>
      <w:r>
        <w:rPr>
          <w:rFonts w:ascii="Arial" w:hAnsi="Arial" w:cs="Arial"/>
          <w:sz w:val="24"/>
          <w:szCs w:val="24"/>
        </w:rPr>
        <w:t>)</w:t>
      </w:r>
      <w:r w:rsidR="00E71BDC" w:rsidRPr="00F6442A">
        <w:rPr>
          <w:rFonts w:ascii="Arial" w:hAnsi="Arial" w:cs="Arial"/>
          <w:sz w:val="24"/>
          <w:szCs w:val="24"/>
        </w:rPr>
        <w:t>.</w:t>
      </w:r>
      <w:r w:rsidR="00CA6E05" w:rsidRPr="00F6442A">
        <w:rPr>
          <w:rFonts w:ascii="Arial" w:hAnsi="Arial" w:cs="Arial"/>
          <w:sz w:val="24"/>
          <w:szCs w:val="24"/>
        </w:rPr>
        <w:t xml:space="preserve"> T</w:t>
      </w:r>
      <w:r w:rsidR="00E71BDC" w:rsidRPr="00F6442A">
        <w:rPr>
          <w:rFonts w:ascii="Arial" w:hAnsi="Arial" w:cs="Arial"/>
          <w:sz w:val="24"/>
          <w:szCs w:val="24"/>
        </w:rPr>
        <w:t xml:space="preserve">he </w:t>
      </w:r>
      <w:r w:rsidR="0045568B" w:rsidRPr="00F6442A">
        <w:rPr>
          <w:rFonts w:ascii="Arial" w:hAnsi="Arial" w:cs="Arial"/>
          <w:sz w:val="24"/>
          <w:szCs w:val="24"/>
        </w:rPr>
        <w:t xml:space="preserve">7 </w:t>
      </w:r>
      <w:r w:rsidR="00E71BDC" w:rsidRPr="00F6442A">
        <w:rPr>
          <w:rFonts w:ascii="Arial" w:hAnsi="Arial" w:cs="Arial"/>
          <w:sz w:val="24"/>
          <w:szCs w:val="24"/>
        </w:rPr>
        <w:t>patients who did not receive immunoglobulin replacement therapy</w:t>
      </w:r>
      <w:r w:rsidR="00CA6E05" w:rsidRPr="00F6442A">
        <w:rPr>
          <w:rFonts w:ascii="Arial" w:hAnsi="Arial" w:cs="Arial"/>
          <w:sz w:val="24"/>
          <w:szCs w:val="24"/>
        </w:rPr>
        <w:t xml:space="preserve"> included the </w:t>
      </w:r>
      <w:r w:rsidR="0045568B" w:rsidRPr="00F6442A">
        <w:rPr>
          <w:rFonts w:ascii="Arial" w:hAnsi="Arial" w:cs="Arial"/>
          <w:sz w:val="24"/>
          <w:szCs w:val="24"/>
        </w:rPr>
        <w:t xml:space="preserve">5 </w:t>
      </w:r>
      <w:r w:rsidR="00CA6E05" w:rsidRPr="00F6442A">
        <w:rPr>
          <w:rFonts w:ascii="Arial" w:hAnsi="Arial" w:cs="Arial"/>
          <w:sz w:val="24"/>
          <w:szCs w:val="24"/>
        </w:rPr>
        <w:t>individual</w:t>
      </w:r>
      <w:r w:rsidR="000A53A9">
        <w:rPr>
          <w:rFonts w:ascii="Arial" w:hAnsi="Arial" w:cs="Arial"/>
          <w:sz w:val="24"/>
          <w:szCs w:val="24"/>
        </w:rPr>
        <w:t>s</w:t>
      </w:r>
      <w:r w:rsidR="00CA6E05" w:rsidRPr="00F6442A">
        <w:rPr>
          <w:rFonts w:ascii="Arial" w:hAnsi="Arial" w:cs="Arial"/>
          <w:sz w:val="24"/>
          <w:szCs w:val="24"/>
        </w:rPr>
        <w:t xml:space="preserve"> </w:t>
      </w:r>
      <w:r w:rsidR="000A53A9">
        <w:rPr>
          <w:rFonts w:ascii="Arial" w:hAnsi="Arial" w:cs="Arial"/>
          <w:sz w:val="24"/>
          <w:szCs w:val="24"/>
        </w:rPr>
        <w:t>identified by genotyping relatives of APDS patients</w:t>
      </w:r>
      <w:r w:rsidR="00E71BDC" w:rsidRPr="00F6442A">
        <w:rPr>
          <w:rFonts w:ascii="Arial" w:hAnsi="Arial" w:cs="Arial"/>
          <w:sz w:val="24"/>
          <w:szCs w:val="24"/>
        </w:rPr>
        <w:t xml:space="preserve">. </w:t>
      </w:r>
    </w:p>
    <w:p w:rsidR="00E71BDC" w:rsidRPr="00F6442A" w:rsidRDefault="003454F3" w:rsidP="00431A1A">
      <w:pPr>
        <w:spacing w:before="100" w:beforeAutospacing="1" w:after="100" w:afterAutospacing="1" w:line="480" w:lineRule="auto"/>
        <w:jc w:val="both"/>
        <w:rPr>
          <w:rFonts w:ascii="Arial" w:hAnsi="Arial" w:cs="Arial"/>
          <w:b/>
          <w:i/>
          <w:sz w:val="24"/>
          <w:szCs w:val="24"/>
        </w:rPr>
      </w:pPr>
      <w:r w:rsidRPr="00F6442A">
        <w:rPr>
          <w:rFonts w:ascii="Arial" w:hAnsi="Arial" w:cs="Arial"/>
          <w:i/>
          <w:sz w:val="24"/>
          <w:szCs w:val="24"/>
          <w:u w:val="single"/>
        </w:rPr>
        <w:t>Hematopoietic</w:t>
      </w:r>
      <w:r w:rsidR="00E71BDC" w:rsidRPr="00F6442A">
        <w:rPr>
          <w:rFonts w:ascii="Arial" w:hAnsi="Arial" w:cs="Arial"/>
          <w:i/>
          <w:sz w:val="24"/>
          <w:szCs w:val="24"/>
          <w:u w:val="single"/>
        </w:rPr>
        <w:t xml:space="preserve"> Stem Cell Transplant</w:t>
      </w:r>
    </w:p>
    <w:p w:rsidR="00E71BDC" w:rsidRDefault="0045568B" w:rsidP="00431A1A">
      <w:pPr>
        <w:spacing w:before="100" w:beforeAutospacing="1" w:after="100" w:afterAutospacing="1" w:line="480" w:lineRule="auto"/>
        <w:jc w:val="both"/>
        <w:rPr>
          <w:rFonts w:ascii="Arial" w:hAnsi="Arial" w:cs="Arial"/>
          <w:sz w:val="24"/>
          <w:szCs w:val="24"/>
        </w:rPr>
      </w:pPr>
      <w:r w:rsidRPr="00F6442A">
        <w:rPr>
          <w:rFonts w:ascii="Arial" w:hAnsi="Arial" w:cs="Arial"/>
          <w:sz w:val="24"/>
          <w:szCs w:val="24"/>
        </w:rPr>
        <w:t xml:space="preserve">Five </w:t>
      </w:r>
      <w:r w:rsidR="00E71BDC" w:rsidRPr="00F6442A">
        <w:rPr>
          <w:rFonts w:ascii="Arial" w:hAnsi="Arial" w:cs="Arial"/>
          <w:sz w:val="24"/>
          <w:szCs w:val="24"/>
        </w:rPr>
        <w:t>patients (9%)</w:t>
      </w:r>
      <w:r w:rsidR="00DA7B5D">
        <w:rPr>
          <w:rFonts w:ascii="Arial" w:hAnsi="Arial" w:cs="Arial"/>
          <w:sz w:val="24"/>
          <w:szCs w:val="24"/>
        </w:rPr>
        <w:t>,</w:t>
      </w:r>
      <w:r w:rsidR="00E71BDC" w:rsidRPr="00F6442A">
        <w:rPr>
          <w:rFonts w:ascii="Arial" w:hAnsi="Arial" w:cs="Arial"/>
          <w:sz w:val="24"/>
          <w:szCs w:val="24"/>
        </w:rPr>
        <w:t xml:space="preserve"> </w:t>
      </w:r>
      <w:r w:rsidR="00132B4A" w:rsidRPr="00F6442A">
        <w:rPr>
          <w:rFonts w:ascii="Arial" w:hAnsi="Arial" w:cs="Arial"/>
          <w:sz w:val="24"/>
          <w:szCs w:val="24"/>
        </w:rPr>
        <w:t>aged 5-14 years</w:t>
      </w:r>
      <w:r w:rsidR="00DA7B5D">
        <w:rPr>
          <w:rFonts w:ascii="Arial" w:hAnsi="Arial" w:cs="Arial"/>
          <w:sz w:val="24"/>
          <w:szCs w:val="24"/>
        </w:rPr>
        <w:t>,</w:t>
      </w:r>
      <w:r w:rsidR="00132B4A" w:rsidRPr="00F6442A">
        <w:rPr>
          <w:rFonts w:ascii="Arial" w:hAnsi="Arial" w:cs="Arial"/>
          <w:sz w:val="24"/>
          <w:szCs w:val="24"/>
        </w:rPr>
        <w:t xml:space="preserve"> </w:t>
      </w:r>
      <w:r w:rsidR="00E71BDC" w:rsidRPr="00F6442A">
        <w:rPr>
          <w:rFonts w:ascii="Arial" w:hAnsi="Arial" w:cs="Arial"/>
          <w:sz w:val="24"/>
          <w:szCs w:val="24"/>
        </w:rPr>
        <w:t>have undergone HSCT</w:t>
      </w:r>
      <w:r w:rsidR="00FD1E97">
        <w:rPr>
          <w:rFonts w:ascii="Arial" w:hAnsi="Arial" w:cs="Arial"/>
          <w:sz w:val="24"/>
          <w:szCs w:val="24"/>
        </w:rPr>
        <w:t xml:space="preserve"> with</w:t>
      </w:r>
      <w:r w:rsidR="00C12A59" w:rsidRPr="00C12A59">
        <w:rPr>
          <w:rFonts w:ascii="Arial" w:hAnsi="Arial" w:cs="Arial"/>
          <w:sz w:val="24"/>
          <w:szCs w:val="24"/>
        </w:rPr>
        <w:t xml:space="preserve"> </w:t>
      </w:r>
      <w:r w:rsidR="00DA7B5D">
        <w:rPr>
          <w:rFonts w:ascii="Arial" w:hAnsi="Arial" w:cs="Arial"/>
          <w:sz w:val="24"/>
          <w:szCs w:val="24"/>
        </w:rPr>
        <w:t xml:space="preserve">medium or reduced intensity conditioning with </w:t>
      </w:r>
      <w:r w:rsidR="00C12A59">
        <w:rPr>
          <w:rFonts w:ascii="Arial" w:hAnsi="Arial" w:cs="Arial"/>
          <w:sz w:val="24"/>
          <w:szCs w:val="24"/>
        </w:rPr>
        <w:t>me</w:t>
      </w:r>
      <w:r w:rsidR="00AB1B6C">
        <w:rPr>
          <w:rFonts w:ascii="Arial" w:hAnsi="Arial" w:cs="Arial"/>
          <w:sz w:val="24"/>
          <w:szCs w:val="24"/>
        </w:rPr>
        <w:t>dian</w:t>
      </w:r>
      <w:r w:rsidR="00FD1E97">
        <w:rPr>
          <w:rFonts w:ascii="Arial" w:hAnsi="Arial" w:cs="Arial"/>
          <w:sz w:val="24"/>
          <w:szCs w:val="24"/>
        </w:rPr>
        <w:t xml:space="preserve"> follow up post-HSCT of </w:t>
      </w:r>
      <w:r w:rsidR="00AB1B6C">
        <w:rPr>
          <w:rFonts w:ascii="Arial" w:hAnsi="Arial" w:cs="Arial"/>
          <w:sz w:val="24"/>
          <w:szCs w:val="24"/>
        </w:rPr>
        <w:t>4.2</w:t>
      </w:r>
      <w:r w:rsidR="00C12A59">
        <w:rPr>
          <w:rFonts w:ascii="Arial" w:hAnsi="Arial" w:cs="Arial"/>
          <w:sz w:val="24"/>
          <w:szCs w:val="24"/>
        </w:rPr>
        <w:t xml:space="preserve"> years (</w:t>
      </w:r>
      <w:r w:rsidR="00FD1E97">
        <w:rPr>
          <w:rFonts w:ascii="Arial" w:hAnsi="Arial" w:cs="Arial"/>
          <w:sz w:val="24"/>
          <w:szCs w:val="24"/>
        </w:rPr>
        <w:t>range 1-14 years</w:t>
      </w:r>
      <w:r w:rsidR="00C12A59">
        <w:rPr>
          <w:rFonts w:ascii="Arial" w:hAnsi="Arial" w:cs="Arial"/>
          <w:sz w:val="24"/>
          <w:szCs w:val="24"/>
        </w:rPr>
        <w:t>)</w:t>
      </w:r>
      <w:r w:rsidR="00FD1E97">
        <w:rPr>
          <w:rFonts w:ascii="Arial" w:hAnsi="Arial" w:cs="Arial"/>
          <w:sz w:val="24"/>
          <w:szCs w:val="24"/>
        </w:rPr>
        <w:t>. T</w:t>
      </w:r>
      <w:r w:rsidR="00E71BDC" w:rsidRPr="00F6442A">
        <w:rPr>
          <w:rFonts w:ascii="Arial" w:hAnsi="Arial" w:cs="Arial"/>
          <w:sz w:val="24"/>
          <w:szCs w:val="24"/>
        </w:rPr>
        <w:t>h</w:t>
      </w:r>
      <w:r w:rsidRPr="00F6442A">
        <w:rPr>
          <w:rFonts w:ascii="Arial" w:hAnsi="Arial" w:cs="Arial"/>
          <w:sz w:val="24"/>
          <w:szCs w:val="24"/>
        </w:rPr>
        <w:t>ree</w:t>
      </w:r>
      <w:r w:rsidR="00E71BDC" w:rsidRPr="00F6442A">
        <w:rPr>
          <w:rFonts w:ascii="Arial" w:hAnsi="Arial" w:cs="Arial"/>
          <w:sz w:val="24"/>
          <w:szCs w:val="24"/>
        </w:rPr>
        <w:t xml:space="preserve"> </w:t>
      </w:r>
      <w:r w:rsidR="00902E03" w:rsidRPr="00F6442A">
        <w:rPr>
          <w:rFonts w:ascii="Arial" w:hAnsi="Arial" w:cs="Arial"/>
          <w:sz w:val="24"/>
          <w:szCs w:val="24"/>
        </w:rPr>
        <w:t>transplant</w:t>
      </w:r>
      <w:r w:rsidR="00132B4A" w:rsidRPr="00F6442A">
        <w:rPr>
          <w:rFonts w:ascii="Arial" w:hAnsi="Arial" w:cs="Arial"/>
          <w:sz w:val="24"/>
          <w:szCs w:val="24"/>
        </w:rPr>
        <w:t>s</w:t>
      </w:r>
      <w:r w:rsidR="005C75B4" w:rsidRPr="00F6442A">
        <w:rPr>
          <w:rFonts w:ascii="Arial" w:hAnsi="Arial" w:cs="Arial"/>
          <w:sz w:val="24"/>
          <w:szCs w:val="24"/>
        </w:rPr>
        <w:t xml:space="preserve"> (unrelated donors, one with </w:t>
      </w:r>
      <w:r w:rsidR="005C75B4" w:rsidRPr="00F6442A">
        <w:rPr>
          <w:rFonts w:ascii="Arial" w:eastAsiaTheme="minorEastAsia" w:hAnsi="Arial" w:cs="Arial"/>
          <w:sz w:val="24"/>
          <w:szCs w:val="24"/>
        </w:rPr>
        <w:t>1A and 1B allelic mismatch)</w:t>
      </w:r>
      <w:r w:rsidR="00132B4A" w:rsidRPr="00F6442A">
        <w:rPr>
          <w:rFonts w:ascii="Arial" w:hAnsi="Arial" w:cs="Arial"/>
          <w:sz w:val="24"/>
          <w:szCs w:val="24"/>
        </w:rPr>
        <w:t xml:space="preserve"> were successful,</w:t>
      </w:r>
      <w:r w:rsidR="00902E03" w:rsidRPr="00F6442A">
        <w:rPr>
          <w:rFonts w:ascii="Arial" w:hAnsi="Arial" w:cs="Arial"/>
          <w:sz w:val="24"/>
          <w:szCs w:val="24"/>
        </w:rPr>
        <w:t xml:space="preserve"> with </w:t>
      </w:r>
      <w:r w:rsidR="005C75B4" w:rsidRPr="00F6442A">
        <w:rPr>
          <w:rFonts w:ascii="Arial" w:hAnsi="Arial" w:cs="Arial"/>
          <w:sz w:val="24"/>
          <w:szCs w:val="24"/>
        </w:rPr>
        <w:t xml:space="preserve">minimal GVHD, </w:t>
      </w:r>
      <w:r w:rsidR="003454F3" w:rsidRPr="00F6442A">
        <w:rPr>
          <w:rFonts w:ascii="Arial" w:hAnsi="Arial" w:cs="Arial"/>
          <w:sz w:val="24"/>
          <w:szCs w:val="24"/>
        </w:rPr>
        <w:t>restoration</w:t>
      </w:r>
      <w:r w:rsidR="005C75B4" w:rsidRPr="00F6442A">
        <w:rPr>
          <w:rFonts w:ascii="Arial" w:hAnsi="Arial" w:cs="Arial"/>
          <w:sz w:val="24"/>
          <w:szCs w:val="24"/>
        </w:rPr>
        <w:t xml:space="preserve"> of normal growth and </w:t>
      </w:r>
      <w:r w:rsidR="00902E03" w:rsidRPr="00F6442A">
        <w:rPr>
          <w:rFonts w:ascii="Arial" w:hAnsi="Arial" w:cs="Arial"/>
          <w:sz w:val="24"/>
          <w:szCs w:val="24"/>
        </w:rPr>
        <w:t xml:space="preserve">resolution of </w:t>
      </w:r>
      <w:r w:rsidR="00E71BDC" w:rsidRPr="00F6442A">
        <w:rPr>
          <w:rFonts w:ascii="Arial" w:hAnsi="Arial" w:cs="Arial"/>
          <w:sz w:val="24"/>
          <w:szCs w:val="24"/>
        </w:rPr>
        <w:t>infection and non-neoplastic lymphoproliferation</w:t>
      </w:r>
      <w:r w:rsidR="005C75B4" w:rsidRPr="00F6442A">
        <w:rPr>
          <w:rFonts w:ascii="Arial" w:hAnsi="Arial" w:cs="Arial"/>
          <w:sz w:val="24"/>
          <w:szCs w:val="24"/>
        </w:rPr>
        <w:t>; chimerism in these individuals ranged from 35-100%</w:t>
      </w:r>
      <w:r w:rsidR="00E71BDC" w:rsidRPr="00F6442A">
        <w:rPr>
          <w:rFonts w:ascii="Arial" w:hAnsi="Arial" w:cs="Arial"/>
          <w:sz w:val="24"/>
          <w:szCs w:val="24"/>
        </w:rPr>
        <w:t xml:space="preserve">. A fourth </w:t>
      </w:r>
      <w:r w:rsidR="00132B4A" w:rsidRPr="00F6442A">
        <w:rPr>
          <w:rFonts w:ascii="Arial" w:hAnsi="Arial" w:cs="Arial"/>
          <w:sz w:val="24"/>
          <w:szCs w:val="24"/>
        </w:rPr>
        <w:t xml:space="preserve">procedure </w:t>
      </w:r>
      <w:r w:rsidR="00E71BDC" w:rsidRPr="00F6442A">
        <w:rPr>
          <w:rFonts w:ascii="Arial" w:hAnsi="Arial" w:cs="Arial"/>
          <w:sz w:val="24"/>
          <w:szCs w:val="24"/>
        </w:rPr>
        <w:t xml:space="preserve">was complicated by poor engraftment (25% donor chimerism) resulting in long-term immunoglobulin therapy post-transplant. A fifth patient, who underwent splenectomy prior to transplant, died of sepsis two years post-HSCT.  </w:t>
      </w:r>
    </w:p>
    <w:p w:rsidR="00E71BDC" w:rsidRPr="00F6442A" w:rsidRDefault="00E71BDC" w:rsidP="00431A1A">
      <w:pPr>
        <w:spacing w:before="100" w:beforeAutospacing="1" w:after="100" w:afterAutospacing="1" w:line="480" w:lineRule="auto"/>
        <w:jc w:val="both"/>
        <w:rPr>
          <w:rFonts w:ascii="Arial" w:hAnsi="Arial" w:cs="Arial"/>
          <w:i/>
          <w:sz w:val="24"/>
          <w:szCs w:val="24"/>
          <w:u w:val="single"/>
        </w:rPr>
      </w:pPr>
      <w:r w:rsidRPr="00F6442A">
        <w:rPr>
          <w:rFonts w:ascii="Arial" w:hAnsi="Arial" w:cs="Arial"/>
          <w:i/>
          <w:sz w:val="24"/>
          <w:szCs w:val="24"/>
          <w:u w:val="single"/>
        </w:rPr>
        <w:t>Immunosuppression</w:t>
      </w:r>
    </w:p>
    <w:p w:rsidR="00E71BDC" w:rsidRPr="00F6442A" w:rsidRDefault="00A926A7" w:rsidP="00431A1A">
      <w:pPr>
        <w:spacing w:before="100" w:beforeAutospacing="1" w:after="100" w:afterAutospacing="1" w:line="480" w:lineRule="auto"/>
        <w:jc w:val="both"/>
        <w:rPr>
          <w:rFonts w:ascii="Arial" w:hAnsi="Arial" w:cs="Arial"/>
          <w:sz w:val="24"/>
          <w:szCs w:val="24"/>
          <w:lang w:eastAsia="en-IE"/>
        </w:rPr>
      </w:pPr>
      <w:r>
        <w:rPr>
          <w:rFonts w:ascii="Arial" w:hAnsi="Arial" w:cs="Arial"/>
          <w:sz w:val="24"/>
          <w:szCs w:val="24"/>
        </w:rPr>
        <w:t>Thirty</w:t>
      </w:r>
      <w:r w:rsidR="00B24F07">
        <w:rPr>
          <w:rFonts w:ascii="Arial" w:hAnsi="Arial" w:cs="Arial"/>
          <w:sz w:val="24"/>
          <w:szCs w:val="24"/>
        </w:rPr>
        <w:t xml:space="preserve"> percentage</w:t>
      </w:r>
      <w:r w:rsidR="00B24F07" w:rsidRPr="00F6442A">
        <w:rPr>
          <w:rFonts w:ascii="Arial" w:hAnsi="Arial" w:cs="Arial"/>
          <w:sz w:val="24"/>
          <w:szCs w:val="24"/>
        </w:rPr>
        <w:t xml:space="preserve"> </w:t>
      </w:r>
      <w:r w:rsidR="00E71BDC" w:rsidRPr="00F6442A">
        <w:rPr>
          <w:rFonts w:ascii="Arial" w:hAnsi="Arial" w:cs="Arial"/>
          <w:sz w:val="24"/>
          <w:szCs w:val="24"/>
        </w:rPr>
        <w:t>of cohort underwent at least one course of immunosuppressive therapy for lymphoproliferative, autoimmune or inflammatory disease. Rituximab was of benefit in the management of AIHA (n=8) and non-neoplastic lymphoproliferation (n=5) though often complicated by sustained B-cell lymphopenia.</w:t>
      </w:r>
      <w:r w:rsidR="00A10D0B" w:rsidRPr="00F6442A">
        <w:rPr>
          <w:rFonts w:ascii="Arial" w:hAnsi="Arial" w:cs="Arial"/>
          <w:sz w:val="24"/>
          <w:szCs w:val="24"/>
        </w:rPr>
        <w:t xml:space="preserve"> </w:t>
      </w:r>
      <w:r w:rsidR="00FB5EDC">
        <w:rPr>
          <w:rFonts w:ascii="Arial" w:hAnsi="Arial" w:cs="Arial"/>
          <w:sz w:val="24"/>
          <w:szCs w:val="24"/>
        </w:rPr>
        <w:t>Six</w:t>
      </w:r>
      <w:r w:rsidR="00FB5EDC" w:rsidRPr="00F6442A">
        <w:rPr>
          <w:rFonts w:ascii="Arial" w:hAnsi="Arial" w:cs="Arial"/>
          <w:sz w:val="24"/>
          <w:szCs w:val="24"/>
        </w:rPr>
        <w:t xml:space="preserve"> </w:t>
      </w:r>
      <w:r w:rsidR="00E71BDC" w:rsidRPr="00F6442A">
        <w:rPr>
          <w:rFonts w:ascii="Arial" w:hAnsi="Arial" w:cs="Arial"/>
          <w:sz w:val="24"/>
          <w:szCs w:val="24"/>
        </w:rPr>
        <w:t xml:space="preserve">patients were treated with rapamycin; </w:t>
      </w:r>
      <w:r>
        <w:rPr>
          <w:rFonts w:ascii="Arial" w:hAnsi="Arial" w:cs="Arial"/>
          <w:sz w:val="24"/>
          <w:szCs w:val="24"/>
        </w:rPr>
        <w:t>5</w:t>
      </w:r>
      <w:r w:rsidR="00FB5EDC" w:rsidRPr="00F6442A">
        <w:rPr>
          <w:rFonts w:ascii="Arial" w:hAnsi="Arial" w:cs="Arial"/>
          <w:sz w:val="24"/>
          <w:szCs w:val="24"/>
        </w:rPr>
        <w:t xml:space="preserve"> </w:t>
      </w:r>
      <w:r w:rsidR="00E71BDC" w:rsidRPr="00F6442A">
        <w:rPr>
          <w:rFonts w:ascii="Arial" w:hAnsi="Arial" w:cs="Arial"/>
          <w:sz w:val="24"/>
          <w:szCs w:val="24"/>
        </w:rPr>
        <w:t>experienced benefit, with a decrease in</w:t>
      </w:r>
      <w:r w:rsidR="00FB5EDC">
        <w:rPr>
          <w:rFonts w:ascii="Arial" w:hAnsi="Arial" w:cs="Arial"/>
          <w:sz w:val="24"/>
          <w:szCs w:val="24"/>
        </w:rPr>
        <w:t xml:space="preserve"> </w:t>
      </w:r>
      <w:r w:rsidR="00E71BDC" w:rsidRPr="00F6442A">
        <w:rPr>
          <w:rFonts w:ascii="Arial" w:hAnsi="Arial" w:cs="Arial"/>
          <w:sz w:val="24"/>
          <w:szCs w:val="24"/>
        </w:rPr>
        <w:t>non-neoplastic</w:t>
      </w:r>
      <w:r w:rsidR="00FB5EDC">
        <w:rPr>
          <w:rFonts w:ascii="Arial" w:hAnsi="Arial" w:cs="Arial"/>
          <w:sz w:val="24"/>
          <w:szCs w:val="24"/>
        </w:rPr>
        <w:t xml:space="preserve"> or neoplastic</w:t>
      </w:r>
      <w:r w:rsidR="00E71BDC" w:rsidRPr="00F6442A">
        <w:rPr>
          <w:rFonts w:ascii="Arial" w:hAnsi="Arial" w:cs="Arial"/>
          <w:sz w:val="24"/>
          <w:szCs w:val="24"/>
        </w:rPr>
        <w:t xml:space="preserve"> lymphoproliferation, but therapy was stopped in the fifth patient due to side effects.</w:t>
      </w:r>
    </w:p>
    <w:p w:rsidR="00902E03" w:rsidRPr="00F6442A" w:rsidRDefault="00902E03" w:rsidP="00431A1A">
      <w:pPr>
        <w:spacing w:before="100" w:beforeAutospacing="1" w:after="100" w:afterAutospacing="1" w:line="480" w:lineRule="auto"/>
        <w:jc w:val="both"/>
        <w:rPr>
          <w:rFonts w:ascii="Arial" w:hAnsi="Arial" w:cs="Arial"/>
          <w:sz w:val="24"/>
          <w:szCs w:val="24"/>
          <w:lang w:eastAsia="en-IE"/>
        </w:rPr>
      </w:pPr>
    </w:p>
    <w:p w:rsidR="00E71BDC" w:rsidRPr="00F6442A" w:rsidRDefault="00E71BDC" w:rsidP="00431A1A">
      <w:pPr>
        <w:spacing w:before="100" w:beforeAutospacing="1" w:after="100" w:afterAutospacing="1" w:line="480" w:lineRule="auto"/>
        <w:jc w:val="both"/>
        <w:rPr>
          <w:rFonts w:ascii="Arial" w:hAnsi="Arial" w:cs="Arial"/>
          <w:b/>
          <w:sz w:val="24"/>
          <w:szCs w:val="24"/>
        </w:rPr>
      </w:pPr>
      <w:r w:rsidRPr="00F6442A">
        <w:rPr>
          <w:rFonts w:ascii="Arial" w:hAnsi="Arial" w:cs="Arial"/>
          <w:b/>
          <w:sz w:val="24"/>
          <w:szCs w:val="24"/>
        </w:rPr>
        <w:t>Fatal Outcomes</w:t>
      </w:r>
    </w:p>
    <w:p w:rsidR="00E71BDC" w:rsidRPr="00F6442A" w:rsidRDefault="00E71BDC" w:rsidP="00431A1A">
      <w:pPr>
        <w:spacing w:before="100" w:beforeAutospacing="1" w:after="100" w:afterAutospacing="1" w:line="480" w:lineRule="auto"/>
        <w:jc w:val="both"/>
        <w:rPr>
          <w:rFonts w:ascii="Arial" w:hAnsi="Arial" w:cs="Arial"/>
          <w:sz w:val="24"/>
          <w:szCs w:val="24"/>
          <w:lang w:eastAsia="en-IE"/>
        </w:rPr>
      </w:pPr>
      <w:r w:rsidRPr="00F6442A">
        <w:rPr>
          <w:rFonts w:ascii="Arial" w:hAnsi="Arial" w:cs="Arial"/>
          <w:sz w:val="24"/>
          <w:szCs w:val="24"/>
        </w:rPr>
        <w:t xml:space="preserve">Five APDS patients died, three (aged 1, 19, and 27 years) from lymphoma, </w:t>
      </w:r>
      <w:r w:rsidR="00A926A7">
        <w:rPr>
          <w:rFonts w:ascii="Arial" w:hAnsi="Arial" w:cs="Arial"/>
          <w:sz w:val="24"/>
          <w:szCs w:val="24"/>
        </w:rPr>
        <w:t>1</w:t>
      </w:r>
      <w:r w:rsidR="00A926A7" w:rsidRPr="00F6442A">
        <w:rPr>
          <w:rFonts w:ascii="Arial" w:hAnsi="Arial" w:cs="Arial"/>
          <w:sz w:val="24"/>
          <w:szCs w:val="24"/>
        </w:rPr>
        <w:t xml:space="preserve"> </w:t>
      </w:r>
      <w:r w:rsidRPr="00F6442A">
        <w:rPr>
          <w:rFonts w:ascii="Arial" w:hAnsi="Arial" w:cs="Arial"/>
          <w:sz w:val="24"/>
          <w:szCs w:val="24"/>
        </w:rPr>
        <w:t xml:space="preserve">(aged 14 years) from sepsis post-splenectomy and HSCT and </w:t>
      </w:r>
      <w:r w:rsidR="00A926A7">
        <w:rPr>
          <w:rFonts w:ascii="Arial" w:hAnsi="Arial" w:cs="Arial"/>
          <w:sz w:val="24"/>
          <w:szCs w:val="24"/>
        </w:rPr>
        <w:t>1</w:t>
      </w:r>
      <w:r w:rsidR="00A926A7" w:rsidRPr="00F6442A">
        <w:rPr>
          <w:rFonts w:ascii="Arial" w:hAnsi="Arial" w:cs="Arial"/>
          <w:sz w:val="24"/>
          <w:szCs w:val="24"/>
        </w:rPr>
        <w:t xml:space="preserve"> </w:t>
      </w:r>
      <w:r w:rsidRPr="00F6442A">
        <w:rPr>
          <w:rFonts w:ascii="Arial" w:hAnsi="Arial" w:cs="Arial"/>
          <w:sz w:val="24"/>
          <w:szCs w:val="24"/>
        </w:rPr>
        <w:t>(aged 39 years) from respiratory failure and</w:t>
      </w:r>
      <w:r w:rsidR="00C3548C" w:rsidRPr="00F6442A">
        <w:rPr>
          <w:rFonts w:ascii="Arial" w:hAnsi="Arial" w:cs="Arial"/>
          <w:sz w:val="24"/>
          <w:szCs w:val="24"/>
        </w:rPr>
        <w:t xml:space="preserve"> </w:t>
      </w:r>
      <w:r w:rsidRPr="00F6442A">
        <w:rPr>
          <w:rFonts w:ascii="Arial" w:hAnsi="Arial" w:cs="Arial"/>
          <w:sz w:val="24"/>
          <w:szCs w:val="24"/>
        </w:rPr>
        <w:t>chronic lung infection.</w:t>
      </w:r>
      <w:r w:rsidR="00A10D0B" w:rsidRPr="00F6442A">
        <w:rPr>
          <w:rFonts w:ascii="Arial" w:hAnsi="Arial" w:cs="Arial"/>
          <w:sz w:val="24"/>
          <w:szCs w:val="24"/>
        </w:rPr>
        <w:t xml:space="preserve"> </w:t>
      </w:r>
      <w:r w:rsidRPr="00F6442A">
        <w:rPr>
          <w:rFonts w:ascii="Arial" w:hAnsi="Arial" w:cs="Arial"/>
          <w:sz w:val="24"/>
          <w:szCs w:val="24"/>
        </w:rPr>
        <w:t xml:space="preserve">Additionally, infection-related deaths in childhood and early adult life (≤30 years old) were reported for </w:t>
      </w:r>
      <w:r w:rsidR="00A926A7">
        <w:rPr>
          <w:rFonts w:ascii="Arial" w:hAnsi="Arial" w:cs="Arial"/>
          <w:sz w:val="24"/>
          <w:szCs w:val="24"/>
        </w:rPr>
        <w:t>5</w:t>
      </w:r>
      <w:r w:rsidR="00A926A7" w:rsidRPr="00F6442A">
        <w:rPr>
          <w:rFonts w:ascii="Arial" w:hAnsi="Arial" w:cs="Arial"/>
          <w:sz w:val="24"/>
          <w:szCs w:val="24"/>
        </w:rPr>
        <w:t xml:space="preserve"> </w:t>
      </w:r>
      <w:r w:rsidRPr="00F6442A">
        <w:rPr>
          <w:rFonts w:ascii="Arial" w:hAnsi="Arial" w:cs="Arial"/>
          <w:sz w:val="24"/>
          <w:szCs w:val="24"/>
        </w:rPr>
        <w:t>non-genotyped relatives of APDS patients.</w:t>
      </w:r>
    </w:p>
    <w:p w:rsidR="00E71BDC" w:rsidRPr="00F6442A" w:rsidRDefault="00E71BDC" w:rsidP="00431A1A">
      <w:pPr>
        <w:spacing w:before="100" w:beforeAutospacing="1" w:after="100" w:afterAutospacing="1" w:line="480" w:lineRule="auto"/>
        <w:jc w:val="both"/>
        <w:rPr>
          <w:rFonts w:ascii="Arial" w:hAnsi="Arial" w:cs="Arial"/>
          <w:sz w:val="24"/>
          <w:szCs w:val="24"/>
          <w:lang w:eastAsia="en-IE"/>
        </w:rPr>
      </w:pPr>
    </w:p>
    <w:p w:rsidR="00E71BDC" w:rsidRPr="00F6442A" w:rsidRDefault="00E71BDC" w:rsidP="00431A1A">
      <w:pPr>
        <w:spacing w:before="100" w:beforeAutospacing="1" w:after="100" w:afterAutospacing="1" w:line="480" w:lineRule="auto"/>
        <w:jc w:val="both"/>
        <w:rPr>
          <w:rFonts w:ascii="Arial" w:hAnsi="Arial" w:cs="Arial"/>
          <w:sz w:val="24"/>
          <w:szCs w:val="24"/>
          <w:lang w:eastAsia="en-IE"/>
        </w:rPr>
      </w:pPr>
    </w:p>
    <w:p w:rsidR="00E71BDC" w:rsidRDefault="00E71BDC" w:rsidP="00431A1A">
      <w:pPr>
        <w:spacing w:before="100" w:beforeAutospacing="1" w:after="100" w:afterAutospacing="1" w:line="480" w:lineRule="auto"/>
        <w:jc w:val="both"/>
        <w:rPr>
          <w:rFonts w:ascii="Arial" w:hAnsi="Arial" w:cs="Arial"/>
          <w:sz w:val="24"/>
          <w:szCs w:val="24"/>
          <w:lang w:eastAsia="en-IE"/>
        </w:rPr>
      </w:pPr>
    </w:p>
    <w:p w:rsidR="00EA35BA" w:rsidRPr="00F6442A" w:rsidRDefault="00EA35BA" w:rsidP="00431A1A">
      <w:pPr>
        <w:spacing w:before="100" w:beforeAutospacing="1" w:after="100" w:afterAutospacing="1" w:line="480" w:lineRule="auto"/>
        <w:jc w:val="both"/>
        <w:rPr>
          <w:rFonts w:ascii="Arial" w:hAnsi="Arial" w:cs="Arial"/>
          <w:sz w:val="24"/>
          <w:szCs w:val="24"/>
          <w:lang w:eastAsia="en-IE"/>
        </w:rPr>
      </w:pPr>
    </w:p>
    <w:p w:rsidR="00E71BDC" w:rsidRPr="00F6442A" w:rsidRDefault="00E71BDC" w:rsidP="00431A1A">
      <w:pPr>
        <w:spacing w:before="100" w:beforeAutospacing="1" w:after="100" w:afterAutospacing="1" w:line="480" w:lineRule="auto"/>
        <w:jc w:val="both"/>
        <w:rPr>
          <w:rFonts w:ascii="Arial" w:hAnsi="Arial" w:cs="Arial"/>
          <w:b/>
          <w:sz w:val="28"/>
          <w:szCs w:val="28"/>
        </w:rPr>
      </w:pPr>
      <w:r w:rsidRPr="00F6442A">
        <w:rPr>
          <w:rFonts w:ascii="Arial" w:hAnsi="Arial" w:cs="Arial"/>
          <w:sz w:val="24"/>
          <w:szCs w:val="24"/>
          <w:lang w:eastAsia="en-IE"/>
        </w:rPr>
        <w:br w:type="page"/>
      </w:r>
      <w:r w:rsidRPr="00F6442A">
        <w:rPr>
          <w:rFonts w:ascii="Arial" w:hAnsi="Arial" w:cs="Arial"/>
          <w:b/>
          <w:sz w:val="28"/>
          <w:szCs w:val="28"/>
        </w:rPr>
        <w:lastRenderedPageBreak/>
        <w:t xml:space="preserve">Discussion </w:t>
      </w:r>
    </w:p>
    <w:p w:rsidR="00E71BDC" w:rsidRPr="00F6442A" w:rsidRDefault="00E71BDC" w:rsidP="00431A1A">
      <w:pPr>
        <w:spacing w:before="100" w:beforeAutospacing="1" w:after="100" w:afterAutospacing="1" w:line="480" w:lineRule="auto"/>
        <w:jc w:val="both"/>
        <w:rPr>
          <w:rFonts w:ascii="Arial" w:hAnsi="Arial" w:cs="Arial"/>
          <w:sz w:val="24"/>
          <w:szCs w:val="24"/>
        </w:rPr>
      </w:pPr>
      <w:r w:rsidRPr="00F6442A">
        <w:rPr>
          <w:rFonts w:ascii="Arial" w:hAnsi="Arial" w:cs="Arial"/>
          <w:sz w:val="24"/>
          <w:szCs w:val="24"/>
        </w:rPr>
        <w:t>We present a</w:t>
      </w:r>
      <w:r w:rsidR="004F4ABB" w:rsidRPr="00F6442A">
        <w:rPr>
          <w:rFonts w:ascii="Arial" w:hAnsi="Arial" w:cs="Arial"/>
          <w:sz w:val="24"/>
          <w:szCs w:val="24"/>
        </w:rPr>
        <w:t>n</w:t>
      </w:r>
      <w:r w:rsidRPr="00F6442A">
        <w:rPr>
          <w:rFonts w:ascii="Arial" w:hAnsi="Arial" w:cs="Arial"/>
          <w:sz w:val="24"/>
          <w:szCs w:val="24"/>
        </w:rPr>
        <w:t xml:space="preserve"> overview of the clinical course of APDS in the largest</w:t>
      </w:r>
      <w:r w:rsidR="00811F35" w:rsidRPr="00F6442A">
        <w:rPr>
          <w:rFonts w:ascii="Arial" w:hAnsi="Arial" w:cs="Arial"/>
          <w:sz w:val="24"/>
          <w:szCs w:val="24"/>
        </w:rPr>
        <w:t xml:space="preserve"> </w:t>
      </w:r>
      <w:r w:rsidRPr="00F6442A">
        <w:rPr>
          <w:rFonts w:ascii="Arial" w:hAnsi="Arial" w:cs="Arial"/>
          <w:sz w:val="24"/>
          <w:szCs w:val="24"/>
        </w:rPr>
        <w:t xml:space="preserve">cohort </w:t>
      </w:r>
      <w:r w:rsidR="008213AF" w:rsidRPr="00F6442A">
        <w:rPr>
          <w:rFonts w:ascii="Arial" w:hAnsi="Arial" w:cs="Arial"/>
          <w:sz w:val="24"/>
          <w:szCs w:val="24"/>
        </w:rPr>
        <w:t>to</w:t>
      </w:r>
      <w:r w:rsidR="00CA6E05" w:rsidRPr="00F6442A">
        <w:rPr>
          <w:rFonts w:ascii="Arial" w:hAnsi="Arial" w:cs="Arial"/>
          <w:sz w:val="24"/>
          <w:szCs w:val="24"/>
        </w:rPr>
        <w:t xml:space="preserve"> </w:t>
      </w:r>
      <w:r w:rsidR="00811F35" w:rsidRPr="00F6442A">
        <w:rPr>
          <w:rFonts w:ascii="Arial" w:hAnsi="Arial" w:cs="Arial"/>
          <w:sz w:val="24"/>
          <w:szCs w:val="24"/>
        </w:rPr>
        <w:t xml:space="preserve">date </w:t>
      </w:r>
      <w:r w:rsidRPr="00F6442A">
        <w:rPr>
          <w:rFonts w:ascii="Arial" w:hAnsi="Arial" w:cs="Arial"/>
          <w:sz w:val="24"/>
          <w:szCs w:val="24"/>
        </w:rPr>
        <w:t xml:space="preserve">with confirmed </w:t>
      </w:r>
      <w:r w:rsidR="000A53A9">
        <w:rPr>
          <w:rFonts w:ascii="Arial" w:hAnsi="Arial" w:cs="Arial"/>
          <w:sz w:val="24"/>
          <w:szCs w:val="24"/>
        </w:rPr>
        <w:t>GOF</w:t>
      </w:r>
      <w:r w:rsidRPr="00F6442A">
        <w:rPr>
          <w:rFonts w:ascii="Arial" w:hAnsi="Arial" w:cs="Arial"/>
          <w:sz w:val="24"/>
          <w:szCs w:val="24"/>
        </w:rPr>
        <w:t xml:space="preserve"> </w:t>
      </w:r>
      <w:r w:rsidRPr="00F6442A">
        <w:rPr>
          <w:rFonts w:ascii="Arial" w:hAnsi="Arial" w:cs="Arial"/>
          <w:i/>
          <w:sz w:val="24"/>
          <w:szCs w:val="24"/>
        </w:rPr>
        <w:t xml:space="preserve">PIK3CD </w:t>
      </w:r>
      <w:r w:rsidRPr="00F6442A">
        <w:rPr>
          <w:rFonts w:ascii="Arial" w:hAnsi="Arial" w:cs="Arial"/>
          <w:sz w:val="24"/>
          <w:szCs w:val="24"/>
        </w:rPr>
        <w:t xml:space="preserve">mutations. </w:t>
      </w:r>
      <w:r w:rsidR="006F4E66" w:rsidRPr="00F6442A">
        <w:rPr>
          <w:rFonts w:ascii="Arial" w:hAnsi="Arial" w:cs="Arial"/>
          <w:sz w:val="24"/>
          <w:szCs w:val="24"/>
        </w:rPr>
        <w:t>T</w:t>
      </w:r>
      <w:r w:rsidRPr="00F6442A">
        <w:rPr>
          <w:rFonts w:ascii="Arial" w:hAnsi="Arial" w:cs="Arial"/>
          <w:sz w:val="24"/>
          <w:szCs w:val="24"/>
        </w:rPr>
        <w:t xml:space="preserve">he phenotype is </w:t>
      </w:r>
      <w:r w:rsidR="003C66FC" w:rsidRPr="00F6442A">
        <w:rPr>
          <w:rFonts w:ascii="Arial" w:hAnsi="Arial" w:cs="Arial"/>
          <w:sz w:val="24"/>
          <w:szCs w:val="24"/>
        </w:rPr>
        <w:t xml:space="preserve">highly </w:t>
      </w:r>
      <w:r w:rsidRPr="00F6442A">
        <w:rPr>
          <w:rFonts w:ascii="Arial" w:hAnsi="Arial" w:cs="Arial"/>
          <w:sz w:val="24"/>
          <w:szCs w:val="24"/>
        </w:rPr>
        <w:t xml:space="preserve">variable (Figure </w:t>
      </w:r>
      <w:r w:rsidR="0028604B" w:rsidRPr="00F6442A">
        <w:rPr>
          <w:rFonts w:ascii="Arial" w:hAnsi="Arial" w:cs="Arial"/>
          <w:sz w:val="24"/>
          <w:szCs w:val="24"/>
        </w:rPr>
        <w:t>6</w:t>
      </w:r>
      <w:r w:rsidRPr="00F6442A">
        <w:rPr>
          <w:rFonts w:ascii="Arial" w:hAnsi="Arial" w:cs="Arial"/>
          <w:sz w:val="24"/>
          <w:szCs w:val="24"/>
        </w:rPr>
        <w:t xml:space="preserve">), ranging from asymptomatic adults to profound </w:t>
      </w:r>
      <w:r w:rsidR="004F4ABB" w:rsidRPr="00F6442A">
        <w:rPr>
          <w:rFonts w:ascii="Arial" w:hAnsi="Arial" w:cs="Arial"/>
          <w:sz w:val="24"/>
          <w:szCs w:val="24"/>
        </w:rPr>
        <w:t>immuno</w:t>
      </w:r>
      <w:r w:rsidRPr="00F6442A">
        <w:rPr>
          <w:rFonts w:ascii="Arial" w:hAnsi="Arial" w:cs="Arial"/>
          <w:sz w:val="24"/>
          <w:szCs w:val="24"/>
        </w:rPr>
        <w:t>deficiency causing early death or necessitating HSCT in childhood</w:t>
      </w:r>
      <w:r w:rsidR="00B6723E">
        <w:rPr>
          <w:rFonts w:ascii="Arial" w:hAnsi="Arial" w:cs="Arial"/>
          <w:sz w:val="24"/>
          <w:szCs w:val="24"/>
        </w:rPr>
        <w:t>; the clinical features overlap those of other PIDs such as CTLA4 and LRBA deficiency.</w:t>
      </w:r>
      <w:r w:rsidR="002B5E96">
        <w:rPr>
          <w:rFonts w:ascii="Arial" w:hAnsi="Arial" w:cs="Arial"/>
          <w:sz w:val="24"/>
          <w:szCs w:val="24"/>
        </w:rPr>
        <w:t xml:space="preserve"> </w:t>
      </w:r>
      <w:r w:rsidRPr="00F6442A">
        <w:rPr>
          <w:rFonts w:ascii="Arial" w:hAnsi="Arial" w:cs="Arial"/>
          <w:sz w:val="24"/>
          <w:szCs w:val="24"/>
        </w:rPr>
        <w:t xml:space="preserve">Interestingly, </w:t>
      </w:r>
      <w:r w:rsidR="00811F35" w:rsidRPr="00F6442A">
        <w:rPr>
          <w:rFonts w:ascii="Arial" w:hAnsi="Arial" w:cs="Arial"/>
          <w:sz w:val="24"/>
          <w:szCs w:val="24"/>
        </w:rPr>
        <w:t xml:space="preserve">2 </w:t>
      </w:r>
      <w:r w:rsidRPr="00F6442A">
        <w:rPr>
          <w:rFonts w:ascii="Arial" w:hAnsi="Arial" w:cs="Arial"/>
          <w:sz w:val="24"/>
          <w:szCs w:val="24"/>
        </w:rPr>
        <w:t xml:space="preserve">recent </w:t>
      </w:r>
      <w:r w:rsidR="0028604B" w:rsidRPr="00F6442A">
        <w:rPr>
          <w:rFonts w:ascii="Arial" w:hAnsi="Arial" w:cs="Arial"/>
          <w:sz w:val="24"/>
          <w:szCs w:val="24"/>
        </w:rPr>
        <w:t>publications</w:t>
      </w:r>
      <w:r w:rsidR="0028604B" w:rsidRPr="00F6442A">
        <w:rPr>
          <w:rFonts w:ascii="Arial" w:hAnsi="Arial" w:cs="Arial"/>
          <w:sz w:val="24"/>
          <w:szCs w:val="24"/>
          <w:vertAlign w:val="superscript"/>
        </w:rPr>
        <w:t>18</w:t>
      </w:r>
      <w:r w:rsidRPr="00F6442A">
        <w:rPr>
          <w:rFonts w:ascii="Arial" w:hAnsi="Arial" w:cs="Arial"/>
          <w:sz w:val="24"/>
          <w:szCs w:val="24"/>
          <w:vertAlign w:val="superscript"/>
        </w:rPr>
        <w:t>,</w:t>
      </w:r>
      <w:r w:rsidR="0028604B" w:rsidRPr="00F6442A">
        <w:rPr>
          <w:rFonts w:ascii="Arial" w:hAnsi="Arial" w:cs="Arial"/>
          <w:sz w:val="24"/>
          <w:szCs w:val="24"/>
          <w:vertAlign w:val="superscript"/>
        </w:rPr>
        <w:t>19</w:t>
      </w:r>
      <w:r w:rsidR="008213AF" w:rsidRPr="00F6442A">
        <w:rPr>
          <w:rFonts w:ascii="Arial" w:hAnsi="Arial" w:cs="Arial"/>
          <w:sz w:val="24"/>
          <w:szCs w:val="24"/>
        </w:rPr>
        <w:t xml:space="preserve"> </w:t>
      </w:r>
      <w:r w:rsidR="00AC248B">
        <w:rPr>
          <w:rFonts w:ascii="Arial" w:hAnsi="Arial" w:cs="Arial"/>
          <w:sz w:val="24"/>
          <w:szCs w:val="24"/>
        </w:rPr>
        <w:t xml:space="preserve">and </w:t>
      </w:r>
      <w:r w:rsidR="00AC248B" w:rsidRPr="00855A94">
        <w:rPr>
          <w:rFonts w:ascii="Arial" w:hAnsi="Arial" w:cs="Arial"/>
          <w:sz w:val="24"/>
          <w:szCs w:val="24"/>
        </w:rPr>
        <w:t xml:space="preserve">Elkaim et al., </w:t>
      </w:r>
      <w:r w:rsidR="00B24F07">
        <w:rPr>
          <w:rFonts w:ascii="Arial" w:hAnsi="Arial" w:cs="Arial"/>
          <w:sz w:val="24"/>
          <w:szCs w:val="24"/>
        </w:rPr>
        <w:t>(</w:t>
      </w:r>
      <w:r w:rsidR="00AC248B" w:rsidRPr="00855A94">
        <w:rPr>
          <w:rFonts w:ascii="Arial" w:hAnsi="Arial" w:cs="Arial"/>
          <w:sz w:val="24"/>
          <w:szCs w:val="24"/>
        </w:rPr>
        <w:t>submitted</w:t>
      </w:r>
      <w:r w:rsidR="00B24F07">
        <w:rPr>
          <w:rFonts w:ascii="Arial" w:hAnsi="Arial" w:cs="Arial"/>
          <w:sz w:val="24"/>
          <w:szCs w:val="24"/>
        </w:rPr>
        <w:t>)</w:t>
      </w:r>
      <w:r w:rsidR="00AC248B">
        <w:rPr>
          <w:rFonts w:ascii="Arial" w:hAnsi="Arial" w:cs="Arial"/>
          <w:sz w:val="24"/>
          <w:szCs w:val="24"/>
        </w:rPr>
        <w:t xml:space="preserve"> </w:t>
      </w:r>
      <w:r w:rsidR="00E71B3C" w:rsidRPr="00F6442A">
        <w:rPr>
          <w:rFonts w:ascii="Arial" w:hAnsi="Arial" w:cs="Arial"/>
          <w:sz w:val="24"/>
          <w:szCs w:val="24"/>
        </w:rPr>
        <w:t>describe</w:t>
      </w:r>
      <w:r w:rsidR="00902E03" w:rsidRPr="00F6442A">
        <w:rPr>
          <w:rFonts w:ascii="Arial" w:hAnsi="Arial" w:cs="Arial"/>
          <w:sz w:val="24"/>
          <w:szCs w:val="24"/>
        </w:rPr>
        <w:t xml:space="preserve"> </w:t>
      </w:r>
      <w:r w:rsidRPr="00F6442A">
        <w:rPr>
          <w:rFonts w:ascii="Arial" w:hAnsi="Arial" w:cs="Arial"/>
          <w:sz w:val="24"/>
          <w:szCs w:val="24"/>
        </w:rPr>
        <w:t xml:space="preserve">heterozygous mutations in the </w:t>
      </w:r>
      <w:r w:rsidRPr="00F6442A">
        <w:rPr>
          <w:rFonts w:ascii="Arial" w:hAnsi="Arial" w:cs="Arial"/>
          <w:i/>
          <w:sz w:val="24"/>
          <w:szCs w:val="24"/>
        </w:rPr>
        <w:t xml:space="preserve">PIK3R1 </w:t>
      </w:r>
      <w:r w:rsidRPr="00F6442A">
        <w:rPr>
          <w:rFonts w:ascii="Arial" w:hAnsi="Arial" w:cs="Arial"/>
          <w:sz w:val="24"/>
          <w:szCs w:val="24"/>
        </w:rPr>
        <w:t>gene</w:t>
      </w:r>
      <w:r w:rsidR="00472705" w:rsidRPr="00F6442A">
        <w:rPr>
          <w:rFonts w:ascii="Arial" w:hAnsi="Arial" w:cs="Arial"/>
          <w:sz w:val="24"/>
          <w:szCs w:val="24"/>
        </w:rPr>
        <w:t xml:space="preserve"> (encoding </w:t>
      </w:r>
      <w:r w:rsidRPr="00F6442A">
        <w:rPr>
          <w:rFonts w:ascii="Arial" w:hAnsi="Arial" w:cs="Arial"/>
          <w:sz w:val="24"/>
          <w:szCs w:val="24"/>
        </w:rPr>
        <w:t>the PI3K regulatory subunit</w:t>
      </w:r>
      <w:r w:rsidR="00472705" w:rsidRPr="00F6442A">
        <w:rPr>
          <w:rFonts w:ascii="Arial" w:hAnsi="Arial" w:cs="Arial"/>
          <w:sz w:val="24"/>
          <w:szCs w:val="24"/>
        </w:rPr>
        <w:t>),</w:t>
      </w:r>
      <w:r w:rsidRPr="00F6442A">
        <w:rPr>
          <w:rFonts w:ascii="Arial" w:hAnsi="Arial" w:cs="Arial"/>
          <w:sz w:val="24"/>
          <w:szCs w:val="24"/>
        </w:rPr>
        <w:t xml:space="preserve"> lead</w:t>
      </w:r>
      <w:r w:rsidR="00E71B3C" w:rsidRPr="00F6442A">
        <w:rPr>
          <w:rFonts w:ascii="Arial" w:hAnsi="Arial" w:cs="Arial"/>
          <w:sz w:val="24"/>
          <w:szCs w:val="24"/>
        </w:rPr>
        <w:t>ing</w:t>
      </w:r>
      <w:r w:rsidRPr="00F6442A">
        <w:rPr>
          <w:rFonts w:ascii="Arial" w:hAnsi="Arial" w:cs="Arial"/>
          <w:sz w:val="24"/>
          <w:szCs w:val="24"/>
        </w:rPr>
        <w:t xml:space="preserve"> to hyper-activation of PI3Kδ and a clinical syndrome (APDS2 or PASLI-R1)</w:t>
      </w:r>
      <w:r w:rsidR="00755451" w:rsidRPr="00F6442A">
        <w:rPr>
          <w:rFonts w:ascii="Arial" w:hAnsi="Arial" w:cs="Arial"/>
          <w:sz w:val="24"/>
          <w:szCs w:val="24"/>
        </w:rPr>
        <w:t xml:space="preserve"> </w:t>
      </w:r>
      <w:r w:rsidR="007A149E" w:rsidRPr="00F6442A">
        <w:rPr>
          <w:rFonts w:ascii="Arial" w:hAnsi="Arial" w:cs="Arial"/>
          <w:sz w:val="24"/>
          <w:szCs w:val="24"/>
        </w:rPr>
        <w:t xml:space="preserve">highly </w:t>
      </w:r>
      <w:r w:rsidR="00755451" w:rsidRPr="00F6442A">
        <w:rPr>
          <w:rFonts w:ascii="Arial" w:hAnsi="Arial" w:cs="Arial"/>
          <w:sz w:val="24"/>
          <w:szCs w:val="24"/>
        </w:rPr>
        <w:t>reminiscent of that descri</w:t>
      </w:r>
      <w:r w:rsidRPr="00F6442A">
        <w:rPr>
          <w:rFonts w:ascii="Arial" w:hAnsi="Arial" w:cs="Arial"/>
          <w:sz w:val="24"/>
          <w:szCs w:val="24"/>
        </w:rPr>
        <w:t>bed herein</w:t>
      </w:r>
      <w:r w:rsidR="00AC248B">
        <w:rPr>
          <w:rFonts w:ascii="Arial" w:hAnsi="Arial" w:cs="Arial"/>
          <w:sz w:val="24"/>
          <w:szCs w:val="24"/>
        </w:rPr>
        <w:t xml:space="preserve">. </w:t>
      </w:r>
      <w:r w:rsidR="00E71B3C" w:rsidRPr="00F6442A">
        <w:rPr>
          <w:rFonts w:ascii="Arial" w:hAnsi="Arial" w:cs="Arial"/>
          <w:sz w:val="24"/>
          <w:szCs w:val="24"/>
        </w:rPr>
        <w:t>Conversely</w:t>
      </w:r>
      <w:r w:rsidRPr="00F6442A">
        <w:rPr>
          <w:rFonts w:ascii="Arial" w:hAnsi="Arial" w:cs="Arial"/>
          <w:sz w:val="24"/>
          <w:szCs w:val="24"/>
        </w:rPr>
        <w:t>,</w:t>
      </w:r>
      <w:r w:rsidRPr="00F6442A">
        <w:rPr>
          <w:rFonts w:ascii="Arial" w:eastAsia="Arial" w:hAnsi="Arial" w:cs="Arial"/>
          <w:sz w:val="24"/>
          <w:szCs w:val="24"/>
        </w:rPr>
        <w:t xml:space="preserve"> a recessive mutation in </w:t>
      </w:r>
      <w:r w:rsidRPr="00F6442A">
        <w:rPr>
          <w:rFonts w:ascii="Arial" w:hAnsi="Arial" w:cs="Arial"/>
          <w:i/>
          <w:sz w:val="24"/>
          <w:szCs w:val="24"/>
        </w:rPr>
        <w:t xml:space="preserve">PIK3R1 </w:t>
      </w:r>
      <w:r w:rsidRPr="00F6442A">
        <w:rPr>
          <w:rFonts w:ascii="Arial" w:eastAsia="Arial" w:hAnsi="Arial" w:cs="Arial"/>
          <w:sz w:val="24"/>
          <w:szCs w:val="24"/>
        </w:rPr>
        <w:t xml:space="preserve">resulting in the loss of the p85α </w:t>
      </w:r>
      <w:r w:rsidR="00755451" w:rsidRPr="00F6442A">
        <w:rPr>
          <w:rFonts w:ascii="Arial" w:hAnsi="Arial" w:cs="Arial"/>
          <w:sz w:val="24"/>
          <w:szCs w:val="24"/>
        </w:rPr>
        <w:t xml:space="preserve">expression </w:t>
      </w:r>
      <w:r w:rsidR="003C66FC" w:rsidRPr="00F6442A">
        <w:rPr>
          <w:rFonts w:ascii="Arial" w:eastAsia="Arial" w:hAnsi="Arial" w:cs="Arial"/>
          <w:sz w:val="24"/>
          <w:szCs w:val="24"/>
        </w:rPr>
        <w:t>was</w:t>
      </w:r>
      <w:r w:rsidRPr="00F6442A">
        <w:rPr>
          <w:rFonts w:ascii="Arial" w:eastAsia="Arial" w:hAnsi="Arial" w:cs="Arial"/>
          <w:sz w:val="24"/>
          <w:szCs w:val="24"/>
        </w:rPr>
        <w:t xml:space="preserve"> </w:t>
      </w:r>
      <w:r w:rsidR="00E71B3C" w:rsidRPr="00F6442A">
        <w:rPr>
          <w:rFonts w:ascii="Arial" w:eastAsia="Arial" w:hAnsi="Arial" w:cs="Arial"/>
          <w:sz w:val="24"/>
          <w:szCs w:val="24"/>
        </w:rPr>
        <w:t xml:space="preserve">reported </w:t>
      </w:r>
      <w:r w:rsidRPr="00F6442A">
        <w:rPr>
          <w:rFonts w:ascii="Arial" w:eastAsia="Arial" w:hAnsi="Arial" w:cs="Arial"/>
          <w:sz w:val="24"/>
          <w:szCs w:val="24"/>
        </w:rPr>
        <w:t xml:space="preserve">in a patient with </w:t>
      </w:r>
      <w:r w:rsidRPr="00F6442A">
        <w:rPr>
          <w:rFonts w:ascii="Arial" w:hAnsi="Arial" w:cs="Arial"/>
          <w:sz w:val="24"/>
          <w:szCs w:val="24"/>
        </w:rPr>
        <w:t>agammaglobulinemia</w:t>
      </w:r>
      <w:r w:rsidR="00170FC4">
        <w:rPr>
          <w:rFonts w:ascii="Arial" w:hAnsi="Arial" w:cs="Arial"/>
          <w:sz w:val="24"/>
          <w:szCs w:val="24"/>
        </w:rPr>
        <w:t xml:space="preserve"> and absent B cell lineage</w:t>
      </w:r>
      <w:r w:rsidR="0028604B" w:rsidRPr="00F6442A">
        <w:rPr>
          <w:rFonts w:ascii="Arial" w:hAnsi="Arial" w:cs="Arial"/>
          <w:sz w:val="24"/>
          <w:szCs w:val="24"/>
          <w:vertAlign w:val="superscript"/>
        </w:rPr>
        <w:t>20</w:t>
      </w:r>
      <w:r w:rsidRPr="00F6442A">
        <w:rPr>
          <w:rFonts w:ascii="Arial" w:eastAsia="Arial" w:hAnsi="Arial" w:cs="Arial"/>
          <w:sz w:val="24"/>
          <w:szCs w:val="24"/>
        </w:rPr>
        <w:t xml:space="preserve">. </w:t>
      </w:r>
      <w:r w:rsidRPr="00F6442A">
        <w:rPr>
          <w:rFonts w:ascii="Arial" w:hAnsi="Arial" w:cs="Arial"/>
          <w:sz w:val="24"/>
          <w:szCs w:val="24"/>
        </w:rPr>
        <w:t xml:space="preserve">Together </w:t>
      </w:r>
      <w:r w:rsidR="008213AF" w:rsidRPr="00F6442A">
        <w:rPr>
          <w:rFonts w:ascii="Arial" w:hAnsi="Arial" w:cs="Arial"/>
          <w:sz w:val="24"/>
          <w:szCs w:val="24"/>
        </w:rPr>
        <w:t xml:space="preserve">with </w:t>
      </w:r>
      <w:r w:rsidR="00A10D0B" w:rsidRPr="00F6442A">
        <w:rPr>
          <w:rFonts w:ascii="Arial" w:hAnsi="Arial" w:cs="Arial"/>
          <w:sz w:val="24"/>
          <w:szCs w:val="24"/>
        </w:rPr>
        <w:t xml:space="preserve">the </w:t>
      </w:r>
      <w:r w:rsidR="008213AF" w:rsidRPr="00F6442A">
        <w:rPr>
          <w:rFonts w:ascii="Arial" w:hAnsi="Arial" w:cs="Arial"/>
          <w:sz w:val="24"/>
          <w:szCs w:val="24"/>
        </w:rPr>
        <w:t>aberrant lymphocyte function in mice lacking PI3Kδ activity</w:t>
      </w:r>
      <w:r w:rsidR="008213AF" w:rsidRPr="00F6442A">
        <w:rPr>
          <w:rFonts w:ascii="Arial" w:hAnsi="Arial" w:cs="Arial"/>
          <w:sz w:val="24"/>
          <w:szCs w:val="24"/>
          <w:vertAlign w:val="superscript"/>
        </w:rPr>
        <w:t>35</w:t>
      </w:r>
      <w:r w:rsidR="008213AF" w:rsidRPr="00F6442A">
        <w:rPr>
          <w:rFonts w:ascii="Arial" w:hAnsi="Arial" w:cs="Arial"/>
          <w:sz w:val="24"/>
          <w:szCs w:val="24"/>
        </w:rPr>
        <w:t xml:space="preserve">, </w:t>
      </w:r>
      <w:r w:rsidRPr="00F6442A">
        <w:rPr>
          <w:rFonts w:ascii="Arial" w:hAnsi="Arial" w:cs="Arial"/>
          <w:sz w:val="24"/>
          <w:szCs w:val="24"/>
        </w:rPr>
        <w:t xml:space="preserve">these findings indicate that balanced </w:t>
      </w:r>
      <w:r w:rsidR="003454F3" w:rsidRPr="00F6442A">
        <w:rPr>
          <w:rFonts w:ascii="Arial" w:hAnsi="Arial" w:cs="Arial"/>
          <w:sz w:val="24"/>
          <w:szCs w:val="24"/>
        </w:rPr>
        <w:t>signaling</w:t>
      </w:r>
      <w:r w:rsidRPr="00F6442A">
        <w:rPr>
          <w:rFonts w:ascii="Arial" w:hAnsi="Arial" w:cs="Arial"/>
          <w:sz w:val="24"/>
          <w:szCs w:val="24"/>
        </w:rPr>
        <w:t xml:space="preserve"> in the PI3Kδ pathway is critical for normal immune </w:t>
      </w:r>
      <w:r w:rsidR="004F4ABB" w:rsidRPr="00F6442A">
        <w:rPr>
          <w:rFonts w:ascii="Arial" w:hAnsi="Arial" w:cs="Arial"/>
          <w:sz w:val="24"/>
          <w:szCs w:val="24"/>
        </w:rPr>
        <w:t>function</w:t>
      </w:r>
      <w:r w:rsidRPr="00F6442A">
        <w:rPr>
          <w:rFonts w:ascii="Arial" w:hAnsi="Arial" w:cs="Arial"/>
          <w:sz w:val="24"/>
          <w:szCs w:val="24"/>
        </w:rPr>
        <w:t>.</w:t>
      </w:r>
    </w:p>
    <w:p w:rsidR="008213AF" w:rsidRPr="00F6442A" w:rsidRDefault="00E71BDC" w:rsidP="00431A1A">
      <w:pPr>
        <w:autoSpaceDE w:val="0"/>
        <w:autoSpaceDN w:val="0"/>
        <w:adjustRightInd w:val="0"/>
        <w:spacing w:before="100" w:beforeAutospacing="1" w:after="100" w:afterAutospacing="1" w:line="480" w:lineRule="auto"/>
        <w:jc w:val="both"/>
        <w:rPr>
          <w:rFonts w:ascii="Arial" w:hAnsi="Arial" w:cs="Arial"/>
          <w:sz w:val="24"/>
          <w:szCs w:val="24"/>
        </w:rPr>
      </w:pPr>
      <w:r w:rsidRPr="00F6442A">
        <w:rPr>
          <w:rFonts w:ascii="Arial" w:hAnsi="Arial" w:cs="Arial"/>
          <w:sz w:val="24"/>
          <w:szCs w:val="24"/>
        </w:rPr>
        <w:t xml:space="preserve">Recurrent respiratory infection </w:t>
      </w:r>
      <w:r w:rsidR="0045568B" w:rsidRPr="00F6442A">
        <w:rPr>
          <w:rFonts w:ascii="Arial" w:hAnsi="Arial" w:cs="Arial"/>
          <w:sz w:val="24"/>
          <w:szCs w:val="24"/>
        </w:rPr>
        <w:t>is</w:t>
      </w:r>
      <w:r w:rsidR="00755451" w:rsidRPr="00F6442A">
        <w:rPr>
          <w:rFonts w:ascii="Arial" w:hAnsi="Arial" w:cs="Arial"/>
          <w:sz w:val="24"/>
          <w:szCs w:val="24"/>
        </w:rPr>
        <w:t xml:space="preserve"> </w:t>
      </w:r>
      <w:r w:rsidR="000A53A9">
        <w:rPr>
          <w:rFonts w:ascii="Arial" w:hAnsi="Arial" w:cs="Arial"/>
          <w:sz w:val="24"/>
          <w:szCs w:val="24"/>
        </w:rPr>
        <w:t>a near-universal</w:t>
      </w:r>
      <w:r w:rsidRPr="00F6442A">
        <w:rPr>
          <w:rFonts w:ascii="Arial" w:hAnsi="Arial" w:cs="Arial"/>
          <w:sz w:val="24"/>
          <w:szCs w:val="24"/>
        </w:rPr>
        <w:t xml:space="preserve"> manifestation </w:t>
      </w:r>
      <w:r w:rsidR="007A149E" w:rsidRPr="00F6442A">
        <w:rPr>
          <w:rFonts w:ascii="Arial" w:hAnsi="Arial" w:cs="Arial"/>
          <w:sz w:val="24"/>
          <w:szCs w:val="24"/>
        </w:rPr>
        <w:t>of</w:t>
      </w:r>
      <w:r w:rsidR="00B70256" w:rsidRPr="00F6442A">
        <w:rPr>
          <w:rFonts w:ascii="Arial" w:hAnsi="Arial" w:cs="Arial"/>
          <w:sz w:val="24"/>
          <w:szCs w:val="24"/>
        </w:rPr>
        <w:t xml:space="preserve"> </w:t>
      </w:r>
      <w:r w:rsidRPr="00F6442A">
        <w:rPr>
          <w:rFonts w:ascii="Arial" w:hAnsi="Arial" w:cs="Arial"/>
          <w:sz w:val="24"/>
          <w:szCs w:val="24"/>
        </w:rPr>
        <w:t xml:space="preserve">APDS. Bacterial isolates were typical for antibody deficiency, but the incidence of bronchiectasis was higher than in many CVID </w:t>
      </w:r>
      <w:r w:rsidR="0028604B" w:rsidRPr="00F6442A">
        <w:rPr>
          <w:rFonts w:ascii="Arial" w:hAnsi="Arial" w:cs="Arial"/>
          <w:sz w:val="24"/>
          <w:szCs w:val="24"/>
        </w:rPr>
        <w:t>cohorts</w:t>
      </w:r>
      <w:r w:rsidR="0028604B" w:rsidRPr="00F6442A">
        <w:rPr>
          <w:rFonts w:ascii="Arial" w:hAnsi="Arial" w:cs="Arial"/>
          <w:sz w:val="24"/>
          <w:szCs w:val="24"/>
          <w:vertAlign w:val="superscript"/>
        </w:rPr>
        <w:t>21</w:t>
      </w:r>
      <w:r w:rsidRPr="00F6442A">
        <w:rPr>
          <w:rFonts w:ascii="Arial" w:hAnsi="Arial" w:cs="Arial"/>
          <w:sz w:val="24"/>
          <w:szCs w:val="24"/>
          <w:vertAlign w:val="superscript"/>
        </w:rPr>
        <w:t>,2</w:t>
      </w:r>
      <w:r w:rsidR="0028604B" w:rsidRPr="00F6442A">
        <w:rPr>
          <w:rFonts w:ascii="Arial" w:hAnsi="Arial" w:cs="Arial"/>
          <w:sz w:val="24"/>
          <w:szCs w:val="24"/>
          <w:vertAlign w:val="superscript"/>
        </w:rPr>
        <w:t>2</w:t>
      </w:r>
      <w:r w:rsidR="00811F35" w:rsidRPr="00F6442A">
        <w:rPr>
          <w:rFonts w:ascii="Arial" w:hAnsi="Arial" w:cs="Arial"/>
          <w:sz w:val="24"/>
          <w:szCs w:val="24"/>
        </w:rPr>
        <w:t xml:space="preserve"> (Supplementary Table S1)</w:t>
      </w:r>
      <w:r w:rsidRPr="00F6442A">
        <w:rPr>
          <w:rFonts w:ascii="Arial" w:hAnsi="Arial" w:cs="Arial"/>
          <w:sz w:val="24"/>
          <w:szCs w:val="24"/>
        </w:rPr>
        <w:t xml:space="preserve">. Notably, </w:t>
      </w:r>
      <w:r w:rsidR="0048500E" w:rsidRPr="00F6442A">
        <w:rPr>
          <w:rFonts w:ascii="Arial" w:hAnsi="Arial" w:cs="Arial"/>
          <w:sz w:val="24"/>
          <w:szCs w:val="24"/>
        </w:rPr>
        <w:t>6</w:t>
      </w:r>
      <w:r w:rsidR="002E13C1">
        <w:rPr>
          <w:rFonts w:ascii="Arial" w:hAnsi="Arial" w:cs="Arial"/>
          <w:sz w:val="24"/>
          <w:szCs w:val="24"/>
        </w:rPr>
        <w:t>3</w:t>
      </w:r>
      <w:r w:rsidRPr="00F6442A">
        <w:rPr>
          <w:rFonts w:ascii="Arial" w:hAnsi="Arial" w:cs="Arial"/>
          <w:sz w:val="24"/>
          <w:szCs w:val="24"/>
        </w:rPr>
        <w:t xml:space="preserve">% </w:t>
      </w:r>
      <w:r w:rsidR="00C479E6">
        <w:rPr>
          <w:rFonts w:ascii="Arial" w:hAnsi="Arial" w:cs="Arial"/>
          <w:sz w:val="24"/>
          <w:szCs w:val="24"/>
        </w:rPr>
        <w:t>(</w:t>
      </w:r>
      <w:r w:rsidR="002E13C1">
        <w:rPr>
          <w:rFonts w:ascii="Arial" w:hAnsi="Arial" w:cs="Arial"/>
          <w:sz w:val="24"/>
          <w:szCs w:val="24"/>
        </w:rPr>
        <w:t>20</w:t>
      </w:r>
      <w:r w:rsidR="00C479E6">
        <w:rPr>
          <w:rFonts w:ascii="Arial" w:hAnsi="Arial" w:cs="Arial"/>
          <w:sz w:val="24"/>
          <w:szCs w:val="24"/>
        </w:rPr>
        <w:t>/</w:t>
      </w:r>
      <w:r w:rsidR="0048500E">
        <w:rPr>
          <w:rFonts w:ascii="Arial" w:hAnsi="Arial" w:cs="Arial"/>
          <w:sz w:val="24"/>
          <w:szCs w:val="24"/>
        </w:rPr>
        <w:t>32</w:t>
      </w:r>
      <w:r w:rsidR="00C479E6">
        <w:rPr>
          <w:rFonts w:ascii="Arial" w:hAnsi="Arial" w:cs="Arial"/>
          <w:sz w:val="24"/>
          <w:szCs w:val="24"/>
        </w:rPr>
        <w:t xml:space="preserve">) </w:t>
      </w:r>
      <w:r w:rsidRPr="00F6442A">
        <w:rPr>
          <w:rFonts w:ascii="Arial" w:hAnsi="Arial" w:cs="Arial"/>
          <w:sz w:val="24"/>
          <w:szCs w:val="24"/>
        </w:rPr>
        <w:t>of patients with bronchiectasis had normal total IgG levels</w:t>
      </w:r>
      <w:r w:rsidR="008213AF" w:rsidRPr="00F6442A">
        <w:rPr>
          <w:rFonts w:ascii="Arial" w:hAnsi="Arial" w:cs="Arial"/>
          <w:sz w:val="24"/>
          <w:szCs w:val="24"/>
        </w:rPr>
        <w:t>,</w:t>
      </w:r>
      <w:r w:rsidR="00472705" w:rsidRPr="00F6442A">
        <w:rPr>
          <w:rFonts w:ascii="Arial" w:hAnsi="Arial" w:cs="Arial"/>
          <w:sz w:val="24"/>
          <w:szCs w:val="24"/>
        </w:rPr>
        <w:t xml:space="preserve"> </w:t>
      </w:r>
      <w:r w:rsidRPr="00F6442A">
        <w:rPr>
          <w:rFonts w:ascii="Arial" w:hAnsi="Arial" w:cs="Arial"/>
          <w:sz w:val="24"/>
          <w:szCs w:val="24"/>
        </w:rPr>
        <w:t>suggest</w:t>
      </w:r>
      <w:r w:rsidR="008213AF" w:rsidRPr="00F6442A">
        <w:rPr>
          <w:rFonts w:ascii="Arial" w:hAnsi="Arial" w:cs="Arial"/>
          <w:sz w:val="24"/>
          <w:szCs w:val="24"/>
        </w:rPr>
        <w:t>ing</w:t>
      </w:r>
      <w:r w:rsidRPr="00F6442A">
        <w:rPr>
          <w:rFonts w:ascii="Arial" w:hAnsi="Arial" w:cs="Arial"/>
          <w:sz w:val="24"/>
          <w:szCs w:val="24"/>
        </w:rPr>
        <w:t xml:space="preserve"> that patients with early-onset bronchiectasis and even </w:t>
      </w:r>
      <w:r w:rsidR="00472705" w:rsidRPr="00F6442A">
        <w:rPr>
          <w:rFonts w:ascii="Arial" w:hAnsi="Arial" w:cs="Arial"/>
          <w:sz w:val="24"/>
          <w:szCs w:val="24"/>
        </w:rPr>
        <w:t xml:space="preserve">minor </w:t>
      </w:r>
      <w:r w:rsidRPr="00F6442A">
        <w:rPr>
          <w:rFonts w:ascii="Arial" w:hAnsi="Arial" w:cs="Arial"/>
          <w:sz w:val="24"/>
          <w:szCs w:val="24"/>
        </w:rPr>
        <w:t>immunoglobulin abnormalities should be screened for APDS mutations.</w:t>
      </w:r>
      <w:r w:rsidR="00811F35" w:rsidRPr="00F6442A">
        <w:rPr>
          <w:rFonts w:ascii="Arial" w:hAnsi="Arial" w:cs="Arial"/>
          <w:sz w:val="24"/>
          <w:szCs w:val="24"/>
        </w:rPr>
        <w:t xml:space="preserve"> </w:t>
      </w:r>
      <w:r w:rsidR="00170FC4">
        <w:rPr>
          <w:rFonts w:ascii="Arial" w:hAnsi="Arial" w:cs="Arial"/>
          <w:sz w:val="24"/>
          <w:szCs w:val="24"/>
        </w:rPr>
        <w:t>E</w:t>
      </w:r>
      <w:r w:rsidR="008213AF" w:rsidRPr="00F6442A">
        <w:rPr>
          <w:rFonts w:ascii="Arial" w:hAnsi="Arial" w:cs="Arial"/>
          <w:sz w:val="24"/>
          <w:szCs w:val="24"/>
        </w:rPr>
        <w:t xml:space="preserve">levated IgM </w:t>
      </w:r>
      <w:r w:rsidR="00170FC4">
        <w:rPr>
          <w:rFonts w:ascii="Arial" w:hAnsi="Arial" w:cs="Arial"/>
          <w:sz w:val="24"/>
          <w:szCs w:val="24"/>
        </w:rPr>
        <w:t xml:space="preserve">was seen in 82% of the cohort, </w:t>
      </w:r>
      <w:r w:rsidR="0052525D">
        <w:rPr>
          <w:rFonts w:ascii="Arial" w:hAnsi="Arial" w:cs="Arial"/>
          <w:sz w:val="24"/>
          <w:szCs w:val="24"/>
        </w:rPr>
        <w:t>r</w:t>
      </w:r>
      <w:r w:rsidR="0052525D" w:rsidRPr="00F6442A">
        <w:rPr>
          <w:rFonts w:ascii="Arial" w:hAnsi="Arial" w:cs="Arial"/>
          <w:sz w:val="24"/>
          <w:szCs w:val="24"/>
        </w:rPr>
        <w:t xml:space="preserve">eminiscent of </w:t>
      </w:r>
      <w:r w:rsidR="00930401">
        <w:rPr>
          <w:rFonts w:ascii="Arial" w:hAnsi="Arial" w:cs="Arial"/>
          <w:sz w:val="24"/>
          <w:szCs w:val="24"/>
        </w:rPr>
        <w:t>class-</w:t>
      </w:r>
      <w:r w:rsidR="00343EC9">
        <w:rPr>
          <w:rFonts w:ascii="Arial" w:hAnsi="Arial" w:cs="Arial"/>
          <w:sz w:val="24"/>
          <w:szCs w:val="24"/>
        </w:rPr>
        <w:t>switch recombination defect</w:t>
      </w:r>
      <w:r w:rsidR="0052525D" w:rsidRPr="00F6442A">
        <w:rPr>
          <w:rFonts w:ascii="Arial" w:hAnsi="Arial" w:cs="Arial"/>
          <w:sz w:val="24"/>
          <w:szCs w:val="24"/>
          <w:vertAlign w:val="superscript"/>
        </w:rPr>
        <w:t>7,8</w:t>
      </w:r>
      <w:r w:rsidR="008213AF" w:rsidRPr="00F6442A">
        <w:rPr>
          <w:rFonts w:ascii="Arial" w:hAnsi="Arial" w:cs="Arial"/>
          <w:sz w:val="24"/>
          <w:szCs w:val="24"/>
        </w:rPr>
        <w:t>. Thus we propose that patients</w:t>
      </w:r>
      <w:r w:rsidR="00A775E7">
        <w:rPr>
          <w:rFonts w:ascii="Arial" w:hAnsi="Arial" w:cs="Arial"/>
          <w:sz w:val="24"/>
          <w:szCs w:val="24"/>
        </w:rPr>
        <w:t xml:space="preserve"> presenting with reduced IgG and IgA with normal or elevated IgM</w:t>
      </w:r>
      <w:r w:rsidR="0052525D">
        <w:rPr>
          <w:rFonts w:ascii="Arial" w:hAnsi="Arial" w:cs="Arial"/>
          <w:sz w:val="24"/>
          <w:szCs w:val="24"/>
          <w:vertAlign w:val="superscript"/>
        </w:rPr>
        <w:t>17</w:t>
      </w:r>
      <w:r w:rsidR="008213AF" w:rsidRPr="00F6442A">
        <w:rPr>
          <w:rFonts w:ascii="Arial" w:hAnsi="Arial" w:cs="Arial"/>
          <w:sz w:val="24"/>
          <w:szCs w:val="24"/>
        </w:rPr>
        <w:t xml:space="preserve"> particularly those with normal CD40L expression, should be screened for activating PI3Kδ mutations.  </w:t>
      </w:r>
    </w:p>
    <w:p w:rsidR="00E71BDC" w:rsidRPr="00F6442A" w:rsidRDefault="00E71BDC" w:rsidP="00431A1A">
      <w:pPr>
        <w:spacing w:before="100" w:beforeAutospacing="1" w:after="100" w:afterAutospacing="1" w:line="480" w:lineRule="auto"/>
        <w:jc w:val="both"/>
        <w:rPr>
          <w:rFonts w:ascii="Arial" w:hAnsi="Arial" w:cs="Arial"/>
          <w:sz w:val="24"/>
          <w:szCs w:val="24"/>
        </w:rPr>
      </w:pPr>
      <w:r w:rsidRPr="00F6442A">
        <w:rPr>
          <w:rFonts w:ascii="Arial" w:hAnsi="Arial" w:cs="Arial"/>
          <w:sz w:val="24"/>
          <w:szCs w:val="24"/>
        </w:rPr>
        <w:lastRenderedPageBreak/>
        <w:t>Almost half our cohort displayed difficulty</w:t>
      </w:r>
      <w:r w:rsidR="000A53A9">
        <w:rPr>
          <w:rFonts w:ascii="Arial" w:hAnsi="Arial" w:cs="Arial"/>
          <w:sz w:val="24"/>
          <w:szCs w:val="24"/>
        </w:rPr>
        <w:t xml:space="preserve"> in</w:t>
      </w:r>
      <w:r w:rsidRPr="00F6442A">
        <w:rPr>
          <w:rFonts w:ascii="Arial" w:hAnsi="Arial" w:cs="Arial"/>
          <w:sz w:val="24"/>
          <w:szCs w:val="24"/>
        </w:rPr>
        <w:t xml:space="preserve"> resolving</w:t>
      </w:r>
      <w:r w:rsidR="00902E03" w:rsidRPr="00F6442A">
        <w:rPr>
          <w:rFonts w:ascii="Arial" w:hAnsi="Arial" w:cs="Arial"/>
          <w:sz w:val="24"/>
          <w:szCs w:val="24"/>
        </w:rPr>
        <w:t xml:space="preserve"> </w:t>
      </w:r>
      <w:r w:rsidR="00811F35" w:rsidRPr="00F6442A">
        <w:rPr>
          <w:rFonts w:ascii="Arial" w:hAnsi="Arial" w:cs="Arial"/>
          <w:sz w:val="24"/>
          <w:szCs w:val="24"/>
        </w:rPr>
        <w:t xml:space="preserve">herpesvirus </w:t>
      </w:r>
      <w:r w:rsidRPr="00F6442A">
        <w:rPr>
          <w:rFonts w:ascii="Arial" w:hAnsi="Arial" w:cs="Arial"/>
          <w:sz w:val="24"/>
          <w:szCs w:val="24"/>
        </w:rPr>
        <w:t>infections, particularly EBV and CMV.</w:t>
      </w:r>
      <w:r w:rsidR="00902E03" w:rsidRPr="00F6442A">
        <w:rPr>
          <w:rFonts w:ascii="Arial" w:hAnsi="Arial" w:cs="Arial"/>
          <w:sz w:val="24"/>
          <w:szCs w:val="24"/>
        </w:rPr>
        <w:t xml:space="preserve"> </w:t>
      </w:r>
      <w:r w:rsidR="0086095E" w:rsidRPr="00F6442A">
        <w:rPr>
          <w:rFonts w:ascii="Arial" w:hAnsi="Arial" w:cs="Arial"/>
          <w:sz w:val="24"/>
          <w:szCs w:val="24"/>
        </w:rPr>
        <w:t>There was no</w:t>
      </w:r>
      <w:r w:rsidRPr="00F6442A">
        <w:rPr>
          <w:rFonts w:ascii="Arial" w:hAnsi="Arial" w:cs="Arial"/>
          <w:sz w:val="24"/>
          <w:szCs w:val="24"/>
        </w:rPr>
        <w:t xml:space="preserve"> association</w:t>
      </w:r>
      <w:r w:rsidR="00902E03" w:rsidRPr="00F6442A">
        <w:rPr>
          <w:rFonts w:ascii="Arial" w:hAnsi="Arial" w:cs="Arial"/>
          <w:sz w:val="24"/>
          <w:szCs w:val="24"/>
        </w:rPr>
        <w:t xml:space="preserve"> </w:t>
      </w:r>
      <w:r w:rsidRPr="00F6442A">
        <w:rPr>
          <w:rFonts w:ascii="Arial" w:hAnsi="Arial" w:cs="Arial"/>
          <w:sz w:val="24"/>
          <w:szCs w:val="24"/>
        </w:rPr>
        <w:t>between herpesvirus infections and</w:t>
      </w:r>
      <w:r w:rsidR="00902E03" w:rsidRPr="00F6442A">
        <w:rPr>
          <w:rFonts w:ascii="Arial" w:hAnsi="Arial" w:cs="Arial"/>
          <w:sz w:val="24"/>
          <w:szCs w:val="24"/>
        </w:rPr>
        <w:t xml:space="preserve"> </w:t>
      </w:r>
      <w:r w:rsidRPr="00F6442A">
        <w:rPr>
          <w:rFonts w:ascii="Arial" w:hAnsi="Arial" w:cs="Arial"/>
          <w:sz w:val="24"/>
          <w:szCs w:val="24"/>
        </w:rPr>
        <w:t xml:space="preserve">decreased helper T-, cytotoxic T- or NK-cell counts, suggesting a functional defect </w:t>
      </w:r>
      <w:r w:rsidR="004F4ABB" w:rsidRPr="00F6442A">
        <w:rPr>
          <w:rFonts w:ascii="Arial" w:hAnsi="Arial" w:cs="Arial"/>
          <w:sz w:val="24"/>
          <w:szCs w:val="24"/>
        </w:rPr>
        <w:t xml:space="preserve">underlies this </w:t>
      </w:r>
      <w:r w:rsidR="00811F35" w:rsidRPr="00F6442A">
        <w:rPr>
          <w:rFonts w:ascii="Arial" w:hAnsi="Arial" w:cs="Arial"/>
          <w:sz w:val="24"/>
          <w:szCs w:val="24"/>
        </w:rPr>
        <w:t>susceptibility</w:t>
      </w:r>
      <w:r w:rsidRPr="00F6442A">
        <w:rPr>
          <w:rFonts w:ascii="Arial" w:hAnsi="Arial" w:cs="Arial"/>
          <w:sz w:val="24"/>
          <w:szCs w:val="24"/>
        </w:rPr>
        <w:t xml:space="preserve">. Diffuse lymphadenopathy </w:t>
      </w:r>
      <w:r w:rsidR="000A53A9">
        <w:rPr>
          <w:rFonts w:ascii="Arial" w:hAnsi="Arial" w:cs="Arial"/>
          <w:sz w:val="24"/>
          <w:szCs w:val="24"/>
        </w:rPr>
        <w:t>was</w:t>
      </w:r>
      <w:r w:rsidR="000A53A9" w:rsidRPr="00F6442A">
        <w:rPr>
          <w:rFonts w:ascii="Arial" w:hAnsi="Arial" w:cs="Arial"/>
          <w:sz w:val="24"/>
          <w:szCs w:val="24"/>
        </w:rPr>
        <w:t xml:space="preserve"> </w:t>
      </w:r>
      <w:r w:rsidRPr="00F6442A">
        <w:rPr>
          <w:rFonts w:ascii="Arial" w:hAnsi="Arial" w:cs="Arial"/>
          <w:sz w:val="24"/>
          <w:szCs w:val="24"/>
        </w:rPr>
        <w:t>associat</w:t>
      </w:r>
      <w:r w:rsidR="0086095E" w:rsidRPr="00F6442A">
        <w:rPr>
          <w:rFonts w:ascii="Arial" w:hAnsi="Arial" w:cs="Arial"/>
          <w:sz w:val="24"/>
          <w:szCs w:val="24"/>
        </w:rPr>
        <w:t>e</w:t>
      </w:r>
      <w:r w:rsidR="000A53A9">
        <w:rPr>
          <w:rFonts w:ascii="Arial" w:hAnsi="Arial" w:cs="Arial"/>
          <w:sz w:val="24"/>
          <w:szCs w:val="24"/>
        </w:rPr>
        <w:t>d</w:t>
      </w:r>
      <w:r w:rsidRPr="00F6442A">
        <w:rPr>
          <w:rFonts w:ascii="Arial" w:hAnsi="Arial" w:cs="Arial"/>
          <w:sz w:val="24"/>
          <w:szCs w:val="24"/>
        </w:rPr>
        <w:t xml:space="preserve"> with systemic herpes</w:t>
      </w:r>
      <w:r w:rsidR="00567EE6" w:rsidRPr="00F6442A">
        <w:rPr>
          <w:rFonts w:ascii="Arial" w:hAnsi="Arial" w:cs="Arial"/>
          <w:sz w:val="24"/>
          <w:szCs w:val="24"/>
        </w:rPr>
        <w:t xml:space="preserve"> </w:t>
      </w:r>
      <w:r w:rsidRPr="00F6442A">
        <w:rPr>
          <w:rFonts w:ascii="Arial" w:hAnsi="Arial" w:cs="Arial"/>
          <w:sz w:val="24"/>
          <w:szCs w:val="24"/>
        </w:rPr>
        <w:t>infection</w:t>
      </w:r>
      <w:r w:rsidR="0086095E" w:rsidRPr="00F6442A">
        <w:rPr>
          <w:rFonts w:ascii="Arial" w:hAnsi="Arial" w:cs="Arial"/>
          <w:sz w:val="24"/>
          <w:szCs w:val="24"/>
        </w:rPr>
        <w:t>s</w:t>
      </w:r>
      <w:r w:rsidRPr="00F6442A">
        <w:rPr>
          <w:rFonts w:ascii="Arial" w:hAnsi="Arial" w:cs="Arial"/>
          <w:sz w:val="24"/>
          <w:szCs w:val="24"/>
        </w:rPr>
        <w:t xml:space="preserve">, with consistent </w:t>
      </w:r>
      <w:r w:rsidR="005D2EC3" w:rsidRPr="00F6442A">
        <w:rPr>
          <w:rFonts w:ascii="Arial" w:hAnsi="Arial" w:cs="Arial"/>
          <w:sz w:val="24"/>
          <w:szCs w:val="24"/>
        </w:rPr>
        <w:t xml:space="preserve">features </w:t>
      </w:r>
      <w:r w:rsidRPr="00F6442A">
        <w:rPr>
          <w:rFonts w:ascii="Arial" w:hAnsi="Arial" w:cs="Arial"/>
          <w:sz w:val="24"/>
          <w:szCs w:val="24"/>
        </w:rPr>
        <w:t>on lymph node histology. Other opportunistic infections</w:t>
      </w:r>
      <w:r w:rsidR="00902E03" w:rsidRPr="00F6442A">
        <w:rPr>
          <w:rFonts w:ascii="Arial" w:hAnsi="Arial" w:cs="Arial"/>
          <w:sz w:val="24"/>
          <w:szCs w:val="24"/>
        </w:rPr>
        <w:t xml:space="preserve"> </w:t>
      </w:r>
      <w:r w:rsidRPr="00F6442A">
        <w:rPr>
          <w:rFonts w:ascii="Arial" w:hAnsi="Arial" w:cs="Arial"/>
          <w:sz w:val="24"/>
          <w:szCs w:val="24"/>
        </w:rPr>
        <w:t>were uncommon</w:t>
      </w:r>
      <w:r w:rsidR="00343EC9">
        <w:rPr>
          <w:rFonts w:ascii="Arial" w:hAnsi="Arial" w:cs="Arial"/>
          <w:sz w:val="24"/>
          <w:szCs w:val="24"/>
        </w:rPr>
        <w:t xml:space="preserve"> and </w:t>
      </w:r>
      <w:r w:rsidR="00343EC9" w:rsidRPr="00F6442A">
        <w:rPr>
          <w:rFonts w:ascii="Arial" w:hAnsi="Arial" w:cs="Arial"/>
          <w:sz w:val="24"/>
          <w:szCs w:val="24"/>
        </w:rPr>
        <w:t>patients did not develop PCP</w:t>
      </w:r>
      <w:r w:rsidRPr="00F6442A">
        <w:rPr>
          <w:rFonts w:ascii="Arial" w:hAnsi="Arial" w:cs="Arial"/>
          <w:sz w:val="24"/>
          <w:szCs w:val="24"/>
        </w:rPr>
        <w:t xml:space="preserve">. </w:t>
      </w:r>
      <w:r w:rsidRPr="00F6442A">
        <w:rPr>
          <w:rFonts w:ascii="Arial" w:hAnsi="Arial" w:cs="Arial"/>
          <w:i/>
          <w:sz w:val="24"/>
          <w:szCs w:val="24"/>
        </w:rPr>
        <w:t xml:space="preserve">Cryptosporidium </w:t>
      </w:r>
      <w:r w:rsidRPr="00F6442A">
        <w:rPr>
          <w:rFonts w:ascii="Arial" w:hAnsi="Arial" w:cs="Arial"/>
          <w:sz w:val="24"/>
          <w:szCs w:val="24"/>
        </w:rPr>
        <w:t xml:space="preserve">was diagnosed in only </w:t>
      </w:r>
      <w:r w:rsidR="00170FC4">
        <w:rPr>
          <w:rFonts w:ascii="Arial" w:hAnsi="Arial" w:cs="Arial"/>
          <w:sz w:val="24"/>
          <w:szCs w:val="24"/>
        </w:rPr>
        <w:t>2</w:t>
      </w:r>
      <w:r w:rsidR="00911B6A" w:rsidRPr="00F6442A">
        <w:rPr>
          <w:rFonts w:ascii="Arial" w:hAnsi="Arial" w:cs="Arial"/>
          <w:sz w:val="24"/>
          <w:szCs w:val="24"/>
        </w:rPr>
        <w:t xml:space="preserve"> </w:t>
      </w:r>
      <w:r w:rsidRPr="00F6442A">
        <w:rPr>
          <w:rFonts w:ascii="Arial" w:hAnsi="Arial" w:cs="Arial"/>
          <w:sz w:val="24"/>
          <w:szCs w:val="24"/>
        </w:rPr>
        <w:t xml:space="preserve">cases, one of whom developed cholangitis and liver disease, </w:t>
      </w:r>
      <w:r w:rsidR="00766761" w:rsidRPr="00F6442A">
        <w:rPr>
          <w:rFonts w:ascii="Arial" w:hAnsi="Arial" w:cs="Arial"/>
          <w:sz w:val="24"/>
          <w:szCs w:val="24"/>
        </w:rPr>
        <w:t xml:space="preserve">normally </w:t>
      </w:r>
      <w:r w:rsidR="003454F3" w:rsidRPr="00F6442A">
        <w:rPr>
          <w:rFonts w:ascii="Arial" w:hAnsi="Arial" w:cs="Arial"/>
          <w:sz w:val="24"/>
          <w:szCs w:val="24"/>
        </w:rPr>
        <w:t>associated</w:t>
      </w:r>
      <w:r w:rsidR="00766761" w:rsidRPr="00F6442A">
        <w:rPr>
          <w:rFonts w:ascii="Arial" w:hAnsi="Arial" w:cs="Arial"/>
          <w:sz w:val="24"/>
          <w:szCs w:val="24"/>
        </w:rPr>
        <w:t xml:space="preserve"> with MHC class II or IL21/IL21R deficiencies but also</w:t>
      </w:r>
      <w:r w:rsidRPr="00F6442A">
        <w:rPr>
          <w:rFonts w:ascii="Arial" w:hAnsi="Arial" w:cs="Arial"/>
          <w:sz w:val="24"/>
          <w:szCs w:val="24"/>
        </w:rPr>
        <w:t xml:space="preserve"> described in </w:t>
      </w:r>
      <w:r w:rsidR="00930401">
        <w:rPr>
          <w:rFonts w:ascii="Arial" w:hAnsi="Arial" w:cs="Arial"/>
          <w:sz w:val="24"/>
          <w:szCs w:val="24"/>
        </w:rPr>
        <w:t>CD40L and CD40 deficiency</w:t>
      </w:r>
      <w:r w:rsidR="0028604B" w:rsidRPr="00F6442A">
        <w:rPr>
          <w:rFonts w:ascii="Arial" w:hAnsi="Arial" w:cs="Arial"/>
          <w:sz w:val="24"/>
          <w:szCs w:val="24"/>
          <w:vertAlign w:val="superscript"/>
        </w:rPr>
        <w:t>23</w:t>
      </w:r>
      <w:r w:rsidRPr="00F6442A">
        <w:rPr>
          <w:rFonts w:ascii="Arial" w:hAnsi="Arial" w:cs="Arial"/>
          <w:sz w:val="24"/>
          <w:szCs w:val="24"/>
        </w:rPr>
        <w:t>.</w:t>
      </w:r>
      <w:r w:rsidR="00902E03" w:rsidRPr="00F6442A">
        <w:rPr>
          <w:rFonts w:ascii="Arial" w:hAnsi="Arial" w:cs="Arial"/>
          <w:sz w:val="24"/>
          <w:szCs w:val="24"/>
        </w:rPr>
        <w:t xml:space="preserve"> </w:t>
      </w:r>
      <w:r w:rsidRPr="00F6442A">
        <w:rPr>
          <w:rFonts w:ascii="Arial" w:hAnsi="Arial" w:cs="Arial"/>
          <w:sz w:val="24"/>
          <w:szCs w:val="24"/>
        </w:rPr>
        <w:t xml:space="preserve">Persistent granulomatous skin lesions after BCG vaccination occurred in </w:t>
      </w:r>
      <w:r w:rsidR="00170FC4">
        <w:rPr>
          <w:rFonts w:ascii="Arial" w:hAnsi="Arial" w:cs="Arial"/>
          <w:sz w:val="24"/>
          <w:szCs w:val="24"/>
        </w:rPr>
        <w:t>2</w:t>
      </w:r>
      <w:r w:rsidR="00911B6A" w:rsidRPr="00F6442A">
        <w:rPr>
          <w:rFonts w:ascii="Arial" w:hAnsi="Arial" w:cs="Arial"/>
          <w:sz w:val="24"/>
          <w:szCs w:val="24"/>
        </w:rPr>
        <w:t xml:space="preserve"> </w:t>
      </w:r>
      <w:r w:rsidRPr="00F6442A">
        <w:rPr>
          <w:rFonts w:ascii="Arial" w:hAnsi="Arial" w:cs="Arial"/>
          <w:sz w:val="24"/>
          <w:szCs w:val="24"/>
        </w:rPr>
        <w:t>patients</w:t>
      </w:r>
      <w:r w:rsidR="0086095E" w:rsidRPr="00F6442A">
        <w:rPr>
          <w:rFonts w:ascii="Arial" w:hAnsi="Arial" w:cs="Arial"/>
          <w:sz w:val="24"/>
          <w:szCs w:val="24"/>
        </w:rPr>
        <w:t>,</w:t>
      </w:r>
      <w:r w:rsidRPr="00F6442A">
        <w:rPr>
          <w:rFonts w:ascii="Arial" w:hAnsi="Arial" w:cs="Arial"/>
          <w:sz w:val="24"/>
          <w:szCs w:val="24"/>
        </w:rPr>
        <w:t xml:space="preserve"> but no other mycobacterial infections were reported.</w:t>
      </w:r>
      <w:r w:rsidR="005D2EC3" w:rsidRPr="00F6442A">
        <w:rPr>
          <w:rFonts w:ascii="Arial" w:hAnsi="Arial" w:cs="Arial"/>
          <w:sz w:val="24"/>
          <w:szCs w:val="24"/>
        </w:rPr>
        <w:t xml:space="preserve"> </w:t>
      </w:r>
      <w:r w:rsidRPr="00F6442A">
        <w:rPr>
          <w:rFonts w:ascii="Arial" w:hAnsi="Arial" w:cs="Arial"/>
          <w:sz w:val="24"/>
          <w:szCs w:val="24"/>
        </w:rPr>
        <w:t xml:space="preserve">Although there was a </w:t>
      </w:r>
      <w:r w:rsidR="005D2EC3" w:rsidRPr="00F6442A">
        <w:rPr>
          <w:rFonts w:ascii="Arial" w:hAnsi="Arial" w:cs="Arial"/>
          <w:sz w:val="24"/>
          <w:szCs w:val="24"/>
        </w:rPr>
        <w:t xml:space="preserve">moderate </w:t>
      </w:r>
      <w:r w:rsidRPr="00F6442A">
        <w:rPr>
          <w:rFonts w:ascii="Arial" w:hAnsi="Arial" w:cs="Arial"/>
          <w:sz w:val="24"/>
          <w:szCs w:val="24"/>
        </w:rPr>
        <w:t xml:space="preserve">excess of skin infections and abscesses, there were no cases of invasive staphylococcal or </w:t>
      </w:r>
      <w:r w:rsidRPr="00F6442A">
        <w:rPr>
          <w:rFonts w:ascii="Arial" w:hAnsi="Arial" w:cs="Arial"/>
          <w:i/>
          <w:sz w:val="24"/>
          <w:szCs w:val="24"/>
        </w:rPr>
        <w:t>Aspergillus</w:t>
      </w:r>
      <w:r w:rsidRPr="00F6442A">
        <w:rPr>
          <w:rFonts w:ascii="Arial" w:hAnsi="Arial" w:cs="Arial"/>
          <w:sz w:val="24"/>
          <w:szCs w:val="24"/>
        </w:rPr>
        <w:t xml:space="preserve"> infections to suggest major neutrophil dysfunction.</w:t>
      </w:r>
      <w:r w:rsidR="00902E03" w:rsidRPr="00F6442A">
        <w:rPr>
          <w:rFonts w:ascii="Arial" w:hAnsi="Arial" w:cs="Arial"/>
          <w:sz w:val="24"/>
          <w:szCs w:val="24"/>
        </w:rPr>
        <w:t xml:space="preserve"> </w:t>
      </w:r>
    </w:p>
    <w:p w:rsidR="008213AF" w:rsidRPr="00F6442A" w:rsidRDefault="00B70256" w:rsidP="00431A1A">
      <w:pPr>
        <w:spacing w:before="100" w:beforeAutospacing="1" w:after="100" w:afterAutospacing="1" w:line="480" w:lineRule="auto"/>
        <w:jc w:val="both"/>
        <w:rPr>
          <w:rFonts w:ascii="Arial" w:hAnsi="Arial" w:cs="Arial"/>
          <w:sz w:val="24"/>
          <w:szCs w:val="24"/>
        </w:rPr>
      </w:pPr>
      <w:r w:rsidRPr="00F6442A">
        <w:rPr>
          <w:rFonts w:ascii="Arial" w:hAnsi="Arial" w:cs="Arial"/>
          <w:sz w:val="24"/>
          <w:szCs w:val="24"/>
        </w:rPr>
        <w:t>Although APDS can present as a CVID-like disease, it is also characterized by viral infections</w:t>
      </w:r>
      <w:r w:rsidR="00FB5EDC">
        <w:rPr>
          <w:rFonts w:ascii="Arial" w:hAnsi="Arial" w:cs="Arial"/>
          <w:sz w:val="24"/>
          <w:szCs w:val="24"/>
        </w:rPr>
        <w:t>;</w:t>
      </w:r>
      <w:r w:rsidRPr="00F6442A">
        <w:rPr>
          <w:rFonts w:ascii="Arial" w:hAnsi="Arial" w:cs="Arial"/>
          <w:sz w:val="24"/>
          <w:szCs w:val="24"/>
        </w:rPr>
        <w:t xml:space="preserve"> </w:t>
      </w:r>
      <w:r w:rsidR="00FB5EDC">
        <w:rPr>
          <w:rFonts w:ascii="Arial" w:hAnsi="Arial" w:cs="Arial"/>
          <w:sz w:val="24"/>
          <w:szCs w:val="24"/>
        </w:rPr>
        <w:t>l</w:t>
      </w:r>
      <w:r w:rsidR="00FB5EDC" w:rsidRPr="00F6442A">
        <w:rPr>
          <w:rFonts w:ascii="Arial" w:hAnsi="Arial" w:cs="Arial"/>
          <w:sz w:val="24"/>
          <w:szCs w:val="24"/>
        </w:rPr>
        <w:t xml:space="preserve">ymphocyte </w:t>
      </w:r>
      <w:r w:rsidR="008213AF" w:rsidRPr="00F6442A">
        <w:rPr>
          <w:rFonts w:ascii="Arial" w:hAnsi="Arial" w:cs="Arial"/>
          <w:sz w:val="24"/>
          <w:szCs w:val="24"/>
        </w:rPr>
        <w:t>immunophenotyping confirms APDS is a combined immunodef</w:t>
      </w:r>
      <w:r w:rsidR="0043505D" w:rsidRPr="00F6442A">
        <w:rPr>
          <w:rFonts w:ascii="Arial" w:hAnsi="Arial" w:cs="Arial"/>
          <w:sz w:val="24"/>
          <w:szCs w:val="24"/>
        </w:rPr>
        <w:t>iciency.</w:t>
      </w:r>
      <w:r w:rsidR="008213AF" w:rsidRPr="00F6442A">
        <w:rPr>
          <w:rFonts w:ascii="Arial" w:hAnsi="Arial" w:cs="Arial"/>
          <w:sz w:val="24"/>
          <w:szCs w:val="24"/>
        </w:rPr>
        <w:t xml:space="preserve"> The typical T-cell profile was of reduced helper T-cells and recent thymic emigrants cells, while cytotoxic T-cells had a predominantly effector or activated phenotype. B-cell numbers were often normal in early life but fell with time. The reduction in B-cells, including class-switched memory B-cells and expansion of transitional B-cells suggests defects in B-cell maturation, or enhanced mature B-cell death</w:t>
      </w:r>
      <w:r w:rsidR="008213AF" w:rsidRPr="00F6442A">
        <w:rPr>
          <w:rFonts w:ascii="Arial" w:hAnsi="Arial" w:cs="Arial"/>
          <w:sz w:val="24"/>
          <w:szCs w:val="24"/>
          <w:vertAlign w:val="superscript"/>
        </w:rPr>
        <w:t>35</w:t>
      </w:r>
      <w:r w:rsidR="008213AF" w:rsidRPr="00F6442A">
        <w:rPr>
          <w:rFonts w:ascii="Arial" w:hAnsi="Arial" w:cs="Arial"/>
          <w:sz w:val="24"/>
          <w:szCs w:val="24"/>
        </w:rPr>
        <w:t xml:space="preserve">. </w:t>
      </w:r>
    </w:p>
    <w:p w:rsidR="008213AF" w:rsidRPr="00F6442A" w:rsidRDefault="008213AF" w:rsidP="00431A1A">
      <w:pPr>
        <w:autoSpaceDE w:val="0"/>
        <w:autoSpaceDN w:val="0"/>
        <w:adjustRightInd w:val="0"/>
        <w:spacing w:before="100" w:beforeAutospacing="1" w:after="100" w:afterAutospacing="1" w:line="480" w:lineRule="auto"/>
        <w:jc w:val="both"/>
        <w:rPr>
          <w:rFonts w:ascii="Arial" w:hAnsi="Arial" w:cs="Arial"/>
          <w:sz w:val="24"/>
          <w:szCs w:val="24"/>
        </w:rPr>
      </w:pPr>
      <w:r w:rsidRPr="00F6442A">
        <w:rPr>
          <w:rFonts w:ascii="Arial" w:hAnsi="Arial" w:cs="Arial"/>
          <w:sz w:val="24"/>
          <w:szCs w:val="24"/>
        </w:rPr>
        <w:t xml:space="preserve">The development of focal bronchiectasis observed following consolidative changes strengthens the suspected causal link between infection and airway damage. Consistent with a role for infection in the florid non-neoplastic lymphoproliferation </w:t>
      </w:r>
      <w:r w:rsidRPr="00F6442A">
        <w:rPr>
          <w:rFonts w:ascii="Arial" w:hAnsi="Arial" w:cs="Arial"/>
          <w:sz w:val="24"/>
          <w:szCs w:val="24"/>
        </w:rPr>
        <w:lastRenderedPageBreak/>
        <w:t>characteristic of APDS, lymphadenopathy was often associated with regional (mediastinal lymphadenopathy in bronchiectatic patients) or systemic infection (herpesviral infections), and tended to improve on infection resolution. Our review of chest CTs also revealed an unexpectedly high incidence (</w:t>
      </w:r>
      <w:r w:rsidR="00BD4DF4">
        <w:rPr>
          <w:rFonts w:ascii="Arial" w:hAnsi="Arial" w:cs="Arial"/>
          <w:sz w:val="24"/>
          <w:szCs w:val="24"/>
        </w:rPr>
        <w:t>28</w:t>
      </w:r>
      <w:r w:rsidRPr="00F6442A">
        <w:rPr>
          <w:rFonts w:ascii="Arial" w:hAnsi="Arial" w:cs="Arial"/>
          <w:sz w:val="24"/>
          <w:szCs w:val="24"/>
        </w:rPr>
        <w:t>/</w:t>
      </w:r>
      <w:r w:rsidR="00BD4DF4">
        <w:rPr>
          <w:rFonts w:ascii="Arial" w:hAnsi="Arial" w:cs="Arial"/>
          <w:sz w:val="24"/>
          <w:szCs w:val="24"/>
        </w:rPr>
        <w:t>31</w:t>
      </w:r>
      <w:r w:rsidRPr="00F6442A">
        <w:rPr>
          <w:rFonts w:ascii="Arial" w:hAnsi="Arial" w:cs="Arial"/>
          <w:sz w:val="24"/>
          <w:szCs w:val="24"/>
        </w:rPr>
        <w:t>) of mosaic attenuation, indicative of reduced perfusion of poorly ventilated lung regions. This may reflect inflammatory small airway disease or result from viral respiratory infections.</w:t>
      </w:r>
    </w:p>
    <w:p w:rsidR="0045593B" w:rsidRPr="00F6442A" w:rsidRDefault="00E71BDC" w:rsidP="00431A1A">
      <w:pPr>
        <w:spacing w:before="100" w:beforeAutospacing="1" w:after="100" w:afterAutospacing="1" w:line="480" w:lineRule="auto"/>
        <w:jc w:val="both"/>
        <w:rPr>
          <w:rFonts w:ascii="Arial" w:hAnsi="Arial" w:cs="Arial"/>
          <w:sz w:val="24"/>
          <w:szCs w:val="24"/>
        </w:rPr>
      </w:pPr>
      <w:r w:rsidRPr="00F6442A">
        <w:rPr>
          <w:rFonts w:ascii="Arial" w:hAnsi="Arial" w:cs="Arial"/>
          <w:sz w:val="24"/>
          <w:szCs w:val="24"/>
        </w:rPr>
        <w:t xml:space="preserve">APDS patients had </w:t>
      </w:r>
      <w:r w:rsidR="0086095E" w:rsidRPr="00F6442A">
        <w:rPr>
          <w:rFonts w:ascii="Arial" w:hAnsi="Arial" w:cs="Arial"/>
          <w:sz w:val="24"/>
          <w:szCs w:val="24"/>
        </w:rPr>
        <w:t>a high</w:t>
      </w:r>
      <w:r w:rsidRPr="00F6442A">
        <w:rPr>
          <w:rFonts w:ascii="Arial" w:hAnsi="Arial" w:cs="Arial"/>
          <w:sz w:val="24"/>
          <w:szCs w:val="24"/>
        </w:rPr>
        <w:t xml:space="preserve"> incidence (</w:t>
      </w:r>
      <w:r w:rsidR="00BD4DF4">
        <w:rPr>
          <w:rFonts w:ascii="Arial" w:hAnsi="Arial" w:cs="Arial"/>
          <w:sz w:val="24"/>
          <w:szCs w:val="24"/>
        </w:rPr>
        <w:t>34</w:t>
      </w:r>
      <w:r w:rsidRPr="00F6442A">
        <w:rPr>
          <w:rFonts w:ascii="Arial" w:hAnsi="Arial" w:cs="Arial"/>
          <w:sz w:val="24"/>
          <w:szCs w:val="24"/>
        </w:rPr>
        <w:t xml:space="preserve">%) and wide range of </w:t>
      </w:r>
      <w:r w:rsidR="007A149E" w:rsidRPr="00F6442A">
        <w:rPr>
          <w:rFonts w:ascii="Arial" w:hAnsi="Arial" w:cs="Arial"/>
          <w:sz w:val="24"/>
          <w:szCs w:val="24"/>
        </w:rPr>
        <w:t xml:space="preserve">inflammatory/autoimmune </w:t>
      </w:r>
      <w:r w:rsidR="0086095E" w:rsidRPr="00F6442A">
        <w:rPr>
          <w:rFonts w:ascii="Arial" w:hAnsi="Arial" w:cs="Arial"/>
          <w:sz w:val="24"/>
          <w:szCs w:val="24"/>
        </w:rPr>
        <w:t>manifestations</w:t>
      </w:r>
      <w:r w:rsidRPr="00F6442A">
        <w:rPr>
          <w:rFonts w:ascii="Arial" w:hAnsi="Arial" w:cs="Arial"/>
          <w:sz w:val="24"/>
          <w:szCs w:val="24"/>
        </w:rPr>
        <w:t xml:space="preserve">. Enhanced PI3Kδ activity has been reported in autoimmune diseases such as </w:t>
      </w:r>
      <w:r w:rsidR="0028604B" w:rsidRPr="00F6442A">
        <w:rPr>
          <w:rFonts w:ascii="Arial" w:hAnsi="Arial" w:cs="Arial"/>
          <w:sz w:val="24"/>
          <w:szCs w:val="24"/>
        </w:rPr>
        <w:t>SLE</w:t>
      </w:r>
      <w:r w:rsidR="0028604B" w:rsidRPr="00F6442A">
        <w:rPr>
          <w:rFonts w:ascii="Arial" w:hAnsi="Arial" w:cs="Arial"/>
          <w:sz w:val="24"/>
          <w:szCs w:val="24"/>
          <w:vertAlign w:val="superscript"/>
        </w:rPr>
        <w:t>24</w:t>
      </w:r>
      <w:r w:rsidRPr="00F6442A">
        <w:rPr>
          <w:rStyle w:val="element-citation"/>
          <w:rFonts w:ascii="Arial" w:hAnsi="Arial" w:cs="Arial"/>
          <w:sz w:val="24"/>
          <w:szCs w:val="24"/>
        </w:rPr>
        <w:t xml:space="preserve">, and </w:t>
      </w:r>
      <w:r w:rsidRPr="00F6442A">
        <w:rPr>
          <w:rFonts w:ascii="Arial" w:hAnsi="Arial" w:cs="Arial"/>
          <w:sz w:val="24"/>
          <w:szCs w:val="24"/>
        </w:rPr>
        <w:t xml:space="preserve">PI3Kδ </w:t>
      </w:r>
      <w:r w:rsidR="0043505D" w:rsidRPr="00F6442A">
        <w:rPr>
          <w:rFonts w:ascii="Arial" w:hAnsi="Arial" w:cs="Arial"/>
          <w:sz w:val="24"/>
          <w:szCs w:val="24"/>
        </w:rPr>
        <w:t>modulates</w:t>
      </w:r>
      <w:r w:rsidRPr="00F6442A">
        <w:rPr>
          <w:rFonts w:ascii="Arial" w:hAnsi="Arial" w:cs="Arial"/>
          <w:sz w:val="24"/>
          <w:szCs w:val="24"/>
        </w:rPr>
        <w:t xml:space="preserve"> regulatory T-cell </w:t>
      </w:r>
      <w:r w:rsidR="0028604B" w:rsidRPr="00F6442A">
        <w:rPr>
          <w:rFonts w:ascii="Arial" w:hAnsi="Arial" w:cs="Arial"/>
          <w:sz w:val="24"/>
          <w:szCs w:val="24"/>
        </w:rPr>
        <w:t>function</w:t>
      </w:r>
      <w:r w:rsidR="0028604B" w:rsidRPr="00F6442A">
        <w:rPr>
          <w:rFonts w:ascii="Arial" w:hAnsi="Arial" w:cs="Arial"/>
          <w:sz w:val="24"/>
          <w:szCs w:val="24"/>
          <w:vertAlign w:val="superscript"/>
        </w:rPr>
        <w:t>25</w:t>
      </w:r>
      <w:r w:rsidRPr="00F6442A">
        <w:rPr>
          <w:rFonts w:ascii="Arial" w:hAnsi="Arial" w:cs="Arial"/>
          <w:sz w:val="24"/>
          <w:szCs w:val="24"/>
        </w:rPr>
        <w:t xml:space="preserve">. Our findings suggest a role for PI3Kδ in the genesis or perpetuation of autoimmunity, and </w:t>
      </w:r>
      <w:r w:rsidR="005D2EC3" w:rsidRPr="00F6442A">
        <w:rPr>
          <w:rFonts w:ascii="Arial" w:hAnsi="Arial" w:cs="Arial"/>
          <w:sz w:val="24"/>
          <w:szCs w:val="24"/>
        </w:rPr>
        <w:t xml:space="preserve">potentially </w:t>
      </w:r>
      <w:r w:rsidRPr="00F6442A">
        <w:rPr>
          <w:rFonts w:ascii="Arial" w:hAnsi="Arial" w:cs="Arial"/>
          <w:sz w:val="24"/>
          <w:szCs w:val="24"/>
        </w:rPr>
        <w:t xml:space="preserve">for PI3Kδ </w:t>
      </w:r>
      <w:r w:rsidR="005D2EC3" w:rsidRPr="00F6442A">
        <w:rPr>
          <w:rFonts w:ascii="Arial" w:hAnsi="Arial" w:cs="Arial"/>
          <w:sz w:val="24"/>
          <w:szCs w:val="24"/>
        </w:rPr>
        <w:t xml:space="preserve">inhibition </w:t>
      </w:r>
      <w:r w:rsidR="00A06E34" w:rsidRPr="00F6442A">
        <w:rPr>
          <w:rFonts w:ascii="Arial" w:hAnsi="Arial" w:cs="Arial"/>
          <w:sz w:val="24"/>
          <w:szCs w:val="24"/>
        </w:rPr>
        <w:t>in treating such</w:t>
      </w:r>
      <w:r w:rsidRPr="00F6442A">
        <w:rPr>
          <w:rFonts w:ascii="Arial" w:hAnsi="Arial" w:cs="Arial"/>
          <w:sz w:val="24"/>
          <w:szCs w:val="24"/>
        </w:rPr>
        <w:t xml:space="preserve"> conditions.</w:t>
      </w:r>
      <w:r w:rsidR="004F4ABB" w:rsidRPr="00F6442A">
        <w:rPr>
          <w:rFonts w:ascii="Arial" w:hAnsi="Arial" w:cs="Arial"/>
          <w:sz w:val="24"/>
          <w:szCs w:val="24"/>
        </w:rPr>
        <w:t xml:space="preserve"> </w:t>
      </w:r>
      <w:r w:rsidRPr="00F6442A">
        <w:rPr>
          <w:rFonts w:ascii="Arial" w:hAnsi="Arial" w:cs="Arial"/>
          <w:sz w:val="24"/>
          <w:szCs w:val="24"/>
        </w:rPr>
        <w:t xml:space="preserve">Activating somatic </w:t>
      </w:r>
      <w:r w:rsidRPr="00F6442A">
        <w:rPr>
          <w:rFonts w:ascii="Arial" w:hAnsi="Arial" w:cs="Arial"/>
          <w:i/>
          <w:sz w:val="24"/>
          <w:szCs w:val="24"/>
        </w:rPr>
        <w:t>PIK3CD</w:t>
      </w:r>
      <w:r w:rsidRPr="00F6442A">
        <w:rPr>
          <w:rFonts w:ascii="Arial" w:hAnsi="Arial" w:cs="Arial"/>
          <w:sz w:val="24"/>
          <w:szCs w:val="24"/>
        </w:rPr>
        <w:t xml:space="preserve"> mutations have been associated with lymphoid </w:t>
      </w:r>
      <w:r w:rsidR="0028604B" w:rsidRPr="00F6442A">
        <w:rPr>
          <w:rFonts w:ascii="Arial" w:hAnsi="Arial" w:cs="Arial"/>
          <w:sz w:val="24"/>
          <w:szCs w:val="24"/>
        </w:rPr>
        <w:t>malignancy</w:t>
      </w:r>
      <w:r w:rsidR="0028604B" w:rsidRPr="00F6442A">
        <w:rPr>
          <w:rFonts w:ascii="Arial" w:hAnsi="Arial" w:cs="Arial"/>
          <w:sz w:val="24"/>
          <w:szCs w:val="24"/>
          <w:vertAlign w:val="superscript"/>
        </w:rPr>
        <w:t>26</w:t>
      </w:r>
      <w:r w:rsidRPr="00F6442A">
        <w:rPr>
          <w:rFonts w:ascii="Arial" w:hAnsi="Arial" w:cs="Arial"/>
          <w:sz w:val="24"/>
          <w:szCs w:val="24"/>
          <w:vertAlign w:val="superscript"/>
        </w:rPr>
        <w:t>-</w:t>
      </w:r>
      <w:r w:rsidR="0028604B" w:rsidRPr="00F6442A">
        <w:rPr>
          <w:rFonts w:ascii="Arial" w:hAnsi="Arial" w:cs="Arial"/>
          <w:sz w:val="24"/>
          <w:szCs w:val="24"/>
          <w:vertAlign w:val="superscript"/>
        </w:rPr>
        <w:t>28</w:t>
      </w:r>
      <w:r w:rsidRPr="00F6442A">
        <w:rPr>
          <w:rFonts w:ascii="Arial" w:hAnsi="Arial" w:cs="Arial"/>
          <w:sz w:val="24"/>
          <w:szCs w:val="24"/>
        </w:rPr>
        <w:t xml:space="preserve">. We identified </w:t>
      </w:r>
      <w:r w:rsidR="001B270E">
        <w:rPr>
          <w:rFonts w:ascii="Arial" w:hAnsi="Arial" w:cs="Arial"/>
          <w:sz w:val="24"/>
          <w:szCs w:val="24"/>
        </w:rPr>
        <w:t>7</w:t>
      </w:r>
      <w:r w:rsidR="001B270E" w:rsidRPr="00F6442A">
        <w:rPr>
          <w:rFonts w:ascii="Arial" w:hAnsi="Arial" w:cs="Arial"/>
          <w:sz w:val="24"/>
          <w:szCs w:val="24"/>
        </w:rPr>
        <w:t xml:space="preserve"> </w:t>
      </w:r>
      <w:r w:rsidRPr="00F6442A">
        <w:rPr>
          <w:rFonts w:ascii="Arial" w:hAnsi="Arial" w:cs="Arial"/>
          <w:sz w:val="24"/>
          <w:szCs w:val="24"/>
        </w:rPr>
        <w:t>lymphomas in this series of 53 patients</w:t>
      </w:r>
      <w:r w:rsidR="00A06E34" w:rsidRPr="00F6442A">
        <w:rPr>
          <w:rFonts w:ascii="Arial" w:hAnsi="Arial" w:cs="Arial"/>
          <w:sz w:val="24"/>
          <w:szCs w:val="24"/>
        </w:rPr>
        <w:t>,</w:t>
      </w:r>
      <w:r w:rsidRPr="00F6442A">
        <w:rPr>
          <w:rFonts w:ascii="Arial" w:hAnsi="Arial" w:cs="Arial"/>
          <w:sz w:val="24"/>
          <w:szCs w:val="24"/>
        </w:rPr>
        <w:t xml:space="preserve"> </w:t>
      </w:r>
      <w:r w:rsidR="0088711E">
        <w:rPr>
          <w:rFonts w:ascii="Arial" w:hAnsi="Arial" w:cs="Arial"/>
          <w:sz w:val="24"/>
          <w:szCs w:val="24"/>
        </w:rPr>
        <w:t>with</w:t>
      </w:r>
      <w:r w:rsidRPr="00F6442A">
        <w:rPr>
          <w:rFonts w:ascii="Arial" w:hAnsi="Arial" w:cs="Arial"/>
          <w:sz w:val="24"/>
          <w:szCs w:val="24"/>
        </w:rPr>
        <w:t xml:space="preserve"> a spectrum of pathological subtypes</w:t>
      </w:r>
      <w:r w:rsidR="0088711E">
        <w:rPr>
          <w:rFonts w:ascii="Arial" w:hAnsi="Arial" w:cs="Arial"/>
          <w:sz w:val="24"/>
          <w:szCs w:val="24"/>
        </w:rPr>
        <w:t>,</w:t>
      </w:r>
      <w:r w:rsidRPr="00F6442A">
        <w:rPr>
          <w:rFonts w:ascii="Arial" w:hAnsi="Arial" w:cs="Arial"/>
          <w:sz w:val="24"/>
          <w:szCs w:val="24"/>
        </w:rPr>
        <w:t xml:space="preserve"> </w:t>
      </w:r>
      <w:r w:rsidR="0088711E">
        <w:rPr>
          <w:rFonts w:ascii="Arial" w:hAnsi="Arial" w:cs="Arial"/>
          <w:sz w:val="24"/>
          <w:szCs w:val="24"/>
        </w:rPr>
        <w:t>but</w:t>
      </w:r>
      <w:r w:rsidRPr="00F6442A">
        <w:rPr>
          <w:rFonts w:ascii="Arial" w:hAnsi="Arial" w:cs="Arial"/>
          <w:sz w:val="24"/>
          <w:szCs w:val="24"/>
        </w:rPr>
        <w:t xml:space="preserve"> </w:t>
      </w:r>
      <w:r w:rsidR="0086095E" w:rsidRPr="00F6442A">
        <w:rPr>
          <w:rFonts w:ascii="Arial" w:hAnsi="Arial" w:cs="Arial"/>
          <w:sz w:val="24"/>
          <w:szCs w:val="24"/>
        </w:rPr>
        <w:t xml:space="preserve">identified </w:t>
      </w:r>
      <w:r w:rsidRPr="00F6442A">
        <w:rPr>
          <w:rFonts w:ascii="Arial" w:hAnsi="Arial" w:cs="Arial"/>
          <w:sz w:val="24"/>
          <w:szCs w:val="24"/>
        </w:rPr>
        <w:t>no solid malignancies</w:t>
      </w:r>
      <w:r w:rsidR="0086095E" w:rsidRPr="00F6442A">
        <w:rPr>
          <w:rFonts w:ascii="Arial" w:hAnsi="Arial" w:cs="Arial"/>
          <w:sz w:val="24"/>
          <w:szCs w:val="24"/>
        </w:rPr>
        <w:t>, perhaps</w:t>
      </w:r>
      <w:r w:rsidRPr="00F6442A">
        <w:rPr>
          <w:rFonts w:ascii="Arial" w:hAnsi="Arial" w:cs="Arial"/>
          <w:sz w:val="24"/>
          <w:szCs w:val="24"/>
        </w:rPr>
        <w:t xml:space="preserve"> reflect</w:t>
      </w:r>
      <w:r w:rsidR="0086095E" w:rsidRPr="00F6442A">
        <w:rPr>
          <w:rFonts w:ascii="Arial" w:hAnsi="Arial" w:cs="Arial"/>
          <w:sz w:val="24"/>
          <w:szCs w:val="24"/>
        </w:rPr>
        <w:t>ing</w:t>
      </w:r>
      <w:r w:rsidRPr="00F6442A">
        <w:rPr>
          <w:rFonts w:ascii="Arial" w:hAnsi="Arial" w:cs="Arial"/>
          <w:sz w:val="24"/>
          <w:szCs w:val="24"/>
        </w:rPr>
        <w:t xml:space="preserve"> the young age of our cohort or the predominant expression of p110δ</w:t>
      </w:r>
      <w:r w:rsidR="0045593B" w:rsidRPr="00F6442A">
        <w:rPr>
          <w:rFonts w:ascii="Arial" w:hAnsi="Arial" w:cs="Arial"/>
          <w:sz w:val="24"/>
          <w:szCs w:val="24"/>
        </w:rPr>
        <w:t xml:space="preserve"> </w:t>
      </w:r>
      <w:r w:rsidRPr="00F6442A">
        <w:rPr>
          <w:rFonts w:ascii="Arial" w:hAnsi="Arial" w:cs="Arial"/>
          <w:sz w:val="24"/>
          <w:szCs w:val="24"/>
        </w:rPr>
        <w:t xml:space="preserve">in leukocytes. </w:t>
      </w:r>
      <w:r w:rsidR="0045593B" w:rsidRPr="00F6442A">
        <w:rPr>
          <w:rFonts w:ascii="Arial" w:hAnsi="Arial" w:cs="Arial"/>
          <w:sz w:val="24"/>
          <w:szCs w:val="24"/>
        </w:rPr>
        <w:t xml:space="preserve">Although </w:t>
      </w:r>
      <w:r w:rsidRPr="00F6442A">
        <w:rPr>
          <w:rFonts w:ascii="Arial" w:hAnsi="Arial" w:cs="Arial"/>
          <w:sz w:val="24"/>
          <w:szCs w:val="24"/>
        </w:rPr>
        <w:t xml:space="preserve">PI3Kδ is </w:t>
      </w:r>
      <w:r w:rsidR="0045593B" w:rsidRPr="00F6442A">
        <w:rPr>
          <w:rFonts w:ascii="Arial" w:hAnsi="Arial" w:cs="Arial"/>
          <w:sz w:val="24"/>
          <w:szCs w:val="24"/>
        </w:rPr>
        <w:t>described as</w:t>
      </w:r>
      <w:r w:rsidRPr="00F6442A">
        <w:rPr>
          <w:rFonts w:ascii="Arial" w:hAnsi="Arial" w:cs="Arial"/>
          <w:sz w:val="24"/>
          <w:szCs w:val="24"/>
        </w:rPr>
        <w:t xml:space="preserve"> ‘leukocyte-restricted’</w:t>
      </w:r>
      <w:r w:rsidR="00051EE6" w:rsidRPr="00F6442A">
        <w:rPr>
          <w:rFonts w:ascii="Arial" w:hAnsi="Arial" w:cs="Arial"/>
          <w:sz w:val="24"/>
          <w:szCs w:val="24"/>
        </w:rPr>
        <w:t xml:space="preserve">, </w:t>
      </w:r>
      <w:r w:rsidRPr="00F6442A">
        <w:rPr>
          <w:rFonts w:ascii="Arial" w:hAnsi="Arial" w:cs="Arial"/>
          <w:sz w:val="24"/>
          <w:szCs w:val="24"/>
        </w:rPr>
        <w:t>expression</w:t>
      </w:r>
      <w:r w:rsidR="0045593B" w:rsidRPr="00F6442A">
        <w:rPr>
          <w:rFonts w:ascii="Arial" w:hAnsi="Arial" w:cs="Arial"/>
          <w:sz w:val="24"/>
          <w:szCs w:val="24"/>
        </w:rPr>
        <w:t xml:space="preserve"> </w:t>
      </w:r>
      <w:r w:rsidR="008F6DAC" w:rsidRPr="00F6442A">
        <w:rPr>
          <w:rFonts w:ascii="Arial" w:hAnsi="Arial" w:cs="Arial"/>
          <w:sz w:val="24"/>
          <w:szCs w:val="24"/>
        </w:rPr>
        <w:t>is also found in</w:t>
      </w:r>
      <w:r w:rsidRPr="00F6442A">
        <w:rPr>
          <w:rFonts w:ascii="Arial" w:hAnsi="Arial" w:cs="Arial"/>
          <w:sz w:val="24"/>
          <w:szCs w:val="24"/>
        </w:rPr>
        <w:t xml:space="preserve"> </w:t>
      </w:r>
      <w:r w:rsidR="00D521ED" w:rsidRPr="00F6442A">
        <w:rPr>
          <w:rFonts w:ascii="Arial" w:hAnsi="Arial" w:cs="Arial"/>
          <w:sz w:val="24"/>
          <w:szCs w:val="24"/>
        </w:rPr>
        <w:t>cells of breast or melanocytic origin</w:t>
      </w:r>
      <w:r w:rsidR="008F6DAC" w:rsidRPr="00F6442A">
        <w:rPr>
          <w:rFonts w:ascii="Arial" w:hAnsi="Arial" w:cs="Arial"/>
          <w:sz w:val="24"/>
          <w:szCs w:val="24"/>
          <w:vertAlign w:val="superscript"/>
        </w:rPr>
        <w:t>31</w:t>
      </w:r>
      <w:r w:rsidR="0045593B" w:rsidRPr="00F6442A">
        <w:rPr>
          <w:rFonts w:ascii="Arial" w:hAnsi="Arial" w:cs="Arial"/>
          <w:sz w:val="24"/>
          <w:szCs w:val="24"/>
        </w:rPr>
        <w:t>,</w:t>
      </w:r>
      <w:r w:rsidR="00D521ED" w:rsidRPr="00F6442A">
        <w:rPr>
          <w:rFonts w:ascii="Arial" w:hAnsi="Arial" w:cs="Arial"/>
          <w:sz w:val="24"/>
          <w:szCs w:val="24"/>
        </w:rPr>
        <w:t xml:space="preserve"> </w:t>
      </w:r>
      <w:r w:rsidR="00051EE6" w:rsidRPr="00F6442A">
        <w:rPr>
          <w:rFonts w:ascii="Arial" w:hAnsi="Arial" w:cs="Arial"/>
          <w:sz w:val="24"/>
          <w:szCs w:val="24"/>
        </w:rPr>
        <w:t>lung fibroblasts</w:t>
      </w:r>
      <w:r w:rsidR="008F6DAC" w:rsidRPr="00F6442A">
        <w:rPr>
          <w:rFonts w:ascii="Arial" w:hAnsi="Arial" w:cs="Arial"/>
          <w:sz w:val="24"/>
          <w:szCs w:val="24"/>
          <w:vertAlign w:val="superscript"/>
        </w:rPr>
        <w:t>32</w:t>
      </w:r>
      <w:r w:rsidR="00051EE6" w:rsidRPr="00F6442A">
        <w:rPr>
          <w:rFonts w:ascii="Arial" w:hAnsi="Arial" w:cs="Arial"/>
          <w:sz w:val="24"/>
          <w:szCs w:val="24"/>
        </w:rPr>
        <w:t xml:space="preserve"> </w:t>
      </w:r>
      <w:r w:rsidR="0045593B" w:rsidRPr="00F6442A">
        <w:rPr>
          <w:rFonts w:ascii="Arial" w:hAnsi="Arial" w:cs="Arial"/>
          <w:sz w:val="24"/>
          <w:szCs w:val="24"/>
        </w:rPr>
        <w:t xml:space="preserve">and </w:t>
      </w:r>
      <w:r w:rsidR="00051EE6" w:rsidRPr="00F6442A">
        <w:rPr>
          <w:rFonts w:ascii="Arial" w:hAnsi="Arial" w:cs="Arial"/>
          <w:sz w:val="24"/>
          <w:szCs w:val="24"/>
        </w:rPr>
        <w:t>TNFα-stimulated endothelial and synovial cells</w:t>
      </w:r>
      <w:r w:rsidR="008F6DAC" w:rsidRPr="00F6442A">
        <w:rPr>
          <w:rFonts w:ascii="Arial" w:hAnsi="Arial" w:cs="Arial"/>
          <w:sz w:val="24"/>
          <w:szCs w:val="24"/>
          <w:vertAlign w:val="superscript"/>
        </w:rPr>
        <w:t>33</w:t>
      </w:r>
      <w:r w:rsidR="001D59FF" w:rsidRPr="00F6442A">
        <w:rPr>
          <w:rFonts w:ascii="Arial" w:hAnsi="Arial" w:cs="Arial"/>
          <w:sz w:val="24"/>
          <w:szCs w:val="24"/>
        </w:rPr>
        <w:t xml:space="preserve">. p110δ </w:t>
      </w:r>
      <w:r w:rsidR="00CE1AAE" w:rsidRPr="00F6442A">
        <w:rPr>
          <w:rFonts w:ascii="Arial" w:hAnsi="Arial" w:cs="Arial"/>
          <w:sz w:val="24"/>
          <w:szCs w:val="24"/>
        </w:rPr>
        <w:t>ha</w:t>
      </w:r>
      <w:r w:rsidR="00CE1AAE">
        <w:rPr>
          <w:rFonts w:ascii="Arial" w:hAnsi="Arial" w:cs="Arial"/>
          <w:sz w:val="24"/>
          <w:szCs w:val="24"/>
        </w:rPr>
        <w:t>s</w:t>
      </w:r>
      <w:r w:rsidR="00CE1AAE" w:rsidRPr="00F6442A">
        <w:rPr>
          <w:rFonts w:ascii="Arial" w:hAnsi="Arial" w:cs="Arial"/>
          <w:sz w:val="24"/>
          <w:szCs w:val="24"/>
        </w:rPr>
        <w:t xml:space="preserve"> </w:t>
      </w:r>
      <w:r w:rsidR="001D59FF" w:rsidRPr="00F6442A">
        <w:rPr>
          <w:rFonts w:ascii="Arial" w:hAnsi="Arial" w:cs="Arial"/>
          <w:sz w:val="24"/>
          <w:szCs w:val="24"/>
        </w:rPr>
        <w:t>recently been shown to regulate epithelial cell polarity</w:t>
      </w:r>
      <w:r w:rsidR="001D59FF" w:rsidRPr="00F6442A">
        <w:rPr>
          <w:rFonts w:ascii="Arial" w:hAnsi="Arial" w:cs="Arial"/>
          <w:sz w:val="24"/>
          <w:szCs w:val="24"/>
          <w:vertAlign w:val="superscript"/>
        </w:rPr>
        <w:t>34</w:t>
      </w:r>
      <w:r w:rsidR="001D59FF" w:rsidRPr="00F6442A">
        <w:rPr>
          <w:rFonts w:ascii="Arial" w:hAnsi="Arial" w:cs="Arial"/>
          <w:sz w:val="24"/>
          <w:szCs w:val="24"/>
        </w:rPr>
        <w:t xml:space="preserve">, of potential import for </w:t>
      </w:r>
      <w:r w:rsidR="00F06582">
        <w:rPr>
          <w:rFonts w:ascii="Arial" w:hAnsi="Arial" w:cs="Arial"/>
          <w:sz w:val="24"/>
          <w:szCs w:val="24"/>
        </w:rPr>
        <w:t>respiratory</w:t>
      </w:r>
      <w:r w:rsidR="00CE1AAE" w:rsidRPr="00F6442A">
        <w:rPr>
          <w:rFonts w:ascii="Arial" w:hAnsi="Arial" w:cs="Arial"/>
          <w:sz w:val="24"/>
          <w:szCs w:val="24"/>
        </w:rPr>
        <w:t xml:space="preserve"> epitheli</w:t>
      </w:r>
      <w:r w:rsidR="00F06582">
        <w:rPr>
          <w:rFonts w:ascii="Arial" w:hAnsi="Arial" w:cs="Arial"/>
          <w:sz w:val="24"/>
          <w:szCs w:val="24"/>
        </w:rPr>
        <w:t>al</w:t>
      </w:r>
      <w:r w:rsidR="00CE1AAE" w:rsidRPr="00F6442A">
        <w:rPr>
          <w:rFonts w:ascii="Arial" w:hAnsi="Arial" w:cs="Arial"/>
          <w:sz w:val="24"/>
          <w:szCs w:val="24"/>
        </w:rPr>
        <w:t xml:space="preserve"> </w:t>
      </w:r>
      <w:r w:rsidR="001D59FF" w:rsidRPr="00F6442A">
        <w:rPr>
          <w:rFonts w:ascii="Arial" w:hAnsi="Arial" w:cs="Arial"/>
          <w:sz w:val="24"/>
          <w:szCs w:val="24"/>
        </w:rPr>
        <w:t xml:space="preserve">function. It is tempting to speculate that induction of p110δ expression by locally produced TNFα during inflammation might </w:t>
      </w:r>
      <w:r w:rsidR="00472705" w:rsidRPr="00F6442A">
        <w:rPr>
          <w:rFonts w:ascii="Arial" w:hAnsi="Arial" w:cs="Arial"/>
          <w:sz w:val="24"/>
          <w:szCs w:val="24"/>
        </w:rPr>
        <w:t>impair</w:t>
      </w:r>
      <w:r w:rsidR="001D59FF" w:rsidRPr="00F6442A">
        <w:rPr>
          <w:rFonts w:ascii="Arial" w:hAnsi="Arial" w:cs="Arial"/>
          <w:sz w:val="24"/>
          <w:szCs w:val="24"/>
        </w:rPr>
        <w:t xml:space="preserve"> epithelial barrier functions and aggravate local inflammation. The lung phenotype might thus be the result of interplay between immune functions of p110δ and epithelial-intrinsic roles of p110δ. </w:t>
      </w:r>
    </w:p>
    <w:p w:rsidR="003C66FC" w:rsidRPr="00F6442A" w:rsidRDefault="0088711E" w:rsidP="00431A1A">
      <w:pPr>
        <w:spacing w:before="100" w:beforeAutospacing="1" w:after="100" w:afterAutospacing="1" w:line="480" w:lineRule="auto"/>
        <w:jc w:val="both"/>
        <w:rPr>
          <w:rFonts w:ascii="Arial" w:hAnsi="Arial" w:cs="Arial"/>
          <w:sz w:val="24"/>
          <w:szCs w:val="24"/>
        </w:rPr>
      </w:pPr>
      <w:r>
        <w:rPr>
          <w:rFonts w:ascii="Arial" w:hAnsi="Arial" w:cs="Arial"/>
          <w:sz w:val="24"/>
          <w:szCs w:val="24"/>
        </w:rPr>
        <w:lastRenderedPageBreak/>
        <w:t>Almost one fifth</w:t>
      </w:r>
      <w:r w:rsidRPr="00F6442A">
        <w:rPr>
          <w:rFonts w:ascii="Arial" w:hAnsi="Arial" w:cs="Arial"/>
          <w:sz w:val="24"/>
          <w:szCs w:val="24"/>
        </w:rPr>
        <w:t xml:space="preserve"> </w:t>
      </w:r>
      <w:r w:rsidR="0045593B" w:rsidRPr="00F6442A">
        <w:rPr>
          <w:rFonts w:ascii="Arial" w:hAnsi="Arial" w:cs="Arial"/>
          <w:sz w:val="24"/>
          <w:szCs w:val="24"/>
        </w:rPr>
        <w:t xml:space="preserve">of our cohort </w:t>
      </w:r>
      <w:r w:rsidR="00615BA3" w:rsidRPr="00F6442A">
        <w:rPr>
          <w:rFonts w:ascii="Arial" w:hAnsi="Arial" w:cs="Arial"/>
          <w:sz w:val="24"/>
          <w:szCs w:val="24"/>
        </w:rPr>
        <w:t>experienced</w:t>
      </w:r>
      <w:r w:rsidR="0045593B" w:rsidRPr="00F6442A">
        <w:rPr>
          <w:rFonts w:ascii="Arial" w:hAnsi="Arial" w:cs="Arial"/>
          <w:sz w:val="24"/>
          <w:szCs w:val="24"/>
        </w:rPr>
        <w:t xml:space="preserve"> neurodevelopmental morbidity</w:t>
      </w:r>
      <w:r w:rsidR="00615BA3" w:rsidRPr="00F6442A">
        <w:rPr>
          <w:rFonts w:ascii="Arial" w:hAnsi="Arial" w:cs="Arial"/>
          <w:sz w:val="24"/>
          <w:szCs w:val="24"/>
        </w:rPr>
        <w:t>,</w:t>
      </w:r>
      <w:r w:rsidR="0045593B" w:rsidRPr="00F6442A">
        <w:rPr>
          <w:rFonts w:ascii="Arial" w:hAnsi="Arial" w:cs="Arial"/>
          <w:sz w:val="24"/>
          <w:szCs w:val="24"/>
        </w:rPr>
        <w:t xml:space="preserve"> from speech delay to global developmental dela</w:t>
      </w:r>
      <w:r w:rsidR="00615BA3" w:rsidRPr="00F6442A">
        <w:rPr>
          <w:rFonts w:ascii="Arial" w:hAnsi="Arial" w:cs="Arial"/>
          <w:sz w:val="24"/>
          <w:szCs w:val="24"/>
        </w:rPr>
        <w:t>y</w:t>
      </w:r>
      <w:r w:rsidR="008E4844">
        <w:rPr>
          <w:rFonts w:ascii="Arial" w:hAnsi="Arial" w:cs="Arial"/>
          <w:sz w:val="24"/>
          <w:szCs w:val="24"/>
        </w:rPr>
        <w:t>.</w:t>
      </w:r>
      <w:r w:rsidR="00615BA3" w:rsidRPr="00F6442A">
        <w:rPr>
          <w:rFonts w:ascii="Arial" w:hAnsi="Arial" w:cs="Arial"/>
          <w:sz w:val="24"/>
          <w:szCs w:val="24"/>
        </w:rPr>
        <w:t xml:space="preserve"> PI3Kδ</w:t>
      </w:r>
      <w:r w:rsidR="004F4ABB" w:rsidRPr="00F6442A">
        <w:rPr>
          <w:rFonts w:ascii="Arial" w:hAnsi="Arial" w:cs="Arial"/>
          <w:sz w:val="24"/>
          <w:szCs w:val="24"/>
        </w:rPr>
        <w:t xml:space="preserve"> is expressed </w:t>
      </w:r>
      <w:r w:rsidR="008F6DAC" w:rsidRPr="00F6442A">
        <w:rPr>
          <w:rFonts w:ascii="Arial" w:hAnsi="Arial" w:cs="Arial"/>
          <w:sz w:val="24"/>
          <w:szCs w:val="24"/>
        </w:rPr>
        <w:t>broad</w:t>
      </w:r>
      <w:r w:rsidR="001D59FF" w:rsidRPr="00F6442A">
        <w:rPr>
          <w:rFonts w:ascii="Arial" w:hAnsi="Arial" w:cs="Arial"/>
          <w:sz w:val="24"/>
          <w:szCs w:val="24"/>
        </w:rPr>
        <w:t>l</w:t>
      </w:r>
      <w:r w:rsidR="008F6DAC" w:rsidRPr="00F6442A">
        <w:rPr>
          <w:rFonts w:ascii="Arial" w:hAnsi="Arial" w:cs="Arial"/>
          <w:sz w:val="24"/>
          <w:szCs w:val="24"/>
        </w:rPr>
        <w:t xml:space="preserve">y </w:t>
      </w:r>
      <w:r w:rsidR="00E71BDC" w:rsidRPr="00F6442A">
        <w:rPr>
          <w:rFonts w:ascii="Arial" w:hAnsi="Arial" w:cs="Arial"/>
          <w:sz w:val="24"/>
          <w:szCs w:val="24"/>
        </w:rPr>
        <w:t xml:space="preserve">in the developing </w:t>
      </w:r>
      <w:r w:rsidR="00831773">
        <w:rPr>
          <w:rFonts w:ascii="Arial" w:hAnsi="Arial" w:cs="Arial"/>
          <w:sz w:val="24"/>
          <w:szCs w:val="24"/>
        </w:rPr>
        <w:t>CNS,</w:t>
      </w:r>
      <w:r w:rsidR="00E71BDC" w:rsidRPr="00F6442A">
        <w:rPr>
          <w:rFonts w:ascii="Arial" w:hAnsi="Arial" w:cs="Arial"/>
          <w:sz w:val="24"/>
          <w:szCs w:val="24"/>
        </w:rPr>
        <w:t xml:space="preserve"> as well as </w:t>
      </w:r>
      <w:r w:rsidR="008E4844">
        <w:rPr>
          <w:rFonts w:ascii="Arial" w:hAnsi="Arial" w:cs="Arial"/>
          <w:sz w:val="24"/>
          <w:szCs w:val="24"/>
        </w:rPr>
        <w:t xml:space="preserve">in </w:t>
      </w:r>
      <w:r w:rsidR="00E71BDC" w:rsidRPr="00F6442A">
        <w:rPr>
          <w:rFonts w:ascii="Arial" w:hAnsi="Arial" w:cs="Arial"/>
          <w:sz w:val="24"/>
          <w:szCs w:val="24"/>
        </w:rPr>
        <w:t xml:space="preserve">specific </w:t>
      </w:r>
      <w:r w:rsidR="00132B4A" w:rsidRPr="00F6442A">
        <w:rPr>
          <w:rFonts w:ascii="Arial" w:hAnsi="Arial" w:cs="Arial"/>
          <w:sz w:val="24"/>
          <w:szCs w:val="24"/>
        </w:rPr>
        <w:t xml:space="preserve">adult brain </w:t>
      </w:r>
      <w:r w:rsidR="00E71BDC" w:rsidRPr="00F6442A">
        <w:rPr>
          <w:rFonts w:ascii="Arial" w:hAnsi="Arial" w:cs="Arial"/>
          <w:sz w:val="24"/>
          <w:szCs w:val="24"/>
        </w:rPr>
        <w:t>regions</w:t>
      </w:r>
      <w:r w:rsidR="00051EE6" w:rsidRPr="00F6442A">
        <w:rPr>
          <w:rFonts w:ascii="Arial" w:hAnsi="Arial" w:cs="Arial"/>
          <w:sz w:val="24"/>
          <w:szCs w:val="24"/>
        </w:rPr>
        <w:t xml:space="preserve"> (including </w:t>
      </w:r>
      <w:r w:rsidR="00B70256" w:rsidRPr="00F6442A">
        <w:rPr>
          <w:rFonts w:ascii="Arial" w:hAnsi="Arial" w:cs="Arial"/>
          <w:sz w:val="24"/>
          <w:szCs w:val="24"/>
        </w:rPr>
        <w:t xml:space="preserve">the </w:t>
      </w:r>
      <w:r w:rsidR="000E21C1" w:rsidRPr="00F6442A">
        <w:rPr>
          <w:rFonts w:ascii="Arial" w:hAnsi="Arial" w:cs="Arial"/>
          <w:sz w:val="24"/>
          <w:szCs w:val="24"/>
        </w:rPr>
        <w:t>hippocampus, cerebral cortex</w:t>
      </w:r>
      <w:r w:rsidR="00051EE6" w:rsidRPr="00F6442A">
        <w:rPr>
          <w:rFonts w:ascii="Arial" w:hAnsi="Arial" w:cs="Arial"/>
          <w:sz w:val="24"/>
          <w:szCs w:val="24"/>
        </w:rPr>
        <w:t xml:space="preserve"> and thalamus)</w:t>
      </w:r>
      <w:r w:rsidR="00E71BDC" w:rsidRPr="00F6442A">
        <w:rPr>
          <w:rFonts w:ascii="Arial" w:hAnsi="Arial" w:cs="Arial"/>
          <w:sz w:val="24"/>
          <w:szCs w:val="24"/>
        </w:rPr>
        <w:t xml:space="preserve"> of reporter mice (Figure </w:t>
      </w:r>
      <w:r w:rsidR="00051EE6" w:rsidRPr="00F6442A">
        <w:rPr>
          <w:rFonts w:ascii="Arial" w:hAnsi="Arial" w:cs="Arial"/>
          <w:sz w:val="24"/>
          <w:szCs w:val="24"/>
        </w:rPr>
        <w:t>3</w:t>
      </w:r>
      <w:r w:rsidR="00E71BDC" w:rsidRPr="00F6442A">
        <w:rPr>
          <w:rFonts w:ascii="Arial" w:hAnsi="Arial" w:cs="Arial"/>
          <w:sz w:val="24"/>
          <w:szCs w:val="24"/>
        </w:rPr>
        <w:t>)</w:t>
      </w:r>
      <w:r w:rsidR="002F0311" w:rsidRPr="00F6442A">
        <w:rPr>
          <w:rFonts w:ascii="Arial" w:hAnsi="Arial" w:cs="Arial"/>
          <w:sz w:val="24"/>
          <w:szCs w:val="24"/>
          <w:vertAlign w:val="superscript"/>
        </w:rPr>
        <w:t>16</w:t>
      </w:r>
      <w:r w:rsidR="00051EE6" w:rsidRPr="00F6442A">
        <w:rPr>
          <w:rFonts w:ascii="Arial" w:hAnsi="Arial" w:cs="Arial"/>
          <w:sz w:val="24"/>
          <w:szCs w:val="24"/>
        </w:rPr>
        <w:t>.</w:t>
      </w:r>
      <w:r w:rsidR="0045593B" w:rsidRPr="00F6442A">
        <w:rPr>
          <w:rFonts w:ascii="Arial" w:hAnsi="Arial" w:cs="Arial"/>
          <w:sz w:val="24"/>
          <w:szCs w:val="24"/>
        </w:rPr>
        <w:t xml:space="preserve"> </w:t>
      </w:r>
      <w:r w:rsidR="00E71BDC" w:rsidRPr="00F6442A">
        <w:rPr>
          <w:rFonts w:ascii="Arial" w:hAnsi="Arial" w:cs="Arial"/>
          <w:sz w:val="24"/>
          <w:szCs w:val="24"/>
        </w:rPr>
        <w:t>PI3Kδ has been implicated in schizophrenia</w:t>
      </w:r>
      <w:r w:rsidR="00132B4A" w:rsidRPr="00F6442A">
        <w:rPr>
          <w:rFonts w:ascii="Arial" w:hAnsi="Arial" w:cs="Arial"/>
          <w:sz w:val="24"/>
          <w:szCs w:val="24"/>
        </w:rPr>
        <w:t xml:space="preserve">; </w:t>
      </w:r>
      <w:r w:rsidR="00E71BDC" w:rsidRPr="00F6442A">
        <w:rPr>
          <w:rFonts w:ascii="Arial" w:hAnsi="Arial" w:cs="Arial"/>
          <w:sz w:val="24"/>
          <w:szCs w:val="24"/>
          <w:lang w:eastAsia="en-GB"/>
        </w:rPr>
        <w:t xml:space="preserve">pharmacological inhibition </w:t>
      </w:r>
      <w:r w:rsidR="00E71BDC" w:rsidRPr="00F6442A">
        <w:rPr>
          <w:rFonts w:ascii="Arial" w:hAnsi="Arial" w:cs="Arial"/>
          <w:sz w:val="24"/>
          <w:szCs w:val="24"/>
        </w:rPr>
        <w:t>reversed</w:t>
      </w:r>
      <w:r w:rsidR="00902E03" w:rsidRPr="00F6442A">
        <w:rPr>
          <w:rFonts w:ascii="Arial" w:hAnsi="Arial" w:cs="Arial"/>
          <w:sz w:val="24"/>
          <w:szCs w:val="24"/>
        </w:rPr>
        <w:t xml:space="preserve"> </w:t>
      </w:r>
      <w:r w:rsidR="00E71BDC" w:rsidRPr="00F6442A">
        <w:rPr>
          <w:rFonts w:ascii="Arial" w:hAnsi="Arial" w:cs="Arial"/>
          <w:sz w:val="24"/>
          <w:szCs w:val="24"/>
        </w:rPr>
        <w:t>prepulse</w:t>
      </w:r>
      <w:r w:rsidR="00902E03" w:rsidRPr="00F6442A">
        <w:rPr>
          <w:rFonts w:ascii="Arial" w:hAnsi="Arial" w:cs="Arial"/>
          <w:sz w:val="24"/>
          <w:szCs w:val="24"/>
        </w:rPr>
        <w:t xml:space="preserve"> </w:t>
      </w:r>
      <w:r w:rsidR="00E71BDC" w:rsidRPr="00F6442A">
        <w:rPr>
          <w:rFonts w:ascii="Arial" w:hAnsi="Arial" w:cs="Arial"/>
          <w:sz w:val="24"/>
          <w:szCs w:val="24"/>
        </w:rPr>
        <w:t>inhibition deficits in a rat model of schizophrenia</w:t>
      </w:r>
      <w:r w:rsidR="00E71BDC" w:rsidRPr="00F6442A">
        <w:rPr>
          <w:rFonts w:ascii="Arial" w:hAnsi="Arial" w:cs="Arial"/>
          <w:sz w:val="24"/>
          <w:szCs w:val="24"/>
          <w:lang w:eastAsia="en-GB"/>
        </w:rPr>
        <w:t xml:space="preserve"> and blocked</w:t>
      </w:r>
      <w:r w:rsidR="002570D0" w:rsidRPr="00F6442A">
        <w:rPr>
          <w:rFonts w:ascii="Arial" w:hAnsi="Arial" w:cs="Arial"/>
          <w:sz w:val="24"/>
          <w:szCs w:val="24"/>
          <w:lang w:eastAsia="en-GB"/>
        </w:rPr>
        <w:t xml:space="preserve"> </w:t>
      </w:r>
      <w:r w:rsidR="00E71BDC" w:rsidRPr="00F6442A">
        <w:rPr>
          <w:rFonts w:ascii="Arial" w:hAnsi="Arial" w:cs="Arial"/>
          <w:sz w:val="24"/>
          <w:szCs w:val="24"/>
        </w:rPr>
        <w:t>amphetamine-induced hyperlocomotion in a mouse model of psychosis-like behavior</w:t>
      </w:r>
      <w:r w:rsidR="00E71BDC" w:rsidRPr="00F6442A">
        <w:rPr>
          <w:rFonts w:ascii="Arial" w:hAnsi="Arial" w:cs="Arial"/>
          <w:sz w:val="24"/>
          <w:szCs w:val="24"/>
          <w:vertAlign w:val="superscript"/>
        </w:rPr>
        <w:t>29</w:t>
      </w:r>
      <w:r w:rsidR="00E71BDC" w:rsidRPr="00F6442A">
        <w:rPr>
          <w:rFonts w:ascii="Arial" w:hAnsi="Arial" w:cs="Arial"/>
          <w:sz w:val="24"/>
          <w:szCs w:val="24"/>
        </w:rPr>
        <w:t xml:space="preserve">. </w:t>
      </w:r>
      <w:r w:rsidR="003454F3" w:rsidRPr="00F6442A">
        <w:rPr>
          <w:rFonts w:ascii="Arial" w:hAnsi="Arial" w:cs="Arial"/>
          <w:sz w:val="24"/>
          <w:szCs w:val="24"/>
        </w:rPr>
        <w:t>Interestingly</w:t>
      </w:r>
      <w:r w:rsidR="00051EE6" w:rsidRPr="00F6442A">
        <w:rPr>
          <w:rFonts w:ascii="Arial" w:hAnsi="Arial" w:cs="Arial"/>
          <w:sz w:val="24"/>
          <w:szCs w:val="24"/>
        </w:rPr>
        <w:t>, loss-</w:t>
      </w:r>
      <w:r w:rsidR="00E71BDC" w:rsidRPr="00F6442A">
        <w:rPr>
          <w:rFonts w:ascii="Arial" w:hAnsi="Arial" w:cs="Arial"/>
          <w:sz w:val="24"/>
          <w:szCs w:val="24"/>
        </w:rPr>
        <w:t>of</w:t>
      </w:r>
      <w:r w:rsidR="00051EE6" w:rsidRPr="00F6442A">
        <w:rPr>
          <w:rFonts w:ascii="Arial" w:hAnsi="Arial" w:cs="Arial"/>
          <w:sz w:val="24"/>
          <w:szCs w:val="24"/>
        </w:rPr>
        <w:t>f-function</w:t>
      </w:r>
      <w:r w:rsidR="00E71BDC" w:rsidRPr="00F6442A">
        <w:rPr>
          <w:rFonts w:ascii="Arial" w:hAnsi="Arial" w:cs="Arial"/>
          <w:sz w:val="24"/>
          <w:szCs w:val="24"/>
        </w:rPr>
        <w:t xml:space="preserve"> PTEN</w:t>
      </w:r>
      <w:r w:rsidR="00051EE6" w:rsidRPr="00F6442A">
        <w:rPr>
          <w:rFonts w:ascii="Arial" w:hAnsi="Arial" w:cs="Arial"/>
          <w:sz w:val="24"/>
          <w:szCs w:val="24"/>
        </w:rPr>
        <w:t xml:space="preserve"> mutations</w:t>
      </w:r>
      <w:r w:rsidR="00E71BDC" w:rsidRPr="00F6442A">
        <w:rPr>
          <w:rFonts w:ascii="Arial" w:hAnsi="Arial" w:cs="Arial"/>
          <w:sz w:val="24"/>
          <w:szCs w:val="24"/>
        </w:rPr>
        <w:t xml:space="preserve"> (with consequent enhanced PI3K-dependent </w:t>
      </w:r>
      <w:r w:rsidR="003454F3" w:rsidRPr="00F6442A">
        <w:rPr>
          <w:rFonts w:ascii="Arial" w:hAnsi="Arial" w:cs="Arial"/>
          <w:sz w:val="24"/>
          <w:szCs w:val="24"/>
        </w:rPr>
        <w:t>signaling</w:t>
      </w:r>
      <w:r w:rsidR="00E71BDC" w:rsidRPr="00F6442A">
        <w:rPr>
          <w:rFonts w:ascii="Arial" w:hAnsi="Arial" w:cs="Arial"/>
          <w:sz w:val="24"/>
          <w:szCs w:val="24"/>
        </w:rPr>
        <w:t xml:space="preserve">) </w:t>
      </w:r>
      <w:r w:rsidR="00051EE6" w:rsidRPr="00F6442A">
        <w:rPr>
          <w:rFonts w:ascii="Arial" w:hAnsi="Arial" w:cs="Arial"/>
          <w:sz w:val="24"/>
          <w:szCs w:val="24"/>
        </w:rPr>
        <w:t>are</w:t>
      </w:r>
      <w:r w:rsidR="00E71BDC" w:rsidRPr="00F6442A">
        <w:rPr>
          <w:rFonts w:ascii="Arial" w:hAnsi="Arial" w:cs="Arial"/>
          <w:sz w:val="24"/>
          <w:szCs w:val="24"/>
        </w:rPr>
        <w:t xml:space="preserve"> associated</w:t>
      </w:r>
      <w:r w:rsidR="00A06E34" w:rsidRPr="00F6442A">
        <w:rPr>
          <w:rFonts w:ascii="Arial" w:hAnsi="Arial" w:cs="Arial"/>
          <w:sz w:val="24"/>
          <w:szCs w:val="24"/>
        </w:rPr>
        <w:t xml:space="preserve"> macrocrania</w:t>
      </w:r>
      <w:r w:rsidR="00E71BDC" w:rsidRPr="00F6442A">
        <w:rPr>
          <w:rFonts w:ascii="Arial" w:hAnsi="Arial" w:cs="Arial"/>
          <w:sz w:val="24"/>
          <w:szCs w:val="24"/>
        </w:rPr>
        <w:t xml:space="preserve"> </w:t>
      </w:r>
      <w:r w:rsidR="00051EE6" w:rsidRPr="00F6442A">
        <w:rPr>
          <w:rFonts w:ascii="Arial" w:hAnsi="Arial" w:cs="Arial"/>
          <w:sz w:val="24"/>
          <w:szCs w:val="24"/>
        </w:rPr>
        <w:t>and</w:t>
      </w:r>
      <w:r w:rsidR="00E71BDC" w:rsidRPr="00F6442A">
        <w:rPr>
          <w:rFonts w:ascii="Arial" w:hAnsi="Arial" w:cs="Arial"/>
          <w:sz w:val="24"/>
          <w:szCs w:val="24"/>
        </w:rPr>
        <w:t xml:space="preserve"> autism-spectrum disorders</w:t>
      </w:r>
      <w:r w:rsidR="00E71BDC" w:rsidRPr="00F6442A">
        <w:rPr>
          <w:rFonts w:ascii="Arial" w:hAnsi="Arial" w:cs="Arial"/>
          <w:sz w:val="24"/>
          <w:szCs w:val="24"/>
          <w:vertAlign w:val="superscript"/>
        </w:rPr>
        <w:t>30</w:t>
      </w:r>
      <w:r w:rsidR="00B24F07">
        <w:rPr>
          <w:rFonts w:ascii="Arial" w:hAnsi="Arial" w:cs="Arial"/>
          <w:sz w:val="24"/>
          <w:szCs w:val="24"/>
        </w:rPr>
        <w:t>.</w:t>
      </w:r>
      <w:r w:rsidR="00831773" w:rsidRPr="00F6442A">
        <w:rPr>
          <w:rFonts w:ascii="Arial" w:hAnsi="Arial" w:cs="Arial"/>
          <w:sz w:val="24"/>
          <w:szCs w:val="24"/>
        </w:rPr>
        <w:t xml:space="preserve"> </w:t>
      </w:r>
      <w:r w:rsidR="009B512B">
        <w:rPr>
          <w:rFonts w:ascii="Arial" w:hAnsi="Arial" w:cs="Arial"/>
          <w:sz w:val="24"/>
          <w:szCs w:val="24"/>
        </w:rPr>
        <w:t>One</w:t>
      </w:r>
      <w:r w:rsidR="00051EE6" w:rsidRPr="00F6442A">
        <w:rPr>
          <w:rFonts w:ascii="Arial" w:hAnsi="Arial" w:cs="Arial"/>
          <w:sz w:val="24"/>
          <w:szCs w:val="24"/>
        </w:rPr>
        <w:t xml:space="preserve"> APDS</w:t>
      </w:r>
      <w:r w:rsidR="00A06E34" w:rsidRPr="00F6442A">
        <w:rPr>
          <w:rFonts w:ascii="Arial" w:hAnsi="Arial" w:cs="Arial"/>
          <w:sz w:val="24"/>
          <w:szCs w:val="24"/>
        </w:rPr>
        <w:t xml:space="preserve"> patient had macrocrania, and </w:t>
      </w:r>
      <w:r w:rsidR="004F4ABB" w:rsidRPr="00F6442A">
        <w:rPr>
          <w:rFonts w:ascii="Arial" w:hAnsi="Arial" w:cs="Arial"/>
          <w:sz w:val="24"/>
          <w:szCs w:val="24"/>
        </w:rPr>
        <w:t xml:space="preserve">in addition to </w:t>
      </w:r>
      <w:r w:rsidR="00831773">
        <w:rPr>
          <w:rFonts w:ascii="Arial" w:hAnsi="Arial" w:cs="Arial"/>
          <w:sz w:val="24"/>
          <w:szCs w:val="24"/>
        </w:rPr>
        <w:t>the</w:t>
      </w:r>
      <w:r w:rsidR="00831773" w:rsidRPr="00F6442A">
        <w:rPr>
          <w:rFonts w:ascii="Arial" w:hAnsi="Arial" w:cs="Arial"/>
          <w:sz w:val="24"/>
          <w:szCs w:val="24"/>
        </w:rPr>
        <w:t xml:space="preserve"> </w:t>
      </w:r>
      <w:r w:rsidR="00811F35" w:rsidRPr="00F6442A">
        <w:rPr>
          <w:rFonts w:ascii="Arial" w:hAnsi="Arial" w:cs="Arial"/>
          <w:sz w:val="24"/>
          <w:szCs w:val="24"/>
        </w:rPr>
        <w:t>single</w:t>
      </w:r>
      <w:r w:rsidR="004F4ABB" w:rsidRPr="00F6442A">
        <w:rPr>
          <w:rFonts w:ascii="Arial" w:hAnsi="Arial" w:cs="Arial"/>
          <w:sz w:val="24"/>
          <w:szCs w:val="24"/>
        </w:rPr>
        <w:t xml:space="preserve"> patient with</w:t>
      </w:r>
      <w:r w:rsidR="00A06E34" w:rsidRPr="00F6442A">
        <w:rPr>
          <w:rFonts w:ascii="Arial" w:hAnsi="Arial" w:cs="Arial"/>
          <w:sz w:val="24"/>
          <w:szCs w:val="24"/>
        </w:rPr>
        <w:t xml:space="preserve"> </w:t>
      </w:r>
      <w:r w:rsidR="00472705" w:rsidRPr="00F6442A">
        <w:rPr>
          <w:rFonts w:ascii="Arial" w:hAnsi="Arial" w:cs="Arial"/>
          <w:sz w:val="24"/>
          <w:szCs w:val="24"/>
        </w:rPr>
        <w:t xml:space="preserve">a formal diagnosis of </w:t>
      </w:r>
      <w:r w:rsidR="00A06E34" w:rsidRPr="00F6442A">
        <w:rPr>
          <w:rFonts w:ascii="Arial" w:hAnsi="Arial" w:cs="Arial"/>
          <w:sz w:val="24"/>
          <w:szCs w:val="24"/>
        </w:rPr>
        <w:t xml:space="preserve">autism in our cohort, </w:t>
      </w:r>
      <w:r w:rsidR="00051EE6" w:rsidRPr="00F6442A">
        <w:rPr>
          <w:rFonts w:ascii="Arial" w:hAnsi="Arial" w:cs="Arial"/>
          <w:sz w:val="24"/>
          <w:szCs w:val="24"/>
        </w:rPr>
        <w:t xml:space="preserve">prior to submission of this manuscript </w:t>
      </w:r>
      <w:r w:rsidR="00A06E34" w:rsidRPr="00F6442A">
        <w:rPr>
          <w:rFonts w:ascii="Arial" w:hAnsi="Arial" w:cs="Arial"/>
          <w:sz w:val="24"/>
          <w:szCs w:val="24"/>
        </w:rPr>
        <w:t xml:space="preserve">we were informed of </w:t>
      </w:r>
      <w:r w:rsidR="008B3721" w:rsidRPr="00F6442A">
        <w:rPr>
          <w:rFonts w:ascii="Arial" w:hAnsi="Arial" w:cs="Arial"/>
          <w:sz w:val="24"/>
          <w:szCs w:val="24"/>
        </w:rPr>
        <w:t>an additional APDS patient</w:t>
      </w:r>
      <w:r w:rsidR="00A06E34" w:rsidRPr="00F6442A">
        <w:rPr>
          <w:rFonts w:ascii="Arial" w:hAnsi="Arial" w:cs="Arial"/>
          <w:sz w:val="24"/>
          <w:szCs w:val="24"/>
        </w:rPr>
        <w:t xml:space="preserve"> with autism-spectrum disorder</w:t>
      </w:r>
      <w:r w:rsidR="00A06E34" w:rsidRPr="00F6442A">
        <w:rPr>
          <w:rFonts w:ascii="Arial" w:hAnsi="Arial" w:cs="Arial"/>
          <w:sz w:val="24"/>
          <w:szCs w:val="24"/>
          <w:vertAlign w:val="superscript"/>
        </w:rPr>
        <w:t xml:space="preserve"> </w:t>
      </w:r>
      <w:r w:rsidR="00A06E34" w:rsidRPr="00F6442A">
        <w:rPr>
          <w:rFonts w:ascii="Arial" w:hAnsi="Arial" w:cs="Arial"/>
          <w:sz w:val="24"/>
          <w:szCs w:val="24"/>
        </w:rPr>
        <w:t>(</w:t>
      </w:r>
      <w:r w:rsidR="00051EE6" w:rsidRPr="00F6442A">
        <w:rPr>
          <w:rFonts w:ascii="Arial" w:hAnsi="Arial" w:cs="Arial"/>
          <w:sz w:val="24"/>
          <w:szCs w:val="24"/>
        </w:rPr>
        <w:t xml:space="preserve">personal communication; </w:t>
      </w:r>
      <w:r w:rsidR="00A06E34" w:rsidRPr="00F6442A">
        <w:rPr>
          <w:rFonts w:ascii="Arial" w:hAnsi="Arial" w:cs="Arial"/>
          <w:sz w:val="24"/>
          <w:szCs w:val="24"/>
        </w:rPr>
        <w:t>Professor</w:t>
      </w:r>
      <w:r w:rsidR="00051EE6" w:rsidRPr="00F6442A">
        <w:rPr>
          <w:rFonts w:ascii="Arial" w:hAnsi="Arial" w:cs="Arial"/>
          <w:sz w:val="24"/>
          <w:szCs w:val="24"/>
        </w:rPr>
        <w:t xml:space="preserve"> P. Martin von Hagen, Erasmus MC, Netherlands).</w:t>
      </w:r>
      <w:r w:rsidR="000E21C1" w:rsidRPr="00F6442A">
        <w:rPr>
          <w:rFonts w:ascii="Arial" w:hAnsi="Arial" w:cs="Arial"/>
          <w:sz w:val="24"/>
          <w:szCs w:val="24"/>
        </w:rPr>
        <w:t xml:space="preserve"> </w:t>
      </w:r>
      <w:r w:rsidR="00E71BDC" w:rsidRPr="00F6442A">
        <w:rPr>
          <w:rFonts w:ascii="Arial" w:hAnsi="Arial" w:cs="Arial"/>
          <w:sz w:val="24"/>
          <w:szCs w:val="24"/>
        </w:rPr>
        <w:t xml:space="preserve">These findings suggest PI3Kδ </w:t>
      </w:r>
      <w:r w:rsidR="000E21C1" w:rsidRPr="00F6442A">
        <w:rPr>
          <w:rFonts w:ascii="Arial" w:hAnsi="Arial" w:cs="Arial"/>
          <w:sz w:val="24"/>
          <w:szCs w:val="24"/>
        </w:rPr>
        <w:t xml:space="preserve">may </w:t>
      </w:r>
      <w:r w:rsidR="00E71BDC" w:rsidRPr="00F6442A">
        <w:rPr>
          <w:rFonts w:ascii="Arial" w:hAnsi="Arial" w:cs="Arial"/>
          <w:sz w:val="24"/>
          <w:szCs w:val="24"/>
        </w:rPr>
        <w:t>play an important</w:t>
      </w:r>
      <w:r w:rsidR="008B3721" w:rsidRPr="00F6442A">
        <w:rPr>
          <w:rFonts w:ascii="Arial" w:hAnsi="Arial" w:cs="Arial"/>
          <w:sz w:val="24"/>
          <w:szCs w:val="24"/>
        </w:rPr>
        <w:t xml:space="preserve"> </w:t>
      </w:r>
      <w:r w:rsidR="00811F35" w:rsidRPr="00F6442A">
        <w:rPr>
          <w:rFonts w:ascii="Arial" w:hAnsi="Arial" w:cs="Arial"/>
          <w:sz w:val="24"/>
          <w:szCs w:val="24"/>
        </w:rPr>
        <w:t>but little-</w:t>
      </w:r>
      <w:r w:rsidR="008B3721" w:rsidRPr="00F6442A">
        <w:rPr>
          <w:rFonts w:ascii="Arial" w:hAnsi="Arial" w:cs="Arial"/>
          <w:sz w:val="24"/>
          <w:szCs w:val="24"/>
        </w:rPr>
        <w:t xml:space="preserve">understood </w:t>
      </w:r>
      <w:r w:rsidR="00E71BDC" w:rsidRPr="00F6442A">
        <w:rPr>
          <w:rFonts w:ascii="Arial" w:hAnsi="Arial" w:cs="Arial"/>
          <w:sz w:val="24"/>
          <w:szCs w:val="24"/>
        </w:rPr>
        <w:t xml:space="preserve">role in the </w:t>
      </w:r>
      <w:r w:rsidR="00831773">
        <w:rPr>
          <w:rFonts w:ascii="Arial" w:hAnsi="Arial" w:cs="Arial"/>
          <w:sz w:val="24"/>
          <w:szCs w:val="24"/>
        </w:rPr>
        <w:t>CNS</w:t>
      </w:r>
      <w:r w:rsidR="00132B4A" w:rsidRPr="00F6442A">
        <w:rPr>
          <w:rFonts w:ascii="Arial" w:hAnsi="Arial" w:cs="Arial"/>
          <w:sz w:val="24"/>
          <w:szCs w:val="24"/>
        </w:rPr>
        <w:t>, and this aspect of APDS warrants</w:t>
      </w:r>
      <w:r w:rsidR="00E71BDC" w:rsidRPr="00F6442A">
        <w:rPr>
          <w:rFonts w:ascii="Arial" w:hAnsi="Arial" w:cs="Arial"/>
          <w:sz w:val="24"/>
          <w:szCs w:val="24"/>
        </w:rPr>
        <w:t xml:space="preserve"> further study.</w:t>
      </w:r>
      <w:r w:rsidR="003454F3" w:rsidRPr="00F6442A">
        <w:rPr>
          <w:rFonts w:ascii="Arial" w:hAnsi="Arial" w:cs="Arial"/>
          <w:sz w:val="24"/>
          <w:szCs w:val="24"/>
        </w:rPr>
        <w:t xml:space="preserve"> </w:t>
      </w:r>
    </w:p>
    <w:p w:rsidR="00E71BDC" w:rsidRPr="00F6442A" w:rsidRDefault="0045593B" w:rsidP="00431A1A">
      <w:pPr>
        <w:spacing w:before="100" w:beforeAutospacing="1" w:after="100" w:afterAutospacing="1" w:line="480" w:lineRule="auto"/>
        <w:jc w:val="both"/>
        <w:rPr>
          <w:rFonts w:ascii="Arial" w:hAnsi="Arial" w:cs="Arial"/>
          <w:sz w:val="24"/>
          <w:szCs w:val="24"/>
        </w:rPr>
      </w:pPr>
      <w:r w:rsidRPr="00F6442A">
        <w:rPr>
          <w:rFonts w:ascii="Arial" w:hAnsi="Arial" w:cs="Arial"/>
          <w:sz w:val="24"/>
          <w:szCs w:val="24"/>
        </w:rPr>
        <w:t xml:space="preserve">HSCT has been seemingly curative in </w:t>
      </w:r>
      <w:r w:rsidR="0088711E">
        <w:rPr>
          <w:rFonts w:ascii="Arial" w:hAnsi="Arial" w:cs="Arial"/>
          <w:sz w:val="24"/>
          <w:szCs w:val="24"/>
        </w:rPr>
        <w:t>3</w:t>
      </w:r>
      <w:r w:rsidR="0088711E" w:rsidRPr="00F6442A">
        <w:rPr>
          <w:rFonts w:ascii="Arial" w:hAnsi="Arial" w:cs="Arial"/>
          <w:sz w:val="24"/>
          <w:szCs w:val="24"/>
        </w:rPr>
        <w:t xml:space="preserve"> </w:t>
      </w:r>
      <w:r w:rsidRPr="00F6442A">
        <w:rPr>
          <w:rFonts w:ascii="Arial" w:hAnsi="Arial" w:cs="Arial"/>
          <w:sz w:val="24"/>
          <w:szCs w:val="24"/>
        </w:rPr>
        <w:t xml:space="preserve">APDS patients described herein and an additional </w:t>
      </w:r>
      <w:r w:rsidR="0088711E">
        <w:rPr>
          <w:rFonts w:ascii="Arial" w:hAnsi="Arial" w:cs="Arial"/>
          <w:sz w:val="24"/>
          <w:szCs w:val="24"/>
        </w:rPr>
        <w:t>5</w:t>
      </w:r>
      <w:r w:rsidR="0088711E" w:rsidRPr="00F6442A">
        <w:rPr>
          <w:rFonts w:ascii="Arial" w:hAnsi="Arial" w:cs="Arial"/>
          <w:sz w:val="24"/>
          <w:szCs w:val="24"/>
        </w:rPr>
        <w:t xml:space="preserve"> </w:t>
      </w:r>
      <w:r w:rsidRPr="00F6442A">
        <w:rPr>
          <w:rFonts w:ascii="Arial" w:hAnsi="Arial" w:cs="Arial"/>
          <w:sz w:val="24"/>
          <w:szCs w:val="24"/>
        </w:rPr>
        <w:t xml:space="preserve">cases described by </w:t>
      </w:r>
      <w:r w:rsidRPr="00F6442A">
        <w:rPr>
          <w:rFonts w:ascii="Arial" w:hAnsi="Arial" w:cs="Arial"/>
          <w:i/>
          <w:sz w:val="24"/>
          <w:szCs w:val="24"/>
        </w:rPr>
        <w:t>Imai et al</w:t>
      </w:r>
      <w:r w:rsidRPr="00F6442A">
        <w:rPr>
          <w:rFonts w:ascii="Arial" w:hAnsi="Arial" w:cs="Arial"/>
          <w:sz w:val="24"/>
          <w:szCs w:val="24"/>
          <w:vertAlign w:val="superscript"/>
        </w:rPr>
        <w:t>36</w:t>
      </w:r>
      <w:r w:rsidRPr="00F6442A">
        <w:rPr>
          <w:rFonts w:ascii="Arial" w:hAnsi="Arial" w:cs="Arial"/>
          <w:sz w:val="24"/>
          <w:szCs w:val="24"/>
        </w:rPr>
        <w:t>, supporting its use in carefully selected cases</w:t>
      </w:r>
      <w:r w:rsidR="00B76B17" w:rsidRPr="00F6442A">
        <w:rPr>
          <w:rFonts w:ascii="Arial" w:hAnsi="Arial" w:cs="Arial"/>
          <w:sz w:val="24"/>
          <w:szCs w:val="24"/>
        </w:rPr>
        <w:t xml:space="preserve">; however longer term follow-up to determine in particular the degree of donor chimerism </w:t>
      </w:r>
      <w:r w:rsidR="003454F3" w:rsidRPr="00F6442A">
        <w:rPr>
          <w:rFonts w:ascii="Arial" w:hAnsi="Arial" w:cs="Arial"/>
          <w:sz w:val="24"/>
          <w:szCs w:val="24"/>
        </w:rPr>
        <w:t>need</w:t>
      </w:r>
      <w:r w:rsidR="00B76B17" w:rsidRPr="00F6442A">
        <w:rPr>
          <w:rFonts w:ascii="Arial" w:hAnsi="Arial" w:cs="Arial"/>
          <w:sz w:val="24"/>
          <w:szCs w:val="24"/>
        </w:rPr>
        <w:t xml:space="preserve"> to achieve cure </w:t>
      </w:r>
      <w:r w:rsidR="003C66FC" w:rsidRPr="00F6442A">
        <w:rPr>
          <w:rFonts w:ascii="Arial" w:hAnsi="Arial" w:cs="Arial"/>
          <w:sz w:val="24"/>
          <w:szCs w:val="24"/>
        </w:rPr>
        <w:t xml:space="preserve">is </w:t>
      </w:r>
      <w:r w:rsidR="00B76B17" w:rsidRPr="00F6442A">
        <w:rPr>
          <w:rFonts w:ascii="Arial" w:hAnsi="Arial" w:cs="Arial"/>
          <w:sz w:val="24"/>
          <w:szCs w:val="24"/>
        </w:rPr>
        <w:t>need</w:t>
      </w:r>
      <w:r w:rsidR="003C66FC" w:rsidRPr="00F6442A">
        <w:rPr>
          <w:rFonts w:ascii="Arial" w:hAnsi="Arial" w:cs="Arial"/>
          <w:sz w:val="24"/>
          <w:szCs w:val="24"/>
        </w:rPr>
        <w:t>ed</w:t>
      </w:r>
      <w:r w:rsidR="00B76B17" w:rsidRPr="00F6442A">
        <w:rPr>
          <w:rFonts w:ascii="Arial" w:hAnsi="Arial" w:cs="Arial"/>
          <w:sz w:val="24"/>
          <w:szCs w:val="24"/>
        </w:rPr>
        <w:t>.</w:t>
      </w:r>
      <w:r w:rsidRPr="00F6442A">
        <w:rPr>
          <w:rFonts w:ascii="Arial" w:hAnsi="Arial" w:cs="Arial"/>
          <w:sz w:val="24"/>
          <w:szCs w:val="24"/>
        </w:rPr>
        <w:t xml:space="preserve"> </w:t>
      </w:r>
      <w:r w:rsidR="00E71BDC" w:rsidRPr="00F6442A">
        <w:rPr>
          <w:rFonts w:ascii="Arial" w:hAnsi="Arial" w:cs="Arial"/>
          <w:sz w:val="24"/>
          <w:szCs w:val="24"/>
        </w:rPr>
        <w:t>Lucas</w:t>
      </w:r>
      <w:r w:rsidR="00E71BDC" w:rsidRPr="00F6442A">
        <w:rPr>
          <w:rFonts w:ascii="Arial" w:hAnsi="Arial" w:cs="Arial"/>
          <w:i/>
          <w:sz w:val="24"/>
          <w:szCs w:val="24"/>
        </w:rPr>
        <w:t xml:space="preserve"> et al</w:t>
      </w:r>
      <w:r w:rsidR="00E71BDC" w:rsidRPr="00F6442A">
        <w:rPr>
          <w:rFonts w:ascii="Arial" w:hAnsi="Arial" w:cs="Arial"/>
          <w:sz w:val="24"/>
          <w:szCs w:val="24"/>
        </w:rPr>
        <w:t xml:space="preserve">. reported </w:t>
      </w:r>
      <w:r w:rsidR="00CE1AAE">
        <w:rPr>
          <w:rFonts w:ascii="Arial" w:hAnsi="Arial" w:cs="Arial"/>
          <w:sz w:val="24"/>
          <w:szCs w:val="24"/>
        </w:rPr>
        <w:t>a single</w:t>
      </w:r>
      <w:r w:rsidR="00911B6A" w:rsidRPr="00F6442A">
        <w:rPr>
          <w:rFonts w:ascii="Arial" w:hAnsi="Arial" w:cs="Arial"/>
          <w:sz w:val="24"/>
          <w:szCs w:val="24"/>
        </w:rPr>
        <w:t xml:space="preserve"> </w:t>
      </w:r>
      <w:r w:rsidR="00E71BDC" w:rsidRPr="00F6442A">
        <w:rPr>
          <w:rFonts w:ascii="Arial" w:hAnsi="Arial" w:cs="Arial"/>
          <w:sz w:val="24"/>
          <w:szCs w:val="24"/>
        </w:rPr>
        <w:t xml:space="preserve">patient in whom </w:t>
      </w:r>
      <w:r w:rsidR="0088711E">
        <w:rPr>
          <w:rFonts w:ascii="Arial" w:hAnsi="Arial" w:cs="Arial"/>
          <w:sz w:val="24"/>
          <w:szCs w:val="24"/>
        </w:rPr>
        <w:t xml:space="preserve">the mTOR inhibitor </w:t>
      </w:r>
      <w:r w:rsidR="00E71BDC" w:rsidRPr="00F6442A">
        <w:rPr>
          <w:rFonts w:ascii="Arial" w:hAnsi="Arial" w:cs="Arial"/>
          <w:sz w:val="24"/>
          <w:szCs w:val="24"/>
        </w:rPr>
        <w:t xml:space="preserve">rapamycin </w:t>
      </w:r>
      <w:r w:rsidR="0043505D" w:rsidRPr="00F6442A">
        <w:rPr>
          <w:rFonts w:ascii="Arial" w:hAnsi="Arial" w:cs="Arial"/>
          <w:sz w:val="24"/>
          <w:szCs w:val="24"/>
        </w:rPr>
        <w:t>improved circulating T cell profile</w:t>
      </w:r>
      <w:r w:rsidR="0088711E">
        <w:rPr>
          <w:rFonts w:ascii="Arial" w:hAnsi="Arial" w:cs="Arial"/>
          <w:sz w:val="24"/>
          <w:szCs w:val="24"/>
        </w:rPr>
        <w:t>s</w:t>
      </w:r>
      <w:r w:rsidR="0043505D" w:rsidRPr="00F6442A">
        <w:rPr>
          <w:rFonts w:ascii="Arial" w:hAnsi="Arial" w:cs="Arial"/>
          <w:sz w:val="24"/>
          <w:szCs w:val="24"/>
          <w:vertAlign w:val="superscript"/>
        </w:rPr>
        <w:t>2</w:t>
      </w:r>
      <w:r w:rsidR="00E71BDC" w:rsidRPr="00F6442A">
        <w:rPr>
          <w:rFonts w:ascii="Arial" w:hAnsi="Arial" w:cs="Arial"/>
          <w:sz w:val="24"/>
          <w:szCs w:val="24"/>
        </w:rPr>
        <w:t>.  Four patients within our cohort experienced a decrease in non-neoplastic lymphoproliferation</w:t>
      </w:r>
      <w:r w:rsidR="0088711E" w:rsidRPr="0088711E">
        <w:rPr>
          <w:rFonts w:ascii="Arial" w:hAnsi="Arial" w:cs="Arial"/>
          <w:sz w:val="24"/>
          <w:szCs w:val="24"/>
        </w:rPr>
        <w:t xml:space="preserve"> </w:t>
      </w:r>
      <w:r w:rsidR="0088711E" w:rsidRPr="00F6442A">
        <w:rPr>
          <w:rFonts w:ascii="Arial" w:hAnsi="Arial" w:cs="Arial"/>
          <w:sz w:val="24"/>
          <w:szCs w:val="24"/>
        </w:rPr>
        <w:t xml:space="preserve">whilst </w:t>
      </w:r>
      <w:r w:rsidR="0088711E">
        <w:rPr>
          <w:rFonts w:ascii="Arial" w:hAnsi="Arial" w:cs="Arial"/>
          <w:sz w:val="24"/>
          <w:szCs w:val="24"/>
        </w:rPr>
        <w:t>taking</w:t>
      </w:r>
      <w:r w:rsidR="0088711E" w:rsidRPr="00F6442A">
        <w:rPr>
          <w:rFonts w:ascii="Arial" w:hAnsi="Arial" w:cs="Arial"/>
          <w:sz w:val="24"/>
          <w:szCs w:val="24"/>
        </w:rPr>
        <w:t xml:space="preserve"> rapamycin</w:t>
      </w:r>
      <w:r w:rsidR="00D76E4E">
        <w:rPr>
          <w:rFonts w:ascii="Arial" w:hAnsi="Arial" w:cs="Arial"/>
          <w:sz w:val="24"/>
          <w:szCs w:val="24"/>
        </w:rPr>
        <w:t xml:space="preserve">, </w:t>
      </w:r>
      <w:r w:rsidR="0088711E">
        <w:rPr>
          <w:rFonts w:ascii="Arial" w:hAnsi="Arial" w:cs="Arial"/>
          <w:sz w:val="24"/>
          <w:szCs w:val="24"/>
        </w:rPr>
        <w:t xml:space="preserve">and this drug also led to </w:t>
      </w:r>
      <w:r w:rsidR="00D76E4E">
        <w:rPr>
          <w:rFonts w:ascii="Arial" w:hAnsi="Arial" w:cs="Arial"/>
          <w:sz w:val="24"/>
          <w:szCs w:val="24"/>
        </w:rPr>
        <w:t>regression of a cutaneous T-cell lymphoma</w:t>
      </w:r>
      <w:r w:rsidR="00E71BDC" w:rsidRPr="00F6442A">
        <w:rPr>
          <w:rFonts w:ascii="Arial" w:hAnsi="Arial" w:cs="Arial"/>
          <w:sz w:val="24"/>
          <w:szCs w:val="24"/>
        </w:rPr>
        <w:t>. Nevertheless, direct inhibition of the activated PI3K</w:t>
      </w:r>
      <w:r w:rsidR="00E71BDC" w:rsidRPr="00F6442A">
        <w:rPr>
          <w:rFonts w:ascii="Arial" w:hAnsi="Arial" w:cs="Arial"/>
          <w:sz w:val="24"/>
          <w:szCs w:val="24"/>
        </w:rPr>
        <w:sym w:font="Symbol" w:char="F064"/>
      </w:r>
      <w:r w:rsidR="00E71BDC" w:rsidRPr="00F6442A">
        <w:rPr>
          <w:rFonts w:ascii="Arial" w:hAnsi="Arial" w:cs="Arial"/>
          <w:sz w:val="24"/>
          <w:szCs w:val="24"/>
        </w:rPr>
        <w:t xml:space="preserve"> may be a more attractive approach in APDS patients. Selective PI3Kδ inhibitors are currently in clinical trials for a range of cancers and inflammatory disorders, and one </w:t>
      </w:r>
      <w:r w:rsidR="00E71BDC" w:rsidRPr="00F6442A">
        <w:rPr>
          <w:rFonts w:ascii="Arial" w:hAnsi="Arial" w:cs="Arial"/>
          <w:sz w:val="24"/>
          <w:szCs w:val="24"/>
        </w:rPr>
        <w:lastRenderedPageBreak/>
        <w:t xml:space="preserve">compound </w:t>
      </w:r>
      <w:r w:rsidR="00CE1AAE">
        <w:rPr>
          <w:rFonts w:ascii="Arial" w:hAnsi="Arial" w:cs="Arial"/>
          <w:sz w:val="24"/>
          <w:szCs w:val="24"/>
        </w:rPr>
        <w:t>is</w:t>
      </w:r>
      <w:r w:rsidR="00E71BDC" w:rsidRPr="00F6442A">
        <w:rPr>
          <w:rFonts w:ascii="Arial" w:hAnsi="Arial" w:cs="Arial"/>
          <w:sz w:val="24"/>
          <w:szCs w:val="24"/>
        </w:rPr>
        <w:t xml:space="preserve"> </w:t>
      </w:r>
      <w:r w:rsidR="00831773">
        <w:rPr>
          <w:rFonts w:ascii="Arial" w:hAnsi="Arial" w:cs="Arial"/>
          <w:sz w:val="24"/>
          <w:szCs w:val="24"/>
        </w:rPr>
        <w:t xml:space="preserve">already </w:t>
      </w:r>
      <w:r w:rsidR="00E71BDC" w:rsidRPr="00F6442A">
        <w:rPr>
          <w:rFonts w:ascii="Arial" w:hAnsi="Arial" w:cs="Arial"/>
          <w:sz w:val="24"/>
          <w:szCs w:val="24"/>
        </w:rPr>
        <w:t>approved for treatment of B-cell malignancies</w:t>
      </w:r>
      <w:r w:rsidR="00E71BDC" w:rsidRPr="00F6442A">
        <w:rPr>
          <w:rFonts w:ascii="Arial" w:hAnsi="Arial" w:cs="Arial"/>
          <w:sz w:val="24"/>
          <w:szCs w:val="24"/>
          <w:vertAlign w:val="superscript"/>
        </w:rPr>
        <w:t>25,26</w:t>
      </w:r>
      <w:r w:rsidR="00E71BDC" w:rsidRPr="00F6442A">
        <w:rPr>
          <w:rFonts w:ascii="Arial" w:hAnsi="Arial" w:cs="Arial"/>
          <w:sz w:val="24"/>
          <w:szCs w:val="24"/>
        </w:rPr>
        <w:t>. Such disease-specific therapy could address both the infectious and non-infectious complications of APDS, but the reported side effect profile and significant immunoparesis in mice lacking PI3Kδ function</w:t>
      </w:r>
      <w:r w:rsidR="00E71BDC" w:rsidRPr="00F6442A">
        <w:rPr>
          <w:rFonts w:ascii="Arial" w:hAnsi="Arial" w:cs="Arial"/>
          <w:sz w:val="24"/>
          <w:szCs w:val="24"/>
          <w:vertAlign w:val="superscript"/>
        </w:rPr>
        <w:t xml:space="preserve">32  </w:t>
      </w:r>
      <w:r w:rsidR="003454F3" w:rsidRPr="00F6442A">
        <w:rPr>
          <w:rFonts w:ascii="Arial" w:hAnsi="Arial" w:cs="Arial"/>
          <w:sz w:val="24"/>
          <w:szCs w:val="24"/>
        </w:rPr>
        <w:t>emphasize</w:t>
      </w:r>
      <w:r w:rsidR="00E71BDC" w:rsidRPr="00F6442A">
        <w:rPr>
          <w:rFonts w:ascii="Arial" w:hAnsi="Arial" w:cs="Arial"/>
          <w:sz w:val="24"/>
          <w:szCs w:val="24"/>
        </w:rPr>
        <w:t xml:space="preserve"> the need for careful dosing to restore normal, rather than abolish PI3Kδ activity, particularly given that long-term treatment is contemplated.  </w:t>
      </w:r>
    </w:p>
    <w:p w:rsidR="00E71BDC" w:rsidRPr="00F6442A" w:rsidRDefault="00E71BDC" w:rsidP="00431A1A">
      <w:pPr>
        <w:autoSpaceDE w:val="0"/>
        <w:autoSpaceDN w:val="0"/>
        <w:adjustRightInd w:val="0"/>
        <w:spacing w:before="100" w:beforeAutospacing="1" w:after="100" w:afterAutospacing="1" w:line="480" w:lineRule="auto"/>
        <w:jc w:val="both"/>
        <w:rPr>
          <w:rFonts w:ascii="Arial" w:hAnsi="Arial" w:cs="Arial"/>
          <w:b/>
          <w:sz w:val="24"/>
          <w:szCs w:val="24"/>
        </w:rPr>
      </w:pPr>
    </w:p>
    <w:p w:rsidR="00E71BDC" w:rsidRPr="00F6442A" w:rsidRDefault="00E71BDC" w:rsidP="00431A1A">
      <w:pPr>
        <w:autoSpaceDE w:val="0"/>
        <w:autoSpaceDN w:val="0"/>
        <w:adjustRightInd w:val="0"/>
        <w:spacing w:before="100" w:beforeAutospacing="1" w:after="100" w:afterAutospacing="1" w:line="480" w:lineRule="auto"/>
        <w:jc w:val="both"/>
        <w:rPr>
          <w:rFonts w:ascii="Arial" w:hAnsi="Arial" w:cs="Arial"/>
          <w:b/>
          <w:sz w:val="28"/>
          <w:szCs w:val="28"/>
        </w:rPr>
      </w:pPr>
      <w:r w:rsidRPr="00F6442A">
        <w:rPr>
          <w:rFonts w:ascii="Arial" w:hAnsi="Arial" w:cs="Arial"/>
          <w:b/>
          <w:sz w:val="28"/>
          <w:szCs w:val="28"/>
        </w:rPr>
        <w:t xml:space="preserve">Conclusions </w:t>
      </w:r>
    </w:p>
    <w:p w:rsidR="00D43B26" w:rsidRDefault="00E71BDC" w:rsidP="00431A1A">
      <w:pPr>
        <w:spacing w:line="480" w:lineRule="auto"/>
        <w:jc w:val="both"/>
        <w:rPr>
          <w:rFonts w:ascii="Arial" w:hAnsi="Arial" w:cs="Arial"/>
          <w:sz w:val="24"/>
          <w:szCs w:val="24"/>
        </w:rPr>
      </w:pPr>
      <w:r w:rsidRPr="00F6442A">
        <w:rPr>
          <w:rFonts w:ascii="Arial" w:hAnsi="Arial" w:cs="Arial"/>
          <w:sz w:val="24"/>
          <w:szCs w:val="24"/>
        </w:rPr>
        <w:t>APDS is a combined immune deficiency with variable phenotype</w:t>
      </w:r>
      <w:r w:rsidR="0088711E">
        <w:rPr>
          <w:rFonts w:ascii="Arial" w:hAnsi="Arial" w:cs="Arial"/>
          <w:sz w:val="24"/>
          <w:szCs w:val="24"/>
        </w:rPr>
        <w:t>,</w:t>
      </w:r>
      <w:r w:rsidRPr="00F6442A">
        <w:rPr>
          <w:rFonts w:ascii="Arial" w:hAnsi="Arial" w:cs="Arial"/>
          <w:sz w:val="24"/>
          <w:szCs w:val="24"/>
        </w:rPr>
        <w:t xml:space="preserve"> complicated by recurrent sino-pulmonary bacterial and herpesvirus infections, bronchiectasis, lymphoid hyperplasia, autoimmunity and, less frequently, neurodevelopmental delay and lymphoma.  The rapidly increasing number of patients identified since the initial description of APDS in 2013 suggests this is a clinically significant cause of PID, which should be considered in patients presenting with atypical or inherited primary antibody deficiency, </w:t>
      </w:r>
      <w:r w:rsidRPr="00F6442A">
        <w:rPr>
          <w:rFonts w:ascii="Arial" w:hAnsi="Arial" w:cs="Arial"/>
          <w:sz w:val="24"/>
          <w:szCs w:val="24"/>
          <w:lang w:val="en-GB"/>
        </w:rPr>
        <w:t xml:space="preserve">bronchiectasis, severe herpesvirus infections and lymphoma. </w:t>
      </w:r>
      <w:r w:rsidRPr="00F6442A">
        <w:rPr>
          <w:rFonts w:ascii="Arial" w:hAnsi="Arial" w:cs="Arial"/>
          <w:sz w:val="24"/>
          <w:szCs w:val="24"/>
        </w:rPr>
        <w:t xml:space="preserve">The severity of complications and significant mortality rate support the consideration of HSCT in young patients as well as clinical trials of selective PI3Kδ inhibitors for this condition. </w:t>
      </w:r>
    </w:p>
    <w:p w:rsidR="00D43B26" w:rsidRDefault="00D43B26" w:rsidP="00EA4587">
      <w:pPr>
        <w:jc w:val="both"/>
        <w:rPr>
          <w:rFonts w:ascii="Arial" w:hAnsi="Arial" w:cs="Arial"/>
          <w:sz w:val="24"/>
          <w:szCs w:val="24"/>
        </w:rPr>
      </w:pPr>
    </w:p>
    <w:p w:rsidR="001A788C" w:rsidRPr="00150409" w:rsidRDefault="00D43B26" w:rsidP="001A788C">
      <w:pPr>
        <w:spacing w:after="240"/>
        <w:rPr>
          <w:rFonts w:ascii="Arial" w:eastAsia="Times New Roman" w:hAnsi="Arial" w:cs="Arial"/>
          <w:color w:val="000000"/>
          <w:sz w:val="24"/>
          <w:szCs w:val="24"/>
        </w:rPr>
      </w:pPr>
      <w:r w:rsidRPr="00150409">
        <w:rPr>
          <w:rFonts w:ascii="Arial" w:hAnsi="Arial" w:cs="Arial"/>
          <w:b/>
          <w:sz w:val="24"/>
          <w:szCs w:val="24"/>
        </w:rPr>
        <w:t>Acknowledgments:</w:t>
      </w:r>
      <w:r w:rsidRPr="00150409">
        <w:rPr>
          <w:rFonts w:ascii="Arial" w:hAnsi="Arial" w:cs="Arial"/>
          <w:sz w:val="24"/>
          <w:szCs w:val="24"/>
        </w:rPr>
        <w:t xml:space="preserve"> We thank Erwan Dumontet, Marie-Céline Deau and Rémy </w:t>
      </w:r>
      <w:r w:rsidR="0005518A" w:rsidRPr="00150409">
        <w:rPr>
          <w:rFonts w:ascii="Arial" w:hAnsi="Arial" w:cs="Arial"/>
          <w:sz w:val="24"/>
          <w:szCs w:val="24"/>
        </w:rPr>
        <w:t>Rodriguez for technical support</w:t>
      </w:r>
      <w:r w:rsidR="001A788C" w:rsidRPr="00150409">
        <w:rPr>
          <w:rFonts w:ascii="Arial" w:hAnsi="Arial" w:cs="Arial"/>
          <w:sz w:val="24"/>
          <w:szCs w:val="24"/>
        </w:rPr>
        <w:t xml:space="preserve"> and</w:t>
      </w:r>
      <w:r w:rsidR="0005518A" w:rsidRPr="00150409">
        <w:rPr>
          <w:rFonts w:ascii="Arial" w:hAnsi="Arial" w:cs="Arial"/>
          <w:sz w:val="24"/>
          <w:szCs w:val="24"/>
        </w:rPr>
        <w:t xml:space="preserve"> </w:t>
      </w:r>
      <w:r w:rsidR="001A788C" w:rsidRPr="00150409">
        <w:rPr>
          <w:rFonts w:ascii="Arial" w:hAnsi="Arial" w:cs="Arial"/>
          <w:sz w:val="24"/>
          <w:szCs w:val="24"/>
          <w:lang w:eastAsia="en-GB"/>
        </w:rPr>
        <w:t>Dr. Hideki Sano for his contribution.</w:t>
      </w:r>
    </w:p>
    <w:p w:rsidR="00812C11" w:rsidRDefault="00812C11" w:rsidP="0005518A">
      <w:pPr>
        <w:pStyle w:val="NormalWeb"/>
        <w:shd w:val="clear" w:color="auto" w:fill="FFFFFF"/>
        <w:jc w:val="both"/>
        <w:rPr>
          <w:rFonts w:ascii="Arial" w:hAnsi="Arial" w:cs="Arial"/>
        </w:rPr>
      </w:pPr>
    </w:p>
    <w:p w:rsidR="0005518A" w:rsidRDefault="0005518A">
      <w:pPr>
        <w:spacing w:after="0" w:line="240" w:lineRule="auto"/>
        <w:rPr>
          <w:rFonts w:ascii="Arial" w:eastAsia="Times New Roman" w:hAnsi="Arial" w:cs="Arial"/>
          <w:sz w:val="24"/>
          <w:szCs w:val="24"/>
          <w:lang w:eastAsia="en-IE"/>
        </w:rPr>
      </w:pPr>
      <w:r>
        <w:rPr>
          <w:rFonts w:ascii="Arial" w:hAnsi="Arial" w:cs="Arial"/>
        </w:rPr>
        <w:br w:type="page"/>
      </w:r>
    </w:p>
    <w:p w:rsidR="00812C11" w:rsidRPr="00F6442A" w:rsidRDefault="00812C11" w:rsidP="00447D9F">
      <w:pPr>
        <w:spacing w:after="0" w:line="240" w:lineRule="auto"/>
        <w:rPr>
          <w:rFonts w:ascii="Arial" w:hAnsi="Arial" w:cs="Arial"/>
          <w:b/>
          <w:sz w:val="28"/>
          <w:szCs w:val="28"/>
        </w:rPr>
      </w:pPr>
      <w:r w:rsidRPr="00F6442A">
        <w:rPr>
          <w:rFonts w:ascii="Arial" w:hAnsi="Arial" w:cs="Arial"/>
          <w:b/>
          <w:sz w:val="28"/>
          <w:szCs w:val="28"/>
        </w:rPr>
        <w:lastRenderedPageBreak/>
        <w:t xml:space="preserve"> </w:t>
      </w:r>
      <w:r w:rsidR="00E71BDC" w:rsidRPr="00F6442A">
        <w:rPr>
          <w:rFonts w:ascii="Arial" w:hAnsi="Arial" w:cs="Arial"/>
          <w:b/>
          <w:sz w:val="28"/>
          <w:szCs w:val="28"/>
        </w:rPr>
        <w:t>References</w:t>
      </w:r>
    </w:p>
    <w:p w:rsidR="001205A5" w:rsidRPr="00F6442A" w:rsidRDefault="001205A5" w:rsidP="00447D9F">
      <w:pPr>
        <w:spacing w:after="0" w:line="240" w:lineRule="auto"/>
        <w:rPr>
          <w:rFonts w:ascii="Arial" w:hAnsi="Arial" w:cs="Arial"/>
          <w:b/>
          <w:sz w:val="28"/>
          <w:szCs w:val="28"/>
        </w:rPr>
      </w:pPr>
    </w:p>
    <w:p w:rsidR="00812C11" w:rsidRPr="00F6442A" w:rsidRDefault="00812C11">
      <w:pPr>
        <w:pStyle w:val="ListParagraph"/>
        <w:numPr>
          <w:ilvl w:val="0"/>
          <w:numId w:val="10"/>
        </w:numPr>
        <w:spacing w:after="0"/>
        <w:jc w:val="both"/>
        <w:rPr>
          <w:rFonts w:ascii="Arial" w:hAnsi="Arial" w:cs="Arial"/>
          <w:bCs/>
          <w:sz w:val="24"/>
          <w:szCs w:val="24"/>
        </w:rPr>
      </w:pPr>
      <w:r w:rsidRPr="00F6442A">
        <w:rPr>
          <w:rFonts w:ascii="Arial" w:hAnsi="Arial" w:cs="Arial"/>
          <w:bCs/>
          <w:sz w:val="24"/>
          <w:szCs w:val="24"/>
        </w:rPr>
        <w:t>Angulo I, Vadas O, Garçon F, Banham-Hall E, Plagnol V, Leahy TR, et al. Phosphoinositide 3-kinase δ gene mutation predisposes to infection and airway damage.</w:t>
      </w:r>
      <w:r w:rsidRPr="00F6442A">
        <w:rPr>
          <w:rStyle w:val="apple-converted-space"/>
          <w:rFonts w:ascii="Arial" w:hAnsi="Arial" w:cs="Arial"/>
          <w:i/>
          <w:sz w:val="24"/>
          <w:szCs w:val="24"/>
          <w:shd w:val="clear" w:color="auto" w:fill="FFFFFF"/>
        </w:rPr>
        <w:t xml:space="preserve"> </w:t>
      </w:r>
      <w:r w:rsidRPr="00F6442A">
        <w:rPr>
          <w:rFonts w:ascii="Arial" w:hAnsi="Arial" w:cs="Arial"/>
          <w:bCs/>
          <w:sz w:val="24"/>
          <w:szCs w:val="24"/>
        </w:rPr>
        <w:t xml:space="preserve">Science 2013;342:866-71. doi: 10.1126/science.1243292. </w:t>
      </w:r>
    </w:p>
    <w:p w:rsidR="00E71BDC" w:rsidRPr="00F6442A" w:rsidRDefault="00E71BDC" w:rsidP="00447D9F">
      <w:pPr>
        <w:pStyle w:val="ListParagraph"/>
        <w:spacing w:after="0"/>
        <w:jc w:val="both"/>
        <w:rPr>
          <w:rStyle w:val="apple-converted-space"/>
          <w:rFonts w:ascii="Arial" w:hAnsi="Arial" w:cs="Arial"/>
          <w:bCs/>
          <w:sz w:val="24"/>
          <w:szCs w:val="24"/>
        </w:rPr>
      </w:pPr>
    </w:p>
    <w:p w:rsidR="00812C11" w:rsidRPr="00F6442A" w:rsidRDefault="00812C11">
      <w:pPr>
        <w:pStyle w:val="ListParagraph"/>
        <w:numPr>
          <w:ilvl w:val="0"/>
          <w:numId w:val="10"/>
        </w:numPr>
        <w:spacing w:after="0"/>
        <w:jc w:val="both"/>
        <w:rPr>
          <w:rFonts w:ascii="Arial" w:hAnsi="Arial" w:cs="Arial"/>
          <w:bCs/>
          <w:sz w:val="24"/>
          <w:szCs w:val="24"/>
        </w:rPr>
      </w:pPr>
      <w:r w:rsidRPr="00431A1A">
        <w:rPr>
          <w:rFonts w:ascii="Arial" w:hAnsi="Arial" w:cs="Arial"/>
          <w:bCs/>
          <w:sz w:val="24"/>
          <w:szCs w:val="24"/>
          <w:lang w:val="es-ES"/>
        </w:rPr>
        <w:t xml:space="preserve">Lucas CL, Kuehn HS, Zhao F, Niemela JE, Deenick EK, Palendira U, et al. </w:t>
      </w:r>
      <w:r w:rsidRPr="00F6442A">
        <w:rPr>
          <w:rFonts w:ascii="Arial" w:hAnsi="Arial" w:cs="Arial"/>
          <w:bCs/>
          <w:sz w:val="24"/>
          <w:szCs w:val="24"/>
        </w:rPr>
        <w:t>Dominant-activating germline mutations in the gene encoding the PI(3)K catalytic subunit p110δ result in T cell senescence and human immunodeficiency. Nat Immunol 2014;15:88-97. doi: 10.1038/ni.2771.</w:t>
      </w:r>
      <w:r w:rsidR="00E71BDC" w:rsidRPr="00F6442A">
        <w:rPr>
          <w:rFonts w:ascii="Arial" w:hAnsi="Arial" w:cs="Arial"/>
          <w:bCs/>
          <w:sz w:val="24"/>
          <w:szCs w:val="24"/>
        </w:rPr>
        <w:t xml:space="preserve"> </w:t>
      </w:r>
    </w:p>
    <w:p w:rsidR="00E71BDC" w:rsidRPr="00F6442A" w:rsidRDefault="00E71BDC" w:rsidP="00447D9F">
      <w:pPr>
        <w:spacing w:after="0"/>
        <w:jc w:val="both"/>
        <w:rPr>
          <w:rFonts w:ascii="Arial" w:hAnsi="Arial" w:cs="Arial"/>
          <w:bCs/>
          <w:sz w:val="24"/>
          <w:szCs w:val="24"/>
        </w:rPr>
      </w:pPr>
    </w:p>
    <w:p w:rsidR="00E71BDC" w:rsidRPr="00F6442A" w:rsidRDefault="000F479C" w:rsidP="00E71BDC">
      <w:pPr>
        <w:pStyle w:val="ListParagraph"/>
        <w:numPr>
          <w:ilvl w:val="0"/>
          <w:numId w:val="10"/>
        </w:numPr>
        <w:spacing w:after="0"/>
        <w:jc w:val="both"/>
        <w:rPr>
          <w:rFonts w:ascii="Arial" w:hAnsi="Arial" w:cs="Arial"/>
          <w:bCs/>
          <w:sz w:val="24"/>
          <w:szCs w:val="24"/>
        </w:rPr>
      </w:pPr>
      <w:r w:rsidRPr="00F6442A">
        <w:rPr>
          <w:rFonts w:ascii="Arial" w:hAnsi="Arial" w:cs="Arial"/>
          <w:sz w:val="24"/>
          <w:szCs w:val="24"/>
        </w:rPr>
        <w:t>Vanhaesebroeck B, Welham MJ, Kotani K, Stein R, Warne PH, Zvelebil MJ, et al.</w:t>
      </w:r>
      <w:r w:rsidR="00E71BDC" w:rsidRPr="00F6442A">
        <w:rPr>
          <w:rFonts w:ascii="Arial" w:hAnsi="Arial" w:cs="Arial"/>
          <w:bCs/>
          <w:sz w:val="24"/>
          <w:szCs w:val="24"/>
        </w:rPr>
        <w:t xml:space="preserve"> p110δ, a novel phosphoinositide 3-kinase in leukocytes</w:t>
      </w:r>
      <w:r w:rsidR="00E71BDC" w:rsidRPr="00F6442A">
        <w:rPr>
          <w:rFonts w:ascii="Arial" w:hAnsi="Arial" w:cs="Arial"/>
          <w:sz w:val="24"/>
          <w:szCs w:val="24"/>
        </w:rPr>
        <w:t xml:space="preserve">. </w:t>
      </w:r>
      <w:r w:rsidR="00E71BDC" w:rsidRPr="00F6442A">
        <w:rPr>
          <w:rFonts w:ascii="Arial" w:hAnsi="Arial" w:cs="Arial"/>
          <w:iCs/>
          <w:sz w:val="24"/>
          <w:szCs w:val="24"/>
        </w:rPr>
        <w:t>Proc Natl Acad Sci USA1997;94</w:t>
      </w:r>
      <w:r w:rsidR="00E71BDC" w:rsidRPr="00F6442A">
        <w:rPr>
          <w:rFonts w:ascii="Arial" w:hAnsi="Arial" w:cs="Arial"/>
          <w:sz w:val="24"/>
          <w:szCs w:val="24"/>
        </w:rPr>
        <w:t>:4330-5.</w:t>
      </w:r>
    </w:p>
    <w:p w:rsidR="000F479C" w:rsidRPr="00F6442A" w:rsidRDefault="000F479C" w:rsidP="00447D9F">
      <w:pPr>
        <w:pStyle w:val="ListParagraph"/>
        <w:spacing w:after="0"/>
        <w:jc w:val="both"/>
        <w:rPr>
          <w:rFonts w:ascii="Arial" w:hAnsi="Arial" w:cs="Arial"/>
          <w:bCs/>
          <w:sz w:val="24"/>
          <w:szCs w:val="24"/>
        </w:rPr>
      </w:pPr>
    </w:p>
    <w:p w:rsidR="00E71BDC" w:rsidRPr="00F6442A" w:rsidRDefault="00917D1E" w:rsidP="00E71BDC">
      <w:pPr>
        <w:pStyle w:val="ListParagraph"/>
        <w:numPr>
          <w:ilvl w:val="0"/>
          <w:numId w:val="10"/>
        </w:numPr>
        <w:spacing w:after="0"/>
        <w:jc w:val="both"/>
        <w:rPr>
          <w:rFonts w:ascii="Arial" w:hAnsi="Arial" w:cs="Arial"/>
          <w:bCs/>
          <w:sz w:val="24"/>
          <w:szCs w:val="24"/>
        </w:rPr>
      </w:pPr>
      <w:r w:rsidRPr="00F6442A">
        <w:rPr>
          <w:rFonts w:ascii="Arial" w:hAnsi="Arial" w:cs="Arial"/>
          <w:sz w:val="24"/>
          <w:szCs w:val="24"/>
        </w:rPr>
        <w:t>Chantry D, Vojtek A, Kashishian A, Holtzman DA, Wood C, Gray PW, et al.</w:t>
      </w:r>
      <w:r w:rsidRPr="00F6442A" w:rsidDel="00917D1E">
        <w:rPr>
          <w:rFonts w:ascii="Arial" w:hAnsi="Arial" w:cs="Arial"/>
          <w:i/>
          <w:sz w:val="24"/>
          <w:szCs w:val="24"/>
        </w:rPr>
        <w:t xml:space="preserve"> </w:t>
      </w:r>
      <w:r w:rsidR="00E71BDC" w:rsidRPr="00F6442A">
        <w:rPr>
          <w:rFonts w:ascii="Arial" w:hAnsi="Arial" w:cs="Arial"/>
          <w:bCs/>
          <w:sz w:val="24"/>
          <w:szCs w:val="24"/>
        </w:rPr>
        <w:t xml:space="preserve">p110δ, a novel phosphatidylinositol 3-kinase catalytic subunit that associates with p85 and is expressed predominantly in leukocytes. </w:t>
      </w:r>
      <w:r w:rsidR="00E71BDC" w:rsidRPr="00F6442A">
        <w:rPr>
          <w:rFonts w:ascii="Arial" w:hAnsi="Arial" w:cs="Arial"/>
          <w:iCs/>
          <w:sz w:val="24"/>
          <w:szCs w:val="24"/>
        </w:rPr>
        <w:t>J Biol Chem</w:t>
      </w:r>
      <w:r w:rsidRPr="00F6442A">
        <w:rPr>
          <w:rFonts w:ascii="Arial" w:hAnsi="Arial" w:cs="Arial"/>
          <w:iCs/>
          <w:sz w:val="24"/>
          <w:szCs w:val="24"/>
        </w:rPr>
        <w:t xml:space="preserve"> </w:t>
      </w:r>
      <w:r w:rsidR="00E71BDC" w:rsidRPr="00F6442A">
        <w:rPr>
          <w:rFonts w:ascii="Arial" w:hAnsi="Arial" w:cs="Arial"/>
          <w:iCs/>
          <w:sz w:val="24"/>
          <w:szCs w:val="24"/>
        </w:rPr>
        <w:t>1997</w:t>
      </w:r>
      <w:r w:rsidRPr="00F6442A">
        <w:rPr>
          <w:rFonts w:ascii="Arial" w:hAnsi="Arial" w:cs="Arial"/>
          <w:iCs/>
          <w:sz w:val="24"/>
          <w:szCs w:val="24"/>
        </w:rPr>
        <w:t>;</w:t>
      </w:r>
      <w:r w:rsidR="00E71BDC" w:rsidRPr="00F6442A">
        <w:rPr>
          <w:rFonts w:ascii="Arial" w:hAnsi="Arial" w:cs="Arial"/>
          <w:iCs/>
          <w:sz w:val="24"/>
          <w:szCs w:val="24"/>
        </w:rPr>
        <w:t>272:19236-41.</w:t>
      </w:r>
    </w:p>
    <w:p w:rsidR="00917D1E" w:rsidRPr="00F6442A" w:rsidRDefault="00917D1E" w:rsidP="00447D9F">
      <w:pPr>
        <w:spacing w:after="0"/>
        <w:jc w:val="both"/>
        <w:rPr>
          <w:rFonts w:ascii="Arial" w:hAnsi="Arial" w:cs="Arial"/>
          <w:bCs/>
          <w:sz w:val="24"/>
          <w:szCs w:val="24"/>
        </w:rPr>
      </w:pPr>
    </w:p>
    <w:p w:rsidR="003E15EC" w:rsidRPr="00F6442A" w:rsidRDefault="00E71BDC">
      <w:pPr>
        <w:pStyle w:val="ListParagraph"/>
        <w:numPr>
          <w:ilvl w:val="0"/>
          <w:numId w:val="10"/>
        </w:numPr>
        <w:ind w:left="714" w:hanging="357"/>
        <w:jc w:val="both"/>
        <w:rPr>
          <w:rFonts w:ascii="Arial" w:hAnsi="Arial" w:cs="Arial"/>
          <w:sz w:val="24"/>
          <w:szCs w:val="24"/>
        </w:rPr>
      </w:pPr>
      <w:r w:rsidRPr="00F6442A">
        <w:rPr>
          <w:rFonts w:ascii="Arial" w:hAnsi="Arial" w:cs="Arial"/>
          <w:sz w:val="24"/>
          <w:szCs w:val="24"/>
        </w:rPr>
        <w:t>Kok</w:t>
      </w:r>
      <w:r w:rsidR="003E15EC" w:rsidRPr="00F6442A">
        <w:rPr>
          <w:rFonts w:ascii="Arial" w:hAnsi="Arial" w:cs="Arial"/>
          <w:sz w:val="24"/>
          <w:szCs w:val="24"/>
        </w:rPr>
        <w:t xml:space="preserve"> K, Geering B and Vanhaesebroeck B.</w:t>
      </w:r>
      <w:r w:rsidRPr="00F6442A">
        <w:rPr>
          <w:rFonts w:ascii="Arial" w:hAnsi="Arial" w:cs="Arial"/>
          <w:i/>
          <w:sz w:val="24"/>
          <w:szCs w:val="24"/>
        </w:rPr>
        <w:t xml:space="preserve"> </w:t>
      </w:r>
      <w:r w:rsidRPr="00F6442A">
        <w:rPr>
          <w:rFonts w:ascii="Arial" w:hAnsi="Arial" w:cs="Arial"/>
          <w:sz w:val="24"/>
          <w:szCs w:val="24"/>
        </w:rPr>
        <w:t>Regulation of phosphoinositide 3-kinase expression in health and disease. Trends in Biochemical Sciences. 2009;34:115-27.</w:t>
      </w:r>
      <w:r w:rsidR="00B45AAC" w:rsidRPr="00F6442A">
        <w:rPr>
          <w:rFonts w:ascii="Arial" w:eastAsia="Times New Roman" w:hAnsi="Arial" w:cs="Arial"/>
          <w:sz w:val="24"/>
          <w:szCs w:val="24"/>
        </w:rPr>
        <w:t xml:space="preserve"> doi: 10.1016/j.tibs.2009.01.003.</w:t>
      </w:r>
    </w:p>
    <w:p w:rsidR="003E15EC" w:rsidRPr="00F6442A" w:rsidRDefault="003E15EC" w:rsidP="00447D9F">
      <w:pPr>
        <w:pStyle w:val="ListParagraph"/>
        <w:ind w:left="714"/>
        <w:jc w:val="both"/>
        <w:rPr>
          <w:rFonts w:ascii="Arial" w:hAnsi="Arial" w:cs="Arial"/>
          <w:sz w:val="24"/>
          <w:szCs w:val="24"/>
        </w:rPr>
      </w:pPr>
    </w:p>
    <w:p w:rsidR="00936078" w:rsidRPr="00F6442A" w:rsidRDefault="00936078">
      <w:pPr>
        <w:pStyle w:val="ListParagraph"/>
        <w:numPr>
          <w:ilvl w:val="0"/>
          <w:numId w:val="10"/>
        </w:numPr>
        <w:ind w:left="714" w:hanging="357"/>
        <w:jc w:val="both"/>
        <w:rPr>
          <w:rFonts w:ascii="Arial" w:hAnsi="Arial" w:cs="Arial"/>
          <w:sz w:val="24"/>
          <w:szCs w:val="24"/>
        </w:rPr>
      </w:pPr>
      <w:r w:rsidRPr="00F6442A">
        <w:rPr>
          <w:rFonts w:ascii="Arial" w:hAnsi="Arial" w:cs="Arial"/>
          <w:sz w:val="24"/>
          <w:szCs w:val="24"/>
        </w:rPr>
        <w:t>Jou ST, Chien YH, Yang YH, Wang TC, Shyur SD, Chou CC, et al.</w:t>
      </w:r>
      <w:r w:rsidRPr="00F6442A" w:rsidDel="00936078">
        <w:rPr>
          <w:rFonts w:ascii="Arial" w:hAnsi="Arial" w:cs="Arial"/>
          <w:i/>
          <w:sz w:val="24"/>
          <w:szCs w:val="24"/>
        </w:rPr>
        <w:t xml:space="preserve"> </w:t>
      </w:r>
      <w:r w:rsidR="00E71BDC" w:rsidRPr="00F6442A">
        <w:rPr>
          <w:rFonts w:ascii="Arial" w:hAnsi="Arial" w:cs="Arial"/>
          <w:sz w:val="24"/>
          <w:szCs w:val="24"/>
        </w:rPr>
        <w:t xml:space="preserve">Identification of variations in the human phosphoinositide 3-kinase </w:t>
      </w:r>
      <w:r w:rsidR="00E71BDC" w:rsidRPr="00F6442A">
        <w:rPr>
          <w:rFonts w:ascii="Arial" w:hAnsi="Arial" w:cs="Arial"/>
          <w:iCs/>
          <w:sz w:val="24"/>
          <w:szCs w:val="24"/>
        </w:rPr>
        <w:t>p110delta gene in children with primary B-cell immunodeficiency of unknown aetiology. Int J Immunogenet 2006;</w:t>
      </w:r>
      <w:r w:rsidR="00E71BDC" w:rsidRPr="00F6442A">
        <w:rPr>
          <w:rFonts w:ascii="Arial" w:hAnsi="Arial" w:cs="Arial"/>
          <w:bCs/>
          <w:sz w:val="24"/>
          <w:szCs w:val="24"/>
        </w:rPr>
        <w:t>33</w:t>
      </w:r>
      <w:r w:rsidR="00E71BDC" w:rsidRPr="00F6442A">
        <w:rPr>
          <w:rFonts w:ascii="Arial" w:hAnsi="Arial" w:cs="Arial"/>
          <w:sz w:val="24"/>
          <w:szCs w:val="24"/>
        </w:rPr>
        <w:t>:361-9.</w:t>
      </w:r>
    </w:p>
    <w:p w:rsidR="00936078" w:rsidRPr="00F6442A" w:rsidRDefault="00936078" w:rsidP="00447D9F">
      <w:pPr>
        <w:pStyle w:val="ListParagraph"/>
        <w:ind w:left="714"/>
        <w:jc w:val="both"/>
        <w:rPr>
          <w:rFonts w:ascii="Arial" w:hAnsi="Arial" w:cs="Arial"/>
          <w:sz w:val="24"/>
          <w:szCs w:val="24"/>
        </w:rPr>
      </w:pPr>
    </w:p>
    <w:p w:rsidR="00936078" w:rsidRPr="00F6442A" w:rsidRDefault="00E71BDC">
      <w:pPr>
        <w:pStyle w:val="ListParagraph"/>
        <w:numPr>
          <w:ilvl w:val="0"/>
          <w:numId w:val="10"/>
        </w:numPr>
        <w:ind w:left="714" w:hanging="357"/>
        <w:jc w:val="both"/>
        <w:rPr>
          <w:rFonts w:ascii="Arial" w:hAnsi="Arial" w:cs="Arial"/>
          <w:sz w:val="24"/>
          <w:szCs w:val="24"/>
        </w:rPr>
      </w:pPr>
      <w:r w:rsidRPr="00F6442A">
        <w:rPr>
          <w:rFonts w:ascii="Arial" w:hAnsi="Arial" w:cs="Arial"/>
          <w:sz w:val="24"/>
          <w:szCs w:val="24"/>
        </w:rPr>
        <w:t>Kracker</w:t>
      </w:r>
      <w:r w:rsidR="00936078" w:rsidRPr="00F6442A">
        <w:rPr>
          <w:rFonts w:ascii="Arial" w:hAnsi="Arial" w:cs="Arial"/>
          <w:sz w:val="24"/>
          <w:szCs w:val="24"/>
        </w:rPr>
        <w:t xml:space="preserve"> S, Curtis J, Ibrahim MAA, Sediva A, Salisbury S, Campr V</w:t>
      </w:r>
      <w:r w:rsidRPr="00F6442A">
        <w:rPr>
          <w:rFonts w:ascii="Arial" w:hAnsi="Arial" w:cs="Arial"/>
          <w:sz w:val="24"/>
          <w:szCs w:val="24"/>
        </w:rPr>
        <w:t xml:space="preserve"> et al.</w:t>
      </w:r>
      <w:r w:rsidRPr="00F6442A">
        <w:rPr>
          <w:rFonts w:ascii="Arial" w:hAnsi="Arial" w:cs="Arial"/>
          <w:i/>
          <w:sz w:val="24"/>
          <w:szCs w:val="24"/>
        </w:rPr>
        <w:t xml:space="preserve"> </w:t>
      </w:r>
      <w:r w:rsidRPr="00F6442A">
        <w:rPr>
          <w:rFonts w:ascii="Arial" w:hAnsi="Arial" w:cs="Arial"/>
          <w:sz w:val="24"/>
          <w:szCs w:val="24"/>
        </w:rPr>
        <w:t>Occurrence of B-cell lymphomas in patients with Activated Phosphoinositide 3-Kinase δ syndrome (APDS).</w:t>
      </w:r>
      <w:r w:rsidR="00936078" w:rsidRPr="00F6442A">
        <w:rPr>
          <w:rFonts w:ascii="Arial" w:hAnsi="Arial" w:cs="Arial"/>
          <w:sz w:val="24"/>
          <w:szCs w:val="24"/>
        </w:rPr>
        <w:t xml:space="preserve"> </w:t>
      </w:r>
      <w:r w:rsidRPr="00F6442A">
        <w:rPr>
          <w:rFonts w:ascii="Arial" w:hAnsi="Arial" w:cs="Arial"/>
          <w:sz w:val="24"/>
          <w:szCs w:val="24"/>
        </w:rPr>
        <w:t xml:space="preserve">J Allergy Clin Immunol 2014;134:233-6. </w:t>
      </w:r>
      <w:r w:rsidR="00B45AAC" w:rsidRPr="00F6442A">
        <w:rPr>
          <w:rFonts w:ascii="Arial" w:hAnsi="Arial" w:cs="Arial"/>
          <w:sz w:val="24"/>
          <w:szCs w:val="24"/>
        </w:rPr>
        <w:t>doi: 10.1016/j.jaci.2014.02.020.</w:t>
      </w:r>
      <w:r w:rsidRPr="00F6442A">
        <w:rPr>
          <w:rFonts w:ascii="Arial" w:hAnsi="Arial" w:cs="Arial"/>
          <w:sz w:val="24"/>
          <w:szCs w:val="24"/>
        </w:rPr>
        <w:t xml:space="preserve"> </w:t>
      </w:r>
    </w:p>
    <w:p w:rsidR="00936078" w:rsidRPr="00F6442A" w:rsidRDefault="00936078" w:rsidP="00447D9F">
      <w:pPr>
        <w:pStyle w:val="ListParagraph"/>
        <w:ind w:left="714"/>
        <w:jc w:val="both"/>
        <w:rPr>
          <w:rFonts w:ascii="Arial" w:hAnsi="Arial" w:cs="Arial"/>
          <w:sz w:val="24"/>
          <w:szCs w:val="24"/>
        </w:rPr>
      </w:pPr>
    </w:p>
    <w:p w:rsidR="00C95437" w:rsidRPr="00150409" w:rsidRDefault="00E71BDC" w:rsidP="00E71BDC">
      <w:pPr>
        <w:pStyle w:val="ListParagraph"/>
        <w:numPr>
          <w:ilvl w:val="0"/>
          <w:numId w:val="10"/>
        </w:numPr>
        <w:autoSpaceDE w:val="0"/>
        <w:autoSpaceDN w:val="0"/>
        <w:adjustRightInd w:val="0"/>
        <w:spacing w:after="0"/>
        <w:jc w:val="both"/>
        <w:rPr>
          <w:rFonts w:ascii="Arial" w:hAnsi="Arial" w:cs="Arial"/>
          <w:sz w:val="24"/>
          <w:szCs w:val="24"/>
        </w:rPr>
      </w:pPr>
      <w:r w:rsidRPr="00F6442A">
        <w:rPr>
          <w:rFonts w:ascii="Arial" w:hAnsi="Arial" w:cs="Arial"/>
          <w:sz w:val="24"/>
          <w:szCs w:val="24"/>
        </w:rPr>
        <w:t>Crank</w:t>
      </w:r>
      <w:r w:rsidR="00C95437" w:rsidRPr="00F6442A">
        <w:rPr>
          <w:rFonts w:ascii="Arial" w:hAnsi="Arial" w:cs="Arial"/>
          <w:sz w:val="24"/>
          <w:szCs w:val="24"/>
        </w:rPr>
        <w:t xml:space="preserve"> MC, Grossman JK, Moir S, Pittaluga S, Buckner CM, Kardava L,</w:t>
      </w:r>
      <w:r w:rsidRPr="00F6442A">
        <w:rPr>
          <w:rFonts w:ascii="Arial" w:hAnsi="Arial" w:cs="Arial"/>
          <w:sz w:val="24"/>
          <w:szCs w:val="24"/>
        </w:rPr>
        <w:t xml:space="preserve"> et al</w:t>
      </w:r>
      <w:r w:rsidRPr="00F6442A">
        <w:rPr>
          <w:rFonts w:ascii="Arial" w:hAnsi="Arial" w:cs="Arial"/>
          <w:i/>
          <w:sz w:val="24"/>
          <w:szCs w:val="24"/>
        </w:rPr>
        <w:t xml:space="preserve">. </w:t>
      </w:r>
      <w:r w:rsidRPr="00F6442A">
        <w:rPr>
          <w:rFonts w:ascii="Arial" w:hAnsi="Arial" w:cs="Arial"/>
          <w:sz w:val="24"/>
          <w:szCs w:val="24"/>
        </w:rPr>
        <w:t>Mutations in PIK3CD can cause Hyper IgM Syndrome (HIGM) associated with increased cancer susceptibility. J Clin Immunol</w:t>
      </w:r>
      <w:r w:rsidR="00C95437" w:rsidRPr="00F6442A">
        <w:rPr>
          <w:rFonts w:ascii="Arial" w:hAnsi="Arial" w:cs="Arial"/>
          <w:sz w:val="24"/>
          <w:szCs w:val="24"/>
        </w:rPr>
        <w:t xml:space="preserve"> </w:t>
      </w:r>
      <w:r w:rsidRPr="00F6442A">
        <w:rPr>
          <w:rFonts w:ascii="Arial" w:hAnsi="Arial" w:cs="Arial"/>
          <w:sz w:val="24"/>
          <w:szCs w:val="24"/>
        </w:rPr>
        <w:t>2014;34:272-6.</w:t>
      </w:r>
      <w:r w:rsidR="00B45AAC" w:rsidRPr="00F6442A">
        <w:rPr>
          <w:rFonts w:eastAsia="Times New Roman"/>
        </w:rPr>
        <w:t xml:space="preserve"> </w:t>
      </w:r>
      <w:r w:rsidR="00B45AAC" w:rsidRPr="00F6442A">
        <w:rPr>
          <w:rFonts w:ascii="Arial" w:eastAsia="Times New Roman" w:hAnsi="Arial" w:cs="Arial"/>
          <w:sz w:val="24"/>
          <w:szCs w:val="24"/>
        </w:rPr>
        <w:t>doi: 10.1007/s10875-014-0012-9.</w:t>
      </w:r>
    </w:p>
    <w:p w:rsidR="002B5E96" w:rsidRPr="00150409" w:rsidRDefault="002B5E96" w:rsidP="00150409">
      <w:pPr>
        <w:autoSpaceDE w:val="0"/>
        <w:autoSpaceDN w:val="0"/>
        <w:adjustRightInd w:val="0"/>
        <w:spacing w:after="0"/>
        <w:jc w:val="both"/>
        <w:rPr>
          <w:rFonts w:ascii="Arial" w:hAnsi="Arial" w:cs="Arial"/>
          <w:sz w:val="24"/>
          <w:szCs w:val="24"/>
        </w:rPr>
      </w:pPr>
    </w:p>
    <w:p w:rsidR="00C95437" w:rsidRPr="00F6442A" w:rsidRDefault="00C95437" w:rsidP="00E71BDC">
      <w:pPr>
        <w:pStyle w:val="ListParagraph"/>
        <w:numPr>
          <w:ilvl w:val="0"/>
          <w:numId w:val="10"/>
        </w:numPr>
        <w:autoSpaceDE w:val="0"/>
        <w:autoSpaceDN w:val="0"/>
        <w:adjustRightInd w:val="0"/>
        <w:spacing w:after="0"/>
        <w:jc w:val="both"/>
        <w:rPr>
          <w:rFonts w:ascii="Arial" w:hAnsi="Arial" w:cs="Arial"/>
          <w:sz w:val="24"/>
          <w:szCs w:val="24"/>
        </w:rPr>
      </w:pPr>
      <w:r w:rsidRPr="00F6442A">
        <w:rPr>
          <w:rFonts w:ascii="Arial" w:hAnsi="Arial" w:cs="Arial"/>
          <w:sz w:val="24"/>
          <w:szCs w:val="24"/>
        </w:rPr>
        <w:t>Hartman HN, Niemela J, Hintermeyer MK, Garofalo M, Stoddard J, Verbsky JW, et al.</w:t>
      </w:r>
      <w:r w:rsidRPr="00F6442A" w:rsidDel="00C95437">
        <w:rPr>
          <w:rFonts w:ascii="Arial" w:hAnsi="Arial" w:cs="Arial"/>
          <w:i/>
          <w:sz w:val="24"/>
          <w:szCs w:val="24"/>
        </w:rPr>
        <w:t xml:space="preserve"> </w:t>
      </w:r>
      <w:r w:rsidR="00E71BDC" w:rsidRPr="00F6442A">
        <w:rPr>
          <w:rFonts w:ascii="Arial" w:hAnsi="Arial" w:cs="Arial"/>
          <w:sz w:val="24"/>
          <w:szCs w:val="24"/>
        </w:rPr>
        <w:t>Gain of function mutations in PIK3CD as a cause of Primary Sclerosing Cholangitis. J Clin Immunol 2014; epub ahead of print. PMID:25352054</w:t>
      </w:r>
      <w:r w:rsidRPr="00F6442A">
        <w:rPr>
          <w:rFonts w:ascii="Arial" w:hAnsi="Arial" w:cs="Arial"/>
          <w:sz w:val="24"/>
          <w:szCs w:val="24"/>
        </w:rPr>
        <w:t>.</w:t>
      </w:r>
    </w:p>
    <w:p w:rsidR="006405E8" w:rsidRPr="00F6442A" w:rsidRDefault="006405E8" w:rsidP="00E6308C">
      <w:pPr>
        <w:pStyle w:val="ListParagraph"/>
        <w:autoSpaceDE w:val="0"/>
        <w:autoSpaceDN w:val="0"/>
        <w:adjustRightInd w:val="0"/>
        <w:spacing w:after="0"/>
        <w:jc w:val="both"/>
        <w:rPr>
          <w:rFonts w:ascii="Arial" w:hAnsi="Arial" w:cs="Arial"/>
          <w:sz w:val="24"/>
          <w:szCs w:val="24"/>
        </w:rPr>
      </w:pPr>
    </w:p>
    <w:p w:rsidR="006405E8" w:rsidRPr="00F6442A" w:rsidRDefault="006405E8" w:rsidP="00150409">
      <w:pPr>
        <w:pStyle w:val="ListParagraph"/>
        <w:numPr>
          <w:ilvl w:val="0"/>
          <w:numId w:val="10"/>
        </w:numPr>
        <w:autoSpaceDE w:val="0"/>
        <w:autoSpaceDN w:val="0"/>
        <w:adjustRightInd w:val="0"/>
        <w:spacing w:after="0"/>
        <w:jc w:val="both"/>
      </w:pPr>
      <w:r w:rsidRPr="00F6442A">
        <w:rPr>
          <w:rFonts w:ascii="Arial" w:hAnsi="Arial" w:cs="Arial"/>
          <w:sz w:val="24"/>
          <w:szCs w:val="24"/>
        </w:rPr>
        <w:lastRenderedPageBreak/>
        <w:t>Hansell DM, Bankier AA, MacMahon H, McLoud TC, Müller NL, and Remy J.</w:t>
      </w:r>
      <w:r w:rsidR="00E86BEE">
        <w:rPr>
          <w:rFonts w:ascii="Arial" w:hAnsi="Arial" w:cs="Arial"/>
          <w:sz w:val="24"/>
          <w:szCs w:val="24"/>
        </w:rPr>
        <w:t xml:space="preserve"> </w:t>
      </w:r>
      <w:r w:rsidRPr="00150409">
        <w:rPr>
          <w:rFonts w:ascii="Arial" w:hAnsi="Arial" w:cs="Arial"/>
          <w:sz w:val="24"/>
          <w:szCs w:val="24"/>
        </w:rPr>
        <w:t>Fleischner Society: glossary of terms for thoracic imaging. Radiology 2008; 246:697-722. doi: 10.1148/radiol.2462070712.</w:t>
      </w:r>
    </w:p>
    <w:p w:rsidR="006405E8" w:rsidRPr="00F6442A" w:rsidRDefault="006405E8" w:rsidP="00E6308C">
      <w:pPr>
        <w:pStyle w:val="ListParagraph"/>
        <w:autoSpaceDE w:val="0"/>
        <w:autoSpaceDN w:val="0"/>
        <w:adjustRightInd w:val="0"/>
        <w:spacing w:after="0"/>
        <w:jc w:val="both"/>
        <w:rPr>
          <w:rFonts w:ascii="Arial" w:hAnsi="Arial" w:cs="Arial"/>
          <w:sz w:val="24"/>
          <w:szCs w:val="24"/>
        </w:rPr>
      </w:pPr>
    </w:p>
    <w:p w:rsidR="00E71BDC" w:rsidRPr="00F6442A" w:rsidRDefault="006405E8" w:rsidP="00E71BDC">
      <w:pPr>
        <w:pStyle w:val="ListParagraph"/>
        <w:numPr>
          <w:ilvl w:val="0"/>
          <w:numId w:val="10"/>
        </w:numPr>
        <w:autoSpaceDE w:val="0"/>
        <w:autoSpaceDN w:val="0"/>
        <w:adjustRightInd w:val="0"/>
        <w:spacing w:after="0"/>
        <w:jc w:val="both"/>
        <w:rPr>
          <w:rFonts w:ascii="Arial" w:hAnsi="Arial" w:cs="Arial"/>
          <w:i/>
          <w:sz w:val="24"/>
          <w:szCs w:val="24"/>
        </w:rPr>
      </w:pPr>
      <w:r w:rsidRPr="00F6442A">
        <w:rPr>
          <w:rFonts w:ascii="Arial" w:hAnsi="Arial" w:cs="Arial"/>
          <w:sz w:val="24"/>
          <w:szCs w:val="24"/>
        </w:rPr>
        <w:t>Copley SJ, Wells AU, Müller NL, Rubens MB, Hollings NP, Cleverley JR, et al.</w:t>
      </w:r>
      <w:r w:rsidRPr="00F6442A">
        <w:rPr>
          <w:rFonts w:ascii="Arial" w:hAnsi="Arial" w:cs="Arial"/>
          <w:i/>
          <w:sz w:val="24"/>
          <w:szCs w:val="24"/>
        </w:rPr>
        <w:t xml:space="preserve"> </w:t>
      </w:r>
      <w:r w:rsidR="00E71BDC" w:rsidRPr="00F6442A">
        <w:rPr>
          <w:rFonts w:ascii="Arial" w:hAnsi="Arial" w:cs="Arial"/>
          <w:sz w:val="24"/>
          <w:szCs w:val="24"/>
        </w:rPr>
        <w:t>Thin-section CT in obstructive pulmonary disease: discriminatory value. Radiology 2002;223:812-9.</w:t>
      </w:r>
      <w:r w:rsidR="00E71BDC" w:rsidRPr="00F6442A">
        <w:rPr>
          <w:rFonts w:ascii="Arial" w:hAnsi="Arial" w:cs="Arial"/>
          <w:i/>
          <w:sz w:val="24"/>
          <w:szCs w:val="24"/>
        </w:rPr>
        <w:t xml:space="preserve"> </w:t>
      </w:r>
    </w:p>
    <w:p w:rsidR="006405E8" w:rsidRPr="00F6442A" w:rsidRDefault="006405E8" w:rsidP="00E6308C">
      <w:pPr>
        <w:pStyle w:val="ListParagraph"/>
        <w:autoSpaceDE w:val="0"/>
        <w:autoSpaceDN w:val="0"/>
        <w:adjustRightInd w:val="0"/>
        <w:spacing w:after="0"/>
        <w:jc w:val="both"/>
        <w:rPr>
          <w:rFonts w:ascii="Arial" w:hAnsi="Arial" w:cs="Arial"/>
          <w:i/>
          <w:sz w:val="24"/>
          <w:szCs w:val="24"/>
        </w:rPr>
      </w:pPr>
    </w:p>
    <w:p w:rsidR="006405E8" w:rsidRPr="00F6442A" w:rsidRDefault="006405E8">
      <w:pPr>
        <w:pStyle w:val="ListParagraph"/>
        <w:numPr>
          <w:ilvl w:val="0"/>
          <w:numId w:val="10"/>
        </w:numPr>
        <w:autoSpaceDE w:val="0"/>
        <w:autoSpaceDN w:val="0"/>
        <w:adjustRightInd w:val="0"/>
        <w:spacing w:after="0"/>
        <w:jc w:val="both"/>
        <w:rPr>
          <w:rFonts w:ascii="Arial" w:hAnsi="Arial" w:cs="Arial"/>
          <w:sz w:val="24"/>
          <w:szCs w:val="24"/>
        </w:rPr>
      </w:pPr>
      <w:r w:rsidRPr="00F6442A">
        <w:rPr>
          <w:rFonts w:ascii="Arial" w:hAnsi="Arial" w:cs="Arial"/>
          <w:sz w:val="24"/>
          <w:szCs w:val="24"/>
        </w:rPr>
        <w:t xml:space="preserve">Comans-Bitter WM, de Groot R, van den Beemd R, Neijens HJ, Hop WC, Groeneveld K, </w:t>
      </w:r>
      <w:r w:rsidR="00E71BDC" w:rsidRPr="00F6442A">
        <w:rPr>
          <w:rFonts w:ascii="Arial" w:hAnsi="Arial" w:cs="Arial"/>
          <w:iCs/>
          <w:sz w:val="24"/>
          <w:szCs w:val="24"/>
        </w:rPr>
        <w:t>et al.</w:t>
      </w:r>
      <w:r w:rsidR="00E71BDC" w:rsidRPr="00F6442A">
        <w:rPr>
          <w:rFonts w:ascii="Arial" w:hAnsi="Arial" w:cs="Arial"/>
          <w:i/>
          <w:iCs/>
          <w:sz w:val="24"/>
          <w:szCs w:val="24"/>
        </w:rPr>
        <w:t xml:space="preserve"> </w:t>
      </w:r>
      <w:r w:rsidR="00E71BDC" w:rsidRPr="00F6442A">
        <w:rPr>
          <w:rFonts w:ascii="Arial" w:hAnsi="Arial" w:cs="Arial"/>
          <w:iCs/>
          <w:sz w:val="24"/>
          <w:szCs w:val="24"/>
        </w:rPr>
        <w:t>Immunophenotyping of blood lymphocytes in childhood. Reference values for lymphocyte subpopulations</w:t>
      </w:r>
      <w:r w:rsidR="00E71BDC" w:rsidRPr="00F6442A">
        <w:rPr>
          <w:rFonts w:ascii="Arial" w:hAnsi="Arial" w:cs="Arial"/>
          <w:sz w:val="24"/>
          <w:szCs w:val="24"/>
        </w:rPr>
        <w:t>. J Pediatr 1997;130:388-93.</w:t>
      </w:r>
    </w:p>
    <w:p w:rsidR="006405E8" w:rsidRPr="00F6442A" w:rsidRDefault="006405E8" w:rsidP="00E6308C">
      <w:pPr>
        <w:autoSpaceDE w:val="0"/>
        <w:autoSpaceDN w:val="0"/>
        <w:adjustRightInd w:val="0"/>
        <w:spacing w:after="0"/>
        <w:jc w:val="both"/>
        <w:rPr>
          <w:rFonts w:ascii="Arial" w:hAnsi="Arial" w:cs="Arial"/>
          <w:i/>
          <w:sz w:val="24"/>
          <w:szCs w:val="24"/>
        </w:rPr>
      </w:pPr>
    </w:p>
    <w:p w:rsidR="006405E8" w:rsidRPr="00F6442A" w:rsidRDefault="006405E8">
      <w:pPr>
        <w:pStyle w:val="ListParagraph"/>
        <w:numPr>
          <w:ilvl w:val="0"/>
          <w:numId w:val="10"/>
        </w:numPr>
        <w:autoSpaceDE w:val="0"/>
        <w:autoSpaceDN w:val="0"/>
        <w:adjustRightInd w:val="0"/>
        <w:spacing w:after="0"/>
        <w:jc w:val="both"/>
        <w:rPr>
          <w:rFonts w:ascii="Arial" w:hAnsi="Arial" w:cs="Arial"/>
          <w:sz w:val="24"/>
          <w:szCs w:val="24"/>
        </w:rPr>
      </w:pPr>
      <w:r w:rsidRPr="00F6442A">
        <w:rPr>
          <w:rFonts w:ascii="Arial" w:hAnsi="Arial" w:cs="Arial"/>
          <w:sz w:val="24"/>
          <w:szCs w:val="24"/>
        </w:rPr>
        <w:t>Piątosa B, Wolska-Kuśnierz B, Pac M, Siewiera K, Gałkowska E and  Bernatowska E.</w:t>
      </w:r>
      <w:r w:rsidRPr="00F6442A" w:rsidDel="006405E8">
        <w:rPr>
          <w:rFonts w:ascii="Arial" w:hAnsi="Arial" w:cs="Arial"/>
          <w:sz w:val="24"/>
          <w:szCs w:val="24"/>
        </w:rPr>
        <w:t xml:space="preserve"> </w:t>
      </w:r>
      <w:r w:rsidR="00E71BDC" w:rsidRPr="00F6442A">
        <w:rPr>
          <w:rFonts w:ascii="Arial" w:hAnsi="Arial" w:cs="Arial"/>
          <w:iCs/>
          <w:sz w:val="24"/>
          <w:szCs w:val="24"/>
        </w:rPr>
        <w:t>B cell subsets in healthy children: reference values for evaluation of B cell maturation process in peripheral blood</w:t>
      </w:r>
      <w:r w:rsidR="00E71BDC" w:rsidRPr="00F6442A">
        <w:rPr>
          <w:rFonts w:ascii="Arial" w:hAnsi="Arial" w:cs="Arial"/>
          <w:sz w:val="24"/>
          <w:szCs w:val="24"/>
        </w:rPr>
        <w:t>. Cytometry B Clin Cytom 2010;78:372-81.</w:t>
      </w:r>
      <w:r w:rsidR="00B45AAC" w:rsidRPr="00F6442A">
        <w:rPr>
          <w:rFonts w:ascii="Arial" w:eastAsia="Times New Roman" w:hAnsi="Arial" w:cs="Arial"/>
          <w:sz w:val="24"/>
          <w:szCs w:val="24"/>
        </w:rPr>
        <w:t xml:space="preserve"> doi: 10.1002/cyto.b.20536.</w:t>
      </w:r>
    </w:p>
    <w:p w:rsidR="006405E8" w:rsidRPr="00F6442A" w:rsidRDefault="006405E8" w:rsidP="00E6308C">
      <w:pPr>
        <w:autoSpaceDE w:val="0"/>
        <w:autoSpaceDN w:val="0"/>
        <w:adjustRightInd w:val="0"/>
        <w:spacing w:after="0"/>
        <w:jc w:val="both"/>
        <w:rPr>
          <w:rFonts w:ascii="Arial" w:hAnsi="Arial" w:cs="Arial"/>
          <w:sz w:val="24"/>
          <w:szCs w:val="24"/>
        </w:rPr>
      </w:pPr>
    </w:p>
    <w:p w:rsidR="00B45AAC" w:rsidRPr="00F6442A" w:rsidRDefault="00B45AAC">
      <w:pPr>
        <w:pStyle w:val="ListParagraph"/>
        <w:numPr>
          <w:ilvl w:val="0"/>
          <w:numId w:val="10"/>
        </w:numPr>
        <w:autoSpaceDE w:val="0"/>
        <w:autoSpaceDN w:val="0"/>
        <w:adjustRightInd w:val="0"/>
        <w:spacing w:after="0"/>
        <w:jc w:val="both"/>
        <w:rPr>
          <w:rFonts w:ascii="Arial" w:hAnsi="Arial" w:cs="Arial"/>
          <w:iCs/>
          <w:sz w:val="24"/>
          <w:szCs w:val="24"/>
        </w:rPr>
      </w:pPr>
      <w:r w:rsidRPr="00F6442A">
        <w:rPr>
          <w:rFonts w:ascii="Arial" w:hAnsi="Arial" w:cs="Arial"/>
          <w:sz w:val="24"/>
          <w:szCs w:val="24"/>
        </w:rPr>
        <w:t>Morbach H, Eichhorn EM, Liese JG and Girschick HJ</w:t>
      </w:r>
      <w:r w:rsidR="00E71BDC" w:rsidRPr="00F6442A">
        <w:rPr>
          <w:rFonts w:ascii="Arial" w:hAnsi="Arial" w:cs="Arial"/>
          <w:i/>
          <w:sz w:val="24"/>
          <w:szCs w:val="24"/>
        </w:rPr>
        <w:t xml:space="preserve">. </w:t>
      </w:r>
      <w:r w:rsidR="00E71BDC" w:rsidRPr="00F6442A">
        <w:rPr>
          <w:rFonts w:ascii="Arial" w:hAnsi="Arial" w:cs="Arial"/>
          <w:iCs/>
          <w:sz w:val="24"/>
          <w:szCs w:val="24"/>
        </w:rPr>
        <w:t>Reference values for B cell subpopulations from infancy to adulthood</w:t>
      </w:r>
      <w:r w:rsidR="00E71BDC" w:rsidRPr="00F6442A">
        <w:rPr>
          <w:rFonts w:ascii="Arial" w:hAnsi="Arial" w:cs="Arial"/>
          <w:sz w:val="24"/>
          <w:szCs w:val="24"/>
        </w:rPr>
        <w:t>. Clin Exp Immunol 2010 20;162:271-9.</w:t>
      </w:r>
      <w:r w:rsidRPr="00F6442A">
        <w:t xml:space="preserve"> </w:t>
      </w:r>
      <w:r w:rsidRPr="00F6442A">
        <w:rPr>
          <w:rFonts w:ascii="Arial" w:hAnsi="Arial" w:cs="Arial"/>
          <w:sz w:val="24"/>
          <w:szCs w:val="24"/>
        </w:rPr>
        <w:t>doi: 10.1111/j.1365-2249.2010.04206.x.</w:t>
      </w:r>
    </w:p>
    <w:p w:rsidR="00B45AAC" w:rsidRPr="00F6442A" w:rsidRDefault="00B45AAC" w:rsidP="00E6308C">
      <w:pPr>
        <w:pStyle w:val="ListParagraph"/>
        <w:autoSpaceDE w:val="0"/>
        <w:autoSpaceDN w:val="0"/>
        <w:adjustRightInd w:val="0"/>
        <w:spacing w:after="0"/>
        <w:jc w:val="both"/>
        <w:rPr>
          <w:rFonts w:ascii="Arial" w:hAnsi="Arial" w:cs="Arial"/>
          <w:iCs/>
          <w:sz w:val="24"/>
          <w:szCs w:val="24"/>
        </w:rPr>
      </w:pPr>
    </w:p>
    <w:p w:rsidR="00B45AAC" w:rsidRPr="00F6442A" w:rsidRDefault="00E71BDC">
      <w:pPr>
        <w:pStyle w:val="ListParagraph"/>
        <w:numPr>
          <w:ilvl w:val="0"/>
          <w:numId w:val="10"/>
        </w:numPr>
        <w:autoSpaceDE w:val="0"/>
        <w:autoSpaceDN w:val="0"/>
        <w:adjustRightInd w:val="0"/>
        <w:spacing w:after="0"/>
        <w:jc w:val="both"/>
        <w:rPr>
          <w:rStyle w:val="Hyperlink"/>
          <w:rFonts w:ascii="Arial" w:hAnsi="Arial" w:cs="Arial"/>
          <w:color w:val="auto"/>
          <w:sz w:val="24"/>
          <w:szCs w:val="24"/>
          <w:u w:val="none"/>
        </w:rPr>
      </w:pPr>
      <w:r w:rsidRPr="00F6442A">
        <w:rPr>
          <w:rFonts w:ascii="Arial" w:hAnsi="Arial" w:cs="Arial"/>
          <w:sz w:val="24"/>
          <w:szCs w:val="24"/>
        </w:rPr>
        <w:t xml:space="preserve">Sheffield Protein Reference Unit. IgG, IgA, IgM and IgG subclass age related reference ranges established in. </w:t>
      </w:r>
      <w:hyperlink r:id="rId10" w:history="1">
        <w:r w:rsidRPr="00F6442A">
          <w:rPr>
            <w:rStyle w:val="Hyperlink"/>
            <w:rFonts w:ascii="Arial" w:hAnsi="Arial" w:cs="Arial"/>
            <w:color w:val="auto"/>
            <w:sz w:val="24"/>
            <w:szCs w:val="24"/>
          </w:rPr>
          <w:t>www.immqas.org.uk/pru.asp?ID=316</w:t>
        </w:r>
      </w:hyperlink>
    </w:p>
    <w:p w:rsidR="00B45AAC" w:rsidRPr="00F6442A" w:rsidRDefault="00B45AAC" w:rsidP="00E6308C">
      <w:pPr>
        <w:pStyle w:val="ListParagraph"/>
        <w:autoSpaceDE w:val="0"/>
        <w:autoSpaceDN w:val="0"/>
        <w:adjustRightInd w:val="0"/>
        <w:spacing w:after="0"/>
        <w:jc w:val="both"/>
        <w:rPr>
          <w:rStyle w:val="Hyperlink"/>
          <w:rFonts w:ascii="Arial" w:hAnsi="Arial" w:cs="Arial"/>
          <w:color w:val="auto"/>
          <w:sz w:val="24"/>
          <w:szCs w:val="24"/>
          <w:u w:val="none"/>
        </w:rPr>
      </w:pPr>
    </w:p>
    <w:p w:rsidR="00916E49" w:rsidRPr="00F6442A" w:rsidRDefault="00916E49">
      <w:pPr>
        <w:pStyle w:val="ListParagraph"/>
        <w:numPr>
          <w:ilvl w:val="0"/>
          <w:numId w:val="10"/>
        </w:numPr>
        <w:spacing w:after="0"/>
        <w:jc w:val="both"/>
        <w:rPr>
          <w:rFonts w:ascii="Arial" w:hAnsi="Arial" w:cs="Arial"/>
          <w:sz w:val="24"/>
          <w:szCs w:val="24"/>
        </w:rPr>
      </w:pPr>
      <w:r w:rsidRPr="00F6442A">
        <w:rPr>
          <w:rFonts w:ascii="Arial" w:hAnsi="Arial" w:cs="Arial"/>
          <w:sz w:val="24"/>
          <w:szCs w:val="24"/>
        </w:rPr>
        <w:t>Eickholt BJ, Ahmed AI, Davies M, Papakonstanti EA, Pearce W, Starkey ML, et al.</w:t>
      </w:r>
      <w:r w:rsidR="00CF004D" w:rsidRPr="00F6442A">
        <w:rPr>
          <w:rFonts w:ascii="Arial" w:hAnsi="Arial" w:cs="Arial"/>
          <w:sz w:val="24"/>
          <w:szCs w:val="24"/>
        </w:rPr>
        <w:t xml:space="preserve"> Control of axonal growth and regeneration of sensory neurons by the p110delta PI 3-kinase. PLoS One. 2007;2:e869.</w:t>
      </w:r>
    </w:p>
    <w:p w:rsidR="00916E49" w:rsidRPr="00F6442A" w:rsidRDefault="00916E49" w:rsidP="00E6308C">
      <w:pPr>
        <w:pStyle w:val="ListParagraph"/>
        <w:spacing w:after="0"/>
        <w:jc w:val="both"/>
        <w:rPr>
          <w:rFonts w:ascii="Arial" w:hAnsi="Arial" w:cs="Arial"/>
          <w:sz w:val="24"/>
          <w:szCs w:val="24"/>
        </w:rPr>
      </w:pPr>
    </w:p>
    <w:p w:rsidR="00916E49" w:rsidRPr="00F6442A" w:rsidRDefault="00916E49">
      <w:pPr>
        <w:pStyle w:val="ListParagraph"/>
        <w:numPr>
          <w:ilvl w:val="0"/>
          <w:numId w:val="10"/>
        </w:numPr>
        <w:autoSpaceDE w:val="0"/>
        <w:autoSpaceDN w:val="0"/>
        <w:adjustRightInd w:val="0"/>
        <w:spacing w:after="0"/>
        <w:jc w:val="both"/>
        <w:rPr>
          <w:rStyle w:val="Hyperlink"/>
          <w:rFonts w:ascii="Arial" w:hAnsi="Arial" w:cs="Arial"/>
          <w:color w:val="auto"/>
          <w:sz w:val="24"/>
          <w:szCs w:val="24"/>
          <w:u w:val="none"/>
        </w:rPr>
      </w:pPr>
      <w:r w:rsidRPr="00F6442A">
        <w:rPr>
          <w:rStyle w:val="Hyperlink"/>
          <w:rFonts w:ascii="Arial" w:hAnsi="Arial" w:cs="Arial"/>
          <w:color w:val="auto"/>
          <w:sz w:val="24"/>
          <w:szCs w:val="24"/>
          <w:u w:val="none"/>
        </w:rPr>
        <w:t xml:space="preserve">Al-Herz W, Bousfiha A, Casanova JL, Chatila T, Conley ME, Cunningham-Rundles C, </w:t>
      </w:r>
      <w:r w:rsidR="00E71BDC" w:rsidRPr="00F6442A">
        <w:rPr>
          <w:rStyle w:val="Hyperlink"/>
          <w:rFonts w:ascii="Arial" w:hAnsi="Arial" w:cs="Arial"/>
          <w:color w:val="auto"/>
          <w:sz w:val="24"/>
          <w:szCs w:val="24"/>
          <w:u w:val="none"/>
        </w:rPr>
        <w:t xml:space="preserve">et al. Primary immunodeficiency diseases: an update on the classification from the international union of immunological societies expert committee for primary immunodeficiency. Front Immunol 2014;5:1-33. </w:t>
      </w:r>
      <w:r w:rsidRPr="00F6442A">
        <w:rPr>
          <w:rStyle w:val="Hyperlink"/>
          <w:rFonts w:ascii="Arial" w:hAnsi="Arial" w:cs="Arial"/>
          <w:color w:val="auto"/>
          <w:sz w:val="24"/>
          <w:szCs w:val="24"/>
          <w:u w:val="none"/>
        </w:rPr>
        <w:t>doi: 10.3389/fimmu.2014.00162.</w:t>
      </w:r>
    </w:p>
    <w:p w:rsidR="00916E49" w:rsidRPr="00F6442A" w:rsidRDefault="00916E49" w:rsidP="00E6308C">
      <w:pPr>
        <w:pStyle w:val="ListParagraph"/>
        <w:autoSpaceDE w:val="0"/>
        <w:autoSpaceDN w:val="0"/>
        <w:adjustRightInd w:val="0"/>
        <w:spacing w:after="0"/>
        <w:jc w:val="both"/>
        <w:rPr>
          <w:rStyle w:val="Hyperlink"/>
          <w:rFonts w:ascii="Arial" w:hAnsi="Arial" w:cs="Arial"/>
          <w:color w:val="auto"/>
          <w:sz w:val="24"/>
          <w:szCs w:val="24"/>
          <w:u w:val="none"/>
        </w:rPr>
      </w:pPr>
    </w:p>
    <w:p w:rsidR="00E71BDC" w:rsidRPr="00F6442A" w:rsidRDefault="00916E49" w:rsidP="00E71BDC">
      <w:pPr>
        <w:pStyle w:val="ListParagraph"/>
        <w:numPr>
          <w:ilvl w:val="0"/>
          <w:numId w:val="10"/>
        </w:numPr>
        <w:autoSpaceDE w:val="0"/>
        <w:autoSpaceDN w:val="0"/>
        <w:adjustRightInd w:val="0"/>
        <w:spacing w:after="0"/>
        <w:jc w:val="both"/>
        <w:rPr>
          <w:rStyle w:val="Hyperlink"/>
          <w:rFonts w:ascii="Arial" w:hAnsi="Arial" w:cs="Arial"/>
          <w:color w:val="auto"/>
          <w:sz w:val="24"/>
          <w:szCs w:val="24"/>
          <w:u w:val="none"/>
        </w:rPr>
      </w:pPr>
      <w:r w:rsidRPr="00F6442A">
        <w:rPr>
          <w:rStyle w:val="Hyperlink"/>
          <w:rFonts w:ascii="Arial" w:hAnsi="Arial" w:cs="Arial"/>
          <w:color w:val="auto"/>
          <w:sz w:val="24"/>
          <w:szCs w:val="24"/>
          <w:u w:val="none"/>
        </w:rPr>
        <w:t>Deau MC, Heurtier L, Frange P, Suarez F, Bole-Feysot C, Nitschke P, et al.</w:t>
      </w:r>
      <w:r w:rsidRPr="00F6442A" w:rsidDel="00916E49">
        <w:rPr>
          <w:rStyle w:val="Hyperlink"/>
          <w:rFonts w:ascii="Arial" w:hAnsi="Arial" w:cs="Arial"/>
          <w:color w:val="auto"/>
          <w:sz w:val="24"/>
          <w:szCs w:val="24"/>
          <w:u w:val="none"/>
        </w:rPr>
        <w:t xml:space="preserve"> </w:t>
      </w:r>
      <w:r w:rsidR="00E71BDC" w:rsidRPr="00F6442A">
        <w:rPr>
          <w:rStyle w:val="Hyperlink"/>
          <w:rFonts w:ascii="Arial" w:hAnsi="Arial" w:cs="Arial"/>
          <w:color w:val="auto"/>
          <w:sz w:val="24"/>
          <w:szCs w:val="24"/>
          <w:u w:val="none"/>
        </w:rPr>
        <w:t>A human immunodeficiency caused by mutations in the PIK3R1 gene. J Clin Invest. 2014;124:3688-90.</w:t>
      </w:r>
      <w:r w:rsidRPr="00F6442A">
        <w:rPr>
          <w:rFonts w:eastAsia="Times New Roman"/>
        </w:rPr>
        <w:t xml:space="preserve"> </w:t>
      </w:r>
      <w:r w:rsidRPr="00F6442A">
        <w:rPr>
          <w:rFonts w:ascii="Arial" w:eastAsia="Times New Roman" w:hAnsi="Arial" w:cs="Arial"/>
          <w:sz w:val="24"/>
          <w:szCs w:val="24"/>
        </w:rPr>
        <w:t>doi: 10.1172/JCI75746.</w:t>
      </w:r>
    </w:p>
    <w:p w:rsidR="00812C11" w:rsidRPr="00F6442A" w:rsidRDefault="00812C11" w:rsidP="00E6308C">
      <w:pPr>
        <w:pStyle w:val="ListParagraph"/>
        <w:autoSpaceDE w:val="0"/>
        <w:autoSpaceDN w:val="0"/>
        <w:adjustRightInd w:val="0"/>
        <w:spacing w:after="0"/>
        <w:jc w:val="both"/>
        <w:rPr>
          <w:rFonts w:ascii="Arial" w:hAnsi="Arial" w:cs="Arial"/>
          <w:sz w:val="24"/>
          <w:szCs w:val="24"/>
        </w:rPr>
      </w:pPr>
    </w:p>
    <w:p w:rsidR="00916E49" w:rsidRPr="00F6442A" w:rsidRDefault="00812C11">
      <w:pPr>
        <w:pStyle w:val="ListParagraph"/>
        <w:numPr>
          <w:ilvl w:val="0"/>
          <w:numId w:val="10"/>
        </w:numPr>
        <w:autoSpaceDE w:val="0"/>
        <w:autoSpaceDN w:val="0"/>
        <w:adjustRightInd w:val="0"/>
        <w:spacing w:after="0"/>
        <w:jc w:val="both"/>
        <w:rPr>
          <w:rStyle w:val="cit-sep"/>
          <w:rFonts w:ascii="Arial" w:hAnsi="Arial" w:cs="Arial"/>
          <w:sz w:val="24"/>
          <w:szCs w:val="24"/>
        </w:rPr>
      </w:pPr>
      <w:r w:rsidRPr="00431A1A">
        <w:rPr>
          <w:rFonts w:ascii="Arial" w:hAnsi="Arial" w:cs="Arial"/>
          <w:sz w:val="24"/>
          <w:szCs w:val="24"/>
          <w:lang w:val="es-ES"/>
        </w:rPr>
        <w:t xml:space="preserve">Lucas CL, Zhang Y, Venida A, Wang Y, Hughes J, McElwee J, et al. </w:t>
      </w:r>
      <w:r w:rsidR="00E71BDC" w:rsidRPr="00F6442A">
        <w:rPr>
          <w:rFonts w:ascii="Arial" w:hAnsi="Arial" w:cs="Arial"/>
          <w:bCs/>
          <w:sz w:val="24"/>
          <w:szCs w:val="24"/>
          <w:shd w:val="clear" w:color="auto" w:fill="FFFFFF"/>
        </w:rPr>
        <w:t>Heterozygous splice mutation in</w:t>
      </w:r>
      <w:r w:rsidR="00E71BDC" w:rsidRPr="00F6442A">
        <w:rPr>
          <w:rStyle w:val="apple-converted-space"/>
          <w:rFonts w:ascii="Arial" w:hAnsi="Arial" w:cs="Arial"/>
          <w:bCs/>
          <w:sz w:val="24"/>
          <w:szCs w:val="24"/>
          <w:shd w:val="clear" w:color="auto" w:fill="FFFFFF"/>
        </w:rPr>
        <w:t> </w:t>
      </w:r>
      <w:r w:rsidR="00E71BDC" w:rsidRPr="00F6442A">
        <w:rPr>
          <w:rStyle w:val="Emphasis"/>
          <w:rFonts w:ascii="Arial" w:hAnsi="Arial" w:cs="Arial"/>
          <w:bCs/>
          <w:sz w:val="24"/>
          <w:szCs w:val="24"/>
          <w:bdr w:val="none" w:sz="0" w:space="0" w:color="auto" w:frame="1"/>
          <w:shd w:val="clear" w:color="auto" w:fill="FFFFFF"/>
        </w:rPr>
        <w:t>PIK3R1</w:t>
      </w:r>
      <w:r w:rsidR="00E71BDC" w:rsidRPr="00F6442A">
        <w:rPr>
          <w:rStyle w:val="apple-converted-space"/>
          <w:rFonts w:ascii="Arial" w:hAnsi="Arial" w:cs="Arial"/>
          <w:bCs/>
          <w:sz w:val="24"/>
          <w:szCs w:val="24"/>
          <w:shd w:val="clear" w:color="auto" w:fill="FFFFFF"/>
        </w:rPr>
        <w:t> </w:t>
      </w:r>
      <w:r w:rsidR="00E71BDC" w:rsidRPr="00F6442A">
        <w:rPr>
          <w:rFonts w:ascii="Arial" w:hAnsi="Arial" w:cs="Arial"/>
          <w:bCs/>
          <w:sz w:val="24"/>
          <w:szCs w:val="24"/>
          <w:shd w:val="clear" w:color="auto" w:fill="FFFFFF"/>
        </w:rPr>
        <w:t xml:space="preserve">causes human immunodeficiency with lymphoproliferation due to dominant activation of PI3K. </w:t>
      </w:r>
      <w:r w:rsidR="00E71BDC" w:rsidRPr="00F6442A">
        <w:rPr>
          <w:rFonts w:ascii="Arial" w:hAnsi="Arial" w:cs="Arial"/>
          <w:sz w:val="24"/>
          <w:szCs w:val="24"/>
        </w:rPr>
        <w:t>J Exp Med</w:t>
      </w:r>
      <w:r w:rsidR="00E71BDC" w:rsidRPr="00F6442A">
        <w:rPr>
          <w:rStyle w:val="apple-converted-space"/>
          <w:rFonts w:ascii="Arial" w:hAnsi="Arial" w:cs="Arial"/>
          <w:sz w:val="24"/>
          <w:szCs w:val="24"/>
          <w:shd w:val="clear" w:color="auto" w:fill="FFFFFF"/>
        </w:rPr>
        <w:t> </w:t>
      </w:r>
      <w:r w:rsidR="00E71BDC" w:rsidRPr="00F6442A">
        <w:rPr>
          <w:rStyle w:val="cit-print-date"/>
          <w:rFonts w:ascii="Arial" w:hAnsi="Arial" w:cs="Arial"/>
          <w:sz w:val="24"/>
          <w:szCs w:val="24"/>
          <w:bdr w:val="none" w:sz="0" w:space="0" w:color="auto" w:frame="1"/>
          <w:shd w:val="clear" w:color="auto" w:fill="FFFFFF"/>
        </w:rPr>
        <w:t>2014;</w:t>
      </w:r>
      <w:r w:rsidR="00E71BDC" w:rsidRPr="00F6442A">
        <w:rPr>
          <w:rStyle w:val="cit-vol"/>
          <w:rFonts w:ascii="Arial" w:hAnsi="Arial" w:cs="Arial"/>
          <w:sz w:val="24"/>
          <w:szCs w:val="24"/>
          <w:bdr w:val="none" w:sz="0" w:space="0" w:color="auto" w:frame="1"/>
          <w:shd w:val="clear" w:color="auto" w:fill="FFFFFF"/>
        </w:rPr>
        <w:t>211</w:t>
      </w:r>
      <w:r w:rsidR="00E71BDC" w:rsidRPr="00F6442A">
        <w:rPr>
          <w:rStyle w:val="cit-sep"/>
          <w:rFonts w:ascii="Arial" w:hAnsi="Arial" w:cs="Arial"/>
          <w:sz w:val="24"/>
          <w:szCs w:val="24"/>
          <w:bdr w:val="none" w:sz="0" w:space="0" w:color="auto" w:frame="1"/>
          <w:shd w:val="clear" w:color="auto" w:fill="FFFFFF"/>
        </w:rPr>
        <w:t>:</w:t>
      </w:r>
      <w:r w:rsidR="00E71BDC" w:rsidRPr="00F6442A">
        <w:rPr>
          <w:rStyle w:val="cit-first-page"/>
          <w:rFonts w:ascii="Arial" w:hAnsi="Arial" w:cs="Arial"/>
          <w:sz w:val="24"/>
          <w:szCs w:val="24"/>
          <w:bdr w:val="none" w:sz="0" w:space="0" w:color="auto" w:frame="1"/>
          <w:shd w:val="clear" w:color="auto" w:fill="FFFFFF"/>
        </w:rPr>
        <w:t>2537</w:t>
      </w:r>
      <w:r w:rsidR="00E71BDC" w:rsidRPr="00F6442A">
        <w:rPr>
          <w:rStyle w:val="cit-sep"/>
          <w:rFonts w:ascii="Arial" w:hAnsi="Arial" w:cs="Arial"/>
          <w:sz w:val="24"/>
          <w:szCs w:val="24"/>
          <w:bdr w:val="none" w:sz="0" w:space="0" w:color="auto" w:frame="1"/>
          <w:shd w:val="clear" w:color="auto" w:fill="FFFFFF"/>
        </w:rPr>
        <w:t>-</w:t>
      </w:r>
      <w:r w:rsidR="00E71BDC" w:rsidRPr="00F6442A">
        <w:rPr>
          <w:rStyle w:val="cit-last-page"/>
          <w:rFonts w:ascii="Arial" w:hAnsi="Arial" w:cs="Arial"/>
          <w:sz w:val="24"/>
          <w:szCs w:val="24"/>
          <w:bdr w:val="none" w:sz="0" w:space="0" w:color="auto" w:frame="1"/>
          <w:shd w:val="clear" w:color="auto" w:fill="FFFFFF"/>
        </w:rPr>
        <w:t>47</w:t>
      </w:r>
      <w:r w:rsidR="00E71BDC" w:rsidRPr="00F6442A">
        <w:rPr>
          <w:rStyle w:val="cit-sep"/>
          <w:rFonts w:ascii="Arial" w:hAnsi="Arial" w:cs="Arial"/>
          <w:sz w:val="24"/>
          <w:szCs w:val="24"/>
          <w:bdr w:val="none" w:sz="0" w:space="0" w:color="auto" w:frame="1"/>
          <w:shd w:val="clear" w:color="auto" w:fill="FFFFFF"/>
        </w:rPr>
        <w:t>.</w:t>
      </w:r>
      <w:r w:rsidRPr="00F6442A">
        <w:t xml:space="preserve"> </w:t>
      </w:r>
      <w:r w:rsidRPr="00F6442A">
        <w:rPr>
          <w:rStyle w:val="cit-sep"/>
          <w:rFonts w:ascii="Arial" w:hAnsi="Arial" w:cs="Arial"/>
          <w:sz w:val="24"/>
          <w:szCs w:val="24"/>
          <w:bdr w:val="none" w:sz="0" w:space="0" w:color="auto" w:frame="1"/>
          <w:shd w:val="clear" w:color="auto" w:fill="FFFFFF"/>
        </w:rPr>
        <w:t>doi: 10.1038/ni.2771.</w:t>
      </w:r>
    </w:p>
    <w:p w:rsidR="00916E49" w:rsidRPr="00F6442A" w:rsidRDefault="00916E49" w:rsidP="00E6308C">
      <w:pPr>
        <w:pStyle w:val="ListParagraph"/>
        <w:autoSpaceDE w:val="0"/>
        <w:autoSpaceDN w:val="0"/>
        <w:adjustRightInd w:val="0"/>
        <w:spacing w:after="0"/>
        <w:jc w:val="both"/>
        <w:rPr>
          <w:rStyle w:val="cit-sep"/>
          <w:rFonts w:ascii="Arial" w:hAnsi="Arial" w:cs="Arial"/>
          <w:sz w:val="24"/>
          <w:szCs w:val="24"/>
        </w:rPr>
      </w:pPr>
    </w:p>
    <w:p w:rsidR="00233B67" w:rsidRPr="00F6442A" w:rsidRDefault="009A234F">
      <w:pPr>
        <w:pStyle w:val="ListParagraph"/>
        <w:numPr>
          <w:ilvl w:val="0"/>
          <w:numId w:val="10"/>
        </w:numPr>
        <w:autoSpaceDE w:val="0"/>
        <w:autoSpaceDN w:val="0"/>
        <w:adjustRightInd w:val="0"/>
        <w:spacing w:after="0"/>
        <w:jc w:val="both"/>
        <w:rPr>
          <w:rFonts w:ascii="Arial" w:hAnsi="Arial" w:cs="Arial"/>
          <w:sz w:val="24"/>
          <w:szCs w:val="24"/>
        </w:rPr>
      </w:pPr>
      <w:r w:rsidRPr="00F6442A">
        <w:rPr>
          <w:rFonts w:ascii="Arial" w:eastAsia="Arial" w:hAnsi="Arial" w:cs="Arial"/>
          <w:noProof/>
          <w:sz w:val="24"/>
          <w:szCs w:val="24"/>
        </w:rPr>
        <w:lastRenderedPageBreak/>
        <w:t>Conley ME, Dobbs AK, Quintana AM, Bosompem A, Wang YD, Coustan-Smith E, et al.</w:t>
      </w:r>
      <w:r w:rsidRPr="00F6442A" w:rsidDel="009A234F">
        <w:rPr>
          <w:rFonts w:ascii="Arial" w:eastAsia="Arial" w:hAnsi="Arial" w:cs="Arial"/>
          <w:noProof/>
          <w:sz w:val="24"/>
          <w:szCs w:val="24"/>
        </w:rPr>
        <w:t xml:space="preserve"> </w:t>
      </w:r>
      <w:r w:rsidR="00E71BDC" w:rsidRPr="00F6442A">
        <w:rPr>
          <w:rFonts w:ascii="Arial" w:eastAsia="Arial" w:hAnsi="Arial" w:cs="Arial"/>
          <w:noProof/>
          <w:sz w:val="24"/>
          <w:szCs w:val="24"/>
        </w:rPr>
        <w:t>Agammaglobulinaemia and absent B lineage cells in a patient lacking the p85α subunit of PI3K. J Exp Med 2012;209:463-70.</w:t>
      </w:r>
      <w:r w:rsidRPr="00F6442A">
        <w:rPr>
          <w:rFonts w:eastAsia="Times New Roman"/>
        </w:rPr>
        <w:t xml:space="preserve"> </w:t>
      </w:r>
      <w:r w:rsidRPr="00F6442A">
        <w:rPr>
          <w:rFonts w:ascii="Arial" w:eastAsia="Times New Roman" w:hAnsi="Arial" w:cs="Arial"/>
          <w:sz w:val="24"/>
          <w:szCs w:val="24"/>
        </w:rPr>
        <w:t>doi: 10.1084/jem.20112533.</w:t>
      </w:r>
    </w:p>
    <w:p w:rsidR="00233B67" w:rsidRPr="00F6442A" w:rsidRDefault="00233B67" w:rsidP="00E6308C">
      <w:pPr>
        <w:pStyle w:val="ListParagraph"/>
        <w:autoSpaceDE w:val="0"/>
        <w:autoSpaceDN w:val="0"/>
        <w:adjustRightInd w:val="0"/>
        <w:spacing w:after="0"/>
        <w:jc w:val="both"/>
        <w:rPr>
          <w:rFonts w:ascii="Arial" w:hAnsi="Arial" w:cs="Arial"/>
          <w:sz w:val="24"/>
          <w:szCs w:val="24"/>
        </w:rPr>
      </w:pPr>
    </w:p>
    <w:p w:rsidR="003C4219" w:rsidRPr="00F6442A" w:rsidRDefault="00233B67" w:rsidP="003C4219">
      <w:pPr>
        <w:pStyle w:val="ListParagraph"/>
        <w:numPr>
          <w:ilvl w:val="0"/>
          <w:numId w:val="10"/>
        </w:numPr>
        <w:jc w:val="both"/>
        <w:rPr>
          <w:rFonts w:ascii="Arial" w:hAnsi="Arial" w:cs="Arial"/>
          <w:sz w:val="24"/>
          <w:szCs w:val="24"/>
        </w:rPr>
      </w:pPr>
      <w:r w:rsidRPr="00F6442A">
        <w:rPr>
          <w:rFonts w:ascii="Arial" w:hAnsi="Arial" w:cs="Arial"/>
          <w:sz w:val="24"/>
          <w:szCs w:val="24"/>
        </w:rPr>
        <w:t xml:space="preserve">Gathmann B, Mahlaoui N; CEREDIH, Gérard L, Oksenhendler E, Warnatz K, Schulze I, Kindle G, et al. </w:t>
      </w:r>
      <w:r w:rsidR="00E71BDC" w:rsidRPr="00F6442A">
        <w:rPr>
          <w:rFonts w:ascii="Arial" w:hAnsi="Arial" w:cs="Arial"/>
          <w:sz w:val="24"/>
          <w:szCs w:val="24"/>
        </w:rPr>
        <w:t>Clinical picture and treatment of 2212 patients with common variable immunodeficiency.</w:t>
      </w:r>
      <w:r w:rsidR="003C4219" w:rsidRPr="00F6442A">
        <w:rPr>
          <w:rFonts w:ascii="Arial" w:hAnsi="Arial" w:cs="Arial"/>
          <w:sz w:val="24"/>
          <w:szCs w:val="24"/>
        </w:rPr>
        <w:t xml:space="preserve"> </w:t>
      </w:r>
      <w:r w:rsidR="00E71BDC" w:rsidRPr="00F6442A">
        <w:rPr>
          <w:rFonts w:ascii="Arial" w:hAnsi="Arial" w:cs="Arial"/>
          <w:sz w:val="24"/>
          <w:szCs w:val="24"/>
        </w:rPr>
        <w:t>J Allergy Clin Immunol 2014;134:116-26.</w:t>
      </w:r>
      <w:r w:rsidR="003C4219" w:rsidRPr="00F6442A">
        <w:rPr>
          <w:rFonts w:eastAsia="Times New Roman"/>
        </w:rPr>
        <w:t xml:space="preserve"> </w:t>
      </w:r>
      <w:r w:rsidR="003C4219" w:rsidRPr="00F6442A">
        <w:rPr>
          <w:rFonts w:ascii="Arial" w:eastAsia="Times New Roman" w:hAnsi="Arial" w:cs="Arial"/>
          <w:sz w:val="24"/>
          <w:szCs w:val="24"/>
        </w:rPr>
        <w:t>doi: 10.1016/j.jaci.2013.12.1077.</w:t>
      </w:r>
    </w:p>
    <w:p w:rsidR="003C4219" w:rsidRPr="00F6442A" w:rsidRDefault="003C4219" w:rsidP="00E6308C">
      <w:pPr>
        <w:pStyle w:val="ListParagraph"/>
        <w:jc w:val="both"/>
        <w:rPr>
          <w:rFonts w:ascii="Arial" w:hAnsi="Arial" w:cs="Arial"/>
          <w:sz w:val="24"/>
          <w:szCs w:val="24"/>
        </w:rPr>
      </w:pPr>
    </w:p>
    <w:p w:rsidR="003C4219" w:rsidRPr="00F6442A" w:rsidRDefault="003C4219" w:rsidP="003C4219">
      <w:pPr>
        <w:pStyle w:val="ListParagraph"/>
        <w:numPr>
          <w:ilvl w:val="0"/>
          <w:numId w:val="10"/>
        </w:numPr>
        <w:jc w:val="both"/>
        <w:rPr>
          <w:rFonts w:ascii="Arial" w:hAnsi="Arial" w:cs="Arial"/>
          <w:sz w:val="24"/>
          <w:szCs w:val="24"/>
        </w:rPr>
      </w:pPr>
      <w:r w:rsidRPr="00F6442A">
        <w:rPr>
          <w:rFonts w:ascii="Arial" w:hAnsi="Arial" w:cs="Arial"/>
          <w:sz w:val="24"/>
          <w:szCs w:val="24"/>
        </w:rPr>
        <w:t>Chapel H, Lucas M, Lee M, Bjorkander J, Webster D, Grimbacher B, et al..</w:t>
      </w:r>
      <w:r w:rsidR="00E71BDC" w:rsidRPr="00F6442A">
        <w:rPr>
          <w:rFonts w:ascii="Arial" w:hAnsi="Arial" w:cs="Arial"/>
          <w:i/>
          <w:sz w:val="24"/>
          <w:szCs w:val="24"/>
        </w:rPr>
        <w:t>.</w:t>
      </w:r>
      <w:r w:rsidR="00E71BDC" w:rsidRPr="00F6442A">
        <w:rPr>
          <w:rFonts w:ascii="Arial" w:hAnsi="Arial" w:cs="Arial"/>
          <w:sz w:val="24"/>
          <w:szCs w:val="24"/>
        </w:rPr>
        <w:t xml:space="preserve"> Common variable immunodeficiency disorders: division into distinct clinical phenotypes. </w:t>
      </w:r>
      <w:r w:rsidRPr="00F6442A">
        <w:rPr>
          <w:rFonts w:ascii="Arial" w:hAnsi="Arial" w:cs="Arial"/>
          <w:sz w:val="24"/>
          <w:szCs w:val="24"/>
        </w:rPr>
        <w:t xml:space="preserve">Blood </w:t>
      </w:r>
      <w:r w:rsidR="00E71BDC" w:rsidRPr="00F6442A">
        <w:rPr>
          <w:rFonts w:ascii="Arial" w:hAnsi="Arial" w:cs="Arial"/>
          <w:sz w:val="24"/>
          <w:szCs w:val="24"/>
        </w:rPr>
        <w:t>2008</w:t>
      </w:r>
      <w:r w:rsidRPr="00F6442A">
        <w:rPr>
          <w:rFonts w:ascii="Arial" w:hAnsi="Arial" w:cs="Arial"/>
          <w:sz w:val="24"/>
          <w:szCs w:val="24"/>
        </w:rPr>
        <w:t>;</w:t>
      </w:r>
      <w:r w:rsidR="00E71BDC" w:rsidRPr="00F6442A">
        <w:rPr>
          <w:rFonts w:ascii="Arial" w:hAnsi="Arial" w:cs="Arial"/>
          <w:sz w:val="24"/>
          <w:szCs w:val="24"/>
        </w:rPr>
        <w:t>112:277-86.</w:t>
      </w:r>
      <w:r w:rsidRPr="00F6442A">
        <w:rPr>
          <w:rFonts w:eastAsia="Times New Roman"/>
        </w:rPr>
        <w:t xml:space="preserve"> </w:t>
      </w:r>
      <w:r w:rsidRPr="00F6442A">
        <w:rPr>
          <w:rFonts w:ascii="Arial" w:eastAsia="Times New Roman" w:hAnsi="Arial" w:cs="Arial"/>
          <w:sz w:val="24"/>
          <w:szCs w:val="24"/>
        </w:rPr>
        <w:t>doi: 10.1182/blood-2007-11-124545</w:t>
      </w:r>
      <w:r w:rsidRPr="00F6442A">
        <w:rPr>
          <w:rFonts w:eastAsia="Times New Roman"/>
        </w:rPr>
        <w:t>.</w:t>
      </w:r>
    </w:p>
    <w:p w:rsidR="003C4219" w:rsidRPr="00F6442A" w:rsidRDefault="003C4219" w:rsidP="00E6308C">
      <w:pPr>
        <w:pStyle w:val="ListParagraph"/>
        <w:jc w:val="both"/>
        <w:rPr>
          <w:rFonts w:ascii="Arial" w:hAnsi="Arial" w:cs="Arial"/>
          <w:sz w:val="24"/>
          <w:szCs w:val="24"/>
        </w:rPr>
      </w:pPr>
    </w:p>
    <w:p w:rsidR="003C4219" w:rsidRPr="00F6442A" w:rsidRDefault="003C4219" w:rsidP="003C4219">
      <w:pPr>
        <w:pStyle w:val="ListParagraph"/>
        <w:numPr>
          <w:ilvl w:val="0"/>
          <w:numId w:val="10"/>
        </w:numPr>
        <w:jc w:val="both"/>
        <w:rPr>
          <w:rFonts w:ascii="Arial" w:hAnsi="Arial" w:cs="Arial"/>
          <w:sz w:val="24"/>
          <w:szCs w:val="24"/>
        </w:rPr>
      </w:pPr>
      <w:r w:rsidRPr="00F6442A">
        <w:rPr>
          <w:rFonts w:ascii="Arial" w:hAnsi="Arial" w:cs="Arial"/>
          <w:sz w:val="24"/>
          <w:szCs w:val="24"/>
        </w:rPr>
        <w:t xml:space="preserve">Winkelstein JA, Marino MC, Ochs H, Fuleihan R, Scholl PR, Geha R, </w:t>
      </w:r>
      <w:r w:rsidR="00E71BDC" w:rsidRPr="00F6442A">
        <w:rPr>
          <w:rFonts w:ascii="Arial" w:hAnsi="Arial" w:cs="Arial"/>
          <w:sz w:val="24"/>
          <w:szCs w:val="24"/>
        </w:rPr>
        <w:t>et al. The X-linked Hyper-IgM Syndrome: clinical and immunologic features of 79 patients. Medicine (Baltimore) 2003;82:373-84.</w:t>
      </w:r>
    </w:p>
    <w:p w:rsidR="003C4219" w:rsidRPr="00F6442A" w:rsidRDefault="003C4219" w:rsidP="00E6308C">
      <w:pPr>
        <w:pStyle w:val="ListParagraph"/>
        <w:jc w:val="both"/>
        <w:rPr>
          <w:rFonts w:ascii="Arial" w:hAnsi="Arial" w:cs="Arial"/>
          <w:sz w:val="24"/>
          <w:szCs w:val="24"/>
        </w:rPr>
      </w:pPr>
    </w:p>
    <w:p w:rsidR="00246888" w:rsidRPr="00F6442A" w:rsidRDefault="00246888" w:rsidP="00246888">
      <w:pPr>
        <w:pStyle w:val="ListParagraph"/>
        <w:numPr>
          <w:ilvl w:val="0"/>
          <w:numId w:val="10"/>
        </w:numPr>
        <w:autoSpaceDE w:val="0"/>
        <w:autoSpaceDN w:val="0"/>
        <w:adjustRightInd w:val="0"/>
        <w:spacing w:after="0"/>
        <w:jc w:val="both"/>
        <w:rPr>
          <w:rFonts w:ascii="Arial" w:hAnsi="Arial" w:cs="Arial"/>
          <w:sz w:val="24"/>
          <w:szCs w:val="24"/>
        </w:rPr>
      </w:pPr>
      <w:r w:rsidRPr="00431A1A">
        <w:rPr>
          <w:rFonts w:ascii="Arial" w:hAnsi="Arial" w:cs="Arial"/>
          <w:sz w:val="24"/>
          <w:szCs w:val="24"/>
          <w:lang w:val="es-ES"/>
        </w:rPr>
        <w:t>Suárez-Fueyo A, Barber DF, Martínez-Ara J, Zea-Mendoza AC and Carrera AC.</w:t>
      </w:r>
      <w:r w:rsidRPr="00431A1A" w:rsidDel="00246888">
        <w:rPr>
          <w:rFonts w:ascii="Arial" w:hAnsi="Arial" w:cs="Arial"/>
          <w:sz w:val="24"/>
          <w:szCs w:val="24"/>
          <w:lang w:val="es-ES"/>
        </w:rPr>
        <w:t xml:space="preserve"> </w:t>
      </w:r>
      <w:r w:rsidR="00E71BDC" w:rsidRPr="00F6442A">
        <w:rPr>
          <w:rFonts w:ascii="Arial" w:hAnsi="Arial" w:cs="Arial"/>
          <w:sz w:val="24"/>
          <w:szCs w:val="24"/>
        </w:rPr>
        <w:t>Phosphoinositide 3-kinase delta activity is a frequent event in systemic lupus erythematosus that confers resistance to activation-induced T cell death. J Immunol 2011;187:2376–85.</w:t>
      </w:r>
      <w:r w:rsidRPr="00F6442A">
        <w:rPr>
          <w:rFonts w:eastAsia="Times New Roman"/>
        </w:rPr>
        <w:t xml:space="preserve"> </w:t>
      </w:r>
      <w:r w:rsidRPr="00F6442A">
        <w:rPr>
          <w:rFonts w:ascii="Arial" w:eastAsia="Times New Roman" w:hAnsi="Arial" w:cs="Arial"/>
          <w:sz w:val="24"/>
          <w:szCs w:val="24"/>
        </w:rPr>
        <w:t>doi: 10.4049/jimmunol.1101602.</w:t>
      </w:r>
    </w:p>
    <w:p w:rsidR="00246888" w:rsidRPr="00F6442A" w:rsidRDefault="00246888" w:rsidP="00E6308C">
      <w:pPr>
        <w:pStyle w:val="ListParagraph"/>
        <w:autoSpaceDE w:val="0"/>
        <w:autoSpaceDN w:val="0"/>
        <w:adjustRightInd w:val="0"/>
        <w:spacing w:after="0"/>
        <w:jc w:val="both"/>
        <w:rPr>
          <w:rFonts w:ascii="Arial" w:hAnsi="Arial" w:cs="Arial"/>
          <w:i/>
          <w:sz w:val="24"/>
          <w:szCs w:val="24"/>
        </w:rPr>
      </w:pPr>
    </w:p>
    <w:p w:rsidR="00246888" w:rsidRPr="00F6442A" w:rsidRDefault="00246888" w:rsidP="00246888">
      <w:pPr>
        <w:pStyle w:val="ListParagraph"/>
        <w:numPr>
          <w:ilvl w:val="0"/>
          <w:numId w:val="10"/>
        </w:numPr>
        <w:autoSpaceDE w:val="0"/>
        <w:autoSpaceDN w:val="0"/>
        <w:adjustRightInd w:val="0"/>
        <w:spacing w:after="0"/>
        <w:jc w:val="both"/>
        <w:rPr>
          <w:rFonts w:ascii="Arial" w:hAnsi="Arial" w:cs="Arial"/>
          <w:sz w:val="24"/>
          <w:szCs w:val="24"/>
        </w:rPr>
      </w:pPr>
      <w:r w:rsidRPr="00F6442A">
        <w:rPr>
          <w:rFonts w:ascii="Arial" w:hAnsi="Arial" w:cs="Arial"/>
          <w:sz w:val="24"/>
          <w:szCs w:val="24"/>
        </w:rPr>
        <w:t>Patton DT, Garden OA, Pearce WP, Clough LE, Monk CR, Leung E, et al</w:t>
      </w:r>
      <w:r w:rsidR="00E71BDC" w:rsidRPr="00F6442A">
        <w:rPr>
          <w:rFonts w:ascii="Arial" w:hAnsi="Arial" w:cs="Arial"/>
          <w:i/>
          <w:sz w:val="24"/>
          <w:szCs w:val="24"/>
        </w:rPr>
        <w:t xml:space="preserve">. </w:t>
      </w:r>
      <w:r w:rsidR="00E71BDC" w:rsidRPr="00F6442A">
        <w:rPr>
          <w:rFonts w:ascii="Arial" w:hAnsi="Arial" w:cs="Arial"/>
          <w:sz w:val="24"/>
          <w:szCs w:val="24"/>
        </w:rPr>
        <w:t>Cutting edge: the phosphoinositide 3-kinase p110 delta is critical for the function of CD4+CD25+Foxp3+ regulatory T cells</w:t>
      </w:r>
      <w:r w:rsidR="00E71BDC" w:rsidRPr="00F6442A">
        <w:rPr>
          <w:rFonts w:ascii="Arial" w:hAnsi="Arial" w:cs="Arial"/>
          <w:i/>
          <w:sz w:val="24"/>
          <w:szCs w:val="24"/>
        </w:rPr>
        <w:t xml:space="preserve">. </w:t>
      </w:r>
      <w:r w:rsidR="00E71BDC" w:rsidRPr="00F6442A">
        <w:rPr>
          <w:rFonts w:ascii="Arial" w:hAnsi="Arial" w:cs="Arial"/>
          <w:sz w:val="24"/>
          <w:szCs w:val="24"/>
        </w:rPr>
        <w:t>J Immunol 2006;177:6598-602.</w:t>
      </w:r>
    </w:p>
    <w:p w:rsidR="00246888" w:rsidRPr="00F6442A" w:rsidRDefault="00246888" w:rsidP="00E6308C">
      <w:pPr>
        <w:pStyle w:val="ListParagraph"/>
        <w:autoSpaceDE w:val="0"/>
        <w:autoSpaceDN w:val="0"/>
        <w:adjustRightInd w:val="0"/>
        <w:spacing w:after="0"/>
        <w:jc w:val="both"/>
        <w:rPr>
          <w:rFonts w:ascii="Arial" w:hAnsi="Arial" w:cs="Arial"/>
          <w:sz w:val="24"/>
          <w:szCs w:val="24"/>
        </w:rPr>
      </w:pPr>
    </w:p>
    <w:p w:rsidR="00246888" w:rsidRPr="00F6442A" w:rsidRDefault="00246888" w:rsidP="00246888">
      <w:pPr>
        <w:pStyle w:val="ListParagraph"/>
        <w:numPr>
          <w:ilvl w:val="0"/>
          <w:numId w:val="10"/>
        </w:numPr>
        <w:autoSpaceDE w:val="0"/>
        <w:autoSpaceDN w:val="0"/>
        <w:adjustRightInd w:val="0"/>
        <w:spacing w:after="0"/>
        <w:jc w:val="both"/>
        <w:rPr>
          <w:rFonts w:ascii="Arial" w:hAnsi="Arial" w:cs="Arial"/>
          <w:sz w:val="24"/>
          <w:szCs w:val="24"/>
        </w:rPr>
      </w:pPr>
      <w:r w:rsidRPr="00F6442A">
        <w:rPr>
          <w:rFonts w:ascii="Arial" w:hAnsi="Arial" w:cs="Arial"/>
          <w:sz w:val="24"/>
          <w:szCs w:val="24"/>
        </w:rPr>
        <w:t xml:space="preserve">Zhang J, Grubor V, Love CL, Banerjee A, Richards KL, Mieczkowski PA, </w:t>
      </w:r>
      <w:r w:rsidR="00E71BDC" w:rsidRPr="00F6442A">
        <w:rPr>
          <w:rFonts w:ascii="Arial" w:hAnsi="Arial" w:cs="Arial"/>
          <w:sz w:val="24"/>
          <w:szCs w:val="24"/>
        </w:rPr>
        <w:t>et al. Genetic heterogeneity of diffuse large B-cell lymphoma. Proc</w:t>
      </w:r>
      <w:r w:rsidRPr="00F6442A">
        <w:rPr>
          <w:rFonts w:ascii="Arial" w:hAnsi="Arial" w:cs="Arial"/>
          <w:sz w:val="24"/>
          <w:szCs w:val="24"/>
        </w:rPr>
        <w:t xml:space="preserve"> </w:t>
      </w:r>
      <w:r w:rsidR="00E71BDC" w:rsidRPr="00F6442A">
        <w:rPr>
          <w:rFonts w:ascii="Arial" w:hAnsi="Arial" w:cs="Arial"/>
          <w:sz w:val="24"/>
          <w:szCs w:val="24"/>
        </w:rPr>
        <w:t>Natl</w:t>
      </w:r>
      <w:r w:rsidRPr="00F6442A">
        <w:rPr>
          <w:rFonts w:ascii="Arial" w:hAnsi="Arial" w:cs="Arial"/>
          <w:sz w:val="24"/>
          <w:szCs w:val="24"/>
        </w:rPr>
        <w:t xml:space="preserve"> </w:t>
      </w:r>
      <w:r w:rsidR="00E71BDC" w:rsidRPr="00F6442A">
        <w:rPr>
          <w:rFonts w:ascii="Arial" w:hAnsi="Arial" w:cs="Arial"/>
          <w:sz w:val="24"/>
          <w:szCs w:val="24"/>
        </w:rPr>
        <w:t>Acad</w:t>
      </w:r>
      <w:r w:rsidRPr="00F6442A">
        <w:rPr>
          <w:rFonts w:ascii="Arial" w:hAnsi="Arial" w:cs="Arial"/>
          <w:sz w:val="24"/>
          <w:szCs w:val="24"/>
        </w:rPr>
        <w:t xml:space="preserve"> </w:t>
      </w:r>
      <w:r w:rsidR="00E71BDC" w:rsidRPr="00F6442A">
        <w:rPr>
          <w:rFonts w:ascii="Arial" w:hAnsi="Arial" w:cs="Arial"/>
          <w:sz w:val="24"/>
          <w:szCs w:val="24"/>
        </w:rPr>
        <w:t xml:space="preserve">Sci USA 2013110:1398–403. </w:t>
      </w:r>
    </w:p>
    <w:p w:rsidR="00246888" w:rsidRPr="00F6442A" w:rsidRDefault="00246888" w:rsidP="00E6308C">
      <w:pPr>
        <w:autoSpaceDE w:val="0"/>
        <w:autoSpaceDN w:val="0"/>
        <w:adjustRightInd w:val="0"/>
        <w:spacing w:after="0"/>
        <w:jc w:val="both"/>
        <w:rPr>
          <w:rFonts w:ascii="Arial" w:hAnsi="Arial" w:cs="Arial"/>
          <w:sz w:val="24"/>
          <w:szCs w:val="24"/>
        </w:rPr>
      </w:pPr>
    </w:p>
    <w:p w:rsidR="00B72E7A" w:rsidRPr="00F6442A" w:rsidRDefault="00246888" w:rsidP="00B72E7A">
      <w:pPr>
        <w:pStyle w:val="ListParagraph"/>
        <w:numPr>
          <w:ilvl w:val="0"/>
          <w:numId w:val="10"/>
        </w:numPr>
        <w:autoSpaceDE w:val="0"/>
        <w:autoSpaceDN w:val="0"/>
        <w:adjustRightInd w:val="0"/>
        <w:spacing w:after="0"/>
        <w:jc w:val="both"/>
        <w:rPr>
          <w:rFonts w:ascii="Arial" w:hAnsi="Arial" w:cs="Arial"/>
          <w:sz w:val="24"/>
          <w:szCs w:val="24"/>
        </w:rPr>
      </w:pPr>
      <w:r w:rsidRPr="00F6442A">
        <w:rPr>
          <w:rFonts w:ascii="Arial" w:hAnsi="Arial" w:cs="Arial"/>
          <w:sz w:val="24"/>
          <w:szCs w:val="24"/>
        </w:rPr>
        <w:t>Furman RR, Sharman JP, Coutre SE, Cheson BD, Pagel JM, Hillmen P, et al,</w:t>
      </w:r>
      <w:r w:rsidRPr="00F6442A" w:rsidDel="00246888">
        <w:rPr>
          <w:rFonts w:ascii="Arial" w:hAnsi="Arial" w:cs="Arial"/>
          <w:sz w:val="24"/>
          <w:szCs w:val="24"/>
        </w:rPr>
        <w:t xml:space="preserve"> </w:t>
      </w:r>
      <w:r w:rsidR="00E71BDC" w:rsidRPr="00F6442A">
        <w:rPr>
          <w:rFonts w:ascii="Arial" w:hAnsi="Arial" w:cs="Arial"/>
          <w:sz w:val="24"/>
          <w:szCs w:val="24"/>
        </w:rPr>
        <w:t>Idelalisib and rituximab in relapsed chronic lymphocytic leukemia.</w:t>
      </w:r>
      <w:r w:rsidR="00B72E7A" w:rsidRPr="00F6442A">
        <w:rPr>
          <w:rFonts w:ascii="Arial" w:hAnsi="Arial" w:cs="Arial"/>
          <w:sz w:val="24"/>
          <w:szCs w:val="24"/>
        </w:rPr>
        <w:t xml:space="preserve"> </w:t>
      </w:r>
      <w:r w:rsidR="00E71BDC" w:rsidRPr="00F6442A">
        <w:rPr>
          <w:rFonts w:ascii="Arial" w:hAnsi="Arial" w:cs="Arial"/>
          <w:sz w:val="24"/>
          <w:szCs w:val="24"/>
        </w:rPr>
        <w:t>N Engl J Med 2014;370:997-1007.</w:t>
      </w:r>
      <w:r w:rsidR="00B72E7A" w:rsidRPr="00F6442A">
        <w:rPr>
          <w:rFonts w:eastAsia="Times New Roman"/>
        </w:rPr>
        <w:t xml:space="preserve"> </w:t>
      </w:r>
      <w:r w:rsidR="00B72E7A" w:rsidRPr="00F6442A">
        <w:rPr>
          <w:rFonts w:ascii="Arial" w:eastAsia="Times New Roman" w:hAnsi="Arial" w:cs="Arial"/>
          <w:sz w:val="24"/>
          <w:szCs w:val="24"/>
        </w:rPr>
        <w:t>doi: 10.1056/NEJMoa1315226.</w:t>
      </w:r>
    </w:p>
    <w:p w:rsidR="00B72E7A" w:rsidRPr="00F6442A" w:rsidRDefault="00B72E7A" w:rsidP="00E6308C">
      <w:pPr>
        <w:pStyle w:val="ListParagraph"/>
        <w:autoSpaceDE w:val="0"/>
        <w:autoSpaceDN w:val="0"/>
        <w:adjustRightInd w:val="0"/>
        <w:spacing w:after="0"/>
        <w:jc w:val="both"/>
        <w:rPr>
          <w:rFonts w:ascii="Arial" w:hAnsi="Arial" w:cs="Arial"/>
          <w:sz w:val="24"/>
          <w:szCs w:val="24"/>
        </w:rPr>
      </w:pPr>
    </w:p>
    <w:p w:rsidR="00B72E7A" w:rsidRPr="00F6442A" w:rsidRDefault="00B72E7A" w:rsidP="00E71BDC">
      <w:pPr>
        <w:pStyle w:val="ListParagraph"/>
        <w:numPr>
          <w:ilvl w:val="0"/>
          <w:numId w:val="10"/>
        </w:numPr>
        <w:autoSpaceDE w:val="0"/>
        <w:autoSpaceDN w:val="0"/>
        <w:adjustRightInd w:val="0"/>
        <w:spacing w:after="0"/>
        <w:jc w:val="both"/>
        <w:rPr>
          <w:rFonts w:ascii="Arial" w:hAnsi="Arial" w:cs="Arial"/>
          <w:sz w:val="24"/>
          <w:szCs w:val="24"/>
        </w:rPr>
      </w:pPr>
      <w:r w:rsidRPr="00F6442A">
        <w:rPr>
          <w:rFonts w:ascii="Arial" w:hAnsi="Arial" w:cs="Arial"/>
          <w:sz w:val="24"/>
          <w:szCs w:val="24"/>
        </w:rPr>
        <w:t xml:space="preserve">Gopal AK, Kahl BS, de Vos S, Wagner-Johnston ND, Schuster SJ, Jurczak WJ, et al. </w:t>
      </w:r>
      <w:r w:rsidR="00E71BDC" w:rsidRPr="00F6442A">
        <w:rPr>
          <w:rFonts w:ascii="Arial" w:hAnsi="Arial" w:cs="Arial"/>
          <w:sz w:val="24"/>
          <w:szCs w:val="24"/>
        </w:rPr>
        <w:t>PI3Kδ inhibition by idelalisib in patients with relapsed indolent lymphoma.</w:t>
      </w:r>
      <w:r w:rsidRPr="00F6442A">
        <w:rPr>
          <w:rFonts w:ascii="Arial" w:hAnsi="Arial" w:cs="Arial"/>
          <w:sz w:val="24"/>
          <w:szCs w:val="24"/>
        </w:rPr>
        <w:t xml:space="preserve"> </w:t>
      </w:r>
      <w:r w:rsidR="00E71BDC" w:rsidRPr="00F6442A">
        <w:rPr>
          <w:rFonts w:ascii="Arial" w:hAnsi="Arial" w:cs="Arial"/>
          <w:sz w:val="24"/>
          <w:szCs w:val="24"/>
        </w:rPr>
        <w:t>N Engl J Med 2014;370:1008-18.</w:t>
      </w:r>
      <w:r w:rsidRPr="00F6442A">
        <w:rPr>
          <w:rFonts w:ascii="Arial" w:hAnsi="Arial" w:cs="Arial"/>
          <w:sz w:val="24"/>
          <w:szCs w:val="24"/>
        </w:rPr>
        <w:t xml:space="preserve"> </w:t>
      </w:r>
      <w:r w:rsidRPr="00F6442A">
        <w:rPr>
          <w:rFonts w:ascii="Arial" w:eastAsia="Times New Roman" w:hAnsi="Arial" w:cs="Arial"/>
          <w:sz w:val="24"/>
          <w:szCs w:val="24"/>
        </w:rPr>
        <w:t>doi: 10.1056/NEJMoa1314583.</w:t>
      </w:r>
    </w:p>
    <w:p w:rsidR="001205A5" w:rsidRPr="00F6442A" w:rsidRDefault="001205A5" w:rsidP="00EA4587">
      <w:pPr>
        <w:pStyle w:val="ListParagraph"/>
        <w:rPr>
          <w:rFonts w:ascii="Arial" w:hAnsi="Arial" w:cs="Arial"/>
          <w:sz w:val="24"/>
          <w:szCs w:val="24"/>
        </w:rPr>
      </w:pPr>
    </w:p>
    <w:p w:rsidR="00E71BDC" w:rsidRPr="00F6442A" w:rsidRDefault="0042145F">
      <w:pPr>
        <w:pStyle w:val="ListParagraph"/>
        <w:numPr>
          <w:ilvl w:val="0"/>
          <w:numId w:val="10"/>
        </w:numPr>
        <w:autoSpaceDE w:val="0"/>
        <w:autoSpaceDN w:val="0"/>
        <w:adjustRightInd w:val="0"/>
        <w:spacing w:after="0"/>
        <w:jc w:val="both"/>
        <w:rPr>
          <w:rFonts w:ascii="Arial" w:hAnsi="Arial" w:cs="Arial"/>
          <w:sz w:val="24"/>
          <w:szCs w:val="24"/>
        </w:rPr>
      </w:pPr>
      <w:r w:rsidRPr="00F6442A">
        <w:rPr>
          <w:rFonts w:ascii="Arial" w:hAnsi="Arial" w:cs="Arial"/>
          <w:sz w:val="24"/>
          <w:szCs w:val="24"/>
        </w:rPr>
        <w:t>Law AJ, Wang Y, Sei Y, O'Donnell P, Piantadosi P, Papaleo F, Straub RE, et al,</w:t>
      </w:r>
      <w:r w:rsidR="00E71BDC" w:rsidRPr="00F6442A">
        <w:rPr>
          <w:rFonts w:ascii="Arial" w:hAnsi="Arial" w:cs="Arial"/>
          <w:sz w:val="24"/>
          <w:szCs w:val="24"/>
        </w:rPr>
        <w:t xml:space="preserve"> Neuregulin 1-ErbB4-PI3K signaling in schizophrenia and phosphoinositide 3-kinase-p110δ inhibition as a potential therapeutic strategy. Proc Natl Acad Sci USA 2012;109:12165-70.</w:t>
      </w:r>
      <w:r w:rsidRPr="00F6442A">
        <w:rPr>
          <w:rFonts w:eastAsia="Times New Roman"/>
        </w:rPr>
        <w:t xml:space="preserve"> </w:t>
      </w:r>
      <w:r w:rsidRPr="00F6442A">
        <w:rPr>
          <w:rFonts w:ascii="Arial" w:eastAsia="Times New Roman" w:hAnsi="Arial" w:cs="Arial"/>
          <w:sz w:val="24"/>
          <w:szCs w:val="24"/>
        </w:rPr>
        <w:t>doi: 10.1073/pnas.1206118109.</w:t>
      </w:r>
    </w:p>
    <w:p w:rsidR="008F6DAC" w:rsidRPr="00F6442A" w:rsidRDefault="008F6DAC" w:rsidP="008F6DAC">
      <w:pPr>
        <w:pStyle w:val="ListParagraph"/>
        <w:numPr>
          <w:ilvl w:val="0"/>
          <w:numId w:val="10"/>
        </w:numPr>
        <w:autoSpaceDE w:val="0"/>
        <w:autoSpaceDN w:val="0"/>
        <w:adjustRightInd w:val="0"/>
        <w:spacing w:after="0"/>
        <w:jc w:val="both"/>
        <w:rPr>
          <w:rFonts w:ascii="Arial" w:hAnsi="Arial" w:cs="Arial"/>
          <w:sz w:val="24"/>
          <w:szCs w:val="24"/>
        </w:rPr>
      </w:pPr>
      <w:r w:rsidRPr="00F6442A">
        <w:rPr>
          <w:rFonts w:ascii="Arial" w:hAnsi="Arial" w:cs="Arial"/>
          <w:sz w:val="24"/>
          <w:szCs w:val="24"/>
        </w:rPr>
        <w:lastRenderedPageBreak/>
        <w:t>Spinelli et al. Functionally distinct groups of inherited PTEN mutations in autism and tumour syndromes. J Med Genet. 2015;52:128-34.</w:t>
      </w:r>
    </w:p>
    <w:p w:rsidR="00917D1E" w:rsidRPr="00F6442A" w:rsidRDefault="00917D1E" w:rsidP="00E6308C">
      <w:pPr>
        <w:pStyle w:val="ListParagraph"/>
        <w:autoSpaceDE w:val="0"/>
        <w:autoSpaceDN w:val="0"/>
        <w:adjustRightInd w:val="0"/>
        <w:spacing w:after="0"/>
        <w:jc w:val="both"/>
        <w:rPr>
          <w:rFonts w:ascii="Arial" w:hAnsi="Arial" w:cs="Arial"/>
          <w:sz w:val="24"/>
          <w:szCs w:val="24"/>
        </w:rPr>
      </w:pPr>
    </w:p>
    <w:p w:rsidR="00743FB9" w:rsidRPr="00F6442A" w:rsidRDefault="00D521ED" w:rsidP="00743FB9">
      <w:pPr>
        <w:pStyle w:val="ListParagraph"/>
        <w:numPr>
          <w:ilvl w:val="0"/>
          <w:numId w:val="10"/>
        </w:numPr>
        <w:autoSpaceDE w:val="0"/>
        <w:autoSpaceDN w:val="0"/>
        <w:adjustRightInd w:val="0"/>
        <w:spacing w:after="0"/>
        <w:jc w:val="both"/>
        <w:rPr>
          <w:rFonts w:ascii="Arial" w:hAnsi="Arial" w:cs="Arial"/>
          <w:sz w:val="24"/>
          <w:szCs w:val="24"/>
        </w:rPr>
      </w:pPr>
      <w:r w:rsidRPr="00F6442A">
        <w:rPr>
          <w:rFonts w:ascii="Arial" w:hAnsi="Arial" w:cs="Arial"/>
          <w:sz w:val="24"/>
          <w:szCs w:val="24"/>
        </w:rPr>
        <w:t xml:space="preserve">Sawyer C, Sturge J, Bennett DC, O'Hare MJ, Allen WE, Bain J, </w:t>
      </w:r>
      <w:r w:rsidR="000F479C" w:rsidRPr="00F6442A">
        <w:rPr>
          <w:rFonts w:ascii="Arial" w:hAnsi="Arial" w:cs="Arial"/>
          <w:sz w:val="24"/>
          <w:szCs w:val="24"/>
        </w:rPr>
        <w:t>et al</w:t>
      </w:r>
      <w:r w:rsidRPr="00F6442A">
        <w:rPr>
          <w:rFonts w:ascii="Arial" w:hAnsi="Arial" w:cs="Arial"/>
          <w:sz w:val="24"/>
          <w:szCs w:val="24"/>
        </w:rPr>
        <w:t>.</w:t>
      </w:r>
      <w:r w:rsidR="008F6DAC" w:rsidRPr="00F6442A">
        <w:rPr>
          <w:rFonts w:ascii="Arial" w:hAnsi="Arial" w:cs="Arial"/>
          <w:sz w:val="24"/>
          <w:szCs w:val="24"/>
        </w:rPr>
        <w:t xml:space="preserve"> Regulation of breast cancer cell chemotaxis by the phosphoinositide 3-kinase p110delta. Cancer Res</w:t>
      </w:r>
      <w:r w:rsidRPr="00F6442A">
        <w:rPr>
          <w:rFonts w:ascii="Arial" w:hAnsi="Arial" w:cs="Arial"/>
          <w:sz w:val="24"/>
          <w:szCs w:val="24"/>
        </w:rPr>
        <w:t xml:space="preserve"> 2003</w:t>
      </w:r>
      <w:r w:rsidR="008F6DAC" w:rsidRPr="00F6442A">
        <w:rPr>
          <w:rFonts w:ascii="Arial" w:hAnsi="Arial" w:cs="Arial"/>
          <w:sz w:val="24"/>
          <w:szCs w:val="24"/>
        </w:rPr>
        <w:t>;63</w:t>
      </w:r>
      <w:r w:rsidRPr="00F6442A">
        <w:rPr>
          <w:rFonts w:ascii="Arial" w:hAnsi="Arial" w:cs="Arial"/>
          <w:sz w:val="24"/>
          <w:szCs w:val="24"/>
        </w:rPr>
        <w:t>:1667-75.</w:t>
      </w:r>
    </w:p>
    <w:p w:rsidR="00743FB9" w:rsidRPr="00F6442A" w:rsidRDefault="00743FB9" w:rsidP="00743FB9">
      <w:pPr>
        <w:pStyle w:val="ListParagraph"/>
        <w:autoSpaceDE w:val="0"/>
        <w:autoSpaceDN w:val="0"/>
        <w:adjustRightInd w:val="0"/>
        <w:spacing w:after="0"/>
        <w:jc w:val="both"/>
        <w:rPr>
          <w:rFonts w:ascii="Arial" w:hAnsi="Arial" w:cs="Arial"/>
          <w:sz w:val="24"/>
          <w:szCs w:val="24"/>
        </w:rPr>
      </w:pPr>
    </w:p>
    <w:p w:rsidR="0042145F" w:rsidRPr="00F6442A" w:rsidRDefault="0042145F" w:rsidP="0042145F">
      <w:pPr>
        <w:pStyle w:val="ListParagraph"/>
        <w:numPr>
          <w:ilvl w:val="0"/>
          <w:numId w:val="10"/>
        </w:numPr>
        <w:autoSpaceDE w:val="0"/>
        <w:autoSpaceDN w:val="0"/>
        <w:adjustRightInd w:val="0"/>
        <w:spacing w:after="0"/>
        <w:jc w:val="both"/>
        <w:rPr>
          <w:rFonts w:ascii="Arial" w:hAnsi="Arial" w:cs="Arial"/>
          <w:bCs/>
          <w:i/>
          <w:sz w:val="24"/>
          <w:szCs w:val="24"/>
        </w:rPr>
      </w:pPr>
      <w:r w:rsidRPr="00431A1A">
        <w:rPr>
          <w:rFonts w:ascii="Arial" w:hAnsi="Arial" w:cs="Arial"/>
          <w:sz w:val="24"/>
          <w:szCs w:val="24"/>
          <w:lang w:val="es-ES"/>
        </w:rPr>
        <w:t>Conte E, Fruciano M, Fagone E, Gili E, Caraci F, Iemmolo M, et al..</w:t>
      </w:r>
      <w:r w:rsidRPr="00431A1A" w:rsidDel="0042145F">
        <w:rPr>
          <w:rFonts w:ascii="Arial" w:hAnsi="Arial" w:cs="Arial"/>
          <w:sz w:val="24"/>
          <w:szCs w:val="24"/>
          <w:lang w:val="es-ES"/>
        </w:rPr>
        <w:t xml:space="preserve"> </w:t>
      </w:r>
      <w:r w:rsidR="00E71BDC" w:rsidRPr="00F6442A">
        <w:rPr>
          <w:rFonts w:ascii="Arial" w:hAnsi="Arial" w:cs="Arial"/>
          <w:sz w:val="24"/>
          <w:szCs w:val="24"/>
        </w:rPr>
        <w:t>Inhibition of PI3K prevents the proliferation and differentiation of human lung fibroblasts into myofibroblasts: the role of class 1 isoforms. PLoS ONE 2011</w:t>
      </w:r>
      <w:r w:rsidRPr="00F6442A">
        <w:rPr>
          <w:rFonts w:ascii="Arial" w:hAnsi="Arial" w:cs="Arial"/>
          <w:sz w:val="24"/>
          <w:szCs w:val="24"/>
        </w:rPr>
        <w:t>;</w:t>
      </w:r>
      <w:r w:rsidR="00E71BDC" w:rsidRPr="00F6442A">
        <w:rPr>
          <w:rFonts w:ascii="Arial" w:hAnsi="Arial" w:cs="Arial"/>
          <w:sz w:val="24"/>
          <w:szCs w:val="24"/>
        </w:rPr>
        <w:t>6;e24663</w:t>
      </w:r>
      <w:r w:rsidR="00E71BDC" w:rsidRPr="00F6442A">
        <w:rPr>
          <w:rFonts w:ascii="Arial" w:hAnsi="Arial" w:cs="Arial"/>
          <w:i/>
          <w:sz w:val="24"/>
          <w:szCs w:val="24"/>
        </w:rPr>
        <w:t>.</w:t>
      </w:r>
      <w:r w:rsidRPr="00F6442A">
        <w:rPr>
          <w:rFonts w:eastAsia="Times New Roman"/>
        </w:rPr>
        <w:t xml:space="preserve"> </w:t>
      </w:r>
      <w:r w:rsidRPr="00F6442A">
        <w:rPr>
          <w:rFonts w:ascii="Arial" w:eastAsia="Times New Roman" w:hAnsi="Arial" w:cs="Arial"/>
          <w:sz w:val="24"/>
          <w:szCs w:val="24"/>
        </w:rPr>
        <w:t>doi: 10.1371/journal.pone.0024663.</w:t>
      </w:r>
    </w:p>
    <w:p w:rsidR="0042145F" w:rsidRPr="00F6442A" w:rsidRDefault="0042145F" w:rsidP="00E6308C">
      <w:pPr>
        <w:pStyle w:val="ListParagraph"/>
        <w:autoSpaceDE w:val="0"/>
        <w:autoSpaceDN w:val="0"/>
        <w:adjustRightInd w:val="0"/>
        <w:spacing w:after="0"/>
        <w:jc w:val="both"/>
        <w:rPr>
          <w:rFonts w:ascii="Arial" w:hAnsi="Arial" w:cs="Arial"/>
          <w:bCs/>
          <w:i/>
          <w:sz w:val="24"/>
          <w:szCs w:val="24"/>
        </w:rPr>
      </w:pPr>
    </w:p>
    <w:p w:rsidR="00E71BDC" w:rsidRPr="00F6442A" w:rsidRDefault="0042145F" w:rsidP="00E71BDC">
      <w:pPr>
        <w:pStyle w:val="ListParagraph"/>
        <w:numPr>
          <w:ilvl w:val="0"/>
          <w:numId w:val="10"/>
        </w:numPr>
        <w:jc w:val="both"/>
        <w:rPr>
          <w:rStyle w:val="text"/>
          <w:rFonts w:ascii="Arial" w:hAnsi="Arial" w:cs="Arial"/>
          <w:sz w:val="24"/>
          <w:szCs w:val="24"/>
          <w:shd w:val="clear" w:color="auto" w:fill="FFFFFF"/>
        </w:rPr>
      </w:pPr>
      <w:r w:rsidRPr="00F6442A">
        <w:rPr>
          <w:rStyle w:val="text"/>
          <w:rFonts w:ascii="Arial" w:hAnsi="Arial" w:cs="Arial"/>
          <w:sz w:val="24"/>
          <w:szCs w:val="24"/>
          <w:shd w:val="clear" w:color="auto" w:fill="FFFFFF"/>
        </w:rPr>
        <w:t>Whitehead MA, Bombardieri M, Pitzalis C, and Vanhaesebroeck B.</w:t>
      </w:r>
      <w:r w:rsidRPr="00F6442A" w:rsidDel="0042145F">
        <w:rPr>
          <w:rStyle w:val="text"/>
          <w:rFonts w:ascii="Arial" w:hAnsi="Arial" w:cs="Arial"/>
          <w:sz w:val="24"/>
          <w:szCs w:val="24"/>
          <w:shd w:val="clear" w:color="auto" w:fill="FFFFFF"/>
        </w:rPr>
        <w:t xml:space="preserve"> </w:t>
      </w:r>
      <w:r w:rsidR="00E71BDC" w:rsidRPr="00F6442A">
        <w:rPr>
          <w:rStyle w:val="text"/>
          <w:rFonts w:ascii="Arial" w:hAnsi="Arial" w:cs="Arial"/>
          <w:sz w:val="24"/>
          <w:szCs w:val="24"/>
          <w:shd w:val="clear" w:color="auto" w:fill="FFFFFF"/>
        </w:rPr>
        <w:t>Isoform induction of human p110d PI3K expression by TNFalpha: identification of a new and inducible PIK3CD promoter. Biochem J 2012;443:857-67.</w:t>
      </w:r>
      <w:r w:rsidR="00AF6CBA" w:rsidRPr="00F6442A">
        <w:rPr>
          <w:rFonts w:eastAsia="Times New Roman"/>
        </w:rPr>
        <w:t xml:space="preserve"> </w:t>
      </w:r>
      <w:r w:rsidR="00AF6CBA" w:rsidRPr="00F6442A">
        <w:rPr>
          <w:rFonts w:ascii="Arial" w:eastAsia="Times New Roman" w:hAnsi="Arial" w:cs="Arial"/>
          <w:sz w:val="24"/>
          <w:szCs w:val="24"/>
        </w:rPr>
        <w:t>doi: 10.1042/BJ20112214.</w:t>
      </w:r>
    </w:p>
    <w:p w:rsidR="00917D1E" w:rsidRPr="00F6442A" w:rsidRDefault="00917D1E" w:rsidP="00E6308C">
      <w:pPr>
        <w:pStyle w:val="ListParagraph"/>
        <w:jc w:val="both"/>
        <w:rPr>
          <w:rStyle w:val="text"/>
          <w:rFonts w:ascii="Arial" w:hAnsi="Arial" w:cs="Arial"/>
          <w:i/>
          <w:sz w:val="24"/>
          <w:szCs w:val="24"/>
          <w:shd w:val="clear" w:color="auto" w:fill="FFFFFF"/>
        </w:rPr>
      </w:pPr>
    </w:p>
    <w:p w:rsidR="001D59FF" w:rsidRPr="00F6442A" w:rsidRDefault="001D59FF" w:rsidP="001D59FF">
      <w:pPr>
        <w:pStyle w:val="ListParagraph"/>
        <w:numPr>
          <w:ilvl w:val="0"/>
          <w:numId w:val="10"/>
        </w:numPr>
        <w:jc w:val="both"/>
        <w:rPr>
          <w:rStyle w:val="text"/>
          <w:rFonts w:ascii="Arial" w:hAnsi="Arial" w:cs="Arial"/>
          <w:sz w:val="24"/>
          <w:szCs w:val="24"/>
          <w:shd w:val="clear" w:color="auto" w:fill="FFFFFF"/>
        </w:rPr>
      </w:pPr>
      <w:r w:rsidRPr="00F6442A">
        <w:rPr>
          <w:rStyle w:val="text"/>
          <w:rFonts w:ascii="Arial" w:hAnsi="Arial" w:cs="Arial"/>
          <w:sz w:val="24"/>
          <w:szCs w:val="24"/>
          <w:shd w:val="clear" w:color="auto" w:fill="FFFFFF"/>
        </w:rPr>
        <w:t xml:space="preserve">Peng J, Awad A, Sar S, Hamze Komaiha O, Moyano R, Rayal A, </w:t>
      </w:r>
      <w:r w:rsidR="00917D1E" w:rsidRPr="00F6442A">
        <w:rPr>
          <w:rStyle w:val="text"/>
          <w:rFonts w:ascii="Arial" w:hAnsi="Arial" w:cs="Arial"/>
          <w:sz w:val="24"/>
          <w:szCs w:val="24"/>
          <w:shd w:val="clear" w:color="auto" w:fill="FFFFFF"/>
        </w:rPr>
        <w:t>et al</w:t>
      </w:r>
      <w:r w:rsidRPr="00F6442A">
        <w:rPr>
          <w:rStyle w:val="text"/>
          <w:rFonts w:ascii="Arial" w:hAnsi="Arial" w:cs="Arial"/>
          <w:sz w:val="24"/>
          <w:szCs w:val="24"/>
          <w:shd w:val="clear" w:color="auto" w:fill="FFFFFF"/>
        </w:rPr>
        <w:t>. Phosphoinositide 3-kinase p110δ promotes lumen formation through the enhancement of apico-basal polarity and basal membrane organization.</w:t>
      </w:r>
    </w:p>
    <w:p w:rsidR="001D59FF" w:rsidRPr="00F6442A" w:rsidRDefault="001D59FF" w:rsidP="00E6308C">
      <w:pPr>
        <w:pStyle w:val="ListParagraph"/>
        <w:jc w:val="both"/>
        <w:rPr>
          <w:rStyle w:val="text"/>
          <w:rFonts w:ascii="Arial" w:hAnsi="Arial" w:cs="Arial"/>
          <w:sz w:val="24"/>
          <w:szCs w:val="24"/>
          <w:shd w:val="clear" w:color="auto" w:fill="FFFFFF"/>
        </w:rPr>
      </w:pPr>
      <w:r w:rsidRPr="00F6442A">
        <w:rPr>
          <w:rStyle w:val="text"/>
          <w:rFonts w:ascii="Arial" w:hAnsi="Arial" w:cs="Arial"/>
          <w:sz w:val="24"/>
          <w:szCs w:val="24"/>
          <w:shd w:val="clear" w:color="auto" w:fill="FFFFFF"/>
        </w:rPr>
        <w:t>Nat Commun. 2015;6:5937. doi: 10.1038/ncomms6937</w:t>
      </w:r>
    </w:p>
    <w:p w:rsidR="000F479C" w:rsidRPr="00F6442A" w:rsidRDefault="000F479C" w:rsidP="000F479C">
      <w:pPr>
        <w:pStyle w:val="ListParagraph"/>
        <w:jc w:val="both"/>
        <w:rPr>
          <w:rFonts w:ascii="Arial" w:hAnsi="Arial" w:cs="Arial"/>
          <w:i/>
          <w:sz w:val="24"/>
          <w:szCs w:val="24"/>
        </w:rPr>
      </w:pPr>
    </w:p>
    <w:p w:rsidR="00E71BDC" w:rsidRPr="00F6442A" w:rsidRDefault="000F479C" w:rsidP="000F479C">
      <w:pPr>
        <w:pStyle w:val="ListParagraph"/>
        <w:numPr>
          <w:ilvl w:val="0"/>
          <w:numId w:val="10"/>
        </w:numPr>
        <w:jc w:val="both"/>
        <w:rPr>
          <w:rFonts w:ascii="Arial" w:hAnsi="Arial" w:cs="Arial"/>
          <w:sz w:val="24"/>
          <w:szCs w:val="24"/>
        </w:rPr>
      </w:pPr>
      <w:r w:rsidRPr="00F6442A">
        <w:rPr>
          <w:rFonts w:ascii="Arial" w:hAnsi="Arial" w:cs="Arial"/>
          <w:sz w:val="24"/>
          <w:szCs w:val="24"/>
        </w:rPr>
        <w:t>Okkenhaug K, Bilancio A, Farjot G, Priddle H, Sancho S, Peskett E, et al.</w:t>
      </w:r>
      <w:r w:rsidRPr="00F6442A" w:rsidDel="000F479C">
        <w:rPr>
          <w:rFonts w:ascii="Arial" w:hAnsi="Arial" w:cs="Arial"/>
          <w:i/>
          <w:sz w:val="24"/>
          <w:szCs w:val="24"/>
        </w:rPr>
        <w:t xml:space="preserve"> </w:t>
      </w:r>
      <w:r w:rsidR="00E71BDC" w:rsidRPr="00F6442A">
        <w:rPr>
          <w:rFonts w:ascii="Arial" w:hAnsi="Arial" w:cs="Arial"/>
          <w:sz w:val="24"/>
          <w:szCs w:val="24"/>
        </w:rPr>
        <w:t>Impaired B and T cell antigen receptor signaling in p110delta PI3-kinase mutant mice</w:t>
      </w:r>
      <w:r w:rsidR="00E71BDC" w:rsidRPr="00F6442A">
        <w:rPr>
          <w:rFonts w:ascii="Arial" w:hAnsi="Arial" w:cs="Arial"/>
          <w:i/>
          <w:sz w:val="24"/>
          <w:szCs w:val="24"/>
        </w:rPr>
        <w:t xml:space="preserve">. </w:t>
      </w:r>
      <w:r w:rsidR="00E71BDC" w:rsidRPr="00F6442A">
        <w:rPr>
          <w:rFonts w:ascii="Arial" w:hAnsi="Arial" w:cs="Arial"/>
          <w:sz w:val="24"/>
          <w:szCs w:val="24"/>
        </w:rPr>
        <w:t>Science 2002;297:1031-4.</w:t>
      </w:r>
    </w:p>
    <w:p w:rsidR="000F479C" w:rsidRPr="00F6442A" w:rsidRDefault="000F479C" w:rsidP="00E6308C">
      <w:pPr>
        <w:pStyle w:val="ListParagraph"/>
        <w:jc w:val="both"/>
        <w:rPr>
          <w:rFonts w:ascii="Arial" w:hAnsi="Arial" w:cs="Arial"/>
          <w:i/>
          <w:sz w:val="24"/>
          <w:szCs w:val="24"/>
        </w:rPr>
      </w:pPr>
    </w:p>
    <w:p w:rsidR="00E71BDC" w:rsidRPr="00F6442A" w:rsidRDefault="00AF6CBA" w:rsidP="00E71BDC">
      <w:pPr>
        <w:pStyle w:val="ListParagraph"/>
        <w:numPr>
          <w:ilvl w:val="0"/>
          <w:numId w:val="10"/>
        </w:numPr>
        <w:autoSpaceDE w:val="0"/>
        <w:autoSpaceDN w:val="0"/>
        <w:adjustRightInd w:val="0"/>
        <w:spacing w:after="0"/>
        <w:jc w:val="both"/>
        <w:rPr>
          <w:rFonts w:ascii="Arial" w:hAnsi="Arial" w:cs="Arial"/>
          <w:i/>
          <w:sz w:val="24"/>
          <w:szCs w:val="24"/>
        </w:rPr>
      </w:pPr>
      <w:r w:rsidRPr="00F6442A">
        <w:rPr>
          <w:rFonts w:ascii="Arial" w:hAnsi="Arial" w:cs="Arial"/>
          <w:sz w:val="24"/>
          <w:szCs w:val="24"/>
          <w:shd w:val="clear" w:color="auto" w:fill="FFFFFF"/>
        </w:rPr>
        <w:t>Imai K, Tsujita Y, Mitsui-Sekinaka K, Mitsuiki N, Takashima T, Okano T, et al.</w:t>
      </w:r>
      <w:r w:rsidRPr="00F6442A" w:rsidDel="00AF6CBA">
        <w:rPr>
          <w:rFonts w:ascii="Arial" w:hAnsi="Arial" w:cs="Arial"/>
          <w:sz w:val="24"/>
          <w:szCs w:val="24"/>
          <w:shd w:val="clear" w:color="auto" w:fill="FFFFFF"/>
        </w:rPr>
        <w:t xml:space="preserve"> </w:t>
      </w:r>
      <w:r w:rsidR="00E71BDC" w:rsidRPr="00F6442A">
        <w:rPr>
          <w:rFonts w:ascii="Arial" w:hAnsi="Arial" w:cs="Arial"/>
          <w:sz w:val="24"/>
          <w:szCs w:val="24"/>
        </w:rPr>
        <w:t xml:space="preserve">Hematopoietic Stem Cell Transplantation for the Patients with Activated PI3K-Delta Syndrome. J Clin Immunol 2014;34(S2): S286. </w:t>
      </w:r>
    </w:p>
    <w:p w:rsidR="00743FB9" w:rsidRPr="00F6442A" w:rsidRDefault="00743FB9" w:rsidP="008713ED">
      <w:pPr>
        <w:spacing w:after="0" w:line="240" w:lineRule="auto"/>
        <w:rPr>
          <w:rFonts w:ascii="Arial" w:hAnsi="Arial" w:cs="Arial"/>
          <w:sz w:val="24"/>
          <w:szCs w:val="24"/>
        </w:rPr>
      </w:pPr>
    </w:p>
    <w:p w:rsidR="00743FB9" w:rsidRPr="00F6442A" w:rsidRDefault="00743FB9" w:rsidP="00743FB9">
      <w:pPr>
        <w:jc w:val="both"/>
        <w:rPr>
          <w:rFonts w:ascii="Arial" w:hAnsi="Arial" w:cs="Arial"/>
          <w:b/>
          <w:bCs/>
          <w:sz w:val="24"/>
          <w:szCs w:val="24"/>
        </w:rPr>
      </w:pPr>
    </w:p>
    <w:p w:rsidR="001205A5" w:rsidRPr="00F6442A" w:rsidRDefault="001205A5" w:rsidP="00743FB9">
      <w:pPr>
        <w:jc w:val="both"/>
        <w:rPr>
          <w:rFonts w:ascii="Arial" w:hAnsi="Arial" w:cs="Arial"/>
          <w:b/>
          <w:bCs/>
          <w:sz w:val="24"/>
          <w:szCs w:val="24"/>
        </w:rPr>
      </w:pPr>
    </w:p>
    <w:p w:rsidR="001205A5" w:rsidRPr="00F6442A" w:rsidRDefault="001205A5" w:rsidP="00743FB9">
      <w:pPr>
        <w:jc w:val="both"/>
        <w:rPr>
          <w:rFonts w:ascii="Arial" w:hAnsi="Arial" w:cs="Arial"/>
          <w:b/>
          <w:bCs/>
          <w:sz w:val="24"/>
          <w:szCs w:val="24"/>
        </w:rPr>
      </w:pPr>
    </w:p>
    <w:p w:rsidR="001205A5" w:rsidRPr="00F6442A" w:rsidRDefault="001205A5" w:rsidP="00743FB9">
      <w:pPr>
        <w:jc w:val="both"/>
        <w:rPr>
          <w:rFonts w:ascii="Arial" w:hAnsi="Arial" w:cs="Arial"/>
          <w:b/>
          <w:bCs/>
          <w:sz w:val="24"/>
          <w:szCs w:val="24"/>
        </w:rPr>
      </w:pPr>
    </w:p>
    <w:p w:rsidR="001205A5" w:rsidRPr="00F6442A" w:rsidRDefault="001205A5" w:rsidP="00743FB9">
      <w:pPr>
        <w:jc w:val="both"/>
        <w:rPr>
          <w:rFonts w:ascii="Arial" w:hAnsi="Arial" w:cs="Arial"/>
          <w:b/>
          <w:bCs/>
          <w:sz w:val="24"/>
          <w:szCs w:val="24"/>
        </w:rPr>
      </w:pPr>
    </w:p>
    <w:p w:rsidR="001205A5" w:rsidRPr="00F6442A" w:rsidRDefault="001205A5" w:rsidP="00743FB9">
      <w:pPr>
        <w:jc w:val="both"/>
        <w:rPr>
          <w:rFonts w:ascii="Arial" w:hAnsi="Arial" w:cs="Arial"/>
          <w:b/>
          <w:bCs/>
          <w:sz w:val="24"/>
          <w:szCs w:val="24"/>
        </w:rPr>
      </w:pPr>
    </w:p>
    <w:p w:rsidR="001205A5" w:rsidRPr="00F6442A" w:rsidRDefault="001205A5" w:rsidP="00743FB9">
      <w:pPr>
        <w:jc w:val="both"/>
        <w:rPr>
          <w:rFonts w:ascii="Arial" w:hAnsi="Arial" w:cs="Arial"/>
          <w:b/>
          <w:bCs/>
          <w:sz w:val="24"/>
          <w:szCs w:val="24"/>
        </w:rPr>
      </w:pPr>
    </w:p>
    <w:p w:rsidR="001205A5" w:rsidRPr="00F6442A" w:rsidRDefault="001205A5" w:rsidP="00743FB9">
      <w:pPr>
        <w:jc w:val="both"/>
        <w:rPr>
          <w:rFonts w:ascii="Arial" w:hAnsi="Arial" w:cs="Arial"/>
          <w:b/>
          <w:bCs/>
          <w:sz w:val="24"/>
          <w:szCs w:val="24"/>
        </w:rPr>
      </w:pPr>
    </w:p>
    <w:p w:rsidR="001205A5" w:rsidRPr="00F6442A" w:rsidRDefault="001205A5" w:rsidP="00743FB9">
      <w:pPr>
        <w:jc w:val="both"/>
        <w:rPr>
          <w:rFonts w:ascii="Arial" w:hAnsi="Arial" w:cs="Arial"/>
          <w:b/>
          <w:bCs/>
          <w:sz w:val="24"/>
          <w:szCs w:val="24"/>
        </w:rPr>
        <w:sectPr w:rsidR="001205A5" w:rsidRPr="00F6442A" w:rsidSect="001D1DCC">
          <w:pgSz w:w="11906" w:h="16838"/>
          <w:pgMar w:top="1440" w:right="1440" w:bottom="1440" w:left="1440" w:header="708" w:footer="708" w:gutter="0"/>
          <w:lnNumType w:countBy="1" w:restart="continuous"/>
          <w:cols w:space="708"/>
          <w:docGrid w:linePitch="360"/>
        </w:sectPr>
      </w:pPr>
    </w:p>
    <w:p w:rsidR="00743FB9" w:rsidRPr="00F6442A" w:rsidRDefault="00743FB9" w:rsidP="00743FB9">
      <w:pPr>
        <w:jc w:val="both"/>
        <w:rPr>
          <w:rFonts w:ascii="Arial" w:hAnsi="Arial" w:cs="Arial"/>
          <w:sz w:val="24"/>
          <w:szCs w:val="24"/>
        </w:rPr>
        <w:sectPr w:rsidR="00743FB9" w:rsidRPr="00F6442A" w:rsidSect="00743FB9">
          <w:type w:val="continuous"/>
          <w:pgSz w:w="11906" w:h="16838"/>
          <w:pgMar w:top="1440" w:right="1440" w:bottom="1440" w:left="1440" w:header="708" w:footer="708" w:gutter="0"/>
          <w:cols w:space="720"/>
          <w:docGrid w:linePitch="360"/>
        </w:sectPr>
      </w:pPr>
    </w:p>
    <w:p w:rsidR="00E71BDC" w:rsidRPr="00F6442A" w:rsidRDefault="00E71BDC" w:rsidP="00E71BDC">
      <w:pPr>
        <w:jc w:val="both"/>
        <w:rPr>
          <w:rFonts w:ascii="Arial" w:hAnsi="Arial" w:cs="Arial"/>
          <w:b/>
          <w:sz w:val="28"/>
          <w:szCs w:val="28"/>
        </w:rPr>
      </w:pPr>
      <w:r w:rsidRPr="00F6442A">
        <w:rPr>
          <w:rFonts w:ascii="Arial" w:hAnsi="Arial" w:cs="Arial"/>
          <w:sz w:val="24"/>
          <w:szCs w:val="24"/>
        </w:rPr>
        <w:lastRenderedPageBreak/>
        <w:br w:type="page"/>
      </w:r>
      <w:r w:rsidR="00486A22">
        <w:rPr>
          <w:rFonts w:ascii="Arial" w:hAnsi="Arial" w:cs="Arial"/>
          <w:b/>
          <w:sz w:val="28"/>
          <w:szCs w:val="28"/>
        </w:rPr>
        <w:lastRenderedPageBreak/>
        <w:t>Figure Legends</w:t>
      </w:r>
    </w:p>
    <w:p w:rsidR="00E71BDC" w:rsidRPr="00F6442A" w:rsidRDefault="00E71BDC" w:rsidP="00486A22">
      <w:pPr>
        <w:jc w:val="both"/>
        <w:rPr>
          <w:rFonts w:ascii="Arial" w:hAnsi="Arial" w:cs="Arial"/>
          <w:sz w:val="24"/>
          <w:szCs w:val="24"/>
        </w:rPr>
      </w:pPr>
      <w:r w:rsidRPr="00F6442A">
        <w:rPr>
          <w:rFonts w:ascii="Arial" w:hAnsi="Arial" w:cs="Arial"/>
          <w:b/>
          <w:sz w:val="24"/>
          <w:szCs w:val="24"/>
        </w:rPr>
        <w:t>Figure 1</w:t>
      </w:r>
      <w:r w:rsidRPr="00F6442A">
        <w:rPr>
          <w:rFonts w:ascii="Arial" w:hAnsi="Arial" w:cs="Arial"/>
          <w:sz w:val="24"/>
          <w:szCs w:val="24"/>
        </w:rPr>
        <w:t>.</w:t>
      </w:r>
      <w:r w:rsidR="00E62C69" w:rsidRPr="00F6442A">
        <w:rPr>
          <w:rFonts w:ascii="Arial" w:hAnsi="Arial" w:cs="Arial"/>
          <w:sz w:val="24"/>
          <w:szCs w:val="24"/>
        </w:rPr>
        <w:t xml:space="preserve"> </w:t>
      </w:r>
      <w:r w:rsidRPr="00F6442A">
        <w:rPr>
          <w:rFonts w:ascii="Arial" w:hAnsi="Arial" w:cs="Arial"/>
          <w:sz w:val="24"/>
          <w:szCs w:val="24"/>
        </w:rPr>
        <w:t>BCG-induced granulomatous inflammation in APDS. 1) Granulomatous skin lesion in a 4 year old at the site of BCG</w:t>
      </w:r>
      <w:r w:rsidR="00D45A20" w:rsidRPr="00F6442A">
        <w:rPr>
          <w:rFonts w:ascii="Arial" w:hAnsi="Arial" w:cs="Arial"/>
          <w:sz w:val="24"/>
          <w:szCs w:val="24"/>
        </w:rPr>
        <w:t xml:space="preserve"> </w:t>
      </w:r>
      <w:r w:rsidRPr="00F6442A">
        <w:rPr>
          <w:rFonts w:ascii="Arial" w:hAnsi="Arial" w:cs="Arial"/>
          <w:sz w:val="24"/>
          <w:szCs w:val="24"/>
        </w:rPr>
        <w:t>vaccination administered at 4 months of age.</w:t>
      </w:r>
      <w:r w:rsidR="00B92788" w:rsidRPr="00F6442A">
        <w:rPr>
          <w:rFonts w:ascii="Arial" w:hAnsi="Arial" w:cs="Arial"/>
          <w:sz w:val="24"/>
          <w:szCs w:val="24"/>
        </w:rPr>
        <w:t xml:space="preserve"> </w:t>
      </w:r>
      <w:r w:rsidRPr="00F6442A">
        <w:rPr>
          <w:rFonts w:ascii="Arial" w:hAnsi="Arial" w:cs="Arial"/>
          <w:sz w:val="24"/>
          <w:szCs w:val="24"/>
        </w:rPr>
        <w:t>2) Skin biopsy showing granulomatous</w:t>
      </w:r>
      <w:r w:rsidR="00486A22">
        <w:rPr>
          <w:rFonts w:ascii="Arial" w:hAnsi="Arial" w:cs="Arial"/>
          <w:sz w:val="24"/>
          <w:szCs w:val="24"/>
        </w:rPr>
        <w:t xml:space="preserve"> inflammation (H&amp;E stain, x100).</w:t>
      </w:r>
    </w:p>
    <w:p w:rsidR="00E6659F" w:rsidRPr="00F6442A" w:rsidRDefault="00E6659F" w:rsidP="00E71BDC">
      <w:pPr>
        <w:jc w:val="both"/>
        <w:rPr>
          <w:rFonts w:ascii="Arial" w:hAnsi="Arial" w:cs="Arial"/>
          <w:sz w:val="24"/>
          <w:szCs w:val="24"/>
        </w:rPr>
      </w:pPr>
    </w:p>
    <w:p w:rsidR="00E71BDC" w:rsidRPr="00F6442A" w:rsidRDefault="00E71BDC" w:rsidP="00E71BDC">
      <w:pPr>
        <w:jc w:val="both"/>
        <w:rPr>
          <w:rFonts w:ascii="Arial" w:hAnsi="Arial" w:cs="Arial"/>
          <w:sz w:val="24"/>
          <w:szCs w:val="24"/>
        </w:rPr>
      </w:pPr>
      <w:r w:rsidRPr="00F6442A">
        <w:rPr>
          <w:rFonts w:ascii="Arial" w:hAnsi="Arial" w:cs="Arial"/>
          <w:b/>
          <w:sz w:val="24"/>
          <w:szCs w:val="24"/>
        </w:rPr>
        <w:t>Figure 2:</w:t>
      </w:r>
      <w:r w:rsidRPr="00F6442A">
        <w:rPr>
          <w:rFonts w:ascii="Arial" w:hAnsi="Arial" w:cs="Arial"/>
          <w:sz w:val="24"/>
          <w:szCs w:val="24"/>
        </w:rPr>
        <w:t xml:space="preserve"> Lymphoid hyperplasia in APDS. 1-7) Lymph node histology showing atypical follicular hyperplasia (1, H&amp;E, x20) with frequent disrupted follicles (2, H&amp;E, x200, arrows) and monocytoid B-cells (arrowheads). Disrupted germinal centres are highlighted by staining for CD20 (3, x20; 4, x200) and Bcl6 (5, x200). Follicles were infiltrated by T-cells (6, CD3, x200) many of which expressed PD1 and/or CD57 (7, x200). IgM-positive plasma cells were present but IgG-positive plasma cells were reduced or absent (8, x200). Several lymph nodes contained CMV (immunohistochemistry) or EBV (EBER </w:t>
      </w:r>
      <w:r w:rsidRPr="00150409">
        <w:rPr>
          <w:rFonts w:ascii="Arial" w:hAnsi="Arial" w:cs="Arial"/>
          <w:i/>
          <w:sz w:val="24"/>
          <w:szCs w:val="24"/>
        </w:rPr>
        <w:t>in situ</w:t>
      </w:r>
      <w:r w:rsidRPr="00F6442A">
        <w:rPr>
          <w:rFonts w:ascii="Arial" w:hAnsi="Arial" w:cs="Arial"/>
          <w:sz w:val="24"/>
          <w:szCs w:val="24"/>
        </w:rPr>
        <w:t xml:space="preserve"> hybridisation) (9, x200). 10-1</w:t>
      </w:r>
      <w:r w:rsidR="00D76E4E">
        <w:rPr>
          <w:rFonts w:ascii="Arial" w:hAnsi="Arial" w:cs="Arial"/>
          <w:sz w:val="24"/>
          <w:szCs w:val="24"/>
        </w:rPr>
        <w:t>2</w:t>
      </w:r>
      <w:r w:rsidRPr="00F6442A">
        <w:rPr>
          <w:rFonts w:ascii="Arial" w:hAnsi="Arial" w:cs="Arial"/>
          <w:sz w:val="24"/>
          <w:szCs w:val="24"/>
        </w:rPr>
        <w:t xml:space="preserve">) Mucosal lymphoid hyperplasia. </w:t>
      </w:r>
      <w:r w:rsidR="00B92788" w:rsidRPr="00F6442A">
        <w:rPr>
          <w:rFonts w:ascii="Arial" w:hAnsi="Arial" w:cs="Arial"/>
          <w:sz w:val="24"/>
          <w:szCs w:val="24"/>
        </w:rPr>
        <w:t>B</w:t>
      </w:r>
      <w:r w:rsidRPr="00F6442A">
        <w:rPr>
          <w:rFonts w:ascii="Arial" w:hAnsi="Arial" w:cs="Arial"/>
          <w:sz w:val="24"/>
          <w:szCs w:val="24"/>
        </w:rPr>
        <w:t xml:space="preserve">ronchoscopic image </w:t>
      </w:r>
      <w:r w:rsidR="00D76E4E">
        <w:rPr>
          <w:rFonts w:ascii="Arial" w:hAnsi="Arial" w:cs="Arial"/>
          <w:sz w:val="24"/>
          <w:szCs w:val="24"/>
        </w:rPr>
        <w:t xml:space="preserve">of trachea </w:t>
      </w:r>
      <w:r w:rsidRPr="00F6442A">
        <w:rPr>
          <w:rFonts w:ascii="Arial" w:hAnsi="Arial" w:cs="Arial"/>
          <w:sz w:val="24"/>
          <w:szCs w:val="24"/>
        </w:rPr>
        <w:t>showing typical respiratory mucosal nodules (10). Pulmonary histology showing prominent peribronchiolar lymphoid hyperplasia (11, H&amp;E, x40) with disrupted follicles as seen in lymph nodes (12, H&amp;E, x100 /CD20, x200).</w:t>
      </w:r>
    </w:p>
    <w:p w:rsidR="00CF004D" w:rsidRPr="00F6442A" w:rsidRDefault="004D3B20" w:rsidP="00CF004D">
      <w:pPr>
        <w:jc w:val="both"/>
        <w:rPr>
          <w:rFonts w:ascii="Arial" w:hAnsi="Arial" w:cs="Arial"/>
          <w:sz w:val="24"/>
          <w:szCs w:val="24"/>
        </w:rPr>
      </w:pPr>
      <w:r w:rsidRPr="00F6442A">
        <w:rPr>
          <w:rFonts w:ascii="Arial" w:hAnsi="Arial" w:cs="Arial"/>
          <w:sz w:val="24"/>
          <w:szCs w:val="24"/>
        </w:rPr>
        <w:t xml:space="preserve"> </w:t>
      </w:r>
    </w:p>
    <w:p w:rsidR="00CF004D" w:rsidRPr="00F6442A" w:rsidRDefault="00CF004D" w:rsidP="00CF004D">
      <w:pPr>
        <w:jc w:val="both"/>
        <w:rPr>
          <w:rFonts w:ascii="Arial" w:hAnsi="Arial" w:cs="Arial"/>
          <w:sz w:val="24"/>
          <w:szCs w:val="24"/>
        </w:rPr>
      </w:pPr>
      <w:r w:rsidRPr="00F6442A">
        <w:rPr>
          <w:rFonts w:ascii="Arial" w:hAnsi="Arial" w:cs="Arial"/>
          <w:b/>
          <w:sz w:val="24"/>
          <w:szCs w:val="24"/>
        </w:rPr>
        <w:t>Figure 3:</w:t>
      </w:r>
      <w:r w:rsidRPr="00F6442A">
        <w:rPr>
          <w:rFonts w:ascii="Arial" w:hAnsi="Arial" w:cs="Arial"/>
          <w:sz w:val="24"/>
          <w:szCs w:val="24"/>
        </w:rPr>
        <w:t xml:space="preserve"> p110δ expression in the mouse brain. Brain sections of adult wildtype (</w:t>
      </w:r>
      <w:r w:rsidRPr="00F6442A">
        <w:rPr>
          <w:rFonts w:ascii="Arial" w:hAnsi="Arial" w:cs="Arial"/>
          <w:bCs/>
          <w:sz w:val="24"/>
          <w:szCs w:val="24"/>
        </w:rPr>
        <w:t xml:space="preserve">- lacZ </w:t>
      </w:r>
      <w:r w:rsidR="004D3B20" w:rsidRPr="00F6442A">
        <w:rPr>
          <w:rFonts w:ascii="Arial" w:hAnsi="Arial" w:cs="Arial"/>
          <w:bCs/>
          <w:sz w:val="24"/>
          <w:szCs w:val="24"/>
        </w:rPr>
        <w:t>cassette</w:t>
      </w:r>
      <w:r w:rsidRPr="00F6442A">
        <w:rPr>
          <w:rFonts w:ascii="Arial" w:hAnsi="Arial" w:cs="Arial"/>
          <w:bCs/>
          <w:sz w:val="24"/>
          <w:szCs w:val="24"/>
        </w:rPr>
        <w:t>) mice (left panel) and p110</w:t>
      </w:r>
      <w:r w:rsidRPr="00F6442A">
        <w:rPr>
          <w:rFonts w:ascii="Arial" w:hAnsi="Arial" w:cs="Arial"/>
          <w:sz w:val="24"/>
          <w:szCs w:val="24"/>
        </w:rPr>
        <w:t>d</w:t>
      </w:r>
      <w:r w:rsidRPr="00F6442A">
        <w:rPr>
          <w:rFonts w:ascii="Arial" w:hAnsi="Arial" w:cs="Arial"/>
          <w:bCs/>
          <w:sz w:val="24"/>
          <w:szCs w:val="24"/>
        </w:rPr>
        <w:t xml:space="preserve"> kinase dead </w:t>
      </w:r>
      <w:r w:rsidR="004D3B20" w:rsidRPr="00F6442A">
        <w:rPr>
          <w:rFonts w:ascii="Arial" w:hAnsi="Arial" w:cs="Arial"/>
          <w:bCs/>
          <w:sz w:val="24"/>
          <w:szCs w:val="24"/>
        </w:rPr>
        <w:t>(+</w:t>
      </w:r>
      <w:r w:rsidRPr="00F6442A">
        <w:rPr>
          <w:rFonts w:ascii="Arial" w:hAnsi="Arial" w:cs="Arial"/>
          <w:sz w:val="24"/>
          <w:szCs w:val="24"/>
        </w:rPr>
        <w:t>lacZ</w:t>
      </w:r>
      <w:r w:rsidR="004D3B20" w:rsidRPr="00F6442A">
        <w:rPr>
          <w:rFonts w:ascii="Arial" w:hAnsi="Arial" w:cs="Arial"/>
          <w:sz w:val="24"/>
          <w:szCs w:val="24"/>
        </w:rPr>
        <w:t xml:space="preserve"> cassette)</w:t>
      </w:r>
      <w:r w:rsidRPr="00F6442A">
        <w:rPr>
          <w:rFonts w:ascii="Arial" w:hAnsi="Arial" w:cs="Arial"/>
          <w:sz w:val="24"/>
          <w:szCs w:val="24"/>
        </w:rPr>
        <w:t xml:space="preserve"> β-Gal reporter mice</w:t>
      </w:r>
      <w:r w:rsidR="004D3B20" w:rsidRPr="00F6442A">
        <w:rPr>
          <w:rFonts w:ascii="Arial" w:hAnsi="Arial" w:cs="Arial"/>
          <w:sz w:val="24"/>
          <w:szCs w:val="24"/>
          <w:vertAlign w:val="superscript"/>
        </w:rPr>
        <w:t>16</w:t>
      </w:r>
      <w:r w:rsidRPr="00F6442A">
        <w:rPr>
          <w:rFonts w:ascii="Arial" w:hAnsi="Arial" w:cs="Arial"/>
          <w:sz w:val="24"/>
          <w:szCs w:val="24"/>
        </w:rPr>
        <w:t xml:space="preserve"> (right panel) stained with the neuronal stain cresyl violet (purple) and X-gal (blue) representing p110δ expression. Strong expression of p110δ was observed in areas of the hippocampus, cerebral cortex and thalamus.</w:t>
      </w:r>
    </w:p>
    <w:p w:rsidR="00E71BDC" w:rsidRPr="00F6442A" w:rsidRDefault="00E71BDC" w:rsidP="00486A22">
      <w:pPr>
        <w:spacing w:after="0" w:line="240" w:lineRule="auto"/>
        <w:rPr>
          <w:rFonts w:ascii="Arial" w:hAnsi="Arial" w:cs="Arial"/>
          <w:sz w:val="24"/>
          <w:szCs w:val="24"/>
        </w:rPr>
      </w:pPr>
    </w:p>
    <w:p w:rsidR="002B5E96" w:rsidRDefault="00E71BDC" w:rsidP="00150409">
      <w:pPr>
        <w:jc w:val="both"/>
        <w:rPr>
          <w:rFonts w:ascii="Arial" w:hAnsi="Arial" w:cs="Arial"/>
          <w:sz w:val="24"/>
          <w:szCs w:val="24"/>
        </w:rPr>
      </w:pPr>
      <w:r w:rsidRPr="00F6442A">
        <w:rPr>
          <w:rFonts w:ascii="Arial" w:hAnsi="Arial" w:cs="Arial"/>
          <w:b/>
          <w:sz w:val="24"/>
          <w:szCs w:val="24"/>
        </w:rPr>
        <w:t xml:space="preserve">Figure </w:t>
      </w:r>
      <w:r w:rsidR="00CF004D" w:rsidRPr="00F6442A">
        <w:rPr>
          <w:rFonts w:ascii="Arial" w:hAnsi="Arial" w:cs="Arial"/>
          <w:b/>
          <w:sz w:val="24"/>
          <w:szCs w:val="24"/>
        </w:rPr>
        <w:t>4</w:t>
      </w:r>
      <w:r w:rsidRPr="00F6442A">
        <w:rPr>
          <w:rFonts w:ascii="Arial" w:hAnsi="Arial" w:cs="Arial"/>
          <w:b/>
          <w:sz w:val="24"/>
          <w:szCs w:val="24"/>
        </w:rPr>
        <w:t>.</w:t>
      </w:r>
      <w:r w:rsidRPr="00F6442A">
        <w:rPr>
          <w:rFonts w:ascii="Arial" w:hAnsi="Arial" w:cs="Arial"/>
          <w:sz w:val="24"/>
          <w:szCs w:val="24"/>
        </w:rPr>
        <w:t xml:space="preserve"> Radiology of APDS. 1). Contrast-enhanced CT chest (2-year-old male), demonstrating marked localized right paratracheal lymphadenopathy (*) on mediastinal windows (a), and right upper lobe consolidation and centrilobular nodules on lung windows (b).  HRCT 2 years later (c) shows the development of severe right upper lobe bronchiectasis with persistent volume loss.</w:t>
      </w:r>
      <w:r w:rsidR="00B92788" w:rsidRPr="00F6442A">
        <w:rPr>
          <w:rFonts w:ascii="Arial" w:hAnsi="Arial" w:cs="Arial"/>
          <w:sz w:val="24"/>
          <w:szCs w:val="24"/>
        </w:rPr>
        <w:t xml:space="preserve">  </w:t>
      </w:r>
      <w:r w:rsidRPr="00F6442A">
        <w:rPr>
          <w:rFonts w:ascii="Arial" w:hAnsi="Arial" w:cs="Arial"/>
          <w:sz w:val="24"/>
          <w:szCs w:val="24"/>
        </w:rPr>
        <w:t xml:space="preserve">2). CT chest lung windows (a-c) in 7-year-old boy reveal mosaic attenuation (geographical areas of reduced attenuation and vascularity) indicative of small airways disease. Note mild right upper lobe bronchiectasis (a) and middle lobe/lingular atelectasis (black arrows in </w:t>
      </w:r>
      <w:r w:rsidR="00B92788" w:rsidRPr="00F6442A">
        <w:rPr>
          <w:rFonts w:ascii="Arial" w:hAnsi="Arial" w:cs="Arial"/>
          <w:sz w:val="24"/>
          <w:szCs w:val="24"/>
        </w:rPr>
        <w:t>(</w:t>
      </w:r>
      <w:r w:rsidRPr="00F6442A">
        <w:rPr>
          <w:rFonts w:ascii="Arial" w:hAnsi="Arial" w:cs="Arial"/>
          <w:sz w:val="24"/>
          <w:szCs w:val="24"/>
        </w:rPr>
        <w:t>b).</w:t>
      </w:r>
      <w:r w:rsidR="00B92788" w:rsidRPr="00F6442A">
        <w:rPr>
          <w:rFonts w:ascii="Arial" w:hAnsi="Arial" w:cs="Arial"/>
          <w:sz w:val="24"/>
          <w:szCs w:val="24"/>
        </w:rPr>
        <w:t xml:space="preserve">  </w:t>
      </w:r>
      <w:r w:rsidRPr="00F6442A">
        <w:rPr>
          <w:rFonts w:ascii="Arial" w:hAnsi="Arial" w:cs="Arial"/>
          <w:sz w:val="24"/>
          <w:szCs w:val="24"/>
        </w:rPr>
        <w:t>3). Contrast-enhanced CT chest (a), abdomen (b) and pelvis (c) in an 8-year-old boy showing bilateral axillary, right paratracheal, para-aortic (black arrow), mesenteric (*) and bilateral inguinal lymphadenopathy (white arrows) and splenomegaly.</w:t>
      </w:r>
      <w:r w:rsidR="006E75EA">
        <w:rPr>
          <w:rFonts w:ascii="Arial" w:hAnsi="Arial" w:cs="Arial"/>
          <w:noProof/>
          <w:sz w:val="24"/>
          <w:szCs w:val="24"/>
          <w:lang w:val="en-GB" w:eastAsia="zh-CN"/>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-635</wp:posOffset>
                </wp:positionV>
                <wp:extent cx="319405" cy="41465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 cy="414655"/>
                        </a:xfrm>
                        <a:prstGeom prst="rect">
                          <a:avLst/>
                        </a:prstGeom>
                        <a:solidFill>
                          <a:srgbClr val="FFFFFF"/>
                        </a:solidFill>
                        <a:ln>
                          <a:noFill/>
                        </a:ln>
                        <a:extLst/>
                      </wps:spPr>
                      <wps:txbx>
                        <w:txbxContent>
                          <w:p w:rsidR="006A25AC" w:rsidRDefault="006A25AC" w:rsidP="00242A12"/>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 o:spid="_x0000_s1026" type="#_x0000_t202" style="position:absolute;left:0;text-align:left;margin-left:0;margin-top:-.05pt;width:25.15pt;height:32.6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" stroked="f">
                <v:textbox style="mso-fit-shape-to-text:t">
                  <w:txbxContent>
                    <w:p w:rsidR="006A25AC" w:rsidRDefault="006A25AC" w:rsidP="00242A12"/>
                  </w:txbxContent>
                </v:textbox>
              </v:shape>
            </w:pict>
          </mc:Fallback>
        </mc:AlternateContent>
      </w:r>
    </w:p>
    <w:p w:rsidR="00B50B91" w:rsidRDefault="00E71BDC">
      <w:pPr>
        <w:autoSpaceDE w:val="0"/>
        <w:autoSpaceDN w:val="0"/>
        <w:adjustRightInd w:val="0"/>
        <w:spacing w:after="0"/>
        <w:jc w:val="both"/>
        <w:rPr>
          <w:rFonts w:ascii="Arial" w:hAnsi="Arial" w:cs="Arial"/>
          <w:sz w:val="24"/>
          <w:szCs w:val="24"/>
        </w:rPr>
      </w:pPr>
      <w:r w:rsidRPr="00F6442A">
        <w:rPr>
          <w:rFonts w:ascii="Arial" w:hAnsi="Arial" w:cs="Arial"/>
          <w:b/>
          <w:sz w:val="24"/>
          <w:szCs w:val="24"/>
        </w:rPr>
        <w:t xml:space="preserve">Figure </w:t>
      </w:r>
      <w:r w:rsidR="00CF004D" w:rsidRPr="00F6442A">
        <w:rPr>
          <w:rFonts w:ascii="Arial" w:hAnsi="Arial" w:cs="Arial"/>
          <w:b/>
          <w:sz w:val="24"/>
          <w:szCs w:val="24"/>
        </w:rPr>
        <w:t>5</w:t>
      </w:r>
      <w:r w:rsidRPr="00F6442A">
        <w:rPr>
          <w:rFonts w:ascii="Arial" w:hAnsi="Arial" w:cs="Arial"/>
          <w:b/>
          <w:sz w:val="24"/>
          <w:szCs w:val="24"/>
        </w:rPr>
        <w:t>:</w:t>
      </w:r>
      <w:r w:rsidRPr="00F6442A">
        <w:rPr>
          <w:rFonts w:ascii="Arial" w:hAnsi="Arial" w:cs="Arial"/>
          <w:sz w:val="24"/>
          <w:szCs w:val="24"/>
        </w:rPr>
        <w:t xml:space="preserve"> Age-related changes in B-</w:t>
      </w:r>
      <w:r w:rsidR="005820E6" w:rsidRPr="00F6442A">
        <w:rPr>
          <w:rFonts w:ascii="Arial" w:hAnsi="Arial" w:cs="Arial"/>
          <w:sz w:val="24"/>
          <w:szCs w:val="24"/>
        </w:rPr>
        <w:t xml:space="preserve">cell counts in APDS. Age-related </w:t>
      </w:r>
      <w:r w:rsidRPr="00F6442A">
        <w:rPr>
          <w:rFonts w:ascii="Arial" w:hAnsi="Arial" w:cs="Arial"/>
          <w:sz w:val="24"/>
          <w:szCs w:val="24"/>
        </w:rPr>
        <w:t>median B-cell count</w:t>
      </w:r>
      <w:r w:rsidR="005820E6" w:rsidRPr="00F6442A">
        <w:rPr>
          <w:rFonts w:ascii="Arial" w:hAnsi="Arial" w:cs="Arial"/>
          <w:sz w:val="24"/>
          <w:szCs w:val="24"/>
        </w:rPr>
        <w:t xml:space="preserve"> (white line)</w:t>
      </w:r>
      <w:r w:rsidRPr="00F6442A">
        <w:rPr>
          <w:rFonts w:ascii="Arial" w:hAnsi="Arial" w:cs="Arial"/>
          <w:sz w:val="24"/>
          <w:szCs w:val="24"/>
        </w:rPr>
        <w:t xml:space="preserve">, B-cell count </w:t>
      </w:r>
      <w:r w:rsidR="005820E6" w:rsidRPr="00F6442A">
        <w:rPr>
          <w:rFonts w:ascii="Arial" w:hAnsi="Arial" w:cs="Arial"/>
          <w:sz w:val="24"/>
          <w:szCs w:val="24"/>
        </w:rPr>
        <w:t>5-95</w:t>
      </w:r>
      <w:r w:rsidR="005820E6" w:rsidRPr="00F6442A">
        <w:rPr>
          <w:rFonts w:ascii="Arial" w:hAnsi="Arial" w:cs="Arial"/>
          <w:sz w:val="24"/>
          <w:szCs w:val="24"/>
          <w:vertAlign w:val="superscript"/>
        </w:rPr>
        <w:t>th</w:t>
      </w:r>
      <w:r w:rsidR="005820E6" w:rsidRPr="00F6442A">
        <w:rPr>
          <w:rFonts w:ascii="Arial" w:hAnsi="Arial" w:cs="Arial"/>
          <w:sz w:val="24"/>
          <w:szCs w:val="24"/>
        </w:rPr>
        <w:t xml:space="preserve"> percentile </w:t>
      </w:r>
      <w:r w:rsidRPr="00F6442A">
        <w:rPr>
          <w:rFonts w:ascii="Arial" w:hAnsi="Arial" w:cs="Arial"/>
          <w:sz w:val="24"/>
          <w:szCs w:val="24"/>
        </w:rPr>
        <w:t>normal range</w:t>
      </w:r>
      <w:r w:rsidR="005820E6" w:rsidRPr="00F6442A">
        <w:rPr>
          <w:rFonts w:ascii="Arial" w:hAnsi="Arial" w:cs="Arial"/>
          <w:sz w:val="24"/>
          <w:szCs w:val="24"/>
        </w:rPr>
        <w:t xml:space="preserve"> (checked area) </w:t>
      </w:r>
      <w:r w:rsidRPr="00F6442A">
        <w:rPr>
          <w:rFonts w:ascii="Arial" w:hAnsi="Arial" w:cs="Arial"/>
          <w:sz w:val="24"/>
          <w:szCs w:val="24"/>
        </w:rPr>
        <w:t xml:space="preserve">and </w:t>
      </w:r>
      <w:r w:rsidR="005820E6" w:rsidRPr="00F6442A">
        <w:rPr>
          <w:rFonts w:ascii="Arial" w:hAnsi="Arial" w:cs="Arial"/>
          <w:sz w:val="24"/>
          <w:szCs w:val="24"/>
        </w:rPr>
        <w:t>less than 5</w:t>
      </w:r>
      <w:r w:rsidR="005820E6" w:rsidRPr="00F6442A">
        <w:rPr>
          <w:rFonts w:ascii="Arial" w:hAnsi="Arial" w:cs="Arial"/>
          <w:sz w:val="24"/>
          <w:szCs w:val="24"/>
          <w:vertAlign w:val="superscript"/>
        </w:rPr>
        <w:t>th</w:t>
      </w:r>
      <w:r w:rsidR="005820E6" w:rsidRPr="00F6442A">
        <w:rPr>
          <w:rFonts w:ascii="Arial" w:hAnsi="Arial" w:cs="Arial"/>
          <w:sz w:val="24"/>
          <w:szCs w:val="24"/>
        </w:rPr>
        <w:t xml:space="preserve"> percentile</w:t>
      </w:r>
      <w:r w:rsidRPr="00F6442A">
        <w:rPr>
          <w:rFonts w:ascii="Arial" w:hAnsi="Arial" w:cs="Arial"/>
          <w:sz w:val="24"/>
          <w:szCs w:val="24"/>
        </w:rPr>
        <w:t xml:space="preserve"> normal B-cell</w:t>
      </w:r>
      <w:r w:rsidR="007A5BB2" w:rsidRPr="00F6442A">
        <w:rPr>
          <w:rFonts w:ascii="Arial" w:hAnsi="Arial" w:cs="Arial"/>
          <w:sz w:val="24"/>
          <w:szCs w:val="24"/>
        </w:rPr>
        <w:t xml:space="preserve"> </w:t>
      </w:r>
      <w:r w:rsidRPr="00F6442A">
        <w:rPr>
          <w:rFonts w:ascii="Arial" w:hAnsi="Arial" w:cs="Arial"/>
          <w:sz w:val="24"/>
          <w:szCs w:val="24"/>
        </w:rPr>
        <w:t>count (</w:t>
      </w:r>
      <w:r w:rsidR="005820E6" w:rsidRPr="00F6442A">
        <w:rPr>
          <w:rFonts w:ascii="Arial" w:hAnsi="Arial" w:cs="Arial"/>
          <w:sz w:val="24"/>
          <w:szCs w:val="24"/>
        </w:rPr>
        <w:t>spotted area) plotted</w:t>
      </w:r>
      <w:r w:rsidR="007A5BB2" w:rsidRPr="00F6442A">
        <w:rPr>
          <w:rFonts w:ascii="Arial" w:hAnsi="Arial" w:cs="Arial"/>
          <w:sz w:val="24"/>
          <w:szCs w:val="24"/>
        </w:rPr>
        <w:t>.</w:t>
      </w:r>
      <w:r w:rsidRPr="00F6442A">
        <w:rPr>
          <w:rFonts w:ascii="Arial" w:hAnsi="Arial" w:cs="Arial"/>
          <w:sz w:val="24"/>
          <w:szCs w:val="24"/>
          <w:vertAlign w:val="superscript"/>
        </w:rPr>
        <w:t>12</w:t>
      </w:r>
      <w:r w:rsidR="007A5BB2" w:rsidRPr="00F6442A">
        <w:rPr>
          <w:rFonts w:ascii="Arial" w:hAnsi="Arial" w:cs="Arial"/>
          <w:sz w:val="24"/>
          <w:szCs w:val="24"/>
        </w:rPr>
        <w:t xml:space="preserve">  </w:t>
      </w:r>
    </w:p>
    <w:p w:rsidR="00E900F1" w:rsidRPr="00F6442A" w:rsidRDefault="00E900F1">
      <w:pPr>
        <w:autoSpaceDE w:val="0"/>
        <w:autoSpaceDN w:val="0"/>
        <w:adjustRightInd w:val="0"/>
        <w:spacing w:after="0"/>
        <w:jc w:val="both"/>
        <w:rPr>
          <w:rFonts w:ascii="Arial" w:hAnsi="Arial" w:cs="Arial"/>
          <w:sz w:val="24"/>
          <w:szCs w:val="24"/>
        </w:rPr>
      </w:pPr>
    </w:p>
    <w:p w:rsidR="007675E2" w:rsidRDefault="007675E2" w:rsidP="00EA4587">
      <w:pPr>
        <w:spacing w:before="120"/>
        <w:jc w:val="both"/>
        <w:rPr>
          <w:rFonts w:ascii="Arial" w:hAnsi="Arial" w:cs="Arial"/>
          <w:sz w:val="24"/>
          <w:szCs w:val="24"/>
        </w:rPr>
      </w:pPr>
      <w:r w:rsidRPr="00F6442A">
        <w:rPr>
          <w:rFonts w:ascii="Arial" w:hAnsi="Arial" w:cs="Arial"/>
          <w:b/>
          <w:sz w:val="24"/>
          <w:szCs w:val="24"/>
        </w:rPr>
        <w:t>Figure 6:</w:t>
      </w:r>
      <w:r w:rsidRPr="00F6442A">
        <w:rPr>
          <w:rFonts w:ascii="Arial" w:hAnsi="Arial" w:cs="Arial"/>
          <w:sz w:val="24"/>
          <w:szCs w:val="24"/>
        </w:rPr>
        <w:t xml:space="preserve"> Variation in clinical phenotype of APDS. Each column represents a patient with APDS. Each row represents a frequent or serious complication of APDS. </w:t>
      </w:r>
      <w:r w:rsidR="002C213D" w:rsidRPr="00F6442A">
        <w:rPr>
          <w:rFonts w:ascii="Arial" w:hAnsi="Arial" w:cs="Arial"/>
          <w:sz w:val="24"/>
          <w:szCs w:val="24"/>
        </w:rPr>
        <w:t>W</w:t>
      </w:r>
      <w:r w:rsidRPr="00F6442A">
        <w:rPr>
          <w:rFonts w:ascii="Arial" w:hAnsi="Arial" w:cs="Arial"/>
          <w:sz w:val="24"/>
          <w:szCs w:val="24"/>
        </w:rPr>
        <w:t>hite box</w:t>
      </w:r>
      <w:r w:rsidR="002C213D" w:rsidRPr="00F6442A">
        <w:rPr>
          <w:rFonts w:ascii="Arial" w:hAnsi="Arial" w:cs="Arial"/>
          <w:sz w:val="24"/>
          <w:szCs w:val="24"/>
        </w:rPr>
        <w:t>es</w:t>
      </w:r>
      <w:r w:rsidRPr="00F6442A">
        <w:rPr>
          <w:rFonts w:ascii="Arial" w:hAnsi="Arial" w:cs="Arial"/>
          <w:sz w:val="24"/>
          <w:szCs w:val="24"/>
        </w:rPr>
        <w:t xml:space="preserve"> and </w:t>
      </w:r>
      <w:r w:rsidR="002C213D" w:rsidRPr="00F6442A">
        <w:rPr>
          <w:rFonts w:ascii="Arial" w:hAnsi="Arial" w:cs="Arial"/>
          <w:sz w:val="24"/>
          <w:szCs w:val="24"/>
        </w:rPr>
        <w:t>grey</w:t>
      </w:r>
      <w:r w:rsidRPr="00F6442A">
        <w:rPr>
          <w:rFonts w:ascii="Arial" w:hAnsi="Arial" w:cs="Arial"/>
          <w:sz w:val="24"/>
          <w:szCs w:val="24"/>
        </w:rPr>
        <w:t xml:space="preserve"> box</w:t>
      </w:r>
      <w:r w:rsidR="002C213D" w:rsidRPr="00F6442A">
        <w:rPr>
          <w:rFonts w:ascii="Arial" w:hAnsi="Arial" w:cs="Arial"/>
          <w:sz w:val="24"/>
          <w:szCs w:val="24"/>
        </w:rPr>
        <w:t>es</w:t>
      </w:r>
      <w:r w:rsidRPr="00F6442A">
        <w:rPr>
          <w:rFonts w:ascii="Arial" w:hAnsi="Arial" w:cs="Arial"/>
          <w:sz w:val="24"/>
          <w:szCs w:val="24"/>
        </w:rPr>
        <w:t xml:space="preserve"> depict the absence or presence of a complication respectively. </w:t>
      </w:r>
    </w:p>
    <w:p w:rsidR="00E71BDC" w:rsidRPr="00F6442A" w:rsidRDefault="00E71BDC" w:rsidP="00E71BDC">
      <w:pPr>
        <w:jc w:val="both"/>
        <w:rPr>
          <w:rFonts w:ascii="Arial" w:hAnsi="Arial" w:cs="Arial"/>
          <w:sz w:val="24"/>
          <w:szCs w:val="24"/>
        </w:rPr>
      </w:pPr>
    </w:p>
    <w:p w:rsidR="00E71BDC" w:rsidRPr="00F6442A" w:rsidRDefault="00E71BDC" w:rsidP="00E71BDC">
      <w:pPr>
        <w:jc w:val="both"/>
        <w:rPr>
          <w:rFonts w:ascii="Arial" w:hAnsi="Arial" w:cs="Arial"/>
          <w:sz w:val="24"/>
          <w:szCs w:val="24"/>
        </w:rPr>
      </w:pPr>
    </w:p>
    <w:p w:rsidR="00E71BDC" w:rsidRPr="00F6442A" w:rsidRDefault="00E71BDC" w:rsidP="00E71BDC">
      <w:pPr>
        <w:jc w:val="both"/>
        <w:rPr>
          <w:rFonts w:ascii="Arial" w:hAnsi="Arial" w:cs="Arial"/>
          <w:sz w:val="24"/>
          <w:szCs w:val="24"/>
        </w:rPr>
      </w:pPr>
    </w:p>
    <w:p w:rsidR="00E71BDC" w:rsidRPr="00F6442A" w:rsidRDefault="00E71BDC" w:rsidP="00E71BDC">
      <w:pPr>
        <w:jc w:val="both"/>
        <w:rPr>
          <w:rFonts w:ascii="Arial" w:hAnsi="Arial" w:cs="Arial"/>
          <w:sz w:val="24"/>
          <w:szCs w:val="24"/>
        </w:rPr>
      </w:pPr>
    </w:p>
    <w:sectPr w:rsidR="00E71BDC" w:rsidRPr="00F6442A" w:rsidSect="00DD14A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C51" w:rsidRDefault="00A05C51" w:rsidP="00817C8F">
      <w:pPr>
        <w:spacing w:after="0" w:line="240" w:lineRule="auto"/>
      </w:pPr>
      <w:r>
        <w:separator/>
      </w:r>
    </w:p>
  </w:endnote>
  <w:endnote w:type="continuationSeparator" w:id="0">
    <w:p w:rsidR="00A05C51" w:rsidRDefault="00A05C51" w:rsidP="00817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ngs">
    <w:altName w:val="MS Mincho"/>
    <w:charset w:val="00"/>
    <w:family w:val="roman"/>
    <w:pitch w:val="fixed"/>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C51" w:rsidRDefault="00A05C51" w:rsidP="00817C8F">
      <w:pPr>
        <w:spacing w:after="0" w:line="240" w:lineRule="auto"/>
      </w:pPr>
      <w:r>
        <w:separator/>
      </w:r>
    </w:p>
  </w:footnote>
  <w:footnote w:type="continuationSeparator" w:id="0">
    <w:p w:rsidR="00A05C51" w:rsidRDefault="00A05C51" w:rsidP="00817C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A05EF5"/>
    <w:multiLevelType w:val="hybridMultilevel"/>
    <w:tmpl w:val="903E190E"/>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
    <w:nsid w:val="05EB44BA"/>
    <w:multiLevelType w:val="hybridMultilevel"/>
    <w:tmpl w:val="9CEC9BA4"/>
    <w:lvl w:ilvl="0" w:tplc="B1A20066">
      <w:start w:val="1"/>
      <w:numFmt w:val="bullet"/>
      <w:lvlText w:val=""/>
      <w:lvlJc w:val="left"/>
      <w:pPr>
        <w:ind w:left="720" w:hanging="360"/>
      </w:pPr>
      <w:rPr>
        <w:rFonts w:ascii="Symbol" w:eastAsia="Times New Roman"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07A025F3"/>
    <w:multiLevelType w:val="hybridMultilevel"/>
    <w:tmpl w:val="15105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096B0427"/>
    <w:multiLevelType w:val="hybridMultilevel"/>
    <w:tmpl w:val="2B6E648A"/>
    <w:lvl w:ilvl="0" w:tplc="7292C5BC">
      <w:start w:val="1"/>
      <w:numFmt w:val="lowerLetter"/>
      <w:lvlText w:val="%1."/>
      <w:lvlJc w:val="left"/>
      <w:pPr>
        <w:ind w:left="644" w:hanging="360"/>
      </w:pPr>
      <w:rPr>
        <w:rFonts w:hint="default"/>
        <w:vertAlign w:val="superscrip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5">
    <w:nsid w:val="099B3CB0"/>
    <w:multiLevelType w:val="hybridMultilevel"/>
    <w:tmpl w:val="E34A16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0A730854"/>
    <w:multiLevelType w:val="hybridMultilevel"/>
    <w:tmpl w:val="977C087C"/>
    <w:lvl w:ilvl="0" w:tplc="1809000F">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7">
    <w:nsid w:val="0AD24620"/>
    <w:multiLevelType w:val="hybridMultilevel"/>
    <w:tmpl w:val="737A94FE"/>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8">
    <w:nsid w:val="0C2C23E8"/>
    <w:multiLevelType w:val="hybridMultilevel"/>
    <w:tmpl w:val="870EB6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0EAE6EF6"/>
    <w:multiLevelType w:val="hybridMultilevel"/>
    <w:tmpl w:val="44DC0216"/>
    <w:lvl w:ilvl="0" w:tplc="8054A078">
      <w:start w:val="1"/>
      <w:numFmt w:val="bullet"/>
      <w:lvlText w:val="•"/>
      <w:lvlJc w:val="left"/>
      <w:pPr>
        <w:tabs>
          <w:tab w:val="num" w:pos="720"/>
        </w:tabs>
        <w:ind w:left="720" w:hanging="360"/>
      </w:pPr>
      <w:rPr>
        <w:rFonts w:ascii="Arial" w:hAnsi="Arial" w:hint="default"/>
      </w:rPr>
    </w:lvl>
    <w:lvl w:ilvl="1" w:tplc="9F0E637A" w:tentative="1">
      <w:start w:val="1"/>
      <w:numFmt w:val="bullet"/>
      <w:lvlText w:val="•"/>
      <w:lvlJc w:val="left"/>
      <w:pPr>
        <w:tabs>
          <w:tab w:val="num" w:pos="1440"/>
        </w:tabs>
        <w:ind w:left="1440" w:hanging="360"/>
      </w:pPr>
      <w:rPr>
        <w:rFonts w:ascii="Arial" w:hAnsi="Arial" w:hint="default"/>
      </w:rPr>
    </w:lvl>
    <w:lvl w:ilvl="2" w:tplc="AD5045A4" w:tentative="1">
      <w:start w:val="1"/>
      <w:numFmt w:val="bullet"/>
      <w:lvlText w:val="•"/>
      <w:lvlJc w:val="left"/>
      <w:pPr>
        <w:tabs>
          <w:tab w:val="num" w:pos="2160"/>
        </w:tabs>
        <w:ind w:left="2160" w:hanging="360"/>
      </w:pPr>
      <w:rPr>
        <w:rFonts w:ascii="Arial" w:hAnsi="Arial" w:hint="default"/>
      </w:rPr>
    </w:lvl>
    <w:lvl w:ilvl="3" w:tplc="2B2EF598" w:tentative="1">
      <w:start w:val="1"/>
      <w:numFmt w:val="bullet"/>
      <w:lvlText w:val="•"/>
      <w:lvlJc w:val="left"/>
      <w:pPr>
        <w:tabs>
          <w:tab w:val="num" w:pos="2880"/>
        </w:tabs>
        <w:ind w:left="2880" w:hanging="360"/>
      </w:pPr>
      <w:rPr>
        <w:rFonts w:ascii="Arial" w:hAnsi="Arial" w:hint="default"/>
      </w:rPr>
    </w:lvl>
    <w:lvl w:ilvl="4" w:tplc="8D2E9D4C" w:tentative="1">
      <w:start w:val="1"/>
      <w:numFmt w:val="bullet"/>
      <w:lvlText w:val="•"/>
      <w:lvlJc w:val="left"/>
      <w:pPr>
        <w:tabs>
          <w:tab w:val="num" w:pos="3600"/>
        </w:tabs>
        <w:ind w:left="3600" w:hanging="360"/>
      </w:pPr>
      <w:rPr>
        <w:rFonts w:ascii="Arial" w:hAnsi="Arial" w:hint="default"/>
      </w:rPr>
    </w:lvl>
    <w:lvl w:ilvl="5" w:tplc="0EDA4192" w:tentative="1">
      <w:start w:val="1"/>
      <w:numFmt w:val="bullet"/>
      <w:lvlText w:val="•"/>
      <w:lvlJc w:val="left"/>
      <w:pPr>
        <w:tabs>
          <w:tab w:val="num" w:pos="4320"/>
        </w:tabs>
        <w:ind w:left="4320" w:hanging="360"/>
      </w:pPr>
      <w:rPr>
        <w:rFonts w:ascii="Arial" w:hAnsi="Arial" w:hint="default"/>
      </w:rPr>
    </w:lvl>
    <w:lvl w:ilvl="6" w:tplc="F490D7FA" w:tentative="1">
      <w:start w:val="1"/>
      <w:numFmt w:val="bullet"/>
      <w:lvlText w:val="•"/>
      <w:lvlJc w:val="left"/>
      <w:pPr>
        <w:tabs>
          <w:tab w:val="num" w:pos="5040"/>
        </w:tabs>
        <w:ind w:left="5040" w:hanging="360"/>
      </w:pPr>
      <w:rPr>
        <w:rFonts w:ascii="Arial" w:hAnsi="Arial" w:hint="default"/>
      </w:rPr>
    </w:lvl>
    <w:lvl w:ilvl="7" w:tplc="3F46ABF8" w:tentative="1">
      <w:start w:val="1"/>
      <w:numFmt w:val="bullet"/>
      <w:lvlText w:val="•"/>
      <w:lvlJc w:val="left"/>
      <w:pPr>
        <w:tabs>
          <w:tab w:val="num" w:pos="5760"/>
        </w:tabs>
        <w:ind w:left="5760" w:hanging="360"/>
      </w:pPr>
      <w:rPr>
        <w:rFonts w:ascii="Arial" w:hAnsi="Arial" w:hint="default"/>
      </w:rPr>
    </w:lvl>
    <w:lvl w:ilvl="8" w:tplc="F9F60C6A" w:tentative="1">
      <w:start w:val="1"/>
      <w:numFmt w:val="bullet"/>
      <w:lvlText w:val="•"/>
      <w:lvlJc w:val="left"/>
      <w:pPr>
        <w:tabs>
          <w:tab w:val="num" w:pos="6480"/>
        </w:tabs>
        <w:ind w:left="6480" w:hanging="360"/>
      </w:pPr>
      <w:rPr>
        <w:rFonts w:ascii="Arial" w:hAnsi="Arial" w:hint="default"/>
      </w:rPr>
    </w:lvl>
  </w:abstractNum>
  <w:abstractNum w:abstractNumId="10">
    <w:nsid w:val="17195BFF"/>
    <w:multiLevelType w:val="hybridMultilevel"/>
    <w:tmpl w:val="903E190E"/>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1">
    <w:nsid w:val="1CB62136"/>
    <w:multiLevelType w:val="multilevel"/>
    <w:tmpl w:val="854A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E474FE4"/>
    <w:multiLevelType w:val="hybridMultilevel"/>
    <w:tmpl w:val="84B239A6"/>
    <w:lvl w:ilvl="0" w:tplc="67024A44">
      <w:start w:val="3"/>
      <w:numFmt w:val="bullet"/>
      <w:lvlText w:val=""/>
      <w:lvlJc w:val="left"/>
      <w:pPr>
        <w:ind w:left="405" w:hanging="360"/>
      </w:pPr>
      <w:rPr>
        <w:rFonts w:ascii="Symbol" w:eastAsia="Times New Roman" w:hAnsi="Symbol" w:hint="default"/>
      </w:rPr>
    </w:lvl>
    <w:lvl w:ilvl="1" w:tplc="18090003" w:tentative="1">
      <w:start w:val="1"/>
      <w:numFmt w:val="bullet"/>
      <w:lvlText w:val="o"/>
      <w:lvlJc w:val="left"/>
      <w:pPr>
        <w:ind w:left="1125" w:hanging="360"/>
      </w:pPr>
      <w:rPr>
        <w:rFonts w:ascii="Courier New" w:hAnsi="Courier New" w:hint="default"/>
      </w:rPr>
    </w:lvl>
    <w:lvl w:ilvl="2" w:tplc="18090005" w:tentative="1">
      <w:start w:val="1"/>
      <w:numFmt w:val="bullet"/>
      <w:lvlText w:val=""/>
      <w:lvlJc w:val="left"/>
      <w:pPr>
        <w:ind w:left="1845" w:hanging="360"/>
      </w:pPr>
      <w:rPr>
        <w:rFonts w:ascii="Wingdings" w:hAnsi="Wingdings" w:hint="default"/>
      </w:rPr>
    </w:lvl>
    <w:lvl w:ilvl="3" w:tplc="18090001" w:tentative="1">
      <w:start w:val="1"/>
      <w:numFmt w:val="bullet"/>
      <w:lvlText w:val=""/>
      <w:lvlJc w:val="left"/>
      <w:pPr>
        <w:ind w:left="2565" w:hanging="360"/>
      </w:pPr>
      <w:rPr>
        <w:rFonts w:ascii="Symbol" w:hAnsi="Symbol" w:hint="default"/>
      </w:rPr>
    </w:lvl>
    <w:lvl w:ilvl="4" w:tplc="18090003" w:tentative="1">
      <w:start w:val="1"/>
      <w:numFmt w:val="bullet"/>
      <w:lvlText w:val="o"/>
      <w:lvlJc w:val="left"/>
      <w:pPr>
        <w:ind w:left="3285" w:hanging="360"/>
      </w:pPr>
      <w:rPr>
        <w:rFonts w:ascii="Courier New" w:hAnsi="Courier New" w:hint="default"/>
      </w:rPr>
    </w:lvl>
    <w:lvl w:ilvl="5" w:tplc="18090005" w:tentative="1">
      <w:start w:val="1"/>
      <w:numFmt w:val="bullet"/>
      <w:lvlText w:val=""/>
      <w:lvlJc w:val="left"/>
      <w:pPr>
        <w:ind w:left="4005" w:hanging="360"/>
      </w:pPr>
      <w:rPr>
        <w:rFonts w:ascii="Wingdings" w:hAnsi="Wingdings" w:hint="default"/>
      </w:rPr>
    </w:lvl>
    <w:lvl w:ilvl="6" w:tplc="18090001" w:tentative="1">
      <w:start w:val="1"/>
      <w:numFmt w:val="bullet"/>
      <w:lvlText w:val=""/>
      <w:lvlJc w:val="left"/>
      <w:pPr>
        <w:ind w:left="4725" w:hanging="360"/>
      </w:pPr>
      <w:rPr>
        <w:rFonts w:ascii="Symbol" w:hAnsi="Symbol" w:hint="default"/>
      </w:rPr>
    </w:lvl>
    <w:lvl w:ilvl="7" w:tplc="18090003" w:tentative="1">
      <w:start w:val="1"/>
      <w:numFmt w:val="bullet"/>
      <w:lvlText w:val="o"/>
      <w:lvlJc w:val="left"/>
      <w:pPr>
        <w:ind w:left="5445" w:hanging="360"/>
      </w:pPr>
      <w:rPr>
        <w:rFonts w:ascii="Courier New" w:hAnsi="Courier New" w:hint="default"/>
      </w:rPr>
    </w:lvl>
    <w:lvl w:ilvl="8" w:tplc="18090005" w:tentative="1">
      <w:start w:val="1"/>
      <w:numFmt w:val="bullet"/>
      <w:lvlText w:val=""/>
      <w:lvlJc w:val="left"/>
      <w:pPr>
        <w:ind w:left="6165" w:hanging="360"/>
      </w:pPr>
      <w:rPr>
        <w:rFonts w:ascii="Wingdings" w:hAnsi="Wingdings" w:hint="default"/>
      </w:rPr>
    </w:lvl>
  </w:abstractNum>
  <w:abstractNum w:abstractNumId="13">
    <w:nsid w:val="25A31916"/>
    <w:multiLevelType w:val="hybridMultilevel"/>
    <w:tmpl w:val="48BA8184"/>
    <w:lvl w:ilvl="0" w:tplc="1809000F">
      <w:start w:val="6"/>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4">
    <w:nsid w:val="287B3CF0"/>
    <w:multiLevelType w:val="multilevel"/>
    <w:tmpl w:val="0C5E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C7E24AF"/>
    <w:multiLevelType w:val="hybridMultilevel"/>
    <w:tmpl w:val="F264800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2DF13F6C"/>
    <w:multiLevelType w:val="hybridMultilevel"/>
    <w:tmpl w:val="721AF352"/>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7">
    <w:nsid w:val="2E8F6F26"/>
    <w:multiLevelType w:val="hybridMultilevel"/>
    <w:tmpl w:val="27E047AA"/>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32F75FBF"/>
    <w:multiLevelType w:val="hybridMultilevel"/>
    <w:tmpl w:val="DCD4554C"/>
    <w:lvl w:ilvl="0" w:tplc="9ACAE4B6">
      <w:start w:val="1"/>
      <w:numFmt w:val="decimal"/>
      <w:lvlText w:val="%1."/>
      <w:lvlJc w:val="left"/>
      <w:pPr>
        <w:ind w:left="720" w:hanging="360"/>
      </w:pPr>
      <w:rPr>
        <w:rFonts w:ascii="Arial" w:hAnsi="Arial" w:cs="Times New Roman" w:hint="default"/>
        <w:i w:val="0"/>
        <w:sz w:val="24"/>
        <w:szCs w:val="24"/>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9">
    <w:nsid w:val="346E307D"/>
    <w:multiLevelType w:val="hybridMultilevel"/>
    <w:tmpl w:val="BAE2E5B8"/>
    <w:lvl w:ilvl="0" w:tplc="18090019">
      <w:start w:val="1"/>
      <w:numFmt w:val="lowerLetter"/>
      <w:lvlText w:val="%1."/>
      <w:lvlJc w:val="left"/>
      <w:pPr>
        <w:ind w:left="1440" w:hanging="360"/>
      </w:pPr>
      <w:rPr>
        <w:rFonts w:cs="Times New Roman"/>
      </w:rPr>
    </w:lvl>
    <w:lvl w:ilvl="1" w:tplc="18090019" w:tentative="1">
      <w:start w:val="1"/>
      <w:numFmt w:val="lowerLetter"/>
      <w:lvlText w:val="%2."/>
      <w:lvlJc w:val="left"/>
      <w:pPr>
        <w:ind w:left="2160" w:hanging="360"/>
      </w:pPr>
      <w:rPr>
        <w:rFonts w:cs="Times New Roman"/>
      </w:rPr>
    </w:lvl>
    <w:lvl w:ilvl="2" w:tplc="1809001B" w:tentative="1">
      <w:start w:val="1"/>
      <w:numFmt w:val="lowerRoman"/>
      <w:lvlText w:val="%3."/>
      <w:lvlJc w:val="right"/>
      <w:pPr>
        <w:ind w:left="2880" w:hanging="180"/>
      </w:pPr>
      <w:rPr>
        <w:rFonts w:cs="Times New Roman"/>
      </w:rPr>
    </w:lvl>
    <w:lvl w:ilvl="3" w:tplc="1809000F" w:tentative="1">
      <w:start w:val="1"/>
      <w:numFmt w:val="decimal"/>
      <w:lvlText w:val="%4."/>
      <w:lvlJc w:val="left"/>
      <w:pPr>
        <w:ind w:left="3600" w:hanging="360"/>
      </w:pPr>
      <w:rPr>
        <w:rFonts w:cs="Times New Roman"/>
      </w:rPr>
    </w:lvl>
    <w:lvl w:ilvl="4" w:tplc="18090019" w:tentative="1">
      <w:start w:val="1"/>
      <w:numFmt w:val="lowerLetter"/>
      <w:lvlText w:val="%5."/>
      <w:lvlJc w:val="left"/>
      <w:pPr>
        <w:ind w:left="4320" w:hanging="360"/>
      </w:pPr>
      <w:rPr>
        <w:rFonts w:cs="Times New Roman"/>
      </w:rPr>
    </w:lvl>
    <w:lvl w:ilvl="5" w:tplc="1809001B" w:tentative="1">
      <w:start w:val="1"/>
      <w:numFmt w:val="lowerRoman"/>
      <w:lvlText w:val="%6."/>
      <w:lvlJc w:val="right"/>
      <w:pPr>
        <w:ind w:left="5040" w:hanging="180"/>
      </w:pPr>
      <w:rPr>
        <w:rFonts w:cs="Times New Roman"/>
      </w:rPr>
    </w:lvl>
    <w:lvl w:ilvl="6" w:tplc="1809000F" w:tentative="1">
      <w:start w:val="1"/>
      <w:numFmt w:val="decimal"/>
      <w:lvlText w:val="%7."/>
      <w:lvlJc w:val="left"/>
      <w:pPr>
        <w:ind w:left="5760" w:hanging="360"/>
      </w:pPr>
      <w:rPr>
        <w:rFonts w:cs="Times New Roman"/>
      </w:rPr>
    </w:lvl>
    <w:lvl w:ilvl="7" w:tplc="18090019" w:tentative="1">
      <w:start w:val="1"/>
      <w:numFmt w:val="lowerLetter"/>
      <w:lvlText w:val="%8."/>
      <w:lvlJc w:val="left"/>
      <w:pPr>
        <w:ind w:left="6480" w:hanging="360"/>
      </w:pPr>
      <w:rPr>
        <w:rFonts w:cs="Times New Roman"/>
      </w:rPr>
    </w:lvl>
    <w:lvl w:ilvl="8" w:tplc="1809001B" w:tentative="1">
      <w:start w:val="1"/>
      <w:numFmt w:val="lowerRoman"/>
      <w:lvlText w:val="%9."/>
      <w:lvlJc w:val="right"/>
      <w:pPr>
        <w:ind w:left="7200" w:hanging="180"/>
      </w:pPr>
      <w:rPr>
        <w:rFonts w:cs="Times New Roman"/>
      </w:rPr>
    </w:lvl>
  </w:abstractNum>
  <w:abstractNum w:abstractNumId="20">
    <w:nsid w:val="4146565C"/>
    <w:multiLevelType w:val="hybridMultilevel"/>
    <w:tmpl w:val="7BA01594"/>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42700EFD"/>
    <w:multiLevelType w:val="hybridMultilevel"/>
    <w:tmpl w:val="903E190E"/>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2">
    <w:nsid w:val="47E14D66"/>
    <w:multiLevelType w:val="hybridMultilevel"/>
    <w:tmpl w:val="5C7C9774"/>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nsid w:val="549802D2"/>
    <w:multiLevelType w:val="hybridMultilevel"/>
    <w:tmpl w:val="2232590A"/>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4">
    <w:nsid w:val="580F7A5D"/>
    <w:multiLevelType w:val="hybridMultilevel"/>
    <w:tmpl w:val="27680FC0"/>
    <w:lvl w:ilvl="0" w:tplc="03FAE5B0">
      <w:start w:val="1"/>
      <w:numFmt w:val="decimal"/>
      <w:lvlText w:val="%1."/>
      <w:lvlJc w:val="left"/>
      <w:pPr>
        <w:ind w:left="720" w:hanging="360"/>
      </w:pPr>
      <w:rPr>
        <w:rFonts w:ascii="Calibri" w:hAnsi="Calibri" w:cs="Times New Roman" w:hint="default"/>
        <w:sz w:val="22"/>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5">
    <w:nsid w:val="63EB04F0"/>
    <w:multiLevelType w:val="hybridMultilevel"/>
    <w:tmpl w:val="A5E0EC5C"/>
    <w:lvl w:ilvl="0" w:tplc="DDE2D180">
      <w:start w:val="1"/>
      <w:numFmt w:val="decimal"/>
      <w:lvlText w:val="%1."/>
      <w:lvlJc w:val="left"/>
      <w:pPr>
        <w:ind w:left="720" w:hanging="360"/>
      </w:pPr>
      <w:rPr>
        <w:rFonts w:ascii="Calibri" w:hAnsi="Calibri" w:cs="Times New Roman" w:hint="default"/>
        <w:sz w:val="22"/>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6">
    <w:nsid w:val="68CF1735"/>
    <w:multiLevelType w:val="hybridMultilevel"/>
    <w:tmpl w:val="B1A6DA20"/>
    <w:lvl w:ilvl="0" w:tplc="1809000F">
      <w:start w:val="1"/>
      <w:numFmt w:val="decimal"/>
      <w:lvlText w:val="%1."/>
      <w:lvlJc w:val="left"/>
      <w:pPr>
        <w:ind w:left="720" w:hanging="360"/>
      </w:pPr>
      <w:rPr>
        <w:rFonts w:cs="Times New Roman" w:hint="default"/>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7">
    <w:nsid w:val="69744C26"/>
    <w:multiLevelType w:val="hybridMultilevel"/>
    <w:tmpl w:val="B1A6DA20"/>
    <w:lvl w:ilvl="0" w:tplc="1809000F">
      <w:start w:val="1"/>
      <w:numFmt w:val="decimal"/>
      <w:lvlText w:val="%1."/>
      <w:lvlJc w:val="left"/>
      <w:pPr>
        <w:ind w:left="720" w:hanging="360"/>
      </w:pPr>
      <w:rPr>
        <w:rFonts w:cs="Times New Roman" w:hint="default"/>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8">
    <w:nsid w:val="6DD70EC5"/>
    <w:multiLevelType w:val="multilevel"/>
    <w:tmpl w:val="97F6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FAB482A"/>
    <w:multiLevelType w:val="hybridMultilevel"/>
    <w:tmpl w:val="903E190E"/>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0">
    <w:nsid w:val="7C2E5022"/>
    <w:multiLevelType w:val="hybridMultilevel"/>
    <w:tmpl w:val="903E190E"/>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1">
    <w:nsid w:val="7CFA453D"/>
    <w:multiLevelType w:val="hybridMultilevel"/>
    <w:tmpl w:val="D9B8076E"/>
    <w:lvl w:ilvl="0" w:tplc="0E2C19B6">
      <w:start w:val="1"/>
      <w:numFmt w:val="upperLetter"/>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2">
    <w:nsid w:val="7EB81EA5"/>
    <w:multiLevelType w:val="hybridMultilevel"/>
    <w:tmpl w:val="CDB096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7EE019DA"/>
    <w:multiLevelType w:val="hybridMultilevel"/>
    <w:tmpl w:val="BBD8D1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7"/>
  </w:num>
  <w:num w:numId="2">
    <w:abstractNumId w:val="13"/>
  </w:num>
  <w:num w:numId="3">
    <w:abstractNumId w:val="23"/>
  </w:num>
  <w:num w:numId="4">
    <w:abstractNumId w:val="25"/>
  </w:num>
  <w:num w:numId="5">
    <w:abstractNumId w:val="32"/>
  </w:num>
  <w:num w:numId="6">
    <w:abstractNumId w:val="8"/>
  </w:num>
  <w:num w:numId="7">
    <w:abstractNumId w:val="5"/>
  </w:num>
  <w:num w:numId="8">
    <w:abstractNumId w:val="3"/>
  </w:num>
  <w:num w:numId="9">
    <w:abstractNumId w:val="24"/>
  </w:num>
  <w:num w:numId="10">
    <w:abstractNumId w:val="18"/>
  </w:num>
  <w:num w:numId="11">
    <w:abstractNumId w:val="16"/>
  </w:num>
  <w:num w:numId="12">
    <w:abstractNumId w:val="33"/>
  </w:num>
  <w:num w:numId="13">
    <w:abstractNumId w:val="26"/>
  </w:num>
  <w:num w:numId="14">
    <w:abstractNumId w:val="19"/>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6"/>
  </w:num>
  <w:num w:numId="18">
    <w:abstractNumId w:val="1"/>
  </w:num>
  <w:num w:numId="19">
    <w:abstractNumId w:val="21"/>
  </w:num>
  <w:num w:numId="20">
    <w:abstractNumId w:val="30"/>
  </w:num>
  <w:num w:numId="21">
    <w:abstractNumId w:val="10"/>
  </w:num>
  <w:num w:numId="22">
    <w:abstractNumId w:val="29"/>
  </w:num>
  <w:num w:numId="23">
    <w:abstractNumId w:val="14"/>
  </w:num>
  <w:num w:numId="24">
    <w:abstractNumId w:val="11"/>
  </w:num>
  <w:num w:numId="25">
    <w:abstractNumId w:val="28"/>
  </w:num>
  <w:num w:numId="26">
    <w:abstractNumId w:val="7"/>
  </w:num>
  <w:num w:numId="27">
    <w:abstractNumId w:val="12"/>
  </w:num>
  <w:num w:numId="28">
    <w:abstractNumId w:val="2"/>
  </w:num>
  <w:num w:numId="29">
    <w:abstractNumId w:val="31"/>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15"/>
  </w:num>
  <w:num w:numId="33">
    <w:abstractNumId w:val="4"/>
  </w:num>
  <w:num w:numId="34">
    <w:abstractNumId w:val="22"/>
  </w:num>
  <w:num w:numId="35">
    <w:abstractNumId w:val="20"/>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BDC"/>
    <w:rsid w:val="00001709"/>
    <w:rsid w:val="00005F19"/>
    <w:rsid w:val="0001312B"/>
    <w:rsid w:val="000211DC"/>
    <w:rsid w:val="0002319C"/>
    <w:rsid w:val="0003329E"/>
    <w:rsid w:val="00043678"/>
    <w:rsid w:val="00043EB9"/>
    <w:rsid w:val="00051EE6"/>
    <w:rsid w:val="0005518A"/>
    <w:rsid w:val="00062B0F"/>
    <w:rsid w:val="0007454C"/>
    <w:rsid w:val="000909AE"/>
    <w:rsid w:val="000A53A9"/>
    <w:rsid w:val="000A5EC7"/>
    <w:rsid w:val="000C7BE6"/>
    <w:rsid w:val="000D69B2"/>
    <w:rsid w:val="000E0896"/>
    <w:rsid w:val="000E21C1"/>
    <w:rsid w:val="000F479C"/>
    <w:rsid w:val="00111028"/>
    <w:rsid w:val="00111E7C"/>
    <w:rsid w:val="00114076"/>
    <w:rsid w:val="00114D6E"/>
    <w:rsid w:val="001205A5"/>
    <w:rsid w:val="001261BA"/>
    <w:rsid w:val="00132669"/>
    <w:rsid w:val="00132B4A"/>
    <w:rsid w:val="00134CE7"/>
    <w:rsid w:val="00141FC0"/>
    <w:rsid w:val="00150409"/>
    <w:rsid w:val="00151A10"/>
    <w:rsid w:val="001662B0"/>
    <w:rsid w:val="00166A6B"/>
    <w:rsid w:val="00170FC4"/>
    <w:rsid w:val="00192D37"/>
    <w:rsid w:val="001979D2"/>
    <w:rsid w:val="001A23CE"/>
    <w:rsid w:val="001A788C"/>
    <w:rsid w:val="001B270E"/>
    <w:rsid w:val="001B47E5"/>
    <w:rsid w:val="001B5144"/>
    <w:rsid w:val="001B54D6"/>
    <w:rsid w:val="001B70F2"/>
    <w:rsid w:val="001D1DCC"/>
    <w:rsid w:val="001D586F"/>
    <w:rsid w:val="001D59FF"/>
    <w:rsid w:val="001E1391"/>
    <w:rsid w:val="001E3BD6"/>
    <w:rsid w:val="001F32FA"/>
    <w:rsid w:val="002002FD"/>
    <w:rsid w:val="00207D00"/>
    <w:rsid w:val="00216A12"/>
    <w:rsid w:val="00233B67"/>
    <w:rsid w:val="00242A12"/>
    <w:rsid w:val="00246888"/>
    <w:rsid w:val="00246C3D"/>
    <w:rsid w:val="00254EF0"/>
    <w:rsid w:val="00255D5F"/>
    <w:rsid w:val="002570D0"/>
    <w:rsid w:val="00270EEC"/>
    <w:rsid w:val="0027498C"/>
    <w:rsid w:val="00283E25"/>
    <w:rsid w:val="0028604B"/>
    <w:rsid w:val="00286E4E"/>
    <w:rsid w:val="00286E61"/>
    <w:rsid w:val="002A2161"/>
    <w:rsid w:val="002B3A3B"/>
    <w:rsid w:val="002B5E96"/>
    <w:rsid w:val="002C213D"/>
    <w:rsid w:val="002D74C9"/>
    <w:rsid w:val="002E13C1"/>
    <w:rsid w:val="002F0311"/>
    <w:rsid w:val="002F0330"/>
    <w:rsid w:val="0030587B"/>
    <w:rsid w:val="00305F80"/>
    <w:rsid w:val="00314B91"/>
    <w:rsid w:val="0031582C"/>
    <w:rsid w:val="003231F7"/>
    <w:rsid w:val="003359B0"/>
    <w:rsid w:val="00342FB0"/>
    <w:rsid w:val="00343EC9"/>
    <w:rsid w:val="00344370"/>
    <w:rsid w:val="003454F3"/>
    <w:rsid w:val="003555C6"/>
    <w:rsid w:val="00384953"/>
    <w:rsid w:val="003C4219"/>
    <w:rsid w:val="003C66FC"/>
    <w:rsid w:val="003C71D8"/>
    <w:rsid w:val="003C7935"/>
    <w:rsid w:val="003D300D"/>
    <w:rsid w:val="003E15EC"/>
    <w:rsid w:val="003E18B9"/>
    <w:rsid w:val="003E775C"/>
    <w:rsid w:val="0041540A"/>
    <w:rsid w:val="0042145F"/>
    <w:rsid w:val="00422D1E"/>
    <w:rsid w:val="00424F41"/>
    <w:rsid w:val="00431A1A"/>
    <w:rsid w:val="0043505D"/>
    <w:rsid w:val="0044268C"/>
    <w:rsid w:val="00442943"/>
    <w:rsid w:val="00447D9F"/>
    <w:rsid w:val="0045568B"/>
    <w:rsid w:val="0045593B"/>
    <w:rsid w:val="004613FB"/>
    <w:rsid w:val="00465C3F"/>
    <w:rsid w:val="00472705"/>
    <w:rsid w:val="00473CBE"/>
    <w:rsid w:val="0047754B"/>
    <w:rsid w:val="0048500E"/>
    <w:rsid w:val="00486A22"/>
    <w:rsid w:val="0048734D"/>
    <w:rsid w:val="00490FDB"/>
    <w:rsid w:val="00493F42"/>
    <w:rsid w:val="00495BDA"/>
    <w:rsid w:val="00497EC0"/>
    <w:rsid w:val="004B20D4"/>
    <w:rsid w:val="004B4FEF"/>
    <w:rsid w:val="004C16A9"/>
    <w:rsid w:val="004D3B20"/>
    <w:rsid w:val="004E2A24"/>
    <w:rsid w:val="004F4ABB"/>
    <w:rsid w:val="005056E4"/>
    <w:rsid w:val="00505F44"/>
    <w:rsid w:val="0050789B"/>
    <w:rsid w:val="00512E9A"/>
    <w:rsid w:val="0052525D"/>
    <w:rsid w:val="0053075E"/>
    <w:rsid w:val="00543BAC"/>
    <w:rsid w:val="00547A39"/>
    <w:rsid w:val="00553656"/>
    <w:rsid w:val="00555556"/>
    <w:rsid w:val="00567EE6"/>
    <w:rsid w:val="00570AF0"/>
    <w:rsid w:val="0057411E"/>
    <w:rsid w:val="00580724"/>
    <w:rsid w:val="005820E6"/>
    <w:rsid w:val="005828E3"/>
    <w:rsid w:val="00584BEF"/>
    <w:rsid w:val="00596065"/>
    <w:rsid w:val="005C5E92"/>
    <w:rsid w:val="005C75B4"/>
    <w:rsid w:val="005D2EC3"/>
    <w:rsid w:val="005D63F4"/>
    <w:rsid w:val="005D69FD"/>
    <w:rsid w:val="005F5F6C"/>
    <w:rsid w:val="005F6800"/>
    <w:rsid w:val="00601C57"/>
    <w:rsid w:val="00610C97"/>
    <w:rsid w:val="0061468A"/>
    <w:rsid w:val="00615BA3"/>
    <w:rsid w:val="00623993"/>
    <w:rsid w:val="006405E8"/>
    <w:rsid w:val="00653030"/>
    <w:rsid w:val="0065362D"/>
    <w:rsid w:val="006546A9"/>
    <w:rsid w:val="006551CC"/>
    <w:rsid w:val="00657618"/>
    <w:rsid w:val="00670620"/>
    <w:rsid w:val="006A25AC"/>
    <w:rsid w:val="006A49AF"/>
    <w:rsid w:val="006A4FD6"/>
    <w:rsid w:val="006B11FF"/>
    <w:rsid w:val="006B674D"/>
    <w:rsid w:val="006D4456"/>
    <w:rsid w:val="006E47A2"/>
    <w:rsid w:val="006E75EA"/>
    <w:rsid w:val="006F1D46"/>
    <w:rsid w:val="006F412D"/>
    <w:rsid w:val="006F4E66"/>
    <w:rsid w:val="00703EDE"/>
    <w:rsid w:val="0071365D"/>
    <w:rsid w:val="00721558"/>
    <w:rsid w:val="00733737"/>
    <w:rsid w:val="00743FB9"/>
    <w:rsid w:val="00755451"/>
    <w:rsid w:val="00757B47"/>
    <w:rsid w:val="00762AE4"/>
    <w:rsid w:val="00765AFD"/>
    <w:rsid w:val="00766761"/>
    <w:rsid w:val="007675E2"/>
    <w:rsid w:val="0077294B"/>
    <w:rsid w:val="0077741A"/>
    <w:rsid w:val="0079423D"/>
    <w:rsid w:val="00794C15"/>
    <w:rsid w:val="007969F0"/>
    <w:rsid w:val="007A149E"/>
    <w:rsid w:val="007A5BB2"/>
    <w:rsid w:val="007B0A5E"/>
    <w:rsid w:val="007C10A5"/>
    <w:rsid w:val="007D5EED"/>
    <w:rsid w:val="007F5E78"/>
    <w:rsid w:val="00805B0E"/>
    <w:rsid w:val="00811F35"/>
    <w:rsid w:val="00812C11"/>
    <w:rsid w:val="00817C8F"/>
    <w:rsid w:val="008213AF"/>
    <w:rsid w:val="00824FEA"/>
    <w:rsid w:val="00831773"/>
    <w:rsid w:val="00855A94"/>
    <w:rsid w:val="0086095E"/>
    <w:rsid w:val="00865036"/>
    <w:rsid w:val="008713ED"/>
    <w:rsid w:val="00882E4A"/>
    <w:rsid w:val="00884533"/>
    <w:rsid w:val="0088711E"/>
    <w:rsid w:val="008A1AC9"/>
    <w:rsid w:val="008B3721"/>
    <w:rsid w:val="008C1E3C"/>
    <w:rsid w:val="008C311D"/>
    <w:rsid w:val="008C423F"/>
    <w:rsid w:val="008D1326"/>
    <w:rsid w:val="008D2466"/>
    <w:rsid w:val="008E351A"/>
    <w:rsid w:val="008E4844"/>
    <w:rsid w:val="008F2AC7"/>
    <w:rsid w:val="008F4359"/>
    <w:rsid w:val="008F6DAC"/>
    <w:rsid w:val="00902E03"/>
    <w:rsid w:val="00911B6A"/>
    <w:rsid w:val="00914D99"/>
    <w:rsid w:val="00916E49"/>
    <w:rsid w:val="00917D1E"/>
    <w:rsid w:val="00930401"/>
    <w:rsid w:val="009328E9"/>
    <w:rsid w:val="00936078"/>
    <w:rsid w:val="00945ECE"/>
    <w:rsid w:val="00950FD0"/>
    <w:rsid w:val="009573C4"/>
    <w:rsid w:val="00960E38"/>
    <w:rsid w:val="00964400"/>
    <w:rsid w:val="00977D41"/>
    <w:rsid w:val="00981793"/>
    <w:rsid w:val="00995EEA"/>
    <w:rsid w:val="009A234F"/>
    <w:rsid w:val="009A3147"/>
    <w:rsid w:val="009A433E"/>
    <w:rsid w:val="009B3C88"/>
    <w:rsid w:val="009B512B"/>
    <w:rsid w:val="009C41A0"/>
    <w:rsid w:val="009C4F76"/>
    <w:rsid w:val="009E40B2"/>
    <w:rsid w:val="00A05C51"/>
    <w:rsid w:val="00A06E34"/>
    <w:rsid w:val="00A10D0B"/>
    <w:rsid w:val="00A11766"/>
    <w:rsid w:val="00A142A8"/>
    <w:rsid w:val="00A1712F"/>
    <w:rsid w:val="00A22FEF"/>
    <w:rsid w:val="00A42196"/>
    <w:rsid w:val="00A449D2"/>
    <w:rsid w:val="00A4695C"/>
    <w:rsid w:val="00A4793C"/>
    <w:rsid w:val="00A50518"/>
    <w:rsid w:val="00A630CF"/>
    <w:rsid w:val="00A66A36"/>
    <w:rsid w:val="00A76F55"/>
    <w:rsid w:val="00A775E7"/>
    <w:rsid w:val="00A83B45"/>
    <w:rsid w:val="00A926A7"/>
    <w:rsid w:val="00A94948"/>
    <w:rsid w:val="00AB1B6C"/>
    <w:rsid w:val="00AC248B"/>
    <w:rsid w:val="00AC7CFD"/>
    <w:rsid w:val="00AD1BEC"/>
    <w:rsid w:val="00AD71CA"/>
    <w:rsid w:val="00AE038B"/>
    <w:rsid w:val="00AF2E56"/>
    <w:rsid w:val="00AF3937"/>
    <w:rsid w:val="00AF6CBA"/>
    <w:rsid w:val="00B02021"/>
    <w:rsid w:val="00B15252"/>
    <w:rsid w:val="00B172D8"/>
    <w:rsid w:val="00B22DAB"/>
    <w:rsid w:val="00B24F07"/>
    <w:rsid w:val="00B45AAC"/>
    <w:rsid w:val="00B50B91"/>
    <w:rsid w:val="00B664AA"/>
    <w:rsid w:val="00B6723E"/>
    <w:rsid w:val="00B70256"/>
    <w:rsid w:val="00B72E7A"/>
    <w:rsid w:val="00B76B17"/>
    <w:rsid w:val="00B92788"/>
    <w:rsid w:val="00B941AE"/>
    <w:rsid w:val="00BA0BE1"/>
    <w:rsid w:val="00BD07C3"/>
    <w:rsid w:val="00BD09C0"/>
    <w:rsid w:val="00BD4DAE"/>
    <w:rsid w:val="00BD4DF4"/>
    <w:rsid w:val="00BD65B3"/>
    <w:rsid w:val="00BE21B0"/>
    <w:rsid w:val="00BE2713"/>
    <w:rsid w:val="00BE384B"/>
    <w:rsid w:val="00BE4CD7"/>
    <w:rsid w:val="00C02B9E"/>
    <w:rsid w:val="00C04DE7"/>
    <w:rsid w:val="00C04EE4"/>
    <w:rsid w:val="00C11C3F"/>
    <w:rsid w:val="00C12A59"/>
    <w:rsid w:val="00C206EB"/>
    <w:rsid w:val="00C3548C"/>
    <w:rsid w:val="00C424B0"/>
    <w:rsid w:val="00C479E6"/>
    <w:rsid w:val="00C63CBF"/>
    <w:rsid w:val="00C65909"/>
    <w:rsid w:val="00C67974"/>
    <w:rsid w:val="00C67FA1"/>
    <w:rsid w:val="00C822AE"/>
    <w:rsid w:val="00C831FB"/>
    <w:rsid w:val="00C8689D"/>
    <w:rsid w:val="00C9099D"/>
    <w:rsid w:val="00C92B6E"/>
    <w:rsid w:val="00C95437"/>
    <w:rsid w:val="00CA5C0B"/>
    <w:rsid w:val="00CA6E05"/>
    <w:rsid w:val="00CB1E31"/>
    <w:rsid w:val="00CB6174"/>
    <w:rsid w:val="00CB6CCA"/>
    <w:rsid w:val="00CC0003"/>
    <w:rsid w:val="00CE1AAE"/>
    <w:rsid w:val="00CE2112"/>
    <w:rsid w:val="00CF004D"/>
    <w:rsid w:val="00CF7E5E"/>
    <w:rsid w:val="00D0462F"/>
    <w:rsid w:val="00D13DE5"/>
    <w:rsid w:val="00D176CA"/>
    <w:rsid w:val="00D24F08"/>
    <w:rsid w:val="00D43B26"/>
    <w:rsid w:val="00D45A20"/>
    <w:rsid w:val="00D47F24"/>
    <w:rsid w:val="00D5181E"/>
    <w:rsid w:val="00D521ED"/>
    <w:rsid w:val="00D54765"/>
    <w:rsid w:val="00D57512"/>
    <w:rsid w:val="00D76E4E"/>
    <w:rsid w:val="00D83D8F"/>
    <w:rsid w:val="00D941A3"/>
    <w:rsid w:val="00DA7B5D"/>
    <w:rsid w:val="00DB5C0A"/>
    <w:rsid w:val="00DC0522"/>
    <w:rsid w:val="00DC5F44"/>
    <w:rsid w:val="00DD14A1"/>
    <w:rsid w:val="00DE6501"/>
    <w:rsid w:val="00DE7AAC"/>
    <w:rsid w:val="00DE7E2F"/>
    <w:rsid w:val="00E000C0"/>
    <w:rsid w:val="00E03F3D"/>
    <w:rsid w:val="00E20670"/>
    <w:rsid w:val="00E43932"/>
    <w:rsid w:val="00E43F1E"/>
    <w:rsid w:val="00E4409E"/>
    <w:rsid w:val="00E5461A"/>
    <w:rsid w:val="00E60761"/>
    <w:rsid w:val="00E62C69"/>
    <w:rsid w:val="00E6308C"/>
    <w:rsid w:val="00E644BE"/>
    <w:rsid w:val="00E6659F"/>
    <w:rsid w:val="00E71B3C"/>
    <w:rsid w:val="00E71BDC"/>
    <w:rsid w:val="00E774BF"/>
    <w:rsid w:val="00E86BEE"/>
    <w:rsid w:val="00E900F1"/>
    <w:rsid w:val="00E922D4"/>
    <w:rsid w:val="00E97D8F"/>
    <w:rsid w:val="00EA0D06"/>
    <w:rsid w:val="00EA22F4"/>
    <w:rsid w:val="00EA2B01"/>
    <w:rsid w:val="00EA35BA"/>
    <w:rsid w:val="00EA4587"/>
    <w:rsid w:val="00EB61F4"/>
    <w:rsid w:val="00EC3AA9"/>
    <w:rsid w:val="00EC424D"/>
    <w:rsid w:val="00EE2505"/>
    <w:rsid w:val="00F06582"/>
    <w:rsid w:val="00F10BC2"/>
    <w:rsid w:val="00F122DE"/>
    <w:rsid w:val="00F1288D"/>
    <w:rsid w:val="00F51610"/>
    <w:rsid w:val="00F6442A"/>
    <w:rsid w:val="00F67D00"/>
    <w:rsid w:val="00F74354"/>
    <w:rsid w:val="00F75317"/>
    <w:rsid w:val="00F91493"/>
    <w:rsid w:val="00F9456F"/>
    <w:rsid w:val="00F95EA6"/>
    <w:rsid w:val="00F96BAB"/>
    <w:rsid w:val="00FA2505"/>
    <w:rsid w:val="00FA37ED"/>
    <w:rsid w:val="00FA3966"/>
    <w:rsid w:val="00FB5EDC"/>
    <w:rsid w:val="00FB6EF3"/>
    <w:rsid w:val="00FD1E97"/>
    <w:rsid w:val="00FE0E1E"/>
    <w:rsid w:val="00FE2730"/>
    <w:rsid w:val="00FE46F2"/>
    <w:rsid w:val="00FF52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BDC"/>
    <w:pPr>
      <w:spacing w:after="200" w:line="276"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BDC"/>
    <w:pPr>
      <w:ind w:left="720"/>
      <w:contextualSpacing/>
    </w:pPr>
  </w:style>
  <w:style w:type="paragraph" w:customStyle="1" w:styleId="Default">
    <w:name w:val="Default"/>
    <w:uiPriority w:val="99"/>
    <w:rsid w:val="00E71BDC"/>
    <w:pPr>
      <w:autoSpaceDE w:val="0"/>
      <w:autoSpaceDN w:val="0"/>
      <w:adjustRightInd w:val="0"/>
    </w:pPr>
    <w:rPr>
      <w:rFonts w:ascii="Arial" w:eastAsia="Calibri" w:hAnsi="Arial" w:cs="Arial"/>
      <w:color w:val="000000"/>
      <w:lang w:val="en-IE"/>
    </w:rPr>
  </w:style>
  <w:style w:type="character" w:styleId="Hyperlink">
    <w:name w:val="Hyperlink"/>
    <w:basedOn w:val="DefaultParagraphFont"/>
    <w:uiPriority w:val="99"/>
    <w:rsid w:val="00E71BDC"/>
    <w:rPr>
      <w:rFonts w:cs="Times New Roman"/>
      <w:color w:val="0000FF"/>
      <w:u w:val="single"/>
    </w:rPr>
  </w:style>
  <w:style w:type="character" w:customStyle="1" w:styleId="apple-converted-space">
    <w:name w:val="apple-converted-space"/>
    <w:basedOn w:val="DefaultParagraphFont"/>
    <w:uiPriority w:val="99"/>
    <w:rsid w:val="00E71BDC"/>
    <w:rPr>
      <w:rFonts w:cs="Times New Roman"/>
    </w:rPr>
  </w:style>
  <w:style w:type="table" w:styleId="TableGrid">
    <w:name w:val="Table Grid"/>
    <w:basedOn w:val="TableNormal"/>
    <w:uiPriority w:val="59"/>
    <w:rsid w:val="00E71BDC"/>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print-date">
    <w:name w:val="cit-print-date"/>
    <w:basedOn w:val="DefaultParagraphFont"/>
    <w:uiPriority w:val="99"/>
    <w:rsid w:val="00E71BDC"/>
    <w:rPr>
      <w:rFonts w:cs="Times New Roman"/>
    </w:rPr>
  </w:style>
  <w:style w:type="character" w:customStyle="1" w:styleId="cit-sep">
    <w:name w:val="cit-sep"/>
    <w:basedOn w:val="DefaultParagraphFont"/>
    <w:uiPriority w:val="99"/>
    <w:rsid w:val="00E71BDC"/>
    <w:rPr>
      <w:rFonts w:cs="Times New Roman"/>
    </w:rPr>
  </w:style>
  <w:style w:type="character" w:customStyle="1" w:styleId="cit-vol">
    <w:name w:val="cit-vol"/>
    <w:basedOn w:val="DefaultParagraphFont"/>
    <w:uiPriority w:val="99"/>
    <w:rsid w:val="00E71BDC"/>
    <w:rPr>
      <w:rFonts w:cs="Times New Roman"/>
    </w:rPr>
  </w:style>
  <w:style w:type="character" w:customStyle="1" w:styleId="cit-issue">
    <w:name w:val="cit-issue"/>
    <w:basedOn w:val="DefaultParagraphFont"/>
    <w:uiPriority w:val="99"/>
    <w:rsid w:val="00E71BDC"/>
    <w:rPr>
      <w:rFonts w:cs="Times New Roman"/>
    </w:rPr>
  </w:style>
  <w:style w:type="character" w:customStyle="1" w:styleId="cit-first-page">
    <w:name w:val="cit-first-page"/>
    <w:basedOn w:val="DefaultParagraphFont"/>
    <w:uiPriority w:val="99"/>
    <w:rsid w:val="00E71BDC"/>
    <w:rPr>
      <w:rFonts w:cs="Times New Roman"/>
    </w:rPr>
  </w:style>
  <w:style w:type="character" w:customStyle="1" w:styleId="cit-last-page">
    <w:name w:val="cit-last-page"/>
    <w:basedOn w:val="DefaultParagraphFont"/>
    <w:uiPriority w:val="99"/>
    <w:rsid w:val="00E71BDC"/>
    <w:rPr>
      <w:rFonts w:cs="Times New Roman"/>
    </w:rPr>
  </w:style>
  <w:style w:type="character" w:styleId="Emphasis">
    <w:name w:val="Emphasis"/>
    <w:basedOn w:val="DefaultParagraphFont"/>
    <w:uiPriority w:val="20"/>
    <w:qFormat/>
    <w:rsid w:val="00E71BDC"/>
    <w:rPr>
      <w:rFonts w:cs="Times New Roman"/>
      <w:i/>
      <w:iCs/>
    </w:rPr>
  </w:style>
  <w:style w:type="character" w:styleId="Strong">
    <w:name w:val="Strong"/>
    <w:basedOn w:val="DefaultParagraphFont"/>
    <w:uiPriority w:val="22"/>
    <w:qFormat/>
    <w:rsid w:val="00E71BDC"/>
    <w:rPr>
      <w:rFonts w:cs="Times New Roman"/>
      <w:b/>
      <w:bCs/>
    </w:rPr>
  </w:style>
  <w:style w:type="character" w:styleId="CommentReference">
    <w:name w:val="annotation reference"/>
    <w:basedOn w:val="DefaultParagraphFont"/>
    <w:uiPriority w:val="99"/>
    <w:semiHidden/>
    <w:rsid w:val="00E71BDC"/>
    <w:rPr>
      <w:rFonts w:cs="Times New Roman"/>
      <w:sz w:val="18"/>
      <w:szCs w:val="18"/>
    </w:rPr>
  </w:style>
  <w:style w:type="paragraph" w:styleId="CommentText">
    <w:name w:val="annotation text"/>
    <w:basedOn w:val="Normal"/>
    <w:link w:val="CommentTextChar"/>
    <w:uiPriority w:val="99"/>
    <w:rsid w:val="00E71BDC"/>
    <w:pPr>
      <w:spacing w:after="0" w:line="240" w:lineRule="auto"/>
    </w:pPr>
    <w:rPr>
      <w:rFonts w:ascii="Cambria" w:eastAsia="MS Minngs" w:hAnsi="Cambria"/>
      <w:sz w:val="24"/>
      <w:szCs w:val="24"/>
    </w:rPr>
  </w:style>
  <w:style w:type="character" w:customStyle="1" w:styleId="CommentTextChar">
    <w:name w:val="Comment Text Char"/>
    <w:basedOn w:val="DefaultParagraphFont"/>
    <w:link w:val="CommentText"/>
    <w:uiPriority w:val="99"/>
    <w:rsid w:val="00E71BDC"/>
    <w:rPr>
      <w:rFonts w:ascii="Cambria" w:eastAsia="MS Minngs" w:hAnsi="Cambria" w:cs="Times New Roman"/>
      <w:lang w:val="en-US"/>
    </w:rPr>
  </w:style>
  <w:style w:type="paragraph" w:styleId="BalloonText">
    <w:name w:val="Balloon Text"/>
    <w:basedOn w:val="Normal"/>
    <w:link w:val="BalloonTextChar"/>
    <w:uiPriority w:val="99"/>
    <w:semiHidden/>
    <w:rsid w:val="00E71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BDC"/>
    <w:rPr>
      <w:rFonts w:ascii="Tahoma" w:eastAsia="Calibri" w:hAnsi="Tahoma" w:cs="Tahoma"/>
      <w:sz w:val="16"/>
      <w:szCs w:val="16"/>
      <w:lang w:val="en-IE"/>
    </w:rPr>
  </w:style>
  <w:style w:type="character" w:customStyle="1" w:styleId="highlight2">
    <w:name w:val="highlight2"/>
    <w:basedOn w:val="DefaultParagraphFont"/>
    <w:uiPriority w:val="99"/>
    <w:rsid w:val="00E71BDC"/>
    <w:rPr>
      <w:rFonts w:cs="Times New Roman"/>
    </w:rPr>
  </w:style>
  <w:style w:type="paragraph" w:styleId="CommentSubject">
    <w:name w:val="annotation subject"/>
    <w:basedOn w:val="CommentText"/>
    <w:next w:val="CommentText"/>
    <w:link w:val="CommentSubjectChar"/>
    <w:uiPriority w:val="99"/>
    <w:semiHidden/>
    <w:rsid w:val="00E71BDC"/>
    <w:pPr>
      <w:spacing w:after="200"/>
    </w:pPr>
    <w:rPr>
      <w:rFonts w:ascii="Calibri" w:eastAsia="Calibri" w:hAnsi="Calibri"/>
      <w:b/>
      <w:bCs/>
      <w:sz w:val="20"/>
      <w:szCs w:val="20"/>
      <w:lang w:val="en-IE"/>
    </w:rPr>
  </w:style>
  <w:style w:type="character" w:customStyle="1" w:styleId="CommentSubjectChar">
    <w:name w:val="Comment Subject Char"/>
    <w:basedOn w:val="CommentTextChar"/>
    <w:link w:val="CommentSubject"/>
    <w:uiPriority w:val="99"/>
    <w:semiHidden/>
    <w:rsid w:val="00E71BDC"/>
    <w:rPr>
      <w:rFonts w:ascii="Calibri" w:eastAsia="Calibri" w:hAnsi="Calibri" w:cs="Times New Roman"/>
      <w:b/>
      <w:bCs/>
      <w:sz w:val="20"/>
      <w:szCs w:val="20"/>
      <w:lang w:val="en-IE"/>
    </w:rPr>
  </w:style>
  <w:style w:type="paragraph" w:styleId="Revision">
    <w:name w:val="Revision"/>
    <w:hidden/>
    <w:uiPriority w:val="99"/>
    <w:semiHidden/>
    <w:rsid w:val="00E71BDC"/>
    <w:rPr>
      <w:rFonts w:ascii="Calibri" w:eastAsia="Calibri" w:hAnsi="Calibri" w:cs="Times New Roman"/>
      <w:sz w:val="22"/>
      <w:szCs w:val="22"/>
      <w:lang w:val="en-IE"/>
    </w:rPr>
  </w:style>
  <w:style w:type="paragraph" w:styleId="NormalWeb">
    <w:name w:val="Normal (Web)"/>
    <w:basedOn w:val="Normal"/>
    <w:uiPriority w:val="99"/>
    <w:rsid w:val="00E71BDC"/>
    <w:pPr>
      <w:spacing w:before="100" w:beforeAutospacing="1" w:after="100" w:afterAutospacing="1" w:line="240" w:lineRule="auto"/>
    </w:pPr>
    <w:rPr>
      <w:rFonts w:ascii="Times New Roman" w:eastAsia="Times New Roman" w:hAnsi="Times New Roman"/>
      <w:sz w:val="24"/>
      <w:szCs w:val="24"/>
      <w:lang w:eastAsia="en-IE"/>
    </w:rPr>
  </w:style>
  <w:style w:type="character" w:customStyle="1" w:styleId="italic">
    <w:name w:val="italic"/>
    <w:basedOn w:val="DefaultParagraphFont"/>
    <w:uiPriority w:val="99"/>
    <w:rsid w:val="00E71BDC"/>
    <w:rPr>
      <w:rFonts w:cs="Times New Roman"/>
    </w:rPr>
  </w:style>
  <w:style w:type="character" w:customStyle="1" w:styleId="text">
    <w:name w:val="text"/>
    <w:basedOn w:val="DefaultParagraphFont"/>
    <w:uiPriority w:val="99"/>
    <w:rsid w:val="00E71BDC"/>
    <w:rPr>
      <w:rFonts w:cs="Times New Roman"/>
    </w:rPr>
  </w:style>
  <w:style w:type="character" w:customStyle="1" w:styleId="ref-journal">
    <w:name w:val="ref-journal"/>
    <w:basedOn w:val="DefaultParagraphFont"/>
    <w:uiPriority w:val="99"/>
    <w:rsid w:val="00E71BDC"/>
    <w:rPr>
      <w:rFonts w:cs="Times New Roman"/>
    </w:rPr>
  </w:style>
  <w:style w:type="character" w:customStyle="1" w:styleId="ref-vol">
    <w:name w:val="ref-vol"/>
    <w:basedOn w:val="DefaultParagraphFont"/>
    <w:uiPriority w:val="99"/>
    <w:rsid w:val="00E71BDC"/>
    <w:rPr>
      <w:rFonts w:cs="Times New Roman"/>
    </w:rPr>
  </w:style>
  <w:style w:type="character" w:customStyle="1" w:styleId="nowrap">
    <w:name w:val="nowrap"/>
    <w:basedOn w:val="DefaultParagraphFont"/>
    <w:uiPriority w:val="99"/>
    <w:rsid w:val="00E71BDC"/>
    <w:rPr>
      <w:rFonts w:cs="Times New Roman"/>
    </w:rPr>
  </w:style>
  <w:style w:type="character" w:customStyle="1" w:styleId="jrnl">
    <w:name w:val="jrnl"/>
    <w:basedOn w:val="DefaultParagraphFont"/>
    <w:uiPriority w:val="99"/>
    <w:rsid w:val="00E71BDC"/>
    <w:rPr>
      <w:rFonts w:cs="Times New Roman"/>
    </w:rPr>
  </w:style>
  <w:style w:type="character" w:customStyle="1" w:styleId="element-citation">
    <w:name w:val="element-citation"/>
    <w:basedOn w:val="DefaultParagraphFont"/>
    <w:uiPriority w:val="99"/>
    <w:rsid w:val="00E71BDC"/>
    <w:rPr>
      <w:rFonts w:cs="Times New Roman"/>
    </w:rPr>
  </w:style>
  <w:style w:type="paragraph" w:styleId="Header">
    <w:name w:val="header"/>
    <w:basedOn w:val="Normal"/>
    <w:link w:val="HeaderChar"/>
    <w:uiPriority w:val="99"/>
    <w:rsid w:val="00E71BDC"/>
    <w:pPr>
      <w:tabs>
        <w:tab w:val="center" w:pos="4320"/>
        <w:tab w:val="right" w:pos="8640"/>
      </w:tabs>
      <w:spacing w:after="0" w:line="240" w:lineRule="auto"/>
    </w:pPr>
  </w:style>
  <w:style w:type="character" w:customStyle="1" w:styleId="HeaderChar">
    <w:name w:val="Header Char"/>
    <w:basedOn w:val="DefaultParagraphFont"/>
    <w:link w:val="Header"/>
    <w:uiPriority w:val="99"/>
    <w:rsid w:val="00E71BDC"/>
    <w:rPr>
      <w:rFonts w:ascii="Calibri" w:eastAsia="Calibri" w:hAnsi="Calibri" w:cs="Times New Roman"/>
      <w:sz w:val="22"/>
      <w:szCs w:val="22"/>
      <w:lang w:val="en-IE"/>
    </w:rPr>
  </w:style>
  <w:style w:type="paragraph" w:styleId="Footer">
    <w:name w:val="footer"/>
    <w:basedOn w:val="Normal"/>
    <w:link w:val="FooterChar"/>
    <w:uiPriority w:val="99"/>
    <w:rsid w:val="00E71BDC"/>
    <w:pPr>
      <w:tabs>
        <w:tab w:val="center" w:pos="4320"/>
        <w:tab w:val="right" w:pos="8640"/>
      </w:tabs>
      <w:spacing w:after="0" w:line="240" w:lineRule="auto"/>
    </w:pPr>
  </w:style>
  <w:style w:type="character" w:customStyle="1" w:styleId="FooterChar">
    <w:name w:val="Footer Char"/>
    <w:basedOn w:val="DefaultParagraphFont"/>
    <w:link w:val="Footer"/>
    <w:uiPriority w:val="99"/>
    <w:rsid w:val="00E71BDC"/>
    <w:rPr>
      <w:rFonts w:ascii="Calibri" w:eastAsia="Calibri" w:hAnsi="Calibri" w:cs="Times New Roman"/>
      <w:sz w:val="22"/>
      <w:szCs w:val="22"/>
      <w:lang w:val="en-IE"/>
    </w:rPr>
  </w:style>
  <w:style w:type="character" w:customStyle="1" w:styleId="cmr-12">
    <w:name w:val="cmr-12"/>
    <w:rsid w:val="00E71BDC"/>
  </w:style>
  <w:style w:type="character" w:customStyle="1" w:styleId="im">
    <w:name w:val="im"/>
    <w:basedOn w:val="DefaultParagraphFont"/>
    <w:rsid w:val="008C311D"/>
  </w:style>
  <w:style w:type="paragraph" w:customStyle="1" w:styleId="Normal1">
    <w:name w:val="Normal1"/>
    <w:rsid w:val="00C8689D"/>
    <w:pPr>
      <w:keepNext/>
    </w:pPr>
    <w:rPr>
      <w:rFonts w:ascii="Times New Roman" w:eastAsia="Times New Roman" w:hAnsi="Times New Roman" w:cs="Times New Roman"/>
      <w:color w:val="000000"/>
      <w:szCs w:val="20"/>
    </w:rPr>
  </w:style>
  <w:style w:type="table" w:styleId="LightShading">
    <w:name w:val="Light Shading"/>
    <w:basedOn w:val="TableNormal"/>
    <w:uiPriority w:val="60"/>
    <w:rsid w:val="00DD14A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D14A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D14A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D14A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D14A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D14A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D14A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DD14A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DD14A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List2-Accent4">
    <w:name w:val="Medium List 2 Accent 4"/>
    <w:basedOn w:val="TableNormal"/>
    <w:uiPriority w:val="66"/>
    <w:rsid w:val="00743FB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character" w:styleId="LineNumber">
    <w:name w:val="line number"/>
    <w:basedOn w:val="DefaultParagraphFont"/>
    <w:uiPriority w:val="99"/>
    <w:semiHidden/>
    <w:unhideWhenUsed/>
    <w:rsid w:val="001D1DCC"/>
  </w:style>
  <w:style w:type="table" w:customStyle="1" w:styleId="GridTable2-Accent11">
    <w:name w:val="Grid Table 2 - Accent 11"/>
    <w:basedOn w:val="TableNormal"/>
    <w:uiPriority w:val="47"/>
    <w:rsid w:val="002B3A3B"/>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PlainTable11">
    <w:name w:val="Plain Table 11"/>
    <w:basedOn w:val="TableNormal"/>
    <w:uiPriority w:val="99"/>
    <w:rsid w:val="002B3A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1">
    <w:name w:val="Grid Table 41"/>
    <w:basedOn w:val="TableNormal"/>
    <w:uiPriority w:val="49"/>
    <w:rsid w:val="002B3A3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
    <w:name w:val="Grid Table 6 Colorful1"/>
    <w:basedOn w:val="TableNormal"/>
    <w:uiPriority w:val="51"/>
    <w:rsid w:val="002B3A3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1">
    <w:name w:val="Grid Table 7 Colorful1"/>
    <w:basedOn w:val="TableNormal"/>
    <w:uiPriority w:val="52"/>
    <w:rsid w:val="002B3A3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BDC"/>
    <w:pPr>
      <w:spacing w:after="200" w:line="276"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BDC"/>
    <w:pPr>
      <w:ind w:left="720"/>
      <w:contextualSpacing/>
    </w:pPr>
  </w:style>
  <w:style w:type="paragraph" w:customStyle="1" w:styleId="Default">
    <w:name w:val="Default"/>
    <w:uiPriority w:val="99"/>
    <w:rsid w:val="00E71BDC"/>
    <w:pPr>
      <w:autoSpaceDE w:val="0"/>
      <w:autoSpaceDN w:val="0"/>
      <w:adjustRightInd w:val="0"/>
    </w:pPr>
    <w:rPr>
      <w:rFonts w:ascii="Arial" w:eastAsia="Calibri" w:hAnsi="Arial" w:cs="Arial"/>
      <w:color w:val="000000"/>
      <w:lang w:val="en-IE"/>
    </w:rPr>
  </w:style>
  <w:style w:type="character" w:styleId="Hyperlink">
    <w:name w:val="Hyperlink"/>
    <w:basedOn w:val="DefaultParagraphFont"/>
    <w:uiPriority w:val="99"/>
    <w:rsid w:val="00E71BDC"/>
    <w:rPr>
      <w:rFonts w:cs="Times New Roman"/>
      <w:color w:val="0000FF"/>
      <w:u w:val="single"/>
    </w:rPr>
  </w:style>
  <w:style w:type="character" w:customStyle="1" w:styleId="apple-converted-space">
    <w:name w:val="apple-converted-space"/>
    <w:basedOn w:val="DefaultParagraphFont"/>
    <w:uiPriority w:val="99"/>
    <w:rsid w:val="00E71BDC"/>
    <w:rPr>
      <w:rFonts w:cs="Times New Roman"/>
    </w:rPr>
  </w:style>
  <w:style w:type="table" w:styleId="TableGrid">
    <w:name w:val="Table Grid"/>
    <w:basedOn w:val="TableNormal"/>
    <w:uiPriority w:val="59"/>
    <w:rsid w:val="00E71BDC"/>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print-date">
    <w:name w:val="cit-print-date"/>
    <w:basedOn w:val="DefaultParagraphFont"/>
    <w:uiPriority w:val="99"/>
    <w:rsid w:val="00E71BDC"/>
    <w:rPr>
      <w:rFonts w:cs="Times New Roman"/>
    </w:rPr>
  </w:style>
  <w:style w:type="character" w:customStyle="1" w:styleId="cit-sep">
    <w:name w:val="cit-sep"/>
    <w:basedOn w:val="DefaultParagraphFont"/>
    <w:uiPriority w:val="99"/>
    <w:rsid w:val="00E71BDC"/>
    <w:rPr>
      <w:rFonts w:cs="Times New Roman"/>
    </w:rPr>
  </w:style>
  <w:style w:type="character" w:customStyle="1" w:styleId="cit-vol">
    <w:name w:val="cit-vol"/>
    <w:basedOn w:val="DefaultParagraphFont"/>
    <w:uiPriority w:val="99"/>
    <w:rsid w:val="00E71BDC"/>
    <w:rPr>
      <w:rFonts w:cs="Times New Roman"/>
    </w:rPr>
  </w:style>
  <w:style w:type="character" w:customStyle="1" w:styleId="cit-issue">
    <w:name w:val="cit-issue"/>
    <w:basedOn w:val="DefaultParagraphFont"/>
    <w:uiPriority w:val="99"/>
    <w:rsid w:val="00E71BDC"/>
    <w:rPr>
      <w:rFonts w:cs="Times New Roman"/>
    </w:rPr>
  </w:style>
  <w:style w:type="character" w:customStyle="1" w:styleId="cit-first-page">
    <w:name w:val="cit-first-page"/>
    <w:basedOn w:val="DefaultParagraphFont"/>
    <w:uiPriority w:val="99"/>
    <w:rsid w:val="00E71BDC"/>
    <w:rPr>
      <w:rFonts w:cs="Times New Roman"/>
    </w:rPr>
  </w:style>
  <w:style w:type="character" w:customStyle="1" w:styleId="cit-last-page">
    <w:name w:val="cit-last-page"/>
    <w:basedOn w:val="DefaultParagraphFont"/>
    <w:uiPriority w:val="99"/>
    <w:rsid w:val="00E71BDC"/>
    <w:rPr>
      <w:rFonts w:cs="Times New Roman"/>
    </w:rPr>
  </w:style>
  <w:style w:type="character" w:styleId="Emphasis">
    <w:name w:val="Emphasis"/>
    <w:basedOn w:val="DefaultParagraphFont"/>
    <w:uiPriority w:val="20"/>
    <w:qFormat/>
    <w:rsid w:val="00E71BDC"/>
    <w:rPr>
      <w:rFonts w:cs="Times New Roman"/>
      <w:i/>
      <w:iCs/>
    </w:rPr>
  </w:style>
  <w:style w:type="character" w:styleId="Strong">
    <w:name w:val="Strong"/>
    <w:basedOn w:val="DefaultParagraphFont"/>
    <w:uiPriority w:val="22"/>
    <w:qFormat/>
    <w:rsid w:val="00E71BDC"/>
    <w:rPr>
      <w:rFonts w:cs="Times New Roman"/>
      <w:b/>
      <w:bCs/>
    </w:rPr>
  </w:style>
  <w:style w:type="character" w:styleId="CommentReference">
    <w:name w:val="annotation reference"/>
    <w:basedOn w:val="DefaultParagraphFont"/>
    <w:uiPriority w:val="99"/>
    <w:semiHidden/>
    <w:rsid w:val="00E71BDC"/>
    <w:rPr>
      <w:rFonts w:cs="Times New Roman"/>
      <w:sz w:val="18"/>
      <w:szCs w:val="18"/>
    </w:rPr>
  </w:style>
  <w:style w:type="paragraph" w:styleId="CommentText">
    <w:name w:val="annotation text"/>
    <w:basedOn w:val="Normal"/>
    <w:link w:val="CommentTextChar"/>
    <w:uiPriority w:val="99"/>
    <w:rsid w:val="00E71BDC"/>
    <w:pPr>
      <w:spacing w:after="0" w:line="240" w:lineRule="auto"/>
    </w:pPr>
    <w:rPr>
      <w:rFonts w:ascii="Cambria" w:eastAsia="MS Minngs" w:hAnsi="Cambria"/>
      <w:sz w:val="24"/>
      <w:szCs w:val="24"/>
    </w:rPr>
  </w:style>
  <w:style w:type="character" w:customStyle="1" w:styleId="CommentTextChar">
    <w:name w:val="Comment Text Char"/>
    <w:basedOn w:val="DefaultParagraphFont"/>
    <w:link w:val="CommentText"/>
    <w:uiPriority w:val="99"/>
    <w:rsid w:val="00E71BDC"/>
    <w:rPr>
      <w:rFonts w:ascii="Cambria" w:eastAsia="MS Minngs" w:hAnsi="Cambria" w:cs="Times New Roman"/>
      <w:lang w:val="en-US"/>
    </w:rPr>
  </w:style>
  <w:style w:type="paragraph" w:styleId="BalloonText">
    <w:name w:val="Balloon Text"/>
    <w:basedOn w:val="Normal"/>
    <w:link w:val="BalloonTextChar"/>
    <w:uiPriority w:val="99"/>
    <w:semiHidden/>
    <w:rsid w:val="00E71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BDC"/>
    <w:rPr>
      <w:rFonts w:ascii="Tahoma" w:eastAsia="Calibri" w:hAnsi="Tahoma" w:cs="Tahoma"/>
      <w:sz w:val="16"/>
      <w:szCs w:val="16"/>
      <w:lang w:val="en-IE"/>
    </w:rPr>
  </w:style>
  <w:style w:type="character" w:customStyle="1" w:styleId="highlight2">
    <w:name w:val="highlight2"/>
    <w:basedOn w:val="DefaultParagraphFont"/>
    <w:uiPriority w:val="99"/>
    <w:rsid w:val="00E71BDC"/>
    <w:rPr>
      <w:rFonts w:cs="Times New Roman"/>
    </w:rPr>
  </w:style>
  <w:style w:type="paragraph" w:styleId="CommentSubject">
    <w:name w:val="annotation subject"/>
    <w:basedOn w:val="CommentText"/>
    <w:next w:val="CommentText"/>
    <w:link w:val="CommentSubjectChar"/>
    <w:uiPriority w:val="99"/>
    <w:semiHidden/>
    <w:rsid w:val="00E71BDC"/>
    <w:pPr>
      <w:spacing w:after="200"/>
    </w:pPr>
    <w:rPr>
      <w:rFonts w:ascii="Calibri" w:eastAsia="Calibri" w:hAnsi="Calibri"/>
      <w:b/>
      <w:bCs/>
      <w:sz w:val="20"/>
      <w:szCs w:val="20"/>
      <w:lang w:val="en-IE"/>
    </w:rPr>
  </w:style>
  <w:style w:type="character" w:customStyle="1" w:styleId="CommentSubjectChar">
    <w:name w:val="Comment Subject Char"/>
    <w:basedOn w:val="CommentTextChar"/>
    <w:link w:val="CommentSubject"/>
    <w:uiPriority w:val="99"/>
    <w:semiHidden/>
    <w:rsid w:val="00E71BDC"/>
    <w:rPr>
      <w:rFonts w:ascii="Calibri" w:eastAsia="Calibri" w:hAnsi="Calibri" w:cs="Times New Roman"/>
      <w:b/>
      <w:bCs/>
      <w:sz w:val="20"/>
      <w:szCs w:val="20"/>
      <w:lang w:val="en-IE"/>
    </w:rPr>
  </w:style>
  <w:style w:type="paragraph" w:styleId="Revision">
    <w:name w:val="Revision"/>
    <w:hidden/>
    <w:uiPriority w:val="99"/>
    <w:semiHidden/>
    <w:rsid w:val="00E71BDC"/>
    <w:rPr>
      <w:rFonts w:ascii="Calibri" w:eastAsia="Calibri" w:hAnsi="Calibri" w:cs="Times New Roman"/>
      <w:sz w:val="22"/>
      <w:szCs w:val="22"/>
      <w:lang w:val="en-IE"/>
    </w:rPr>
  </w:style>
  <w:style w:type="paragraph" w:styleId="NormalWeb">
    <w:name w:val="Normal (Web)"/>
    <w:basedOn w:val="Normal"/>
    <w:uiPriority w:val="99"/>
    <w:rsid w:val="00E71BDC"/>
    <w:pPr>
      <w:spacing w:before="100" w:beforeAutospacing="1" w:after="100" w:afterAutospacing="1" w:line="240" w:lineRule="auto"/>
    </w:pPr>
    <w:rPr>
      <w:rFonts w:ascii="Times New Roman" w:eastAsia="Times New Roman" w:hAnsi="Times New Roman"/>
      <w:sz w:val="24"/>
      <w:szCs w:val="24"/>
      <w:lang w:eastAsia="en-IE"/>
    </w:rPr>
  </w:style>
  <w:style w:type="character" w:customStyle="1" w:styleId="italic">
    <w:name w:val="italic"/>
    <w:basedOn w:val="DefaultParagraphFont"/>
    <w:uiPriority w:val="99"/>
    <w:rsid w:val="00E71BDC"/>
    <w:rPr>
      <w:rFonts w:cs="Times New Roman"/>
    </w:rPr>
  </w:style>
  <w:style w:type="character" w:customStyle="1" w:styleId="text">
    <w:name w:val="text"/>
    <w:basedOn w:val="DefaultParagraphFont"/>
    <w:uiPriority w:val="99"/>
    <w:rsid w:val="00E71BDC"/>
    <w:rPr>
      <w:rFonts w:cs="Times New Roman"/>
    </w:rPr>
  </w:style>
  <w:style w:type="character" w:customStyle="1" w:styleId="ref-journal">
    <w:name w:val="ref-journal"/>
    <w:basedOn w:val="DefaultParagraphFont"/>
    <w:uiPriority w:val="99"/>
    <w:rsid w:val="00E71BDC"/>
    <w:rPr>
      <w:rFonts w:cs="Times New Roman"/>
    </w:rPr>
  </w:style>
  <w:style w:type="character" w:customStyle="1" w:styleId="ref-vol">
    <w:name w:val="ref-vol"/>
    <w:basedOn w:val="DefaultParagraphFont"/>
    <w:uiPriority w:val="99"/>
    <w:rsid w:val="00E71BDC"/>
    <w:rPr>
      <w:rFonts w:cs="Times New Roman"/>
    </w:rPr>
  </w:style>
  <w:style w:type="character" w:customStyle="1" w:styleId="nowrap">
    <w:name w:val="nowrap"/>
    <w:basedOn w:val="DefaultParagraphFont"/>
    <w:uiPriority w:val="99"/>
    <w:rsid w:val="00E71BDC"/>
    <w:rPr>
      <w:rFonts w:cs="Times New Roman"/>
    </w:rPr>
  </w:style>
  <w:style w:type="character" w:customStyle="1" w:styleId="jrnl">
    <w:name w:val="jrnl"/>
    <w:basedOn w:val="DefaultParagraphFont"/>
    <w:uiPriority w:val="99"/>
    <w:rsid w:val="00E71BDC"/>
    <w:rPr>
      <w:rFonts w:cs="Times New Roman"/>
    </w:rPr>
  </w:style>
  <w:style w:type="character" w:customStyle="1" w:styleId="element-citation">
    <w:name w:val="element-citation"/>
    <w:basedOn w:val="DefaultParagraphFont"/>
    <w:uiPriority w:val="99"/>
    <w:rsid w:val="00E71BDC"/>
    <w:rPr>
      <w:rFonts w:cs="Times New Roman"/>
    </w:rPr>
  </w:style>
  <w:style w:type="paragraph" w:styleId="Header">
    <w:name w:val="header"/>
    <w:basedOn w:val="Normal"/>
    <w:link w:val="HeaderChar"/>
    <w:uiPriority w:val="99"/>
    <w:rsid w:val="00E71BDC"/>
    <w:pPr>
      <w:tabs>
        <w:tab w:val="center" w:pos="4320"/>
        <w:tab w:val="right" w:pos="8640"/>
      </w:tabs>
      <w:spacing w:after="0" w:line="240" w:lineRule="auto"/>
    </w:pPr>
  </w:style>
  <w:style w:type="character" w:customStyle="1" w:styleId="HeaderChar">
    <w:name w:val="Header Char"/>
    <w:basedOn w:val="DefaultParagraphFont"/>
    <w:link w:val="Header"/>
    <w:uiPriority w:val="99"/>
    <w:rsid w:val="00E71BDC"/>
    <w:rPr>
      <w:rFonts w:ascii="Calibri" w:eastAsia="Calibri" w:hAnsi="Calibri" w:cs="Times New Roman"/>
      <w:sz w:val="22"/>
      <w:szCs w:val="22"/>
      <w:lang w:val="en-IE"/>
    </w:rPr>
  </w:style>
  <w:style w:type="paragraph" w:styleId="Footer">
    <w:name w:val="footer"/>
    <w:basedOn w:val="Normal"/>
    <w:link w:val="FooterChar"/>
    <w:uiPriority w:val="99"/>
    <w:rsid w:val="00E71BDC"/>
    <w:pPr>
      <w:tabs>
        <w:tab w:val="center" w:pos="4320"/>
        <w:tab w:val="right" w:pos="8640"/>
      </w:tabs>
      <w:spacing w:after="0" w:line="240" w:lineRule="auto"/>
    </w:pPr>
  </w:style>
  <w:style w:type="character" w:customStyle="1" w:styleId="FooterChar">
    <w:name w:val="Footer Char"/>
    <w:basedOn w:val="DefaultParagraphFont"/>
    <w:link w:val="Footer"/>
    <w:uiPriority w:val="99"/>
    <w:rsid w:val="00E71BDC"/>
    <w:rPr>
      <w:rFonts w:ascii="Calibri" w:eastAsia="Calibri" w:hAnsi="Calibri" w:cs="Times New Roman"/>
      <w:sz w:val="22"/>
      <w:szCs w:val="22"/>
      <w:lang w:val="en-IE"/>
    </w:rPr>
  </w:style>
  <w:style w:type="character" w:customStyle="1" w:styleId="cmr-12">
    <w:name w:val="cmr-12"/>
    <w:rsid w:val="00E71BDC"/>
  </w:style>
  <w:style w:type="character" w:customStyle="1" w:styleId="im">
    <w:name w:val="im"/>
    <w:basedOn w:val="DefaultParagraphFont"/>
    <w:rsid w:val="008C311D"/>
  </w:style>
  <w:style w:type="paragraph" w:customStyle="1" w:styleId="Normal1">
    <w:name w:val="Normal1"/>
    <w:rsid w:val="00C8689D"/>
    <w:pPr>
      <w:keepNext/>
    </w:pPr>
    <w:rPr>
      <w:rFonts w:ascii="Times New Roman" w:eastAsia="Times New Roman" w:hAnsi="Times New Roman" w:cs="Times New Roman"/>
      <w:color w:val="000000"/>
      <w:szCs w:val="20"/>
    </w:rPr>
  </w:style>
  <w:style w:type="table" w:styleId="LightShading">
    <w:name w:val="Light Shading"/>
    <w:basedOn w:val="TableNormal"/>
    <w:uiPriority w:val="60"/>
    <w:rsid w:val="00DD14A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D14A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D14A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D14A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D14A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D14A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D14A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DD14A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DD14A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List2-Accent4">
    <w:name w:val="Medium List 2 Accent 4"/>
    <w:basedOn w:val="TableNormal"/>
    <w:uiPriority w:val="66"/>
    <w:rsid w:val="00743FB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character" w:styleId="LineNumber">
    <w:name w:val="line number"/>
    <w:basedOn w:val="DefaultParagraphFont"/>
    <w:uiPriority w:val="99"/>
    <w:semiHidden/>
    <w:unhideWhenUsed/>
    <w:rsid w:val="001D1DCC"/>
  </w:style>
  <w:style w:type="table" w:customStyle="1" w:styleId="GridTable2-Accent11">
    <w:name w:val="Grid Table 2 - Accent 11"/>
    <w:basedOn w:val="TableNormal"/>
    <w:uiPriority w:val="47"/>
    <w:rsid w:val="002B3A3B"/>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PlainTable11">
    <w:name w:val="Plain Table 11"/>
    <w:basedOn w:val="TableNormal"/>
    <w:uiPriority w:val="99"/>
    <w:rsid w:val="002B3A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1">
    <w:name w:val="Grid Table 41"/>
    <w:basedOn w:val="TableNormal"/>
    <w:uiPriority w:val="49"/>
    <w:rsid w:val="002B3A3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
    <w:name w:val="Grid Table 6 Colorful1"/>
    <w:basedOn w:val="TableNormal"/>
    <w:uiPriority w:val="51"/>
    <w:rsid w:val="002B3A3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1">
    <w:name w:val="Grid Table 7 Colorful1"/>
    <w:basedOn w:val="TableNormal"/>
    <w:uiPriority w:val="52"/>
    <w:rsid w:val="002B3A3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5600">
      <w:bodyDiv w:val="1"/>
      <w:marLeft w:val="0"/>
      <w:marRight w:val="0"/>
      <w:marTop w:val="0"/>
      <w:marBottom w:val="0"/>
      <w:divBdr>
        <w:top w:val="none" w:sz="0" w:space="0" w:color="auto"/>
        <w:left w:val="none" w:sz="0" w:space="0" w:color="auto"/>
        <w:bottom w:val="none" w:sz="0" w:space="0" w:color="auto"/>
        <w:right w:val="none" w:sz="0" w:space="0" w:color="auto"/>
      </w:divBdr>
    </w:div>
    <w:div w:id="76102206">
      <w:bodyDiv w:val="1"/>
      <w:marLeft w:val="0"/>
      <w:marRight w:val="0"/>
      <w:marTop w:val="0"/>
      <w:marBottom w:val="0"/>
      <w:divBdr>
        <w:top w:val="none" w:sz="0" w:space="0" w:color="auto"/>
        <w:left w:val="none" w:sz="0" w:space="0" w:color="auto"/>
        <w:bottom w:val="none" w:sz="0" w:space="0" w:color="auto"/>
        <w:right w:val="none" w:sz="0" w:space="0" w:color="auto"/>
      </w:divBdr>
    </w:div>
    <w:div w:id="110243519">
      <w:bodyDiv w:val="1"/>
      <w:marLeft w:val="0"/>
      <w:marRight w:val="0"/>
      <w:marTop w:val="0"/>
      <w:marBottom w:val="0"/>
      <w:divBdr>
        <w:top w:val="none" w:sz="0" w:space="0" w:color="auto"/>
        <w:left w:val="none" w:sz="0" w:space="0" w:color="auto"/>
        <w:bottom w:val="none" w:sz="0" w:space="0" w:color="auto"/>
        <w:right w:val="none" w:sz="0" w:space="0" w:color="auto"/>
      </w:divBdr>
    </w:div>
    <w:div w:id="196696432">
      <w:bodyDiv w:val="1"/>
      <w:marLeft w:val="0"/>
      <w:marRight w:val="0"/>
      <w:marTop w:val="0"/>
      <w:marBottom w:val="0"/>
      <w:divBdr>
        <w:top w:val="none" w:sz="0" w:space="0" w:color="auto"/>
        <w:left w:val="none" w:sz="0" w:space="0" w:color="auto"/>
        <w:bottom w:val="none" w:sz="0" w:space="0" w:color="auto"/>
        <w:right w:val="none" w:sz="0" w:space="0" w:color="auto"/>
      </w:divBdr>
    </w:div>
    <w:div w:id="218709560">
      <w:bodyDiv w:val="1"/>
      <w:marLeft w:val="0"/>
      <w:marRight w:val="0"/>
      <w:marTop w:val="0"/>
      <w:marBottom w:val="0"/>
      <w:divBdr>
        <w:top w:val="none" w:sz="0" w:space="0" w:color="auto"/>
        <w:left w:val="none" w:sz="0" w:space="0" w:color="auto"/>
        <w:bottom w:val="none" w:sz="0" w:space="0" w:color="auto"/>
        <w:right w:val="none" w:sz="0" w:space="0" w:color="auto"/>
      </w:divBdr>
    </w:div>
    <w:div w:id="261033994">
      <w:bodyDiv w:val="1"/>
      <w:marLeft w:val="0"/>
      <w:marRight w:val="0"/>
      <w:marTop w:val="0"/>
      <w:marBottom w:val="0"/>
      <w:divBdr>
        <w:top w:val="none" w:sz="0" w:space="0" w:color="auto"/>
        <w:left w:val="none" w:sz="0" w:space="0" w:color="auto"/>
        <w:bottom w:val="none" w:sz="0" w:space="0" w:color="auto"/>
        <w:right w:val="none" w:sz="0" w:space="0" w:color="auto"/>
      </w:divBdr>
    </w:div>
    <w:div w:id="264077299">
      <w:bodyDiv w:val="1"/>
      <w:marLeft w:val="0"/>
      <w:marRight w:val="0"/>
      <w:marTop w:val="0"/>
      <w:marBottom w:val="0"/>
      <w:divBdr>
        <w:top w:val="none" w:sz="0" w:space="0" w:color="auto"/>
        <w:left w:val="none" w:sz="0" w:space="0" w:color="auto"/>
        <w:bottom w:val="none" w:sz="0" w:space="0" w:color="auto"/>
        <w:right w:val="none" w:sz="0" w:space="0" w:color="auto"/>
      </w:divBdr>
    </w:div>
    <w:div w:id="303856024">
      <w:bodyDiv w:val="1"/>
      <w:marLeft w:val="0"/>
      <w:marRight w:val="0"/>
      <w:marTop w:val="0"/>
      <w:marBottom w:val="0"/>
      <w:divBdr>
        <w:top w:val="none" w:sz="0" w:space="0" w:color="auto"/>
        <w:left w:val="none" w:sz="0" w:space="0" w:color="auto"/>
        <w:bottom w:val="none" w:sz="0" w:space="0" w:color="auto"/>
        <w:right w:val="none" w:sz="0" w:space="0" w:color="auto"/>
      </w:divBdr>
    </w:div>
    <w:div w:id="332994506">
      <w:bodyDiv w:val="1"/>
      <w:marLeft w:val="0"/>
      <w:marRight w:val="0"/>
      <w:marTop w:val="0"/>
      <w:marBottom w:val="0"/>
      <w:divBdr>
        <w:top w:val="none" w:sz="0" w:space="0" w:color="auto"/>
        <w:left w:val="none" w:sz="0" w:space="0" w:color="auto"/>
        <w:bottom w:val="none" w:sz="0" w:space="0" w:color="auto"/>
        <w:right w:val="none" w:sz="0" w:space="0" w:color="auto"/>
      </w:divBdr>
    </w:div>
    <w:div w:id="408037668">
      <w:bodyDiv w:val="1"/>
      <w:marLeft w:val="0"/>
      <w:marRight w:val="0"/>
      <w:marTop w:val="0"/>
      <w:marBottom w:val="0"/>
      <w:divBdr>
        <w:top w:val="none" w:sz="0" w:space="0" w:color="auto"/>
        <w:left w:val="none" w:sz="0" w:space="0" w:color="auto"/>
        <w:bottom w:val="none" w:sz="0" w:space="0" w:color="auto"/>
        <w:right w:val="none" w:sz="0" w:space="0" w:color="auto"/>
      </w:divBdr>
    </w:div>
    <w:div w:id="439956765">
      <w:bodyDiv w:val="1"/>
      <w:marLeft w:val="0"/>
      <w:marRight w:val="0"/>
      <w:marTop w:val="0"/>
      <w:marBottom w:val="0"/>
      <w:divBdr>
        <w:top w:val="none" w:sz="0" w:space="0" w:color="auto"/>
        <w:left w:val="none" w:sz="0" w:space="0" w:color="auto"/>
        <w:bottom w:val="none" w:sz="0" w:space="0" w:color="auto"/>
        <w:right w:val="none" w:sz="0" w:space="0" w:color="auto"/>
      </w:divBdr>
    </w:div>
    <w:div w:id="463549976">
      <w:bodyDiv w:val="1"/>
      <w:marLeft w:val="0"/>
      <w:marRight w:val="0"/>
      <w:marTop w:val="0"/>
      <w:marBottom w:val="0"/>
      <w:divBdr>
        <w:top w:val="none" w:sz="0" w:space="0" w:color="auto"/>
        <w:left w:val="none" w:sz="0" w:space="0" w:color="auto"/>
        <w:bottom w:val="none" w:sz="0" w:space="0" w:color="auto"/>
        <w:right w:val="none" w:sz="0" w:space="0" w:color="auto"/>
      </w:divBdr>
      <w:divsChild>
        <w:div w:id="896167911">
          <w:marLeft w:val="0"/>
          <w:marRight w:val="0"/>
          <w:marTop w:val="0"/>
          <w:marBottom w:val="0"/>
          <w:divBdr>
            <w:top w:val="none" w:sz="0" w:space="0" w:color="auto"/>
            <w:left w:val="none" w:sz="0" w:space="0" w:color="auto"/>
            <w:bottom w:val="none" w:sz="0" w:space="0" w:color="auto"/>
            <w:right w:val="none" w:sz="0" w:space="0" w:color="auto"/>
          </w:divBdr>
        </w:div>
      </w:divsChild>
    </w:div>
    <w:div w:id="508102452">
      <w:bodyDiv w:val="1"/>
      <w:marLeft w:val="0"/>
      <w:marRight w:val="0"/>
      <w:marTop w:val="0"/>
      <w:marBottom w:val="0"/>
      <w:divBdr>
        <w:top w:val="none" w:sz="0" w:space="0" w:color="auto"/>
        <w:left w:val="none" w:sz="0" w:space="0" w:color="auto"/>
        <w:bottom w:val="none" w:sz="0" w:space="0" w:color="auto"/>
        <w:right w:val="none" w:sz="0" w:space="0" w:color="auto"/>
      </w:divBdr>
    </w:div>
    <w:div w:id="801508874">
      <w:bodyDiv w:val="1"/>
      <w:marLeft w:val="0"/>
      <w:marRight w:val="0"/>
      <w:marTop w:val="0"/>
      <w:marBottom w:val="0"/>
      <w:divBdr>
        <w:top w:val="none" w:sz="0" w:space="0" w:color="auto"/>
        <w:left w:val="none" w:sz="0" w:space="0" w:color="auto"/>
        <w:bottom w:val="none" w:sz="0" w:space="0" w:color="auto"/>
        <w:right w:val="none" w:sz="0" w:space="0" w:color="auto"/>
      </w:divBdr>
    </w:div>
    <w:div w:id="999503671">
      <w:bodyDiv w:val="1"/>
      <w:marLeft w:val="0"/>
      <w:marRight w:val="0"/>
      <w:marTop w:val="0"/>
      <w:marBottom w:val="0"/>
      <w:divBdr>
        <w:top w:val="none" w:sz="0" w:space="0" w:color="auto"/>
        <w:left w:val="none" w:sz="0" w:space="0" w:color="auto"/>
        <w:bottom w:val="none" w:sz="0" w:space="0" w:color="auto"/>
        <w:right w:val="none" w:sz="0" w:space="0" w:color="auto"/>
      </w:divBdr>
    </w:div>
    <w:div w:id="1045641838">
      <w:bodyDiv w:val="1"/>
      <w:marLeft w:val="0"/>
      <w:marRight w:val="0"/>
      <w:marTop w:val="0"/>
      <w:marBottom w:val="0"/>
      <w:divBdr>
        <w:top w:val="none" w:sz="0" w:space="0" w:color="auto"/>
        <w:left w:val="none" w:sz="0" w:space="0" w:color="auto"/>
        <w:bottom w:val="none" w:sz="0" w:space="0" w:color="auto"/>
        <w:right w:val="none" w:sz="0" w:space="0" w:color="auto"/>
      </w:divBdr>
    </w:div>
    <w:div w:id="1136339636">
      <w:bodyDiv w:val="1"/>
      <w:marLeft w:val="0"/>
      <w:marRight w:val="0"/>
      <w:marTop w:val="0"/>
      <w:marBottom w:val="0"/>
      <w:divBdr>
        <w:top w:val="none" w:sz="0" w:space="0" w:color="auto"/>
        <w:left w:val="none" w:sz="0" w:space="0" w:color="auto"/>
        <w:bottom w:val="none" w:sz="0" w:space="0" w:color="auto"/>
        <w:right w:val="none" w:sz="0" w:space="0" w:color="auto"/>
      </w:divBdr>
    </w:div>
    <w:div w:id="1143234730">
      <w:bodyDiv w:val="1"/>
      <w:marLeft w:val="0"/>
      <w:marRight w:val="0"/>
      <w:marTop w:val="0"/>
      <w:marBottom w:val="0"/>
      <w:divBdr>
        <w:top w:val="none" w:sz="0" w:space="0" w:color="auto"/>
        <w:left w:val="none" w:sz="0" w:space="0" w:color="auto"/>
        <w:bottom w:val="none" w:sz="0" w:space="0" w:color="auto"/>
        <w:right w:val="none" w:sz="0" w:space="0" w:color="auto"/>
      </w:divBdr>
    </w:div>
    <w:div w:id="1163542567">
      <w:bodyDiv w:val="1"/>
      <w:marLeft w:val="0"/>
      <w:marRight w:val="0"/>
      <w:marTop w:val="0"/>
      <w:marBottom w:val="0"/>
      <w:divBdr>
        <w:top w:val="none" w:sz="0" w:space="0" w:color="auto"/>
        <w:left w:val="none" w:sz="0" w:space="0" w:color="auto"/>
        <w:bottom w:val="none" w:sz="0" w:space="0" w:color="auto"/>
        <w:right w:val="none" w:sz="0" w:space="0" w:color="auto"/>
      </w:divBdr>
    </w:div>
    <w:div w:id="1226335315">
      <w:bodyDiv w:val="1"/>
      <w:marLeft w:val="0"/>
      <w:marRight w:val="0"/>
      <w:marTop w:val="0"/>
      <w:marBottom w:val="0"/>
      <w:divBdr>
        <w:top w:val="none" w:sz="0" w:space="0" w:color="auto"/>
        <w:left w:val="none" w:sz="0" w:space="0" w:color="auto"/>
        <w:bottom w:val="none" w:sz="0" w:space="0" w:color="auto"/>
        <w:right w:val="none" w:sz="0" w:space="0" w:color="auto"/>
      </w:divBdr>
    </w:div>
    <w:div w:id="1408307771">
      <w:bodyDiv w:val="1"/>
      <w:marLeft w:val="0"/>
      <w:marRight w:val="0"/>
      <w:marTop w:val="0"/>
      <w:marBottom w:val="0"/>
      <w:divBdr>
        <w:top w:val="none" w:sz="0" w:space="0" w:color="auto"/>
        <w:left w:val="none" w:sz="0" w:space="0" w:color="auto"/>
        <w:bottom w:val="none" w:sz="0" w:space="0" w:color="auto"/>
        <w:right w:val="none" w:sz="0" w:space="0" w:color="auto"/>
      </w:divBdr>
    </w:div>
    <w:div w:id="1467772583">
      <w:bodyDiv w:val="1"/>
      <w:marLeft w:val="0"/>
      <w:marRight w:val="0"/>
      <w:marTop w:val="0"/>
      <w:marBottom w:val="0"/>
      <w:divBdr>
        <w:top w:val="none" w:sz="0" w:space="0" w:color="auto"/>
        <w:left w:val="none" w:sz="0" w:space="0" w:color="auto"/>
        <w:bottom w:val="none" w:sz="0" w:space="0" w:color="auto"/>
        <w:right w:val="none" w:sz="0" w:space="0" w:color="auto"/>
      </w:divBdr>
    </w:div>
    <w:div w:id="1493259071">
      <w:bodyDiv w:val="1"/>
      <w:marLeft w:val="0"/>
      <w:marRight w:val="0"/>
      <w:marTop w:val="0"/>
      <w:marBottom w:val="0"/>
      <w:divBdr>
        <w:top w:val="none" w:sz="0" w:space="0" w:color="auto"/>
        <w:left w:val="none" w:sz="0" w:space="0" w:color="auto"/>
        <w:bottom w:val="none" w:sz="0" w:space="0" w:color="auto"/>
        <w:right w:val="none" w:sz="0" w:space="0" w:color="auto"/>
      </w:divBdr>
    </w:div>
    <w:div w:id="1627002350">
      <w:bodyDiv w:val="1"/>
      <w:marLeft w:val="0"/>
      <w:marRight w:val="0"/>
      <w:marTop w:val="0"/>
      <w:marBottom w:val="0"/>
      <w:divBdr>
        <w:top w:val="none" w:sz="0" w:space="0" w:color="auto"/>
        <w:left w:val="none" w:sz="0" w:space="0" w:color="auto"/>
        <w:bottom w:val="none" w:sz="0" w:space="0" w:color="auto"/>
        <w:right w:val="none" w:sz="0" w:space="0" w:color="auto"/>
      </w:divBdr>
    </w:div>
    <w:div w:id="1922986506">
      <w:bodyDiv w:val="1"/>
      <w:marLeft w:val="0"/>
      <w:marRight w:val="0"/>
      <w:marTop w:val="0"/>
      <w:marBottom w:val="0"/>
      <w:divBdr>
        <w:top w:val="none" w:sz="0" w:space="0" w:color="auto"/>
        <w:left w:val="none" w:sz="0" w:space="0" w:color="auto"/>
        <w:bottom w:val="none" w:sz="0" w:space="0" w:color="auto"/>
        <w:right w:val="none" w:sz="0" w:space="0" w:color="auto"/>
      </w:divBdr>
    </w:div>
    <w:div w:id="2023773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immqas.org.uk/pru.asp?ID=316" TargetMode="External"/><Relationship Id="rId4" Type="http://schemas.microsoft.com/office/2007/relationships/stylesWithEffects" Target="stylesWithEffects.xml"/><Relationship Id="rId9" Type="http://schemas.openxmlformats.org/officeDocument/2006/relationships/hyperlink" Target="mailto:a.m.condliffe@sheffiel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D0B08-A138-41E3-9C1F-E1DBEFDAF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7542</Words>
  <Characters>42995</Characters>
  <Application>Microsoft Office Word</Application>
  <DocSecurity>4</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Chandra</dc:creator>
  <cp:lastModifiedBy>de Montfalcon</cp:lastModifiedBy>
  <cp:revision>2</cp:revision>
  <dcterms:created xsi:type="dcterms:W3CDTF">2016-06-16T13:46:00Z</dcterms:created>
  <dcterms:modified xsi:type="dcterms:W3CDTF">2016-06-16T13:46:00Z</dcterms:modified>
</cp:coreProperties>
</file>