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9D845" w14:textId="1E2B9DCF" w:rsidR="002773B1" w:rsidRDefault="0064349E">
      <w:pPr>
        <w:rPr>
          <w:rFonts w:asciiTheme="majorHAnsi" w:hAnsiTheme="majorHAnsi"/>
        </w:rPr>
      </w:pPr>
      <w:r w:rsidRPr="007C4A1B">
        <w:rPr>
          <w:rFonts w:asciiTheme="majorHAnsi" w:hAnsiTheme="majorHAnsi"/>
        </w:rPr>
        <w:t xml:space="preserve">COT editorial </w:t>
      </w:r>
      <w:r w:rsidR="007C4A1B">
        <w:rPr>
          <w:rFonts w:asciiTheme="majorHAnsi" w:hAnsiTheme="majorHAnsi"/>
        </w:rPr>
        <w:t xml:space="preserve">  Jo Adams Professor of Musculoskeletal Health Faculty of Health Sciences University of Southampton </w:t>
      </w:r>
    </w:p>
    <w:p w14:paraId="690FCFFD" w14:textId="77777777" w:rsidR="007C4A1B" w:rsidRDefault="007C4A1B">
      <w:pPr>
        <w:rPr>
          <w:rFonts w:asciiTheme="majorHAnsi" w:hAnsiTheme="majorHAnsi"/>
        </w:rPr>
      </w:pPr>
    </w:p>
    <w:p w14:paraId="23696BA7" w14:textId="0CE0010E" w:rsidR="007C4A1B" w:rsidRDefault="0058166F">
      <w:pPr>
        <w:rPr>
          <w:rFonts w:asciiTheme="majorHAnsi" w:hAnsiTheme="majorHAnsi"/>
        </w:rPr>
      </w:pPr>
      <w:r>
        <w:rPr>
          <w:rFonts w:asciiTheme="majorHAnsi" w:hAnsiTheme="majorHAnsi"/>
          <w:noProof/>
        </w:rPr>
        <w:drawing>
          <wp:inline distT="0" distB="0" distL="0" distR="0" wp14:anchorId="08953182" wp14:editId="6DF0BCA1">
            <wp:extent cx="908050" cy="1364557"/>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 Adams full.png"/>
                    <pic:cNvPicPr/>
                  </pic:nvPicPr>
                  <pic:blipFill>
                    <a:blip r:embed="rId5">
                      <a:extLst>
                        <a:ext uri="{28A0092B-C50C-407E-A947-70E740481C1C}">
                          <a14:useLocalDpi xmlns:a14="http://schemas.microsoft.com/office/drawing/2010/main" val="0"/>
                        </a:ext>
                      </a:extLst>
                    </a:blip>
                    <a:stretch>
                      <a:fillRect/>
                    </a:stretch>
                  </pic:blipFill>
                  <pic:spPr>
                    <a:xfrm>
                      <a:off x="0" y="0"/>
                      <a:ext cx="911917" cy="1370368"/>
                    </a:xfrm>
                    <a:prstGeom prst="rect">
                      <a:avLst/>
                    </a:prstGeom>
                  </pic:spPr>
                </pic:pic>
              </a:graphicData>
            </a:graphic>
          </wp:inline>
        </w:drawing>
      </w:r>
    </w:p>
    <w:p w14:paraId="1E53A44F" w14:textId="77777777" w:rsidR="007C4A1B" w:rsidRDefault="007C4A1B">
      <w:pPr>
        <w:rPr>
          <w:rFonts w:asciiTheme="majorHAnsi" w:hAnsiTheme="majorHAnsi"/>
        </w:rPr>
      </w:pPr>
    </w:p>
    <w:p w14:paraId="406AA875" w14:textId="77777777" w:rsidR="0064349E" w:rsidRPr="007C4A1B" w:rsidRDefault="0064349E">
      <w:pPr>
        <w:rPr>
          <w:rFonts w:asciiTheme="majorHAnsi" w:hAnsiTheme="majorHAnsi"/>
        </w:rPr>
      </w:pPr>
    </w:p>
    <w:p w14:paraId="56CD5EBA" w14:textId="467DCCA8" w:rsidR="0064349E" w:rsidRPr="007C4A1B" w:rsidRDefault="0024188B">
      <w:pPr>
        <w:rPr>
          <w:rFonts w:asciiTheme="majorHAnsi" w:hAnsiTheme="majorHAnsi"/>
          <w:b/>
        </w:rPr>
      </w:pPr>
      <w:r w:rsidRPr="007C4A1B">
        <w:rPr>
          <w:rFonts w:asciiTheme="majorHAnsi" w:hAnsiTheme="majorHAnsi"/>
          <w:b/>
        </w:rPr>
        <w:t>Be</w:t>
      </w:r>
      <w:r w:rsidR="000E72C7" w:rsidRPr="007C4A1B">
        <w:rPr>
          <w:rFonts w:asciiTheme="majorHAnsi" w:hAnsiTheme="majorHAnsi"/>
          <w:b/>
        </w:rPr>
        <w:t>ing</w:t>
      </w:r>
      <w:r w:rsidRPr="007C4A1B">
        <w:rPr>
          <w:rFonts w:asciiTheme="majorHAnsi" w:hAnsiTheme="majorHAnsi"/>
          <w:b/>
        </w:rPr>
        <w:t xml:space="preserve"> useful:</w:t>
      </w:r>
      <w:r w:rsidR="0064349E" w:rsidRPr="007C4A1B">
        <w:rPr>
          <w:rFonts w:asciiTheme="majorHAnsi" w:hAnsiTheme="majorHAnsi"/>
          <w:b/>
        </w:rPr>
        <w:t xml:space="preserve"> why </w:t>
      </w:r>
      <w:r w:rsidR="006001F6" w:rsidRPr="007C4A1B">
        <w:rPr>
          <w:rFonts w:asciiTheme="majorHAnsi" w:hAnsiTheme="majorHAnsi"/>
          <w:b/>
        </w:rPr>
        <w:t xml:space="preserve">clear, understandable </w:t>
      </w:r>
      <w:r w:rsidR="0064349E" w:rsidRPr="007C4A1B">
        <w:rPr>
          <w:rFonts w:asciiTheme="majorHAnsi" w:hAnsiTheme="majorHAnsi"/>
          <w:b/>
        </w:rPr>
        <w:t xml:space="preserve">research </w:t>
      </w:r>
      <w:r w:rsidRPr="007C4A1B">
        <w:rPr>
          <w:rFonts w:asciiTheme="majorHAnsi" w:hAnsiTheme="majorHAnsi"/>
          <w:b/>
        </w:rPr>
        <w:t>t</w:t>
      </w:r>
      <w:r w:rsidR="00586B2D" w:rsidRPr="007C4A1B">
        <w:rPr>
          <w:rFonts w:asciiTheme="majorHAnsi" w:hAnsiTheme="majorHAnsi"/>
          <w:b/>
        </w:rPr>
        <w:t xml:space="preserve">hat communicates </w:t>
      </w:r>
      <w:r w:rsidRPr="007C4A1B">
        <w:rPr>
          <w:rFonts w:asciiTheme="majorHAnsi" w:hAnsiTheme="majorHAnsi"/>
          <w:b/>
        </w:rPr>
        <w:t>o</w:t>
      </w:r>
      <w:r w:rsidR="004D0D90" w:rsidRPr="007C4A1B">
        <w:rPr>
          <w:rFonts w:asciiTheme="majorHAnsi" w:hAnsiTheme="majorHAnsi"/>
          <w:b/>
        </w:rPr>
        <w:t>ur usefulness</w:t>
      </w:r>
      <w:r w:rsidR="00586B2D" w:rsidRPr="007C4A1B">
        <w:rPr>
          <w:rFonts w:asciiTheme="majorHAnsi" w:hAnsiTheme="majorHAnsi"/>
          <w:b/>
        </w:rPr>
        <w:t xml:space="preserve"> matters</w:t>
      </w:r>
      <w:r w:rsidRPr="007C4A1B">
        <w:rPr>
          <w:rFonts w:asciiTheme="majorHAnsi" w:hAnsiTheme="majorHAnsi"/>
          <w:b/>
        </w:rPr>
        <w:t xml:space="preserve"> </w:t>
      </w:r>
    </w:p>
    <w:p w14:paraId="1FB7F7B0" w14:textId="77777777" w:rsidR="0064349E" w:rsidRPr="007C4A1B" w:rsidRDefault="0064349E">
      <w:pPr>
        <w:rPr>
          <w:rFonts w:asciiTheme="majorHAnsi" w:hAnsiTheme="majorHAnsi"/>
        </w:rPr>
      </w:pPr>
    </w:p>
    <w:p w14:paraId="4A987FE4" w14:textId="3BEE4273" w:rsidR="005073B8" w:rsidRPr="007C4A1B" w:rsidRDefault="006001F6" w:rsidP="0058166F">
      <w:pPr>
        <w:rPr>
          <w:rFonts w:asciiTheme="majorHAnsi" w:hAnsiTheme="majorHAnsi"/>
        </w:rPr>
      </w:pPr>
      <w:r w:rsidRPr="007C4A1B">
        <w:rPr>
          <w:rFonts w:asciiTheme="majorHAnsi" w:hAnsiTheme="majorHAnsi"/>
        </w:rPr>
        <w:t xml:space="preserve">Barack Obama </w:t>
      </w:r>
      <w:r w:rsidR="0024188B" w:rsidRPr="007C4A1B">
        <w:rPr>
          <w:rFonts w:asciiTheme="majorHAnsi" w:hAnsiTheme="majorHAnsi"/>
        </w:rPr>
        <w:t>recently stated that the advi</w:t>
      </w:r>
      <w:r w:rsidR="006D58D7">
        <w:rPr>
          <w:rFonts w:asciiTheme="majorHAnsi" w:hAnsiTheme="majorHAnsi"/>
        </w:rPr>
        <w:t>ce he gives to his daughters is</w:t>
      </w:r>
      <w:r w:rsidR="0024188B" w:rsidRPr="007C4A1B">
        <w:rPr>
          <w:rFonts w:asciiTheme="majorHAnsi" w:hAnsiTheme="majorHAnsi"/>
        </w:rPr>
        <w:t xml:space="preserve"> </w:t>
      </w:r>
      <w:r w:rsidR="00B14924" w:rsidRPr="007C4A1B">
        <w:rPr>
          <w:rFonts w:asciiTheme="majorHAnsi" w:hAnsiTheme="majorHAnsi"/>
        </w:rPr>
        <w:t>“</w:t>
      </w:r>
      <w:r w:rsidR="009666FA" w:rsidRPr="007C4A1B">
        <w:rPr>
          <w:rFonts w:asciiTheme="majorHAnsi" w:hAnsiTheme="majorHAnsi"/>
        </w:rPr>
        <w:t xml:space="preserve"> B</w:t>
      </w:r>
      <w:r w:rsidR="0024188B" w:rsidRPr="007C4A1B">
        <w:rPr>
          <w:rFonts w:asciiTheme="majorHAnsi" w:hAnsiTheme="majorHAnsi"/>
        </w:rPr>
        <w:t>e useful</w:t>
      </w:r>
      <w:r w:rsidR="009666FA" w:rsidRPr="007C4A1B">
        <w:rPr>
          <w:rFonts w:asciiTheme="majorHAnsi" w:hAnsiTheme="majorHAnsi"/>
        </w:rPr>
        <w:t>. And be</w:t>
      </w:r>
      <w:r w:rsidR="0024188B" w:rsidRPr="007C4A1B">
        <w:rPr>
          <w:rFonts w:asciiTheme="majorHAnsi" w:hAnsiTheme="majorHAnsi"/>
        </w:rPr>
        <w:t xml:space="preserve"> kind</w:t>
      </w:r>
      <w:r w:rsidR="00B14924" w:rsidRPr="007C4A1B">
        <w:rPr>
          <w:rFonts w:asciiTheme="majorHAnsi" w:hAnsiTheme="majorHAnsi"/>
        </w:rPr>
        <w:t>”</w:t>
      </w:r>
      <w:r w:rsidR="009666FA" w:rsidRPr="007C4A1B">
        <w:rPr>
          <w:rFonts w:asciiTheme="majorHAnsi" w:hAnsiTheme="majorHAnsi"/>
        </w:rPr>
        <w:t xml:space="preserve"> (</w:t>
      </w:r>
      <w:hyperlink r:id="rId6" w:history="1">
        <w:r w:rsidR="007C4A1B" w:rsidRPr="007C4A1B">
          <w:rPr>
            <w:rStyle w:val="Hyperlink"/>
            <w:rFonts w:asciiTheme="majorHAnsi" w:hAnsiTheme="majorHAnsi"/>
          </w:rPr>
          <w:t>http://www.thewrap.com/president-obamas-running-wild-with-bear-grylls-episode-kills-it-on-social-media-video/</w:t>
        </w:r>
      </w:hyperlink>
      <w:r w:rsidR="007C4A1B" w:rsidRPr="007C4A1B">
        <w:rPr>
          <w:rFonts w:asciiTheme="majorHAnsi" w:hAnsiTheme="majorHAnsi"/>
        </w:rPr>
        <w:t xml:space="preserve"> accessed 3.2.2016</w:t>
      </w:r>
      <w:r w:rsidR="009666FA" w:rsidRPr="007C4A1B">
        <w:rPr>
          <w:rFonts w:asciiTheme="majorHAnsi" w:hAnsiTheme="majorHAnsi"/>
        </w:rPr>
        <w:t>).</w:t>
      </w:r>
      <w:r w:rsidR="0024188B" w:rsidRPr="007C4A1B">
        <w:rPr>
          <w:rFonts w:asciiTheme="majorHAnsi" w:hAnsiTheme="majorHAnsi"/>
        </w:rPr>
        <w:t xml:space="preserve"> </w:t>
      </w:r>
      <w:r w:rsidR="00B14924" w:rsidRPr="007C4A1B">
        <w:rPr>
          <w:rFonts w:asciiTheme="majorHAnsi" w:hAnsiTheme="majorHAnsi"/>
        </w:rPr>
        <w:t xml:space="preserve"> </w:t>
      </w:r>
      <w:r w:rsidR="008B25B7" w:rsidRPr="007C4A1B">
        <w:rPr>
          <w:rFonts w:asciiTheme="majorHAnsi" w:hAnsiTheme="majorHAnsi"/>
        </w:rPr>
        <w:t>This rather</w:t>
      </w:r>
      <w:r w:rsidR="00824AB8" w:rsidRPr="007C4A1B">
        <w:rPr>
          <w:rFonts w:asciiTheme="majorHAnsi" w:hAnsiTheme="majorHAnsi"/>
        </w:rPr>
        <w:t xml:space="preserve"> </w:t>
      </w:r>
      <w:r w:rsidR="00586B2D" w:rsidRPr="007C4A1B">
        <w:rPr>
          <w:rFonts w:asciiTheme="majorHAnsi" w:hAnsiTheme="majorHAnsi"/>
        </w:rPr>
        <w:t>humble</w:t>
      </w:r>
      <w:r w:rsidR="006057DC" w:rsidRPr="007C4A1B">
        <w:rPr>
          <w:rFonts w:asciiTheme="majorHAnsi" w:hAnsiTheme="majorHAnsi"/>
        </w:rPr>
        <w:t xml:space="preserve"> and</w:t>
      </w:r>
      <w:r w:rsidR="00586B2D" w:rsidRPr="007C4A1B">
        <w:rPr>
          <w:rFonts w:asciiTheme="majorHAnsi" w:hAnsiTheme="majorHAnsi"/>
        </w:rPr>
        <w:t xml:space="preserve"> </w:t>
      </w:r>
      <w:r w:rsidR="008B25B7" w:rsidRPr="007C4A1B">
        <w:rPr>
          <w:rFonts w:asciiTheme="majorHAnsi" w:hAnsiTheme="majorHAnsi"/>
        </w:rPr>
        <w:t>uncontentious</w:t>
      </w:r>
      <w:r w:rsidR="00B14924" w:rsidRPr="007C4A1B">
        <w:rPr>
          <w:rFonts w:asciiTheme="majorHAnsi" w:hAnsiTheme="majorHAnsi"/>
        </w:rPr>
        <w:t xml:space="preserve"> advice</w:t>
      </w:r>
      <w:r w:rsidR="008B25B7" w:rsidRPr="007C4A1B">
        <w:rPr>
          <w:rFonts w:asciiTheme="majorHAnsi" w:hAnsiTheme="majorHAnsi"/>
        </w:rPr>
        <w:t xml:space="preserve"> </w:t>
      </w:r>
      <w:r w:rsidR="0024188B" w:rsidRPr="007C4A1B">
        <w:rPr>
          <w:rFonts w:asciiTheme="majorHAnsi" w:hAnsiTheme="majorHAnsi"/>
        </w:rPr>
        <w:t>caught my eye as an occupational therapy researcher</w:t>
      </w:r>
      <w:r w:rsidR="00B14924" w:rsidRPr="007C4A1B">
        <w:rPr>
          <w:rFonts w:asciiTheme="majorHAnsi" w:hAnsiTheme="majorHAnsi"/>
        </w:rPr>
        <w:t xml:space="preserve">.   If I think about what our research teams endeavor to </w:t>
      </w:r>
      <w:r w:rsidR="00586B2D" w:rsidRPr="007C4A1B">
        <w:rPr>
          <w:rFonts w:asciiTheme="majorHAnsi" w:hAnsiTheme="majorHAnsi"/>
        </w:rPr>
        <w:t xml:space="preserve">clarify it </w:t>
      </w:r>
      <w:r w:rsidR="00B14924" w:rsidRPr="007C4A1B">
        <w:rPr>
          <w:rFonts w:asciiTheme="majorHAnsi" w:hAnsiTheme="majorHAnsi"/>
        </w:rPr>
        <w:t xml:space="preserve">is </w:t>
      </w:r>
      <w:r w:rsidR="00586B2D" w:rsidRPr="007C4A1B">
        <w:rPr>
          <w:rFonts w:asciiTheme="majorHAnsi" w:hAnsiTheme="majorHAnsi"/>
        </w:rPr>
        <w:t xml:space="preserve">predominantly </w:t>
      </w:r>
      <w:r w:rsidR="00F60920" w:rsidRPr="007C4A1B">
        <w:rPr>
          <w:rFonts w:asciiTheme="majorHAnsi" w:hAnsiTheme="majorHAnsi"/>
        </w:rPr>
        <w:t xml:space="preserve">to explore </w:t>
      </w:r>
      <w:r w:rsidR="00B14924" w:rsidRPr="007C4A1B">
        <w:rPr>
          <w:rFonts w:asciiTheme="majorHAnsi" w:hAnsiTheme="majorHAnsi"/>
        </w:rPr>
        <w:t xml:space="preserve">whether we have been useful </w:t>
      </w:r>
      <w:r w:rsidR="00586B2D" w:rsidRPr="007C4A1B">
        <w:rPr>
          <w:rFonts w:asciiTheme="majorHAnsi" w:hAnsiTheme="majorHAnsi"/>
        </w:rPr>
        <w:t xml:space="preserve">(or not) </w:t>
      </w:r>
      <w:r w:rsidR="00B14924" w:rsidRPr="007C4A1B">
        <w:rPr>
          <w:rFonts w:asciiTheme="majorHAnsi" w:hAnsiTheme="majorHAnsi"/>
        </w:rPr>
        <w:t>in the areas that we</w:t>
      </w:r>
      <w:r w:rsidR="007C4A1B" w:rsidRPr="007C4A1B">
        <w:rPr>
          <w:rFonts w:asciiTheme="majorHAnsi" w:hAnsiTheme="majorHAnsi"/>
        </w:rPr>
        <w:t>,</w:t>
      </w:r>
      <w:r w:rsidR="00B14924" w:rsidRPr="007C4A1B">
        <w:rPr>
          <w:rFonts w:asciiTheme="majorHAnsi" w:hAnsiTheme="majorHAnsi"/>
        </w:rPr>
        <w:t xml:space="preserve"> and our stakeholders </w:t>
      </w:r>
      <w:r w:rsidR="004D0D90" w:rsidRPr="007C4A1B">
        <w:rPr>
          <w:rFonts w:asciiTheme="majorHAnsi" w:hAnsiTheme="majorHAnsi"/>
        </w:rPr>
        <w:t>think</w:t>
      </w:r>
      <w:r w:rsidR="00B14924" w:rsidRPr="007C4A1B">
        <w:rPr>
          <w:rFonts w:asciiTheme="majorHAnsi" w:hAnsiTheme="majorHAnsi"/>
        </w:rPr>
        <w:t xml:space="preserve"> are meaningful and important</w:t>
      </w:r>
      <w:r w:rsidR="00586B2D" w:rsidRPr="007C4A1B">
        <w:rPr>
          <w:rFonts w:asciiTheme="majorHAnsi" w:hAnsiTheme="majorHAnsi"/>
        </w:rPr>
        <w:t>.  Whilst we may know that we can make a substantial difference on a daily basis to a huge number of people (and we do), c</w:t>
      </w:r>
      <w:r w:rsidR="000E72C7" w:rsidRPr="007C4A1B">
        <w:rPr>
          <w:rFonts w:asciiTheme="majorHAnsi" w:hAnsiTheme="majorHAnsi"/>
        </w:rPr>
        <w:t xml:space="preserve">an we </w:t>
      </w:r>
      <w:r w:rsidR="00586B2D" w:rsidRPr="007C4A1B">
        <w:rPr>
          <w:rFonts w:asciiTheme="majorHAnsi" w:hAnsiTheme="majorHAnsi"/>
        </w:rPr>
        <w:t xml:space="preserve">clearly </w:t>
      </w:r>
      <w:r w:rsidR="000E72C7" w:rsidRPr="007C4A1B">
        <w:rPr>
          <w:rFonts w:asciiTheme="majorHAnsi" w:hAnsiTheme="majorHAnsi"/>
        </w:rPr>
        <w:t>demonstrate</w:t>
      </w:r>
      <w:r w:rsidR="00586B2D" w:rsidRPr="007C4A1B">
        <w:rPr>
          <w:rFonts w:asciiTheme="majorHAnsi" w:hAnsiTheme="majorHAnsi"/>
        </w:rPr>
        <w:t xml:space="preserve"> and communicate that occupational therapists and our services are b</w:t>
      </w:r>
      <w:r w:rsidR="004C2501" w:rsidRPr="007C4A1B">
        <w:rPr>
          <w:rFonts w:asciiTheme="majorHAnsi" w:hAnsiTheme="majorHAnsi"/>
        </w:rPr>
        <w:t>eing useful to our stakeholders</w:t>
      </w:r>
      <w:r w:rsidR="000E72C7" w:rsidRPr="007C4A1B">
        <w:rPr>
          <w:rFonts w:asciiTheme="majorHAnsi" w:hAnsiTheme="majorHAnsi"/>
        </w:rPr>
        <w:t xml:space="preserve">? </w:t>
      </w:r>
      <w:r w:rsidR="00586B2D" w:rsidRPr="007C4A1B">
        <w:rPr>
          <w:rFonts w:asciiTheme="majorHAnsi" w:hAnsiTheme="majorHAnsi"/>
        </w:rPr>
        <w:t xml:space="preserve">  Engaging and applying </w:t>
      </w:r>
      <w:r w:rsidR="00824AB8" w:rsidRPr="007C4A1B">
        <w:rPr>
          <w:rFonts w:asciiTheme="majorHAnsi" w:hAnsiTheme="majorHAnsi"/>
        </w:rPr>
        <w:t xml:space="preserve">robust </w:t>
      </w:r>
      <w:r w:rsidR="00586B2D" w:rsidRPr="007C4A1B">
        <w:rPr>
          <w:rFonts w:asciiTheme="majorHAnsi" w:hAnsiTheme="majorHAnsi"/>
        </w:rPr>
        <w:t xml:space="preserve">research approaches can help in clearly and objectively communicating our usefulness to those who commission occupational therapy services.   </w:t>
      </w:r>
    </w:p>
    <w:p w14:paraId="08EF8B10" w14:textId="77777777" w:rsidR="000E72C7" w:rsidRPr="007C4A1B" w:rsidRDefault="000E72C7">
      <w:pPr>
        <w:rPr>
          <w:rFonts w:asciiTheme="majorHAnsi" w:hAnsiTheme="majorHAnsi"/>
        </w:rPr>
      </w:pPr>
    </w:p>
    <w:p w14:paraId="378B105E" w14:textId="76F8F0D7" w:rsidR="004D0D90" w:rsidRPr="007C4A1B" w:rsidRDefault="006001F6" w:rsidP="0013720A">
      <w:pPr>
        <w:rPr>
          <w:rFonts w:asciiTheme="majorHAnsi" w:hAnsiTheme="majorHAnsi"/>
        </w:rPr>
      </w:pPr>
      <w:r w:rsidRPr="007C4A1B">
        <w:rPr>
          <w:rFonts w:asciiTheme="majorHAnsi" w:hAnsiTheme="majorHAnsi"/>
        </w:rPr>
        <w:t>Our stakeholders</w:t>
      </w:r>
      <w:r w:rsidR="000E72C7" w:rsidRPr="007C4A1B">
        <w:rPr>
          <w:rFonts w:asciiTheme="majorHAnsi" w:hAnsiTheme="majorHAnsi"/>
        </w:rPr>
        <w:t xml:space="preserve"> are a broad group of people and we need to be aware of their agendas, politic</w:t>
      </w:r>
      <w:r w:rsidR="00586B2D" w:rsidRPr="007C4A1B">
        <w:rPr>
          <w:rFonts w:asciiTheme="majorHAnsi" w:hAnsiTheme="majorHAnsi"/>
        </w:rPr>
        <w:t>al drivers</w:t>
      </w:r>
      <w:r w:rsidR="000E72C7" w:rsidRPr="007C4A1B">
        <w:rPr>
          <w:rFonts w:asciiTheme="majorHAnsi" w:hAnsiTheme="majorHAnsi"/>
        </w:rPr>
        <w:t>, language and priorities</w:t>
      </w:r>
      <w:r w:rsidR="001741A6" w:rsidRPr="007C4A1B">
        <w:rPr>
          <w:rFonts w:asciiTheme="majorHAnsi" w:hAnsiTheme="majorHAnsi"/>
        </w:rPr>
        <w:t xml:space="preserve">. </w:t>
      </w:r>
      <w:r w:rsidR="000E72C7" w:rsidRPr="007C4A1B">
        <w:rPr>
          <w:rFonts w:asciiTheme="majorHAnsi" w:hAnsiTheme="majorHAnsi"/>
        </w:rPr>
        <w:t xml:space="preserve">  </w:t>
      </w:r>
      <w:r w:rsidR="007E024C" w:rsidRPr="007C4A1B">
        <w:rPr>
          <w:rFonts w:asciiTheme="majorHAnsi" w:hAnsiTheme="majorHAnsi"/>
        </w:rPr>
        <w:t xml:space="preserve">Strong political, economic and professional drivers usually provide the impetus for funded research.  A confident, ambitious, forward and externally focused profession is one that is able to </w:t>
      </w:r>
      <w:r w:rsidR="00824AB8" w:rsidRPr="007C4A1B">
        <w:rPr>
          <w:rFonts w:asciiTheme="majorHAnsi" w:hAnsiTheme="majorHAnsi"/>
        </w:rPr>
        <w:t xml:space="preserve">externally translate what we do and welcome multi-disciplinary team working. </w:t>
      </w:r>
      <w:r w:rsidRPr="007C4A1B">
        <w:rPr>
          <w:rFonts w:asciiTheme="majorHAnsi" w:hAnsiTheme="majorHAnsi"/>
        </w:rPr>
        <w:t>Providing clear, simple evidence</w:t>
      </w:r>
      <w:r w:rsidR="000E72C7" w:rsidRPr="007C4A1B">
        <w:rPr>
          <w:rFonts w:asciiTheme="majorHAnsi" w:hAnsiTheme="majorHAnsi"/>
        </w:rPr>
        <w:t>, written in accessible language</w:t>
      </w:r>
      <w:r w:rsidRPr="007C4A1B">
        <w:rPr>
          <w:rFonts w:asciiTheme="majorHAnsi" w:hAnsiTheme="majorHAnsi"/>
        </w:rPr>
        <w:t xml:space="preserve"> that can communicate the profession</w:t>
      </w:r>
      <w:r w:rsidR="007C4A1B" w:rsidRPr="007C4A1B">
        <w:rPr>
          <w:rFonts w:asciiTheme="majorHAnsi" w:hAnsiTheme="majorHAnsi"/>
        </w:rPr>
        <w:t>’</w:t>
      </w:r>
      <w:r w:rsidRPr="007C4A1B">
        <w:rPr>
          <w:rFonts w:asciiTheme="majorHAnsi" w:hAnsiTheme="majorHAnsi"/>
        </w:rPr>
        <w:t>s usefulness</w:t>
      </w:r>
      <w:r w:rsidR="007E024C" w:rsidRPr="007C4A1B">
        <w:rPr>
          <w:rFonts w:asciiTheme="majorHAnsi" w:hAnsiTheme="majorHAnsi"/>
        </w:rPr>
        <w:t>, credibility</w:t>
      </w:r>
      <w:r w:rsidRPr="007C4A1B">
        <w:rPr>
          <w:rFonts w:asciiTheme="majorHAnsi" w:hAnsiTheme="majorHAnsi"/>
        </w:rPr>
        <w:t xml:space="preserve"> and relevance to </w:t>
      </w:r>
      <w:r w:rsidR="007633B4" w:rsidRPr="007C4A1B">
        <w:rPr>
          <w:rFonts w:asciiTheme="majorHAnsi" w:hAnsiTheme="majorHAnsi"/>
        </w:rPr>
        <w:t xml:space="preserve">our stakeholders is arguably one of the most important </w:t>
      </w:r>
      <w:r w:rsidRPr="007C4A1B">
        <w:rPr>
          <w:rFonts w:asciiTheme="majorHAnsi" w:hAnsiTheme="majorHAnsi"/>
        </w:rPr>
        <w:t>ongoing challenge</w:t>
      </w:r>
      <w:r w:rsidR="001741A6" w:rsidRPr="007C4A1B">
        <w:rPr>
          <w:rFonts w:asciiTheme="majorHAnsi" w:hAnsiTheme="majorHAnsi"/>
        </w:rPr>
        <w:t>s</w:t>
      </w:r>
      <w:r w:rsidRPr="007C4A1B">
        <w:rPr>
          <w:rFonts w:asciiTheme="majorHAnsi" w:hAnsiTheme="majorHAnsi"/>
        </w:rPr>
        <w:t xml:space="preserve"> for us all.</w:t>
      </w:r>
      <w:r w:rsidR="00824AB8" w:rsidRPr="007C4A1B">
        <w:rPr>
          <w:rFonts w:asciiTheme="majorHAnsi" w:hAnsiTheme="majorHAnsi"/>
        </w:rPr>
        <w:t xml:space="preserve"> </w:t>
      </w:r>
      <w:r w:rsidRPr="007C4A1B">
        <w:rPr>
          <w:rFonts w:asciiTheme="majorHAnsi" w:hAnsiTheme="majorHAnsi"/>
        </w:rPr>
        <w:t xml:space="preserve">  </w:t>
      </w:r>
    </w:p>
    <w:p w14:paraId="286FB5DD" w14:textId="77777777" w:rsidR="004D0D90" w:rsidRPr="007C4A1B" w:rsidRDefault="004D0D90">
      <w:pPr>
        <w:rPr>
          <w:rFonts w:asciiTheme="majorHAnsi" w:hAnsiTheme="majorHAnsi"/>
        </w:rPr>
      </w:pPr>
    </w:p>
    <w:p w14:paraId="25C018AA" w14:textId="1DD6BF44" w:rsidR="006057DC" w:rsidRPr="007C4A1B" w:rsidRDefault="00824AB8" w:rsidP="0058166F">
      <w:pPr>
        <w:rPr>
          <w:rFonts w:asciiTheme="majorHAnsi" w:hAnsiTheme="majorHAnsi"/>
        </w:rPr>
      </w:pPr>
      <w:r w:rsidRPr="007C4A1B">
        <w:rPr>
          <w:rFonts w:asciiTheme="majorHAnsi" w:hAnsiTheme="majorHAnsi"/>
        </w:rPr>
        <w:t>The opportunity to work in multi</w:t>
      </w:r>
      <w:r w:rsidR="006D58D7">
        <w:rPr>
          <w:rFonts w:asciiTheme="majorHAnsi" w:hAnsiTheme="majorHAnsi"/>
        </w:rPr>
        <w:t>-</w:t>
      </w:r>
      <w:r w:rsidRPr="007C4A1B">
        <w:rPr>
          <w:rFonts w:asciiTheme="majorHAnsi" w:hAnsiTheme="majorHAnsi"/>
        </w:rPr>
        <w:t>agency research teams is a</w:t>
      </w:r>
      <w:r w:rsidR="00623DCC" w:rsidRPr="007C4A1B">
        <w:rPr>
          <w:rFonts w:asciiTheme="majorHAnsi" w:hAnsiTheme="majorHAnsi"/>
        </w:rPr>
        <w:t xml:space="preserve">n opportunity </w:t>
      </w:r>
      <w:r w:rsidRPr="007C4A1B">
        <w:rPr>
          <w:rFonts w:asciiTheme="majorHAnsi" w:hAnsiTheme="majorHAnsi"/>
        </w:rPr>
        <w:t xml:space="preserve">that we should continue to encourage.   </w:t>
      </w:r>
      <w:r w:rsidR="0013720A">
        <w:rPr>
          <w:rFonts w:asciiTheme="majorHAnsi" w:hAnsiTheme="majorHAnsi"/>
        </w:rPr>
        <w:t>T</w:t>
      </w:r>
      <w:r w:rsidRPr="007C4A1B">
        <w:rPr>
          <w:rFonts w:asciiTheme="majorHAnsi" w:hAnsiTheme="majorHAnsi"/>
        </w:rPr>
        <w:t xml:space="preserve">hese </w:t>
      </w:r>
      <w:r w:rsidR="00623DCC" w:rsidRPr="007C4A1B">
        <w:rPr>
          <w:rFonts w:asciiTheme="majorHAnsi" w:hAnsiTheme="majorHAnsi"/>
        </w:rPr>
        <w:t xml:space="preserve">collaborations </w:t>
      </w:r>
      <w:r w:rsidRPr="007C4A1B">
        <w:rPr>
          <w:rFonts w:asciiTheme="majorHAnsi" w:hAnsiTheme="majorHAnsi"/>
        </w:rPr>
        <w:t xml:space="preserve">can serve as effective platforms to demonstrate how occupational therapy can contribute and be useful to large national and international health and social </w:t>
      </w:r>
      <w:r w:rsidR="006D58D7">
        <w:rPr>
          <w:rFonts w:asciiTheme="majorHAnsi" w:hAnsiTheme="majorHAnsi"/>
        </w:rPr>
        <w:t xml:space="preserve">care </w:t>
      </w:r>
      <w:r w:rsidRPr="007C4A1B">
        <w:rPr>
          <w:rFonts w:asciiTheme="majorHAnsi" w:hAnsiTheme="majorHAnsi"/>
        </w:rPr>
        <w:t xml:space="preserve">agendas.   </w:t>
      </w:r>
      <w:r w:rsidR="007633B4" w:rsidRPr="007C4A1B">
        <w:rPr>
          <w:rFonts w:asciiTheme="majorHAnsi" w:hAnsiTheme="majorHAnsi"/>
        </w:rPr>
        <w:t>Designing and carrying o</w:t>
      </w:r>
      <w:r w:rsidR="007E024C" w:rsidRPr="007C4A1B">
        <w:rPr>
          <w:rFonts w:asciiTheme="majorHAnsi" w:hAnsiTheme="majorHAnsi"/>
        </w:rPr>
        <w:t xml:space="preserve">ut applied </w:t>
      </w:r>
      <w:r w:rsidRPr="007C4A1B">
        <w:rPr>
          <w:rFonts w:asciiTheme="majorHAnsi" w:hAnsiTheme="majorHAnsi"/>
        </w:rPr>
        <w:t xml:space="preserve">research </w:t>
      </w:r>
      <w:r w:rsidR="007E024C" w:rsidRPr="007C4A1B">
        <w:rPr>
          <w:rFonts w:asciiTheme="majorHAnsi" w:hAnsiTheme="majorHAnsi"/>
        </w:rPr>
        <w:t xml:space="preserve">can </w:t>
      </w:r>
      <w:r w:rsidR="007633B4" w:rsidRPr="007C4A1B">
        <w:rPr>
          <w:rFonts w:asciiTheme="majorHAnsi" w:hAnsiTheme="majorHAnsi"/>
        </w:rPr>
        <w:t xml:space="preserve">identify which </w:t>
      </w:r>
      <w:r w:rsidR="007E024C" w:rsidRPr="007C4A1B">
        <w:rPr>
          <w:rFonts w:asciiTheme="majorHAnsi" w:hAnsiTheme="majorHAnsi"/>
        </w:rPr>
        <w:t xml:space="preserve">occupational therapy </w:t>
      </w:r>
      <w:r w:rsidR="007633B4" w:rsidRPr="007C4A1B">
        <w:rPr>
          <w:rFonts w:asciiTheme="majorHAnsi" w:hAnsiTheme="majorHAnsi"/>
        </w:rPr>
        <w:t>approaches are most effective and provide qualitative in depth understanding and insight into individual</w:t>
      </w:r>
      <w:r w:rsidR="006D58D7">
        <w:rPr>
          <w:rFonts w:asciiTheme="majorHAnsi" w:hAnsiTheme="majorHAnsi"/>
        </w:rPr>
        <w:t>’</w:t>
      </w:r>
      <w:r w:rsidR="007633B4" w:rsidRPr="007C4A1B">
        <w:rPr>
          <w:rFonts w:asciiTheme="majorHAnsi" w:hAnsiTheme="majorHAnsi"/>
        </w:rPr>
        <w:t xml:space="preserve">s </w:t>
      </w:r>
      <w:r w:rsidR="004D0D90" w:rsidRPr="007C4A1B">
        <w:rPr>
          <w:rFonts w:asciiTheme="majorHAnsi" w:hAnsiTheme="majorHAnsi"/>
        </w:rPr>
        <w:t>experiences of our services</w:t>
      </w:r>
      <w:r w:rsidR="007E024C" w:rsidRPr="007C4A1B">
        <w:rPr>
          <w:rFonts w:asciiTheme="majorHAnsi" w:hAnsiTheme="majorHAnsi"/>
        </w:rPr>
        <w:t>.  This</w:t>
      </w:r>
      <w:r w:rsidR="004D0D90" w:rsidRPr="007C4A1B">
        <w:rPr>
          <w:rFonts w:asciiTheme="majorHAnsi" w:hAnsiTheme="majorHAnsi"/>
        </w:rPr>
        <w:t xml:space="preserve"> will </w:t>
      </w:r>
      <w:r w:rsidR="007633B4" w:rsidRPr="007C4A1B">
        <w:rPr>
          <w:rFonts w:asciiTheme="majorHAnsi" w:hAnsiTheme="majorHAnsi"/>
        </w:rPr>
        <w:t>se</w:t>
      </w:r>
      <w:r w:rsidR="001741A6" w:rsidRPr="007C4A1B">
        <w:rPr>
          <w:rFonts w:asciiTheme="majorHAnsi" w:hAnsiTheme="majorHAnsi"/>
        </w:rPr>
        <w:t xml:space="preserve">rve as important evidence to </w:t>
      </w:r>
      <w:proofErr w:type="gramStart"/>
      <w:r w:rsidR="001741A6" w:rsidRPr="007C4A1B">
        <w:rPr>
          <w:rFonts w:asciiTheme="majorHAnsi" w:hAnsiTheme="majorHAnsi"/>
        </w:rPr>
        <w:t>shape</w:t>
      </w:r>
      <w:r w:rsidR="004D0D90" w:rsidRPr="007C4A1B">
        <w:rPr>
          <w:rFonts w:asciiTheme="majorHAnsi" w:hAnsiTheme="majorHAnsi"/>
        </w:rPr>
        <w:t>,</w:t>
      </w:r>
      <w:proofErr w:type="gramEnd"/>
      <w:r w:rsidR="001741A6" w:rsidRPr="007C4A1B">
        <w:rPr>
          <w:rFonts w:asciiTheme="majorHAnsi" w:hAnsiTheme="majorHAnsi"/>
        </w:rPr>
        <w:t xml:space="preserve"> </w:t>
      </w:r>
      <w:r w:rsidR="007633B4" w:rsidRPr="007C4A1B">
        <w:rPr>
          <w:rFonts w:asciiTheme="majorHAnsi" w:hAnsiTheme="majorHAnsi"/>
        </w:rPr>
        <w:t xml:space="preserve">design </w:t>
      </w:r>
      <w:r w:rsidR="004D0D90" w:rsidRPr="007C4A1B">
        <w:rPr>
          <w:rFonts w:asciiTheme="majorHAnsi" w:hAnsiTheme="majorHAnsi"/>
        </w:rPr>
        <w:t xml:space="preserve">and future proof </w:t>
      </w:r>
      <w:r w:rsidR="007633B4" w:rsidRPr="007C4A1B">
        <w:rPr>
          <w:rFonts w:asciiTheme="majorHAnsi" w:hAnsiTheme="majorHAnsi"/>
        </w:rPr>
        <w:t xml:space="preserve">our </w:t>
      </w:r>
      <w:r w:rsidR="001741A6" w:rsidRPr="007C4A1B">
        <w:rPr>
          <w:rFonts w:asciiTheme="majorHAnsi" w:hAnsiTheme="majorHAnsi"/>
        </w:rPr>
        <w:t xml:space="preserve">occupational therapy </w:t>
      </w:r>
      <w:r w:rsidR="004D0D90" w:rsidRPr="007C4A1B">
        <w:rPr>
          <w:rFonts w:asciiTheme="majorHAnsi" w:hAnsiTheme="majorHAnsi"/>
        </w:rPr>
        <w:t>services</w:t>
      </w:r>
      <w:r w:rsidRPr="007C4A1B">
        <w:rPr>
          <w:rFonts w:asciiTheme="majorHAnsi" w:hAnsiTheme="majorHAnsi"/>
        </w:rPr>
        <w:t>.</w:t>
      </w:r>
      <w:r w:rsidR="001741A6" w:rsidRPr="007C4A1B">
        <w:rPr>
          <w:rFonts w:asciiTheme="majorHAnsi" w:hAnsiTheme="majorHAnsi"/>
        </w:rPr>
        <w:t xml:space="preserve"> </w:t>
      </w:r>
    </w:p>
    <w:p w14:paraId="2AF5F0AA" w14:textId="77777777" w:rsidR="007E024C" w:rsidRPr="007C4A1B" w:rsidRDefault="007E024C">
      <w:pPr>
        <w:rPr>
          <w:rFonts w:asciiTheme="majorHAnsi" w:hAnsiTheme="majorHAnsi"/>
        </w:rPr>
      </w:pPr>
    </w:p>
    <w:p w14:paraId="302FAD1D" w14:textId="3576CCED" w:rsidR="00933C53" w:rsidRDefault="001741A6" w:rsidP="0013720A">
      <w:pPr>
        <w:widowControl w:val="0"/>
        <w:autoSpaceDE w:val="0"/>
        <w:autoSpaceDN w:val="0"/>
        <w:adjustRightInd w:val="0"/>
        <w:spacing w:after="300"/>
        <w:rPr>
          <w:rFonts w:asciiTheme="majorHAnsi" w:hAnsiTheme="majorHAnsi"/>
        </w:rPr>
      </w:pPr>
      <w:r w:rsidRPr="007C4A1B">
        <w:rPr>
          <w:rFonts w:asciiTheme="majorHAnsi" w:hAnsiTheme="majorHAnsi"/>
        </w:rPr>
        <w:t xml:space="preserve">Research is not easy </w:t>
      </w:r>
      <w:r w:rsidR="005073B8" w:rsidRPr="007C4A1B">
        <w:rPr>
          <w:rFonts w:asciiTheme="majorHAnsi" w:hAnsiTheme="majorHAnsi"/>
        </w:rPr>
        <w:t xml:space="preserve">to do </w:t>
      </w:r>
      <w:r w:rsidRPr="007C4A1B">
        <w:rPr>
          <w:rFonts w:asciiTheme="majorHAnsi" w:hAnsiTheme="majorHAnsi"/>
        </w:rPr>
        <w:t xml:space="preserve">but it </w:t>
      </w:r>
      <w:r w:rsidR="000E72C7" w:rsidRPr="007C4A1B">
        <w:rPr>
          <w:rFonts w:asciiTheme="majorHAnsi" w:hAnsiTheme="majorHAnsi"/>
        </w:rPr>
        <w:t xml:space="preserve">can be extremely </w:t>
      </w:r>
      <w:r w:rsidRPr="007C4A1B">
        <w:rPr>
          <w:rFonts w:asciiTheme="majorHAnsi" w:hAnsiTheme="majorHAnsi"/>
        </w:rPr>
        <w:t xml:space="preserve">inclusive. </w:t>
      </w:r>
      <w:r w:rsidR="005073B8" w:rsidRPr="007C4A1B">
        <w:rPr>
          <w:rFonts w:asciiTheme="majorHAnsi" w:hAnsiTheme="majorHAnsi"/>
        </w:rPr>
        <w:t xml:space="preserve"> </w:t>
      </w:r>
      <w:r w:rsidR="000E72C7" w:rsidRPr="007C4A1B">
        <w:rPr>
          <w:rFonts w:asciiTheme="majorHAnsi" w:hAnsiTheme="majorHAnsi"/>
        </w:rPr>
        <w:t xml:space="preserve">All occupational </w:t>
      </w:r>
      <w:r w:rsidR="009058D7" w:rsidRPr="007C4A1B">
        <w:rPr>
          <w:rFonts w:asciiTheme="majorHAnsi" w:hAnsiTheme="majorHAnsi"/>
        </w:rPr>
        <w:lastRenderedPageBreak/>
        <w:t>therapists</w:t>
      </w:r>
      <w:r w:rsidR="000E72C7" w:rsidRPr="007C4A1B">
        <w:rPr>
          <w:rFonts w:asciiTheme="majorHAnsi" w:hAnsiTheme="majorHAnsi"/>
        </w:rPr>
        <w:t xml:space="preserve"> can engage with research.   </w:t>
      </w:r>
      <w:r w:rsidR="007E024C" w:rsidRPr="007C4A1B">
        <w:rPr>
          <w:rFonts w:asciiTheme="majorHAnsi" w:hAnsiTheme="majorHAnsi"/>
        </w:rPr>
        <w:t>An openness to question</w:t>
      </w:r>
      <w:r w:rsidR="009058D7" w:rsidRPr="007C4A1B">
        <w:rPr>
          <w:rFonts w:asciiTheme="majorHAnsi" w:hAnsiTheme="majorHAnsi"/>
        </w:rPr>
        <w:t xml:space="preserve"> practice, reflect on the evidence </w:t>
      </w:r>
      <w:r w:rsidR="00933C53" w:rsidRPr="007C4A1B">
        <w:rPr>
          <w:rFonts w:asciiTheme="majorHAnsi" w:hAnsiTheme="majorHAnsi"/>
        </w:rPr>
        <w:t>for the effectiveness of what we do</w:t>
      </w:r>
      <w:r w:rsidR="009058D7" w:rsidRPr="007C4A1B">
        <w:rPr>
          <w:rFonts w:asciiTheme="majorHAnsi" w:hAnsiTheme="majorHAnsi"/>
        </w:rPr>
        <w:t>, learn from what has already been research</w:t>
      </w:r>
      <w:r w:rsidR="007E024C" w:rsidRPr="007C4A1B">
        <w:rPr>
          <w:rFonts w:asciiTheme="majorHAnsi" w:hAnsiTheme="majorHAnsi"/>
        </w:rPr>
        <w:t>ed</w:t>
      </w:r>
      <w:r w:rsidR="009058D7" w:rsidRPr="007C4A1B">
        <w:rPr>
          <w:rFonts w:asciiTheme="majorHAnsi" w:hAnsiTheme="majorHAnsi"/>
        </w:rPr>
        <w:t xml:space="preserve"> and evaluate occupational therapy services </w:t>
      </w:r>
      <w:r w:rsidR="007E024C" w:rsidRPr="007C4A1B">
        <w:rPr>
          <w:rFonts w:asciiTheme="majorHAnsi" w:hAnsiTheme="majorHAnsi"/>
        </w:rPr>
        <w:t xml:space="preserve">at a local level all contribute. </w:t>
      </w:r>
      <w:r w:rsidR="00933C53" w:rsidRPr="007C4A1B">
        <w:rPr>
          <w:rFonts w:asciiTheme="majorHAnsi" w:hAnsiTheme="majorHAnsi"/>
        </w:rPr>
        <w:t xml:space="preserve"> </w:t>
      </w:r>
      <w:r w:rsidR="00390E37" w:rsidRPr="007C4A1B">
        <w:rPr>
          <w:rFonts w:asciiTheme="majorHAnsi" w:hAnsiTheme="majorHAnsi"/>
        </w:rPr>
        <w:t xml:space="preserve">None of the research with which I have been involved could have been contemplated without the tremendous support and engagement of clinical colleagues prepared to have their current occupational therapy practices </w:t>
      </w:r>
      <w:proofErr w:type="spellStart"/>
      <w:r w:rsidR="0013720A">
        <w:rPr>
          <w:rFonts w:asciiTheme="majorHAnsi" w:hAnsiTheme="majorHAnsi"/>
        </w:rPr>
        <w:t>scrutinised</w:t>
      </w:r>
      <w:proofErr w:type="spellEnd"/>
      <w:r w:rsidR="0013720A">
        <w:rPr>
          <w:rFonts w:asciiTheme="majorHAnsi" w:hAnsiTheme="majorHAnsi"/>
        </w:rPr>
        <w:t xml:space="preserve"> and </w:t>
      </w:r>
      <w:r w:rsidR="00390E37" w:rsidRPr="007C4A1B">
        <w:rPr>
          <w:rFonts w:asciiTheme="majorHAnsi" w:hAnsiTheme="majorHAnsi"/>
        </w:rPr>
        <w:t xml:space="preserve">researched.  </w:t>
      </w:r>
      <w:r w:rsidR="0013720A">
        <w:rPr>
          <w:rFonts w:asciiTheme="majorHAnsi" w:hAnsiTheme="majorHAnsi"/>
        </w:rPr>
        <w:t>T</w:t>
      </w:r>
      <w:r w:rsidR="002636FF" w:rsidRPr="007C4A1B">
        <w:rPr>
          <w:rFonts w:asciiTheme="majorHAnsi" w:hAnsiTheme="majorHAnsi"/>
        </w:rPr>
        <w:t>his boldness is rewarded</w:t>
      </w:r>
      <w:r w:rsidR="00A90F8F" w:rsidRPr="007C4A1B">
        <w:rPr>
          <w:rFonts w:asciiTheme="majorHAnsi" w:hAnsiTheme="majorHAnsi"/>
        </w:rPr>
        <w:t>, as</w:t>
      </w:r>
      <w:r w:rsidR="002636FF" w:rsidRPr="007C4A1B">
        <w:rPr>
          <w:rFonts w:asciiTheme="majorHAnsi" w:hAnsiTheme="majorHAnsi"/>
        </w:rPr>
        <w:t xml:space="preserve"> </w:t>
      </w:r>
      <w:r w:rsidR="00390E37" w:rsidRPr="007C4A1B">
        <w:rPr>
          <w:rFonts w:asciiTheme="majorHAnsi" w:hAnsiTheme="majorHAnsi"/>
        </w:rPr>
        <w:t>where occupational therapy has been shown to have clear clinical and cost benefit (e.g. Lamb</w:t>
      </w:r>
      <w:r w:rsidR="007C4A1B" w:rsidRPr="007C4A1B">
        <w:rPr>
          <w:rFonts w:asciiTheme="majorHAnsi" w:hAnsiTheme="majorHAnsi"/>
        </w:rPr>
        <w:t xml:space="preserve"> et al 2014</w:t>
      </w:r>
      <w:r w:rsidR="009666FA" w:rsidRPr="007C4A1B">
        <w:rPr>
          <w:rFonts w:asciiTheme="majorHAnsi" w:hAnsiTheme="majorHAnsi"/>
        </w:rPr>
        <w:t>;</w:t>
      </w:r>
      <w:r w:rsidR="007C4A1B" w:rsidRPr="007C4A1B">
        <w:rPr>
          <w:rFonts w:asciiTheme="majorHAnsi" w:hAnsiTheme="majorHAnsi"/>
        </w:rPr>
        <w:t xml:space="preserve"> </w:t>
      </w:r>
      <w:r w:rsidR="007C4A1B" w:rsidRPr="007C4A1B">
        <w:rPr>
          <w:rFonts w:asciiTheme="majorHAnsi" w:hAnsiTheme="majorHAnsi" w:cs="Arial"/>
          <w:color w:val="262626"/>
          <w:sz w:val="22"/>
          <w:szCs w:val="22"/>
        </w:rPr>
        <w:t xml:space="preserve">Logan et al., 2010) </w:t>
      </w:r>
      <w:r w:rsidR="00390E37" w:rsidRPr="007C4A1B">
        <w:rPr>
          <w:rFonts w:asciiTheme="majorHAnsi" w:hAnsiTheme="majorHAnsi"/>
        </w:rPr>
        <w:t xml:space="preserve">then the argument for continuing the commission of </w:t>
      </w:r>
      <w:r w:rsidR="007C4A1B" w:rsidRPr="007C4A1B">
        <w:rPr>
          <w:rFonts w:asciiTheme="majorHAnsi" w:hAnsiTheme="majorHAnsi"/>
        </w:rPr>
        <w:t xml:space="preserve">proven effective </w:t>
      </w:r>
      <w:r w:rsidR="00390E37" w:rsidRPr="007C4A1B">
        <w:rPr>
          <w:rFonts w:asciiTheme="majorHAnsi" w:hAnsiTheme="majorHAnsi"/>
        </w:rPr>
        <w:t xml:space="preserve">occupational therapy services is highly persuasive.    </w:t>
      </w:r>
    </w:p>
    <w:p w14:paraId="271663A9" w14:textId="1D559D68" w:rsidR="00A90F8F" w:rsidRDefault="00390E37">
      <w:pPr>
        <w:rPr>
          <w:rFonts w:asciiTheme="majorHAnsi" w:hAnsiTheme="majorHAnsi"/>
        </w:rPr>
      </w:pPr>
      <w:r w:rsidRPr="007C4A1B">
        <w:rPr>
          <w:rFonts w:asciiTheme="majorHAnsi" w:hAnsiTheme="majorHAnsi"/>
        </w:rPr>
        <w:t xml:space="preserve">Communicating that occupational therapy is useful beyond our own profession requires us to be </w:t>
      </w:r>
      <w:r w:rsidR="00A90F8F" w:rsidRPr="007C4A1B">
        <w:rPr>
          <w:rFonts w:asciiTheme="majorHAnsi" w:hAnsiTheme="majorHAnsi"/>
        </w:rPr>
        <w:t xml:space="preserve">ambitious </w:t>
      </w:r>
      <w:r w:rsidRPr="007C4A1B">
        <w:rPr>
          <w:rFonts w:asciiTheme="majorHAnsi" w:hAnsiTheme="majorHAnsi"/>
        </w:rPr>
        <w:t>and politically astute.  An awareness of the external drivers on our professional p</w:t>
      </w:r>
      <w:r w:rsidR="00A90F8F" w:rsidRPr="007C4A1B">
        <w:rPr>
          <w:rFonts w:asciiTheme="majorHAnsi" w:hAnsiTheme="majorHAnsi"/>
        </w:rPr>
        <w:t>ractice will help us frame this approach.  A confident</w:t>
      </w:r>
      <w:r w:rsidRPr="007C4A1B">
        <w:rPr>
          <w:rFonts w:asciiTheme="majorHAnsi" w:hAnsiTheme="majorHAnsi"/>
        </w:rPr>
        <w:t xml:space="preserve">, healthy profession can use the previous work and debate on who and what we are to </w:t>
      </w:r>
      <w:r w:rsidR="00824AB8" w:rsidRPr="007C4A1B">
        <w:rPr>
          <w:rFonts w:asciiTheme="majorHAnsi" w:hAnsiTheme="majorHAnsi"/>
        </w:rPr>
        <w:t xml:space="preserve">move on </w:t>
      </w:r>
      <w:r w:rsidR="00A90F8F" w:rsidRPr="007C4A1B">
        <w:rPr>
          <w:rFonts w:asciiTheme="majorHAnsi" w:hAnsiTheme="majorHAnsi"/>
        </w:rPr>
        <w:t xml:space="preserve">to </w:t>
      </w:r>
      <w:r w:rsidR="007C4A1B" w:rsidRPr="007C4A1B">
        <w:rPr>
          <w:rFonts w:asciiTheme="majorHAnsi" w:hAnsiTheme="majorHAnsi"/>
        </w:rPr>
        <w:t>clearly show</w:t>
      </w:r>
      <w:r w:rsidRPr="007C4A1B">
        <w:rPr>
          <w:rFonts w:asciiTheme="majorHAnsi" w:hAnsiTheme="majorHAnsi"/>
        </w:rPr>
        <w:t xml:space="preserve"> that our services should be commissioned as they are useful to the people we serve. A keen awareness of the political and social drivers within which we work is vital in order to design and develop credible research.  Research can then be used to reliably and clearly</w:t>
      </w:r>
      <w:r w:rsidR="00824AB8" w:rsidRPr="007C4A1B">
        <w:rPr>
          <w:rFonts w:asciiTheme="majorHAnsi" w:hAnsiTheme="majorHAnsi"/>
        </w:rPr>
        <w:t xml:space="preserve"> demonstrate where we provide </w:t>
      </w:r>
      <w:r w:rsidRPr="007C4A1B">
        <w:rPr>
          <w:rFonts w:asciiTheme="majorHAnsi" w:hAnsiTheme="majorHAnsi"/>
        </w:rPr>
        <w:t xml:space="preserve">services that are essential and fit for purpose in a changing health and social care system.  </w:t>
      </w:r>
    </w:p>
    <w:p w14:paraId="2CC9C327" w14:textId="77777777" w:rsidR="0058166F" w:rsidRPr="007C4A1B" w:rsidRDefault="0058166F">
      <w:pPr>
        <w:rPr>
          <w:rFonts w:asciiTheme="majorHAnsi" w:hAnsiTheme="majorHAnsi"/>
        </w:rPr>
      </w:pPr>
    </w:p>
    <w:p w14:paraId="61BDCCC3" w14:textId="1A225EBA" w:rsidR="00600932" w:rsidRDefault="0058166F" w:rsidP="00600932">
      <w:pPr>
        <w:widowControl w:val="0"/>
        <w:autoSpaceDE w:val="0"/>
        <w:autoSpaceDN w:val="0"/>
        <w:adjustRightInd w:val="0"/>
        <w:spacing w:after="300"/>
        <w:rPr>
          <w:rFonts w:asciiTheme="majorHAnsi" w:hAnsiTheme="majorHAnsi"/>
        </w:rPr>
      </w:pPr>
      <w:r>
        <w:rPr>
          <w:rFonts w:asciiTheme="majorHAnsi" w:hAnsiTheme="majorHAnsi"/>
        </w:rPr>
        <w:t xml:space="preserve">There are various opportunities for those seeking to gain experience and skills in research; national student internship </w:t>
      </w:r>
      <w:proofErr w:type="spellStart"/>
      <w:r>
        <w:rPr>
          <w:rFonts w:asciiTheme="majorHAnsi" w:hAnsiTheme="majorHAnsi"/>
        </w:rPr>
        <w:t>programmes</w:t>
      </w:r>
      <w:proofErr w:type="spellEnd"/>
      <w:r>
        <w:rPr>
          <w:rFonts w:asciiTheme="majorHAnsi" w:hAnsiTheme="majorHAnsi"/>
        </w:rPr>
        <w:t xml:space="preserve"> are available funded PhD opportunities through the College of Occupational Therapy, National Institute of Health Research (NIHR) and individual higher education institutions; </w:t>
      </w:r>
      <w:bookmarkStart w:id="0" w:name="_GoBack"/>
      <w:bookmarkEnd w:id="0"/>
    </w:p>
    <w:p w14:paraId="5AB24686" w14:textId="0C63CC5D" w:rsidR="00055610" w:rsidRDefault="00600932" w:rsidP="00600932">
      <w:pPr>
        <w:widowControl w:val="0"/>
        <w:autoSpaceDE w:val="0"/>
        <w:autoSpaceDN w:val="0"/>
        <w:adjustRightInd w:val="0"/>
        <w:spacing w:after="300"/>
        <w:rPr>
          <w:rFonts w:asciiTheme="majorHAnsi" w:hAnsiTheme="majorHAnsi"/>
        </w:rPr>
      </w:pPr>
      <w:r>
        <w:rPr>
          <w:rFonts w:asciiTheme="majorHAnsi" w:hAnsiTheme="majorHAnsi"/>
        </w:rPr>
        <w:t>W</w:t>
      </w:r>
      <w:r w:rsidR="0058166F">
        <w:rPr>
          <w:rFonts w:asciiTheme="majorHAnsi" w:hAnsiTheme="majorHAnsi"/>
        </w:rPr>
        <w:t>e already have some outstanding occupational therapy research role models</w:t>
      </w:r>
      <w:r>
        <w:rPr>
          <w:rFonts w:asciiTheme="majorHAnsi" w:hAnsiTheme="majorHAnsi"/>
        </w:rPr>
        <w:t>.  O</w:t>
      </w:r>
      <w:r w:rsidR="003121FD">
        <w:rPr>
          <w:rFonts w:asciiTheme="majorHAnsi" w:hAnsiTheme="majorHAnsi"/>
        </w:rPr>
        <w:t>pportunities such as th</w:t>
      </w:r>
      <w:r>
        <w:rPr>
          <w:rFonts w:asciiTheme="majorHAnsi" w:hAnsiTheme="majorHAnsi"/>
        </w:rPr>
        <w:t>e</w:t>
      </w:r>
      <w:r w:rsidR="003121FD">
        <w:rPr>
          <w:rFonts w:asciiTheme="majorHAnsi" w:hAnsiTheme="majorHAnsi"/>
        </w:rPr>
        <w:t xml:space="preserve">se listed above can help support </w:t>
      </w:r>
      <w:r w:rsidR="0058166F">
        <w:rPr>
          <w:rFonts w:asciiTheme="majorHAnsi" w:hAnsiTheme="majorHAnsi"/>
        </w:rPr>
        <w:t>and develop</w:t>
      </w:r>
      <w:r w:rsidR="003121FD">
        <w:rPr>
          <w:rFonts w:asciiTheme="majorHAnsi" w:hAnsiTheme="majorHAnsi"/>
        </w:rPr>
        <w:t xml:space="preserve"> our profession’s </w:t>
      </w:r>
      <w:r w:rsidR="0058166F">
        <w:rPr>
          <w:rFonts w:asciiTheme="majorHAnsi" w:hAnsiTheme="majorHAnsi"/>
        </w:rPr>
        <w:t xml:space="preserve">next generation </w:t>
      </w:r>
      <w:r w:rsidR="003121FD">
        <w:rPr>
          <w:rFonts w:asciiTheme="majorHAnsi" w:hAnsiTheme="majorHAnsi"/>
        </w:rPr>
        <w:t>of occupational therapy rese</w:t>
      </w:r>
      <w:r>
        <w:rPr>
          <w:rFonts w:asciiTheme="majorHAnsi" w:hAnsiTheme="majorHAnsi"/>
        </w:rPr>
        <w:t>ar</w:t>
      </w:r>
      <w:r w:rsidR="003121FD">
        <w:rPr>
          <w:rFonts w:asciiTheme="majorHAnsi" w:hAnsiTheme="majorHAnsi"/>
        </w:rPr>
        <w:t>chers</w:t>
      </w:r>
      <w:r>
        <w:rPr>
          <w:rFonts w:asciiTheme="majorHAnsi" w:hAnsiTheme="majorHAnsi"/>
        </w:rPr>
        <w:t xml:space="preserve"> able to demonstrate and articulate that what we do is useful and relevant to a dynamic health and social care environment.  </w:t>
      </w:r>
    </w:p>
    <w:p w14:paraId="6959B1BC" w14:textId="77777777" w:rsidR="00055610" w:rsidRDefault="00055610" w:rsidP="003121FD">
      <w:pPr>
        <w:widowControl w:val="0"/>
        <w:autoSpaceDE w:val="0"/>
        <w:autoSpaceDN w:val="0"/>
        <w:adjustRightInd w:val="0"/>
        <w:spacing w:after="300"/>
        <w:rPr>
          <w:rFonts w:asciiTheme="majorHAnsi" w:hAnsiTheme="majorHAnsi"/>
        </w:rPr>
      </w:pPr>
    </w:p>
    <w:p w14:paraId="69976A88" w14:textId="04486BBC" w:rsidR="0058166F" w:rsidRPr="007C4A1B" w:rsidRDefault="003121FD" w:rsidP="003121FD">
      <w:pPr>
        <w:widowControl w:val="0"/>
        <w:autoSpaceDE w:val="0"/>
        <w:autoSpaceDN w:val="0"/>
        <w:adjustRightInd w:val="0"/>
        <w:spacing w:after="300"/>
        <w:rPr>
          <w:rFonts w:asciiTheme="majorHAnsi" w:hAnsiTheme="majorHAnsi"/>
          <w:sz w:val="20"/>
          <w:szCs w:val="20"/>
        </w:rPr>
      </w:pPr>
      <w:r>
        <w:rPr>
          <w:rFonts w:asciiTheme="majorHAnsi" w:hAnsiTheme="majorHAnsi"/>
        </w:rPr>
        <w:t xml:space="preserve">. </w:t>
      </w:r>
    </w:p>
    <w:p w14:paraId="5B855A95" w14:textId="77777777" w:rsidR="007C4A1B" w:rsidRPr="007C4A1B" w:rsidRDefault="007C4A1B">
      <w:pPr>
        <w:rPr>
          <w:rFonts w:asciiTheme="majorHAnsi" w:hAnsiTheme="majorHAnsi"/>
        </w:rPr>
      </w:pPr>
    </w:p>
    <w:p w14:paraId="27F4BA6D" w14:textId="1B07646D" w:rsidR="007C4A1B" w:rsidRPr="007C4A1B" w:rsidRDefault="007C4A1B">
      <w:pPr>
        <w:rPr>
          <w:rFonts w:asciiTheme="majorHAnsi" w:hAnsiTheme="majorHAnsi"/>
        </w:rPr>
      </w:pPr>
      <w:r w:rsidRPr="007C4A1B">
        <w:rPr>
          <w:rFonts w:asciiTheme="majorHAnsi" w:hAnsiTheme="majorHAnsi"/>
        </w:rPr>
        <w:t>REFS</w:t>
      </w:r>
    </w:p>
    <w:p w14:paraId="383C887D" w14:textId="77777777" w:rsidR="007C4A1B" w:rsidRPr="007C4A1B" w:rsidRDefault="007C4A1B" w:rsidP="007C4A1B">
      <w:pPr>
        <w:widowControl w:val="0"/>
        <w:autoSpaceDE w:val="0"/>
        <w:autoSpaceDN w:val="0"/>
        <w:adjustRightInd w:val="0"/>
        <w:spacing w:after="300"/>
        <w:rPr>
          <w:rFonts w:asciiTheme="majorHAnsi" w:hAnsiTheme="majorHAnsi" w:cs="Times"/>
          <w:color w:val="262626"/>
          <w:sz w:val="22"/>
          <w:szCs w:val="22"/>
        </w:rPr>
      </w:pPr>
      <w:r w:rsidRPr="007C4A1B">
        <w:rPr>
          <w:rFonts w:asciiTheme="majorHAnsi" w:hAnsiTheme="majorHAnsi" w:cs="Times"/>
          <w:color w:val="515151"/>
          <w:sz w:val="22"/>
          <w:szCs w:val="22"/>
        </w:rPr>
        <w:t xml:space="preserve">Lamb, S.E. et al., (2014) Exercises to improve function of the rheumatoid hand (SARAH): a </w:t>
      </w:r>
      <w:proofErr w:type="spellStart"/>
      <w:r w:rsidRPr="007C4A1B">
        <w:rPr>
          <w:rFonts w:asciiTheme="majorHAnsi" w:hAnsiTheme="majorHAnsi" w:cs="Times"/>
          <w:color w:val="515151"/>
          <w:sz w:val="22"/>
          <w:szCs w:val="22"/>
        </w:rPr>
        <w:t>randomised</w:t>
      </w:r>
      <w:proofErr w:type="spellEnd"/>
      <w:r w:rsidRPr="007C4A1B">
        <w:rPr>
          <w:rFonts w:asciiTheme="majorHAnsi" w:hAnsiTheme="majorHAnsi" w:cs="Times"/>
          <w:color w:val="515151"/>
          <w:sz w:val="22"/>
          <w:szCs w:val="22"/>
        </w:rPr>
        <w:t xml:space="preserve"> controlled trial.  The Lancet </w:t>
      </w:r>
      <w:r w:rsidRPr="007C4A1B">
        <w:rPr>
          <w:rFonts w:asciiTheme="majorHAnsi" w:hAnsiTheme="majorHAnsi" w:cs="Times"/>
          <w:color w:val="262626"/>
          <w:sz w:val="22"/>
          <w:szCs w:val="22"/>
        </w:rPr>
        <w:t xml:space="preserve">DOI: </w:t>
      </w:r>
      <w:hyperlink r:id="rId7" w:history="1">
        <w:r w:rsidRPr="007C4A1B">
          <w:rPr>
            <w:rFonts w:asciiTheme="majorHAnsi" w:hAnsiTheme="majorHAnsi" w:cs="Times"/>
            <w:color w:val="971A31"/>
            <w:sz w:val="22"/>
            <w:szCs w:val="22"/>
          </w:rPr>
          <w:t>http://dx.doi.org/10.1016/S0140-6736(14)60998-3</w:t>
        </w:r>
      </w:hyperlink>
    </w:p>
    <w:p w14:paraId="56B9026F" w14:textId="3780F3A5" w:rsidR="007C4A1B" w:rsidRPr="007C4A1B" w:rsidRDefault="007C4A1B" w:rsidP="007C4A1B">
      <w:pPr>
        <w:widowControl w:val="0"/>
        <w:autoSpaceDE w:val="0"/>
        <w:autoSpaceDN w:val="0"/>
        <w:adjustRightInd w:val="0"/>
        <w:spacing w:after="300"/>
        <w:rPr>
          <w:rFonts w:asciiTheme="majorHAnsi" w:hAnsiTheme="majorHAnsi" w:cs="Times"/>
          <w:color w:val="515151"/>
          <w:sz w:val="22"/>
          <w:szCs w:val="22"/>
        </w:rPr>
      </w:pPr>
      <w:r w:rsidRPr="007C4A1B">
        <w:rPr>
          <w:rFonts w:asciiTheme="majorHAnsi" w:hAnsiTheme="majorHAnsi" w:cs="Times"/>
          <w:color w:val="262626"/>
          <w:sz w:val="22"/>
          <w:szCs w:val="22"/>
        </w:rPr>
        <w:t>Logan P., et al., (</w:t>
      </w:r>
      <w:r w:rsidRPr="007C4A1B">
        <w:rPr>
          <w:rFonts w:asciiTheme="majorHAnsi" w:hAnsiTheme="majorHAnsi" w:cs="Arial"/>
          <w:color w:val="262626"/>
          <w:sz w:val="22"/>
          <w:szCs w:val="22"/>
        </w:rPr>
        <w:t xml:space="preserve">2010) </w:t>
      </w:r>
      <w:r w:rsidRPr="007C4A1B">
        <w:rPr>
          <w:rFonts w:asciiTheme="majorHAnsi" w:hAnsiTheme="majorHAnsi" w:cs="Times"/>
          <w:color w:val="262626"/>
          <w:sz w:val="22"/>
          <w:szCs w:val="22"/>
        </w:rPr>
        <w:t xml:space="preserve">Community falls prevention for people who call an emergency ambulance after a fall: </w:t>
      </w:r>
      <w:proofErr w:type="spellStart"/>
      <w:r w:rsidRPr="007C4A1B">
        <w:rPr>
          <w:rFonts w:asciiTheme="majorHAnsi" w:hAnsiTheme="majorHAnsi" w:cs="Times"/>
          <w:color w:val="262626"/>
          <w:sz w:val="22"/>
          <w:szCs w:val="22"/>
        </w:rPr>
        <w:t>randomised</w:t>
      </w:r>
      <w:proofErr w:type="spellEnd"/>
      <w:r w:rsidRPr="007C4A1B">
        <w:rPr>
          <w:rFonts w:asciiTheme="majorHAnsi" w:hAnsiTheme="majorHAnsi" w:cs="Times"/>
          <w:color w:val="262626"/>
          <w:sz w:val="22"/>
          <w:szCs w:val="22"/>
        </w:rPr>
        <w:t xml:space="preserve"> controlled trial</w:t>
      </w:r>
      <w:r w:rsidRPr="007C4A1B">
        <w:rPr>
          <w:rFonts w:asciiTheme="majorHAnsi" w:hAnsiTheme="majorHAnsi" w:cs="Times"/>
          <w:color w:val="515151"/>
          <w:sz w:val="22"/>
          <w:szCs w:val="22"/>
        </w:rPr>
        <w:t xml:space="preserve"> </w:t>
      </w:r>
      <w:r w:rsidRPr="007C4A1B">
        <w:rPr>
          <w:rFonts w:asciiTheme="majorHAnsi" w:hAnsiTheme="majorHAnsi" w:cs="Times"/>
          <w:i/>
          <w:iCs/>
          <w:color w:val="262626"/>
          <w:sz w:val="22"/>
          <w:szCs w:val="22"/>
        </w:rPr>
        <w:t>BMJ</w:t>
      </w:r>
      <w:r w:rsidRPr="007C4A1B">
        <w:rPr>
          <w:rFonts w:asciiTheme="majorHAnsi" w:hAnsiTheme="majorHAnsi" w:cs="Times"/>
          <w:color w:val="262626"/>
          <w:sz w:val="22"/>
          <w:szCs w:val="22"/>
        </w:rPr>
        <w:t xml:space="preserve"> </w:t>
      </w:r>
      <w:r w:rsidRPr="007C4A1B">
        <w:rPr>
          <w:rFonts w:asciiTheme="majorHAnsi" w:hAnsiTheme="majorHAnsi" w:cs="Times"/>
          <w:color w:val="434343"/>
          <w:sz w:val="22"/>
          <w:szCs w:val="22"/>
        </w:rPr>
        <w:t>2010</w:t>
      </w:r>
      <w:r w:rsidRPr="007C4A1B">
        <w:rPr>
          <w:rFonts w:asciiTheme="majorHAnsi" w:hAnsiTheme="majorHAnsi" w:cs="Times"/>
          <w:color w:val="262626"/>
          <w:sz w:val="22"/>
          <w:szCs w:val="22"/>
        </w:rPr>
        <w:t xml:space="preserve">; </w:t>
      </w:r>
      <w:r w:rsidRPr="007C4A1B">
        <w:rPr>
          <w:rFonts w:asciiTheme="majorHAnsi" w:hAnsiTheme="majorHAnsi" w:cs="Times"/>
          <w:color w:val="434343"/>
          <w:sz w:val="22"/>
          <w:szCs w:val="22"/>
        </w:rPr>
        <w:t>340</w:t>
      </w:r>
      <w:r w:rsidRPr="007C4A1B">
        <w:rPr>
          <w:rFonts w:asciiTheme="majorHAnsi" w:hAnsiTheme="majorHAnsi" w:cs="Times"/>
          <w:color w:val="262626"/>
          <w:sz w:val="22"/>
          <w:szCs w:val="22"/>
        </w:rPr>
        <w:t xml:space="preserve"> </w:t>
      </w:r>
      <w:proofErr w:type="spellStart"/>
      <w:r w:rsidRPr="007C4A1B">
        <w:rPr>
          <w:rFonts w:asciiTheme="majorHAnsi" w:hAnsiTheme="majorHAnsi" w:cs="Times"/>
          <w:color w:val="262626"/>
          <w:sz w:val="22"/>
          <w:szCs w:val="22"/>
        </w:rPr>
        <w:t>doi</w:t>
      </w:r>
      <w:proofErr w:type="spellEnd"/>
      <w:r w:rsidRPr="007C4A1B">
        <w:rPr>
          <w:rFonts w:asciiTheme="majorHAnsi" w:hAnsiTheme="majorHAnsi" w:cs="Times"/>
          <w:color w:val="262626"/>
          <w:sz w:val="22"/>
          <w:szCs w:val="22"/>
        </w:rPr>
        <w:t xml:space="preserve">: http://dx.doi.org/10.1136/bmj.c2102 </w:t>
      </w:r>
    </w:p>
    <w:p w14:paraId="72A0B9DE" w14:textId="77777777" w:rsidR="007C4A1B" w:rsidRPr="007C4A1B" w:rsidRDefault="007C4A1B">
      <w:pPr>
        <w:rPr>
          <w:rFonts w:asciiTheme="majorHAnsi" w:hAnsiTheme="majorHAnsi"/>
          <w:sz w:val="22"/>
          <w:szCs w:val="22"/>
        </w:rPr>
      </w:pPr>
    </w:p>
    <w:p w14:paraId="1E7096B0" w14:textId="77777777" w:rsidR="00390E37" w:rsidRPr="007C4A1B" w:rsidRDefault="00390E37">
      <w:pPr>
        <w:rPr>
          <w:rFonts w:asciiTheme="majorHAnsi" w:hAnsiTheme="majorHAnsi"/>
        </w:rPr>
      </w:pPr>
    </w:p>
    <w:p w14:paraId="25CE2F8D" w14:textId="043CB947" w:rsidR="00824AB8" w:rsidRPr="007C4A1B" w:rsidRDefault="00390E37" w:rsidP="00824AB8">
      <w:pPr>
        <w:rPr>
          <w:rFonts w:asciiTheme="majorHAnsi" w:hAnsiTheme="majorHAnsi"/>
        </w:rPr>
      </w:pPr>
      <w:r w:rsidRPr="007C4A1B">
        <w:rPr>
          <w:rFonts w:asciiTheme="majorHAnsi" w:hAnsiTheme="majorHAnsi"/>
        </w:rPr>
        <w:t xml:space="preserve"> </w:t>
      </w:r>
    </w:p>
    <w:p w14:paraId="34C428C3" w14:textId="4E3C89C1" w:rsidR="0064349E" w:rsidRPr="007C4A1B" w:rsidRDefault="0064349E">
      <w:pPr>
        <w:rPr>
          <w:rFonts w:asciiTheme="majorHAnsi" w:hAnsiTheme="majorHAnsi"/>
        </w:rPr>
      </w:pPr>
    </w:p>
    <w:sectPr w:rsidR="0064349E" w:rsidRPr="007C4A1B" w:rsidSect="00F7254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A8"/>
    <w:rsid w:val="00055610"/>
    <w:rsid w:val="000E72C7"/>
    <w:rsid w:val="0013720A"/>
    <w:rsid w:val="001741A6"/>
    <w:rsid w:val="0024188B"/>
    <w:rsid w:val="002636FF"/>
    <w:rsid w:val="002773B1"/>
    <w:rsid w:val="003121FD"/>
    <w:rsid w:val="00390E37"/>
    <w:rsid w:val="004C2501"/>
    <w:rsid w:val="004D0D90"/>
    <w:rsid w:val="005073B8"/>
    <w:rsid w:val="0058166F"/>
    <w:rsid w:val="00586B2D"/>
    <w:rsid w:val="006001F6"/>
    <w:rsid w:val="00600932"/>
    <w:rsid w:val="006057DC"/>
    <w:rsid w:val="00623DCC"/>
    <w:rsid w:val="0064349E"/>
    <w:rsid w:val="006D58D7"/>
    <w:rsid w:val="007633B4"/>
    <w:rsid w:val="007C4A1B"/>
    <w:rsid w:val="007E024C"/>
    <w:rsid w:val="00824AB8"/>
    <w:rsid w:val="008B25B7"/>
    <w:rsid w:val="008B2EF8"/>
    <w:rsid w:val="009058D7"/>
    <w:rsid w:val="00933C53"/>
    <w:rsid w:val="009666FA"/>
    <w:rsid w:val="00A90F8F"/>
    <w:rsid w:val="00A973F0"/>
    <w:rsid w:val="00B14924"/>
    <w:rsid w:val="00C36DA8"/>
    <w:rsid w:val="00E85A55"/>
    <w:rsid w:val="00F60920"/>
    <w:rsid w:val="00F72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42BD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A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A1B"/>
    <w:rPr>
      <w:rFonts w:ascii="Lucida Grande" w:hAnsi="Lucida Grande" w:cs="Lucida Grande"/>
      <w:sz w:val="18"/>
      <w:szCs w:val="18"/>
    </w:rPr>
  </w:style>
  <w:style w:type="character" w:styleId="Hyperlink">
    <w:name w:val="Hyperlink"/>
    <w:basedOn w:val="DefaultParagraphFont"/>
    <w:uiPriority w:val="99"/>
    <w:unhideWhenUsed/>
    <w:rsid w:val="007C4A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A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A1B"/>
    <w:rPr>
      <w:rFonts w:ascii="Lucida Grande" w:hAnsi="Lucida Grande" w:cs="Lucida Grande"/>
      <w:sz w:val="18"/>
      <w:szCs w:val="18"/>
    </w:rPr>
  </w:style>
  <w:style w:type="character" w:styleId="Hyperlink">
    <w:name w:val="Hyperlink"/>
    <w:basedOn w:val="DefaultParagraphFont"/>
    <w:uiPriority w:val="99"/>
    <w:unhideWhenUsed/>
    <w:rsid w:val="007C4A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thewrap.com/president-obamas-running-wild-with-bear-grylls-episode-kills-it-on-social-media-video/" TargetMode="External"/><Relationship Id="rId7" Type="http://schemas.openxmlformats.org/officeDocument/2006/relationships/hyperlink" Target="http://dx.doi.org/10.1016/S0140-6736(14)60998-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4486</Characters>
  <Application>Microsoft Macintosh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Adams</dc:creator>
  <cp:lastModifiedBy>Joanna Adams</cp:lastModifiedBy>
  <cp:revision>2</cp:revision>
  <dcterms:created xsi:type="dcterms:W3CDTF">2016-07-01T11:04:00Z</dcterms:created>
  <dcterms:modified xsi:type="dcterms:W3CDTF">2016-07-01T11:04:00Z</dcterms:modified>
</cp:coreProperties>
</file>